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0FDB" w14:textId="77777777" w:rsidR="007C67C8" w:rsidRDefault="007C67C8" w:rsidP="00B446E7">
      <w:pPr>
        <w:tabs>
          <w:tab w:val="left" w:pos="6804"/>
        </w:tabs>
        <w:rPr>
          <w:sz w:val="28"/>
          <w:szCs w:val="28"/>
        </w:rPr>
      </w:pPr>
    </w:p>
    <w:p w14:paraId="21E36645" w14:textId="177F6BAB" w:rsidR="00F57ADC" w:rsidRPr="00275B28" w:rsidRDefault="00F57ADC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0419A5">
        <w:rPr>
          <w:sz w:val="28"/>
          <w:szCs w:val="28"/>
        </w:rPr>
        <w:t>11.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0419A5">
        <w:rPr>
          <w:sz w:val="28"/>
          <w:szCs w:val="28"/>
        </w:rPr>
        <w:t> 782</w:t>
      </w:r>
    </w:p>
    <w:p w14:paraId="2BD72608" w14:textId="44AA9640" w:rsidR="00F57ADC" w:rsidRPr="00275B28" w:rsidRDefault="00F57ADC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0419A5">
        <w:rPr>
          <w:sz w:val="28"/>
          <w:szCs w:val="28"/>
        </w:rPr>
        <w:t>59</w:t>
      </w:r>
      <w:r w:rsidRPr="00275B28">
        <w:rPr>
          <w:sz w:val="28"/>
          <w:szCs w:val="28"/>
        </w:rPr>
        <w:t> </w:t>
      </w:r>
      <w:r w:rsidR="000419A5">
        <w:rPr>
          <w:sz w:val="28"/>
          <w:szCs w:val="28"/>
        </w:rPr>
        <w:t>39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A293EBF" w14:textId="77777777" w:rsidR="002F78F0" w:rsidRPr="00F57ADC" w:rsidRDefault="002F78F0" w:rsidP="00143392">
      <w:pPr>
        <w:ind w:right="-1"/>
        <w:jc w:val="center"/>
        <w:rPr>
          <w:sz w:val="28"/>
          <w:szCs w:val="28"/>
        </w:rPr>
      </w:pPr>
    </w:p>
    <w:p w14:paraId="2B590A9E" w14:textId="732AF6C1" w:rsidR="00B446E7" w:rsidRPr="005673C6" w:rsidRDefault="000F6FB1" w:rsidP="00B446E7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 w:rsidRPr="005673C6">
        <w:rPr>
          <w:b/>
          <w:bCs/>
          <w:sz w:val="28"/>
          <w:szCs w:val="28"/>
        </w:rPr>
        <w:t>Tiesmedicīniskās ekspertīzes veikšanas kārtība</w:t>
      </w:r>
    </w:p>
    <w:bookmarkEnd w:id="1"/>
    <w:bookmarkEnd w:id="2"/>
    <w:p w14:paraId="11F91216" w14:textId="77777777" w:rsidR="009C5A63" w:rsidRPr="005673C6" w:rsidRDefault="009C5A63" w:rsidP="00143392">
      <w:pPr>
        <w:jc w:val="right"/>
        <w:rPr>
          <w:sz w:val="28"/>
          <w:szCs w:val="28"/>
        </w:rPr>
      </w:pPr>
    </w:p>
    <w:p w14:paraId="1B37A2CC" w14:textId="77777777" w:rsidR="00B446E7" w:rsidRPr="005673C6" w:rsidRDefault="00B446E7" w:rsidP="00B446E7">
      <w:pPr>
        <w:jc w:val="right"/>
        <w:rPr>
          <w:sz w:val="28"/>
          <w:szCs w:val="28"/>
        </w:rPr>
      </w:pPr>
      <w:r w:rsidRPr="005673C6">
        <w:rPr>
          <w:sz w:val="28"/>
          <w:szCs w:val="28"/>
        </w:rPr>
        <w:t>Izdoti saskaņā ar</w:t>
      </w:r>
    </w:p>
    <w:p w14:paraId="406D268E" w14:textId="47F14308" w:rsidR="00143392" w:rsidRPr="005673C6" w:rsidRDefault="000F6FB1" w:rsidP="00B446E7">
      <w:pPr>
        <w:pStyle w:val="Title"/>
        <w:ind w:firstLine="709"/>
        <w:jc w:val="right"/>
        <w:outlineLvl w:val="0"/>
        <w:rPr>
          <w:szCs w:val="28"/>
        </w:rPr>
      </w:pPr>
      <w:r w:rsidRPr="005673C6">
        <w:rPr>
          <w:szCs w:val="28"/>
          <w:lang w:eastAsia="lv-LV"/>
        </w:rPr>
        <w:t>Ārstniecības likuma 72</w:t>
      </w:r>
      <w:r w:rsidR="00F57ADC">
        <w:rPr>
          <w:szCs w:val="28"/>
          <w:lang w:eastAsia="lv-LV"/>
        </w:rPr>
        <w:t>. p</w:t>
      </w:r>
      <w:r w:rsidRPr="005673C6">
        <w:rPr>
          <w:szCs w:val="28"/>
          <w:lang w:eastAsia="lv-LV"/>
        </w:rPr>
        <w:t>antu</w:t>
      </w:r>
    </w:p>
    <w:p w14:paraId="366CE323" w14:textId="69749FDE" w:rsidR="00B446E7" w:rsidRPr="00F57ADC" w:rsidRDefault="00B446E7" w:rsidP="00B446E7">
      <w:pPr>
        <w:jc w:val="both"/>
        <w:rPr>
          <w:sz w:val="28"/>
          <w:szCs w:val="28"/>
        </w:rPr>
      </w:pPr>
    </w:p>
    <w:p w14:paraId="542C6937" w14:textId="7A8DC56F" w:rsidR="00FD5684" w:rsidRPr="00AF354A" w:rsidRDefault="0055168F" w:rsidP="00EC27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3C6">
        <w:rPr>
          <w:sz w:val="28"/>
          <w:szCs w:val="28"/>
        </w:rPr>
        <w:t>1.</w:t>
      </w:r>
      <w:r w:rsidRPr="005673C6">
        <w:rPr>
          <w:sz w:val="28"/>
          <w:szCs w:val="28"/>
        </w:rPr>
        <w:tab/>
      </w:r>
      <w:r w:rsidR="004D27EF" w:rsidRPr="00AF354A">
        <w:rPr>
          <w:sz w:val="28"/>
          <w:szCs w:val="28"/>
        </w:rPr>
        <w:t>N</w:t>
      </w:r>
      <w:r w:rsidR="007F0471" w:rsidRPr="00AF354A">
        <w:rPr>
          <w:sz w:val="28"/>
          <w:szCs w:val="28"/>
        </w:rPr>
        <w:t xml:space="preserve">oteikumi </w:t>
      </w:r>
      <w:r w:rsidR="008221E5" w:rsidRPr="00AF354A">
        <w:rPr>
          <w:sz w:val="28"/>
          <w:szCs w:val="28"/>
        </w:rPr>
        <w:t>nosaka kārtību, kādā tiek veikta tiesmedicīniskā ekspertīze</w:t>
      </w:r>
      <w:r w:rsidR="00D91970" w:rsidRPr="00AF354A">
        <w:rPr>
          <w:sz w:val="28"/>
          <w:szCs w:val="28"/>
        </w:rPr>
        <w:t xml:space="preserve"> </w:t>
      </w:r>
      <w:r w:rsidR="007A40FF" w:rsidRPr="00AF354A">
        <w:rPr>
          <w:sz w:val="28"/>
          <w:szCs w:val="28"/>
        </w:rPr>
        <w:t xml:space="preserve">(turpmāk </w:t>
      </w:r>
      <w:r w:rsidR="00A10ED2">
        <w:rPr>
          <w:sz w:val="28"/>
          <w:szCs w:val="28"/>
        </w:rPr>
        <w:t>–</w:t>
      </w:r>
      <w:r w:rsidR="007A40FF" w:rsidRPr="00AF354A">
        <w:rPr>
          <w:sz w:val="28"/>
          <w:szCs w:val="28"/>
        </w:rPr>
        <w:t xml:space="preserve"> ekspertīze)</w:t>
      </w:r>
      <w:r w:rsidR="00A32583" w:rsidRPr="00AF354A">
        <w:rPr>
          <w:sz w:val="28"/>
          <w:szCs w:val="28"/>
        </w:rPr>
        <w:t>.</w:t>
      </w:r>
    </w:p>
    <w:p w14:paraId="434AD883" w14:textId="77777777" w:rsidR="00F0242C" w:rsidRPr="005B0078" w:rsidRDefault="00F0242C" w:rsidP="00EC27AB">
      <w:pPr>
        <w:tabs>
          <w:tab w:val="left" w:pos="993"/>
        </w:tabs>
        <w:ind w:firstLine="709"/>
        <w:jc w:val="both"/>
      </w:pPr>
    </w:p>
    <w:p w14:paraId="45A1D46C" w14:textId="5EB6BE0B" w:rsidR="00E31456" w:rsidRPr="00AF354A" w:rsidRDefault="0091678B" w:rsidP="00EC27AB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3" w:name="_Hlk505590340"/>
      <w:r w:rsidRPr="00AF354A">
        <w:rPr>
          <w:sz w:val="28"/>
          <w:szCs w:val="28"/>
        </w:rPr>
        <w:t xml:space="preserve">2. </w:t>
      </w:r>
      <w:r w:rsidR="00E31456" w:rsidRPr="00AF354A">
        <w:rPr>
          <w:sz w:val="28"/>
          <w:szCs w:val="28"/>
        </w:rPr>
        <w:t>Ekspertīzi veic viens vai vairāki tiesu ekspertīžu iestādes vadītāja norīkoti vai lēmumā par ekspertīze</w:t>
      </w:r>
      <w:r w:rsidR="00DA5689">
        <w:rPr>
          <w:sz w:val="28"/>
          <w:szCs w:val="28"/>
        </w:rPr>
        <w:t xml:space="preserve">s veikšanu norādīti </w:t>
      </w:r>
      <w:proofErr w:type="spellStart"/>
      <w:r w:rsidR="00DA5689">
        <w:rPr>
          <w:sz w:val="28"/>
          <w:szCs w:val="28"/>
        </w:rPr>
        <w:t>tiesmedicīn</w:t>
      </w:r>
      <w:r w:rsidR="00E31456" w:rsidRPr="00AF354A">
        <w:rPr>
          <w:sz w:val="28"/>
          <w:szCs w:val="28"/>
        </w:rPr>
        <w:t>as</w:t>
      </w:r>
      <w:proofErr w:type="spellEnd"/>
      <w:r w:rsidR="00E31456" w:rsidRPr="00AF354A">
        <w:rPr>
          <w:sz w:val="28"/>
          <w:szCs w:val="28"/>
        </w:rPr>
        <w:t xml:space="preserve"> eksperti (turpmāk – eksperts)</w:t>
      </w:r>
      <w:r w:rsidR="00C815E5" w:rsidRPr="00AF354A">
        <w:rPr>
          <w:sz w:val="28"/>
          <w:szCs w:val="28"/>
        </w:rPr>
        <w:t>.</w:t>
      </w:r>
    </w:p>
    <w:bookmarkEnd w:id="3"/>
    <w:p w14:paraId="2F74CE25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574EAF79" w14:textId="3475AFD7" w:rsidR="00B446E7" w:rsidRPr="00AF354A" w:rsidRDefault="00986265" w:rsidP="00EC27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>3</w:t>
      </w:r>
      <w:r w:rsidR="0055168F" w:rsidRPr="00AF354A">
        <w:rPr>
          <w:sz w:val="28"/>
          <w:szCs w:val="28"/>
        </w:rPr>
        <w:t>.</w:t>
      </w:r>
      <w:r w:rsidR="0055168F" w:rsidRPr="00AF354A">
        <w:rPr>
          <w:sz w:val="28"/>
          <w:szCs w:val="28"/>
        </w:rPr>
        <w:tab/>
      </w:r>
      <w:r w:rsidR="007A40FF" w:rsidRPr="00AF354A">
        <w:rPr>
          <w:sz w:val="28"/>
          <w:szCs w:val="28"/>
        </w:rPr>
        <w:t>E</w:t>
      </w:r>
      <w:r w:rsidR="0055168F" w:rsidRPr="00AF354A">
        <w:rPr>
          <w:sz w:val="28"/>
          <w:szCs w:val="28"/>
        </w:rPr>
        <w:t xml:space="preserve">kspertīzes </w:t>
      </w:r>
      <w:r w:rsidR="00F14CB7" w:rsidRPr="00AF354A">
        <w:rPr>
          <w:sz w:val="28"/>
          <w:szCs w:val="28"/>
        </w:rPr>
        <w:t>objekts</w:t>
      </w:r>
      <w:r w:rsidR="001A5D7E" w:rsidRPr="00AF354A">
        <w:rPr>
          <w:sz w:val="28"/>
          <w:szCs w:val="28"/>
        </w:rPr>
        <w:t xml:space="preserve"> ir</w:t>
      </w:r>
      <w:r w:rsidR="00F14CB7" w:rsidRPr="00AF354A">
        <w:rPr>
          <w:sz w:val="28"/>
          <w:szCs w:val="28"/>
        </w:rPr>
        <w:t xml:space="preserve"> </w:t>
      </w:r>
      <w:r w:rsidR="001A5D7E" w:rsidRPr="00AF354A">
        <w:rPr>
          <w:sz w:val="28"/>
          <w:szCs w:val="28"/>
        </w:rPr>
        <w:t>lēmumā par ekspertīzes veikšanu norādītā f</w:t>
      </w:r>
      <w:r w:rsidR="00F14CB7" w:rsidRPr="00AF354A">
        <w:rPr>
          <w:sz w:val="28"/>
          <w:szCs w:val="28"/>
        </w:rPr>
        <w:t>izisk</w:t>
      </w:r>
      <w:r w:rsidR="001A5D7E" w:rsidRPr="00AF354A">
        <w:rPr>
          <w:sz w:val="28"/>
          <w:szCs w:val="28"/>
        </w:rPr>
        <w:t>ā</w:t>
      </w:r>
      <w:r w:rsidR="00F14CB7" w:rsidRPr="00AF354A">
        <w:rPr>
          <w:sz w:val="28"/>
          <w:szCs w:val="28"/>
        </w:rPr>
        <w:t xml:space="preserve"> persona, kuras</w:t>
      </w:r>
      <w:r w:rsidR="0055168F" w:rsidRPr="00AF354A">
        <w:rPr>
          <w:sz w:val="28"/>
          <w:szCs w:val="28"/>
        </w:rPr>
        <w:t xml:space="preserve"> dzīvībai </w:t>
      </w:r>
      <w:r w:rsidR="009805E9" w:rsidRPr="00AF354A">
        <w:rPr>
          <w:sz w:val="28"/>
          <w:szCs w:val="28"/>
        </w:rPr>
        <w:t>vai</w:t>
      </w:r>
      <w:r w:rsidR="0055168F" w:rsidRPr="00AF354A">
        <w:rPr>
          <w:sz w:val="28"/>
          <w:szCs w:val="28"/>
        </w:rPr>
        <w:t xml:space="preserve"> veselībai nodarīts kaitējums, vardarbīgā nāvē (slepkavība</w:t>
      </w:r>
      <w:r w:rsidR="00F14CB7" w:rsidRPr="00AF354A">
        <w:rPr>
          <w:sz w:val="28"/>
          <w:szCs w:val="28"/>
        </w:rPr>
        <w:t>, pašnāvība, nelaimes gadījums)</w:t>
      </w:r>
      <w:proofErr w:type="gramStart"/>
      <w:r w:rsidR="00F14CB7" w:rsidRPr="00AF354A">
        <w:rPr>
          <w:sz w:val="28"/>
          <w:szCs w:val="28"/>
        </w:rPr>
        <w:t xml:space="preserve"> </w:t>
      </w:r>
      <w:r w:rsidR="0055168F" w:rsidRPr="00AF354A">
        <w:rPr>
          <w:sz w:val="28"/>
          <w:szCs w:val="28"/>
        </w:rPr>
        <w:t>vai aizdomās par tādu miris cilvēks</w:t>
      </w:r>
      <w:proofErr w:type="gramEnd"/>
      <w:r w:rsidR="0055168F" w:rsidRPr="00AF354A">
        <w:rPr>
          <w:sz w:val="28"/>
          <w:szCs w:val="28"/>
        </w:rPr>
        <w:t xml:space="preserve">, </w:t>
      </w:r>
      <w:r w:rsidR="00AF354A" w:rsidRPr="00AF354A">
        <w:rPr>
          <w:sz w:val="28"/>
          <w:szCs w:val="28"/>
        </w:rPr>
        <w:t xml:space="preserve">(turpmāk – ekspertējamā persona), </w:t>
      </w:r>
      <w:r w:rsidR="0055168F" w:rsidRPr="00AF354A">
        <w:rPr>
          <w:sz w:val="28"/>
          <w:szCs w:val="28"/>
        </w:rPr>
        <w:t>lietiskie pierādījumi, kā a</w:t>
      </w:r>
      <w:r w:rsidR="005F5B61" w:rsidRPr="00AF354A">
        <w:rPr>
          <w:sz w:val="28"/>
          <w:szCs w:val="28"/>
        </w:rPr>
        <w:t>rī krimināllietas</w:t>
      </w:r>
      <w:r w:rsidR="00000C18" w:rsidRPr="00AF354A">
        <w:rPr>
          <w:sz w:val="28"/>
          <w:szCs w:val="28"/>
        </w:rPr>
        <w:t>, administratīv</w:t>
      </w:r>
      <w:r w:rsidR="005F5B61" w:rsidRPr="00AF354A">
        <w:rPr>
          <w:sz w:val="28"/>
          <w:szCs w:val="28"/>
        </w:rPr>
        <w:t>ās lietas</w:t>
      </w:r>
      <w:r w:rsidR="00A32583" w:rsidRPr="00AF354A">
        <w:rPr>
          <w:sz w:val="28"/>
          <w:szCs w:val="28"/>
        </w:rPr>
        <w:t>, administratīvā pārkāpuma lietas</w:t>
      </w:r>
      <w:r w:rsidR="005F5B61" w:rsidRPr="00AF354A">
        <w:rPr>
          <w:sz w:val="28"/>
          <w:szCs w:val="28"/>
        </w:rPr>
        <w:t xml:space="preserve"> vai civillietas</w:t>
      </w:r>
      <w:r w:rsidR="0055168F" w:rsidRPr="00AF354A">
        <w:rPr>
          <w:sz w:val="28"/>
          <w:szCs w:val="28"/>
        </w:rPr>
        <w:t xml:space="preserve"> materiāli un citi objekti, kuru izpēte var sniegt atbildes uz jautājumiem, kas uzdoti lēmumā par ekspertīzes </w:t>
      </w:r>
      <w:r w:rsidR="00CF505E" w:rsidRPr="00AF354A">
        <w:rPr>
          <w:sz w:val="28"/>
          <w:szCs w:val="28"/>
        </w:rPr>
        <w:t>veikšanu</w:t>
      </w:r>
      <w:r w:rsidR="0055168F" w:rsidRPr="00AF354A">
        <w:rPr>
          <w:sz w:val="28"/>
          <w:szCs w:val="28"/>
        </w:rPr>
        <w:t>.</w:t>
      </w:r>
    </w:p>
    <w:p w14:paraId="2F153F1A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7FA7A815" w14:textId="23165C92" w:rsidR="00191351" w:rsidRPr="00AF354A" w:rsidRDefault="00986265" w:rsidP="00EC27AB">
      <w:pPr>
        <w:ind w:firstLine="709"/>
        <w:jc w:val="both"/>
        <w:rPr>
          <w:sz w:val="28"/>
          <w:szCs w:val="28"/>
          <w:shd w:val="clear" w:color="auto" w:fill="FFFFFF"/>
        </w:rPr>
      </w:pPr>
      <w:r w:rsidRPr="00AF354A">
        <w:rPr>
          <w:sz w:val="28"/>
          <w:szCs w:val="28"/>
          <w:shd w:val="clear" w:color="auto" w:fill="FFFFFF"/>
        </w:rPr>
        <w:t>4</w:t>
      </w:r>
      <w:r w:rsidR="00191351" w:rsidRPr="00AF354A">
        <w:rPr>
          <w:sz w:val="28"/>
          <w:szCs w:val="28"/>
          <w:shd w:val="clear" w:color="auto" w:fill="FFFFFF"/>
        </w:rPr>
        <w:t xml:space="preserve">. </w:t>
      </w:r>
      <w:r w:rsidR="0085094C" w:rsidRPr="00AF354A">
        <w:rPr>
          <w:sz w:val="28"/>
          <w:szCs w:val="28"/>
          <w:shd w:val="clear" w:color="auto" w:fill="FFFFFF"/>
        </w:rPr>
        <w:t>Dzīvu</w:t>
      </w:r>
      <w:r w:rsidR="002D7222" w:rsidRPr="00AF354A">
        <w:rPr>
          <w:sz w:val="28"/>
          <w:szCs w:val="28"/>
          <w:shd w:val="clear" w:color="auto" w:fill="FFFFFF"/>
        </w:rPr>
        <w:t xml:space="preserve"> personu ekspertīzi veic </w:t>
      </w:r>
      <w:r w:rsidR="000A460F" w:rsidRPr="00AF354A">
        <w:rPr>
          <w:sz w:val="28"/>
          <w:szCs w:val="28"/>
          <w:shd w:val="clear" w:color="auto" w:fill="FFFFFF"/>
        </w:rPr>
        <w:t>tiesu ekspertī</w:t>
      </w:r>
      <w:r w:rsidR="0072605E" w:rsidRPr="00AF354A">
        <w:rPr>
          <w:sz w:val="28"/>
          <w:szCs w:val="28"/>
          <w:shd w:val="clear" w:color="auto" w:fill="FFFFFF"/>
        </w:rPr>
        <w:t>žu</w:t>
      </w:r>
      <w:r w:rsidR="000A460F" w:rsidRPr="00AF354A">
        <w:rPr>
          <w:sz w:val="28"/>
          <w:szCs w:val="28"/>
          <w:shd w:val="clear" w:color="auto" w:fill="FFFFFF"/>
        </w:rPr>
        <w:t xml:space="preserve"> iestādē, </w:t>
      </w:r>
      <w:r w:rsidR="007A40FF" w:rsidRPr="00AF354A">
        <w:rPr>
          <w:sz w:val="28"/>
          <w:szCs w:val="28"/>
          <w:shd w:val="clear" w:color="auto" w:fill="FFFFFF"/>
        </w:rPr>
        <w:t>ārstniecības</w:t>
      </w:r>
      <w:r w:rsidR="002D7222" w:rsidRPr="00AF354A">
        <w:rPr>
          <w:sz w:val="28"/>
          <w:szCs w:val="28"/>
          <w:shd w:val="clear" w:color="auto" w:fill="FFFFFF"/>
        </w:rPr>
        <w:t xml:space="preserve"> iestādē </w:t>
      </w:r>
      <w:bookmarkStart w:id="4" w:name="_Hlk506537422"/>
      <w:r w:rsidR="002D7222" w:rsidRPr="00AF354A">
        <w:rPr>
          <w:sz w:val="28"/>
          <w:szCs w:val="28"/>
          <w:shd w:val="clear" w:color="auto" w:fill="FFFFFF"/>
        </w:rPr>
        <w:t>vai</w:t>
      </w:r>
      <w:r w:rsidR="00191351" w:rsidRPr="00AF354A">
        <w:rPr>
          <w:sz w:val="28"/>
          <w:szCs w:val="28"/>
          <w:shd w:val="clear" w:color="auto" w:fill="FFFFFF"/>
        </w:rPr>
        <w:t xml:space="preserve"> ekspertīzes noteicēja norādītā personas atrašanās vietā</w:t>
      </w:r>
      <w:bookmarkEnd w:id="4"/>
      <w:r w:rsidR="00191351" w:rsidRPr="00AF354A">
        <w:rPr>
          <w:sz w:val="28"/>
          <w:szCs w:val="28"/>
        </w:rPr>
        <w:t>.</w:t>
      </w:r>
    </w:p>
    <w:p w14:paraId="5D22A43B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330895EB" w14:textId="03954FFE" w:rsidR="002D7222" w:rsidRPr="00AF354A" w:rsidRDefault="00986265" w:rsidP="00EC27A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F354A">
        <w:rPr>
          <w:sz w:val="28"/>
          <w:szCs w:val="28"/>
          <w:shd w:val="clear" w:color="auto" w:fill="FFFFFF"/>
        </w:rPr>
        <w:t>5</w:t>
      </w:r>
      <w:r w:rsidR="00191351" w:rsidRPr="00AF354A">
        <w:rPr>
          <w:sz w:val="28"/>
          <w:szCs w:val="28"/>
          <w:shd w:val="clear" w:color="auto" w:fill="FFFFFF"/>
        </w:rPr>
        <w:t xml:space="preserve">. </w:t>
      </w:r>
      <w:r w:rsidR="0085094C" w:rsidRPr="00AF354A">
        <w:rPr>
          <w:sz w:val="28"/>
          <w:szCs w:val="28"/>
          <w:shd w:val="clear" w:color="auto" w:fill="FFFFFF"/>
        </w:rPr>
        <w:t>Mirušu</w:t>
      </w:r>
      <w:r w:rsidR="002C0659" w:rsidRPr="00AF354A">
        <w:rPr>
          <w:sz w:val="28"/>
          <w:szCs w:val="28"/>
          <w:shd w:val="clear" w:color="auto" w:fill="FFFFFF"/>
        </w:rPr>
        <w:t xml:space="preserve"> </w:t>
      </w:r>
      <w:r w:rsidR="00682B8D" w:rsidRPr="00AF354A">
        <w:rPr>
          <w:sz w:val="28"/>
          <w:szCs w:val="28"/>
          <w:shd w:val="clear" w:color="auto" w:fill="FFFFFF"/>
        </w:rPr>
        <w:t xml:space="preserve">cilvēku </w:t>
      </w:r>
      <w:r w:rsidR="002C0659" w:rsidRPr="00AF354A">
        <w:rPr>
          <w:sz w:val="28"/>
          <w:szCs w:val="28"/>
          <w:shd w:val="clear" w:color="auto" w:fill="FFFFFF"/>
        </w:rPr>
        <w:t xml:space="preserve">ekspertīzi veic tiesu </w:t>
      </w:r>
      <w:r w:rsidR="002D7222" w:rsidRPr="00AF354A">
        <w:rPr>
          <w:sz w:val="28"/>
          <w:szCs w:val="28"/>
          <w:shd w:val="clear" w:color="auto" w:fill="FFFFFF"/>
        </w:rPr>
        <w:t>ekspertī</w:t>
      </w:r>
      <w:r w:rsidR="00330D51" w:rsidRPr="00AF354A">
        <w:rPr>
          <w:sz w:val="28"/>
          <w:szCs w:val="28"/>
          <w:shd w:val="clear" w:color="auto" w:fill="FFFFFF"/>
        </w:rPr>
        <w:t>žu</w:t>
      </w:r>
      <w:r w:rsidR="002D7222" w:rsidRPr="00AF354A">
        <w:rPr>
          <w:sz w:val="28"/>
          <w:szCs w:val="28"/>
          <w:shd w:val="clear" w:color="auto" w:fill="FFFFFF"/>
        </w:rPr>
        <w:t xml:space="preserve"> i</w:t>
      </w:r>
      <w:r w:rsidR="007A40FF" w:rsidRPr="00AF354A">
        <w:rPr>
          <w:sz w:val="28"/>
          <w:szCs w:val="28"/>
          <w:shd w:val="clear" w:color="auto" w:fill="FFFFFF"/>
        </w:rPr>
        <w:t>estādē</w:t>
      </w:r>
      <w:r w:rsidR="00FE233A" w:rsidRPr="00AF354A">
        <w:rPr>
          <w:sz w:val="28"/>
          <w:szCs w:val="28"/>
          <w:shd w:val="clear" w:color="auto" w:fill="FFFFFF"/>
        </w:rPr>
        <w:t>.</w:t>
      </w:r>
      <w:r w:rsidR="007A40FF" w:rsidRPr="00AF354A">
        <w:rPr>
          <w:sz w:val="28"/>
          <w:szCs w:val="28"/>
          <w:shd w:val="clear" w:color="auto" w:fill="FFFFFF"/>
        </w:rPr>
        <w:t xml:space="preserve"> </w:t>
      </w:r>
    </w:p>
    <w:p w14:paraId="150358D5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5F1C0D05" w14:textId="08B7F161" w:rsidR="00563471" w:rsidRPr="00AF354A" w:rsidRDefault="00343F10" w:rsidP="00EC27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>6</w:t>
      </w:r>
      <w:r w:rsidR="00B27FF1" w:rsidRPr="00AF354A">
        <w:rPr>
          <w:sz w:val="28"/>
          <w:szCs w:val="28"/>
        </w:rPr>
        <w:t xml:space="preserve">. </w:t>
      </w:r>
      <w:bookmarkStart w:id="5" w:name="_Hlk506538994"/>
      <w:r w:rsidR="00563471" w:rsidRPr="00AF354A">
        <w:rPr>
          <w:sz w:val="28"/>
          <w:szCs w:val="28"/>
        </w:rPr>
        <w:t>Ekspertīz</w:t>
      </w:r>
      <w:r w:rsidR="00640AEE" w:rsidRPr="00AF354A">
        <w:rPr>
          <w:sz w:val="28"/>
          <w:szCs w:val="28"/>
        </w:rPr>
        <w:t>es noteicējs vai viņa pilnvarota</w:t>
      </w:r>
      <w:r w:rsidR="00563471" w:rsidRPr="00AF354A">
        <w:rPr>
          <w:sz w:val="28"/>
          <w:szCs w:val="28"/>
        </w:rPr>
        <w:t xml:space="preserve"> persona nodrošina:</w:t>
      </w:r>
      <w:bookmarkEnd w:id="5"/>
    </w:p>
    <w:p w14:paraId="00748153" w14:textId="07A0F5F2" w:rsidR="00563471" w:rsidRPr="00AF354A" w:rsidRDefault="00343F10" w:rsidP="00EC27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>6.</w:t>
      </w:r>
      <w:r w:rsidR="00563471" w:rsidRPr="00AF354A">
        <w:rPr>
          <w:sz w:val="28"/>
          <w:szCs w:val="28"/>
        </w:rPr>
        <w:t>1. izpētes objektu un eksperta prasīto papildmateriālu (ieskaitot medicīniskos dokumentus) piegādi ekspertam;</w:t>
      </w:r>
    </w:p>
    <w:p w14:paraId="43EF65BC" w14:textId="7273CCFA" w:rsidR="00563471" w:rsidRPr="00AF354A" w:rsidRDefault="00343F10" w:rsidP="00EC27AB">
      <w:pPr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>6</w:t>
      </w:r>
      <w:r w:rsidR="00563471" w:rsidRPr="00AF354A">
        <w:rPr>
          <w:sz w:val="28"/>
          <w:szCs w:val="28"/>
        </w:rPr>
        <w:t>.2. ekspertējamās personas klātbūtni ekspertīzes veikšanas vietā un laikā atbilstoši tiesu ekspertīžu iestādes vai eksperta sniegtajai informācijai par ekspertējamās personas paredzamo ekspertīzes vietu, datumu un laiku;</w:t>
      </w:r>
    </w:p>
    <w:p w14:paraId="59821353" w14:textId="5F8B98DE" w:rsidR="00563471" w:rsidRPr="00AF354A" w:rsidRDefault="00343F10" w:rsidP="00EC27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>6</w:t>
      </w:r>
      <w:r w:rsidR="00563471" w:rsidRPr="00AF354A">
        <w:rPr>
          <w:sz w:val="28"/>
          <w:szCs w:val="28"/>
        </w:rPr>
        <w:t xml:space="preserve">.3. eksperta piekļuvi ekspertējamai personai </w:t>
      </w:r>
      <w:bookmarkStart w:id="6" w:name="_Hlk506539179"/>
      <w:r w:rsidR="00423D5F" w:rsidRPr="00AF354A">
        <w:rPr>
          <w:sz w:val="28"/>
          <w:szCs w:val="28"/>
        </w:rPr>
        <w:t>brīvības atņemšanas iestādē</w:t>
      </w:r>
      <w:r w:rsidR="00563471" w:rsidRPr="00AF354A">
        <w:rPr>
          <w:sz w:val="28"/>
          <w:szCs w:val="28"/>
        </w:rPr>
        <w:t xml:space="preserve"> </w:t>
      </w:r>
      <w:bookmarkEnd w:id="6"/>
      <w:r w:rsidR="00563471" w:rsidRPr="00AF354A">
        <w:rPr>
          <w:sz w:val="28"/>
          <w:szCs w:val="28"/>
        </w:rPr>
        <w:t>vai citā ekspertējamās personas atrašanās vietā.</w:t>
      </w:r>
    </w:p>
    <w:p w14:paraId="3C739E59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11D70E42" w14:textId="2BDC272A" w:rsidR="009117E9" w:rsidRDefault="00343F10" w:rsidP="00EC27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>7</w:t>
      </w:r>
      <w:r w:rsidR="009117E9" w:rsidRPr="00AF354A">
        <w:rPr>
          <w:sz w:val="28"/>
          <w:szCs w:val="28"/>
        </w:rPr>
        <w:t xml:space="preserve">. </w:t>
      </w:r>
      <w:r w:rsidR="009C411B" w:rsidRPr="00AF354A">
        <w:rPr>
          <w:sz w:val="28"/>
          <w:szCs w:val="28"/>
        </w:rPr>
        <w:t>Ja ekspertējamā persona neierodas iestādē ekspertīzes veikšanai, e</w:t>
      </w:r>
      <w:r w:rsidR="009117E9" w:rsidRPr="00AF354A">
        <w:rPr>
          <w:sz w:val="28"/>
          <w:szCs w:val="28"/>
        </w:rPr>
        <w:t xml:space="preserve">ksperts piecu darbdienu laikā no paredzētās ekspertīzes veikšanas dienas rakstveidā </w:t>
      </w:r>
      <w:r w:rsidR="009117E9" w:rsidRPr="00AF354A">
        <w:rPr>
          <w:sz w:val="28"/>
          <w:szCs w:val="28"/>
        </w:rPr>
        <w:lastRenderedPageBreak/>
        <w:t>informē ekspertīzes noteicēju par ekspertējamās personas neierašanos iestādē ekspertīzes veikšanai.</w:t>
      </w:r>
    </w:p>
    <w:p w14:paraId="3A8E944C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3F0EA204" w14:textId="425DD790" w:rsidR="009032C1" w:rsidRPr="00AF354A" w:rsidRDefault="00343F10" w:rsidP="00EC27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>8</w:t>
      </w:r>
      <w:r w:rsidR="00F1469E" w:rsidRPr="00AF354A">
        <w:rPr>
          <w:sz w:val="28"/>
          <w:szCs w:val="28"/>
        </w:rPr>
        <w:t>.</w:t>
      </w:r>
      <w:r w:rsidR="009032C1" w:rsidRPr="00AF354A">
        <w:rPr>
          <w:sz w:val="28"/>
          <w:szCs w:val="28"/>
        </w:rPr>
        <w:t xml:space="preserve"> </w:t>
      </w:r>
      <w:r w:rsidR="00F31AC8" w:rsidRPr="00AF354A">
        <w:rPr>
          <w:sz w:val="28"/>
          <w:szCs w:val="28"/>
        </w:rPr>
        <w:t xml:space="preserve">Ja ekspertīzes laikā eksperts ir </w:t>
      </w:r>
      <w:r w:rsidR="009032C1" w:rsidRPr="00AF354A">
        <w:rPr>
          <w:sz w:val="28"/>
          <w:szCs w:val="28"/>
        </w:rPr>
        <w:t xml:space="preserve">ieguvis informāciju, kas būtiski skar ekspertējamās personas veselības intereses, viņš </w:t>
      </w:r>
      <w:r w:rsidR="00D67FB5" w:rsidRPr="00AF354A">
        <w:rPr>
          <w:sz w:val="28"/>
          <w:szCs w:val="28"/>
        </w:rPr>
        <w:t xml:space="preserve">informē par to </w:t>
      </w:r>
      <w:r w:rsidR="009032C1" w:rsidRPr="00AF354A">
        <w:rPr>
          <w:sz w:val="28"/>
          <w:szCs w:val="28"/>
        </w:rPr>
        <w:t>person</w:t>
      </w:r>
      <w:r w:rsidR="00D67FB5" w:rsidRPr="00AF354A">
        <w:rPr>
          <w:sz w:val="28"/>
          <w:szCs w:val="28"/>
        </w:rPr>
        <w:t>u</w:t>
      </w:r>
      <w:r w:rsidR="009032C1" w:rsidRPr="00AF354A">
        <w:rPr>
          <w:sz w:val="28"/>
          <w:szCs w:val="28"/>
        </w:rPr>
        <w:t xml:space="preserve"> vai tās likumisk</w:t>
      </w:r>
      <w:r w:rsidR="00D67FB5" w:rsidRPr="00AF354A">
        <w:rPr>
          <w:sz w:val="28"/>
          <w:szCs w:val="28"/>
        </w:rPr>
        <w:t>o</w:t>
      </w:r>
      <w:r w:rsidR="009032C1" w:rsidRPr="00AF354A">
        <w:rPr>
          <w:sz w:val="28"/>
          <w:szCs w:val="28"/>
        </w:rPr>
        <w:t xml:space="preserve"> pārstā</w:t>
      </w:r>
      <w:r w:rsidR="00217DD8" w:rsidRPr="00AF354A">
        <w:rPr>
          <w:sz w:val="28"/>
          <w:szCs w:val="28"/>
        </w:rPr>
        <w:t xml:space="preserve">vi atbilstoši </w:t>
      </w:r>
      <w:r w:rsidR="00D67FB5" w:rsidRPr="00AF354A">
        <w:rPr>
          <w:sz w:val="28"/>
          <w:szCs w:val="28"/>
        </w:rPr>
        <w:t>normatīvajiem aktiem par p</w:t>
      </w:r>
      <w:r w:rsidR="00217DD8" w:rsidRPr="00AF354A">
        <w:rPr>
          <w:sz w:val="28"/>
          <w:szCs w:val="28"/>
        </w:rPr>
        <w:t>acientu tiesīb</w:t>
      </w:r>
      <w:r w:rsidR="00D67FB5" w:rsidRPr="00AF354A">
        <w:rPr>
          <w:sz w:val="28"/>
          <w:szCs w:val="28"/>
        </w:rPr>
        <w:t xml:space="preserve">ām un </w:t>
      </w:r>
      <w:r w:rsidR="009032C1" w:rsidRPr="00AF354A">
        <w:rPr>
          <w:sz w:val="28"/>
          <w:szCs w:val="28"/>
        </w:rPr>
        <w:t>pacientu datu aizsardzības princip</w:t>
      </w:r>
      <w:r w:rsidR="00D67FB5" w:rsidRPr="00AF354A">
        <w:rPr>
          <w:sz w:val="28"/>
          <w:szCs w:val="28"/>
        </w:rPr>
        <w:t>iem</w:t>
      </w:r>
      <w:r w:rsidR="009032C1" w:rsidRPr="00AF354A">
        <w:rPr>
          <w:sz w:val="28"/>
          <w:szCs w:val="28"/>
        </w:rPr>
        <w:t>.</w:t>
      </w:r>
    </w:p>
    <w:p w14:paraId="0ADC0AE5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659633FE" w14:textId="1DDC496F" w:rsidR="00BF334A" w:rsidRPr="00C815E5" w:rsidRDefault="00BF334A" w:rsidP="00EC27A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F354A">
        <w:rPr>
          <w:sz w:val="28"/>
          <w:szCs w:val="28"/>
        </w:rPr>
        <w:t xml:space="preserve">9. </w:t>
      </w:r>
      <w:r w:rsidR="00D67FB5" w:rsidRPr="00AF354A">
        <w:rPr>
          <w:bCs/>
          <w:sz w:val="28"/>
          <w:szCs w:val="28"/>
        </w:rPr>
        <w:t>Ekspertīzi veic un eksperta atzinumu sagatavo 30 dienu laikā pēc šo noteikumu 6. punktā minēto prasību</w:t>
      </w:r>
      <w:r w:rsidR="00D67FB5" w:rsidRPr="00C815E5">
        <w:rPr>
          <w:bCs/>
          <w:sz w:val="28"/>
          <w:szCs w:val="28"/>
        </w:rPr>
        <w:t xml:space="preserve"> nodrošināšanas.</w:t>
      </w:r>
    </w:p>
    <w:p w14:paraId="369A9A28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  <w:bookmarkStart w:id="7" w:name="_Hlk505158883"/>
    </w:p>
    <w:p w14:paraId="4201D9AA" w14:textId="5B66E0BE" w:rsidR="00B4323F" w:rsidRPr="00C815E5" w:rsidRDefault="00343F10" w:rsidP="00EC27AB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15E5">
        <w:rPr>
          <w:bCs/>
          <w:sz w:val="28"/>
          <w:szCs w:val="28"/>
        </w:rPr>
        <w:t>10</w:t>
      </w:r>
      <w:r w:rsidR="00281F66" w:rsidRPr="00C815E5">
        <w:rPr>
          <w:bCs/>
          <w:sz w:val="28"/>
          <w:szCs w:val="28"/>
        </w:rPr>
        <w:t xml:space="preserve">. </w:t>
      </w:r>
      <w:bookmarkEnd w:id="7"/>
      <w:r w:rsidR="00D67FB5" w:rsidRPr="00C815E5">
        <w:rPr>
          <w:bCs/>
          <w:sz w:val="28"/>
          <w:szCs w:val="28"/>
        </w:rPr>
        <w:t>Ja ekspertīzes veikšanai nepieciešami sarežģīti pētījumi vai ir liels izpētes objektu daudzums</w:t>
      </w:r>
      <w:r w:rsidR="00DB4757" w:rsidRPr="00C815E5">
        <w:rPr>
          <w:sz w:val="28"/>
          <w:szCs w:val="28"/>
          <w:shd w:val="clear" w:color="auto" w:fill="FFFFFF"/>
        </w:rPr>
        <w:t xml:space="preserve"> </w:t>
      </w:r>
      <w:r w:rsidR="00B4323F" w:rsidRPr="00C815E5">
        <w:rPr>
          <w:sz w:val="28"/>
          <w:szCs w:val="28"/>
          <w:shd w:val="clear" w:color="auto" w:fill="FFFFFF"/>
        </w:rPr>
        <w:t>vai jautājumu skaits, ekspertīzes termiņu var pagarināt</w:t>
      </w:r>
      <w:r w:rsidR="000B3F84" w:rsidRPr="00C815E5">
        <w:rPr>
          <w:sz w:val="28"/>
          <w:szCs w:val="28"/>
          <w:shd w:val="clear" w:color="auto" w:fill="FFFFFF"/>
        </w:rPr>
        <w:t xml:space="preserve">, </w:t>
      </w:r>
      <w:r w:rsidR="00D67FB5" w:rsidRPr="00C815E5">
        <w:rPr>
          <w:bCs/>
          <w:sz w:val="28"/>
          <w:szCs w:val="28"/>
        </w:rPr>
        <w:t>par to informējot ekspertīzes noteicēju un norādot paredzamo ekspertīzes pabeigšanas datumu</w:t>
      </w:r>
      <w:r w:rsidR="00DB4757" w:rsidRPr="00C815E5">
        <w:rPr>
          <w:bCs/>
          <w:sz w:val="28"/>
          <w:szCs w:val="28"/>
        </w:rPr>
        <w:t>.</w:t>
      </w:r>
    </w:p>
    <w:p w14:paraId="6418B563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0B809510" w14:textId="69EB3709" w:rsidR="00D67FB5" w:rsidRPr="00C92BB1" w:rsidRDefault="00343F10" w:rsidP="00C815E5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815E5">
        <w:rPr>
          <w:sz w:val="28"/>
          <w:szCs w:val="28"/>
        </w:rPr>
        <w:t>11</w:t>
      </w:r>
      <w:r w:rsidR="002C5D52" w:rsidRPr="00C815E5">
        <w:rPr>
          <w:sz w:val="28"/>
          <w:szCs w:val="28"/>
        </w:rPr>
        <w:t xml:space="preserve">. </w:t>
      </w:r>
      <w:r w:rsidR="00D67FB5" w:rsidRPr="00C815E5">
        <w:rPr>
          <w:bCs/>
          <w:sz w:val="28"/>
          <w:szCs w:val="28"/>
        </w:rPr>
        <w:t xml:space="preserve">Eksperta atzinumu, ekspertīzes dokumentus un materiālus izsniedz ekspertīzes noteicējam </w:t>
      </w:r>
      <w:r w:rsidR="00D67FB5" w:rsidRPr="00C815E5">
        <w:rPr>
          <w:sz w:val="28"/>
          <w:szCs w:val="28"/>
        </w:rPr>
        <w:t xml:space="preserve">vai viņa pilnvarotai personai </w:t>
      </w:r>
      <w:r w:rsidR="00D67FB5" w:rsidRPr="00C815E5">
        <w:rPr>
          <w:bCs/>
          <w:sz w:val="28"/>
          <w:szCs w:val="28"/>
        </w:rPr>
        <w:t xml:space="preserve">pret parakstu vai nosūta reģistrētā pasta sūtījumā </w:t>
      </w:r>
      <w:r w:rsidR="00D67FB5" w:rsidRPr="00C815E5">
        <w:rPr>
          <w:sz w:val="28"/>
          <w:szCs w:val="28"/>
        </w:rPr>
        <w:t>vai</w:t>
      </w:r>
      <w:r w:rsidR="00D67FB5" w:rsidRPr="00C92BB1">
        <w:rPr>
          <w:sz w:val="28"/>
          <w:szCs w:val="28"/>
        </w:rPr>
        <w:t xml:space="preserve"> elektroniska dokumenta veidā atbilstoši normatīvajiem aktiem par elektronisko dokumentu noformēšanu un apriti</w:t>
      </w:r>
      <w:r w:rsidR="00D67FB5" w:rsidRPr="00C92BB1">
        <w:rPr>
          <w:bCs/>
          <w:sz w:val="28"/>
          <w:szCs w:val="28"/>
        </w:rPr>
        <w:t xml:space="preserve">, nodrošinot personas datu apstrādi atbilstoši </w:t>
      </w:r>
      <w:r w:rsidR="00A10ED2" w:rsidRPr="00AF354A">
        <w:rPr>
          <w:sz w:val="28"/>
          <w:szCs w:val="28"/>
        </w:rPr>
        <w:t xml:space="preserve">normatīvajiem aktiem par pacientu tiesībām un </w:t>
      </w:r>
      <w:r w:rsidR="00D67FB5" w:rsidRPr="00C92BB1">
        <w:rPr>
          <w:bCs/>
          <w:sz w:val="28"/>
          <w:szCs w:val="28"/>
        </w:rPr>
        <w:t>fizisko personu datu aizsardzību.</w:t>
      </w:r>
    </w:p>
    <w:p w14:paraId="22F39466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65F5CD1E" w14:textId="204A199F" w:rsidR="000D5E67" w:rsidRPr="00131909" w:rsidRDefault="00343F10" w:rsidP="00EC27AB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31909">
        <w:rPr>
          <w:sz w:val="28"/>
          <w:szCs w:val="28"/>
          <w:shd w:val="clear" w:color="auto" w:fill="FFFFFF"/>
        </w:rPr>
        <w:t>12</w:t>
      </w:r>
      <w:r w:rsidR="000D5E67" w:rsidRPr="00131909">
        <w:rPr>
          <w:sz w:val="28"/>
          <w:szCs w:val="28"/>
          <w:shd w:val="clear" w:color="auto" w:fill="FFFFFF"/>
        </w:rPr>
        <w:t>. Ekspertīzes ob</w:t>
      </w:r>
      <w:r w:rsidR="005F2E33" w:rsidRPr="00131909">
        <w:rPr>
          <w:sz w:val="28"/>
          <w:szCs w:val="28"/>
          <w:shd w:val="clear" w:color="auto" w:fill="FFFFFF"/>
        </w:rPr>
        <w:t>jektus, izņemot mirušu cilvēku un</w:t>
      </w:r>
      <w:r w:rsidR="000D5E67" w:rsidRPr="00131909">
        <w:rPr>
          <w:sz w:val="28"/>
          <w:szCs w:val="28"/>
          <w:shd w:val="clear" w:color="auto" w:fill="FFFFFF"/>
        </w:rPr>
        <w:t xml:space="preserve"> ekspertējamo personu, kura nav apcietināta vai ar brīvības atņemšanu notiesāta persona, tiesu ekspertīžu iestāde vai eksperts, kas veica ekspertīzi, nodod </w:t>
      </w:r>
      <w:r w:rsidR="008D5A94" w:rsidRPr="00131909">
        <w:rPr>
          <w:sz w:val="28"/>
          <w:szCs w:val="28"/>
          <w:shd w:val="clear" w:color="auto" w:fill="FFFFFF"/>
        </w:rPr>
        <w:t>procesa virzītājam, ekspertīzes noteicējam vai tā pilnvarotai personai</w:t>
      </w:r>
      <w:r w:rsidR="00FA5401" w:rsidRPr="00131909">
        <w:rPr>
          <w:sz w:val="28"/>
          <w:szCs w:val="28"/>
          <w:shd w:val="clear" w:color="auto" w:fill="FFFFFF"/>
        </w:rPr>
        <w:t xml:space="preserve"> </w:t>
      </w:r>
      <w:r w:rsidR="000D5E67" w:rsidRPr="00131909">
        <w:rPr>
          <w:sz w:val="28"/>
          <w:szCs w:val="28"/>
          <w:shd w:val="clear" w:color="auto" w:fill="FFFFFF"/>
        </w:rPr>
        <w:t>pret parakstu, ja ekspertīzes jomu regulējošos normatīvajos aktos nav noteikta cita kārtība rīcībai ar izpētes objektu pēc ekspertīzes pabeigšanas.</w:t>
      </w:r>
    </w:p>
    <w:p w14:paraId="7590C313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43330EB9" w14:textId="43AEFCBE" w:rsidR="001E0176" w:rsidRPr="005673C6" w:rsidRDefault="00343F10" w:rsidP="00EC2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E0176" w:rsidRPr="008A6EC2">
        <w:rPr>
          <w:sz w:val="28"/>
          <w:szCs w:val="28"/>
        </w:rPr>
        <w:t xml:space="preserve">. </w:t>
      </w:r>
      <w:r w:rsidR="00C815E5" w:rsidRPr="000732E9">
        <w:rPr>
          <w:sz w:val="28"/>
          <w:szCs w:val="28"/>
        </w:rPr>
        <w:t>Ekspertīzes dokumenti un materiāli ir ierobežotas</w:t>
      </w:r>
      <w:r w:rsidR="00C815E5" w:rsidRPr="00BE2540">
        <w:rPr>
          <w:sz w:val="28"/>
          <w:szCs w:val="28"/>
        </w:rPr>
        <w:t xml:space="preserve"> pieejamības informācija, </w:t>
      </w:r>
      <w:r w:rsidR="00C815E5">
        <w:rPr>
          <w:sz w:val="28"/>
          <w:szCs w:val="28"/>
        </w:rPr>
        <w:t xml:space="preserve">un tos </w:t>
      </w:r>
      <w:r w:rsidR="00C815E5" w:rsidRPr="00BE2540">
        <w:rPr>
          <w:sz w:val="28"/>
          <w:szCs w:val="28"/>
        </w:rPr>
        <w:t>kārto un glabā atsevišķi no medicīniskās dokumentācijas.</w:t>
      </w:r>
    </w:p>
    <w:p w14:paraId="4D98AEAE" w14:textId="77777777" w:rsidR="005B0078" w:rsidRPr="005B0078" w:rsidRDefault="005B0078" w:rsidP="005B0078">
      <w:pPr>
        <w:tabs>
          <w:tab w:val="left" w:pos="993"/>
        </w:tabs>
        <w:ind w:firstLine="709"/>
        <w:jc w:val="both"/>
      </w:pPr>
    </w:p>
    <w:p w14:paraId="5D069558" w14:textId="2055C2F1" w:rsidR="00FF2289" w:rsidRPr="005673C6" w:rsidRDefault="00343F10" w:rsidP="00EC2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2289" w:rsidRPr="005673C6">
        <w:rPr>
          <w:sz w:val="28"/>
          <w:szCs w:val="28"/>
        </w:rPr>
        <w:t xml:space="preserve">. </w:t>
      </w:r>
      <w:r w:rsidR="000B539E" w:rsidRPr="005673C6">
        <w:rPr>
          <w:sz w:val="28"/>
          <w:szCs w:val="28"/>
        </w:rPr>
        <w:t>Atzīt par spēku zaudējušiem Ministru kabineta 2001.</w:t>
      </w:r>
      <w:r w:rsidR="001A5D7E">
        <w:rPr>
          <w:sz w:val="28"/>
          <w:szCs w:val="28"/>
        </w:rPr>
        <w:t> </w:t>
      </w:r>
      <w:r w:rsidR="000B539E" w:rsidRPr="005673C6">
        <w:rPr>
          <w:sz w:val="28"/>
          <w:szCs w:val="28"/>
        </w:rPr>
        <w:t>gada 6.</w:t>
      </w:r>
      <w:r w:rsidR="001A5D7E">
        <w:rPr>
          <w:sz w:val="28"/>
          <w:szCs w:val="28"/>
        </w:rPr>
        <w:t> </w:t>
      </w:r>
      <w:r w:rsidR="000B539E" w:rsidRPr="005673C6">
        <w:rPr>
          <w:sz w:val="28"/>
          <w:szCs w:val="28"/>
        </w:rPr>
        <w:t>februāra noteikumus Nr.</w:t>
      </w:r>
      <w:r w:rsidR="001A5D7E">
        <w:rPr>
          <w:sz w:val="28"/>
          <w:szCs w:val="28"/>
        </w:rPr>
        <w:t> </w:t>
      </w:r>
      <w:r w:rsidR="000B539E" w:rsidRPr="005673C6">
        <w:rPr>
          <w:sz w:val="28"/>
          <w:szCs w:val="28"/>
        </w:rPr>
        <w:t xml:space="preserve">51 </w:t>
      </w:r>
      <w:r w:rsidR="00F57ADC">
        <w:rPr>
          <w:sz w:val="28"/>
          <w:szCs w:val="28"/>
        </w:rPr>
        <w:t>"</w:t>
      </w:r>
      <w:r w:rsidR="000B539E" w:rsidRPr="005673C6">
        <w:rPr>
          <w:sz w:val="28"/>
          <w:szCs w:val="28"/>
        </w:rPr>
        <w:t>Tiesmedicīniskās ekspertīzes veikšanas kārtība</w:t>
      </w:r>
      <w:r w:rsidR="00F57ADC">
        <w:rPr>
          <w:sz w:val="28"/>
          <w:szCs w:val="28"/>
        </w:rPr>
        <w:t>"</w:t>
      </w:r>
      <w:r w:rsidR="000B539E" w:rsidRPr="005673C6">
        <w:rPr>
          <w:sz w:val="28"/>
          <w:szCs w:val="28"/>
        </w:rPr>
        <w:t xml:space="preserve"> (Latvijas Vēstnesis, 2001, 23.</w:t>
      </w:r>
      <w:r w:rsidR="001A5D7E">
        <w:rPr>
          <w:sz w:val="28"/>
          <w:szCs w:val="28"/>
        </w:rPr>
        <w:t> </w:t>
      </w:r>
      <w:r w:rsidR="000B539E" w:rsidRPr="005673C6">
        <w:rPr>
          <w:sz w:val="28"/>
          <w:szCs w:val="28"/>
        </w:rPr>
        <w:t>nr</w:t>
      </w:r>
      <w:r w:rsidR="001A5D7E">
        <w:rPr>
          <w:sz w:val="28"/>
          <w:szCs w:val="28"/>
        </w:rPr>
        <w:t>.</w:t>
      </w:r>
      <w:r w:rsidR="000B539E" w:rsidRPr="005673C6">
        <w:rPr>
          <w:sz w:val="28"/>
          <w:szCs w:val="28"/>
        </w:rPr>
        <w:t>; 2003, 167.</w:t>
      </w:r>
      <w:r w:rsidR="001A5D7E">
        <w:rPr>
          <w:sz w:val="28"/>
          <w:szCs w:val="28"/>
        </w:rPr>
        <w:t> </w:t>
      </w:r>
      <w:r w:rsidR="000B539E" w:rsidRPr="005673C6">
        <w:rPr>
          <w:sz w:val="28"/>
          <w:szCs w:val="28"/>
        </w:rPr>
        <w:t>nr</w:t>
      </w:r>
      <w:r w:rsidR="001A5D7E">
        <w:rPr>
          <w:sz w:val="28"/>
          <w:szCs w:val="28"/>
        </w:rPr>
        <w:t>.</w:t>
      </w:r>
      <w:r w:rsidR="000B539E" w:rsidRPr="005673C6">
        <w:rPr>
          <w:sz w:val="28"/>
          <w:szCs w:val="28"/>
        </w:rPr>
        <w:t>; 2004, 140.</w:t>
      </w:r>
      <w:r w:rsidR="001A5D7E">
        <w:rPr>
          <w:sz w:val="28"/>
          <w:szCs w:val="28"/>
        </w:rPr>
        <w:t> </w:t>
      </w:r>
      <w:r w:rsidR="000B539E" w:rsidRPr="005673C6">
        <w:rPr>
          <w:sz w:val="28"/>
          <w:szCs w:val="28"/>
        </w:rPr>
        <w:t>nr.).</w:t>
      </w:r>
    </w:p>
    <w:p w14:paraId="7B76C3F1" w14:textId="77777777" w:rsidR="00F57ADC" w:rsidRPr="005B0078" w:rsidRDefault="00F57ADC" w:rsidP="003B2C28">
      <w:pPr>
        <w:jc w:val="both"/>
      </w:pPr>
    </w:p>
    <w:p w14:paraId="1647FAAD" w14:textId="77777777" w:rsidR="00F57ADC" w:rsidRPr="005B0078" w:rsidRDefault="00F57ADC" w:rsidP="003B2C28">
      <w:pPr>
        <w:jc w:val="both"/>
      </w:pPr>
    </w:p>
    <w:p w14:paraId="626877B7" w14:textId="77777777" w:rsidR="00F57ADC" w:rsidRPr="005B0078" w:rsidRDefault="00F57ADC" w:rsidP="003B2C28">
      <w:pPr>
        <w:jc w:val="both"/>
      </w:pPr>
    </w:p>
    <w:p w14:paraId="5CC5A283" w14:textId="77777777" w:rsidR="00F57ADC" w:rsidRPr="003B2C28" w:rsidRDefault="00F57ADC" w:rsidP="003B2C28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24F85F2C" w14:textId="77777777" w:rsidR="00F57ADC" w:rsidRPr="005B0078" w:rsidRDefault="00F57ADC" w:rsidP="003B2C28">
      <w:pPr>
        <w:tabs>
          <w:tab w:val="left" w:pos="4678"/>
        </w:tabs>
      </w:pPr>
    </w:p>
    <w:p w14:paraId="6767DDD1" w14:textId="77777777" w:rsidR="00F57ADC" w:rsidRPr="005B0078" w:rsidRDefault="00F57ADC" w:rsidP="003B2C28">
      <w:pPr>
        <w:tabs>
          <w:tab w:val="left" w:pos="4678"/>
        </w:tabs>
      </w:pPr>
    </w:p>
    <w:p w14:paraId="16B59C08" w14:textId="77777777" w:rsidR="00F57ADC" w:rsidRPr="005B0078" w:rsidRDefault="00F57ADC" w:rsidP="003B2C28">
      <w:pPr>
        <w:tabs>
          <w:tab w:val="left" w:pos="4678"/>
        </w:tabs>
      </w:pPr>
    </w:p>
    <w:p w14:paraId="502F911C" w14:textId="77777777" w:rsidR="00F57ADC" w:rsidRPr="003B2C28" w:rsidRDefault="00F57ADC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F57ADC" w:rsidRPr="003B2C28" w:rsidSect="00F57A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4142" w14:textId="77777777" w:rsidR="00770290" w:rsidRDefault="00770290">
      <w:r>
        <w:separator/>
      </w:r>
    </w:p>
    <w:p w14:paraId="5597AB93" w14:textId="77777777" w:rsidR="000019E2" w:rsidRDefault="000019E2"/>
  </w:endnote>
  <w:endnote w:type="continuationSeparator" w:id="0">
    <w:p w14:paraId="0002084C" w14:textId="77777777" w:rsidR="00770290" w:rsidRDefault="00770290">
      <w:r>
        <w:continuationSeparator/>
      </w:r>
    </w:p>
    <w:p w14:paraId="2469913B" w14:textId="77777777" w:rsidR="000019E2" w:rsidRDefault="00001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696A" w14:textId="77777777" w:rsidR="00F57ADC" w:rsidRPr="00F57ADC" w:rsidRDefault="00F57ADC" w:rsidP="00F57ADC">
    <w:pPr>
      <w:pStyle w:val="Footer"/>
      <w:rPr>
        <w:sz w:val="16"/>
        <w:szCs w:val="16"/>
      </w:rPr>
    </w:pPr>
    <w:r w:rsidRPr="00F57ADC">
      <w:rPr>
        <w:sz w:val="16"/>
        <w:szCs w:val="16"/>
      </w:rPr>
      <w:t>N2395_8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3260" w14:textId="389A2C09" w:rsidR="00770290" w:rsidRPr="00F57ADC" w:rsidRDefault="00F57ADC">
    <w:pPr>
      <w:pStyle w:val="Footer"/>
      <w:rPr>
        <w:sz w:val="16"/>
        <w:szCs w:val="16"/>
      </w:rPr>
    </w:pPr>
    <w:r w:rsidRPr="00F57ADC">
      <w:rPr>
        <w:sz w:val="16"/>
        <w:szCs w:val="16"/>
      </w:rPr>
      <w:t>N2395_8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A3281" w14:textId="77777777" w:rsidR="00770290" w:rsidRDefault="00770290">
      <w:r>
        <w:separator/>
      </w:r>
    </w:p>
    <w:p w14:paraId="46BFD208" w14:textId="77777777" w:rsidR="000019E2" w:rsidRDefault="000019E2"/>
  </w:footnote>
  <w:footnote w:type="continuationSeparator" w:id="0">
    <w:p w14:paraId="6B2B2576" w14:textId="77777777" w:rsidR="00770290" w:rsidRDefault="00770290">
      <w:r>
        <w:continuationSeparator/>
      </w:r>
    </w:p>
    <w:p w14:paraId="309768C2" w14:textId="77777777" w:rsidR="000019E2" w:rsidRDefault="00001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A7A34" w14:textId="11970ECB" w:rsidR="00770290" w:rsidRDefault="00770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329E" w14:textId="7E7C2EC8" w:rsidR="00F57ADC" w:rsidRDefault="00F57ADC">
    <w:pPr>
      <w:pStyle w:val="Header"/>
    </w:pPr>
  </w:p>
  <w:p w14:paraId="10BA7AB7" w14:textId="3ECDBA1C" w:rsidR="00F57ADC" w:rsidRPr="00A142D0" w:rsidRDefault="00F57ADC" w:rsidP="00501350">
    <w:pPr>
      <w:pStyle w:val="Header"/>
    </w:pPr>
    <w:r>
      <w:rPr>
        <w:noProof/>
      </w:rPr>
      <w:drawing>
        <wp:inline distT="0" distB="0" distL="0" distR="0" wp14:anchorId="0849C295" wp14:editId="79D0154A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C18"/>
    <w:rsid w:val="000019E2"/>
    <w:rsid w:val="00001B78"/>
    <w:rsid w:val="00001D6E"/>
    <w:rsid w:val="00012203"/>
    <w:rsid w:val="0001382E"/>
    <w:rsid w:val="000149FD"/>
    <w:rsid w:val="0001728F"/>
    <w:rsid w:val="00023004"/>
    <w:rsid w:val="00024B7B"/>
    <w:rsid w:val="0002525F"/>
    <w:rsid w:val="00026800"/>
    <w:rsid w:val="00026993"/>
    <w:rsid w:val="000343F2"/>
    <w:rsid w:val="00035A49"/>
    <w:rsid w:val="000419A5"/>
    <w:rsid w:val="000532D8"/>
    <w:rsid w:val="00060B51"/>
    <w:rsid w:val="00064A65"/>
    <w:rsid w:val="00065417"/>
    <w:rsid w:val="000831C8"/>
    <w:rsid w:val="000861B3"/>
    <w:rsid w:val="0008690E"/>
    <w:rsid w:val="00094C42"/>
    <w:rsid w:val="00097A3F"/>
    <w:rsid w:val="000A460F"/>
    <w:rsid w:val="000A5426"/>
    <w:rsid w:val="000A5C26"/>
    <w:rsid w:val="000A7D69"/>
    <w:rsid w:val="000B1204"/>
    <w:rsid w:val="000B3F84"/>
    <w:rsid w:val="000B5288"/>
    <w:rsid w:val="000B539E"/>
    <w:rsid w:val="000C2590"/>
    <w:rsid w:val="000C3AA9"/>
    <w:rsid w:val="000C5552"/>
    <w:rsid w:val="000D0BD6"/>
    <w:rsid w:val="000D4E64"/>
    <w:rsid w:val="000D5165"/>
    <w:rsid w:val="000D5E67"/>
    <w:rsid w:val="000E4139"/>
    <w:rsid w:val="000F2B73"/>
    <w:rsid w:val="000F2D8F"/>
    <w:rsid w:val="000F6C1E"/>
    <w:rsid w:val="000F6FB1"/>
    <w:rsid w:val="00103B06"/>
    <w:rsid w:val="00107BA3"/>
    <w:rsid w:val="00110436"/>
    <w:rsid w:val="001133E5"/>
    <w:rsid w:val="0011381A"/>
    <w:rsid w:val="00122A47"/>
    <w:rsid w:val="00123F25"/>
    <w:rsid w:val="001254CA"/>
    <w:rsid w:val="00131909"/>
    <w:rsid w:val="00131AF2"/>
    <w:rsid w:val="00137035"/>
    <w:rsid w:val="00137AC9"/>
    <w:rsid w:val="00143392"/>
    <w:rsid w:val="00143694"/>
    <w:rsid w:val="0014732E"/>
    <w:rsid w:val="0015592A"/>
    <w:rsid w:val="00162B07"/>
    <w:rsid w:val="00166916"/>
    <w:rsid w:val="00166FCA"/>
    <w:rsid w:val="00171D83"/>
    <w:rsid w:val="0017478B"/>
    <w:rsid w:val="0017774F"/>
    <w:rsid w:val="00180D1D"/>
    <w:rsid w:val="00181AD6"/>
    <w:rsid w:val="00184D73"/>
    <w:rsid w:val="00191351"/>
    <w:rsid w:val="0019143E"/>
    <w:rsid w:val="001920E1"/>
    <w:rsid w:val="00195C3B"/>
    <w:rsid w:val="00196238"/>
    <w:rsid w:val="001970EA"/>
    <w:rsid w:val="001A00C8"/>
    <w:rsid w:val="001A5D7E"/>
    <w:rsid w:val="001A6CEC"/>
    <w:rsid w:val="001B01BE"/>
    <w:rsid w:val="001B2D6F"/>
    <w:rsid w:val="001B45C8"/>
    <w:rsid w:val="001B66CC"/>
    <w:rsid w:val="001C2481"/>
    <w:rsid w:val="001C4E4A"/>
    <w:rsid w:val="001C54BD"/>
    <w:rsid w:val="001D31F3"/>
    <w:rsid w:val="001D387D"/>
    <w:rsid w:val="001D486B"/>
    <w:rsid w:val="001D7F58"/>
    <w:rsid w:val="001E0176"/>
    <w:rsid w:val="001E3507"/>
    <w:rsid w:val="001F6216"/>
    <w:rsid w:val="001F63B0"/>
    <w:rsid w:val="00201928"/>
    <w:rsid w:val="0020210E"/>
    <w:rsid w:val="002040C5"/>
    <w:rsid w:val="002060DC"/>
    <w:rsid w:val="0021072E"/>
    <w:rsid w:val="00216C6D"/>
    <w:rsid w:val="00217DD8"/>
    <w:rsid w:val="00221B01"/>
    <w:rsid w:val="002252D0"/>
    <w:rsid w:val="00226FEB"/>
    <w:rsid w:val="00232244"/>
    <w:rsid w:val="002324E9"/>
    <w:rsid w:val="00233A0F"/>
    <w:rsid w:val="00235571"/>
    <w:rsid w:val="0023698B"/>
    <w:rsid w:val="00240843"/>
    <w:rsid w:val="00242C98"/>
    <w:rsid w:val="00254B9B"/>
    <w:rsid w:val="002577C8"/>
    <w:rsid w:val="002624F2"/>
    <w:rsid w:val="002704AC"/>
    <w:rsid w:val="00281E4A"/>
    <w:rsid w:val="00281F66"/>
    <w:rsid w:val="0028200C"/>
    <w:rsid w:val="00283FC2"/>
    <w:rsid w:val="0028624D"/>
    <w:rsid w:val="00294ED1"/>
    <w:rsid w:val="002A33E5"/>
    <w:rsid w:val="002A4840"/>
    <w:rsid w:val="002A5526"/>
    <w:rsid w:val="002A72A1"/>
    <w:rsid w:val="002B1439"/>
    <w:rsid w:val="002B5F0B"/>
    <w:rsid w:val="002B7612"/>
    <w:rsid w:val="002C0659"/>
    <w:rsid w:val="002C1454"/>
    <w:rsid w:val="002C205E"/>
    <w:rsid w:val="002C51C0"/>
    <w:rsid w:val="002C5D52"/>
    <w:rsid w:val="002C77C2"/>
    <w:rsid w:val="002D28EB"/>
    <w:rsid w:val="002D5D3B"/>
    <w:rsid w:val="002D5D7F"/>
    <w:rsid w:val="002D5FC0"/>
    <w:rsid w:val="002D7222"/>
    <w:rsid w:val="002E2FAD"/>
    <w:rsid w:val="002E4B4A"/>
    <w:rsid w:val="002E7A15"/>
    <w:rsid w:val="002F09CE"/>
    <w:rsid w:val="002F1E30"/>
    <w:rsid w:val="002F71E6"/>
    <w:rsid w:val="002F78F0"/>
    <w:rsid w:val="002F7E50"/>
    <w:rsid w:val="0030252F"/>
    <w:rsid w:val="00306185"/>
    <w:rsid w:val="00311CA3"/>
    <w:rsid w:val="00312A6F"/>
    <w:rsid w:val="003155DE"/>
    <w:rsid w:val="00330D51"/>
    <w:rsid w:val="00341531"/>
    <w:rsid w:val="00343F10"/>
    <w:rsid w:val="0034511A"/>
    <w:rsid w:val="003460CE"/>
    <w:rsid w:val="003461B0"/>
    <w:rsid w:val="003478F9"/>
    <w:rsid w:val="00350817"/>
    <w:rsid w:val="003608AE"/>
    <w:rsid w:val="0036132B"/>
    <w:rsid w:val="003657FB"/>
    <w:rsid w:val="00370725"/>
    <w:rsid w:val="00376128"/>
    <w:rsid w:val="00376CF7"/>
    <w:rsid w:val="0037734D"/>
    <w:rsid w:val="0038364A"/>
    <w:rsid w:val="003863F1"/>
    <w:rsid w:val="00387285"/>
    <w:rsid w:val="003904F9"/>
    <w:rsid w:val="00393477"/>
    <w:rsid w:val="003937F0"/>
    <w:rsid w:val="00394279"/>
    <w:rsid w:val="00395BC5"/>
    <w:rsid w:val="003975CF"/>
    <w:rsid w:val="003B543C"/>
    <w:rsid w:val="003B6775"/>
    <w:rsid w:val="003C368A"/>
    <w:rsid w:val="003C5319"/>
    <w:rsid w:val="003E1992"/>
    <w:rsid w:val="003E2E04"/>
    <w:rsid w:val="003F2AFD"/>
    <w:rsid w:val="003F3770"/>
    <w:rsid w:val="003F727E"/>
    <w:rsid w:val="0040007B"/>
    <w:rsid w:val="00404CAA"/>
    <w:rsid w:val="00414316"/>
    <w:rsid w:val="004203E7"/>
    <w:rsid w:val="00423D5F"/>
    <w:rsid w:val="00430159"/>
    <w:rsid w:val="004320CF"/>
    <w:rsid w:val="00433DAD"/>
    <w:rsid w:val="004461BE"/>
    <w:rsid w:val="004466A0"/>
    <w:rsid w:val="00452998"/>
    <w:rsid w:val="0045478C"/>
    <w:rsid w:val="00456D60"/>
    <w:rsid w:val="00457BA9"/>
    <w:rsid w:val="00465B71"/>
    <w:rsid w:val="00482603"/>
    <w:rsid w:val="00485DE2"/>
    <w:rsid w:val="00487E71"/>
    <w:rsid w:val="004944D5"/>
    <w:rsid w:val="00495089"/>
    <w:rsid w:val="00497C20"/>
    <w:rsid w:val="004A300D"/>
    <w:rsid w:val="004B6E00"/>
    <w:rsid w:val="004C0159"/>
    <w:rsid w:val="004C60C4"/>
    <w:rsid w:val="004D27EF"/>
    <w:rsid w:val="004D43EB"/>
    <w:rsid w:val="004D4846"/>
    <w:rsid w:val="004E3119"/>
    <w:rsid w:val="004E5253"/>
    <w:rsid w:val="004E5A1D"/>
    <w:rsid w:val="004E74DA"/>
    <w:rsid w:val="004F2F77"/>
    <w:rsid w:val="005003A0"/>
    <w:rsid w:val="00501586"/>
    <w:rsid w:val="00511FE3"/>
    <w:rsid w:val="00520289"/>
    <w:rsid w:val="005226F9"/>
    <w:rsid w:val="00523B02"/>
    <w:rsid w:val="00524BFD"/>
    <w:rsid w:val="005256C0"/>
    <w:rsid w:val="0053026C"/>
    <w:rsid w:val="00537199"/>
    <w:rsid w:val="0055168F"/>
    <w:rsid w:val="00552E24"/>
    <w:rsid w:val="00556FEE"/>
    <w:rsid w:val="005622E4"/>
    <w:rsid w:val="00563471"/>
    <w:rsid w:val="00564CA6"/>
    <w:rsid w:val="005673C6"/>
    <w:rsid w:val="00567EA6"/>
    <w:rsid w:val="00572852"/>
    <w:rsid w:val="00574B34"/>
    <w:rsid w:val="00575C96"/>
    <w:rsid w:val="0058034F"/>
    <w:rsid w:val="0058243A"/>
    <w:rsid w:val="00587707"/>
    <w:rsid w:val="005931BE"/>
    <w:rsid w:val="0059452F"/>
    <w:rsid w:val="005966AB"/>
    <w:rsid w:val="0059785F"/>
    <w:rsid w:val="005A2632"/>
    <w:rsid w:val="005A6234"/>
    <w:rsid w:val="005A731F"/>
    <w:rsid w:val="005B0078"/>
    <w:rsid w:val="005B098C"/>
    <w:rsid w:val="005B323F"/>
    <w:rsid w:val="005B36B0"/>
    <w:rsid w:val="005B5117"/>
    <w:rsid w:val="005C0B71"/>
    <w:rsid w:val="005C0F4D"/>
    <w:rsid w:val="005C2A8B"/>
    <w:rsid w:val="005C2E05"/>
    <w:rsid w:val="005C78D9"/>
    <w:rsid w:val="005C7F82"/>
    <w:rsid w:val="005D285F"/>
    <w:rsid w:val="005D534B"/>
    <w:rsid w:val="005E2B87"/>
    <w:rsid w:val="005E5F2A"/>
    <w:rsid w:val="005F2E33"/>
    <w:rsid w:val="005F5401"/>
    <w:rsid w:val="005F5B61"/>
    <w:rsid w:val="00600472"/>
    <w:rsid w:val="0060088B"/>
    <w:rsid w:val="0061113E"/>
    <w:rsid w:val="00611829"/>
    <w:rsid w:val="00615BB4"/>
    <w:rsid w:val="00616ACE"/>
    <w:rsid w:val="00623DF2"/>
    <w:rsid w:val="00627AF1"/>
    <w:rsid w:val="006353F9"/>
    <w:rsid w:val="00636471"/>
    <w:rsid w:val="00640AEE"/>
    <w:rsid w:val="00643B9E"/>
    <w:rsid w:val="006457F2"/>
    <w:rsid w:val="006458B9"/>
    <w:rsid w:val="00650988"/>
    <w:rsid w:val="00651934"/>
    <w:rsid w:val="006523E3"/>
    <w:rsid w:val="00664357"/>
    <w:rsid w:val="00665111"/>
    <w:rsid w:val="006668C8"/>
    <w:rsid w:val="00666FAC"/>
    <w:rsid w:val="00670951"/>
    <w:rsid w:val="00671D14"/>
    <w:rsid w:val="00674BCF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5B9B"/>
    <w:rsid w:val="00697452"/>
    <w:rsid w:val="006A4F8B"/>
    <w:rsid w:val="006A585C"/>
    <w:rsid w:val="006A6852"/>
    <w:rsid w:val="006A7DE2"/>
    <w:rsid w:val="006B1368"/>
    <w:rsid w:val="006B3B84"/>
    <w:rsid w:val="006B60F9"/>
    <w:rsid w:val="006B6F1F"/>
    <w:rsid w:val="006C4B76"/>
    <w:rsid w:val="006C586C"/>
    <w:rsid w:val="006C672D"/>
    <w:rsid w:val="006D73FB"/>
    <w:rsid w:val="006E25C1"/>
    <w:rsid w:val="006E4350"/>
    <w:rsid w:val="006E5D5F"/>
    <w:rsid w:val="006E5FE2"/>
    <w:rsid w:val="006E6074"/>
    <w:rsid w:val="006E6314"/>
    <w:rsid w:val="006E7308"/>
    <w:rsid w:val="006F43E5"/>
    <w:rsid w:val="006F77DB"/>
    <w:rsid w:val="00701FB6"/>
    <w:rsid w:val="007029B6"/>
    <w:rsid w:val="00707026"/>
    <w:rsid w:val="00717CFC"/>
    <w:rsid w:val="00721036"/>
    <w:rsid w:val="0072605E"/>
    <w:rsid w:val="00733CF4"/>
    <w:rsid w:val="00735850"/>
    <w:rsid w:val="00736E51"/>
    <w:rsid w:val="007409EB"/>
    <w:rsid w:val="00742D5A"/>
    <w:rsid w:val="00746861"/>
    <w:rsid w:val="00746F4F"/>
    <w:rsid w:val="00750EE3"/>
    <w:rsid w:val="007552D9"/>
    <w:rsid w:val="00770290"/>
    <w:rsid w:val="00774A4B"/>
    <w:rsid w:val="00775F74"/>
    <w:rsid w:val="00787DA8"/>
    <w:rsid w:val="0079142C"/>
    <w:rsid w:val="007947CC"/>
    <w:rsid w:val="00796BFD"/>
    <w:rsid w:val="007A40FF"/>
    <w:rsid w:val="007B03A3"/>
    <w:rsid w:val="007B5DBD"/>
    <w:rsid w:val="007C0093"/>
    <w:rsid w:val="007C63F0"/>
    <w:rsid w:val="007C67C8"/>
    <w:rsid w:val="007D3D70"/>
    <w:rsid w:val="007E085A"/>
    <w:rsid w:val="007E1969"/>
    <w:rsid w:val="007E6756"/>
    <w:rsid w:val="007E690C"/>
    <w:rsid w:val="007F0471"/>
    <w:rsid w:val="007F079E"/>
    <w:rsid w:val="007F7F31"/>
    <w:rsid w:val="0080189A"/>
    <w:rsid w:val="00803335"/>
    <w:rsid w:val="00812AFA"/>
    <w:rsid w:val="0081362A"/>
    <w:rsid w:val="00820855"/>
    <w:rsid w:val="008221E5"/>
    <w:rsid w:val="008263EC"/>
    <w:rsid w:val="00831D96"/>
    <w:rsid w:val="00834394"/>
    <w:rsid w:val="008371A5"/>
    <w:rsid w:val="00837BBE"/>
    <w:rsid w:val="0084472C"/>
    <w:rsid w:val="008467C5"/>
    <w:rsid w:val="0084748B"/>
    <w:rsid w:val="0085094C"/>
    <w:rsid w:val="0085127E"/>
    <w:rsid w:val="00851557"/>
    <w:rsid w:val="008565BC"/>
    <w:rsid w:val="008566D3"/>
    <w:rsid w:val="0086399E"/>
    <w:rsid w:val="008644A0"/>
    <w:rsid w:val="00864D00"/>
    <w:rsid w:val="008678E7"/>
    <w:rsid w:val="008711ED"/>
    <w:rsid w:val="00871391"/>
    <w:rsid w:val="008769BC"/>
    <w:rsid w:val="00891F5E"/>
    <w:rsid w:val="008A2DD1"/>
    <w:rsid w:val="008A6EC2"/>
    <w:rsid w:val="008A7539"/>
    <w:rsid w:val="008B53B2"/>
    <w:rsid w:val="008C1207"/>
    <w:rsid w:val="008C38D8"/>
    <w:rsid w:val="008C5FAB"/>
    <w:rsid w:val="008C78EE"/>
    <w:rsid w:val="008C7A3B"/>
    <w:rsid w:val="008D5A94"/>
    <w:rsid w:val="008D5CC2"/>
    <w:rsid w:val="008E0A8C"/>
    <w:rsid w:val="008E1396"/>
    <w:rsid w:val="008E2A8B"/>
    <w:rsid w:val="008E7807"/>
    <w:rsid w:val="008F549F"/>
    <w:rsid w:val="00900023"/>
    <w:rsid w:val="009032C1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210B2"/>
    <w:rsid w:val="00932D89"/>
    <w:rsid w:val="0094679C"/>
    <w:rsid w:val="00946E7B"/>
    <w:rsid w:val="0094708C"/>
    <w:rsid w:val="00947B4D"/>
    <w:rsid w:val="009548BB"/>
    <w:rsid w:val="00956DDA"/>
    <w:rsid w:val="00963757"/>
    <w:rsid w:val="009645E3"/>
    <w:rsid w:val="009724F6"/>
    <w:rsid w:val="009730E1"/>
    <w:rsid w:val="0097473A"/>
    <w:rsid w:val="009805E9"/>
    <w:rsid w:val="00980D1E"/>
    <w:rsid w:val="00982C85"/>
    <w:rsid w:val="0098390C"/>
    <w:rsid w:val="00985618"/>
    <w:rsid w:val="00986265"/>
    <w:rsid w:val="00991281"/>
    <w:rsid w:val="00993B6A"/>
    <w:rsid w:val="00996CD2"/>
    <w:rsid w:val="00997988"/>
    <w:rsid w:val="009A2FE0"/>
    <w:rsid w:val="009A4CE5"/>
    <w:rsid w:val="009A7A12"/>
    <w:rsid w:val="009B1A67"/>
    <w:rsid w:val="009B6AA5"/>
    <w:rsid w:val="009C411B"/>
    <w:rsid w:val="009C5A63"/>
    <w:rsid w:val="009C6E77"/>
    <w:rsid w:val="009C76ED"/>
    <w:rsid w:val="009D1238"/>
    <w:rsid w:val="009D3F8A"/>
    <w:rsid w:val="009E1C74"/>
    <w:rsid w:val="009E30A3"/>
    <w:rsid w:val="009E6CD1"/>
    <w:rsid w:val="009F1E4B"/>
    <w:rsid w:val="009F3EFB"/>
    <w:rsid w:val="009F6C38"/>
    <w:rsid w:val="00A02CBF"/>
    <w:rsid w:val="00A02F96"/>
    <w:rsid w:val="00A103F0"/>
    <w:rsid w:val="00A10ED2"/>
    <w:rsid w:val="00A130A3"/>
    <w:rsid w:val="00A16CE2"/>
    <w:rsid w:val="00A25A37"/>
    <w:rsid w:val="00A31EF3"/>
    <w:rsid w:val="00A32583"/>
    <w:rsid w:val="00A33A0E"/>
    <w:rsid w:val="00A44233"/>
    <w:rsid w:val="00A442F3"/>
    <w:rsid w:val="00A52124"/>
    <w:rsid w:val="00A558DC"/>
    <w:rsid w:val="00A56E93"/>
    <w:rsid w:val="00A62016"/>
    <w:rsid w:val="00A6794B"/>
    <w:rsid w:val="00A679CD"/>
    <w:rsid w:val="00A72EB4"/>
    <w:rsid w:val="00A735D5"/>
    <w:rsid w:val="00A75F12"/>
    <w:rsid w:val="00A816A6"/>
    <w:rsid w:val="00A81C8B"/>
    <w:rsid w:val="00A87766"/>
    <w:rsid w:val="00A92B6C"/>
    <w:rsid w:val="00A94F3A"/>
    <w:rsid w:val="00A95A23"/>
    <w:rsid w:val="00A96237"/>
    <w:rsid w:val="00A97155"/>
    <w:rsid w:val="00AA1B55"/>
    <w:rsid w:val="00AA3EB1"/>
    <w:rsid w:val="00AB0AC9"/>
    <w:rsid w:val="00AB1DFE"/>
    <w:rsid w:val="00AC1B2F"/>
    <w:rsid w:val="00AC23DE"/>
    <w:rsid w:val="00AC418A"/>
    <w:rsid w:val="00AC4C16"/>
    <w:rsid w:val="00AC7489"/>
    <w:rsid w:val="00AD211A"/>
    <w:rsid w:val="00AD28A5"/>
    <w:rsid w:val="00AD4E90"/>
    <w:rsid w:val="00AD6839"/>
    <w:rsid w:val="00AE652B"/>
    <w:rsid w:val="00AF175D"/>
    <w:rsid w:val="00AF1FE8"/>
    <w:rsid w:val="00AF354A"/>
    <w:rsid w:val="00AF3A04"/>
    <w:rsid w:val="00AF5AB5"/>
    <w:rsid w:val="00B11698"/>
    <w:rsid w:val="00B12F17"/>
    <w:rsid w:val="00B1462E"/>
    <w:rsid w:val="00B1583A"/>
    <w:rsid w:val="00B15EB1"/>
    <w:rsid w:val="00B16A5E"/>
    <w:rsid w:val="00B249E8"/>
    <w:rsid w:val="00B276FB"/>
    <w:rsid w:val="00B27BF6"/>
    <w:rsid w:val="00B27FF1"/>
    <w:rsid w:val="00B30445"/>
    <w:rsid w:val="00B30D1A"/>
    <w:rsid w:val="00B33855"/>
    <w:rsid w:val="00B4323F"/>
    <w:rsid w:val="00B446E7"/>
    <w:rsid w:val="00B47B67"/>
    <w:rsid w:val="00B51674"/>
    <w:rsid w:val="00B55687"/>
    <w:rsid w:val="00B57ACD"/>
    <w:rsid w:val="00B60DB3"/>
    <w:rsid w:val="00B630D4"/>
    <w:rsid w:val="00B643F9"/>
    <w:rsid w:val="00B6635F"/>
    <w:rsid w:val="00B716A2"/>
    <w:rsid w:val="00B76EA6"/>
    <w:rsid w:val="00B77A0F"/>
    <w:rsid w:val="00B81177"/>
    <w:rsid w:val="00B83E78"/>
    <w:rsid w:val="00B86DD0"/>
    <w:rsid w:val="00B86E0A"/>
    <w:rsid w:val="00B9289B"/>
    <w:rsid w:val="00B9584F"/>
    <w:rsid w:val="00B97A0D"/>
    <w:rsid w:val="00BA506B"/>
    <w:rsid w:val="00BB487A"/>
    <w:rsid w:val="00BC4543"/>
    <w:rsid w:val="00BD688C"/>
    <w:rsid w:val="00BE077F"/>
    <w:rsid w:val="00BE2BD1"/>
    <w:rsid w:val="00BE4A71"/>
    <w:rsid w:val="00BF2563"/>
    <w:rsid w:val="00BF334A"/>
    <w:rsid w:val="00C00364"/>
    <w:rsid w:val="00C00A8E"/>
    <w:rsid w:val="00C05B62"/>
    <w:rsid w:val="00C11E05"/>
    <w:rsid w:val="00C1681A"/>
    <w:rsid w:val="00C27AF9"/>
    <w:rsid w:val="00C31E7D"/>
    <w:rsid w:val="00C32099"/>
    <w:rsid w:val="00C406ED"/>
    <w:rsid w:val="00C41BC9"/>
    <w:rsid w:val="00C44DE9"/>
    <w:rsid w:val="00C53AD0"/>
    <w:rsid w:val="00C547AF"/>
    <w:rsid w:val="00C5511B"/>
    <w:rsid w:val="00C60B40"/>
    <w:rsid w:val="00C657CA"/>
    <w:rsid w:val="00C71B1C"/>
    <w:rsid w:val="00C815E5"/>
    <w:rsid w:val="00C81B05"/>
    <w:rsid w:val="00C82397"/>
    <w:rsid w:val="00C871E1"/>
    <w:rsid w:val="00C903DE"/>
    <w:rsid w:val="00C93126"/>
    <w:rsid w:val="00C93B1B"/>
    <w:rsid w:val="00CA2B6F"/>
    <w:rsid w:val="00CA30A6"/>
    <w:rsid w:val="00CA3B69"/>
    <w:rsid w:val="00CA7A60"/>
    <w:rsid w:val="00CB6776"/>
    <w:rsid w:val="00CD1A7F"/>
    <w:rsid w:val="00CD4DBD"/>
    <w:rsid w:val="00CE04CC"/>
    <w:rsid w:val="00CE3991"/>
    <w:rsid w:val="00CE4361"/>
    <w:rsid w:val="00CE516D"/>
    <w:rsid w:val="00CF14BD"/>
    <w:rsid w:val="00CF505E"/>
    <w:rsid w:val="00CF5674"/>
    <w:rsid w:val="00D02AA6"/>
    <w:rsid w:val="00D079AC"/>
    <w:rsid w:val="00D13EAE"/>
    <w:rsid w:val="00D1431D"/>
    <w:rsid w:val="00D14B43"/>
    <w:rsid w:val="00D256C0"/>
    <w:rsid w:val="00D34E8D"/>
    <w:rsid w:val="00D35DE9"/>
    <w:rsid w:val="00D436D1"/>
    <w:rsid w:val="00D45150"/>
    <w:rsid w:val="00D46149"/>
    <w:rsid w:val="00D469B5"/>
    <w:rsid w:val="00D53187"/>
    <w:rsid w:val="00D5403B"/>
    <w:rsid w:val="00D55A9D"/>
    <w:rsid w:val="00D64092"/>
    <w:rsid w:val="00D651B6"/>
    <w:rsid w:val="00D65840"/>
    <w:rsid w:val="00D67FB5"/>
    <w:rsid w:val="00D75D1A"/>
    <w:rsid w:val="00D7637E"/>
    <w:rsid w:val="00D76D68"/>
    <w:rsid w:val="00D81E23"/>
    <w:rsid w:val="00D8463F"/>
    <w:rsid w:val="00D91970"/>
    <w:rsid w:val="00D92529"/>
    <w:rsid w:val="00D962ED"/>
    <w:rsid w:val="00DA4BAA"/>
    <w:rsid w:val="00DA5689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0A99"/>
    <w:rsid w:val="00DE4FE1"/>
    <w:rsid w:val="00E032E0"/>
    <w:rsid w:val="00E03B92"/>
    <w:rsid w:val="00E1080A"/>
    <w:rsid w:val="00E169B9"/>
    <w:rsid w:val="00E21A1B"/>
    <w:rsid w:val="00E23F16"/>
    <w:rsid w:val="00E25C04"/>
    <w:rsid w:val="00E26E45"/>
    <w:rsid w:val="00E31456"/>
    <w:rsid w:val="00E33DF5"/>
    <w:rsid w:val="00E36385"/>
    <w:rsid w:val="00E368BA"/>
    <w:rsid w:val="00E36A1B"/>
    <w:rsid w:val="00E42626"/>
    <w:rsid w:val="00E43197"/>
    <w:rsid w:val="00E50338"/>
    <w:rsid w:val="00E52B5D"/>
    <w:rsid w:val="00E549BF"/>
    <w:rsid w:val="00E555E7"/>
    <w:rsid w:val="00E6461F"/>
    <w:rsid w:val="00E6655E"/>
    <w:rsid w:val="00E801DF"/>
    <w:rsid w:val="00E93908"/>
    <w:rsid w:val="00E94494"/>
    <w:rsid w:val="00E96487"/>
    <w:rsid w:val="00EA104A"/>
    <w:rsid w:val="00EA43C2"/>
    <w:rsid w:val="00EA441A"/>
    <w:rsid w:val="00EA5379"/>
    <w:rsid w:val="00EA7694"/>
    <w:rsid w:val="00EB0545"/>
    <w:rsid w:val="00EB16AA"/>
    <w:rsid w:val="00EB3927"/>
    <w:rsid w:val="00EC0F8A"/>
    <w:rsid w:val="00EC27AB"/>
    <w:rsid w:val="00EC49D6"/>
    <w:rsid w:val="00EC6502"/>
    <w:rsid w:val="00EC7F10"/>
    <w:rsid w:val="00ED0CC2"/>
    <w:rsid w:val="00ED7F03"/>
    <w:rsid w:val="00EE204D"/>
    <w:rsid w:val="00EE78B1"/>
    <w:rsid w:val="00EF258D"/>
    <w:rsid w:val="00F00663"/>
    <w:rsid w:val="00F0242C"/>
    <w:rsid w:val="00F04334"/>
    <w:rsid w:val="00F0572A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AC8"/>
    <w:rsid w:val="00F37584"/>
    <w:rsid w:val="00F41375"/>
    <w:rsid w:val="00F416E7"/>
    <w:rsid w:val="00F43C28"/>
    <w:rsid w:val="00F46632"/>
    <w:rsid w:val="00F47D20"/>
    <w:rsid w:val="00F57ADC"/>
    <w:rsid w:val="00F62C80"/>
    <w:rsid w:val="00F62FD6"/>
    <w:rsid w:val="00F65B8B"/>
    <w:rsid w:val="00F72587"/>
    <w:rsid w:val="00F74226"/>
    <w:rsid w:val="00F749DB"/>
    <w:rsid w:val="00F77E25"/>
    <w:rsid w:val="00F801B9"/>
    <w:rsid w:val="00F844B6"/>
    <w:rsid w:val="00F85B78"/>
    <w:rsid w:val="00F900BC"/>
    <w:rsid w:val="00F91E70"/>
    <w:rsid w:val="00F936B0"/>
    <w:rsid w:val="00F96E77"/>
    <w:rsid w:val="00FA08B2"/>
    <w:rsid w:val="00FA52A6"/>
    <w:rsid w:val="00FA5401"/>
    <w:rsid w:val="00FB16E8"/>
    <w:rsid w:val="00FB336C"/>
    <w:rsid w:val="00FB434A"/>
    <w:rsid w:val="00FB47BE"/>
    <w:rsid w:val="00FC1F19"/>
    <w:rsid w:val="00FC479F"/>
    <w:rsid w:val="00FC7CD9"/>
    <w:rsid w:val="00FD1606"/>
    <w:rsid w:val="00FD34BC"/>
    <w:rsid w:val="00FD3E7A"/>
    <w:rsid w:val="00FD5684"/>
    <w:rsid w:val="00FE233A"/>
    <w:rsid w:val="00FE2751"/>
    <w:rsid w:val="00FE3915"/>
    <w:rsid w:val="00FE6379"/>
    <w:rsid w:val="00FF0B30"/>
    <w:rsid w:val="00FF2289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55B30798"/>
  <w15:docId w15:val="{670233E9-1F6D-4F7C-9D8C-02B6765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843A-F614-4F64-A23C-147CAF22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"Tiesu medicīniskās ekspertīzes veikšanas kārtība"</vt:lpstr>
    </vt:vector>
  </TitlesOfParts>
  <Company>Veselības ministrija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"Tiesu medicīniskās ekspertīzes veikšanas kārtība"</dc:title>
  <dc:subject>Noteikumu projekts</dc:subject>
  <dc:creator>Rūta Ozoliņa</dc:creator>
  <cp:keywords/>
  <dc:description>ruta.ozolina@vm.gov.lv, 67876087</dc:description>
  <cp:lastModifiedBy>Leontine Babkina</cp:lastModifiedBy>
  <cp:revision>17</cp:revision>
  <cp:lastPrinted>2018-11-29T11:38:00Z</cp:lastPrinted>
  <dcterms:created xsi:type="dcterms:W3CDTF">2018-10-29T11:56:00Z</dcterms:created>
  <dcterms:modified xsi:type="dcterms:W3CDTF">2018-12-12T13:15:00Z</dcterms:modified>
  <cp:contentStatus>67876087, ruta.ozolina@vm.gov.lv</cp:contentStatus>
</cp:coreProperties>
</file>