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B391A" w14:textId="77777777" w:rsidR="008F31CE" w:rsidRDefault="008F31CE" w:rsidP="008F31CE">
      <w:pPr>
        <w:spacing w:after="0" w:line="240" w:lineRule="auto"/>
        <w:jc w:val="center"/>
        <w:rPr>
          <w:rFonts w:ascii="Times New Roman" w:hAnsi="Times New Roman" w:cs="Times New Roman"/>
          <w:b/>
          <w:sz w:val="28"/>
          <w:szCs w:val="23"/>
        </w:rPr>
      </w:pPr>
      <w:r>
        <w:rPr>
          <w:rFonts w:ascii="Times New Roman" w:hAnsi="Times New Roman" w:cs="Times New Roman"/>
          <w:b/>
          <w:sz w:val="28"/>
          <w:szCs w:val="23"/>
        </w:rPr>
        <w:t>I</w:t>
      </w:r>
      <w:r w:rsidRPr="00CD70F9">
        <w:rPr>
          <w:rFonts w:ascii="Times New Roman" w:hAnsi="Times New Roman" w:cs="Times New Roman"/>
          <w:b/>
          <w:sz w:val="28"/>
          <w:szCs w:val="23"/>
        </w:rPr>
        <w:t>nformatīvais ziņojums</w:t>
      </w:r>
    </w:p>
    <w:p w14:paraId="123A65FA" w14:textId="77777777" w:rsidR="008F31CE" w:rsidRDefault="008F31CE" w:rsidP="008F31CE">
      <w:pPr>
        <w:spacing w:after="0" w:line="240" w:lineRule="auto"/>
        <w:jc w:val="center"/>
        <w:rPr>
          <w:rFonts w:ascii="Times New Roman" w:hAnsi="Times New Roman" w:cs="Times New Roman"/>
          <w:b/>
          <w:sz w:val="28"/>
          <w:szCs w:val="23"/>
        </w:rPr>
      </w:pPr>
      <w:r w:rsidRPr="00CD70F9">
        <w:rPr>
          <w:rFonts w:ascii="Times New Roman" w:hAnsi="Times New Roman" w:cs="Times New Roman"/>
          <w:b/>
          <w:sz w:val="28"/>
          <w:szCs w:val="23"/>
        </w:rPr>
        <w:t xml:space="preserve"> “Par visaptverošas valsts aizsardzības sistēmas ieviešanu Latvijā”</w:t>
      </w:r>
    </w:p>
    <w:p w14:paraId="6566DEE4" w14:textId="77777777" w:rsidR="008F31CE" w:rsidRPr="00CD70F9" w:rsidRDefault="008F31CE" w:rsidP="008F31CE">
      <w:pPr>
        <w:spacing w:after="0" w:line="240" w:lineRule="auto"/>
        <w:jc w:val="center"/>
        <w:rPr>
          <w:rFonts w:ascii="Times New Roman" w:hAnsi="Times New Roman" w:cs="Times New Roman"/>
          <w:b/>
          <w:sz w:val="28"/>
          <w:szCs w:val="23"/>
        </w:rPr>
      </w:pPr>
    </w:p>
    <w:p w14:paraId="3681BE13" w14:textId="77777777" w:rsidR="008F31CE" w:rsidRPr="000303FF" w:rsidRDefault="008F31CE" w:rsidP="008F31CE">
      <w:pPr>
        <w:pStyle w:val="ListParagraph"/>
        <w:numPr>
          <w:ilvl w:val="0"/>
          <w:numId w:val="8"/>
        </w:numPr>
        <w:rPr>
          <w:rFonts w:ascii="Times New Roman" w:hAnsi="Times New Roman" w:cs="Times New Roman"/>
          <w:b/>
          <w:sz w:val="24"/>
          <w:szCs w:val="24"/>
        </w:rPr>
      </w:pPr>
      <w:r w:rsidRPr="000303FF">
        <w:rPr>
          <w:rFonts w:ascii="Times New Roman" w:hAnsi="Times New Roman" w:cs="Times New Roman"/>
          <w:b/>
          <w:sz w:val="24"/>
          <w:szCs w:val="24"/>
        </w:rPr>
        <w:t>IEVADS</w:t>
      </w:r>
    </w:p>
    <w:p w14:paraId="2A65B24D" w14:textId="77777777" w:rsidR="008F31CE" w:rsidRPr="000303FF" w:rsidRDefault="008F31CE" w:rsidP="008F31CE">
      <w:pPr>
        <w:spacing w:before="120"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Valsts aizsardzības koncepcija (VAK), kas tika apstiprināta 2016. gada 16. jūnijā, nosaka, ka valsts uzdevums ir veidot tādu valsts aizsardzības sistēmu, kas nodrošina Latvijas kā valsts pastāvēšanu, savlaicīgi atturot, novēršot un, ja nepieciešams, pārvarot jebkāda veida apdraudējumus Latvijas valsts suverenitātei un drošībai.</w:t>
      </w:r>
    </w:p>
    <w:p w14:paraId="1A75EDD2"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 xml:space="preserve">Esošie drošības vides apdraudējumi ir sarežģīti un pārsniedz tikai un vienīgi militāros izaicinājumus, jo skar tādas jomas kā informācijas vide, </w:t>
      </w:r>
      <w:proofErr w:type="spellStart"/>
      <w:r w:rsidRPr="000303FF">
        <w:rPr>
          <w:rFonts w:ascii="Times New Roman" w:hAnsi="Times New Roman" w:cs="Times New Roman"/>
          <w:sz w:val="24"/>
          <w:szCs w:val="24"/>
        </w:rPr>
        <w:t>kibervide</w:t>
      </w:r>
      <w:proofErr w:type="spellEnd"/>
      <w:r w:rsidRPr="000303FF">
        <w:rPr>
          <w:rFonts w:ascii="Times New Roman" w:hAnsi="Times New Roman" w:cs="Times New Roman"/>
          <w:sz w:val="24"/>
          <w:szCs w:val="24"/>
        </w:rPr>
        <w:t>, pilsoniskās sabiedrības funkcionēšana, finanšu sektors un citas.</w:t>
      </w:r>
      <w:r w:rsidRPr="000303FF">
        <w:rPr>
          <w:rStyle w:val="FootnoteReference"/>
          <w:rFonts w:ascii="Times New Roman" w:hAnsi="Times New Roman" w:cs="Times New Roman"/>
          <w:sz w:val="24"/>
          <w:szCs w:val="24"/>
        </w:rPr>
        <w:footnoteReference w:id="1"/>
      </w:r>
      <w:r w:rsidRPr="000303FF">
        <w:rPr>
          <w:rFonts w:ascii="Times New Roman" w:hAnsi="Times New Roman" w:cs="Times New Roman"/>
          <w:sz w:val="24"/>
          <w:szCs w:val="24"/>
        </w:rPr>
        <w:t xml:space="preserve"> Ārvalstu atbalstīti un mērķtiecīgi vadīti pasākumi nolūkā destabilizēt vai ietekmēt situāciju kādā valstī un sabiedrībā ir kļuvuši par mūsdienu realitāti – to pierāda atsevišķu valstu iejaukšanās citu valstu politiskajos procesos, izmantojot ietekmēšanas kampaņas, kiberuzbrukumus un citus nemilitārus līdzekļus. Hibrīdkarš</w:t>
      </w:r>
      <w:r w:rsidRPr="000303FF">
        <w:rPr>
          <w:rStyle w:val="FootnoteReference"/>
          <w:rFonts w:ascii="Times New Roman" w:hAnsi="Times New Roman" w:cs="Times New Roman"/>
          <w:sz w:val="24"/>
          <w:szCs w:val="24"/>
        </w:rPr>
        <w:footnoteReference w:id="2"/>
      </w:r>
      <w:r w:rsidRPr="000303FF">
        <w:rPr>
          <w:rFonts w:ascii="Times New Roman" w:hAnsi="Times New Roman" w:cs="Times New Roman"/>
          <w:sz w:val="24"/>
          <w:szCs w:val="24"/>
        </w:rPr>
        <w:t xml:space="preserve"> ir kļuvis par dažu valstu ārpolitikas turpinājumu, lai ar nemilitāriem līdzekļiem panāktu labvēlīgus nosacījumus savu nacionālo interešu aizstāvībai ārvalstīs.</w:t>
      </w:r>
    </w:p>
    <w:p w14:paraId="39314D75"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 xml:space="preserve">Latvijas apdraudējuma līmenis ir sasniedzis tādu sarežģītības pakāpi, ka valsts aizsardzība tikai ar militāriem līdzekļiem vairs nav pietiekama, jo neaptver visas </w:t>
      </w:r>
      <w:proofErr w:type="spellStart"/>
      <w:r w:rsidRPr="000303FF">
        <w:rPr>
          <w:rFonts w:ascii="Times New Roman" w:hAnsi="Times New Roman" w:cs="Times New Roman"/>
          <w:sz w:val="24"/>
          <w:szCs w:val="24"/>
        </w:rPr>
        <w:t>hibrīdapdraudējumu</w:t>
      </w:r>
      <w:proofErr w:type="spellEnd"/>
      <w:r w:rsidRPr="000303FF">
        <w:rPr>
          <w:rFonts w:ascii="Times New Roman" w:hAnsi="Times New Roman" w:cs="Times New Roman"/>
          <w:sz w:val="24"/>
          <w:szCs w:val="24"/>
        </w:rPr>
        <w:t xml:space="preserve"> šķautnes. Latvijas valsts aizsardzībai jābūt visaptverošai un jābalstās visas sabiedrības un valsts institūciju gatavībā pārvarēt krīzi, noturībā pret ārējo ietekmi, kā arī spējā pretoties un </w:t>
      </w:r>
      <w:proofErr w:type="spellStart"/>
      <w:r w:rsidRPr="000303FF">
        <w:rPr>
          <w:rFonts w:ascii="Times New Roman" w:hAnsi="Times New Roman" w:cs="Times New Roman"/>
          <w:sz w:val="24"/>
          <w:szCs w:val="24"/>
        </w:rPr>
        <w:t>pašatjaunoties</w:t>
      </w:r>
      <w:proofErr w:type="spellEnd"/>
      <w:r w:rsidRPr="000303FF">
        <w:rPr>
          <w:rFonts w:ascii="Times New Roman" w:hAnsi="Times New Roman" w:cs="Times New Roman"/>
          <w:sz w:val="24"/>
          <w:szCs w:val="24"/>
        </w:rPr>
        <w:t xml:space="preserve"> pēc izaicinājumiem un krīzēm. Šim nolūkam ir jāpielāgo valsts aizsardzības sistēma, lai tā balstītos iedzīvotāju un valsts institūciju savstarpējā uzticībā un partnerībā, kā arī visas sabiedrības atbildīgā attieksmē pret valsti un tās drošību.</w:t>
      </w:r>
    </w:p>
    <w:p w14:paraId="337555E0" w14:textId="77777777" w:rsidR="008F31CE" w:rsidRDefault="008F31CE" w:rsidP="008F31CE">
      <w:pPr>
        <w:spacing w:after="120" w:line="240" w:lineRule="auto"/>
        <w:jc w:val="both"/>
        <w:rPr>
          <w:rFonts w:ascii="Times New Roman" w:hAnsi="Times New Roman" w:cs="Times New Roman"/>
          <w:sz w:val="24"/>
          <w:szCs w:val="24"/>
        </w:rPr>
      </w:pPr>
      <w:r w:rsidRPr="005D1FC2">
        <w:rPr>
          <w:rFonts w:ascii="Times New Roman" w:hAnsi="Times New Roman" w:cs="Times New Roman"/>
          <w:sz w:val="24"/>
          <w:szCs w:val="24"/>
        </w:rPr>
        <w:t xml:space="preserve">Krievijas pašreizējā ārpolitika ir agresīva un tā rada nopietnus drošības izaicinājumus visā Eiropā. Līdzšinējā Krievijas iejaukšanās demokrātiskajos procesos Eiropā un ASV rada nopietnas bažas par līdzīgas situācijas iespējamību Latvijā. Vēsturiski Latvijas iekšpolitiskā un ārpolitiskā situācija ir veidojusies ciešā Krievijas Federācijas informatīvās telpas, politisko un ekonomisko procesu, enerģētikas politikas un citu jomu ietekmē. Šie apstākļi, kā arī 2008. gada notikumi Gruzijā, kopš 2014. gada notiekošais konflikts Ukrainā un Latvijas attīstības virzība, kas principu un vērtību ziņā atšķiras no Krievijas, rada nopietnu pamatu saskatīt Krievijas ieinteresētību iejaukties Latvijas iekšpolitiskajos procesos. </w:t>
      </w:r>
    </w:p>
    <w:p w14:paraId="376C3A15" w14:textId="77777777" w:rsidR="008F31CE" w:rsidRPr="000303FF" w:rsidRDefault="008F31CE" w:rsidP="008F31CE">
      <w:pPr>
        <w:pStyle w:val="ListParagraph"/>
        <w:numPr>
          <w:ilvl w:val="0"/>
          <w:numId w:val="8"/>
        </w:numPr>
        <w:spacing w:after="120" w:line="276" w:lineRule="auto"/>
        <w:jc w:val="both"/>
        <w:rPr>
          <w:rFonts w:ascii="Times New Roman" w:hAnsi="Times New Roman" w:cs="Times New Roman"/>
          <w:b/>
          <w:sz w:val="24"/>
          <w:szCs w:val="24"/>
        </w:rPr>
      </w:pPr>
      <w:r w:rsidRPr="000303FF">
        <w:rPr>
          <w:rFonts w:ascii="Times New Roman" w:hAnsi="Times New Roman" w:cs="Times New Roman"/>
          <w:b/>
          <w:sz w:val="24"/>
          <w:szCs w:val="24"/>
        </w:rPr>
        <w:t xml:space="preserve">APRAKSTS </w:t>
      </w:r>
    </w:p>
    <w:p w14:paraId="4DFD0AF3"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Visaptveroša valsts aizsardzības sistēma, kas dažkārt tiek saukta arī par totālo aizsardzību</w:t>
      </w:r>
      <w:r w:rsidRPr="000303FF">
        <w:rPr>
          <w:rStyle w:val="FootnoteReference"/>
          <w:rFonts w:ascii="Times New Roman" w:hAnsi="Times New Roman" w:cs="Times New Roman"/>
          <w:sz w:val="24"/>
          <w:szCs w:val="24"/>
        </w:rPr>
        <w:footnoteReference w:id="3"/>
      </w:r>
      <w:r w:rsidRPr="000303FF">
        <w:rPr>
          <w:rFonts w:ascii="Times New Roman" w:hAnsi="Times New Roman" w:cs="Times New Roman"/>
          <w:sz w:val="24"/>
          <w:szCs w:val="24"/>
        </w:rPr>
        <w:t xml:space="preserve">, ir plašāks koncepts, un tās mērķis ir nodrošināt visu valsts sektoru aizsardzību  un sagatavotību krīžu pārvarēšanai t.sk. militāru konfliktu. Latvija kopš 2004. gada ir Ziemeļatlantijas līguma organizācijas (NATO) dalībvalsts, un Latvijas aizsardzība tiek nodrošināta, attīstot nacionālās spējas un piedaloties </w:t>
      </w:r>
      <w:r w:rsidRPr="000303FF">
        <w:rPr>
          <w:rFonts w:ascii="Times New Roman" w:hAnsi="Times New Roman" w:cs="Times New Roman"/>
          <w:sz w:val="24"/>
          <w:szCs w:val="24"/>
        </w:rPr>
        <w:lastRenderedPageBreak/>
        <w:t>kolektīvajā aizsardzībā. NATO ir Latvijas drošības garants, un, ieviešot visaptverošu valsts aizsardzības sistēmu valstī, tā nebūs pretrunā ar NATO kolektīvās aizsardzības mērķiem, plāniem un citām iniciatīvām reģionā. Visaptveroša valsts aizsardzības sistēma galvenokārt paredzēta Latvijas nacionālo atturēšanas spēju pilnveidošanai, kā arī noturības veidošanai pret iespējamajām krīzēm un bruņoto konfliktu satricinājumiem.</w:t>
      </w:r>
    </w:p>
    <w:p w14:paraId="7F99E583"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Šādas vai līdzīgas sistēmas darbojas arī citās pasaules valstīs, kā, piemēram, Somijā, Šveicē, Singapūrā un citviet, taču Latvija nevar akli pārņemt citu valstu pieredzi visaptverošas valsts aizsardzības sistēmas izveidē, jo Latvijai ir atšķirīga ģeopolitiskā situācija – Latvijā pastāv vēsturiski izveidojusies Krievijas ietekme iekšpolitikā un Latvija ir NATO dalībvalsts. Šie apstākļi paši par sevi izslēdz neitralitāti.</w:t>
      </w:r>
    </w:p>
    <w:p w14:paraId="4E06DF9B"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b/>
          <w:sz w:val="24"/>
          <w:szCs w:val="24"/>
        </w:rPr>
        <w:t>Visaptveroša valsts aizsardzības sistēma Latvijas izpratnē ir visu Latvijas iedzīvotāju atbildīga attieksme pret valsti un tās drošību.</w:t>
      </w:r>
      <w:r w:rsidRPr="000303FF">
        <w:rPr>
          <w:rFonts w:ascii="Times New Roman" w:hAnsi="Times New Roman" w:cs="Times New Roman"/>
          <w:sz w:val="24"/>
          <w:szCs w:val="24"/>
        </w:rPr>
        <w:t xml:space="preserve">  Tās ieviešana un konkrēti uzdevumi jāplāno un jāīsteno decentralizēti valsts institūcijām savstarpēji vienojoties un sadarbojoties, un Aizsardzības ministrijai </w:t>
      </w:r>
      <w:r>
        <w:rPr>
          <w:rFonts w:ascii="Times New Roman" w:hAnsi="Times New Roman" w:cs="Times New Roman"/>
          <w:sz w:val="24"/>
          <w:szCs w:val="24"/>
        </w:rPr>
        <w:t xml:space="preserve">koordinējot </w:t>
      </w:r>
      <w:r w:rsidRPr="000303FF">
        <w:rPr>
          <w:rFonts w:ascii="Times New Roman" w:hAnsi="Times New Roman" w:cs="Times New Roman"/>
          <w:sz w:val="24"/>
          <w:szCs w:val="24"/>
        </w:rPr>
        <w:t>šo procesu. Piemēri potenciālajām visaptverošās valsts aizsardzības sistēmas darbības jomām:</w:t>
      </w:r>
    </w:p>
    <w:p w14:paraId="78BD1173" w14:textId="77777777" w:rsidR="008F31CE" w:rsidRPr="000303FF" w:rsidRDefault="008F31CE" w:rsidP="008F31CE">
      <w:pPr>
        <w:pStyle w:val="ListParagraph"/>
        <w:numPr>
          <w:ilvl w:val="0"/>
          <w:numId w:val="1"/>
        </w:numPr>
        <w:spacing w:after="120" w:line="240" w:lineRule="auto"/>
        <w:jc w:val="both"/>
        <w:rPr>
          <w:rFonts w:ascii="Times New Roman" w:hAnsi="Times New Roman" w:cs="Times New Roman"/>
          <w:sz w:val="24"/>
          <w:szCs w:val="24"/>
        </w:rPr>
      </w:pPr>
      <w:r w:rsidRPr="000303FF">
        <w:rPr>
          <w:rFonts w:ascii="Times New Roman" w:hAnsi="Times New Roman" w:cs="Times New Roman"/>
          <w:sz w:val="24"/>
          <w:szCs w:val="24"/>
        </w:rPr>
        <w:t>militāro spēju attīstība un aizsardzības stratēģiju pilnveidošana;</w:t>
      </w:r>
    </w:p>
    <w:p w14:paraId="0853684F" w14:textId="77777777" w:rsidR="008F31CE" w:rsidRPr="000303FF" w:rsidRDefault="008F31CE" w:rsidP="008F31CE">
      <w:pPr>
        <w:pStyle w:val="ListParagraph"/>
        <w:numPr>
          <w:ilvl w:val="0"/>
          <w:numId w:val="1"/>
        </w:numPr>
        <w:spacing w:after="120" w:line="240" w:lineRule="auto"/>
        <w:jc w:val="both"/>
        <w:rPr>
          <w:rFonts w:ascii="Times New Roman" w:hAnsi="Times New Roman" w:cs="Times New Roman"/>
          <w:sz w:val="24"/>
          <w:szCs w:val="24"/>
        </w:rPr>
      </w:pPr>
      <w:r w:rsidRPr="000303FF">
        <w:rPr>
          <w:rFonts w:ascii="Times New Roman" w:hAnsi="Times New Roman" w:cs="Times New Roman"/>
          <w:sz w:val="24"/>
          <w:szCs w:val="24"/>
        </w:rPr>
        <w:t>sadarbības sekmēšana starp privāto un publisko sektoru aizsardzības jomā;</w:t>
      </w:r>
    </w:p>
    <w:p w14:paraId="02D5582C" w14:textId="77777777" w:rsidR="008F31CE" w:rsidRPr="000303FF" w:rsidRDefault="008F31CE" w:rsidP="008F31CE">
      <w:pPr>
        <w:pStyle w:val="ListParagraph"/>
        <w:numPr>
          <w:ilvl w:val="0"/>
          <w:numId w:val="1"/>
        </w:numPr>
        <w:spacing w:after="120" w:line="240" w:lineRule="auto"/>
        <w:jc w:val="both"/>
        <w:rPr>
          <w:rFonts w:ascii="Times New Roman" w:hAnsi="Times New Roman" w:cs="Times New Roman"/>
          <w:sz w:val="24"/>
          <w:szCs w:val="24"/>
        </w:rPr>
      </w:pPr>
      <w:r w:rsidRPr="000303FF">
        <w:rPr>
          <w:rFonts w:ascii="Times New Roman" w:hAnsi="Times New Roman" w:cs="Times New Roman"/>
          <w:sz w:val="24"/>
          <w:szCs w:val="24"/>
        </w:rPr>
        <w:t>valstiskuma pamatu pasniegšana Latvijas skolās un sabiedrības izglītošana;</w:t>
      </w:r>
    </w:p>
    <w:p w14:paraId="4DA44FAC" w14:textId="77777777" w:rsidR="008F31CE" w:rsidRPr="000303FF" w:rsidRDefault="008F31CE" w:rsidP="008F31CE">
      <w:pPr>
        <w:pStyle w:val="ListParagraph"/>
        <w:numPr>
          <w:ilvl w:val="0"/>
          <w:numId w:val="1"/>
        </w:numPr>
        <w:spacing w:after="120" w:line="240" w:lineRule="auto"/>
        <w:jc w:val="both"/>
        <w:rPr>
          <w:rFonts w:ascii="Times New Roman" w:hAnsi="Times New Roman" w:cs="Times New Roman"/>
          <w:sz w:val="24"/>
          <w:szCs w:val="24"/>
        </w:rPr>
      </w:pPr>
      <w:r w:rsidRPr="000303FF">
        <w:rPr>
          <w:rFonts w:ascii="Times New Roman" w:hAnsi="Times New Roman" w:cs="Times New Roman"/>
          <w:sz w:val="24"/>
          <w:szCs w:val="24"/>
        </w:rPr>
        <w:t>civilā aizsardzība;</w:t>
      </w:r>
    </w:p>
    <w:p w14:paraId="33916276" w14:textId="77777777" w:rsidR="008F31CE" w:rsidRPr="000303FF" w:rsidRDefault="008F31CE" w:rsidP="008F31CE">
      <w:pPr>
        <w:pStyle w:val="ListParagraph"/>
        <w:numPr>
          <w:ilvl w:val="0"/>
          <w:numId w:val="1"/>
        </w:numPr>
        <w:spacing w:after="120" w:line="240" w:lineRule="auto"/>
        <w:jc w:val="both"/>
        <w:rPr>
          <w:rFonts w:ascii="Times New Roman" w:hAnsi="Times New Roman" w:cs="Times New Roman"/>
          <w:sz w:val="24"/>
          <w:szCs w:val="24"/>
        </w:rPr>
      </w:pPr>
      <w:r w:rsidRPr="000303FF">
        <w:rPr>
          <w:rFonts w:ascii="Times New Roman" w:hAnsi="Times New Roman" w:cs="Times New Roman"/>
          <w:sz w:val="24"/>
          <w:szCs w:val="24"/>
        </w:rPr>
        <w:t>psiholoģiskā aizsardzība</w:t>
      </w:r>
      <w:r w:rsidRPr="000303FF">
        <w:rPr>
          <w:rStyle w:val="FootnoteReference"/>
          <w:rFonts w:ascii="Times New Roman" w:hAnsi="Times New Roman" w:cs="Times New Roman"/>
          <w:sz w:val="24"/>
          <w:szCs w:val="24"/>
        </w:rPr>
        <w:footnoteReference w:id="4"/>
      </w:r>
      <w:r w:rsidRPr="000303FF">
        <w:rPr>
          <w:rFonts w:ascii="Times New Roman" w:hAnsi="Times New Roman" w:cs="Times New Roman"/>
          <w:sz w:val="24"/>
          <w:szCs w:val="24"/>
        </w:rPr>
        <w:t>;</w:t>
      </w:r>
    </w:p>
    <w:p w14:paraId="6B7B25B3" w14:textId="77777777" w:rsidR="008F31CE" w:rsidRPr="000303FF" w:rsidRDefault="008F31CE" w:rsidP="008F31CE">
      <w:pPr>
        <w:pStyle w:val="ListParagraph"/>
        <w:numPr>
          <w:ilvl w:val="0"/>
          <w:numId w:val="1"/>
        </w:numPr>
        <w:spacing w:after="120" w:line="240" w:lineRule="auto"/>
        <w:jc w:val="both"/>
        <w:rPr>
          <w:rFonts w:ascii="Times New Roman" w:hAnsi="Times New Roman" w:cs="Times New Roman"/>
          <w:sz w:val="24"/>
          <w:szCs w:val="24"/>
        </w:rPr>
      </w:pPr>
      <w:r w:rsidRPr="000303FF">
        <w:rPr>
          <w:rFonts w:ascii="Times New Roman" w:hAnsi="Times New Roman" w:cs="Times New Roman"/>
          <w:sz w:val="24"/>
          <w:szCs w:val="24"/>
        </w:rPr>
        <w:t>stratēģiskā komunikācija</w:t>
      </w:r>
      <w:r w:rsidRPr="000303FF">
        <w:rPr>
          <w:rStyle w:val="FootnoteReference"/>
          <w:rFonts w:ascii="Times New Roman" w:hAnsi="Times New Roman" w:cs="Times New Roman"/>
          <w:sz w:val="24"/>
          <w:szCs w:val="24"/>
        </w:rPr>
        <w:footnoteReference w:id="5"/>
      </w:r>
      <w:r w:rsidRPr="000303FF">
        <w:rPr>
          <w:rFonts w:ascii="Times New Roman" w:hAnsi="Times New Roman" w:cs="Times New Roman"/>
          <w:sz w:val="24"/>
          <w:szCs w:val="24"/>
        </w:rPr>
        <w:t>;</w:t>
      </w:r>
    </w:p>
    <w:p w14:paraId="6E624640" w14:textId="77777777" w:rsidR="008F31CE" w:rsidRDefault="008F31CE" w:rsidP="008F31CE">
      <w:pPr>
        <w:pStyle w:val="ListParagraph"/>
        <w:numPr>
          <w:ilvl w:val="0"/>
          <w:numId w:val="1"/>
        </w:numPr>
        <w:spacing w:after="120" w:line="240" w:lineRule="auto"/>
        <w:jc w:val="both"/>
        <w:rPr>
          <w:rFonts w:ascii="Times New Roman" w:hAnsi="Times New Roman" w:cs="Times New Roman"/>
          <w:sz w:val="24"/>
          <w:szCs w:val="24"/>
        </w:rPr>
      </w:pPr>
      <w:r w:rsidRPr="000303FF">
        <w:rPr>
          <w:rFonts w:ascii="Times New Roman" w:hAnsi="Times New Roman" w:cs="Times New Roman"/>
          <w:sz w:val="24"/>
          <w:szCs w:val="24"/>
        </w:rPr>
        <w:t>tautsaimniecības noturība</w:t>
      </w:r>
    </w:p>
    <w:p w14:paraId="4B2DF9C3" w14:textId="77777777" w:rsidR="008F31CE" w:rsidRPr="000303FF" w:rsidRDefault="008F31CE" w:rsidP="008F31CE">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tiesībsargājošo iestāžu un drošības iestāžu stiprināšana</w:t>
      </w:r>
      <w:r w:rsidRPr="000303FF">
        <w:rPr>
          <w:rFonts w:ascii="Times New Roman" w:hAnsi="Times New Roman" w:cs="Times New Roman"/>
          <w:sz w:val="24"/>
          <w:szCs w:val="24"/>
        </w:rPr>
        <w:t>;</w:t>
      </w:r>
    </w:p>
    <w:p w14:paraId="3DD39910" w14:textId="77777777" w:rsidR="008F31CE" w:rsidRDefault="008F31CE" w:rsidP="008F31CE">
      <w:pPr>
        <w:pStyle w:val="ListParagraph"/>
        <w:numPr>
          <w:ilvl w:val="0"/>
          <w:numId w:val="1"/>
        </w:numPr>
        <w:spacing w:after="120" w:line="240" w:lineRule="auto"/>
        <w:jc w:val="both"/>
        <w:rPr>
          <w:rFonts w:ascii="Times New Roman" w:hAnsi="Times New Roman" w:cs="Times New Roman"/>
          <w:sz w:val="24"/>
          <w:szCs w:val="24"/>
        </w:rPr>
      </w:pPr>
      <w:r w:rsidRPr="000303FF">
        <w:rPr>
          <w:rFonts w:ascii="Times New Roman" w:hAnsi="Times New Roman" w:cs="Times New Roman"/>
          <w:sz w:val="24"/>
          <w:szCs w:val="24"/>
        </w:rPr>
        <w:t>kiberdrošība</w:t>
      </w:r>
      <w:r>
        <w:rPr>
          <w:rFonts w:ascii="Times New Roman" w:hAnsi="Times New Roman" w:cs="Times New Roman"/>
          <w:sz w:val="24"/>
          <w:szCs w:val="24"/>
        </w:rPr>
        <w:t xml:space="preserve"> u.c.</w:t>
      </w:r>
    </w:p>
    <w:p w14:paraId="79A3D1E0" w14:textId="77777777" w:rsidR="008F31CE" w:rsidRPr="000303FF" w:rsidRDefault="008F31CE" w:rsidP="008F31CE">
      <w:pPr>
        <w:spacing w:after="120" w:line="240" w:lineRule="auto"/>
        <w:jc w:val="both"/>
        <w:rPr>
          <w:rFonts w:ascii="Times New Roman" w:hAnsi="Times New Roman" w:cs="Times New Roman"/>
          <w:sz w:val="24"/>
          <w:szCs w:val="24"/>
        </w:rPr>
      </w:pPr>
    </w:p>
    <w:p w14:paraId="1CB78121"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Visaptveroša valsts aizsardzības sistēma ietver arī citas jomas, kā bruņojuma tehnoloģiskais pārākums un inovācijas, enerģētikas sistēmas drošība, iedzīvotāju ienākumu drošība, politiskā līderība un citas, un šis saraksts var tikt pārveidots un paplašināts ieviešanas procesa laikā.</w:t>
      </w:r>
    </w:p>
    <w:p w14:paraId="46E1811D"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Visaptverošas valsts aizsardzības sistēmas</w:t>
      </w:r>
      <w:r w:rsidRPr="000303FF">
        <w:rPr>
          <w:rFonts w:ascii="Times New Roman" w:hAnsi="Times New Roman" w:cs="Times New Roman"/>
          <w:b/>
          <w:sz w:val="24"/>
          <w:szCs w:val="24"/>
        </w:rPr>
        <w:t xml:space="preserve"> mērķis </w:t>
      </w:r>
      <w:r w:rsidRPr="000303FF">
        <w:rPr>
          <w:rFonts w:ascii="Times New Roman" w:hAnsi="Times New Roman" w:cs="Times New Roman"/>
          <w:sz w:val="24"/>
          <w:szCs w:val="24"/>
        </w:rPr>
        <w:t>ir sekmēt iedzīvotāju gatavību aizstāvēt valsti, radīt priekšnoteikumus krīzes situāciju pārvarēšanai valstī, kā arī nodrošināt valstij svarīgu funkciju – valdības darbs, enerģētikas apgāde, veselība, apgāde, starptautisko attiecību un aizsardzības spēju uzturēšana, iekšējā drošība, valsts ekonomika un infrastruktūra, psiholoģiskā noturība u.c. – darbību krīžu un citu satricinājumu laikā. Valstiski svarīgu funkciju darbību nodrošina plānošanas, koordinēšanas un partnerības sistēmu izveidošana starp valsts institūcijām, privāto sektoru, NVO un iedzīvotājiem.</w:t>
      </w:r>
    </w:p>
    <w:p w14:paraId="5423233B"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 xml:space="preserve">Praktiskais visaptverošas valsts aizsardzības sistēmas </w:t>
      </w:r>
      <w:r w:rsidRPr="000303FF">
        <w:rPr>
          <w:rFonts w:ascii="Times New Roman" w:hAnsi="Times New Roman" w:cs="Times New Roman"/>
          <w:b/>
          <w:sz w:val="24"/>
          <w:szCs w:val="24"/>
        </w:rPr>
        <w:t>uzdevums</w:t>
      </w:r>
      <w:r w:rsidRPr="000303FF">
        <w:rPr>
          <w:rFonts w:ascii="Times New Roman" w:hAnsi="Times New Roman" w:cs="Times New Roman"/>
          <w:sz w:val="24"/>
          <w:szCs w:val="24"/>
        </w:rPr>
        <w:t xml:space="preserve"> ir katrai valsts institūcijai noteikt konkrētus uzdevumus un lomu valsts aizsardzībā, kā arī izveidot ciešāku saikni starp Latvijas iedzīvotājiem, uzņēmējiem, NVO un valsts pārvaldes institūcijām, lai mazinātu neuzticības plaisu starp iedzīvotājiem un valsts pārvaldi, kā arī pašu iedzīvotāju vidū. Svarīga ir savstarpēja uzticība, kas palīdz veidot ciešākus kontaktus starp cilvēkiem dažādos līmeņos, kā arī partnerība starp privāto tiesību subjektiem un valsts pārvaldes institūcijām, lai uzticība balstītos personiskajās un līgumiskajās attiecībās.</w:t>
      </w:r>
    </w:p>
    <w:p w14:paraId="630B6546" w14:textId="77777777" w:rsidR="008F31CE" w:rsidRPr="000303FF" w:rsidRDefault="008F31CE" w:rsidP="008F31CE">
      <w:pPr>
        <w:spacing w:after="120" w:line="276" w:lineRule="auto"/>
        <w:ind w:firstLine="284"/>
        <w:jc w:val="both"/>
        <w:rPr>
          <w:rFonts w:ascii="Times New Roman" w:hAnsi="Times New Roman" w:cs="Times New Roman"/>
          <w:sz w:val="24"/>
          <w:szCs w:val="24"/>
        </w:rPr>
      </w:pPr>
    </w:p>
    <w:p w14:paraId="47391C46" w14:textId="77777777" w:rsidR="008F31CE" w:rsidRPr="000303FF" w:rsidRDefault="008F31CE" w:rsidP="008F31CE">
      <w:pPr>
        <w:pStyle w:val="ListParagraph"/>
        <w:numPr>
          <w:ilvl w:val="0"/>
          <w:numId w:val="8"/>
        </w:numPr>
        <w:rPr>
          <w:rFonts w:ascii="Times New Roman" w:hAnsi="Times New Roman" w:cs="Times New Roman"/>
          <w:b/>
          <w:sz w:val="24"/>
          <w:szCs w:val="24"/>
        </w:rPr>
      </w:pPr>
      <w:r w:rsidRPr="000303FF">
        <w:rPr>
          <w:rFonts w:ascii="Times New Roman" w:hAnsi="Times New Roman" w:cs="Times New Roman"/>
          <w:b/>
          <w:sz w:val="24"/>
          <w:szCs w:val="24"/>
        </w:rPr>
        <w:lastRenderedPageBreak/>
        <w:t>TERMIŅI UN DETALIZĒTS JOMU APRAKSTS</w:t>
      </w:r>
    </w:p>
    <w:p w14:paraId="74FE8E35"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 xml:space="preserve">Visaptverošas valsts aizsardzības sistēmas ieviešana valstī ir process ar uzdevumiem īstermiņā, vidējā termiņā un ilgtermiņā. </w:t>
      </w:r>
      <w:r w:rsidRPr="000303FF">
        <w:rPr>
          <w:rFonts w:ascii="Times New Roman" w:hAnsi="Times New Roman" w:cs="Times New Roman"/>
          <w:b/>
          <w:sz w:val="24"/>
          <w:szCs w:val="24"/>
        </w:rPr>
        <w:t>Provizoriski ieviešanas procesu var atspoguļot šādi:</w:t>
      </w:r>
    </w:p>
    <w:tbl>
      <w:tblPr>
        <w:tblStyle w:val="TableGrid"/>
        <w:tblW w:w="9634" w:type="dxa"/>
        <w:jc w:val="center"/>
        <w:tblLook w:val="04A0" w:firstRow="1" w:lastRow="0" w:firstColumn="1" w:lastColumn="0" w:noHBand="0" w:noVBand="1"/>
      </w:tblPr>
      <w:tblGrid>
        <w:gridCol w:w="2127"/>
        <w:gridCol w:w="7507"/>
      </w:tblGrid>
      <w:tr w:rsidR="008F31CE" w:rsidRPr="002E7765" w14:paraId="4518718D" w14:textId="77777777" w:rsidTr="00FA022F">
        <w:trPr>
          <w:jc w:val="center"/>
        </w:trPr>
        <w:tc>
          <w:tcPr>
            <w:tcW w:w="2127" w:type="dxa"/>
            <w:tcBorders>
              <w:bottom w:val="single" w:sz="4" w:space="0" w:color="auto"/>
            </w:tcBorders>
            <w:shd w:val="clear" w:color="auto" w:fill="F2F2F2" w:themeFill="background1" w:themeFillShade="F2"/>
          </w:tcPr>
          <w:p w14:paraId="64A26CDB" w14:textId="77777777" w:rsidR="008F31CE" w:rsidRPr="000303FF" w:rsidRDefault="008F31CE" w:rsidP="00FA022F">
            <w:pPr>
              <w:spacing w:after="120"/>
              <w:rPr>
                <w:rFonts w:ascii="Times New Roman" w:hAnsi="Times New Roman" w:cs="Times New Roman"/>
                <w:b/>
                <w:i/>
                <w:sz w:val="24"/>
                <w:szCs w:val="24"/>
              </w:rPr>
            </w:pPr>
            <w:r w:rsidRPr="000303FF">
              <w:rPr>
                <w:rFonts w:ascii="Times New Roman" w:hAnsi="Times New Roman" w:cs="Times New Roman"/>
                <w:b/>
                <w:i/>
                <w:sz w:val="24"/>
                <w:szCs w:val="24"/>
              </w:rPr>
              <w:t>Termiņš</w:t>
            </w:r>
          </w:p>
        </w:tc>
        <w:tc>
          <w:tcPr>
            <w:tcW w:w="7507" w:type="dxa"/>
            <w:tcBorders>
              <w:bottom w:val="single" w:sz="4" w:space="0" w:color="auto"/>
            </w:tcBorders>
            <w:shd w:val="clear" w:color="auto" w:fill="F2F2F2" w:themeFill="background1" w:themeFillShade="F2"/>
          </w:tcPr>
          <w:p w14:paraId="4636F316" w14:textId="77777777" w:rsidR="008F31CE" w:rsidRPr="000303FF" w:rsidRDefault="008F31CE" w:rsidP="00FA022F">
            <w:pPr>
              <w:spacing w:after="120"/>
              <w:rPr>
                <w:rFonts w:ascii="Times New Roman" w:hAnsi="Times New Roman" w:cs="Times New Roman"/>
                <w:sz w:val="24"/>
                <w:szCs w:val="24"/>
              </w:rPr>
            </w:pPr>
            <w:r w:rsidRPr="000303FF">
              <w:rPr>
                <w:rFonts w:ascii="Times New Roman" w:hAnsi="Times New Roman" w:cs="Times New Roman"/>
                <w:b/>
                <w:i/>
                <w:sz w:val="24"/>
                <w:szCs w:val="24"/>
              </w:rPr>
              <w:t>Uzdevums</w:t>
            </w:r>
          </w:p>
        </w:tc>
      </w:tr>
      <w:tr w:rsidR="008F31CE" w:rsidRPr="002E7765" w14:paraId="04F9C934" w14:textId="77777777" w:rsidTr="00FA022F">
        <w:trPr>
          <w:jc w:val="center"/>
        </w:trPr>
        <w:tc>
          <w:tcPr>
            <w:tcW w:w="2127" w:type="dxa"/>
            <w:tcBorders>
              <w:top w:val="single" w:sz="4" w:space="0" w:color="auto"/>
            </w:tcBorders>
            <w:shd w:val="clear" w:color="auto" w:fill="F2F2F2" w:themeFill="background1" w:themeFillShade="F2"/>
          </w:tcPr>
          <w:p w14:paraId="55C910E7" w14:textId="77777777" w:rsidR="008F31CE" w:rsidRPr="000303FF" w:rsidRDefault="008F31CE" w:rsidP="00FA022F">
            <w:pPr>
              <w:spacing w:after="120"/>
              <w:rPr>
                <w:rFonts w:ascii="Times New Roman" w:hAnsi="Times New Roman" w:cs="Times New Roman"/>
                <w:sz w:val="24"/>
                <w:szCs w:val="24"/>
              </w:rPr>
            </w:pPr>
            <w:r w:rsidRPr="000303FF">
              <w:rPr>
                <w:rFonts w:ascii="Times New Roman" w:hAnsi="Times New Roman" w:cs="Times New Roman"/>
                <w:b/>
                <w:sz w:val="24"/>
                <w:szCs w:val="24"/>
              </w:rPr>
              <w:t>Īstermiņā</w:t>
            </w:r>
            <w:r w:rsidRPr="000303FF">
              <w:rPr>
                <w:rFonts w:ascii="Times New Roman" w:hAnsi="Times New Roman" w:cs="Times New Roman"/>
                <w:sz w:val="24"/>
                <w:szCs w:val="24"/>
              </w:rPr>
              <w:t xml:space="preserve"> </w:t>
            </w:r>
          </w:p>
          <w:p w14:paraId="1D9A503A" w14:textId="77777777" w:rsidR="008F31CE" w:rsidRPr="000303FF" w:rsidRDefault="008F31CE" w:rsidP="00FA022F">
            <w:pPr>
              <w:spacing w:after="120"/>
              <w:rPr>
                <w:rFonts w:ascii="Times New Roman" w:hAnsi="Times New Roman" w:cs="Times New Roman"/>
                <w:sz w:val="24"/>
                <w:szCs w:val="24"/>
              </w:rPr>
            </w:pPr>
            <w:r w:rsidRPr="000303FF">
              <w:rPr>
                <w:rFonts w:ascii="Times New Roman" w:hAnsi="Times New Roman" w:cs="Times New Roman"/>
                <w:sz w:val="24"/>
                <w:szCs w:val="24"/>
              </w:rPr>
              <w:t>(2019.–2021. gads)</w:t>
            </w:r>
          </w:p>
        </w:tc>
        <w:tc>
          <w:tcPr>
            <w:tcW w:w="7507" w:type="dxa"/>
            <w:tcBorders>
              <w:top w:val="single" w:sz="4" w:space="0" w:color="auto"/>
            </w:tcBorders>
          </w:tcPr>
          <w:p w14:paraId="44048089" w14:textId="77777777" w:rsidR="008F31CE" w:rsidRPr="000303FF" w:rsidRDefault="008F31CE" w:rsidP="00FA022F">
            <w:pPr>
              <w:pStyle w:val="ListParagraph"/>
              <w:numPr>
                <w:ilvl w:val="0"/>
                <w:numId w:val="2"/>
              </w:numPr>
              <w:spacing w:after="120"/>
              <w:ind w:left="313"/>
              <w:jc w:val="both"/>
              <w:rPr>
                <w:rFonts w:ascii="Times New Roman" w:hAnsi="Times New Roman" w:cs="Times New Roman"/>
                <w:sz w:val="24"/>
                <w:szCs w:val="24"/>
              </w:rPr>
            </w:pPr>
            <w:r w:rsidRPr="000303FF">
              <w:rPr>
                <w:rFonts w:ascii="Times New Roman" w:hAnsi="Times New Roman" w:cs="Times New Roman"/>
                <w:sz w:val="24"/>
                <w:szCs w:val="24"/>
              </w:rPr>
              <w:t>Militāro spēju attīstība un aizsardzības stratēģiju pilnveidošana (Nacionālo bruņoto spēku (NBS) spēju attīstība, pretošanās doktrīna, Zemessardzes (ZS) lomas palielināšana, rezerves karavīru apmācība, NBS spēju pilnveidošana, divējāda lietojuma infrastruktūras plānošana);</w:t>
            </w:r>
          </w:p>
          <w:p w14:paraId="7BC3DBD6" w14:textId="77777777" w:rsidR="008F31CE" w:rsidRPr="000303FF" w:rsidRDefault="008F31CE" w:rsidP="00FA022F">
            <w:pPr>
              <w:pStyle w:val="ListParagraph"/>
              <w:numPr>
                <w:ilvl w:val="0"/>
                <w:numId w:val="2"/>
              </w:numPr>
              <w:spacing w:after="120"/>
              <w:ind w:left="313"/>
              <w:jc w:val="both"/>
              <w:rPr>
                <w:rFonts w:ascii="Times New Roman" w:hAnsi="Times New Roman" w:cs="Times New Roman"/>
                <w:sz w:val="24"/>
                <w:szCs w:val="24"/>
              </w:rPr>
            </w:pPr>
            <w:r w:rsidRPr="000303FF">
              <w:rPr>
                <w:rFonts w:ascii="Times New Roman" w:hAnsi="Times New Roman" w:cs="Times New Roman"/>
                <w:sz w:val="24"/>
                <w:szCs w:val="24"/>
              </w:rPr>
              <w:t>sadarbības sekmēšana starp privāto un publisko sektoru aizsardzības jomā (vietējās ražošanas attīstība, dažu NBS atbalsta funkciju nodošana civilajam sektoram, sabiedrības pārstāvju apmācība);</w:t>
            </w:r>
          </w:p>
          <w:p w14:paraId="23D5994E" w14:textId="77777777" w:rsidR="008F31CE" w:rsidRPr="000303FF" w:rsidRDefault="008F31CE" w:rsidP="00FA022F">
            <w:pPr>
              <w:pStyle w:val="ListParagraph"/>
              <w:numPr>
                <w:ilvl w:val="0"/>
                <w:numId w:val="2"/>
              </w:numPr>
              <w:spacing w:after="120"/>
              <w:ind w:left="313"/>
              <w:jc w:val="both"/>
              <w:rPr>
                <w:rFonts w:ascii="Times New Roman" w:hAnsi="Times New Roman" w:cs="Times New Roman"/>
                <w:sz w:val="24"/>
                <w:szCs w:val="24"/>
              </w:rPr>
            </w:pPr>
            <w:r w:rsidRPr="000303FF">
              <w:rPr>
                <w:rFonts w:ascii="Times New Roman" w:hAnsi="Times New Roman" w:cs="Times New Roman"/>
                <w:sz w:val="24"/>
                <w:szCs w:val="24"/>
              </w:rPr>
              <w:t>valstiskuma pamatu pasniegšana Latvijas skolās un sabiedrības izglītošana (Valsts aizsardzības mācību ieviešana Latvijas skolās, semināri skolotājiem, skolēnu brīvā laika plānošana);</w:t>
            </w:r>
          </w:p>
          <w:p w14:paraId="546702DA" w14:textId="77777777" w:rsidR="008F31CE" w:rsidRPr="000303FF" w:rsidRDefault="008F31CE" w:rsidP="00FA022F">
            <w:pPr>
              <w:pStyle w:val="ListParagraph"/>
              <w:numPr>
                <w:ilvl w:val="0"/>
                <w:numId w:val="2"/>
              </w:numPr>
              <w:spacing w:after="120"/>
              <w:ind w:left="313"/>
              <w:jc w:val="both"/>
              <w:rPr>
                <w:rFonts w:ascii="Times New Roman" w:hAnsi="Times New Roman" w:cs="Times New Roman"/>
                <w:iCs/>
                <w:sz w:val="24"/>
                <w:szCs w:val="24"/>
              </w:rPr>
            </w:pPr>
            <w:r w:rsidRPr="000303FF">
              <w:rPr>
                <w:rFonts w:ascii="Times New Roman" w:hAnsi="Times New Roman" w:cs="Times New Roman"/>
                <w:iCs/>
                <w:sz w:val="24"/>
                <w:szCs w:val="24"/>
              </w:rPr>
              <w:t>īstenot normatīvajos aktos noteikto apm</w:t>
            </w:r>
            <w:r w:rsidRPr="002E7765">
              <w:rPr>
                <w:rFonts w:ascii="Times New Roman" w:hAnsi="Times New Roman" w:cs="Times New Roman"/>
                <w:iCs/>
                <w:sz w:val="24"/>
                <w:szCs w:val="24"/>
              </w:rPr>
              <w:t>ācību civilās aizsardzības jomā</w:t>
            </w:r>
            <w:r w:rsidRPr="000303FF">
              <w:rPr>
                <w:rFonts w:ascii="Times New Roman" w:hAnsi="Times New Roman" w:cs="Times New Roman"/>
                <w:iCs/>
                <w:sz w:val="24"/>
                <w:szCs w:val="24"/>
              </w:rPr>
              <w:t>.</w:t>
            </w:r>
            <w:r w:rsidRPr="002E7765">
              <w:rPr>
                <w:rFonts w:ascii="Times New Roman" w:hAnsi="Times New Roman" w:cs="Times New Roman"/>
                <w:iCs/>
                <w:sz w:val="24"/>
                <w:szCs w:val="24"/>
              </w:rPr>
              <w:t xml:space="preserve"> (</w:t>
            </w:r>
            <w:r w:rsidRPr="000303FF">
              <w:rPr>
                <w:rFonts w:ascii="Times New Roman" w:hAnsi="Times New Roman" w:cs="Times New Roman"/>
                <w:iCs/>
                <w:sz w:val="24"/>
                <w:szCs w:val="24"/>
              </w:rPr>
              <w:t>2017.gada 5.decembra Ministru kabineta noteikumi Nr.716 “Minimālās prasības obligātā civilās aizsardzības kursa saturam un nodarbināto civilās aizsardzības apmācības saturam” jau nosaka prasības apmācībai civilās aizsardzības jomā. Vienlaikus 2016.gada 8.martā Ministru kabinets apstiprināja informatīvo ziņojumu “Par civilās aizsardzības kursa izmaksām, ieviešanas grafiku vispārējās izglītības iestādēs un profesionālās izglītības iestādēs” (prot.Nr.12, 58.§), kura redakcija tika iestrādāta minētajā normatīvajā aktā. Atbilstoši minētā normatīvā akta prasībām apmācība tiek īstenota paaugstinātas bīstamības objektos, kā arī augstskolās, un atbilstoši Civilās aizsardzības un katastrofas pārvaldīšanas likuma 10.panta pirmās daļas 5.punktam sadarbības teritoriju civilās aizsardzības komisijās)</w:t>
            </w:r>
            <w:r w:rsidRPr="000303FF">
              <w:rPr>
                <w:rFonts w:ascii="Times New Roman" w:hAnsi="Times New Roman" w:cs="Times New Roman"/>
                <w:sz w:val="24"/>
                <w:szCs w:val="24"/>
              </w:rPr>
              <w:t>;</w:t>
            </w:r>
          </w:p>
          <w:p w14:paraId="0EE543E8" w14:textId="77777777" w:rsidR="008F31CE" w:rsidRPr="000303FF" w:rsidRDefault="008F31CE" w:rsidP="00FA022F">
            <w:pPr>
              <w:pStyle w:val="ListParagraph"/>
              <w:numPr>
                <w:ilvl w:val="0"/>
                <w:numId w:val="2"/>
              </w:numPr>
              <w:spacing w:after="120"/>
              <w:ind w:left="313"/>
              <w:jc w:val="both"/>
              <w:rPr>
                <w:rFonts w:ascii="Times New Roman" w:hAnsi="Times New Roman" w:cs="Times New Roman"/>
                <w:sz w:val="24"/>
                <w:szCs w:val="24"/>
              </w:rPr>
            </w:pPr>
            <w:r w:rsidRPr="000303FF">
              <w:rPr>
                <w:rFonts w:ascii="Times New Roman" w:hAnsi="Times New Roman" w:cs="Times New Roman"/>
                <w:sz w:val="24"/>
                <w:szCs w:val="24"/>
              </w:rPr>
              <w:t>psiholoģiskā aizsardzība (iedzīvotāju noturība pret apzinātu un neapzinātu ietekmi no ārpuses uz informācijas un publisko vidi, spēja saglabāt racionālu domāšanu un lēmumu pieņemšanu, kritiskās domāšanas veicināšana);</w:t>
            </w:r>
          </w:p>
          <w:p w14:paraId="0C6AE58A" w14:textId="77777777" w:rsidR="008F31CE" w:rsidRPr="000303FF" w:rsidRDefault="008F31CE" w:rsidP="00FA022F">
            <w:pPr>
              <w:pStyle w:val="ListParagraph"/>
              <w:numPr>
                <w:ilvl w:val="0"/>
                <w:numId w:val="2"/>
              </w:numPr>
              <w:spacing w:after="120"/>
              <w:ind w:left="313"/>
              <w:jc w:val="both"/>
              <w:rPr>
                <w:rFonts w:ascii="Times New Roman" w:hAnsi="Times New Roman" w:cs="Times New Roman"/>
                <w:sz w:val="24"/>
                <w:szCs w:val="24"/>
              </w:rPr>
            </w:pPr>
            <w:r w:rsidRPr="000303FF">
              <w:rPr>
                <w:rFonts w:ascii="Times New Roman" w:hAnsi="Times New Roman" w:cs="Times New Roman"/>
                <w:sz w:val="24"/>
                <w:szCs w:val="24"/>
              </w:rPr>
              <w:t>stratēģiskā komunikācija (valsts vienota komunikācija, lai stiprinātu pārliecību par valsts pastāvēšanas mērķi, attīstības virzienu, ārpolitiskajām izvēlēm);</w:t>
            </w:r>
          </w:p>
          <w:p w14:paraId="7BF492D4" w14:textId="77777777" w:rsidR="008F31CE" w:rsidRPr="000303FF" w:rsidRDefault="008F31CE" w:rsidP="00FA022F">
            <w:pPr>
              <w:pStyle w:val="ListParagraph"/>
              <w:numPr>
                <w:ilvl w:val="0"/>
                <w:numId w:val="2"/>
              </w:numPr>
              <w:spacing w:after="120"/>
              <w:ind w:left="313"/>
              <w:jc w:val="both"/>
              <w:rPr>
                <w:rFonts w:ascii="Times New Roman" w:hAnsi="Times New Roman" w:cs="Times New Roman"/>
                <w:sz w:val="24"/>
                <w:szCs w:val="24"/>
              </w:rPr>
            </w:pPr>
            <w:r w:rsidRPr="000303FF">
              <w:rPr>
                <w:rFonts w:ascii="Times New Roman" w:hAnsi="Times New Roman" w:cs="Times New Roman"/>
                <w:sz w:val="24"/>
                <w:szCs w:val="24"/>
              </w:rPr>
              <w:t>tautsaimniecības noturība pret krīzēm (tautsaimniecības mobilizācija, tautsaimniecības preču rezerves krājumu veidošana, pasākumi ekonomisko krīžu seku mazināšanai un iedzīvotāju labklājības nosargāšanai, pamatfunkciju nodrošināšana tautsaimniecības pastāvēšanai krīzes laikā);</w:t>
            </w:r>
          </w:p>
          <w:p w14:paraId="70B1DBF4" w14:textId="77777777" w:rsidR="008F31CE" w:rsidRPr="000303FF" w:rsidRDefault="008F31CE" w:rsidP="00FA022F">
            <w:pPr>
              <w:pStyle w:val="ListParagraph"/>
              <w:numPr>
                <w:ilvl w:val="0"/>
                <w:numId w:val="2"/>
              </w:numPr>
              <w:spacing w:after="120"/>
              <w:ind w:left="313"/>
              <w:jc w:val="both"/>
              <w:rPr>
                <w:rFonts w:ascii="Times New Roman" w:hAnsi="Times New Roman" w:cs="Times New Roman"/>
                <w:sz w:val="24"/>
                <w:szCs w:val="24"/>
              </w:rPr>
            </w:pPr>
            <w:r w:rsidRPr="000303FF">
              <w:rPr>
                <w:rFonts w:ascii="Times New Roman" w:hAnsi="Times New Roman" w:cs="Times New Roman"/>
                <w:sz w:val="24"/>
                <w:szCs w:val="24"/>
              </w:rPr>
              <w:t>Tiesībsargājošo un valsts drošības iestāžu stiprināšana (Tiesībsargājošās iestādes un valsts drošības iestādes ir visaptverošas valsts aizsardzības sistēmas būtiska sastāvdaļa un tās būs vienas no pirmajām valsts institūcijām, kuras identificēs un saskarsies ar valsts apdraudējumu sākotnējos etapos, mazinot iespēju konfliktam eskalēties.)</w:t>
            </w:r>
          </w:p>
          <w:p w14:paraId="7250131A" w14:textId="77777777" w:rsidR="008F31CE" w:rsidRPr="000303FF" w:rsidRDefault="008F31CE" w:rsidP="00FA022F">
            <w:pPr>
              <w:spacing w:after="120"/>
              <w:ind w:left="-47"/>
              <w:jc w:val="both"/>
              <w:rPr>
                <w:rFonts w:ascii="Times New Roman" w:hAnsi="Times New Roman" w:cs="Times New Roman"/>
                <w:sz w:val="24"/>
                <w:szCs w:val="24"/>
              </w:rPr>
            </w:pPr>
            <w:r w:rsidRPr="000303FF">
              <w:rPr>
                <w:rFonts w:ascii="Times New Roman" w:hAnsi="Times New Roman" w:cs="Times New Roman"/>
                <w:sz w:val="24"/>
                <w:szCs w:val="24"/>
              </w:rPr>
              <w:t>Konkrētu uzdevumu noteikšana valsts pārvaldes institūcijām visaptverošas valsts aizsardzības kontekstā, visu valsts institūciju un citu pušu lomas un vietas noteikšana valsts aizsardzībā.</w:t>
            </w:r>
          </w:p>
        </w:tc>
      </w:tr>
      <w:tr w:rsidR="008F31CE" w:rsidRPr="002E7765" w14:paraId="2DFD245C" w14:textId="77777777" w:rsidTr="00FA022F">
        <w:trPr>
          <w:jc w:val="center"/>
        </w:trPr>
        <w:tc>
          <w:tcPr>
            <w:tcW w:w="2127" w:type="dxa"/>
            <w:shd w:val="clear" w:color="auto" w:fill="F2F2F2" w:themeFill="background1" w:themeFillShade="F2"/>
          </w:tcPr>
          <w:p w14:paraId="7DA893FF" w14:textId="77777777" w:rsidR="008F31CE" w:rsidRPr="000303FF" w:rsidRDefault="008F31CE" w:rsidP="00FA022F">
            <w:pPr>
              <w:spacing w:after="120"/>
              <w:rPr>
                <w:rFonts w:ascii="Times New Roman" w:hAnsi="Times New Roman" w:cs="Times New Roman"/>
                <w:b/>
                <w:sz w:val="24"/>
                <w:szCs w:val="24"/>
              </w:rPr>
            </w:pPr>
            <w:r w:rsidRPr="000303FF">
              <w:rPr>
                <w:rFonts w:ascii="Times New Roman" w:hAnsi="Times New Roman" w:cs="Times New Roman"/>
                <w:b/>
                <w:sz w:val="24"/>
                <w:szCs w:val="24"/>
              </w:rPr>
              <w:t>Vidējā termiņā</w:t>
            </w:r>
          </w:p>
          <w:p w14:paraId="4742A21C" w14:textId="77777777" w:rsidR="008F31CE" w:rsidRPr="000303FF" w:rsidRDefault="008F31CE" w:rsidP="00FA022F">
            <w:pPr>
              <w:spacing w:after="120"/>
              <w:rPr>
                <w:rFonts w:ascii="Times New Roman" w:hAnsi="Times New Roman" w:cs="Times New Roman"/>
                <w:sz w:val="24"/>
                <w:szCs w:val="24"/>
              </w:rPr>
            </w:pPr>
            <w:r w:rsidRPr="000303FF">
              <w:rPr>
                <w:rFonts w:ascii="Times New Roman" w:hAnsi="Times New Roman" w:cs="Times New Roman"/>
                <w:sz w:val="24"/>
                <w:szCs w:val="24"/>
              </w:rPr>
              <w:lastRenderedPageBreak/>
              <w:t>(2021.–2024. gads)</w:t>
            </w:r>
          </w:p>
        </w:tc>
        <w:tc>
          <w:tcPr>
            <w:tcW w:w="7507" w:type="dxa"/>
          </w:tcPr>
          <w:p w14:paraId="6251EB67" w14:textId="77777777" w:rsidR="008F31CE" w:rsidRPr="000303FF" w:rsidRDefault="008F31CE" w:rsidP="00FA022F">
            <w:pPr>
              <w:spacing w:after="120"/>
              <w:jc w:val="both"/>
              <w:rPr>
                <w:rFonts w:ascii="Times New Roman" w:hAnsi="Times New Roman" w:cs="Times New Roman"/>
                <w:sz w:val="24"/>
                <w:szCs w:val="24"/>
              </w:rPr>
            </w:pPr>
            <w:r w:rsidRPr="000303FF">
              <w:rPr>
                <w:rFonts w:ascii="Times New Roman" w:hAnsi="Times New Roman" w:cs="Times New Roman"/>
                <w:sz w:val="24"/>
                <w:szCs w:val="24"/>
              </w:rPr>
              <w:lastRenderedPageBreak/>
              <w:t>Iepriekšējo uzdevumu turpinājums, kā arī lēmumu pieņemšanas un plānošanas sistēmas izveide valsts un pašvaldību līmenī.</w:t>
            </w:r>
          </w:p>
          <w:p w14:paraId="7BC0C972" w14:textId="77777777" w:rsidR="008F31CE" w:rsidRPr="000303FF" w:rsidRDefault="008F31CE" w:rsidP="00FA022F">
            <w:pPr>
              <w:tabs>
                <w:tab w:val="left" w:pos="284"/>
              </w:tabs>
              <w:spacing w:after="120"/>
              <w:jc w:val="both"/>
              <w:rPr>
                <w:rFonts w:ascii="Times New Roman" w:hAnsi="Times New Roman" w:cs="Times New Roman"/>
                <w:sz w:val="24"/>
                <w:szCs w:val="24"/>
              </w:rPr>
            </w:pPr>
            <w:r w:rsidRPr="000303FF">
              <w:rPr>
                <w:rFonts w:ascii="Times New Roman" w:hAnsi="Times New Roman" w:cs="Times New Roman"/>
                <w:b/>
                <w:sz w:val="24"/>
                <w:szCs w:val="24"/>
              </w:rPr>
              <w:lastRenderedPageBreak/>
              <w:t>Uzdevums –</w:t>
            </w:r>
            <w:r w:rsidRPr="000303FF">
              <w:rPr>
                <w:rFonts w:ascii="Times New Roman" w:hAnsi="Times New Roman" w:cs="Times New Roman"/>
                <w:sz w:val="24"/>
                <w:szCs w:val="24"/>
              </w:rPr>
              <w:t>nacionālajā un pašvaldību līmenī izstrādāt lēmumu pieņemšanas mehānismu, kura ietvaros tiktos amatpersonas, privātpersonas, pašvaldību pārstāvji, NVO pārstāvji, uzņēmēji, eksperti un citas personas, lai koordinētu visaptverošas valsts aizsardzības sistēmas gatavību reaģēt uz iespējamām krīzēm vai satricinājumiem. Šīs darbības laikā tiktu pieņemti lēmumi par mācībām, dažādu sistēmu testēšanu, sagatavotības pārbaudi un citiem pasākumiem, kas koordinējošās grupas ieskatā varētu kļūt par Latvijas drošības vai konkrētu reģionu izaicinājumiem nākotnē. Šī procesa mērķis būtu ne tikai apsteidzoša rīcība, gatavojoties krīzēm, bet arī iesaistīto pušu savstarpējas uzticības veidošana.</w:t>
            </w:r>
          </w:p>
        </w:tc>
      </w:tr>
      <w:tr w:rsidR="008F31CE" w:rsidRPr="002E7765" w14:paraId="502C72A2" w14:textId="77777777" w:rsidTr="00FA022F">
        <w:trPr>
          <w:jc w:val="center"/>
        </w:trPr>
        <w:tc>
          <w:tcPr>
            <w:tcW w:w="2127" w:type="dxa"/>
            <w:shd w:val="clear" w:color="auto" w:fill="F2F2F2" w:themeFill="background1" w:themeFillShade="F2"/>
          </w:tcPr>
          <w:p w14:paraId="6368A055" w14:textId="77777777" w:rsidR="008F31CE" w:rsidRPr="000303FF" w:rsidRDefault="008F31CE" w:rsidP="00FA022F">
            <w:pPr>
              <w:spacing w:after="120"/>
              <w:rPr>
                <w:rFonts w:ascii="Times New Roman" w:hAnsi="Times New Roman" w:cs="Times New Roman"/>
                <w:b/>
                <w:sz w:val="24"/>
                <w:szCs w:val="24"/>
              </w:rPr>
            </w:pPr>
            <w:r w:rsidRPr="000303FF">
              <w:rPr>
                <w:rFonts w:ascii="Times New Roman" w:hAnsi="Times New Roman" w:cs="Times New Roman"/>
                <w:b/>
                <w:sz w:val="24"/>
                <w:szCs w:val="24"/>
              </w:rPr>
              <w:lastRenderedPageBreak/>
              <w:t>Ilgtermiņā</w:t>
            </w:r>
          </w:p>
          <w:p w14:paraId="3FDBBE96" w14:textId="77777777" w:rsidR="008F31CE" w:rsidRPr="000303FF" w:rsidRDefault="008F31CE" w:rsidP="00FA022F">
            <w:pPr>
              <w:spacing w:after="120"/>
              <w:rPr>
                <w:rFonts w:ascii="Times New Roman" w:hAnsi="Times New Roman" w:cs="Times New Roman"/>
                <w:sz w:val="24"/>
                <w:szCs w:val="24"/>
              </w:rPr>
            </w:pPr>
            <w:r w:rsidRPr="000303FF">
              <w:rPr>
                <w:rFonts w:ascii="Times New Roman" w:hAnsi="Times New Roman" w:cs="Times New Roman"/>
                <w:sz w:val="24"/>
                <w:szCs w:val="24"/>
              </w:rPr>
              <w:t>(pēc 2024. gada)</w:t>
            </w:r>
          </w:p>
        </w:tc>
        <w:tc>
          <w:tcPr>
            <w:tcW w:w="7507" w:type="dxa"/>
          </w:tcPr>
          <w:p w14:paraId="6C2B54EF" w14:textId="77777777" w:rsidR="008F31CE" w:rsidRPr="000303FF" w:rsidRDefault="008F31CE" w:rsidP="00FA022F">
            <w:pPr>
              <w:spacing w:after="120"/>
              <w:jc w:val="both"/>
              <w:rPr>
                <w:rFonts w:ascii="Times New Roman" w:hAnsi="Times New Roman" w:cs="Times New Roman"/>
                <w:sz w:val="24"/>
                <w:szCs w:val="24"/>
              </w:rPr>
            </w:pPr>
            <w:r w:rsidRPr="000303FF">
              <w:rPr>
                <w:rFonts w:ascii="Times New Roman" w:hAnsi="Times New Roman" w:cs="Times New Roman"/>
                <w:sz w:val="24"/>
                <w:szCs w:val="24"/>
              </w:rPr>
              <w:t>Iepriekšējo uzdevumu turpinājums un partnerības institūta</w:t>
            </w:r>
            <w:r w:rsidRPr="000303FF">
              <w:rPr>
                <w:rStyle w:val="FootnoteReference"/>
                <w:rFonts w:ascii="Times New Roman" w:hAnsi="Times New Roman" w:cs="Times New Roman"/>
                <w:sz w:val="24"/>
                <w:szCs w:val="24"/>
              </w:rPr>
              <w:footnoteReference w:id="6"/>
            </w:r>
            <w:r w:rsidRPr="000303FF">
              <w:rPr>
                <w:rFonts w:ascii="Times New Roman" w:hAnsi="Times New Roman" w:cs="Times New Roman"/>
                <w:sz w:val="24"/>
                <w:szCs w:val="24"/>
              </w:rPr>
              <w:t xml:space="preserve"> izveide ar Latvijas uzņēmējiem, NVO un citām valsts pārvaldes institūcijām.</w:t>
            </w:r>
          </w:p>
          <w:p w14:paraId="556649DC" w14:textId="77777777" w:rsidR="008F31CE" w:rsidRPr="000303FF" w:rsidRDefault="008F31CE" w:rsidP="00FA022F">
            <w:pPr>
              <w:spacing w:after="120"/>
              <w:jc w:val="both"/>
              <w:rPr>
                <w:rFonts w:ascii="Times New Roman" w:hAnsi="Times New Roman" w:cs="Times New Roman"/>
                <w:sz w:val="24"/>
                <w:szCs w:val="24"/>
              </w:rPr>
            </w:pPr>
            <w:r w:rsidRPr="000303FF">
              <w:rPr>
                <w:rFonts w:ascii="Times New Roman" w:hAnsi="Times New Roman" w:cs="Times New Roman"/>
                <w:b/>
                <w:sz w:val="24"/>
                <w:szCs w:val="24"/>
              </w:rPr>
              <w:t>Uzdevums –</w:t>
            </w:r>
            <w:r w:rsidRPr="000303FF">
              <w:rPr>
                <w:rFonts w:ascii="Times New Roman" w:hAnsi="Times New Roman" w:cs="Times New Roman"/>
                <w:sz w:val="24"/>
                <w:szCs w:val="24"/>
              </w:rPr>
              <w:t xml:space="preserve"> nodrošināt partnerības institūta izveidi Latvijā, kas satuvinātu valsts pārvaldes institūcijas, NBS un privātā sektora pārstāvjus nepieciešamībā sniegt pakalpojumus un kopīgi darboties valsts aizsardzības funkciju plānošanā un nodrošināšanā. Iesaistītajām pusēm jāparedz sava vieta valsts aizsardzības sistēmā, tām jāpilda noteikti uzdevumi un pienākumi.</w:t>
            </w:r>
          </w:p>
        </w:tc>
      </w:tr>
    </w:tbl>
    <w:p w14:paraId="54369867" w14:textId="77777777" w:rsidR="008F31CE" w:rsidRDefault="008F31CE" w:rsidP="008F31CE">
      <w:pPr>
        <w:pStyle w:val="ListParagraph"/>
        <w:spacing w:before="120" w:after="120" w:line="240" w:lineRule="auto"/>
        <w:jc w:val="both"/>
        <w:rPr>
          <w:rFonts w:ascii="Times New Roman" w:hAnsi="Times New Roman" w:cs="Times New Roman"/>
          <w:b/>
          <w:sz w:val="24"/>
          <w:szCs w:val="24"/>
        </w:rPr>
      </w:pPr>
    </w:p>
    <w:p w14:paraId="4D81824E" w14:textId="77777777" w:rsidR="008F31CE" w:rsidRPr="000303FF" w:rsidRDefault="008F31CE" w:rsidP="008F31CE">
      <w:pPr>
        <w:pStyle w:val="ListParagraph"/>
        <w:numPr>
          <w:ilvl w:val="1"/>
          <w:numId w:val="8"/>
        </w:numPr>
        <w:spacing w:before="120" w:after="120" w:line="240" w:lineRule="auto"/>
        <w:jc w:val="both"/>
        <w:rPr>
          <w:rFonts w:ascii="Times New Roman" w:hAnsi="Times New Roman" w:cs="Times New Roman"/>
          <w:b/>
          <w:sz w:val="24"/>
          <w:szCs w:val="24"/>
        </w:rPr>
      </w:pPr>
      <w:r w:rsidRPr="000303FF">
        <w:rPr>
          <w:rFonts w:ascii="Times New Roman" w:hAnsi="Times New Roman" w:cs="Times New Roman"/>
          <w:b/>
          <w:sz w:val="24"/>
          <w:szCs w:val="24"/>
        </w:rPr>
        <w:t>Militāro spēju attīstība un aizsardzības stratēģiju pilnveidošana (Aizsardzības ministrija, NBS)</w:t>
      </w:r>
    </w:p>
    <w:p w14:paraId="7C70D0D6"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Latvijas militārā aizsardzība balstās NBS spējā nodrošināt Latvijas neatkarību, teritoriālo nedalāmību un suverenitāti ar militārajiem līdzekļiem bruņota konflikta gadījumā. Pašlaik NBS prioritārā ir Speciālo uzdevumu, militāro inženieru, pretgaisa aizsardzības, izlūkošanas, komandvadības, mehanizācijas, netiešā uguns atbalsta un citu spēju nodrošināšana. NBS vidējā termiņā un ilgtermiņā attīstāmās spējas ir aprakstītas NBS attīstības plānā, kā arī detalizētāk tiks minētas 2020. gada Valsts aizsardzības koncepcijā.</w:t>
      </w:r>
    </w:p>
    <w:p w14:paraId="0F088E2B"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Aizsardzības stratēģija ir veids, kādā NBS veic Latvijas militāro aizsardzību. Aizsardzības stratēģiju pilnveidošana ir Aizsardzības ministrijas (AM) un NBS atbildība. Jau tagad norisinās darbs pie NBS personālsastāva palielināšanas un ZS lomas paaugstināšanas. Tiek veidotas jaunas ZS vienības un nodrošināts zemessargu personīgais ekipējums. Tāpat šī joma paredz arī Latvijas kritiskās infrastruktūras aizsardzību, valsts pārvaldes institūciju aizsardzību, piegāžu drošību, drošu komunikācijas tīklu uzturēšanu un citus uzdevumus.</w:t>
      </w:r>
    </w:p>
    <w:p w14:paraId="5642B4CD"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Latvijas militārā aizsardzība tostarp balstās psiholoģiskā gatavībā pretoties okupācijas varai un savlaicīgi stiprināt vājākos pretošanās ķēdes posmus. Tā paredz visas valdības un sabiedrības iesaistīšanos, lai katrs Latvijas iedzīvotājs zinātu savu vietu un lomu pretošanās kustībā. Pretošanās metožu izmantošana NBS ir viens no valsts aizsardzības veidiem, jo pastāv risks krīzes vai militārā konflikta gadījumā zaudēt likumīgās varas kontroli pār daļu vai visu Latvijas teritoriju. Savlaicīga infrastruktūras izbūve, paredzot tās divējādu izmantojumu krīzes vai konflikta laikā, ir atbildīga pieeja, plānojot un izstrādājot valsts aizsardzības un pretošanās modeļus.</w:t>
      </w:r>
    </w:p>
    <w:p w14:paraId="581F0A9E"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 xml:space="preserve">Visaptverošas valsts aizsardzības sistēmas militārā komponente ir neatņemama sistēmas daļa, jo spēj nodrošināt ne tikai valsts aizsardzību ar militāriem līdzekļiem, bet arī sniedz iespēju cilvēkiem iesaistīties valsts aizsardzības procesos. Profesionālo karavīru un ZS skaita palielināšana ir viena no </w:t>
      </w:r>
      <w:r w:rsidRPr="000303FF">
        <w:rPr>
          <w:rFonts w:ascii="Times New Roman" w:hAnsi="Times New Roman" w:cs="Times New Roman"/>
          <w:sz w:val="24"/>
          <w:szCs w:val="24"/>
        </w:rPr>
        <w:lastRenderedPageBreak/>
        <w:t>2016. gada VAK prioritātēm, kuru nepieciešams uzturēt nākotnē. Tāpat jāparedz citi mehānismi, kā Latvijas pilsoņi varētu iesaistīties valsts aizsardzības procesos.</w:t>
      </w:r>
    </w:p>
    <w:p w14:paraId="39E729B0" w14:textId="77777777" w:rsidR="008F31CE" w:rsidRPr="000303FF" w:rsidRDefault="008F31CE" w:rsidP="008F31CE">
      <w:pPr>
        <w:pStyle w:val="ListParagraph"/>
        <w:numPr>
          <w:ilvl w:val="1"/>
          <w:numId w:val="8"/>
        </w:numPr>
        <w:spacing w:before="120" w:after="120" w:line="240" w:lineRule="auto"/>
        <w:jc w:val="both"/>
        <w:rPr>
          <w:rFonts w:ascii="Times New Roman" w:hAnsi="Times New Roman" w:cs="Times New Roman"/>
          <w:b/>
          <w:sz w:val="24"/>
          <w:szCs w:val="24"/>
        </w:rPr>
      </w:pPr>
      <w:r w:rsidRPr="000303FF">
        <w:rPr>
          <w:rFonts w:ascii="Times New Roman" w:hAnsi="Times New Roman" w:cs="Times New Roman"/>
          <w:b/>
          <w:sz w:val="24"/>
          <w:szCs w:val="24"/>
        </w:rPr>
        <w:t xml:space="preserve"> Sadarbības sekmēšana starp privāto un publisko sektoru aizsardzības jomā</w:t>
      </w:r>
      <w:r w:rsidRPr="000303FF">
        <w:rPr>
          <w:rFonts w:ascii="Times New Roman" w:hAnsi="Times New Roman" w:cs="Times New Roman"/>
          <w:sz w:val="24"/>
          <w:szCs w:val="24"/>
        </w:rPr>
        <w:t xml:space="preserve"> </w:t>
      </w:r>
      <w:r w:rsidRPr="000303FF">
        <w:rPr>
          <w:rFonts w:ascii="Times New Roman" w:hAnsi="Times New Roman" w:cs="Times New Roman"/>
          <w:b/>
          <w:sz w:val="24"/>
          <w:szCs w:val="24"/>
        </w:rPr>
        <w:t>(visas valsts pārvaldes institūcijas)</w:t>
      </w:r>
    </w:p>
    <w:p w14:paraId="74371A0E"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Svarīga ir visu valsts pārvaldes institūciju savstarpējā sadarbība aizsardzības jautājumu koordinēšanā. Jau tagad Nacionālās drošības likuma 23. panta 2. punkts nosaka, ka ministrijas prognozē un plāno apdraudējumu novēršanu savās nozarēs. Tāpat VAK 31. punkts nosaka, ka valsts pārvaldes institūcijas ir atbildīgas par apdraudējuma identificēšanu un pārvarēšanu katra savā nozarē. Taču VAK uzdevumu izpildes pārskatīšanas procesā ir konstatēts, ka ne visām valsts pārvaldes institūcijām ir izstrādāti rīcības plāni apdraudējumu pārvarēšanai. Tas liecina par koordinējošu darbību nepieciešamību valsts pārvaldes institūcijās, iespējams, paredzot arī atsevišķu nacionāla līmeņa risku vadīšanas mehānismu izveidi.</w:t>
      </w:r>
    </w:p>
    <w:p w14:paraId="00EF721E"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 xml:space="preserve">Latvijas sabiedrībai jājūt aizsardzības nozares un NBS klātbūtne ne tikai publiskajā telpā un publiskajos pasākumos, bet arī formālajās attiecībās starp NBS un citām valsts pārvaldes institūcijām, privāto sektoru, NVO un citām iesaistītajām pusēm. Jānosaka atsevišķu NVO loma valsts aizsardzībā, un tās jāiesaista aizsardzības plānošanas procesā. Šādā līdzdalībā valsts pārvaldei jābūt </w:t>
      </w:r>
      <w:proofErr w:type="spellStart"/>
      <w:r w:rsidRPr="000303FF">
        <w:rPr>
          <w:rFonts w:ascii="Times New Roman" w:hAnsi="Times New Roman" w:cs="Times New Roman"/>
          <w:sz w:val="24"/>
          <w:szCs w:val="24"/>
        </w:rPr>
        <w:t>proaktīvai</w:t>
      </w:r>
      <w:proofErr w:type="spellEnd"/>
      <w:r w:rsidRPr="000303FF">
        <w:rPr>
          <w:rFonts w:ascii="Times New Roman" w:hAnsi="Times New Roman" w:cs="Times New Roman"/>
          <w:sz w:val="24"/>
          <w:szCs w:val="24"/>
        </w:rPr>
        <w:t>, uzrunājot atsevišķas NVO.</w:t>
      </w:r>
    </w:p>
    <w:p w14:paraId="7CF99314"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Valsts pārvaldes institūcijām jāpiedāvā sabiedrības pašorganizēšanās modeļi, kas balstītos brīvprātībā un vēlmē iesaistīties krīzes un kara pārvarēšanas pasākumos nacionālā un pašvaldību līmenī. Tas paredz arī atsevišķu valsts pārvaldes institūciju iniciatīvu izstrādāt šādus modeļus. ZS klātesamība pašvaldības pasākumos un procesos varētu nodrošināt labāku civilmilitāro saikni starp aizsardzības nozari un vietējo pašvaldību iedzīvotājiem. Tādējādi ZS lielā mērā var veicināt uzticību konkrētiem zemessargiem, kā arī piedāvāt ZS iesaistes un atbalsta mehānismus pašvaldību līmenī.</w:t>
      </w:r>
    </w:p>
    <w:p w14:paraId="0D8C7096"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 xml:space="preserve">Katru gadu izlases veidā jānodrošina aizsardzības mācību kurss dažādu sabiedrības grupu pārstāvjiem – sabiedrības domu līderiem, valsts amatpersonām, žurnālistiem, pašvaldību pārstāvjiem, NVO pārstāvjiem un citiem. Šāds kurss dažu nedēļu garumā veicinātu sabiedrības pārstāvju izpratni par valstī notiekošajiem procesiem aizsardzības nozarē un fokusētos uz tādām tēmām kā krīzes vadība, komunikācija, aizsardzības aktualitātes, drošība </w:t>
      </w:r>
      <w:proofErr w:type="spellStart"/>
      <w:r w:rsidRPr="000303FF">
        <w:rPr>
          <w:rFonts w:ascii="Times New Roman" w:hAnsi="Times New Roman" w:cs="Times New Roman"/>
          <w:sz w:val="24"/>
          <w:szCs w:val="24"/>
        </w:rPr>
        <w:t>kibervidē</w:t>
      </w:r>
      <w:proofErr w:type="spellEnd"/>
      <w:r w:rsidRPr="000303FF">
        <w:rPr>
          <w:rFonts w:ascii="Times New Roman" w:hAnsi="Times New Roman" w:cs="Times New Roman"/>
          <w:sz w:val="24"/>
          <w:szCs w:val="24"/>
        </w:rPr>
        <w:t>, cilvēkdrošība un citiem jautājumiem.</w:t>
      </w:r>
    </w:p>
    <w:p w14:paraId="5FC7F558"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2E7765">
        <w:rPr>
          <w:rFonts w:ascii="Times New Roman" w:hAnsi="Times New Roman" w:cs="Times New Roman"/>
          <w:iCs/>
          <w:sz w:val="24"/>
          <w:szCs w:val="24"/>
        </w:rPr>
        <w:t xml:space="preserve">Jāidentificē Latvijas NVO, kas būtu gatavas uzņemties lielāku lomu valsts aizsardzības stiprināšanā, </w:t>
      </w:r>
      <w:r w:rsidRPr="00B52DF9">
        <w:rPr>
          <w:rFonts w:ascii="Times New Roman" w:hAnsi="Times New Roman" w:cs="Times New Roman"/>
          <w:iCs/>
          <w:sz w:val="24"/>
          <w:szCs w:val="24"/>
        </w:rPr>
        <w:t>pildot dažādas sabiedrībai svarīgas funkcijas. Valstij, izmantojot partnerību ar NVO, nepieciešams veikt vairākas sociālās aktivitātes un pasākumus sabiedrības informēšanas pilnveidošanai par rīcību krīzes gadījumos</w:t>
      </w:r>
      <w:r w:rsidRPr="00B52DF9">
        <w:rPr>
          <w:rFonts w:ascii="Times New Roman" w:hAnsi="Times New Roman" w:cs="Times New Roman"/>
          <w:iCs/>
          <w:sz w:val="24"/>
          <w:szCs w:val="24"/>
          <w:vertAlign w:val="superscript"/>
        </w:rPr>
        <w:t>.</w:t>
      </w:r>
      <w:r w:rsidRPr="00F254AA">
        <w:rPr>
          <w:rFonts w:ascii="Times New Roman" w:hAnsi="Times New Roman" w:cs="Times New Roman"/>
          <w:iCs/>
          <w:sz w:val="24"/>
          <w:szCs w:val="24"/>
        </w:rPr>
        <w:t>. Vienlaikus jāveic iedzīvotāju izglītošana un tādu iemaņu ieguve kā, piemēram, pirmās palīdzības sniegšana, rīcība katastrofu gadījumos vai gadījumos, kad tiek aktivizēta valsts agrīnās brīdināšanas sistēma vai agrīnās brīdināšanas sistēmas</w:t>
      </w:r>
      <w:r w:rsidRPr="002E7765">
        <w:rPr>
          <w:rStyle w:val="FootnoteReference"/>
          <w:rFonts w:ascii="Times New Roman" w:hAnsi="Times New Roman" w:cs="Times New Roman"/>
          <w:iCs/>
          <w:sz w:val="24"/>
          <w:szCs w:val="24"/>
        </w:rPr>
        <w:footnoteReference w:id="7"/>
      </w:r>
      <w:r w:rsidRPr="002E7765">
        <w:rPr>
          <w:rFonts w:ascii="Times New Roman" w:hAnsi="Times New Roman" w:cs="Times New Roman"/>
          <w:iCs/>
          <w:sz w:val="24"/>
          <w:szCs w:val="24"/>
        </w:rPr>
        <w:t>.</w:t>
      </w:r>
    </w:p>
    <w:p w14:paraId="151C1C6B" w14:textId="77777777" w:rsidR="008F31CE" w:rsidRPr="002E7765"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 xml:space="preserve">Tikpat būtiska ir privātā sektora iesaiste valsts aizsardzības stiprināšanā un skaidri noteikti un abām pusēm saprotami sadarbības mehānismi. Jau 2016. gada Aizsardzības ministrijas sagatavotajā Ministru kabineta informatīvajā ziņojumā </w:t>
      </w:r>
      <w:r w:rsidRPr="000303FF">
        <w:rPr>
          <w:rFonts w:ascii="Times New Roman" w:hAnsi="Times New Roman" w:cs="Times New Roman"/>
          <w:i/>
          <w:sz w:val="24"/>
          <w:szCs w:val="24"/>
        </w:rPr>
        <w:t>“Par aizsardzības nozares sadarbības stiprināšanu ar Latvijas aizsardzības un drošības industriju”</w:t>
      </w:r>
      <w:r w:rsidRPr="000303FF">
        <w:rPr>
          <w:rFonts w:ascii="Times New Roman" w:hAnsi="Times New Roman" w:cs="Times New Roman"/>
          <w:sz w:val="24"/>
          <w:szCs w:val="24"/>
        </w:rPr>
        <w:t xml:space="preserve"> tika uzsvērta tādas aizsardzības industrijas izveidošana un pastāvēšana, kas spēj sniegt </w:t>
      </w:r>
      <w:r w:rsidRPr="002E7765">
        <w:rPr>
          <w:rFonts w:ascii="Times New Roman" w:hAnsi="Times New Roman" w:cs="Times New Roman"/>
          <w:sz w:val="24"/>
          <w:szCs w:val="24"/>
        </w:rPr>
        <w:t xml:space="preserve">praktisku ieguldījumu NBS noteikto miera, krīzes un kara laika uzdevumu risināšanā un mazina NBS piegāžu drošības riskus. </w:t>
      </w:r>
    </w:p>
    <w:p w14:paraId="727AFA7A"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2E7765">
        <w:rPr>
          <w:rFonts w:ascii="Times New Roman" w:hAnsi="Times New Roman" w:cs="Times New Roman"/>
          <w:sz w:val="24"/>
          <w:szCs w:val="24"/>
        </w:rPr>
        <w:t xml:space="preserve">Apstiprinot 2017. gadā Saeimā grozījumus Aizsardzības un drošības jomas iepirkumu likumā tika noteikts jauns likuma izņēmums tādu preču un pakalpojumu piegādei, ja no to piegāžu drošības ir atkarīgas būtiskas nacionālās drošības intereses un NBS spēja veikt ārējos normatīvajos aktos noteiktos uzdevumus. Tādējādi tika sperts būtisks solis Latvijas aizsardzības industrijas potenciālās lomas stiprināšanā valsts aizsardzības kontekstā. Papildus tam, AM jānosaka aizsardzības industrijas </w:t>
      </w:r>
      <w:r w:rsidRPr="002E7765">
        <w:rPr>
          <w:rFonts w:ascii="Times New Roman" w:hAnsi="Times New Roman" w:cs="Times New Roman"/>
          <w:sz w:val="24"/>
          <w:szCs w:val="24"/>
        </w:rPr>
        <w:lastRenderedPageBreak/>
        <w:t>stratēģiskie sadarbības</w:t>
      </w:r>
      <w:r w:rsidRPr="000303FF">
        <w:rPr>
          <w:rFonts w:ascii="Times New Roman" w:hAnsi="Times New Roman" w:cs="Times New Roman"/>
          <w:sz w:val="24"/>
          <w:szCs w:val="24"/>
        </w:rPr>
        <w:t xml:space="preserve"> partneri valsts aizsardzībai būtiskās jomās, tādējādi ne tikai stiprinot aizsardzības jomas preču un pakalpojumu piegāžu drošību, bet arī skaidri un nepārprotami attīstot Latvijas aizsardzības industrijas un valsts sadarbības mehānismu, tai skaitā nosakot aizsardzības industrijas pienākumus un uzdevumus visaptverošas valsts aizsardzības sistēmā.</w:t>
      </w:r>
    </w:p>
    <w:p w14:paraId="72E810B4" w14:textId="77777777" w:rsidR="008F31CE" w:rsidRPr="000303FF" w:rsidRDefault="008F31CE" w:rsidP="008F31CE">
      <w:pPr>
        <w:pStyle w:val="ListParagraph"/>
        <w:numPr>
          <w:ilvl w:val="1"/>
          <w:numId w:val="8"/>
        </w:numPr>
        <w:spacing w:before="120" w:after="120" w:line="240" w:lineRule="auto"/>
        <w:ind w:left="0" w:firstLine="284"/>
        <w:jc w:val="both"/>
        <w:rPr>
          <w:rFonts w:ascii="Times New Roman" w:hAnsi="Times New Roman" w:cs="Times New Roman"/>
          <w:b/>
          <w:sz w:val="24"/>
          <w:szCs w:val="24"/>
        </w:rPr>
      </w:pPr>
      <w:r w:rsidRPr="000303FF">
        <w:rPr>
          <w:rFonts w:ascii="Times New Roman" w:hAnsi="Times New Roman" w:cs="Times New Roman"/>
          <w:b/>
          <w:sz w:val="24"/>
          <w:szCs w:val="24"/>
        </w:rPr>
        <w:t xml:space="preserve"> Valstiskuma pamatu pasniegšana Latvijas skolās un sabiedrības izglītošana (Izglītības un zinātnes ministrija un citas valsts pārvaldes institūcijas)</w:t>
      </w:r>
    </w:p>
    <w:p w14:paraId="4BD5C94B" w14:textId="77777777" w:rsidR="008F31CE" w:rsidRPr="000303FF" w:rsidRDefault="008F31CE" w:rsidP="008F31CE">
      <w:pPr>
        <w:spacing w:before="120"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 xml:space="preserve">Jau no sākumskolas jāveicina atbildīgās attieksmes veidošanos pret Latviju kā valsti, pret Latvijas iedzīvotājiem un valsts drošību. Tas paredz kritiskās domāšanas attīstību, </w:t>
      </w:r>
      <w:r>
        <w:rPr>
          <w:rFonts w:ascii="Times New Roman" w:hAnsi="Times New Roman" w:cs="Times New Roman"/>
          <w:sz w:val="24"/>
          <w:szCs w:val="24"/>
        </w:rPr>
        <w:t xml:space="preserve">patriotisko audzināšanu, </w:t>
      </w:r>
      <w:r w:rsidRPr="000303FF">
        <w:rPr>
          <w:rFonts w:ascii="Times New Roman" w:hAnsi="Times New Roman" w:cs="Times New Roman"/>
          <w:sz w:val="24"/>
          <w:szCs w:val="24"/>
        </w:rPr>
        <w:t>kā arī darbu ar skolotājiem konkrēto kompetenču veicināšanai skolēnos. Valsts aizsardzības mācība Latvijas skolās ir pirmais solis tam, lai koordinēti un visaptveroši strādātu pie šādas atbildīgās attieksmes veidošanas.</w:t>
      </w:r>
    </w:p>
    <w:p w14:paraId="63981E7B" w14:textId="77777777" w:rsidR="008F31CE" w:rsidRPr="000303FF" w:rsidRDefault="008F31CE" w:rsidP="008F31CE">
      <w:pPr>
        <w:spacing w:before="120"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 xml:space="preserve">Svarīgs apstāklis ir starp valsts pārvaldi un sabiedrību esošās plaisas mazināšana un uzticības veicināšana valsts pārvaldei. Lai to nodrošinātu ir jāveic izglītojošais un skaidrojošais darbs dažādu nozaru pārstāvjiem, kurā, izmantojot tiešās komunikācijas līdzekļus (semināri, konferences, diskusijas) izglītības nozares pārstāvji, plašsaziņas līdzekļu pārstāvji, lielo un vidējo uzņēmumu pārstāvji, kā arī pašvaldības un citu valstij būtisko nozaru pārstāvji tiktu informēti par valsts aizsardzības jautājumiem, katras nozares vietu, lomu un atbildību visaptverošās aizsardzības kontekstā. Tāpat ir nepieciešams nodrošināt sadarbības formātus gan ar izglītības iestādēm, gan civilajām nozarēm, ar kuru palīdzību tiktu nodrošināta atgriezeniskā saite. Tādējādi par valsts aizsardzību un drošību atbildīgās institūcijas saņemtu sabiedrības iniciatīvas, vērtējumu un priekšlikumus par to, kā veidojama un attīstāma visaptverošā valsts aizsardzība kopumā. </w:t>
      </w:r>
    </w:p>
    <w:p w14:paraId="5DD64586" w14:textId="77777777" w:rsidR="008F31CE" w:rsidRPr="000303FF" w:rsidRDefault="008F31CE" w:rsidP="008F31CE">
      <w:pPr>
        <w:spacing w:before="120"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 xml:space="preserve">Papildus tam nepieciešams izstrādāt atsevišķu koncepciju, kādā veidā visaptverošās valsts aizsardzības jautājums un valstiskums tiek integrēts augstākajā izglītībā, lai radītu studējošajos interesi un motivāciju apgūt zināšanas par visaptverošo valsts aizsardzību un iesaistīties tajā. Savukārt attiecībā uz zinātni nepieciešams izveidot pastāvīgu valsts pasūtījumu, lai dažādās pētniecības jomās sākot ar sociālajām zinātnēm un beidzot ar eksaktajām un inženierzinātnēm tiktu sagatavota platforma nacionālajām inovācijām valsts aizsardzībā. </w:t>
      </w:r>
    </w:p>
    <w:p w14:paraId="003614A7" w14:textId="77777777" w:rsidR="008F31CE" w:rsidRPr="00F5109E" w:rsidRDefault="008F31CE" w:rsidP="008F31CE">
      <w:pPr>
        <w:pStyle w:val="NoSpacing"/>
        <w:numPr>
          <w:ilvl w:val="1"/>
          <w:numId w:val="8"/>
        </w:numPr>
        <w:tabs>
          <w:tab w:val="left" w:pos="851"/>
          <w:tab w:val="left" w:pos="3420"/>
        </w:tabs>
        <w:ind w:right="-77"/>
        <w:jc w:val="both"/>
        <w:rPr>
          <w:rFonts w:ascii="Times New Roman" w:hAnsi="Times New Roman"/>
          <w:sz w:val="24"/>
          <w:szCs w:val="24"/>
          <w:lang w:val="lv-LV"/>
        </w:rPr>
      </w:pPr>
      <w:r w:rsidRPr="000303FF">
        <w:rPr>
          <w:rFonts w:ascii="Times New Roman" w:hAnsi="Times New Roman"/>
          <w:b/>
          <w:sz w:val="24"/>
          <w:szCs w:val="24"/>
          <w:lang w:val="lv-LV"/>
        </w:rPr>
        <w:t>Civilā aizsardzība un katastrofu pārvaldīšana (Iekšlietu ministrija, valsts un pašvaldību institūcijas, juridiskās un fiziskās personas).</w:t>
      </w:r>
    </w:p>
    <w:p w14:paraId="35C2FE85" w14:textId="77777777" w:rsidR="008F31CE" w:rsidRPr="002E7765" w:rsidRDefault="008F31CE" w:rsidP="008F31CE">
      <w:pPr>
        <w:pStyle w:val="NoSpacing"/>
        <w:tabs>
          <w:tab w:val="left" w:pos="851"/>
          <w:tab w:val="left" w:pos="3420"/>
        </w:tabs>
        <w:ind w:left="720" w:right="-77"/>
        <w:jc w:val="both"/>
        <w:rPr>
          <w:rFonts w:ascii="Times New Roman" w:hAnsi="Times New Roman"/>
          <w:sz w:val="24"/>
          <w:szCs w:val="24"/>
          <w:lang w:val="lv-LV"/>
        </w:rPr>
      </w:pPr>
    </w:p>
    <w:p w14:paraId="14AB0279" w14:textId="77777777" w:rsidR="008F31CE" w:rsidRPr="000303FF" w:rsidRDefault="008F31CE" w:rsidP="008F31CE">
      <w:pPr>
        <w:spacing w:line="240" w:lineRule="auto"/>
        <w:ind w:firstLine="360"/>
        <w:jc w:val="both"/>
        <w:rPr>
          <w:rFonts w:ascii="Times New Roman" w:hAnsi="Times New Roman" w:cs="Times New Roman"/>
          <w:sz w:val="24"/>
          <w:szCs w:val="24"/>
        </w:rPr>
      </w:pPr>
      <w:r w:rsidRPr="000303FF">
        <w:rPr>
          <w:rFonts w:ascii="Times New Roman" w:hAnsi="Times New Roman" w:cs="Times New Roman"/>
          <w:sz w:val="24"/>
          <w:szCs w:val="24"/>
        </w:rPr>
        <w:t xml:space="preserve">2016. gada jūlijā Varšavā, Polijā, 27. NATO valstu un valdību vadītāju samita laikā tika panākta vienošanās turpināt uzlabot dalībvalstu civilo un militāro noturību, kā arī sasniegt NATO 7 civilā sektora noturības pamatprasības. NATO civilo noturības spēju attīstība ir daļa no valstu aizsardzības mērķu īstenošanas, tādēļ nepieciešams nodrošināt visaptverošu pieeju šo pamatprasību īstenošanai. </w:t>
      </w:r>
    </w:p>
    <w:p w14:paraId="7F8A88C3" w14:textId="77777777" w:rsidR="008F31CE" w:rsidRPr="000303FF" w:rsidRDefault="008F31CE" w:rsidP="008F31CE">
      <w:pPr>
        <w:spacing w:line="240" w:lineRule="auto"/>
        <w:ind w:firstLine="709"/>
        <w:jc w:val="both"/>
        <w:rPr>
          <w:rFonts w:ascii="Times New Roman" w:hAnsi="Times New Roman" w:cs="Times New Roman"/>
          <w:sz w:val="24"/>
          <w:szCs w:val="24"/>
        </w:rPr>
      </w:pPr>
      <w:r w:rsidRPr="000303FF">
        <w:rPr>
          <w:rFonts w:ascii="Times New Roman" w:hAnsi="Times New Roman" w:cs="Times New Roman"/>
          <w:sz w:val="24"/>
          <w:szCs w:val="24"/>
        </w:rPr>
        <w:t xml:space="preserve">Civilās aizsardzības sistēma ir nacionālās drošības sistēmas sastāvdaļa, kuru veido valsts un pašvaldību institūcijas, juridiskās un fiziskās personas, kam normatīvajos aktos noteiktas tiesības, uzdevumi un atbildība civilās aizsardzības jomā. Lai īstenotu un sekmētu valsts aizsardzības sistēmas funkcionēšanu, nepieciešams attīstīt civilmilitāro sadarbību, nodrošinot civilo un militāro institūciju savstarpēju koordināciju, resursu koordinēšanu un spēju harmonizāciju. </w:t>
      </w:r>
    </w:p>
    <w:p w14:paraId="00AD9283" w14:textId="77777777" w:rsidR="008F31CE" w:rsidRPr="000303FF" w:rsidRDefault="008F31CE" w:rsidP="008F31CE">
      <w:pPr>
        <w:spacing w:line="240" w:lineRule="auto"/>
        <w:ind w:firstLine="709"/>
        <w:jc w:val="both"/>
        <w:rPr>
          <w:rFonts w:ascii="Times New Roman" w:hAnsi="Times New Roman" w:cs="Times New Roman"/>
          <w:sz w:val="24"/>
          <w:szCs w:val="24"/>
        </w:rPr>
      </w:pPr>
      <w:r w:rsidRPr="000303FF">
        <w:rPr>
          <w:rFonts w:ascii="Times New Roman" w:hAnsi="Times New Roman" w:cs="Times New Roman"/>
          <w:sz w:val="24"/>
          <w:szCs w:val="24"/>
        </w:rPr>
        <w:t>Līdz ar to nepieciešams attīstīt un īstenot civilās aizsardzības sistēmu atbilstoši katrai institūcijai normatīvajos aktos noteiktajai kompetencei šādās jomās:</w:t>
      </w:r>
    </w:p>
    <w:p w14:paraId="1DDA4DD6" w14:textId="77777777" w:rsidR="008F31CE" w:rsidRPr="000303FF" w:rsidRDefault="008F31CE" w:rsidP="008F31CE">
      <w:pPr>
        <w:numPr>
          <w:ilvl w:val="0"/>
          <w:numId w:val="10"/>
        </w:numPr>
        <w:spacing w:after="0" w:line="240" w:lineRule="auto"/>
        <w:jc w:val="both"/>
        <w:rPr>
          <w:rFonts w:ascii="Times New Roman" w:hAnsi="Times New Roman" w:cs="Times New Roman"/>
          <w:sz w:val="24"/>
          <w:szCs w:val="24"/>
        </w:rPr>
      </w:pPr>
      <w:r w:rsidRPr="000303FF">
        <w:rPr>
          <w:rFonts w:ascii="Times New Roman" w:hAnsi="Times New Roman" w:cs="Times New Roman"/>
          <w:sz w:val="24"/>
          <w:szCs w:val="24"/>
        </w:rPr>
        <w:t>Katastrofu pārvaldīšanas koordinēšana, ietverot nepieciešamo resursu apzināšanu, risku novērtēšanas procesa īstenošanu, pasākumu</w:t>
      </w:r>
    </w:p>
    <w:p w14:paraId="5AE8BE98" w14:textId="77777777" w:rsidR="008F31CE" w:rsidRPr="000303FF" w:rsidRDefault="008F31CE" w:rsidP="008F31CE">
      <w:pPr>
        <w:spacing w:line="240" w:lineRule="auto"/>
        <w:ind w:left="1080"/>
        <w:jc w:val="both"/>
        <w:rPr>
          <w:rFonts w:ascii="Times New Roman" w:hAnsi="Times New Roman" w:cs="Times New Roman"/>
          <w:sz w:val="24"/>
          <w:szCs w:val="24"/>
        </w:rPr>
      </w:pPr>
      <w:r w:rsidRPr="000303FF">
        <w:rPr>
          <w:rFonts w:ascii="Times New Roman" w:hAnsi="Times New Roman" w:cs="Times New Roman"/>
          <w:sz w:val="24"/>
          <w:szCs w:val="24"/>
        </w:rPr>
        <w:t>plānošanu pirmskrīzes, krīzes un pēckrīzes periodā, kā arī attīstības plānošanas dokumentu sabiedrības drošības un aizsardzības jomā izstrādāšanu un aktualizēšanu;</w:t>
      </w:r>
    </w:p>
    <w:p w14:paraId="2DE4A6DF" w14:textId="77777777" w:rsidR="008F31CE" w:rsidRPr="000303FF" w:rsidRDefault="008F31CE" w:rsidP="008F31CE">
      <w:pPr>
        <w:numPr>
          <w:ilvl w:val="0"/>
          <w:numId w:val="10"/>
        </w:numPr>
        <w:tabs>
          <w:tab w:val="left" w:pos="993"/>
        </w:tabs>
        <w:spacing w:after="0" w:line="240" w:lineRule="auto"/>
        <w:ind w:left="993" w:hanging="284"/>
        <w:jc w:val="both"/>
        <w:rPr>
          <w:rFonts w:ascii="Times New Roman" w:hAnsi="Times New Roman" w:cs="Times New Roman"/>
          <w:sz w:val="24"/>
          <w:szCs w:val="24"/>
        </w:rPr>
      </w:pPr>
      <w:r w:rsidRPr="000303FF">
        <w:rPr>
          <w:rFonts w:ascii="Times New Roman" w:hAnsi="Times New Roman" w:cs="Times New Roman"/>
          <w:sz w:val="24"/>
          <w:szCs w:val="24"/>
        </w:rPr>
        <w:t>Mācību īstenošana un dalība mācībās ar mērķi pilnveidot civilmilitāro sadarbību krīzes pārvarēšanas, reaģēšanas un seku likvidēšanas pasākumos;</w:t>
      </w:r>
    </w:p>
    <w:p w14:paraId="37E28C7C" w14:textId="77777777" w:rsidR="008F31CE" w:rsidRPr="000303FF" w:rsidRDefault="008F31CE" w:rsidP="008F31CE">
      <w:pPr>
        <w:numPr>
          <w:ilvl w:val="0"/>
          <w:numId w:val="10"/>
        </w:numPr>
        <w:tabs>
          <w:tab w:val="left" w:pos="993"/>
        </w:tabs>
        <w:spacing w:after="0" w:line="240" w:lineRule="auto"/>
        <w:ind w:left="993" w:hanging="284"/>
        <w:jc w:val="both"/>
        <w:rPr>
          <w:rFonts w:ascii="Times New Roman" w:hAnsi="Times New Roman" w:cs="Times New Roman"/>
          <w:sz w:val="24"/>
          <w:szCs w:val="24"/>
        </w:rPr>
      </w:pPr>
      <w:r w:rsidRPr="000303FF">
        <w:rPr>
          <w:rFonts w:ascii="Times New Roman" w:hAnsi="Times New Roman" w:cs="Times New Roman"/>
          <w:sz w:val="24"/>
          <w:szCs w:val="24"/>
        </w:rPr>
        <w:lastRenderedPageBreak/>
        <w:t>Gatavības (preventīvo) pasākumu pilnveidošana, piemēram, agrīnas brīdināšanas sistēmu modernizēšana, savlaicīga valsts materiālo rezervju plānošana un iegāde, vienota brīvprātīgo sagatavošanas un iesaistīšanas mehānismu izveide, sniedzot atbalstu valsts un pašvaldību institūcijām.”</w:t>
      </w:r>
    </w:p>
    <w:p w14:paraId="093431DD" w14:textId="77777777" w:rsidR="008F31CE" w:rsidRPr="000303FF" w:rsidRDefault="008F31CE" w:rsidP="008F31CE">
      <w:pPr>
        <w:pStyle w:val="ListParagraph"/>
        <w:spacing w:before="120" w:after="120" w:line="240" w:lineRule="auto"/>
        <w:ind w:left="426" w:firstLine="294"/>
        <w:jc w:val="both"/>
        <w:rPr>
          <w:rFonts w:ascii="Times New Roman" w:hAnsi="Times New Roman" w:cs="Times New Roman"/>
          <w:sz w:val="24"/>
          <w:szCs w:val="24"/>
        </w:rPr>
      </w:pPr>
      <w:r w:rsidRPr="000303FF">
        <w:rPr>
          <w:rFonts w:ascii="Times New Roman" w:hAnsi="Times New Roman" w:cs="Times New Roman"/>
          <w:sz w:val="24"/>
          <w:szCs w:val="24"/>
        </w:rPr>
        <w:t xml:space="preserve">Ņemot vērā citu valstu praksi, kā arī militāro konfliktu raksturu, nepieciešams apsvērt iespēju </w:t>
      </w:r>
      <w:r>
        <w:rPr>
          <w:rFonts w:ascii="Times New Roman" w:hAnsi="Times New Roman" w:cs="Times New Roman"/>
          <w:sz w:val="24"/>
          <w:szCs w:val="24"/>
        </w:rPr>
        <w:t xml:space="preserve"> noteikt </w:t>
      </w:r>
      <w:r w:rsidRPr="000303FF">
        <w:rPr>
          <w:rFonts w:ascii="Times New Roman" w:hAnsi="Times New Roman" w:cs="Times New Roman"/>
          <w:sz w:val="24"/>
          <w:szCs w:val="24"/>
        </w:rPr>
        <w:t>publisku patvērumu</w:t>
      </w:r>
      <w:r>
        <w:rPr>
          <w:rFonts w:ascii="Times New Roman" w:hAnsi="Times New Roman" w:cs="Times New Roman"/>
          <w:sz w:val="24"/>
          <w:szCs w:val="24"/>
        </w:rPr>
        <w:t xml:space="preserve"> zonas</w:t>
      </w:r>
      <w:r w:rsidRPr="000303FF">
        <w:rPr>
          <w:rFonts w:ascii="Times New Roman" w:hAnsi="Times New Roman" w:cs="Times New Roman"/>
          <w:sz w:val="24"/>
          <w:szCs w:val="24"/>
        </w:rPr>
        <w:t xml:space="preserve"> , lai savlaicīgi nodrošinātu spēju valsts iedzīvotājiem atrast un sasniegt drošas vietas. Tāpat jāizvērtē iespēja un nepieciešamība veikt citas darbības, kas ļautu savlaicīgi pielāgot publisko infrastruktūru krīzes situāciju pārvarēšanai.</w:t>
      </w:r>
    </w:p>
    <w:p w14:paraId="3269A355" w14:textId="77777777" w:rsidR="008F31CE" w:rsidRPr="000303FF" w:rsidRDefault="008F31CE" w:rsidP="008F31CE">
      <w:pPr>
        <w:pStyle w:val="ListParagraph"/>
        <w:spacing w:before="120" w:after="120" w:line="240" w:lineRule="auto"/>
        <w:ind w:left="426"/>
        <w:jc w:val="both"/>
        <w:rPr>
          <w:rFonts w:ascii="Times New Roman" w:hAnsi="Times New Roman" w:cs="Times New Roman"/>
          <w:sz w:val="24"/>
          <w:szCs w:val="24"/>
        </w:rPr>
      </w:pPr>
      <w:r w:rsidRPr="000303FF">
        <w:rPr>
          <w:rFonts w:ascii="Times New Roman" w:hAnsi="Times New Roman" w:cs="Times New Roman"/>
          <w:sz w:val="24"/>
          <w:szCs w:val="24"/>
        </w:rPr>
        <w:t xml:space="preserve">Jāveicina apziņa, ka valsts pārvaldes institūcijām nav ekskluzīvu iespēju nodrošināt visu valsts iedzīvotāju aizsardzību krīzes vai kara pirmajās stundās vai pat dienās. Tas nozīmē valsts iedzīvotāju atbildību par sevi, savām ģimenēm un tuviniekiem sākotnējā krīzes vai kara posmā. Valsts atbildība ir piedāvāt sabiedrībai konkrētus pašorganizēšanās modeļus, lai iedzīvotāji zinātu un spētu rīkoties atbilstoši savai pārliecībai, taču iedzīvotāju galvenais uzdevums ir spēt </w:t>
      </w:r>
      <w:proofErr w:type="spellStart"/>
      <w:r w:rsidRPr="000303FF">
        <w:rPr>
          <w:rFonts w:ascii="Times New Roman" w:hAnsi="Times New Roman" w:cs="Times New Roman"/>
          <w:sz w:val="24"/>
          <w:szCs w:val="24"/>
        </w:rPr>
        <w:t>pašorganizēties</w:t>
      </w:r>
      <w:proofErr w:type="spellEnd"/>
      <w:r w:rsidRPr="000303FF">
        <w:rPr>
          <w:rFonts w:ascii="Times New Roman" w:hAnsi="Times New Roman" w:cs="Times New Roman"/>
          <w:sz w:val="24"/>
          <w:szCs w:val="24"/>
        </w:rPr>
        <w:t xml:space="preserve"> un pārvarēt atsevišķus krīzes vai kara posmus.</w:t>
      </w:r>
    </w:p>
    <w:p w14:paraId="19ABC8A0" w14:textId="77777777" w:rsidR="008F31CE" w:rsidRDefault="008F31CE" w:rsidP="008F31CE">
      <w:pPr>
        <w:pStyle w:val="ListParagraph"/>
        <w:spacing w:before="120" w:after="120" w:line="240" w:lineRule="auto"/>
        <w:ind w:left="426"/>
        <w:jc w:val="both"/>
        <w:rPr>
          <w:rFonts w:ascii="Times New Roman" w:hAnsi="Times New Roman" w:cs="Times New Roman"/>
          <w:sz w:val="24"/>
          <w:szCs w:val="24"/>
        </w:rPr>
      </w:pPr>
      <w:r w:rsidRPr="000303FF">
        <w:rPr>
          <w:rFonts w:ascii="Times New Roman" w:hAnsi="Times New Roman" w:cs="Times New Roman"/>
          <w:sz w:val="24"/>
          <w:szCs w:val="24"/>
        </w:rPr>
        <w:t>Ne mazāk svarīga ir brīvprātīga vēlme iesaistīties valsts aizsardzībā, veicot civilās aizsardzības aktivitātes un pildot atsevišķas funkcijas. Jāizvērtē iespēja nodrošināt interesentiem brīvprātīgu iesaisti, piemēram, Valsts ugunsdzēsības un glābšanas dienestā brīvprātīgā ugunsdzēsēja statusā.</w:t>
      </w:r>
    </w:p>
    <w:p w14:paraId="6E3C664F" w14:textId="77777777" w:rsidR="008F31CE" w:rsidRPr="000303FF" w:rsidRDefault="008F31CE" w:rsidP="008F31CE">
      <w:pPr>
        <w:pStyle w:val="ListParagraph"/>
        <w:spacing w:before="120" w:after="120" w:line="240" w:lineRule="auto"/>
        <w:ind w:left="426"/>
        <w:jc w:val="both"/>
        <w:rPr>
          <w:rFonts w:ascii="Times New Roman" w:hAnsi="Times New Roman" w:cs="Times New Roman"/>
          <w:sz w:val="24"/>
          <w:szCs w:val="24"/>
        </w:rPr>
      </w:pPr>
    </w:p>
    <w:p w14:paraId="1E2DC9C8" w14:textId="77777777" w:rsidR="008F31CE" w:rsidRPr="000303FF" w:rsidRDefault="008F31CE" w:rsidP="008F31CE">
      <w:pPr>
        <w:pStyle w:val="ListParagraph"/>
        <w:numPr>
          <w:ilvl w:val="1"/>
          <w:numId w:val="8"/>
        </w:numPr>
        <w:spacing w:before="120" w:after="120" w:line="240" w:lineRule="auto"/>
        <w:jc w:val="both"/>
        <w:rPr>
          <w:rFonts w:ascii="Times New Roman" w:hAnsi="Times New Roman" w:cs="Times New Roman"/>
          <w:b/>
          <w:sz w:val="24"/>
          <w:szCs w:val="24"/>
        </w:rPr>
      </w:pPr>
      <w:r w:rsidRPr="000303FF">
        <w:rPr>
          <w:rFonts w:ascii="Times New Roman" w:hAnsi="Times New Roman" w:cs="Times New Roman"/>
          <w:b/>
          <w:sz w:val="24"/>
          <w:szCs w:val="24"/>
        </w:rPr>
        <w:t xml:space="preserve"> Psiholoģiskā aizsardzība (Valsts kanceleja, Aizsardzības ministrija, Izglītības un zinātnes ministrija, Kultūras ministrija un citas valsts pārvaldes institūcijas)</w:t>
      </w:r>
    </w:p>
    <w:p w14:paraId="5DA2B27B" w14:textId="77777777" w:rsidR="008F31CE" w:rsidRPr="000303FF" w:rsidRDefault="008F31CE" w:rsidP="008F31CE">
      <w:pPr>
        <w:spacing w:before="120"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Nodrošinot Latvijas sabiedrības psiholoģisko aizsardzību, jādomā par Latvijas iedzīvotāju noturību pret negatīvām informācijas kampaņām un psiholoģiskajām operācijām pret valsti, vispārējo lietu stāvokli valstī, atsevišķiem notikumiem utt. Jāstiprina sabiedrības pārliecība par esošā dzīvesveida saglabāšanu un aizstāvēšanu. Liela nozīme ir informācijas videi un pasākumiem, izplatot Latvijā vienotu vēstījumu par valsts nākotni un kopīgiem mērķiem.</w:t>
      </w:r>
    </w:p>
    <w:p w14:paraId="45A5F4B2" w14:textId="77777777" w:rsidR="008F31CE" w:rsidRPr="000303FF" w:rsidRDefault="008F31CE" w:rsidP="008F31CE">
      <w:pPr>
        <w:spacing w:before="120"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Psiholoģisko aizsardzību vairo vienota sabiedrība – tā spēj mazināt iekšējo konfliktu iespējamību valstī. Sabiedrība, kuru vieno piederība savai valstij, nevis konkrētai etniskajai grupai, spēj nepakļauties provokācijām un vairāk fokusēties visas valsts aizsardzībai, neļaujoties pretnostatījumam starp nacionalitātēm. Tautas garīgā vienotība var būt izšķirošs apstāklis, kas nosaka kara iznākumu un tautas gatavību stāties pretī izaicinājumiem.</w:t>
      </w:r>
    </w:p>
    <w:p w14:paraId="0AA92C9B" w14:textId="77777777" w:rsidR="008F31CE" w:rsidRPr="000303FF" w:rsidRDefault="008F31CE" w:rsidP="008F31CE">
      <w:pPr>
        <w:spacing w:before="120"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Svarīga ir arī Latvijas iedzīvotāju pilsoniskā aktivitāte, kas ir priekšnoteikums sabiedrības līdzdalībai valsts politiskajos un sabiedriskajos procesos. Pilsoniskā aktivitāte nozīmē pilsoņu lielāku interesi par valstī notiekošajiem procesiem, kā arī atbildības uzņemšanos dažādu procesu neveiksmīgas attīstības gadījumā.</w:t>
      </w:r>
    </w:p>
    <w:p w14:paraId="1720E4EB"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Krīzes un kara laikā kļūst svarīga atsevišķu sabiedrisko institūciju, tādu kā baznīca, loma iedzīvotāju psiholoģiskajā noturībā pret grūtībām un izaicinājumiem un to pārvarēšanā. Ir jā</w:t>
      </w:r>
      <w:r>
        <w:rPr>
          <w:rFonts w:ascii="Times New Roman" w:hAnsi="Times New Roman" w:cs="Times New Roman"/>
          <w:sz w:val="24"/>
          <w:szCs w:val="24"/>
        </w:rPr>
        <w:t xml:space="preserve">veido dialogs par </w:t>
      </w:r>
      <w:r w:rsidRPr="000303FF">
        <w:rPr>
          <w:rFonts w:ascii="Times New Roman" w:hAnsi="Times New Roman" w:cs="Times New Roman"/>
          <w:sz w:val="24"/>
          <w:szCs w:val="24"/>
        </w:rPr>
        <w:t>baznīcas lom</w:t>
      </w:r>
      <w:r>
        <w:rPr>
          <w:rFonts w:ascii="Times New Roman" w:hAnsi="Times New Roman" w:cs="Times New Roman"/>
          <w:sz w:val="24"/>
          <w:szCs w:val="24"/>
        </w:rPr>
        <w:t xml:space="preserve">u un  rīcību </w:t>
      </w:r>
      <w:r w:rsidRPr="000303FF">
        <w:rPr>
          <w:rFonts w:ascii="Times New Roman" w:hAnsi="Times New Roman" w:cs="Times New Roman"/>
          <w:sz w:val="24"/>
          <w:szCs w:val="24"/>
        </w:rPr>
        <w:t>krīzes un kara laikā, lai valsts iedzīvotāji turpinātu reliģiskos rituālus un rastu mierinājumu reliģijā, kuras loma kļūst izteikti nozīmīga cilvēkiem, kuri nonākuši emocionālās un fiziskās grūtībās.</w:t>
      </w:r>
    </w:p>
    <w:p w14:paraId="63FABE18" w14:textId="77777777" w:rsidR="008F31CE" w:rsidRPr="000303FF" w:rsidRDefault="008F31CE" w:rsidP="008F31CE">
      <w:pPr>
        <w:pStyle w:val="ListParagraph"/>
        <w:numPr>
          <w:ilvl w:val="1"/>
          <w:numId w:val="8"/>
        </w:numPr>
        <w:spacing w:before="120" w:after="120" w:line="240" w:lineRule="auto"/>
        <w:jc w:val="both"/>
        <w:rPr>
          <w:rFonts w:ascii="Times New Roman" w:hAnsi="Times New Roman" w:cs="Times New Roman"/>
          <w:b/>
          <w:sz w:val="24"/>
          <w:szCs w:val="24"/>
        </w:rPr>
      </w:pPr>
      <w:r w:rsidRPr="000303FF">
        <w:rPr>
          <w:rFonts w:ascii="Times New Roman" w:hAnsi="Times New Roman" w:cs="Times New Roman"/>
          <w:b/>
          <w:sz w:val="24"/>
          <w:szCs w:val="24"/>
        </w:rPr>
        <w:t xml:space="preserve"> Stratēģiskā komunikācija (Valsts kancelejas, </w:t>
      </w:r>
      <w:proofErr w:type="spellStart"/>
      <w:r w:rsidRPr="000303FF">
        <w:rPr>
          <w:rFonts w:ascii="Times New Roman" w:hAnsi="Times New Roman" w:cs="Times New Roman"/>
          <w:b/>
          <w:sz w:val="24"/>
          <w:szCs w:val="24"/>
        </w:rPr>
        <w:t>Pārresoru</w:t>
      </w:r>
      <w:proofErr w:type="spellEnd"/>
      <w:r w:rsidRPr="000303FF">
        <w:rPr>
          <w:rFonts w:ascii="Times New Roman" w:hAnsi="Times New Roman" w:cs="Times New Roman"/>
          <w:b/>
          <w:sz w:val="24"/>
          <w:szCs w:val="24"/>
        </w:rPr>
        <w:t xml:space="preserve"> koordinācijas centra un ikvienas valsts pārvaldes institūcijas atbildība)</w:t>
      </w:r>
    </w:p>
    <w:p w14:paraId="255B9DCD"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Mūsdienās būtiska ir valsts un ikvienas valsts pārvaldes institūcijas stratēģiskā komunikācija, kas vērsta uz valsts iedzīvotāju rīcības un lēmumu pieņemšanas vadību. Valsts komunikācijā ar sabiedrību jāveido stāsti un to interpretācija, kas ļautu iedzīvotājiem izveidot emocionālus priekšstatus par konkrēto tēmu. Visaptverošas valsts aizsardzības sistēmas ieviešanas kontekstā svarīga kļūst kompetencēs balstīta līderība. Svarīgi ir visaptverošas valsts aizsardzības sistēmas ieviešanas informācijas kampaņā iesaistīt sabiedrības līderus, kas skaidrotu aizsardzības sistēmas nozīmi un nepieciešamību.</w:t>
      </w:r>
    </w:p>
    <w:p w14:paraId="46C17759"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lastRenderedPageBreak/>
        <w:t>Valsts komunikācijā un publiskajos pasākumos jāstiprina nacionālās nepārtrauktības ideja, ka Latvija ir pastāvējusi un turpinās pastāvēt nākotnē. Nepārtrauktību, kā daļu no valsts aizsardzības, veido cilvēku ticība notiekošajiem procesiem, dalība publiskajos pasākumos, kultūras un vēstures tradīciju saglabāšana un to publiska vairošana. Nacionālo nepārtrauktību veido arī valsts komunikācija krīžu un iespējamās valsts varas zaudēšanas gadījumos. Gadījumā, ja Latvija zaudē suverenitāti ārvalstu ietekmes dēļ, būtiski ir saglabāt komunikācijas kanālus ar starptautisko kopienu un Latvijas teritorijā esošajiem iedzīvotājiem, tādējādi vairojot pārliecību par valsts pastāvēšanas turpināšanos.</w:t>
      </w:r>
    </w:p>
    <w:p w14:paraId="070C5BD1" w14:textId="77777777" w:rsidR="008F31CE" w:rsidRPr="000303FF" w:rsidRDefault="008F31CE" w:rsidP="008F31CE">
      <w:pPr>
        <w:spacing w:before="120"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Ilgtermiņā jāveicina informācijas vides noturība pret citu valstu izplatītiem negatīviem vēstījumiem par Latviju. Jāvada viedokļu veidošanas process, kas balstās kritiskajā domāšanā un informācijas pieejamībā. Esošā pētnieciskā bāze</w:t>
      </w:r>
      <w:r w:rsidRPr="000303FF">
        <w:rPr>
          <w:rStyle w:val="FootnoteReference"/>
          <w:rFonts w:ascii="Times New Roman" w:hAnsi="Times New Roman" w:cs="Times New Roman"/>
          <w:sz w:val="24"/>
          <w:szCs w:val="24"/>
        </w:rPr>
        <w:footnoteReference w:id="8"/>
      </w:r>
      <w:r w:rsidRPr="000303FF">
        <w:rPr>
          <w:rFonts w:ascii="Times New Roman" w:hAnsi="Times New Roman" w:cs="Times New Roman"/>
          <w:sz w:val="24"/>
          <w:szCs w:val="24"/>
        </w:rPr>
        <w:t xml:space="preserve"> norāda uz Krievijas plašsaziņas līdzekļu lielo ietekmi uz atsevišķo iedzīvotāju viedokļu veidošanos Latvijā. Jāveicina Latvijas plašsaziņas līdzekļu, kā valstī svarīgākās informācijas platformas, standartu un kopējā līmeņa attīstība, lai nepieļautu nepatiesas un nepārbaudītas informācijas izplatīšanu, kas maldina sabiedrību par notikumiem un procesiem Latvijā un ārvalstīs. Jāatbalsta sabiedrisko mediju darbība, uzlabojot to kvalitāti un spēju uzrunāt visus Latvijas iedzīvotājus, kā arī zinātniskā žurnālistika valstī.</w:t>
      </w:r>
    </w:p>
    <w:p w14:paraId="002B032C" w14:textId="77777777" w:rsidR="008F31CE" w:rsidRPr="000303FF" w:rsidRDefault="008F31CE" w:rsidP="008F31CE">
      <w:pPr>
        <w:pStyle w:val="ListParagraph"/>
        <w:numPr>
          <w:ilvl w:val="1"/>
          <w:numId w:val="8"/>
        </w:numPr>
        <w:spacing w:after="120" w:line="276" w:lineRule="auto"/>
        <w:jc w:val="both"/>
        <w:rPr>
          <w:rFonts w:ascii="Times New Roman" w:hAnsi="Times New Roman" w:cs="Times New Roman"/>
          <w:b/>
          <w:sz w:val="24"/>
          <w:szCs w:val="24"/>
        </w:rPr>
      </w:pPr>
      <w:r w:rsidRPr="000303FF">
        <w:rPr>
          <w:rFonts w:ascii="Times New Roman" w:hAnsi="Times New Roman" w:cs="Times New Roman"/>
          <w:b/>
          <w:sz w:val="24"/>
          <w:szCs w:val="24"/>
        </w:rPr>
        <w:t xml:space="preserve"> Tautsaimniecības noturība pret krīzēm (Finanšu ministrija, Ekonomikas ministrija)</w:t>
      </w:r>
    </w:p>
    <w:p w14:paraId="0D2562D7"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Latvijas iedzīvotāji rūpējas par savu ekonomisko un sociālo stāvokli, garantijām un nākotnes vīziju. Valsts tautsaimniecības satricinājumi varētu graut cilvēku pārliecību, ka Latvijā viņi var justies pasargāti un droši. Noturīgās tautsaimniecības mērķis ir nodrošināt valsts pamatfunkciju nepārtrauktu darbību krīžu un kara laikā.</w:t>
      </w:r>
    </w:p>
    <w:p w14:paraId="6E4D79E4"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Veicinot atbildīgu attieksmi pret valsts drošību, jāparedz nacionālo rezerves krājumu veidošana pirmās nepieciešamības precēm, lai nodrošinātu valsts pamatfunkciju darbību vismaz triju nedēļu laikā pēc krīzes iestāšanas. Tāpat jāizveido nepieciešamo preču saraksts, kuru izplatīt Latvijas iedzīvotājiem, lai viņi varētu savlaicīgi sagatavot personīgos krājumus krīzes gadījumiem. Šādām personīgajām rezervēm vajadzētu nodrošināt iedzīvotāju iztiku vismaz vienas nedēļas garumā autonomā režīmā.</w:t>
      </w:r>
    </w:p>
    <w:p w14:paraId="2D4A195B" w14:textId="77777777" w:rsidR="008F31CE" w:rsidRPr="000303FF" w:rsidRDefault="008F31CE" w:rsidP="008F31CE">
      <w:pPr>
        <w:spacing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Iedzīvotāju finansiālo drošību veido darba devēju spēja nodrošināt uzņēmumu darbību arī krīzes un kara gadījumā. Latvijas uzņēmumiem jārūpējas par savu nodarbināto drošību krīzes un kara laikā, savukārt Latvijas lielajiem uzņēmumiem, kas nodarbina vairāk par 250 cilvēkiem, jānodrošina uzņēmuma pamatfunkciju darbība krīzes un kara gadījumā, turpinot valsts ekonomikas funkcionēšanu, nepieciešamo preču ražošanu un pakalpojumu sniegšanu. AM ir jāuzņemas vadošā loma darbā ar Latvijas lielajiem uzņēmumiem, lai informētu tos par nacionālās drošības aktualitātēm, kā arī kopīgi noteiktu uzņēmumu lomu un vietu valsts aizsardzībā.</w:t>
      </w:r>
    </w:p>
    <w:p w14:paraId="0EBB743B" w14:textId="77777777" w:rsidR="008F31CE" w:rsidRPr="000303FF" w:rsidRDefault="008F31CE" w:rsidP="008F31CE">
      <w:pPr>
        <w:spacing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Valsts tautsaimniecības noturība un stabilitāte ir priekšnoteikums tautsaimniecības darbībai arī krīzes un kara gadījumā. Pašlaik Latvijā nav izstrādāts rīcības plāns, ņemot vērā tautsaimniecības iespējas un atbildības sadalījumu starp privāto un publisko sektoru. Tādējādi būtu jānosaka atbildīgā valsts pārvaldes institūcija valstī, kā arī atbildības sadalījums privātajā sektorā, lai koordinēti vadītu tautsaimniecību krīzes un kara apstākļos.</w:t>
      </w:r>
    </w:p>
    <w:p w14:paraId="4866A970" w14:textId="77777777" w:rsidR="008F31CE" w:rsidRPr="000303FF" w:rsidRDefault="008F31CE" w:rsidP="008F31CE">
      <w:pPr>
        <w:pStyle w:val="ListParagraph"/>
        <w:numPr>
          <w:ilvl w:val="0"/>
          <w:numId w:val="8"/>
        </w:numPr>
        <w:spacing w:after="120"/>
        <w:contextualSpacing w:val="0"/>
        <w:rPr>
          <w:rFonts w:ascii="Times New Roman" w:hAnsi="Times New Roman" w:cs="Times New Roman"/>
          <w:b/>
          <w:sz w:val="24"/>
          <w:szCs w:val="24"/>
        </w:rPr>
      </w:pPr>
      <w:r w:rsidRPr="000303FF">
        <w:rPr>
          <w:rFonts w:ascii="Times New Roman" w:hAnsi="Times New Roman" w:cs="Times New Roman"/>
          <w:b/>
          <w:sz w:val="24"/>
          <w:szCs w:val="24"/>
        </w:rPr>
        <w:t>REZULTĀTI</w:t>
      </w:r>
    </w:p>
    <w:p w14:paraId="257F1BC2" w14:textId="77777777" w:rsidR="008F31CE" w:rsidRPr="000303FF" w:rsidRDefault="008F31CE" w:rsidP="008F31CE">
      <w:pPr>
        <w:spacing w:after="120" w:line="240" w:lineRule="auto"/>
        <w:ind w:left="360"/>
        <w:rPr>
          <w:rFonts w:ascii="Times New Roman" w:hAnsi="Times New Roman" w:cs="Times New Roman"/>
          <w:sz w:val="24"/>
          <w:szCs w:val="24"/>
        </w:rPr>
      </w:pPr>
      <w:r w:rsidRPr="000303FF">
        <w:rPr>
          <w:rFonts w:ascii="Times New Roman" w:hAnsi="Times New Roman" w:cs="Times New Roman"/>
          <w:sz w:val="24"/>
          <w:szCs w:val="24"/>
        </w:rPr>
        <w:t>Īstenojot visaptverošas valsts aizsardzības sistēmas ieviešanu Latvijā:</w:t>
      </w:r>
    </w:p>
    <w:p w14:paraId="1858B4CD" w14:textId="77777777" w:rsidR="008F31CE" w:rsidRPr="000303FF" w:rsidRDefault="008F31CE" w:rsidP="008F31CE">
      <w:pPr>
        <w:pStyle w:val="ListParagraph"/>
        <w:numPr>
          <w:ilvl w:val="0"/>
          <w:numId w:val="9"/>
        </w:numPr>
        <w:spacing w:after="0" w:line="240" w:lineRule="auto"/>
        <w:ind w:left="284" w:hanging="284"/>
        <w:contextualSpacing w:val="0"/>
        <w:jc w:val="both"/>
        <w:rPr>
          <w:rFonts w:ascii="Times New Roman" w:hAnsi="Times New Roman" w:cs="Times New Roman"/>
          <w:sz w:val="24"/>
          <w:szCs w:val="24"/>
        </w:rPr>
      </w:pPr>
      <w:r w:rsidRPr="000303FF">
        <w:rPr>
          <w:rFonts w:ascii="Times New Roman" w:hAnsi="Times New Roman" w:cs="Times New Roman"/>
          <w:sz w:val="24"/>
          <w:szCs w:val="24"/>
        </w:rPr>
        <w:t>valsts pārvaldes institūcijām ir noteikti uzdevumi un loma valsts aizsardzības sistēmā savā atbildības jomā;</w:t>
      </w:r>
    </w:p>
    <w:p w14:paraId="1E1CCF5A" w14:textId="77777777" w:rsidR="008F31CE" w:rsidRPr="000303FF" w:rsidRDefault="008F31CE" w:rsidP="008F31CE">
      <w:pPr>
        <w:pStyle w:val="ListParagraph"/>
        <w:numPr>
          <w:ilvl w:val="0"/>
          <w:numId w:val="9"/>
        </w:numPr>
        <w:spacing w:after="0" w:line="240" w:lineRule="auto"/>
        <w:ind w:left="284" w:hanging="284"/>
        <w:contextualSpacing w:val="0"/>
        <w:jc w:val="both"/>
        <w:rPr>
          <w:rFonts w:ascii="Times New Roman" w:hAnsi="Times New Roman" w:cs="Times New Roman"/>
          <w:sz w:val="24"/>
          <w:szCs w:val="24"/>
        </w:rPr>
      </w:pPr>
      <w:r w:rsidRPr="000303FF">
        <w:rPr>
          <w:rFonts w:ascii="Times New Roman" w:hAnsi="Times New Roman" w:cs="Times New Roman"/>
          <w:sz w:val="24"/>
          <w:szCs w:val="24"/>
        </w:rPr>
        <w:t>Latvijas pašvaldības, NVO, uzņēmumi, Latvijas iedzīvotāji un citas iesaistītās puses izprot savu nozīmi valsts aizsardzībā;</w:t>
      </w:r>
    </w:p>
    <w:p w14:paraId="524B6FFC" w14:textId="77777777" w:rsidR="008F31CE" w:rsidRPr="000303FF" w:rsidRDefault="008F31CE" w:rsidP="008F31CE">
      <w:pPr>
        <w:pStyle w:val="ListParagraph"/>
        <w:numPr>
          <w:ilvl w:val="0"/>
          <w:numId w:val="9"/>
        </w:numPr>
        <w:spacing w:after="0" w:line="240" w:lineRule="auto"/>
        <w:ind w:left="284" w:hanging="284"/>
        <w:contextualSpacing w:val="0"/>
        <w:jc w:val="both"/>
        <w:rPr>
          <w:rFonts w:ascii="Times New Roman" w:hAnsi="Times New Roman" w:cs="Times New Roman"/>
          <w:sz w:val="24"/>
          <w:szCs w:val="24"/>
        </w:rPr>
      </w:pPr>
      <w:r w:rsidRPr="000303FF">
        <w:rPr>
          <w:rFonts w:ascii="Times New Roman" w:hAnsi="Times New Roman" w:cs="Times New Roman"/>
          <w:sz w:val="24"/>
          <w:szCs w:val="24"/>
        </w:rPr>
        <w:lastRenderedPageBreak/>
        <w:t>pastāv plānošanas un lēmumu pieņemšanas mehānismi nacionālajā un pašvaldību līmenī, lai savlaicīgi noteiktu un pārvarētu iespējamo krīzi noteiktā jomā;</w:t>
      </w:r>
    </w:p>
    <w:p w14:paraId="3313EA8B" w14:textId="77777777" w:rsidR="008F31CE" w:rsidRPr="000303FF" w:rsidRDefault="008F31CE" w:rsidP="008F31CE">
      <w:pPr>
        <w:pStyle w:val="ListParagraph"/>
        <w:numPr>
          <w:ilvl w:val="0"/>
          <w:numId w:val="9"/>
        </w:numPr>
        <w:spacing w:after="0" w:line="240" w:lineRule="auto"/>
        <w:ind w:left="284" w:hanging="284"/>
        <w:contextualSpacing w:val="0"/>
        <w:jc w:val="both"/>
        <w:rPr>
          <w:rFonts w:ascii="Times New Roman" w:hAnsi="Times New Roman" w:cs="Times New Roman"/>
          <w:sz w:val="24"/>
          <w:szCs w:val="24"/>
        </w:rPr>
      </w:pPr>
      <w:r w:rsidRPr="000303FF">
        <w:rPr>
          <w:rFonts w:ascii="Times New Roman" w:hAnsi="Times New Roman" w:cs="Times New Roman"/>
          <w:sz w:val="24"/>
          <w:szCs w:val="24"/>
        </w:rPr>
        <w:t>ir izveidots partnerības institūts, kas paredz līgumtiesisku sadarbību starp valsts pārvaldes institūcijām, aizsardzības nozari, uzņēmējiem un NVO;</w:t>
      </w:r>
    </w:p>
    <w:p w14:paraId="1E19A1BA" w14:textId="77777777" w:rsidR="008F31CE" w:rsidRPr="000303FF" w:rsidRDefault="008F31CE" w:rsidP="008F31CE">
      <w:pPr>
        <w:pStyle w:val="ListParagraph"/>
        <w:numPr>
          <w:ilvl w:val="0"/>
          <w:numId w:val="9"/>
        </w:numPr>
        <w:spacing w:after="0" w:line="240" w:lineRule="auto"/>
        <w:ind w:left="284" w:hanging="284"/>
        <w:contextualSpacing w:val="0"/>
        <w:jc w:val="both"/>
        <w:rPr>
          <w:rFonts w:ascii="Times New Roman" w:hAnsi="Times New Roman" w:cs="Times New Roman"/>
          <w:sz w:val="24"/>
          <w:szCs w:val="24"/>
        </w:rPr>
      </w:pPr>
      <w:r w:rsidRPr="000303FF">
        <w:rPr>
          <w:rFonts w:ascii="Times New Roman" w:hAnsi="Times New Roman" w:cs="Times New Roman"/>
          <w:sz w:val="24"/>
          <w:szCs w:val="24"/>
        </w:rPr>
        <w:t>ir paredzēti mehānismi un ir sadalītas atbildības lomas, kā nodrošināt valsts pamatfunkciju nepārtrauktu darbību iespējamo krīžu un kara laikā;</w:t>
      </w:r>
    </w:p>
    <w:p w14:paraId="585E1E22" w14:textId="77777777" w:rsidR="008F31CE" w:rsidRPr="000303FF" w:rsidRDefault="008F31CE" w:rsidP="008F31CE">
      <w:pPr>
        <w:pStyle w:val="ListParagraph"/>
        <w:numPr>
          <w:ilvl w:val="0"/>
          <w:numId w:val="9"/>
        </w:numPr>
        <w:spacing w:after="0" w:line="240" w:lineRule="auto"/>
        <w:ind w:left="284" w:hanging="284"/>
        <w:contextualSpacing w:val="0"/>
        <w:jc w:val="both"/>
        <w:rPr>
          <w:rFonts w:ascii="Times New Roman" w:hAnsi="Times New Roman" w:cs="Times New Roman"/>
          <w:sz w:val="24"/>
          <w:szCs w:val="24"/>
        </w:rPr>
      </w:pPr>
      <w:r w:rsidRPr="000303FF">
        <w:rPr>
          <w:rFonts w:ascii="Times New Roman" w:hAnsi="Times New Roman" w:cs="Times New Roman"/>
          <w:sz w:val="24"/>
          <w:szCs w:val="24"/>
        </w:rPr>
        <w:t>Latvijas iedzīvotāji izjūt atbildību par savu valsti un atbildīgi izturas pret valsts aizsardzību, apzinoties savu lomu tajā, kā arī vēlās iesaistīties valsts aizsardzības stiprināšanā;</w:t>
      </w:r>
      <w:r w:rsidRPr="000303FF">
        <w:rPr>
          <w:rStyle w:val="FootnoteReference"/>
          <w:rFonts w:ascii="Times New Roman" w:hAnsi="Times New Roman" w:cs="Times New Roman"/>
          <w:sz w:val="24"/>
          <w:szCs w:val="24"/>
        </w:rPr>
        <w:footnoteReference w:id="9"/>
      </w:r>
    </w:p>
    <w:p w14:paraId="2DB6D5B8" w14:textId="77777777" w:rsidR="008F31CE" w:rsidRPr="000303FF" w:rsidRDefault="008F31CE" w:rsidP="008F31CE">
      <w:pPr>
        <w:pStyle w:val="ListParagraph"/>
        <w:numPr>
          <w:ilvl w:val="0"/>
          <w:numId w:val="9"/>
        </w:numPr>
        <w:spacing w:after="0" w:line="240" w:lineRule="auto"/>
        <w:ind w:left="284" w:hanging="284"/>
        <w:contextualSpacing w:val="0"/>
        <w:jc w:val="both"/>
        <w:rPr>
          <w:rFonts w:ascii="Times New Roman" w:hAnsi="Times New Roman" w:cs="Times New Roman"/>
          <w:sz w:val="24"/>
          <w:szCs w:val="24"/>
        </w:rPr>
      </w:pPr>
      <w:r w:rsidRPr="000303FF">
        <w:rPr>
          <w:rFonts w:ascii="Times New Roman" w:hAnsi="Times New Roman" w:cs="Times New Roman"/>
          <w:sz w:val="24"/>
          <w:szCs w:val="24"/>
        </w:rPr>
        <w:t>Latvijas sabiedrība ir noturīga pret psiholoģisko ietekmi un dezinformāciju publiskajā telpā, tā ir kritiski domājoša;</w:t>
      </w:r>
    </w:p>
    <w:p w14:paraId="5A31C5BD" w14:textId="77777777" w:rsidR="008F31CE" w:rsidRPr="000303FF" w:rsidRDefault="008F31CE" w:rsidP="008F31CE">
      <w:pPr>
        <w:pStyle w:val="ListParagraph"/>
        <w:numPr>
          <w:ilvl w:val="0"/>
          <w:numId w:val="9"/>
        </w:numPr>
        <w:spacing w:after="0" w:line="240" w:lineRule="auto"/>
        <w:ind w:left="284" w:hanging="284"/>
        <w:contextualSpacing w:val="0"/>
        <w:jc w:val="both"/>
        <w:rPr>
          <w:rFonts w:ascii="Times New Roman" w:hAnsi="Times New Roman" w:cs="Times New Roman"/>
          <w:sz w:val="24"/>
          <w:szCs w:val="24"/>
        </w:rPr>
      </w:pPr>
      <w:r w:rsidRPr="000303FF">
        <w:rPr>
          <w:rFonts w:ascii="Times New Roman" w:hAnsi="Times New Roman" w:cs="Times New Roman"/>
          <w:sz w:val="24"/>
          <w:szCs w:val="24"/>
        </w:rPr>
        <w:t xml:space="preserve">Latvijas sabiedrība spēj </w:t>
      </w:r>
      <w:proofErr w:type="spellStart"/>
      <w:r w:rsidRPr="000303FF">
        <w:rPr>
          <w:rFonts w:ascii="Times New Roman" w:hAnsi="Times New Roman" w:cs="Times New Roman"/>
          <w:sz w:val="24"/>
          <w:szCs w:val="24"/>
        </w:rPr>
        <w:t>pašorganizēties</w:t>
      </w:r>
      <w:proofErr w:type="spellEnd"/>
      <w:r w:rsidRPr="000303FF">
        <w:rPr>
          <w:rFonts w:ascii="Times New Roman" w:hAnsi="Times New Roman" w:cs="Times New Roman"/>
          <w:sz w:val="24"/>
          <w:szCs w:val="24"/>
        </w:rPr>
        <w:t>, lai risinātu gan vietējā, gan valsts līmeņa problēmas, izmantojot valsts piedāvātas pašorganizēšanās iespējas un modeļus.</w:t>
      </w:r>
    </w:p>
    <w:p w14:paraId="427BD1F4" w14:textId="77777777" w:rsidR="008F31CE" w:rsidRPr="000303FF" w:rsidRDefault="008F31CE" w:rsidP="008F31CE">
      <w:pPr>
        <w:pStyle w:val="ListParagraph"/>
        <w:numPr>
          <w:ilvl w:val="0"/>
          <w:numId w:val="8"/>
        </w:numPr>
        <w:spacing w:before="120" w:after="120" w:line="276" w:lineRule="auto"/>
        <w:ind w:left="357"/>
        <w:contextualSpacing w:val="0"/>
        <w:jc w:val="both"/>
        <w:rPr>
          <w:rFonts w:ascii="Times New Roman" w:hAnsi="Times New Roman" w:cs="Times New Roman"/>
          <w:b/>
          <w:sz w:val="24"/>
          <w:szCs w:val="24"/>
        </w:rPr>
      </w:pPr>
      <w:r w:rsidRPr="000303FF">
        <w:rPr>
          <w:rFonts w:ascii="Times New Roman" w:hAnsi="Times New Roman" w:cs="Times New Roman"/>
          <w:b/>
          <w:sz w:val="24"/>
          <w:szCs w:val="24"/>
        </w:rPr>
        <w:t xml:space="preserve">SECINĀJUMI </w:t>
      </w:r>
    </w:p>
    <w:p w14:paraId="233265DE"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Reaģējot uz drošības vides izmaiņām, kā arī ievērojot Latvijas apdraudējuma mainīgo raksturu, jāveido tāda valsts aizsardzības sistēma, kura ietver ne tikai valsts aizsardzības jomas vai valsts pārvaldes institūcijas, bet arī privātā sektora pārstāvjus, uzņēmumus, NVO, iedzīvotājus un citas personas.</w:t>
      </w:r>
    </w:p>
    <w:p w14:paraId="5F7AC286"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Šāda visaptveroša pieeja valsts aizsardzībai spēj ilgtermiņā nodrošināt Latvijas iedzīvotāju atbildīgu attieksmi pret valsti un tās drošību, mazināt plaisu starp iedzīvotājiem un valsts pārvaldes institūcijām, kā arī novērst šķelšanos Latvijas iedzīvotāju vidū.</w:t>
      </w:r>
    </w:p>
    <w:p w14:paraId="03857676" w14:textId="77777777" w:rsidR="008F31CE" w:rsidRPr="000303FF" w:rsidRDefault="008F31CE" w:rsidP="008F31CE">
      <w:pPr>
        <w:spacing w:after="120" w:line="240" w:lineRule="auto"/>
        <w:ind w:firstLine="284"/>
        <w:jc w:val="both"/>
        <w:rPr>
          <w:rFonts w:ascii="Times New Roman" w:hAnsi="Times New Roman" w:cs="Times New Roman"/>
          <w:sz w:val="24"/>
          <w:szCs w:val="24"/>
        </w:rPr>
      </w:pPr>
      <w:r w:rsidRPr="000303FF">
        <w:rPr>
          <w:rFonts w:ascii="Times New Roman" w:hAnsi="Times New Roman" w:cs="Times New Roman"/>
          <w:sz w:val="24"/>
          <w:szCs w:val="24"/>
        </w:rPr>
        <w:t>Visaptverošai valsts aizsardzības sistēmai ir potenciāls izveidoties par sistēmu, kas balstīta iesaistīto pušu uzticībā un partnerībā un vērsta uz ciešu to sadarbību, ļaujot ilgtermiņā nodrošināt valsts pārvaldes institūciju un visu iedzīvotāju gatavību pārvarēt krīzes un apdraudējumus un stāties pretī valsts drošības izaicinājumiem.</w:t>
      </w:r>
    </w:p>
    <w:p w14:paraId="321E2FEF" w14:textId="77777777" w:rsidR="008F31CE" w:rsidRPr="000303FF" w:rsidRDefault="008F31CE" w:rsidP="008F31CE">
      <w:pPr>
        <w:pStyle w:val="ListParagraph"/>
        <w:numPr>
          <w:ilvl w:val="0"/>
          <w:numId w:val="8"/>
        </w:numPr>
        <w:spacing w:before="120" w:after="120" w:line="276" w:lineRule="auto"/>
        <w:ind w:left="641" w:hanging="357"/>
        <w:contextualSpacing w:val="0"/>
        <w:jc w:val="both"/>
        <w:rPr>
          <w:rFonts w:ascii="Times New Roman" w:hAnsi="Times New Roman" w:cs="Times New Roman"/>
          <w:sz w:val="24"/>
          <w:szCs w:val="24"/>
        </w:rPr>
      </w:pPr>
      <w:r w:rsidRPr="000303FF">
        <w:rPr>
          <w:rFonts w:ascii="Times New Roman" w:hAnsi="Times New Roman" w:cs="Times New Roman"/>
          <w:b/>
          <w:sz w:val="24"/>
          <w:szCs w:val="24"/>
        </w:rPr>
        <w:t>PRIEKŠLIKUMI</w:t>
      </w:r>
    </w:p>
    <w:p w14:paraId="4B21BDF6" w14:textId="77777777" w:rsidR="008F31CE" w:rsidRPr="000303FF" w:rsidRDefault="008F31CE" w:rsidP="008F31CE">
      <w:pPr>
        <w:pStyle w:val="ListParagraph"/>
        <w:numPr>
          <w:ilvl w:val="0"/>
          <w:numId w:val="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Aizsardzības ministrijai atbalstīt institūcijas nozaru izaicinājumu apzināšanā, izvērtēšanā un risinājumu formulēšanā t.sk. iepazīstinot ar pašreizējo draudu izvērtējumu, saskaņojot un kopīgi ar nozarēm izstrādājot draudu un rīcībpolitikas priekšlikumu izvērtēšanas metodoloģiju un vadot starpinstitūciju darba grupu.</w:t>
      </w:r>
    </w:p>
    <w:p w14:paraId="688173E9" w14:textId="77777777" w:rsidR="008F31CE" w:rsidRDefault="008F31CE" w:rsidP="008F31CE">
      <w:pPr>
        <w:pStyle w:val="ListParagraph"/>
        <w:numPr>
          <w:ilvl w:val="0"/>
          <w:numId w:val="4"/>
        </w:numPr>
        <w:spacing w:after="120" w:line="240" w:lineRule="auto"/>
        <w:contextualSpacing w:val="0"/>
        <w:jc w:val="both"/>
        <w:rPr>
          <w:rFonts w:ascii="Times New Roman" w:hAnsi="Times New Roman" w:cs="Times New Roman"/>
          <w:sz w:val="24"/>
          <w:szCs w:val="24"/>
        </w:rPr>
      </w:pPr>
      <w:r w:rsidRPr="000303FF">
        <w:rPr>
          <w:rFonts w:ascii="Times New Roman" w:hAnsi="Times New Roman" w:cs="Times New Roman"/>
          <w:sz w:val="24"/>
          <w:szCs w:val="24"/>
        </w:rPr>
        <w:lastRenderedPageBreak/>
        <w:t xml:space="preserve">Visām ministrijām, Valsts kancelejai, </w:t>
      </w:r>
      <w:proofErr w:type="spellStart"/>
      <w:r w:rsidRPr="000303FF">
        <w:rPr>
          <w:rFonts w:ascii="Times New Roman" w:hAnsi="Times New Roman" w:cs="Times New Roman"/>
          <w:sz w:val="24"/>
          <w:szCs w:val="24"/>
        </w:rPr>
        <w:t>Pārresoru</w:t>
      </w:r>
      <w:proofErr w:type="spellEnd"/>
      <w:r w:rsidRPr="000303FF">
        <w:rPr>
          <w:rFonts w:ascii="Times New Roman" w:hAnsi="Times New Roman" w:cs="Times New Roman"/>
          <w:sz w:val="24"/>
          <w:szCs w:val="24"/>
        </w:rPr>
        <w:t xml:space="preserve"> koordinācijas centram, </w:t>
      </w:r>
      <w:r>
        <w:rPr>
          <w:rFonts w:ascii="Times New Roman" w:hAnsi="Times New Roman" w:cs="Times New Roman"/>
          <w:sz w:val="24"/>
          <w:szCs w:val="24"/>
        </w:rPr>
        <w:t>izvērtēt</w:t>
      </w:r>
      <w:r w:rsidRPr="000303FF">
        <w:rPr>
          <w:rFonts w:ascii="Times New Roman" w:hAnsi="Times New Roman" w:cs="Times New Roman"/>
          <w:sz w:val="24"/>
          <w:szCs w:val="24"/>
        </w:rPr>
        <w:t xml:space="preserve"> </w:t>
      </w:r>
      <w:r>
        <w:rPr>
          <w:rFonts w:ascii="Times New Roman" w:hAnsi="Times New Roman" w:cs="Times New Roman"/>
          <w:sz w:val="24"/>
          <w:szCs w:val="24"/>
        </w:rPr>
        <w:t xml:space="preserve">un apzināt </w:t>
      </w:r>
      <w:r w:rsidRPr="000303FF">
        <w:rPr>
          <w:rFonts w:ascii="Times New Roman" w:hAnsi="Times New Roman" w:cs="Times New Roman"/>
          <w:sz w:val="24"/>
          <w:szCs w:val="24"/>
        </w:rPr>
        <w:t>nepieciešamo rīcību un esoš</w:t>
      </w:r>
      <w:r>
        <w:rPr>
          <w:rFonts w:ascii="Times New Roman" w:hAnsi="Times New Roman" w:cs="Times New Roman"/>
          <w:sz w:val="24"/>
          <w:szCs w:val="24"/>
        </w:rPr>
        <w:t xml:space="preserve">os </w:t>
      </w:r>
      <w:r w:rsidRPr="000303FF">
        <w:rPr>
          <w:rFonts w:ascii="Times New Roman" w:hAnsi="Times New Roman" w:cs="Times New Roman"/>
          <w:sz w:val="24"/>
          <w:szCs w:val="24"/>
        </w:rPr>
        <w:t>problēmjautājum</w:t>
      </w:r>
      <w:r>
        <w:rPr>
          <w:rFonts w:ascii="Times New Roman" w:hAnsi="Times New Roman" w:cs="Times New Roman"/>
          <w:sz w:val="24"/>
          <w:szCs w:val="24"/>
        </w:rPr>
        <w:t>us</w:t>
      </w:r>
      <w:r w:rsidRPr="000303FF">
        <w:rPr>
          <w:rFonts w:ascii="Times New Roman" w:hAnsi="Times New Roman" w:cs="Times New Roman"/>
          <w:sz w:val="24"/>
          <w:szCs w:val="24"/>
        </w:rPr>
        <w:t xml:space="preserve"> visaptverošas valsts aizsardzības sistēmas ieviešanā savās atbildības jomās, balstoties uz šajā informatīvajā ziņojumā minēto sistēmas aprakstu. Veicot </w:t>
      </w:r>
      <w:r>
        <w:rPr>
          <w:rFonts w:ascii="Times New Roman" w:hAnsi="Times New Roman" w:cs="Times New Roman"/>
          <w:sz w:val="24"/>
          <w:szCs w:val="24"/>
        </w:rPr>
        <w:t>analīzi</w:t>
      </w:r>
      <w:r w:rsidRPr="000303FF">
        <w:rPr>
          <w:rFonts w:ascii="Times New Roman" w:hAnsi="Times New Roman" w:cs="Times New Roman"/>
          <w:sz w:val="24"/>
          <w:szCs w:val="24"/>
        </w:rPr>
        <w:t>,</w:t>
      </w:r>
      <w:r>
        <w:rPr>
          <w:rFonts w:ascii="Times New Roman" w:hAnsi="Times New Roman" w:cs="Times New Roman"/>
          <w:sz w:val="24"/>
          <w:szCs w:val="24"/>
        </w:rPr>
        <w:t xml:space="preserve"> institūcijām</w:t>
      </w:r>
      <w:r w:rsidRPr="000303FF">
        <w:rPr>
          <w:rFonts w:ascii="Times New Roman" w:hAnsi="Times New Roman" w:cs="Times New Roman"/>
          <w:sz w:val="24"/>
          <w:szCs w:val="24"/>
        </w:rPr>
        <w:t xml:space="preserve">  ieteicams iesaistīt pēc iespējas plašāku sabiedrības loku publiskajās diskusijās vai citos darba konsultatīvajos formātos</w:t>
      </w:r>
      <w:r>
        <w:rPr>
          <w:rFonts w:ascii="Times New Roman" w:hAnsi="Times New Roman" w:cs="Times New Roman"/>
          <w:sz w:val="24"/>
          <w:szCs w:val="24"/>
        </w:rPr>
        <w:t>, ieskaitot Latvijas Pašvaldību savienību, Latvijas Darba devēju konfederāciju un citas NVO atbilstoši katras nozares atbildībā esošajiem jautājumiem</w:t>
      </w:r>
      <w:r w:rsidRPr="000303FF">
        <w:rPr>
          <w:rFonts w:ascii="Times New Roman" w:hAnsi="Times New Roman" w:cs="Times New Roman"/>
          <w:sz w:val="24"/>
          <w:szCs w:val="24"/>
        </w:rPr>
        <w:t>.</w:t>
      </w:r>
      <w:r>
        <w:rPr>
          <w:rFonts w:ascii="Times New Roman" w:hAnsi="Times New Roman" w:cs="Times New Roman"/>
          <w:sz w:val="24"/>
          <w:szCs w:val="24"/>
        </w:rPr>
        <w:t xml:space="preserve"> </w:t>
      </w:r>
    </w:p>
    <w:p w14:paraId="4948A0EA" w14:textId="77777777" w:rsidR="008F31CE" w:rsidRPr="000303FF" w:rsidRDefault="008F31CE" w:rsidP="008F31CE">
      <w:pPr>
        <w:pStyle w:val="ListParagraph"/>
        <w:numPr>
          <w:ilvl w:val="0"/>
          <w:numId w:val="4"/>
        </w:numPr>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Ņemot vērā darba grupas diskusijas, v</w:t>
      </w:r>
      <w:r w:rsidRPr="000303FF">
        <w:rPr>
          <w:rFonts w:ascii="Times New Roman" w:hAnsi="Times New Roman" w:cs="Times New Roman"/>
          <w:sz w:val="24"/>
          <w:szCs w:val="24"/>
        </w:rPr>
        <w:t>isām iesaistītajām pusēm nosūtīt savu izvērtējumu un rīcībpolitikas priekšlikumus Aizsardzības ministrijai līdz 2019. gada 1. augustam.</w:t>
      </w:r>
    </w:p>
    <w:p w14:paraId="025200BC" w14:textId="77777777" w:rsidR="008F31CE" w:rsidRPr="000303FF" w:rsidRDefault="008F31CE" w:rsidP="008F31CE">
      <w:pPr>
        <w:pStyle w:val="ListParagraph"/>
        <w:numPr>
          <w:ilvl w:val="0"/>
          <w:numId w:val="4"/>
        </w:numPr>
        <w:spacing w:after="120" w:line="240" w:lineRule="auto"/>
        <w:contextualSpacing w:val="0"/>
        <w:jc w:val="both"/>
        <w:rPr>
          <w:rFonts w:ascii="Times New Roman" w:hAnsi="Times New Roman" w:cs="Times New Roman"/>
          <w:sz w:val="24"/>
          <w:szCs w:val="24"/>
        </w:rPr>
      </w:pPr>
      <w:r w:rsidRPr="000303FF">
        <w:rPr>
          <w:rFonts w:ascii="Times New Roman" w:hAnsi="Times New Roman" w:cs="Times New Roman"/>
          <w:sz w:val="24"/>
          <w:szCs w:val="24"/>
        </w:rPr>
        <w:t>Valsts kancelejai, veicot izpēti par visaptverošas valsts aizsardzības sistēmas ieviešanu valstī, aicināt nevalstiskās organizācijas, sociālos partnerus un citus sabiedrības pārstāvjus sniegt priekšlikumus savu kompetenču jomās.</w:t>
      </w:r>
    </w:p>
    <w:p w14:paraId="1EF2E9F7" w14:textId="77777777" w:rsidR="008F31CE" w:rsidRPr="000303FF" w:rsidRDefault="008F31CE" w:rsidP="008F31CE">
      <w:pPr>
        <w:pStyle w:val="ListParagraph"/>
        <w:numPr>
          <w:ilvl w:val="0"/>
          <w:numId w:val="4"/>
        </w:numPr>
        <w:spacing w:after="120" w:line="240" w:lineRule="auto"/>
        <w:contextualSpacing w:val="0"/>
        <w:jc w:val="both"/>
        <w:rPr>
          <w:rFonts w:ascii="Times New Roman" w:hAnsi="Times New Roman" w:cs="Times New Roman"/>
          <w:sz w:val="24"/>
          <w:szCs w:val="24"/>
        </w:rPr>
      </w:pPr>
      <w:r w:rsidRPr="000303FF">
        <w:rPr>
          <w:rFonts w:ascii="Times New Roman" w:hAnsi="Times New Roman" w:cs="Times New Roman"/>
          <w:sz w:val="24"/>
          <w:szCs w:val="24"/>
        </w:rPr>
        <w:t>Izstrādāt un ieviest aizsardzības mācības kursu dažādu sabiedrības grupu pārstāvjiem. Kursa pilotprojektu uzsākt 2019. gadā, paredzot tam nepieciešamos budžeta līdzekļus.</w:t>
      </w:r>
      <w:r w:rsidRPr="000303FF">
        <w:rPr>
          <w:rStyle w:val="FootnoteReference"/>
          <w:rFonts w:ascii="Times New Roman" w:hAnsi="Times New Roman" w:cs="Times New Roman"/>
          <w:sz w:val="24"/>
          <w:szCs w:val="24"/>
        </w:rPr>
        <w:footnoteReference w:id="10"/>
      </w:r>
    </w:p>
    <w:p w14:paraId="68066F03" w14:textId="77777777" w:rsidR="008F31CE" w:rsidRPr="000303FF" w:rsidRDefault="008F31CE" w:rsidP="008F31CE">
      <w:pPr>
        <w:pStyle w:val="ListParagraph"/>
        <w:numPr>
          <w:ilvl w:val="0"/>
          <w:numId w:val="4"/>
        </w:numPr>
        <w:spacing w:after="120" w:line="240" w:lineRule="auto"/>
        <w:contextualSpacing w:val="0"/>
        <w:jc w:val="both"/>
        <w:rPr>
          <w:rFonts w:ascii="Times New Roman" w:hAnsi="Times New Roman" w:cs="Times New Roman"/>
          <w:sz w:val="24"/>
          <w:szCs w:val="24"/>
        </w:rPr>
      </w:pPr>
      <w:r w:rsidRPr="000303FF">
        <w:rPr>
          <w:rFonts w:ascii="Times New Roman" w:hAnsi="Times New Roman" w:cs="Times New Roman"/>
          <w:sz w:val="24"/>
          <w:szCs w:val="24"/>
        </w:rPr>
        <w:t>Aizsardzības ministrijai turpināt reģionālus seminārus skolotājiem, kā arī lekcijas Latvijas skolās “Kā mēs sargājam Latviju”.</w:t>
      </w:r>
    </w:p>
    <w:p w14:paraId="59DDC577" w14:textId="77777777" w:rsidR="008F31CE" w:rsidRPr="000303FF" w:rsidRDefault="008F31CE" w:rsidP="008F31CE">
      <w:pPr>
        <w:pStyle w:val="ListParagraph"/>
        <w:numPr>
          <w:ilvl w:val="0"/>
          <w:numId w:val="4"/>
        </w:numPr>
        <w:spacing w:after="120" w:line="240" w:lineRule="auto"/>
        <w:contextualSpacing w:val="0"/>
        <w:jc w:val="both"/>
        <w:rPr>
          <w:rFonts w:ascii="Times New Roman" w:hAnsi="Times New Roman" w:cs="Times New Roman"/>
          <w:sz w:val="24"/>
          <w:szCs w:val="24"/>
        </w:rPr>
      </w:pPr>
      <w:r w:rsidRPr="000303FF">
        <w:rPr>
          <w:rFonts w:ascii="Times New Roman" w:hAnsi="Times New Roman" w:cs="Times New Roman"/>
          <w:sz w:val="24"/>
          <w:szCs w:val="24"/>
        </w:rPr>
        <w:t>Aizsardzības ministrijai uzsākt darbu ar Latvijas lielajiem uzņēmējiem, informējot viņus par nacionālās drošības aktualitātēm, kā arī kopīgi nosakot uzņēmēju vietu un lomu valsts aizsardzībā.</w:t>
      </w:r>
    </w:p>
    <w:p w14:paraId="2BED5E58" w14:textId="77777777" w:rsidR="008F31CE" w:rsidRPr="000303FF" w:rsidRDefault="008F31CE" w:rsidP="008F31CE">
      <w:pPr>
        <w:pStyle w:val="ListParagraph"/>
        <w:numPr>
          <w:ilvl w:val="0"/>
          <w:numId w:val="4"/>
        </w:numPr>
        <w:spacing w:after="120" w:line="240" w:lineRule="auto"/>
        <w:contextualSpacing w:val="0"/>
        <w:jc w:val="both"/>
        <w:rPr>
          <w:rFonts w:ascii="Times New Roman" w:hAnsi="Times New Roman" w:cs="Times New Roman"/>
          <w:sz w:val="24"/>
          <w:szCs w:val="24"/>
        </w:rPr>
      </w:pPr>
      <w:r w:rsidRPr="000303FF">
        <w:rPr>
          <w:rFonts w:ascii="Times New Roman" w:hAnsi="Times New Roman" w:cs="Times New Roman"/>
          <w:sz w:val="24"/>
          <w:szCs w:val="24"/>
        </w:rPr>
        <w:t>Aizsardzības ministrijai izvērst publiskās diskusijas par visaptverošu valsts aizsardzību un no tās izrietošajām tēmām 2019. gada rudenī.</w:t>
      </w:r>
    </w:p>
    <w:p w14:paraId="4C490FF6" w14:textId="77777777" w:rsidR="008F31CE" w:rsidRPr="000303FF" w:rsidRDefault="008F31CE" w:rsidP="008F31CE">
      <w:pPr>
        <w:pStyle w:val="ListParagraph"/>
        <w:numPr>
          <w:ilvl w:val="0"/>
          <w:numId w:val="4"/>
        </w:numPr>
        <w:spacing w:after="120" w:line="240" w:lineRule="auto"/>
        <w:contextualSpacing w:val="0"/>
        <w:jc w:val="both"/>
        <w:rPr>
          <w:rFonts w:ascii="Times New Roman" w:hAnsi="Times New Roman" w:cs="Times New Roman"/>
          <w:sz w:val="24"/>
          <w:szCs w:val="24"/>
        </w:rPr>
      </w:pPr>
      <w:r w:rsidRPr="000303FF">
        <w:rPr>
          <w:rFonts w:ascii="Times New Roman" w:hAnsi="Times New Roman" w:cs="Times New Roman"/>
          <w:sz w:val="24"/>
          <w:szCs w:val="24"/>
        </w:rPr>
        <w:t>Aizsardzības ministrijai izstrādāt 2020. gada Valsts aizsardzības koncepciju, ietverot tajā visaptverošās valsts aizsardzības sistēmas</w:t>
      </w:r>
      <w:r>
        <w:rPr>
          <w:rFonts w:ascii="Times New Roman" w:hAnsi="Times New Roman" w:cs="Times New Roman"/>
          <w:sz w:val="24"/>
          <w:szCs w:val="24"/>
        </w:rPr>
        <w:t xml:space="preserve"> pamatprincipus</w:t>
      </w:r>
      <w:r w:rsidRPr="000303FF">
        <w:rPr>
          <w:rFonts w:ascii="Times New Roman" w:hAnsi="Times New Roman" w:cs="Times New Roman"/>
          <w:sz w:val="24"/>
          <w:szCs w:val="24"/>
        </w:rPr>
        <w:t>, kā arī iestrādājot ministriju un citu institūciju secinājumus un priekšlikumus par visaptverošas valsts aizsardzības sistēmas izveidi Latvijā.</w:t>
      </w:r>
    </w:p>
    <w:p w14:paraId="29F640D6" w14:textId="77777777" w:rsidR="008F31CE" w:rsidRPr="000303FF" w:rsidRDefault="008F31CE" w:rsidP="008F31CE">
      <w:pPr>
        <w:pStyle w:val="ListParagraph"/>
        <w:numPr>
          <w:ilvl w:val="0"/>
          <w:numId w:val="4"/>
        </w:numPr>
        <w:spacing w:after="120" w:line="240" w:lineRule="auto"/>
        <w:contextualSpacing w:val="0"/>
        <w:jc w:val="both"/>
        <w:rPr>
          <w:rFonts w:ascii="Times New Roman" w:hAnsi="Times New Roman" w:cs="Times New Roman"/>
          <w:sz w:val="24"/>
          <w:szCs w:val="24"/>
        </w:rPr>
      </w:pPr>
      <w:r w:rsidRPr="000303FF">
        <w:rPr>
          <w:rFonts w:ascii="Times New Roman" w:hAnsi="Times New Roman" w:cs="Times New Roman"/>
          <w:sz w:val="24"/>
          <w:szCs w:val="24"/>
        </w:rPr>
        <w:t>Aizsardzības ministrijai 2020. gada Valsts aizsardzības koncepcijā paredzēt uzdevumus valsts pārvaldes institūcijām to atbildību jomās visaptverošas valsts aizsardzības sistēmas kontekstā.</w:t>
      </w:r>
    </w:p>
    <w:p w14:paraId="67221DDE" w14:textId="77777777" w:rsidR="008F31CE" w:rsidRDefault="008F31CE" w:rsidP="008F31CE">
      <w:pPr>
        <w:spacing w:after="0" w:line="240" w:lineRule="auto"/>
        <w:jc w:val="both"/>
        <w:rPr>
          <w:rFonts w:ascii="Times New Roman" w:hAnsi="Times New Roman" w:cs="Times New Roman"/>
          <w:sz w:val="24"/>
          <w:szCs w:val="24"/>
        </w:rPr>
      </w:pPr>
    </w:p>
    <w:p w14:paraId="22E0BC78" w14:textId="77777777" w:rsidR="008F31CE" w:rsidRDefault="008F31CE" w:rsidP="008F31CE">
      <w:pPr>
        <w:spacing w:after="0" w:line="240" w:lineRule="auto"/>
        <w:jc w:val="both"/>
        <w:rPr>
          <w:rFonts w:ascii="Times New Roman" w:hAnsi="Times New Roman" w:cs="Times New Roman"/>
          <w:sz w:val="24"/>
          <w:szCs w:val="24"/>
        </w:rPr>
      </w:pPr>
    </w:p>
    <w:p w14:paraId="22AB13DF" w14:textId="77777777" w:rsidR="008F31CE" w:rsidRDefault="008F31CE" w:rsidP="008F31CE">
      <w:pPr>
        <w:spacing w:after="0" w:line="240" w:lineRule="auto"/>
        <w:jc w:val="both"/>
        <w:rPr>
          <w:rFonts w:ascii="Times New Roman" w:hAnsi="Times New Roman" w:cs="Times New Roman"/>
          <w:sz w:val="24"/>
          <w:szCs w:val="24"/>
        </w:rPr>
      </w:pPr>
    </w:p>
    <w:p w14:paraId="18262868" w14:textId="77777777" w:rsidR="008F31CE" w:rsidRDefault="008F31CE" w:rsidP="008F31C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Iesniedzējs:</w:t>
      </w:r>
    </w:p>
    <w:p w14:paraId="0AE8E1D2" w14:textId="77777777" w:rsidR="008F31CE" w:rsidRDefault="008F31CE" w:rsidP="008F31C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w:t>
      </w:r>
      <w:r w:rsidRPr="00203BB8">
        <w:rPr>
          <w:rFonts w:ascii="Times New Roman" w:hAnsi="Times New Roman" w:cs="Times New Roman"/>
          <w:sz w:val="24"/>
          <w:szCs w:val="24"/>
        </w:rPr>
        <w:t>izsardzības ministrs</w:t>
      </w:r>
      <w:r w:rsidRPr="00203BB8">
        <w:rPr>
          <w:rFonts w:ascii="Times New Roman" w:hAnsi="Times New Roman" w:cs="Times New Roman"/>
          <w:sz w:val="24"/>
          <w:szCs w:val="24"/>
        </w:rPr>
        <w:tab/>
      </w:r>
      <w:r w:rsidRPr="00203BB8">
        <w:rPr>
          <w:rFonts w:ascii="Times New Roman" w:hAnsi="Times New Roman" w:cs="Times New Roman"/>
          <w:sz w:val="24"/>
          <w:szCs w:val="24"/>
        </w:rPr>
        <w:tab/>
      </w:r>
      <w:r w:rsidRPr="00203BB8">
        <w:rPr>
          <w:rFonts w:ascii="Times New Roman" w:hAnsi="Times New Roman" w:cs="Times New Roman"/>
          <w:sz w:val="24"/>
          <w:szCs w:val="24"/>
        </w:rPr>
        <w:tab/>
        <w:t xml:space="preserve">    </w:t>
      </w:r>
      <w:r w:rsidRPr="00203BB8">
        <w:rPr>
          <w:rFonts w:ascii="Times New Roman" w:hAnsi="Times New Roman" w:cs="Times New Roman"/>
          <w:sz w:val="24"/>
          <w:szCs w:val="24"/>
        </w:rPr>
        <w:tab/>
      </w:r>
      <w:r w:rsidRPr="00203BB8">
        <w:rPr>
          <w:rFonts w:ascii="Times New Roman" w:hAnsi="Times New Roman" w:cs="Times New Roman"/>
          <w:sz w:val="24"/>
          <w:szCs w:val="24"/>
        </w:rPr>
        <w:tab/>
      </w:r>
      <w:r w:rsidRPr="00203BB8">
        <w:rPr>
          <w:rFonts w:ascii="Times New Roman" w:hAnsi="Times New Roman" w:cs="Times New Roman"/>
          <w:sz w:val="24"/>
          <w:szCs w:val="24"/>
        </w:rPr>
        <w:tab/>
        <w:t>R.Bergmanis</w:t>
      </w:r>
    </w:p>
    <w:p w14:paraId="232BE612" w14:textId="77777777" w:rsidR="008F31CE" w:rsidRDefault="008F31CE" w:rsidP="008F31CE">
      <w:pPr>
        <w:spacing w:after="0" w:line="240" w:lineRule="auto"/>
        <w:jc w:val="both"/>
        <w:rPr>
          <w:rFonts w:ascii="Times New Roman" w:hAnsi="Times New Roman" w:cs="Times New Roman"/>
          <w:sz w:val="24"/>
          <w:szCs w:val="24"/>
        </w:rPr>
      </w:pPr>
    </w:p>
    <w:p w14:paraId="6625FD87" w14:textId="77777777" w:rsidR="008F31CE" w:rsidRDefault="008F31CE" w:rsidP="008F31CE">
      <w:pPr>
        <w:spacing w:after="0" w:line="240" w:lineRule="auto"/>
        <w:jc w:val="both"/>
        <w:rPr>
          <w:rFonts w:ascii="Times New Roman" w:hAnsi="Times New Roman" w:cs="Times New Roman"/>
          <w:sz w:val="24"/>
          <w:szCs w:val="24"/>
        </w:rPr>
      </w:pPr>
    </w:p>
    <w:p w14:paraId="5A7C1EB3" w14:textId="77777777" w:rsidR="008F31CE" w:rsidRDefault="008F31CE" w:rsidP="008F31CE">
      <w:pPr>
        <w:spacing w:after="0" w:line="240" w:lineRule="auto"/>
        <w:jc w:val="both"/>
        <w:rPr>
          <w:rFonts w:ascii="Times New Roman" w:hAnsi="Times New Roman" w:cs="Times New Roman"/>
          <w:sz w:val="24"/>
          <w:szCs w:val="24"/>
        </w:rPr>
      </w:pPr>
    </w:p>
    <w:p w14:paraId="66B2A020" w14:textId="77777777" w:rsidR="008F31CE" w:rsidRDefault="008F31CE" w:rsidP="008F31CE">
      <w:pPr>
        <w:spacing w:after="0" w:line="240" w:lineRule="auto"/>
        <w:jc w:val="both"/>
        <w:rPr>
          <w:rFonts w:ascii="Times New Roman" w:hAnsi="Times New Roman" w:cs="Times New Roman"/>
          <w:sz w:val="24"/>
          <w:szCs w:val="24"/>
        </w:rPr>
      </w:pPr>
    </w:p>
    <w:p w14:paraId="6DB5E96D" w14:textId="77777777" w:rsidR="008F31CE" w:rsidRDefault="008F31CE" w:rsidP="008F3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DATE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12.11.2018</w:t>
      </w:r>
      <w:r>
        <w:rPr>
          <w:rFonts w:ascii="Times New Roman" w:hAnsi="Times New Roman" w:cs="Times New Roman"/>
          <w:sz w:val="20"/>
          <w:szCs w:val="20"/>
        </w:rPr>
        <w:fldChar w:fldCharType="end"/>
      </w:r>
    </w:p>
    <w:p w14:paraId="76C8F9D3" w14:textId="77777777" w:rsidR="008F31CE" w:rsidRDefault="008F31CE" w:rsidP="008F31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NUMWORDS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3928</w:t>
      </w:r>
      <w:r>
        <w:rPr>
          <w:rFonts w:ascii="Times New Roman" w:hAnsi="Times New Roman" w:cs="Times New Roman"/>
          <w:sz w:val="20"/>
          <w:szCs w:val="20"/>
        </w:rPr>
        <w:fldChar w:fldCharType="end"/>
      </w:r>
    </w:p>
    <w:p w14:paraId="1724FDFA" w14:textId="77777777" w:rsidR="008F31CE" w:rsidRPr="000303FF" w:rsidRDefault="008F31CE" w:rsidP="008F31CE">
      <w:pPr>
        <w:spacing w:after="0" w:line="240" w:lineRule="auto"/>
        <w:jc w:val="both"/>
        <w:rPr>
          <w:rFonts w:ascii="Times New Roman" w:hAnsi="Times New Roman" w:cs="Times New Roman"/>
          <w:sz w:val="20"/>
          <w:szCs w:val="20"/>
        </w:rPr>
      </w:pPr>
      <w:r w:rsidRPr="000303FF">
        <w:rPr>
          <w:rFonts w:ascii="Times New Roman" w:hAnsi="Times New Roman" w:cs="Times New Roman"/>
          <w:sz w:val="20"/>
          <w:szCs w:val="20"/>
        </w:rPr>
        <w:t>Ginta Brūmane-Gromula, 67335034</w:t>
      </w:r>
    </w:p>
    <w:p w14:paraId="01303013" w14:textId="77777777" w:rsidR="008F31CE" w:rsidRDefault="008F31CE" w:rsidP="008F31CE">
      <w:pPr>
        <w:spacing w:after="0" w:line="240" w:lineRule="auto"/>
        <w:jc w:val="both"/>
        <w:rPr>
          <w:rFonts w:ascii="Times New Roman" w:hAnsi="Times New Roman" w:cs="Times New Roman"/>
          <w:sz w:val="20"/>
          <w:szCs w:val="20"/>
        </w:rPr>
      </w:pPr>
      <w:hyperlink r:id="rId8" w:history="1">
        <w:r w:rsidRPr="00527EB8">
          <w:rPr>
            <w:rStyle w:val="Hyperlink"/>
            <w:rFonts w:ascii="Times New Roman" w:hAnsi="Times New Roman" w:cs="Times New Roman"/>
            <w:sz w:val="20"/>
            <w:szCs w:val="20"/>
          </w:rPr>
          <w:t>Ginta.Brumane@mod.gov.lv</w:t>
        </w:r>
      </w:hyperlink>
    </w:p>
    <w:p w14:paraId="30B0EA9F" w14:textId="77777777" w:rsidR="008F31CE" w:rsidRPr="000303FF" w:rsidRDefault="008F31CE" w:rsidP="008F31CE">
      <w:pPr>
        <w:spacing w:after="0" w:line="240" w:lineRule="auto"/>
        <w:jc w:val="both"/>
        <w:rPr>
          <w:rFonts w:ascii="Times New Roman" w:hAnsi="Times New Roman" w:cs="Times New Roman"/>
          <w:sz w:val="20"/>
          <w:szCs w:val="20"/>
        </w:rPr>
      </w:pPr>
    </w:p>
    <w:p w14:paraId="21A4AD55" w14:textId="77777777" w:rsidR="007440A2" w:rsidRPr="008F31CE" w:rsidRDefault="007440A2" w:rsidP="008F31CE">
      <w:bookmarkStart w:id="0" w:name="_GoBack"/>
      <w:bookmarkEnd w:id="0"/>
    </w:p>
    <w:sectPr w:rsidR="007440A2" w:rsidRPr="008F31CE" w:rsidSect="005D1FC2">
      <w:headerReference w:type="default" r:id="rId9"/>
      <w:footerReference w:type="default" r:id="rId10"/>
      <w:pgSz w:w="11906" w:h="16838"/>
      <w:pgMar w:top="1106"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3B643" w14:textId="77777777" w:rsidR="008B7601" w:rsidRDefault="008B7601" w:rsidP="008E234E">
      <w:pPr>
        <w:spacing w:after="0" w:line="240" w:lineRule="auto"/>
      </w:pPr>
      <w:r>
        <w:separator/>
      </w:r>
    </w:p>
  </w:endnote>
  <w:endnote w:type="continuationSeparator" w:id="0">
    <w:p w14:paraId="4C454905" w14:textId="77777777" w:rsidR="008B7601" w:rsidRDefault="008B7601" w:rsidP="008E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747337"/>
      <w:docPartObj>
        <w:docPartGallery w:val="Page Numbers (Bottom of Page)"/>
        <w:docPartUnique/>
      </w:docPartObj>
    </w:sdtPr>
    <w:sdtEndPr>
      <w:rPr>
        <w:rFonts w:ascii="Times New Roman" w:hAnsi="Times New Roman" w:cs="Times New Roman"/>
        <w:noProof/>
        <w:sz w:val="20"/>
      </w:rPr>
    </w:sdtEndPr>
    <w:sdtContent>
      <w:p w14:paraId="53551FDF" w14:textId="2016E9F1" w:rsidR="0077718C" w:rsidRPr="006D16F9" w:rsidRDefault="006B64CB">
        <w:pPr>
          <w:pStyle w:val="Footer"/>
          <w:jc w:val="right"/>
          <w:rPr>
            <w:rFonts w:ascii="Times New Roman" w:hAnsi="Times New Roman" w:cs="Times New Roman"/>
            <w:noProof/>
            <w:sz w:val="20"/>
          </w:rPr>
        </w:pPr>
        <w:r w:rsidRPr="006D16F9">
          <w:rPr>
            <w:rFonts w:ascii="Times New Roman" w:hAnsi="Times New Roman" w:cs="Times New Roman"/>
            <w:noProof/>
            <w:sz w:val="20"/>
          </w:rPr>
          <w:fldChar w:fldCharType="begin"/>
        </w:r>
        <w:r w:rsidRPr="006D16F9">
          <w:rPr>
            <w:rFonts w:ascii="Times New Roman" w:hAnsi="Times New Roman" w:cs="Times New Roman"/>
            <w:noProof/>
            <w:sz w:val="20"/>
          </w:rPr>
          <w:instrText xml:space="preserve"> PAGE   \* MERGEFORMAT </w:instrText>
        </w:r>
        <w:r w:rsidRPr="006D16F9">
          <w:rPr>
            <w:rFonts w:ascii="Times New Roman" w:hAnsi="Times New Roman" w:cs="Times New Roman"/>
            <w:noProof/>
            <w:sz w:val="20"/>
          </w:rPr>
          <w:fldChar w:fldCharType="separate"/>
        </w:r>
        <w:r w:rsidR="008F31CE">
          <w:rPr>
            <w:rFonts w:ascii="Times New Roman" w:hAnsi="Times New Roman" w:cs="Times New Roman"/>
            <w:noProof/>
            <w:sz w:val="20"/>
          </w:rPr>
          <w:t>8</w:t>
        </w:r>
        <w:r w:rsidRPr="006D16F9">
          <w:rPr>
            <w:rFonts w:ascii="Times New Roman" w:hAnsi="Times New Roman" w:cs="Times New Roman"/>
            <w:noProof/>
            <w:sz w:val="20"/>
          </w:rPr>
          <w:fldChar w:fldCharType="end"/>
        </w:r>
        <w:r w:rsidRPr="006D16F9">
          <w:rPr>
            <w:rFonts w:ascii="Times New Roman" w:hAnsi="Times New Roman" w:cs="Times New Roman"/>
            <w:noProof/>
            <w:sz w:val="20"/>
          </w:rPr>
          <w:t>-10</w:t>
        </w:r>
      </w:p>
      <w:p w14:paraId="731E1A6F" w14:textId="230DB8B3" w:rsidR="006B64CB" w:rsidRPr="006D16F9" w:rsidRDefault="007B15A6" w:rsidP="0077718C">
        <w:pPr>
          <w:pStyle w:val="Footer"/>
          <w:jc w:val="both"/>
          <w:rPr>
            <w:rFonts w:ascii="Times New Roman" w:hAnsi="Times New Roman" w:cs="Times New Roman"/>
            <w:noProof/>
            <w:sz w:val="20"/>
          </w:rPr>
        </w:pPr>
        <w:r>
          <w:rPr>
            <w:rFonts w:ascii="Times New Roman" w:hAnsi="Times New Roman" w:cs="Times New Roman"/>
            <w:noProof/>
            <w:sz w:val="20"/>
          </w:rPr>
          <w:t>AiMzin_0811</w:t>
        </w:r>
        <w:r w:rsidR="00941B47" w:rsidRPr="00941B47">
          <w:rPr>
            <w:rFonts w:ascii="Times New Roman" w:hAnsi="Times New Roman" w:cs="Times New Roman"/>
            <w:noProof/>
            <w:sz w:val="20"/>
          </w:rPr>
          <w:t>18.docx</w:t>
        </w:r>
        <w:r w:rsidR="006D16F9">
          <w:rPr>
            <w:rFonts w:ascii="Times New Roman" w:hAnsi="Times New Roman" w:cs="Times New Roman"/>
            <w:noProof/>
            <w:sz w:val="20"/>
          </w:rPr>
          <w:t xml:space="preserve">; </w:t>
        </w:r>
        <w:r w:rsidR="006D16F9" w:rsidRPr="006D16F9">
          <w:rPr>
            <w:rFonts w:ascii="Times New Roman" w:hAnsi="Times New Roman" w:cs="Times New Roman"/>
            <w:noProof/>
            <w:sz w:val="20"/>
          </w:rPr>
          <w:t>Informatīvais ziņojums “Par visaptverošas valsts aizsardzības sistēmas ieviešanu Latvijā”;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AAF5A" w14:textId="77777777" w:rsidR="008B7601" w:rsidRDefault="008B7601" w:rsidP="008E234E">
      <w:pPr>
        <w:spacing w:after="0" w:line="240" w:lineRule="auto"/>
      </w:pPr>
      <w:r>
        <w:separator/>
      </w:r>
    </w:p>
  </w:footnote>
  <w:footnote w:type="continuationSeparator" w:id="0">
    <w:p w14:paraId="0EC443E0" w14:textId="77777777" w:rsidR="008B7601" w:rsidRDefault="008B7601" w:rsidP="008E234E">
      <w:pPr>
        <w:spacing w:after="0" w:line="240" w:lineRule="auto"/>
      </w:pPr>
      <w:r>
        <w:continuationSeparator/>
      </w:r>
    </w:p>
  </w:footnote>
  <w:footnote w:id="1">
    <w:p w14:paraId="0E25A591" w14:textId="77777777" w:rsidR="008F31CE" w:rsidRDefault="008F31CE" w:rsidP="008F31CE">
      <w:pPr>
        <w:pStyle w:val="FootnoteText"/>
      </w:pPr>
      <w:r>
        <w:rPr>
          <w:rStyle w:val="FootnoteReference"/>
        </w:rPr>
        <w:footnoteRef/>
      </w:r>
      <w:r>
        <w:t xml:space="preserve"> Neklasificēts draudu apraksts pieejams Valsts aizsardzības koncepcijas (2016) 1.nodaļā, Nacionālā drošības koncepcija (informatīvā daļa)(2015), Drošības policijas 2017. gada publiskais pārskats, Satversmes aizsardzības biroja 2017. gada darbības pārskats. Klasificēta draudu analīze pieejama Valsts apdraudējuma analīzē un Militāro Draudu analīzē. Krīzes mācību “Kristaps” atzinumi arī norāda uz daļu no nozaru apdraudējumiem un iztrūkumiem.</w:t>
      </w:r>
    </w:p>
  </w:footnote>
  <w:footnote w:id="2">
    <w:p w14:paraId="554D5573" w14:textId="77777777" w:rsidR="008F31CE" w:rsidRPr="005D06C5" w:rsidRDefault="008F31CE" w:rsidP="008F31CE">
      <w:pPr>
        <w:pStyle w:val="FootnoteText"/>
        <w:jc w:val="both"/>
        <w:rPr>
          <w:rFonts w:ascii="Times New Roman" w:hAnsi="Times New Roman" w:cs="Times New Roman"/>
        </w:rPr>
      </w:pPr>
      <w:r w:rsidRPr="005D06C5">
        <w:rPr>
          <w:rStyle w:val="FootnoteReference"/>
          <w:rFonts w:ascii="Times New Roman" w:hAnsi="Times New Roman" w:cs="Times New Roman"/>
        </w:rPr>
        <w:footnoteRef/>
      </w:r>
      <w:r w:rsidRPr="005D06C5">
        <w:rPr>
          <w:rStyle w:val="FootnoteReference"/>
          <w:rFonts w:ascii="Times New Roman" w:hAnsi="Times New Roman" w:cs="Times New Roman"/>
        </w:rPr>
        <w:t xml:space="preserve"> </w:t>
      </w:r>
      <w:r w:rsidRPr="005D06C5">
        <w:rPr>
          <w:rFonts w:ascii="Times New Roman" w:hAnsi="Times New Roman" w:cs="Times New Roman"/>
        </w:rPr>
        <w:t>Terminam nav vienotas definīcijas, bet kopumā tas attiecas uz vienas valsts noliedzamām, netiešām vai pat slēptām darbībām citas valsts darbības jomās, lai ietekmētu iekšpolitisk</w:t>
      </w:r>
      <w:r>
        <w:rPr>
          <w:rFonts w:ascii="Times New Roman" w:hAnsi="Times New Roman" w:cs="Times New Roman"/>
        </w:rPr>
        <w:t>o</w:t>
      </w:r>
      <w:r w:rsidRPr="005D06C5">
        <w:rPr>
          <w:rFonts w:ascii="Times New Roman" w:hAnsi="Times New Roman" w:cs="Times New Roman"/>
        </w:rPr>
        <w:t xml:space="preserve">s procesus mērķa valstī. Bieži šādas </w:t>
      </w:r>
      <w:r>
        <w:rPr>
          <w:rFonts w:ascii="Times New Roman" w:hAnsi="Times New Roman" w:cs="Times New Roman"/>
        </w:rPr>
        <w:t xml:space="preserve">darbības </w:t>
      </w:r>
      <w:r w:rsidRPr="005D06C5">
        <w:rPr>
          <w:rFonts w:ascii="Times New Roman" w:hAnsi="Times New Roman" w:cs="Times New Roman"/>
        </w:rPr>
        <w:t xml:space="preserve">atbalstītas ar ietekmējamās puses apziņu par konvencionāla spēka izmantošanas iespēju pret to. </w:t>
      </w:r>
    </w:p>
  </w:footnote>
  <w:footnote w:id="3">
    <w:p w14:paraId="12D3ED97" w14:textId="77777777" w:rsidR="008F31CE" w:rsidRPr="005D06C5" w:rsidRDefault="008F31CE" w:rsidP="008F31CE">
      <w:pPr>
        <w:pStyle w:val="FootnoteText"/>
        <w:jc w:val="both"/>
        <w:rPr>
          <w:rFonts w:ascii="Times New Roman" w:hAnsi="Times New Roman" w:cs="Times New Roman"/>
        </w:rPr>
      </w:pPr>
      <w:r w:rsidRPr="005D06C5">
        <w:rPr>
          <w:rStyle w:val="FootnoteReference"/>
          <w:rFonts w:ascii="Times New Roman" w:hAnsi="Times New Roman" w:cs="Times New Roman"/>
        </w:rPr>
        <w:footnoteRef/>
      </w:r>
      <w:r w:rsidRPr="005D06C5">
        <w:rPr>
          <w:rFonts w:ascii="Times New Roman" w:hAnsi="Times New Roman" w:cs="Times New Roman"/>
        </w:rPr>
        <w:t xml:space="preserve"> </w:t>
      </w:r>
      <w:r w:rsidRPr="005D06C5">
        <w:rPr>
          <w:rFonts w:ascii="Times New Roman" w:hAnsi="Times New Roman" w:cs="Times New Roman"/>
        </w:rPr>
        <w:t xml:space="preserve">Totālā aizsardzība šī informatīvā ziņojuma ietvaros </w:t>
      </w:r>
      <w:r>
        <w:rPr>
          <w:rFonts w:ascii="Times New Roman" w:hAnsi="Times New Roman" w:cs="Times New Roman"/>
        </w:rPr>
        <w:t xml:space="preserve">ir </w:t>
      </w:r>
      <w:r w:rsidRPr="005D06C5">
        <w:rPr>
          <w:rFonts w:ascii="Times New Roman" w:hAnsi="Times New Roman" w:cs="Times New Roman"/>
        </w:rPr>
        <w:t>šaurāk</w:t>
      </w:r>
      <w:r>
        <w:rPr>
          <w:rFonts w:ascii="Times New Roman" w:hAnsi="Times New Roman" w:cs="Times New Roman"/>
        </w:rPr>
        <w:t>s</w:t>
      </w:r>
      <w:r w:rsidRPr="005D06C5">
        <w:rPr>
          <w:rFonts w:ascii="Times New Roman" w:hAnsi="Times New Roman" w:cs="Times New Roman"/>
        </w:rPr>
        <w:t xml:space="preserve"> jēdzien</w:t>
      </w:r>
      <w:r>
        <w:rPr>
          <w:rFonts w:ascii="Times New Roman" w:hAnsi="Times New Roman" w:cs="Times New Roman"/>
        </w:rPr>
        <w:t>s</w:t>
      </w:r>
      <w:r w:rsidRPr="005D06C5">
        <w:rPr>
          <w:rFonts w:ascii="Times New Roman" w:hAnsi="Times New Roman" w:cs="Times New Roman"/>
        </w:rPr>
        <w:t xml:space="preserve"> nekā visaptverošā valsts aizsardzības sistēma, jo </w:t>
      </w:r>
      <w:r>
        <w:rPr>
          <w:rFonts w:ascii="Times New Roman" w:hAnsi="Times New Roman" w:cs="Times New Roman"/>
        </w:rPr>
        <w:t xml:space="preserve">tā </w:t>
      </w:r>
      <w:r w:rsidRPr="005D06C5">
        <w:rPr>
          <w:rFonts w:ascii="Times New Roman" w:hAnsi="Times New Roman" w:cs="Times New Roman"/>
        </w:rPr>
        <w:t>paredz galveno aizsardzības funkciju nodrošināšanu</w:t>
      </w:r>
      <w:r>
        <w:rPr>
          <w:rFonts w:ascii="Times New Roman" w:hAnsi="Times New Roman" w:cs="Times New Roman"/>
        </w:rPr>
        <w:t xml:space="preserve"> tikai caur aizsardzības sektora iesaisti</w:t>
      </w:r>
      <w:r w:rsidRPr="005D06C5">
        <w:rPr>
          <w:rFonts w:ascii="Times New Roman" w:hAnsi="Times New Roman" w:cs="Times New Roman"/>
        </w:rPr>
        <w:t>. Galvenokārt</w:t>
      </w:r>
      <w:r>
        <w:rPr>
          <w:rFonts w:ascii="Times New Roman" w:hAnsi="Times New Roman" w:cs="Times New Roman"/>
        </w:rPr>
        <w:t>,</w:t>
      </w:r>
      <w:r w:rsidRPr="005D06C5">
        <w:rPr>
          <w:rFonts w:ascii="Times New Roman" w:hAnsi="Times New Roman" w:cs="Times New Roman"/>
        </w:rPr>
        <w:t xml:space="preserve"> </w:t>
      </w:r>
      <w:r>
        <w:rPr>
          <w:rFonts w:ascii="Times New Roman" w:hAnsi="Times New Roman" w:cs="Times New Roman"/>
        </w:rPr>
        <w:t>tā</w:t>
      </w:r>
      <w:r w:rsidRPr="005D06C5">
        <w:rPr>
          <w:rFonts w:ascii="Times New Roman" w:hAnsi="Times New Roman" w:cs="Times New Roman"/>
        </w:rPr>
        <w:t xml:space="preserve"> paredz lielāku valsts bruņoto spēku atbildību un pilnvarojumu veikt dažādas aizsardzību stiprinoš</w:t>
      </w:r>
      <w:r>
        <w:rPr>
          <w:rFonts w:ascii="Times New Roman" w:hAnsi="Times New Roman" w:cs="Times New Roman"/>
        </w:rPr>
        <w:t>a</w:t>
      </w:r>
      <w:r w:rsidRPr="005D06C5">
        <w:rPr>
          <w:rFonts w:ascii="Times New Roman" w:hAnsi="Times New Roman" w:cs="Times New Roman"/>
        </w:rPr>
        <w:t xml:space="preserve">s </w:t>
      </w:r>
      <w:r>
        <w:rPr>
          <w:rFonts w:ascii="Times New Roman" w:hAnsi="Times New Roman" w:cs="Times New Roman"/>
        </w:rPr>
        <w:t>darbības</w:t>
      </w:r>
      <w:r w:rsidRPr="005D06C5">
        <w:rPr>
          <w:rFonts w:ascii="Times New Roman" w:hAnsi="Times New Roman" w:cs="Times New Roman"/>
        </w:rPr>
        <w:t xml:space="preserve"> miera laikā. Totālā aizsardzība ir </w:t>
      </w:r>
      <w:r>
        <w:rPr>
          <w:rFonts w:ascii="Times New Roman" w:hAnsi="Times New Roman" w:cs="Times New Roman"/>
        </w:rPr>
        <w:t>norāde uz to</w:t>
      </w:r>
      <w:r w:rsidRPr="005D06C5">
        <w:rPr>
          <w:rFonts w:ascii="Times New Roman" w:hAnsi="Times New Roman" w:cs="Times New Roman"/>
        </w:rPr>
        <w:t>, ka valsts aizsardzība ir svarīgākais valsts pastāvēšanas aspekts, kas nodrošināms</w:t>
      </w:r>
      <w:r>
        <w:rPr>
          <w:rFonts w:ascii="Times New Roman" w:hAnsi="Times New Roman" w:cs="Times New Roman"/>
        </w:rPr>
        <w:t>,</w:t>
      </w:r>
      <w:r w:rsidRPr="005D06C5">
        <w:rPr>
          <w:rFonts w:ascii="Times New Roman" w:hAnsi="Times New Roman" w:cs="Times New Roman"/>
        </w:rPr>
        <w:t xml:space="preserve"> bruņot</w:t>
      </w:r>
      <w:r>
        <w:rPr>
          <w:rFonts w:ascii="Times New Roman" w:hAnsi="Times New Roman" w:cs="Times New Roman"/>
        </w:rPr>
        <w:t>ajiem</w:t>
      </w:r>
      <w:r w:rsidRPr="005D06C5">
        <w:rPr>
          <w:rFonts w:ascii="Times New Roman" w:hAnsi="Times New Roman" w:cs="Times New Roman"/>
        </w:rPr>
        <w:t xml:space="preserve"> spēk</w:t>
      </w:r>
      <w:r>
        <w:rPr>
          <w:rFonts w:ascii="Times New Roman" w:hAnsi="Times New Roman" w:cs="Times New Roman"/>
        </w:rPr>
        <w:t>iem</w:t>
      </w:r>
      <w:r w:rsidRPr="005D06C5">
        <w:rPr>
          <w:rFonts w:ascii="Times New Roman" w:hAnsi="Times New Roman" w:cs="Times New Roman"/>
        </w:rPr>
        <w:t xml:space="preserve"> </w:t>
      </w:r>
      <w:r>
        <w:rPr>
          <w:rFonts w:ascii="Times New Roman" w:hAnsi="Times New Roman" w:cs="Times New Roman"/>
        </w:rPr>
        <w:t xml:space="preserve">aktīvāk iesaistoties </w:t>
      </w:r>
      <w:r w:rsidRPr="005D06C5">
        <w:rPr>
          <w:rFonts w:ascii="Times New Roman" w:hAnsi="Times New Roman" w:cs="Times New Roman"/>
        </w:rPr>
        <w:t>valsts ikdienas funkciju nodrošināšanā. Savukārt visaptveroša valsts aizsardzības sistēma paredz ne tikai bruņoto spēku atbildību un pilnvarojumu nodrošināt svarīg</w:t>
      </w:r>
      <w:r>
        <w:rPr>
          <w:rFonts w:ascii="Times New Roman" w:hAnsi="Times New Roman" w:cs="Times New Roman"/>
        </w:rPr>
        <w:t>u</w:t>
      </w:r>
      <w:r w:rsidRPr="005D06C5">
        <w:rPr>
          <w:rFonts w:ascii="Times New Roman" w:hAnsi="Times New Roman" w:cs="Times New Roman"/>
        </w:rPr>
        <w:t xml:space="preserve"> funkciju darbību, bet arī citu valsts pārvaldes institūciju, </w:t>
      </w:r>
      <w:r>
        <w:rPr>
          <w:rFonts w:ascii="Times New Roman" w:hAnsi="Times New Roman" w:cs="Times New Roman"/>
        </w:rPr>
        <w:t>NVO</w:t>
      </w:r>
      <w:r w:rsidRPr="005D06C5">
        <w:rPr>
          <w:rFonts w:ascii="Times New Roman" w:hAnsi="Times New Roman" w:cs="Times New Roman"/>
        </w:rPr>
        <w:t>, privātpersonu un citu pušu atbildību un iesaisti valsts aizsardzībā un aizsardzības plānošanā jau miera laikā.</w:t>
      </w:r>
    </w:p>
  </w:footnote>
  <w:footnote w:id="4">
    <w:p w14:paraId="674E7CB0" w14:textId="77777777" w:rsidR="008F31CE" w:rsidRPr="006800FD" w:rsidRDefault="008F31CE" w:rsidP="008F31CE">
      <w:pPr>
        <w:pStyle w:val="Default"/>
        <w:jc w:val="both"/>
        <w:rPr>
          <w:rFonts w:ascii="Times New Roman" w:hAnsi="Times New Roman" w:cs="Times New Roman"/>
          <w:sz w:val="22"/>
          <w:szCs w:val="22"/>
        </w:rPr>
      </w:pPr>
      <w:r w:rsidRPr="006800FD">
        <w:rPr>
          <w:rFonts w:ascii="Times New Roman" w:hAnsi="Times New Roman" w:cs="Times New Roman"/>
          <w:color w:val="auto"/>
          <w:sz w:val="20"/>
          <w:szCs w:val="20"/>
          <w:vertAlign w:val="superscript"/>
        </w:rPr>
        <w:footnoteRef/>
      </w:r>
      <w:r w:rsidRPr="006800FD">
        <w:rPr>
          <w:rFonts w:ascii="Times New Roman" w:hAnsi="Times New Roman" w:cs="Times New Roman"/>
          <w:color w:val="auto"/>
          <w:sz w:val="20"/>
          <w:szCs w:val="20"/>
        </w:rPr>
        <w:t xml:space="preserve"> </w:t>
      </w:r>
      <w:r w:rsidRPr="006800FD">
        <w:rPr>
          <w:rFonts w:ascii="Times New Roman" w:hAnsi="Times New Roman" w:cs="Times New Roman"/>
          <w:color w:val="auto"/>
          <w:sz w:val="20"/>
          <w:szCs w:val="20"/>
        </w:rPr>
        <w:t>Psiholoģisk</w:t>
      </w:r>
      <w:r>
        <w:rPr>
          <w:rFonts w:ascii="Times New Roman" w:hAnsi="Times New Roman" w:cs="Times New Roman"/>
          <w:color w:val="auto"/>
          <w:sz w:val="20"/>
          <w:szCs w:val="20"/>
        </w:rPr>
        <w:t>o</w:t>
      </w:r>
      <w:r w:rsidRPr="006800FD">
        <w:rPr>
          <w:rFonts w:ascii="Times New Roman" w:hAnsi="Times New Roman" w:cs="Times New Roman"/>
          <w:color w:val="auto"/>
          <w:sz w:val="20"/>
          <w:szCs w:val="20"/>
        </w:rPr>
        <w:t xml:space="preserve"> aizsardzību var definēt kā mērķtiecīgu un plānveidīgu pasākumu kopumu sabiedrības aizsardzībai pret iekšēju un ārēju apzinātu un neapzinātu negatīvu ietekmi un sabiedrības vēlm</w:t>
      </w:r>
      <w:r>
        <w:rPr>
          <w:rFonts w:ascii="Times New Roman" w:hAnsi="Times New Roman" w:cs="Times New Roman"/>
          <w:color w:val="auto"/>
          <w:sz w:val="20"/>
          <w:szCs w:val="20"/>
        </w:rPr>
        <w:t>i aizsargāt valsts stiprināšanu.</w:t>
      </w:r>
    </w:p>
  </w:footnote>
  <w:footnote w:id="5">
    <w:p w14:paraId="49126D0A" w14:textId="77777777" w:rsidR="008F31CE" w:rsidRPr="00CA3B63" w:rsidRDefault="008F31CE" w:rsidP="008F31CE">
      <w:pPr>
        <w:pStyle w:val="FootnoteText"/>
        <w:jc w:val="both"/>
        <w:rPr>
          <w:rFonts w:ascii="Times New Roman" w:hAnsi="Times New Roman" w:cs="Times New Roman"/>
        </w:rPr>
      </w:pPr>
      <w:r w:rsidRPr="006800FD">
        <w:rPr>
          <w:rStyle w:val="FootnoteReference"/>
          <w:rFonts w:ascii="Times New Roman" w:hAnsi="Times New Roman" w:cs="Times New Roman"/>
        </w:rPr>
        <w:footnoteRef/>
      </w:r>
      <w:r w:rsidRPr="006800FD">
        <w:rPr>
          <w:rFonts w:ascii="Times New Roman" w:hAnsi="Times New Roman" w:cs="Times New Roman"/>
        </w:rPr>
        <w:t xml:space="preserve"> </w:t>
      </w:r>
      <w:r w:rsidRPr="006800FD">
        <w:rPr>
          <w:rFonts w:ascii="Times New Roman" w:hAnsi="Times New Roman" w:cs="Times New Roman"/>
        </w:rPr>
        <w:t>Stratēģiskā komunikācija ir stratēģisk</w:t>
      </w:r>
      <w:r>
        <w:rPr>
          <w:rFonts w:ascii="Times New Roman" w:hAnsi="Times New Roman" w:cs="Times New Roman"/>
        </w:rPr>
        <w:t>a</w:t>
      </w:r>
      <w:r w:rsidRPr="006800FD">
        <w:rPr>
          <w:rFonts w:ascii="Times New Roman" w:hAnsi="Times New Roman" w:cs="Times New Roman"/>
        </w:rPr>
        <w:t xml:space="preserve"> rīcība, kas vērsta uz valsts (vai konkrētas institūcijas) stratēģisko mērķu sasniegšanu un tiek interpretēta kontekstā ar tiem, kā arī</w:t>
      </w:r>
      <w:r>
        <w:rPr>
          <w:rFonts w:ascii="Times New Roman" w:hAnsi="Times New Roman" w:cs="Times New Roman"/>
        </w:rPr>
        <w:t>,</w:t>
      </w:r>
      <w:r w:rsidRPr="006800FD">
        <w:rPr>
          <w:rFonts w:ascii="Times New Roman" w:hAnsi="Times New Roman" w:cs="Times New Roman"/>
        </w:rPr>
        <w:t xml:space="preserve"> </w:t>
      </w:r>
      <w:r>
        <w:rPr>
          <w:rFonts w:ascii="Times New Roman" w:hAnsi="Times New Roman" w:cs="Times New Roman"/>
        </w:rPr>
        <w:t xml:space="preserve">īstenojot </w:t>
      </w:r>
      <w:r w:rsidRPr="006800FD">
        <w:rPr>
          <w:rFonts w:ascii="Times New Roman" w:hAnsi="Times New Roman" w:cs="Times New Roman"/>
        </w:rPr>
        <w:t>ikvienu iniciatīvu</w:t>
      </w:r>
      <w:r>
        <w:rPr>
          <w:rFonts w:ascii="Times New Roman" w:hAnsi="Times New Roman" w:cs="Times New Roman"/>
        </w:rPr>
        <w:t>,</w:t>
      </w:r>
      <w:r w:rsidRPr="006800FD">
        <w:rPr>
          <w:rFonts w:ascii="Times New Roman" w:hAnsi="Times New Roman" w:cs="Times New Roman"/>
        </w:rPr>
        <w:t xml:space="preserve"> tiek </w:t>
      </w:r>
      <w:r w:rsidRPr="00CA3B63">
        <w:rPr>
          <w:rFonts w:ascii="Times New Roman" w:hAnsi="Times New Roman" w:cs="Times New Roman"/>
        </w:rPr>
        <w:t>mērķtiecīgi plānota un vadīta arī tās ietekme uz sabiedrību un konkrēt</w:t>
      </w:r>
      <w:r>
        <w:rPr>
          <w:rFonts w:ascii="Times New Roman" w:hAnsi="Times New Roman" w:cs="Times New Roman"/>
        </w:rPr>
        <w:t>u</w:t>
      </w:r>
      <w:r w:rsidRPr="00CA3B63">
        <w:rPr>
          <w:rFonts w:ascii="Times New Roman" w:hAnsi="Times New Roman" w:cs="Times New Roman"/>
        </w:rPr>
        <w:t xml:space="preserve"> auditorij</w:t>
      </w:r>
      <w:r>
        <w:rPr>
          <w:rFonts w:ascii="Times New Roman" w:hAnsi="Times New Roman" w:cs="Times New Roman"/>
        </w:rPr>
        <w:t>u</w:t>
      </w:r>
      <w:r w:rsidRPr="00CA3B63">
        <w:rPr>
          <w:rFonts w:ascii="Times New Roman" w:hAnsi="Times New Roman" w:cs="Times New Roman"/>
        </w:rPr>
        <w:t>.</w:t>
      </w:r>
    </w:p>
  </w:footnote>
  <w:footnote w:id="6">
    <w:p w14:paraId="62EDF132" w14:textId="77777777" w:rsidR="008F31CE" w:rsidRDefault="008F31CE" w:rsidP="008F31CE">
      <w:pPr>
        <w:pStyle w:val="FootnoteText"/>
        <w:jc w:val="both"/>
      </w:pPr>
      <w:r w:rsidRPr="00CA3B63">
        <w:rPr>
          <w:rStyle w:val="FootnoteReference"/>
          <w:rFonts w:ascii="Times New Roman" w:hAnsi="Times New Roman" w:cs="Times New Roman"/>
        </w:rPr>
        <w:footnoteRef/>
      </w:r>
      <w:r w:rsidRPr="00CA3B63">
        <w:rPr>
          <w:rFonts w:ascii="Times New Roman" w:hAnsi="Times New Roman" w:cs="Times New Roman"/>
        </w:rPr>
        <w:t xml:space="preserve"> </w:t>
      </w:r>
      <w:r>
        <w:rPr>
          <w:rFonts w:ascii="Times New Roman" w:hAnsi="Times New Roman" w:cs="Times New Roman"/>
        </w:rPr>
        <w:t>Ar partnerības institūtu tiek saprastas formālās sadarbības attiecības starp valsts pārvaldes institūcijām, privātā sektora uzņēmumiem, nevalstiskajām organizācijām un citām pusēm. Tā, piemēram, v</w:t>
      </w:r>
      <w:r w:rsidRPr="00E7428C">
        <w:rPr>
          <w:rFonts w:ascii="Times New Roman" w:hAnsi="Times New Roman" w:cs="Times New Roman"/>
        </w:rPr>
        <w:t>iens no iespējami</w:t>
      </w:r>
      <w:r>
        <w:rPr>
          <w:rFonts w:ascii="Times New Roman" w:hAnsi="Times New Roman" w:cs="Times New Roman"/>
        </w:rPr>
        <w:t>em partnerības formātiem ir daž</w:t>
      </w:r>
      <w:r w:rsidRPr="00E7428C">
        <w:rPr>
          <w:rFonts w:ascii="Times New Roman" w:hAnsi="Times New Roman" w:cs="Times New Roman"/>
        </w:rPr>
        <w:t>u bruņoto spēku nodrošinājum</w:t>
      </w:r>
      <w:r>
        <w:rPr>
          <w:rFonts w:ascii="Times New Roman" w:hAnsi="Times New Roman" w:cs="Times New Roman"/>
        </w:rPr>
        <w:t>a</w:t>
      </w:r>
      <w:r w:rsidRPr="00E7428C">
        <w:rPr>
          <w:rFonts w:ascii="Times New Roman" w:hAnsi="Times New Roman" w:cs="Times New Roman"/>
        </w:rPr>
        <w:t xml:space="preserve"> funkciju nodošana privātā sektora uzņēmumiem vai valsts kapitālsabiedrībām</w:t>
      </w:r>
      <w:r>
        <w:rPr>
          <w:rFonts w:ascii="Times New Roman" w:hAnsi="Times New Roman" w:cs="Times New Roman"/>
        </w:rPr>
        <w:t>, balstoties uz abpusējiem vienošanās līgumiem</w:t>
      </w:r>
      <w:r w:rsidRPr="00E7428C">
        <w:rPr>
          <w:rFonts w:ascii="Times New Roman" w:hAnsi="Times New Roman" w:cs="Times New Roman"/>
        </w:rPr>
        <w:t>.</w:t>
      </w:r>
    </w:p>
  </w:footnote>
  <w:footnote w:id="7">
    <w:p w14:paraId="5D4AFFD3" w14:textId="77777777" w:rsidR="008F31CE" w:rsidRDefault="008F31CE" w:rsidP="008F31CE">
      <w:pPr>
        <w:pStyle w:val="FootnoteText"/>
      </w:pPr>
      <w:r>
        <w:rPr>
          <w:rStyle w:val="FootnoteReference"/>
        </w:rPr>
        <w:footnoteRef/>
      </w:r>
      <w:r>
        <w:t xml:space="preserve"> </w:t>
      </w:r>
      <w:r w:rsidRPr="00F244C2">
        <w:rPr>
          <w:rFonts w:ascii="Times New Roman" w:hAnsi="Times New Roman" w:cs="Times New Roman"/>
        </w:rPr>
        <w:t>Kā pie</w:t>
      </w:r>
      <w:r>
        <w:rPr>
          <w:rFonts w:ascii="Times New Roman" w:hAnsi="Times New Roman" w:cs="Times New Roman"/>
        </w:rPr>
        <w:t>mēru var minēt iespējamo sadarbību ar biedrību “Latvijas Sarkanais krusts”, kas partnerībā ar Latvijas valsti sniegtu Latvijas iedzīvotājiem bezmaksas pirmās palīdzības kursus un informētu par citiem svarīgiem jautājumiem saistībā ar veselību un dzīvības glābšanu krīzes situācijās.</w:t>
      </w:r>
    </w:p>
  </w:footnote>
  <w:footnote w:id="8">
    <w:p w14:paraId="21453ABD" w14:textId="77777777" w:rsidR="008F31CE" w:rsidRPr="005D06C5" w:rsidRDefault="008F31CE" w:rsidP="008F31CE">
      <w:pPr>
        <w:pStyle w:val="FootnoteText"/>
        <w:jc w:val="both"/>
        <w:rPr>
          <w:rFonts w:ascii="Times New Roman" w:hAnsi="Times New Roman" w:cs="Times New Roman"/>
        </w:rPr>
      </w:pPr>
      <w:r w:rsidRPr="005D06C5">
        <w:rPr>
          <w:rStyle w:val="FootnoteReference"/>
          <w:rFonts w:ascii="Times New Roman" w:hAnsi="Times New Roman" w:cs="Times New Roman"/>
        </w:rPr>
        <w:footnoteRef/>
      </w:r>
      <w:r w:rsidRPr="005D06C5">
        <w:rPr>
          <w:rFonts w:ascii="Times New Roman" w:hAnsi="Times New Roman" w:cs="Times New Roman"/>
        </w:rPr>
        <w:t xml:space="preserve"> </w:t>
      </w:r>
      <w:r w:rsidRPr="005D06C5">
        <w:rPr>
          <w:rFonts w:ascii="Times New Roman" w:hAnsi="Times New Roman" w:cs="Times New Roman"/>
        </w:rPr>
        <w:t>Tādi pētījumi kā</w:t>
      </w:r>
      <w:r>
        <w:rPr>
          <w:rFonts w:ascii="Times New Roman" w:hAnsi="Times New Roman" w:cs="Times New Roman"/>
        </w:rPr>
        <w:t xml:space="preserve"> </w:t>
      </w:r>
      <w:r w:rsidRPr="005D06C5">
        <w:rPr>
          <w:rFonts w:ascii="Times New Roman" w:hAnsi="Times New Roman" w:cs="Times New Roman"/>
        </w:rPr>
        <w:t>Latvijas ārpolitikas institūta 2017.</w:t>
      </w:r>
      <w:r>
        <w:rPr>
          <w:rFonts w:ascii="Times New Roman" w:hAnsi="Times New Roman" w:cs="Times New Roman"/>
        </w:rPr>
        <w:t> </w:t>
      </w:r>
      <w:r w:rsidRPr="005D06C5">
        <w:rPr>
          <w:rFonts w:ascii="Times New Roman" w:hAnsi="Times New Roman" w:cs="Times New Roman"/>
        </w:rPr>
        <w:t>gada pētījums “Psiholoģiskā aizsardzība Latvijā: ievainojamības un iespējas”, Drošības un stratēģiskās pētniecības centra 2016.</w:t>
      </w:r>
      <w:r>
        <w:rPr>
          <w:rFonts w:ascii="Times New Roman" w:hAnsi="Times New Roman" w:cs="Times New Roman"/>
        </w:rPr>
        <w:t> </w:t>
      </w:r>
      <w:r w:rsidRPr="005D06C5">
        <w:rPr>
          <w:rFonts w:ascii="Times New Roman" w:hAnsi="Times New Roman" w:cs="Times New Roman"/>
        </w:rPr>
        <w:t>gada pētījums “Sabiedrības destabilizācijas iespējamība Latvijā: potenciālie nacionālās drošības apdraudējumi”, kā arī citu autoru veikti</w:t>
      </w:r>
      <w:r>
        <w:rPr>
          <w:rFonts w:ascii="Times New Roman" w:hAnsi="Times New Roman" w:cs="Times New Roman"/>
        </w:rPr>
        <w:t>e</w:t>
      </w:r>
      <w:r w:rsidRPr="005D06C5">
        <w:rPr>
          <w:rFonts w:ascii="Times New Roman" w:hAnsi="Times New Roman" w:cs="Times New Roman"/>
        </w:rPr>
        <w:t xml:space="preserve"> pētījumi vai publiskās aptaujas, piemēram, </w:t>
      </w:r>
      <w:r>
        <w:rPr>
          <w:rFonts w:ascii="Times New Roman" w:hAnsi="Times New Roman" w:cs="Times New Roman"/>
        </w:rPr>
        <w:t xml:space="preserve">politologa </w:t>
      </w:r>
      <w:r w:rsidRPr="005D06C5">
        <w:rPr>
          <w:rFonts w:ascii="Times New Roman" w:hAnsi="Times New Roman" w:cs="Times New Roman"/>
        </w:rPr>
        <w:t>Jāņa Ikstena pētījums par Krievijas mediju patēriņu un politisko attieksmi Latvijā.</w:t>
      </w:r>
    </w:p>
  </w:footnote>
  <w:footnote w:id="9">
    <w:p w14:paraId="77EB2C83" w14:textId="77777777" w:rsidR="008F31CE" w:rsidRPr="0094605A" w:rsidRDefault="008F31CE" w:rsidP="008F31CE">
      <w:pPr>
        <w:pStyle w:val="FootnoteText"/>
        <w:jc w:val="both"/>
        <w:rPr>
          <w:rFonts w:ascii="Times New Roman" w:hAnsi="Times New Roman" w:cs="Times New Roman"/>
        </w:rPr>
      </w:pPr>
      <w:r w:rsidRPr="0094605A">
        <w:rPr>
          <w:rFonts w:ascii="Times New Roman" w:hAnsi="Times New Roman" w:cs="Times New Roman"/>
          <w:vertAlign w:val="superscript"/>
        </w:rPr>
        <w:footnoteRef/>
      </w:r>
      <w:r w:rsidRPr="0094605A">
        <w:rPr>
          <w:rFonts w:ascii="Times New Roman" w:hAnsi="Times New Roman" w:cs="Times New Roman"/>
          <w:vertAlign w:val="superscript"/>
        </w:rPr>
        <w:t xml:space="preserve"> </w:t>
      </w:r>
      <w:r w:rsidRPr="0094605A">
        <w:rPr>
          <w:rFonts w:ascii="Times New Roman" w:hAnsi="Times New Roman" w:cs="Times New Roman"/>
        </w:rPr>
        <w:t>Šād</w:t>
      </w:r>
      <w:r>
        <w:rPr>
          <w:rFonts w:ascii="Times New Roman" w:hAnsi="Times New Roman" w:cs="Times New Roman"/>
        </w:rPr>
        <w:t>i</w:t>
      </w:r>
      <w:r w:rsidRPr="0094605A">
        <w:rPr>
          <w:rFonts w:ascii="Times New Roman" w:hAnsi="Times New Roman" w:cs="Times New Roman"/>
        </w:rPr>
        <w:t xml:space="preserve"> kvalitatīv</w:t>
      </w:r>
      <w:r>
        <w:rPr>
          <w:rFonts w:ascii="Times New Roman" w:hAnsi="Times New Roman" w:cs="Times New Roman"/>
        </w:rPr>
        <w:t>i</w:t>
      </w:r>
      <w:r w:rsidRPr="0094605A">
        <w:rPr>
          <w:rFonts w:ascii="Times New Roman" w:hAnsi="Times New Roman" w:cs="Times New Roman"/>
        </w:rPr>
        <w:t xml:space="preserve"> vērtējum</w:t>
      </w:r>
      <w:r>
        <w:rPr>
          <w:rFonts w:ascii="Times New Roman" w:hAnsi="Times New Roman" w:cs="Times New Roman"/>
        </w:rPr>
        <w:t>i</w:t>
      </w:r>
      <w:r w:rsidRPr="0094605A">
        <w:rPr>
          <w:rFonts w:ascii="Times New Roman" w:hAnsi="Times New Roman" w:cs="Times New Roman"/>
        </w:rPr>
        <w:t xml:space="preserve"> iespējam</w:t>
      </w:r>
      <w:r>
        <w:rPr>
          <w:rFonts w:ascii="Times New Roman" w:hAnsi="Times New Roman" w:cs="Times New Roman"/>
        </w:rPr>
        <w:t>i</w:t>
      </w:r>
      <w:r w:rsidRPr="0094605A">
        <w:rPr>
          <w:rFonts w:ascii="Times New Roman" w:hAnsi="Times New Roman" w:cs="Times New Roman"/>
        </w:rPr>
        <w:t xml:space="preserve"> </w:t>
      </w:r>
      <w:r>
        <w:rPr>
          <w:rFonts w:ascii="Times New Roman" w:hAnsi="Times New Roman" w:cs="Times New Roman"/>
        </w:rPr>
        <w:t>Latvijā veiktajās sabiedrisk</w:t>
      </w:r>
      <w:r w:rsidRPr="0094605A">
        <w:rPr>
          <w:rFonts w:ascii="Times New Roman" w:hAnsi="Times New Roman" w:cs="Times New Roman"/>
        </w:rPr>
        <w:t>ā</w:t>
      </w:r>
      <w:r>
        <w:rPr>
          <w:rFonts w:ascii="Times New Roman" w:hAnsi="Times New Roman" w:cs="Times New Roman"/>
        </w:rPr>
        <w:t>s domas</w:t>
      </w:r>
      <w:r w:rsidRPr="0094605A">
        <w:rPr>
          <w:rFonts w:ascii="Times New Roman" w:hAnsi="Times New Roman" w:cs="Times New Roman"/>
        </w:rPr>
        <w:t xml:space="preserve"> aptaujā</w:t>
      </w:r>
      <w:r>
        <w:rPr>
          <w:rFonts w:ascii="Times New Roman" w:hAnsi="Times New Roman" w:cs="Times New Roman"/>
        </w:rPr>
        <w:t>s</w:t>
      </w:r>
      <w:r w:rsidRPr="0094605A">
        <w:rPr>
          <w:rFonts w:ascii="Times New Roman" w:hAnsi="Times New Roman" w:cs="Times New Roman"/>
        </w:rPr>
        <w:t xml:space="preserve"> par valsts aizsardzības jautājumiem. Sākot ar 2019.</w:t>
      </w:r>
      <w:r>
        <w:rPr>
          <w:rFonts w:ascii="Times New Roman" w:hAnsi="Times New Roman" w:cs="Times New Roman"/>
        </w:rPr>
        <w:t> </w:t>
      </w:r>
      <w:r w:rsidRPr="0094605A">
        <w:rPr>
          <w:rFonts w:ascii="Times New Roman" w:hAnsi="Times New Roman" w:cs="Times New Roman"/>
        </w:rPr>
        <w:t>gad</w:t>
      </w:r>
      <w:r>
        <w:rPr>
          <w:rFonts w:ascii="Times New Roman" w:hAnsi="Times New Roman" w:cs="Times New Roman"/>
        </w:rPr>
        <w:t xml:space="preserve">u, </w:t>
      </w:r>
      <w:r w:rsidRPr="0094605A">
        <w:rPr>
          <w:rFonts w:ascii="Times New Roman" w:hAnsi="Times New Roman" w:cs="Times New Roman"/>
        </w:rPr>
        <w:t>aptaujā uzdot</w:t>
      </w:r>
      <w:r>
        <w:rPr>
          <w:rFonts w:ascii="Times New Roman" w:hAnsi="Times New Roman" w:cs="Times New Roman"/>
        </w:rPr>
        <w:t>o</w:t>
      </w:r>
      <w:r w:rsidRPr="0094605A">
        <w:rPr>
          <w:rFonts w:ascii="Times New Roman" w:hAnsi="Times New Roman" w:cs="Times New Roman"/>
        </w:rPr>
        <w:t>s jautājumus var papildināt ar jautājumiem, kas ļau</w:t>
      </w:r>
      <w:r>
        <w:rPr>
          <w:rFonts w:ascii="Times New Roman" w:hAnsi="Times New Roman" w:cs="Times New Roman"/>
        </w:rPr>
        <w:t>j</w:t>
      </w:r>
      <w:r w:rsidRPr="0094605A">
        <w:rPr>
          <w:rFonts w:ascii="Times New Roman" w:hAnsi="Times New Roman" w:cs="Times New Roman"/>
        </w:rPr>
        <w:t xml:space="preserve"> labāk novērtēt iedzīvotāju psiholoģisko attieksmi pret valsti, vērtībām, dzīves stilu utt.</w:t>
      </w:r>
    </w:p>
    <w:p w14:paraId="1417A537" w14:textId="77777777" w:rsidR="008F31CE" w:rsidRPr="0094605A" w:rsidRDefault="008F31CE" w:rsidP="008F31CE">
      <w:pPr>
        <w:pStyle w:val="FootnoteText"/>
        <w:jc w:val="both"/>
        <w:rPr>
          <w:rFonts w:ascii="Times New Roman" w:hAnsi="Times New Roman" w:cs="Times New Roman"/>
        </w:rPr>
      </w:pPr>
      <w:r w:rsidRPr="0094605A">
        <w:rPr>
          <w:rFonts w:ascii="Times New Roman" w:hAnsi="Times New Roman" w:cs="Times New Roman"/>
        </w:rPr>
        <w:t xml:space="preserve">Kā piemēru var minēt </w:t>
      </w:r>
      <w:r>
        <w:rPr>
          <w:rFonts w:ascii="Times New Roman" w:hAnsi="Times New Roman" w:cs="Times New Roman"/>
        </w:rPr>
        <w:t xml:space="preserve">apakšā redzamo </w:t>
      </w:r>
      <w:r w:rsidRPr="0094605A">
        <w:rPr>
          <w:rFonts w:ascii="Times New Roman" w:hAnsi="Times New Roman" w:cs="Times New Roman"/>
        </w:rPr>
        <w:t>2017.</w:t>
      </w:r>
      <w:r>
        <w:rPr>
          <w:rFonts w:ascii="Times New Roman" w:hAnsi="Times New Roman" w:cs="Times New Roman"/>
        </w:rPr>
        <w:t> </w:t>
      </w:r>
      <w:r w:rsidRPr="0094605A">
        <w:rPr>
          <w:rFonts w:ascii="Times New Roman" w:hAnsi="Times New Roman" w:cs="Times New Roman"/>
        </w:rPr>
        <w:t>gad</w:t>
      </w:r>
      <w:r>
        <w:rPr>
          <w:rFonts w:ascii="Times New Roman" w:hAnsi="Times New Roman" w:cs="Times New Roman"/>
        </w:rPr>
        <w:t xml:space="preserve">ā </w:t>
      </w:r>
      <w:r w:rsidRPr="0094605A">
        <w:rPr>
          <w:rFonts w:ascii="Times New Roman" w:hAnsi="Times New Roman" w:cs="Times New Roman"/>
        </w:rPr>
        <w:t xml:space="preserve">SKDS </w:t>
      </w:r>
      <w:r>
        <w:rPr>
          <w:rFonts w:ascii="Times New Roman" w:hAnsi="Times New Roman" w:cs="Times New Roman"/>
        </w:rPr>
        <w:t xml:space="preserve">uzdoto </w:t>
      </w:r>
      <w:r w:rsidRPr="0094605A">
        <w:rPr>
          <w:rFonts w:ascii="Times New Roman" w:hAnsi="Times New Roman" w:cs="Times New Roman"/>
        </w:rPr>
        <w:t xml:space="preserve">jautājumu par to, vai cilvēki ir domājuši par to, ko </w:t>
      </w:r>
      <w:r>
        <w:rPr>
          <w:rFonts w:ascii="Times New Roman" w:hAnsi="Times New Roman" w:cs="Times New Roman"/>
        </w:rPr>
        <w:t xml:space="preserve">viņi </w:t>
      </w:r>
      <w:r w:rsidRPr="0094605A">
        <w:rPr>
          <w:rFonts w:ascii="Times New Roman" w:hAnsi="Times New Roman" w:cs="Times New Roman"/>
        </w:rPr>
        <w:t>darīt</w:t>
      </w:r>
      <w:r>
        <w:rPr>
          <w:rFonts w:ascii="Times New Roman" w:hAnsi="Times New Roman" w:cs="Times New Roman"/>
        </w:rPr>
        <w:t>u</w:t>
      </w:r>
      <w:r w:rsidRPr="0094605A">
        <w:rPr>
          <w:rFonts w:ascii="Times New Roman" w:hAnsi="Times New Roman" w:cs="Times New Roman"/>
        </w:rPr>
        <w:t xml:space="preserve">, ja Latvijā notiktu militārs iebrukums. Atbilde norāda uz </w:t>
      </w:r>
      <w:r>
        <w:rPr>
          <w:rFonts w:ascii="Times New Roman" w:hAnsi="Times New Roman" w:cs="Times New Roman"/>
        </w:rPr>
        <w:t xml:space="preserve">aptaujas respondentu </w:t>
      </w:r>
      <w:r w:rsidRPr="006B64CB">
        <w:rPr>
          <w:rFonts w:ascii="Times New Roman" w:hAnsi="Times New Roman" w:cs="Times New Roman"/>
        </w:rPr>
        <w:t>atbildīgu</w:t>
      </w:r>
      <w:r w:rsidRPr="0094605A">
        <w:rPr>
          <w:rFonts w:ascii="Times New Roman" w:hAnsi="Times New Roman" w:cs="Times New Roman"/>
        </w:rPr>
        <w:t xml:space="preserve"> valsts aizsardzības vērtējumu.</w:t>
      </w:r>
    </w:p>
    <w:p w14:paraId="6A29D9C3" w14:textId="77777777" w:rsidR="008F31CE" w:rsidRDefault="008F31CE" w:rsidP="008F31CE">
      <w:pPr>
        <w:pStyle w:val="FootnoteText"/>
        <w:jc w:val="center"/>
      </w:pPr>
      <w:r w:rsidRPr="005A428C">
        <w:rPr>
          <w:noProof/>
          <w:lang w:eastAsia="lv-LV"/>
        </w:rPr>
        <w:drawing>
          <wp:inline distT="0" distB="0" distL="0" distR="0" wp14:anchorId="634AC06B" wp14:editId="45C4B85D">
            <wp:extent cx="5582285" cy="2323209"/>
            <wp:effectExtent l="0" t="0" r="0" b="1270"/>
            <wp:docPr id="31" name="Picture 31" descr="I:\Aizsardzibas politikas un strategijas nodala\Vilmars\Domnīcas\2018\Latvija\pētījums jpeg -graizītais\6.1. vai esat domājis, ko darīt konflikta laikā graizī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Aizsardzibas politikas un strategijas nodala\Vilmars\Domnīcas\2018\Latvija\pētījums jpeg -graizītais\6.1. vai esat domājis, ko darīt konflikta laikā graizīt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7490" cy="2325375"/>
                    </a:xfrm>
                    <a:prstGeom prst="rect">
                      <a:avLst/>
                    </a:prstGeom>
                    <a:noFill/>
                    <a:ln>
                      <a:noFill/>
                    </a:ln>
                  </pic:spPr>
                </pic:pic>
              </a:graphicData>
            </a:graphic>
          </wp:inline>
        </w:drawing>
      </w:r>
    </w:p>
  </w:footnote>
  <w:footnote w:id="10">
    <w:p w14:paraId="6294032D" w14:textId="77777777" w:rsidR="008F31CE" w:rsidRPr="00485562" w:rsidRDefault="008F31CE" w:rsidP="008F31CE">
      <w:pPr>
        <w:pStyle w:val="FootnoteText"/>
      </w:pPr>
      <w:r>
        <w:rPr>
          <w:rStyle w:val="FootnoteReference"/>
        </w:rPr>
        <w:footnoteRef/>
      </w:r>
      <w:r>
        <w:t xml:space="preserve"> </w:t>
      </w:r>
      <w:r w:rsidRPr="000303FF">
        <w:rPr>
          <w:rFonts w:ascii="Times New Roman" w:hAnsi="Times New Roman" w:cs="Times New Roman"/>
        </w:rPr>
        <w:t xml:space="preserve">Aizsardzības mācības kursa pilotprojektu Aizsardzības ministrija nodrošinās piešķirto valsts budžeta līdzekļu ietvaros, kas ir iesniegts ar Aizsardzības ministrijas 2018.gada 11.jūnija vēstuli </w:t>
      </w:r>
      <w:proofErr w:type="spellStart"/>
      <w:r w:rsidRPr="000303FF">
        <w:rPr>
          <w:rFonts w:ascii="Times New Roman" w:hAnsi="Times New Roman" w:cs="Times New Roman"/>
        </w:rPr>
        <w:t>Nr.IPN</w:t>
      </w:r>
      <w:proofErr w:type="spellEnd"/>
      <w:r w:rsidRPr="000303FF">
        <w:rPr>
          <w:rFonts w:ascii="Times New Roman" w:hAnsi="Times New Roman" w:cs="Times New Roman"/>
        </w:rPr>
        <w:t>/261 par Ministru kabineta 2018.gada 10.aprīļa sēdes protokola Nr.19 36.§ “Informatīvais ziņojums "Par valsts pamatbudžeta un valsts speciālā budžeta bāzi 2019., 2020. un 2021.gadam un bāzes izdevumos neiekļauto ministriju un citu centrālo valsts iestāžu iesniegto pasākumu sarakstu"” 4. un 5.punkta izpildi.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9BCC9" w14:textId="57A0E371" w:rsidR="008B7601" w:rsidRPr="00F8439E" w:rsidRDefault="008B7601" w:rsidP="00F8439E">
    <w:pPr>
      <w:pStyle w:val="Header"/>
      <w:jc w:val="right"/>
      <w:rPr>
        <w:rFonts w:ascii="Times New Roman" w:hAnsi="Times New Roman" w:cs="Times New Roman"/>
        <w:b/>
        <w:i/>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6FFC"/>
    <w:multiLevelType w:val="hybridMultilevel"/>
    <w:tmpl w:val="DE4CA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760FC2"/>
    <w:multiLevelType w:val="hybridMultilevel"/>
    <w:tmpl w:val="4FA25424"/>
    <w:lvl w:ilvl="0" w:tplc="5632434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11E70DB6"/>
    <w:multiLevelType w:val="hybridMultilevel"/>
    <w:tmpl w:val="E33E4C5C"/>
    <w:lvl w:ilvl="0" w:tplc="D07CC3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2B707A"/>
    <w:multiLevelType w:val="multilevel"/>
    <w:tmpl w:val="00EE0554"/>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8DF5899"/>
    <w:multiLevelType w:val="hybridMultilevel"/>
    <w:tmpl w:val="5A56FE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8812067"/>
    <w:multiLevelType w:val="hybridMultilevel"/>
    <w:tmpl w:val="6CF09998"/>
    <w:lvl w:ilvl="0" w:tplc="04260011">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473F0D54"/>
    <w:multiLevelType w:val="hybridMultilevel"/>
    <w:tmpl w:val="BD62D3BE"/>
    <w:lvl w:ilvl="0" w:tplc="F516F6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5165243"/>
    <w:multiLevelType w:val="multilevel"/>
    <w:tmpl w:val="53BCCEE0"/>
    <w:lvl w:ilvl="0">
      <w:start w:val="1"/>
      <w:numFmt w:val="decimal"/>
      <w:lvlText w:val="%1."/>
      <w:lvlJc w:val="left"/>
      <w:pPr>
        <w:ind w:left="360" w:firstLine="0"/>
      </w:pPr>
      <w:rPr>
        <w:rFonts w:ascii="Times New Roman" w:hAnsi="Times New Roman" w:cs="Times New Roman"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972049F"/>
    <w:multiLevelType w:val="hybridMultilevel"/>
    <w:tmpl w:val="FF2E45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43A2FC5"/>
    <w:multiLevelType w:val="hybridMultilevel"/>
    <w:tmpl w:val="3EA4AAB8"/>
    <w:lvl w:ilvl="0" w:tplc="F4B69F1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9"/>
  </w:num>
  <w:num w:numId="2">
    <w:abstractNumId w:val="4"/>
  </w:num>
  <w:num w:numId="3">
    <w:abstractNumId w:val="6"/>
  </w:num>
  <w:num w:numId="4">
    <w:abstractNumId w:val="0"/>
  </w:num>
  <w:num w:numId="5">
    <w:abstractNumId w:val="1"/>
  </w:num>
  <w:num w:numId="6">
    <w:abstractNumId w:val="3"/>
  </w:num>
  <w:num w:numId="7">
    <w:abstractNumId w:val="8"/>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731"/>
    <w:rsid w:val="00000BB0"/>
    <w:rsid w:val="0000213D"/>
    <w:rsid w:val="00014B02"/>
    <w:rsid w:val="000303FF"/>
    <w:rsid w:val="00030C03"/>
    <w:rsid w:val="00040731"/>
    <w:rsid w:val="00044854"/>
    <w:rsid w:val="0004788C"/>
    <w:rsid w:val="00090019"/>
    <w:rsid w:val="00090834"/>
    <w:rsid w:val="000915A4"/>
    <w:rsid w:val="000B1F3D"/>
    <w:rsid w:val="000C2B28"/>
    <w:rsid w:val="000D37D0"/>
    <w:rsid w:val="0011690A"/>
    <w:rsid w:val="00125038"/>
    <w:rsid w:val="00130C9E"/>
    <w:rsid w:val="001365DA"/>
    <w:rsid w:val="00146D43"/>
    <w:rsid w:val="001506B2"/>
    <w:rsid w:val="001517F1"/>
    <w:rsid w:val="00152B53"/>
    <w:rsid w:val="00154ECC"/>
    <w:rsid w:val="00156C59"/>
    <w:rsid w:val="00164981"/>
    <w:rsid w:val="00170400"/>
    <w:rsid w:val="001723E5"/>
    <w:rsid w:val="00181A07"/>
    <w:rsid w:val="00191458"/>
    <w:rsid w:val="00194F37"/>
    <w:rsid w:val="001A76C4"/>
    <w:rsid w:val="001B55E7"/>
    <w:rsid w:val="001B5C3C"/>
    <w:rsid w:val="001C4CBB"/>
    <w:rsid w:val="001D0EAA"/>
    <w:rsid w:val="001E38C6"/>
    <w:rsid w:val="001E47B6"/>
    <w:rsid w:val="001F01A2"/>
    <w:rsid w:val="001F41D8"/>
    <w:rsid w:val="001F6678"/>
    <w:rsid w:val="00200BC2"/>
    <w:rsid w:val="002109AE"/>
    <w:rsid w:val="002155C2"/>
    <w:rsid w:val="00225BF4"/>
    <w:rsid w:val="0022786B"/>
    <w:rsid w:val="0023236D"/>
    <w:rsid w:val="00234061"/>
    <w:rsid w:val="00237151"/>
    <w:rsid w:val="00242648"/>
    <w:rsid w:val="00250620"/>
    <w:rsid w:val="00252875"/>
    <w:rsid w:val="00255FE5"/>
    <w:rsid w:val="002615AC"/>
    <w:rsid w:val="00271DCE"/>
    <w:rsid w:val="00273D9B"/>
    <w:rsid w:val="00275B6A"/>
    <w:rsid w:val="00276797"/>
    <w:rsid w:val="00290D14"/>
    <w:rsid w:val="0029118E"/>
    <w:rsid w:val="002A4591"/>
    <w:rsid w:val="002B2DBD"/>
    <w:rsid w:val="002C2CFF"/>
    <w:rsid w:val="002C3341"/>
    <w:rsid w:val="002D1E85"/>
    <w:rsid w:val="002D31BC"/>
    <w:rsid w:val="002E0D6B"/>
    <w:rsid w:val="002E1CEE"/>
    <w:rsid w:val="002E4444"/>
    <w:rsid w:val="002E759A"/>
    <w:rsid w:val="002E7765"/>
    <w:rsid w:val="002F00AA"/>
    <w:rsid w:val="002F0427"/>
    <w:rsid w:val="002F3349"/>
    <w:rsid w:val="002F591B"/>
    <w:rsid w:val="003046E7"/>
    <w:rsid w:val="00306E8C"/>
    <w:rsid w:val="0031341E"/>
    <w:rsid w:val="00322599"/>
    <w:rsid w:val="00330743"/>
    <w:rsid w:val="00335175"/>
    <w:rsid w:val="0034259E"/>
    <w:rsid w:val="003551D1"/>
    <w:rsid w:val="00366980"/>
    <w:rsid w:val="003747DF"/>
    <w:rsid w:val="00374B5D"/>
    <w:rsid w:val="00374E01"/>
    <w:rsid w:val="003863FF"/>
    <w:rsid w:val="00387805"/>
    <w:rsid w:val="00390B3E"/>
    <w:rsid w:val="003B439C"/>
    <w:rsid w:val="003C02FC"/>
    <w:rsid w:val="003C0BBE"/>
    <w:rsid w:val="003D5944"/>
    <w:rsid w:val="003E0599"/>
    <w:rsid w:val="003E24E2"/>
    <w:rsid w:val="003E71DA"/>
    <w:rsid w:val="003F0C9A"/>
    <w:rsid w:val="003F2E79"/>
    <w:rsid w:val="003F6674"/>
    <w:rsid w:val="0041487E"/>
    <w:rsid w:val="00422D8B"/>
    <w:rsid w:val="004324A8"/>
    <w:rsid w:val="00444C3C"/>
    <w:rsid w:val="00462270"/>
    <w:rsid w:val="00471CBA"/>
    <w:rsid w:val="00473D4E"/>
    <w:rsid w:val="00485562"/>
    <w:rsid w:val="004925EB"/>
    <w:rsid w:val="004A2CD9"/>
    <w:rsid w:val="004A4646"/>
    <w:rsid w:val="004B08AF"/>
    <w:rsid w:val="004C393C"/>
    <w:rsid w:val="004D0959"/>
    <w:rsid w:val="004D6B98"/>
    <w:rsid w:val="00505257"/>
    <w:rsid w:val="00507AF9"/>
    <w:rsid w:val="005112D2"/>
    <w:rsid w:val="00521CDC"/>
    <w:rsid w:val="0053051B"/>
    <w:rsid w:val="00544139"/>
    <w:rsid w:val="005447DE"/>
    <w:rsid w:val="00552051"/>
    <w:rsid w:val="00560521"/>
    <w:rsid w:val="00570E7D"/>
    <w:rsid w:val="00573837"/>
    <w:rsid w:val="005758B0"/>
    <w:rsid w:val="005766AB"/>
    <w:rsid w:val="005846AF"/>
    <w:rsid w:val="00592AF8"/>
    <w:rsid w:val="005A08B8"/>
    <w:rsid w:val="005B12EA"/>
    <w:rsid w:val="005B413E"/>
    <w:rsid w:val="005C4E89"/>
    <w:rsid w:val="005D06C5"/>
    <w:rsid w:val="005D1FC2"/>
    <w:rsid w:val="005D3B4C"/>
    <w:rsid w:val="005D67E7"/>
    <w:rsid w:val="005E2CDF"/>
    <w:rsid w:val="005E4F3C"/>
    <w:rsid w:val="005F6976"/>
    <w:rsid w:val="006038CA"/>
    <w:rsid w:val="006134EA"/>
    <w:rsid w:val="006555D9"/>
    <w:rsid w:val="0066548B"/>
    <w:rsid w:val="00674BC6"/>
    <w:rsid w:val="00677F2C"/>
    <w:rsid w:val="006800FD"/>
    <w:rsid w:val="00680B7A"/>
    <w:rsid w:val="00682235"/>
    <w:rsid w:val="00686BCD"/>
    <w:rsid w:val="00690CF2"/>
    <w:rsid w:val="00691E40"/>
    <w:rsid w:val="00694324"/>
    <w:rsid w:val="0069717E"/>
    <w:rsid w:val="00697C22"/>
    <w:rsid w:val="006A2608"/>
    <w:rsid w:val="006B64CB"/>
    <w:rsid w:val="006C047C"/>
    <w:rsid w:val="006C24DD"/>
    <w:rsid w:val="006D0CAD"/>
    <w:rsid w:val="006D16F9"/>
    <w:rsid w:val="006F1D7E"/>
    <w:rsid w:val="006F3EDA"/>
    <w:rsid w:val="006F7850"/>
    <w:rsid w:val="007008A5"/>
    <w:rsid w:val="00702F0F"/>
    <w:rsid w:val="00706C9A"/>
    <w:rsid w:val="007102AA"/>
    <w:rsid w:val="00711808"/>
    <w:rsid w:val="00713754"/>
    <w:rsid w:val="007440A2"/>
    <w:rsid w:val="0075682F"/>
    <w:rsid w:val="00763783"/>
    <w:rsid w:val="00773DA1"/>
    <w:rsid w:val="0077627B"/>
    <w:rsid w:val="00776E45"/>
    <w:rsid w:val="0077718C"/>
    <w:rsid w:val="00784CAD"/>
    <w:rsid w:val="00793228"/>
    <w:rsid w:val="00797862"/>
    <w:rsid w:val="007A4113"/>
    <w:rsid w:val="007A59B4"/>
    <w:rsid w:val="007B15A6"/>
    <w:rsid w:val="007B4A70"/>
    <w:rsid w:val="007C3526"/>
    <w:rsid w:val="007C3FD5"/>
    <w:rsid w:val="007D0171"/>
    <w:rsid w:val="007D427D"/>
    <w:rsid w:val="007D6618"/>
    <w:rsid w:val="007F30FB"/>
    <w:rsid w:val="007F3517"/>
    <w:rsid w:val="0080164C"/>
    <w:rsid w:val="00826191"/>
    <w:rsid w:val="00842844"/>
    <w:rsid w:val="008448A3"/>
    <w:rsid w:val="0085204E"/>
    <w:rsid w:val="008571FC"/>
    <w:rsid w:val="00865BEB"/>
    <w:rsid w:val="00866151"/>
    <w:rsid w:val="008664B8"/>
    <w:rsid w:val="008666A4"/>
    <w:rsid w:val="00872D75"/>
    <w:rsid w:val="00874B49"/>
    <w:rsid w:val="0089153A"/>
    <w:rsid w:val="008B4FDC"/>
    <w:rsid w:val="008B7601"/>
    <w:rsid w:val="008D6A28"/>
    <w:rsid w:val="008E00FC"/>
    <w:rsid w:val="008E234E"/>
    <w:rsid w:val="008E4C60"/>
    <w:rsid w:val="008E697F"/>
    <w:rsid w:val="008E7F0F"/>
    <w:rsid w:val="008F254F"/>
    <w:rsid w:val="008F2969"/>
    <w:rsid w:val="008F31CE"/>
    <w:rsid w:val="008F4D10"/>
    <w:rsid w:val="008F7F19"/>
    <w:rsid w:val="0092045A"/>
    <w:rsid w:val="00920D3A"/>
    <w:rsid w:val="0092478C"/>
    <w:rsid w:val="00931022"/>
    <w:rsid w:val="00934436"/>
    <w:rsid w:val="009344B4"/>
    <w:rsid w:val="0093619B"/>
    <w:rsid w:val="00936C64"/>
    <w:rsid w:val="00941B47"/>
    <w:rsid w:val="0094605A"/>
    <w:rsid w:val="0095449C"/>
    <w:rsid w:val="00956634"/>
    <w:rsid w:val="009610EF"/>
    <w:rsid w:val="009720B3"/>
    <w:rsid w:val="00980D74"/>
    <w:rsid w:val="00994755"/>
    <w:rsid w:val="009A0888"/>
    <w:rsid w:val="009B07FC"/>
    <w:rsid w:val="009C6F81"/>
    <w:rsid w:val="009D4192"/>
    <w:rsid w:val="009E4067"/>
    <w:rsid w:val="009F2A88"/>
    <w:rsid w:val="009F55C9"/>
    <w:rsid w:val="00A0645A"/>
    <w:rsid w:val="00A366FB"/>
    <w:rsid w:val="00A37A5C"/>
    <w:rsid w:val="00A4616D"/>
    <w:rsid w:val="00A46ADE"/>
    <w:rsid w:val="00A552F5"/>
    <w:rsid w:val="00A56DFA"/>
    <w:rsid w:val="00A725BC"/>
    <w:rsid w:val="00A77629"/>
    <w:rsid w:val="00A83379"/>
    <w:rsid w:val="00A844A5"/>
    <w:rsid w:val="00A90C38"/>
    <w:rsid w:val="00AA3129"/>
    <w:rsid w:val="00AA5F2B"/>
    <w:rsid w:val="00AC1F6A"/>
    <w:rsid w:val="00AC687A"/>
    <w:rsid w:val="00AD37F1"/>
    <w:rsid w:val="00AD5BA0"/>
    <w:rsid w:val="00AD7027"/>
    <w:rsid w:val="00AE0043"/>
    <w:rsid w:val="00AE31A6"/>
    <w:rsid w:val="00AE789E"/>
    <w:rsid w:val="00AF4F05"/>
    <w:rsid w:val="00AF70F3"/>
    <w:rsid w:val="00B13891"/>
    <w:rsid w:val="00B20B0B"/>
    <w:rsid w:val="00B21743"/>
    <w:rsid w:val="00B27749"/>
    <w:rsid w:val="00B52DF9"/>
    <w:rsid w:val="00B60C11"/>
    <w:rsid w:val="00B658C2"/>
    <w:rsid w:val="00B71063"/>
    <w:rsid w:val="00B818F9"/>
    <w:rsid w:val="00BB05CA"/>
    <w:rsid w:val="00BC005E"/>
    <w:rsid w:val="00BC0788"/>
    <w:rsid w:val="00BC5E3D"/>
    <w:rsid w:val="00BD311B"/>
    <w:rsid w:val="00BE389A"/>
    <w:rsid w:val="00BE7748"/>
    <w:rsid w:val="00BF657A"/>
    <w:rsid w:val="00BF7544"/>
    <w:rsid w:val="00C020FB"/>
    <w:rsid w:val="00C051D6"/>
    <w:rsid w:val="00C128E0"/>
    <w:rsid w:val="00C17A30"/>
    <w:rsid w:val="00C21B7B"/>
    <w:rsid w:val="00C27BE2"/>
    <w:rsid w:val="00C54C42"/>
    <w:rsid w:val="00C65137"/>
    <w:rsid w:val="00C65AC9"/>
    <w:rsid w:val="00C81C59"/>
    <w:rsid w:val="00C81CD3"/>
    <w:rsid w:val="00C84DC2"/>
    <w:rsid w:val="00C9691D"/>
    <w:rsid w:val="00CA3B63"/>
    <w:rsid w:val="00CA4DA5"/>
    <w:rsid w:val="00CA5606"/>
    <w:rsid w:val="00CC401C"/>
    <w:rsid w:val="00CC7204"/>
    <w:rsid w:val="00CD063D"/>
    <w:rsid w:val="00CD1988"/>
    <w:rsid w:val="00CD70F9"/>
    <w:rsid w:val="00CE39E5"/>
    <w:rsid w:val="00CF36B9"/>
    <w:rsid w:val="00D0409B"/>
    <w:rsid w:val="00D1115E"/>
    <w:rsid w:val="00D11407"/>
    <w:rsid w:val="00D151FC"/>
    <w:rsid w:val="00D20641"/>
    <w:rsid w:val="00D26300"/>
    <w:rsid w:val="00D26A6E"/>
    <w:rsid w:val="00D41E00"/>
    <w:rsid w:val="00D4791A"/>
    <w:rsid w:val="00D63807"/>
    <w:rsid w:val="00D661F1"/>
    <w:rsid w:val="00D66C70"/>
    <w:rsid w:val="00D722F6"/>
    <w:rsid w:val="00D8305E"/>
    <w:rsid w:val="00D84F20"/>
    <w:rsid w:val="00D96731"/>
    <w:rsid w:val="00DA05BE"/>
    <w:rsid w:val="00DA1720"/>
    <w:rsid w:val="00DA4409"/>
    <w:rsid w:val="00DA4469"/>
    <w:rsid w:val="00DA4509"/>
    <w:rsid w:val="00DB0AEB"/>
    <w:rsid w:val="00DB3B7A"/>
    <w:rsid w:val="00DB783F"/>
    <w:rsid w:val="00DC1E6F"/>
    <w:rsid w:val="00DD0D0A"/>
    <w:rsid w:val="00DD21DC"/>
    <w:rsid w:val="00DE08E5"/>
    <w:rsid w:val="00E00EB8"/>
    <w:rsid w:val="00E07F0C"/>
    <w:rsid w:val="00E14409"/>
    <w:rsid w:val="00E27000"/>
    <w:rsid w:val="00E27383"/>
    <w:rsid w:val="00E41F91"/>
    <w:rsid w:val="00E4491C"/>
    <w:rsid w:val="00E57812"/>
    <w:rsid w:val="00E639B2"/>
    <w:rsid w:val="00E7428C"/>
    <w:rsid w:val="00E824B7"/>
    <w:rsid w:val="00E90923"/>
    <w:rsid w:val="00E947A8"/>
    <w:rsid w:val="00EA0747"/>
    <w:rsid w:val="00EA5B51"/>
    <w:rsid w:val="00EA6477"/>
    <w:rsid w:val="00EA699F"/>
    <w:rsid w:val="00EB2F4B"/>
    <w:rsid w:val="00ED2DF0"/>
    <w:rsid w:val="00EE1E4A"/>
    <w:rsid w:val="00F01D43"/>
    <w:rsid w:val="00F02DB3"/>
    <w:rsid w:val="00F07F2B"/>
    <w:rsid w:val="00F11910"/>
    <w:rsid w:val="00F14C2A"/>
    <w:rsid w:val="00F244C2"/>
    <w:rsid w:val="00F254AA"/>
    <w:rsid w:val="00F32794"/>
    <w:rsid w:val="00F36B13"/>
    <w:rsid w:val="00F411F5"/>
    <w:rsid w:val="00F530E3"/>
    <w:rsid w:val="00F61443"/>
    <w:rsid w:val="00F618D2"/>
    <w:rsid w:val="00F65727"/>
    <w:rsid w:val="00F8439E"/>
    <w:rsid w:val="00F86807"/>
    <w:rsid w:val="00F87693"/>
    <w:rsid w:val="00F95EA0"/>
    <w:rsid w:val="00FA4FBC"/>
    <w:rsid w:val="00FC160E"/>
    <w:rsid w:val="00FC447C"/>
    <w:rsid w:val="00FD1CFE"/>
    <w:rsid w:val="00FD6243"/>
    <w:rsid w:val="00FE61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B4D4157"/>
  <w15:chartTrackingRefBased/>
  <w15:docId w15:val="{A22FF5F3-ACEB-48FA-8F71-889FCA9B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3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234E"/>
  </w:style>
  <w:style w:type="paragraph" w:styleId="Footer">
    <w:name w:val="footer"/>
    <w:basedOn w:val="Normal"/>
    <w:link w:val="FooterChar"/>
    <w:uiPriority w:val="99"/>
    <w:unhideWhenUsed/>
    <w:rsid w:val="008E23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234E"/>
  </w:style>
  <w:style w:type="table" w:styleId="TableGrid">
    <w:name w:val="Table Grid"/>
    <w:basedOn w:val="TableNormal"/>
    <w:uiPriority w:val="39"/>
    <w:rsid w:val="008E2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E1E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E4A"/>
    <w:rPr>
      <w:sz w:val="20"/>
      <w:szCs w:val="20"/>
    </w:rPr>
  </w:style>
  <w:style w:type="character" w:styleId="FootnoteReference">
    <w:name w:val="footnote reference"/>
    <w:basedOn w:val="DefaultParagraphFont"/>
    <w:uiPriority w:val="99"/>
    <w:semiHidden/>
    <w:unhideWhenUsed/>
    <w:rsid w:val="00EE1E4A"/>
    <w:rPr>
      <w:vertAlign w:val="superscript"/>
    </w:rPr>
  </w:style>
  <w:style w:type="paragraph" w:styleId="ListParagraph">
    <w:name w:val="List Paragraph"/>
    <w:basedOn w:val="Normal"/>
    <w:uiPriority w:val="34"/>
    <w:qFormat/>
    <w:rsid w:val="00E4491C"/>
    <w:pPr>
      <w:ind w:left="720"/>
      <w:contextualSpacing/>
    </w:pPr>
  </w:style>
  <w:style w:type="paragraph" w:customStyle="1" w:styleId="Default">
    <w:name w:val="Default"/>
    <w:rsid w:val="00014B02"/>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E07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F0C"/>
    <w:rPr>
      <w:rFonts w:ascii="Segoe UI" w:hAnsi="Segoe UI" w:cs="Segoe UI"/>
      <w:sz w:val="18"/>
      <w:szCs w:val="18"/>
    </w:rPr>
  </w:style>
  <w:style w:type="character" w:styleId="CommentReference">
    <w:name w:val="annotation reference"/>
    <w:basedOn w:val="DefaultParagraphFont"/>
    <w:uiPriority w:val="99"/>
    <w:semiHidden/>
    <w:unhideWhenUsed/>
    <w:rsid w:val="00330743"/>
    <w:rPr>
      <w:sz w:val="16"/>
      <w:szCs w:val="16"/>
    </w:rPr>
  </w:style>
  <w:style w:type="paragraph" w:styleId="CommentText">
    <w:name w:val="annotation text"/>
    <w:basedOn w:val="Normal"/>
    <w:link w:val="CommentTextChar"/>
    <w:uiPriority w:val="99"/>
    <w:semiHidden/>
    <w:unhideWhenUsed/>
    <w:rsid w:val="00330743"/>
    <w:pPr>
      <w:spacing w:line="240" w:lineRule="auto"/>
    </w:pPr>
    <w:rPr>
      <w:sz w:val="20"/>
      <w:szCs w:val="20"/>
    </w:rPr>
  </w:style>
  <w:style w:type="character" w:customStyle="1" w:styleId="CommentTextChar">
    <w:name w:val="Comment Text Char"/>
    <w:basedOn w:val="DefaultParagraphFont"/>
    <w:link w:val="CommentText"/>
    <w:uiPriority w:val="99"/>
    <w:semiHidden/>
    <w:rsid w:val="00330743"/>
    <w:rPr>
      <w:sz w:val="20"/>
      <w:szCs w:val="20"/>
    </w:rPr>
  </w:style>
  <w:style w:type="paragraph" w:styleId="CommentSubject">
    <w:name w:val="annotation subject"/>
    <w:basedOn w:val="CommentText"/>
    <w:next w:val="CommentText"/>
    <w:link w:val="CommentSubjectChar"/>
    <w:uiPriority w:val="99"/>
    <w:semiHidden/>
    <w:unhideWhenUsed/>
    <w:rsid w:val="00330743"/>
    <w:rPr>
      <w:b/>
      <w:bCs/>
    </w:rPr>
  </w:style>
  <w:style w:type="character" w:customStyle="1" w:styleId="CommentSubjectChar">
    <w:name w:val="Comment Subject Char"/>
    <w:basedOn w:val="CommentTextChar"/>
    <w:link w:val="CommentSubject"/>
    <w:uiPriority w:val="99"/>
    <w:semiHidden/>
    <w:rsid w:val="00330743"/>
    <w:rPr>
      <w:b/>
      <w:bCs/>
      <w:sz w:val="20"/>
      <w:szCs w:val="20"/>
    </w:rPr>
  </w:style>
  <w:style w:type="character" w:styleId="Hyperlink">
    <w:name w:val="Hyperlink"/>
    <w:basedOn w:val="DefaultParagraphFont"/>
    <w:uiPriority w:val="99"/>
    <w:unhideWhenUsed/>
    <w:rsid w:val="00AD5BA0"/>
    <w:rPr>
      <w:color w:val="0563C1" w:themeColor="hyperlink"/>
      <w:u w:val="single"/>
    </w:rPr>
  </w:style>
  <w:style w:type="paragraph" w:styleId="Revision">
    <w:name w:val="Revision"/>
    <w:hidden/>
    <w:uiPriority w:val="99"/>
    <w:semiHidden/>
    <w:rsid w:val="00F618D2"/>
    <w:pPr>
      <w:spacing w:after="0" w:line="240" w:lineRule="auto"/>
    </w:pPr>
  </w:style>
  <w:style w:type="paragraph" w:styleId="NoSpacing">
    <w:name w:val="No Spacing"/>
    <w:uiPriority w:val="1"/>
    <w:qFormat/>
    <w:rsid w:val="00485562"/>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3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ta.Brumane@mo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40C13-C37E-461A-A387-186D7E8A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10</Pages>
  <Words>20978</Words>
  <Characters>11958</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Rjaščenko</dc:creator>
  <cp:keywords/>
  <dc:description/>
  <cp:lastModifiedBy>Vilmārs Vītoliņš</cp:lastModifiedBy>
  <cp:revision>70</cp:revision>
  <cp:lastPrinted>2018-10-25T08:12:00Z</cp:lastPrinted>
  <dcterms:created xsi:type="dcterms:W3CDTF">2018-05-07T12:15:00Z</dcterms:created>
  <dcterms:modified xsi:type="dcterms:W3CDTF">2018-11-12T09:37:00Z</dcterms:modified>
</cp:coreProperties>
</file>