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F8FC" w14:textId="77777777" w:rsidR="009D67DF" w:rsidRPr="00193B64" w:rsidRDefault="009D67DF" w:rsidP="009D67DF">
      <w:pPr>
        <w:pStyle w:val="naislab"/>
        <w:spacing w:before="0" w:after="0"/>
        <w:ind w:left="-284" w:right="-284"/>
        <w:jc w:val="center"/>
        <w:outlineLvl w:val="0"/>
        <w:rPr>
          <w:b/>
        </w:rPr>
      </w:pPr>
      <w:r w:rsidRPr="00193B64">
        <w:rPr>
          <w:b/>
        </w:rPr>
        <w:t xml:space="preserve">Ministru kabineta noteikumu projekta </w:t>
      </w:r>
    </w:p>
    <w:p w14:paraId="7D90C5CB" w14:textId="77777777" w:rsidR="009D67DF" w:rsidRPr="00193B64" w:rsidRDefault="009D67DF" w:rsidP="009D67DF">
      <w:pPr>
        <w:pStyle w:val="naislab"/>
        <w:spacing w:before="0" w:after="0"/>
        <w:ind w:left="-284" w:right="-284"/>
        <w:jc w:val="center"/>
        <w:outlineLvl w:val="0"/>
        <w:rPr>
          <w:b/>
        </w:rPr>
      </w:pPr>
      <w:r w:rsidRPr="00193B64">
        <w:rPr>
          <w:b/>
        </w:rPr>
        <w:t>“Grozījumi Ministru kabineta 2016.gada 28.jūnija noteikumos Nr.418 “Kārtība, kādā veicami pašvaldību savstarpējie norēķini par izglītības iestāžu sniegtajiem pakalpojumiem””</w:t>
      </w:r>
    </w:p>
    <w:p w14:paraId="3600EC77" w14:textId="77777777" w:rsidR="009D67DF" w:rsidRPr="00193B64" w:rsidRDefault="009D67DF" w:rsidP="009D67DF">
      <w:pPr>
        <w:pStyle w:val="naislab"/>
        <w:spacing w:before="0" w:after="0"/>
        <w:ind w:left="-284" w:right="-284"/>
        <w:jc w:val="center"/>
        <w:outlineLvl w:val="0"/>
        <w:rPr>
          <w:b/>
        </w:rPr>
      </w:pPr>
      <w:r w:rsidRPr="00193B64">
        <w:rPr>
          <w:b/>
        </w:rPr>
        <w:t>sākotnējās ietekmes novērtējuma ziņojums (anotācija)</w:t>
      </w:r>
    </w:p>
    <w:p w14:paraId="5C7C6479" w14:textId="77777777" w:rsidR="009D67DF" w:rsidRDefault="009D67DF" w:rsidP="009D67DF">
      <w:pPr>
        <w:pStyle w:val="naislab"/>
        <w:spacing w:before="0" w:after="0"/>
        <w:ind w:left="-284" w:right="-285"/>
        <w:jc w:val="center"/>
        <w:outlineLvl w:val="0"/>
        <w:rPr>
          <w:b/>
        </w:rPr>
      </w:pPr>
    </w:p>
    <w:tbl>
      <w:tblPr>
        <w:tblpPr w:leftFromText="180" w:rightFromText="180" w:bottomFromText="200" w:vertAnchor="text" w:horzAnchor="margin" w:tblpXSpec="center" w:tblpY="14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7675"/>
      </w:tblGrid>
      <w:tr w:rsidR="009D67DF" w14:paraId="22CA81A1" w14:textId="77777777" w:rsidTr="009D67DF">
        <w:trPr>
          <w:trHeight w:val="416"/>
        </w:trPr>
        <w:tc>
          <w:tcPr>
            <w:tcW w:w="9797" w:type="dxa"/>
            <w:gridSpan w:val="2"/>
            <w:tcBorders>
              <w:top w:val="single" w:sz="4" w:space="0" w:color="auto"/>
              <w:left w:val="single" w:sz="4" w:space="0" w:color="auto"/>
              <w:bottom w:val="single" w:sz="4" w:space="0" w:color="auto"/>
              <w:right w:val="single" w:sz="4" w:space="0" w:color="auto"/>
            </w:tcBorders>
            <w:hideMark/>
          </w:tcPr>
          <w:p w14:paraId="2B276E98" w14:textId="77777777" w:rsidR="009D67DF" w:rsidRDefault="009D67DF">
            <w:pPr>
              <w:pStyle w:val="naiskr"/>
              <w:spacing w:before="0" w:after="0" w:line="276" w:lineRule="auto"/>
              <w:ind w:left="91" w:right="79" w:firstLine="425"/>
              <w:jc w:val="center"/>
              <w:rPr>
                <w:b/>
                <w:lang w:eastAsia="en-US"/>
              </w:rPr>
            </w:pPr>
            <w:r>
              <w:rPr>
                <w:b/>
                <w:lang w:eastAsia="en-US"/>
              </w:rPr>
              <w:t>Tiesību akta projekta anotācijas kopsavilkums</w:t>
            </w:r>
          </w:p>
        </w:tc>
      </w:tr>
      <w:tr w:rsidR="009D67DF" w14:paraId="74300F69" w14:textId="77777777" w:rsidTr="009D67DF">
        <w:trPr>
          <w:trHeight w:val="1130"/>
        </w:trPr>
        <w:tc>
          <w:tcPr>
            <w:tcW w:w="2122" w:type="dxa"/>
            <w:tcBorders>
              <w:top w:val="single" w:sz="4" w:space="0" w:color="auto"/>
              <w:left w:val="single" w:sz="4" w:space="0" w:color="auto"/>
              <w:bottom w:val="single" w:sz="4" w:space="0" w:color="auto"/>
              <w:right w:val="single" w:sz="4" w:space="0" w:color="auto"/>
            </w:tcBorders>
            <w:hideMark/>
          </w:tcPr>
          <w:p w14:paraId="4DDBD11C" w14:textId="77777777" w:rsidR="009D67DF" w:rsidRDefault="009D67DF">
            <w:pPr>
              <w:pStyle w:val="naiskr"/>
              <w:spacing w:before="0" w:after="0" w:line="276" w:lineRule="auto"/>
              <w:ind w:hanging="10"/>
              <w:rPr>
                <w:lang w:eastAsia="en-US"/>
              </w:rPr>
            </w:pPr>
            <w:r>
              <w:rPr>
                <w:lang w:eastAsia="en-US"/>
              </w:rPr>
              <w:t>Mērķis, risinājums un projekta spēkā stāšanās laiks</w:t>
            </w:r>
          </w:p>
        </w:tc>
        <w:tc>
          <w:tcPr>
            <w:tcW w:w="7675" w:type="dxa"/>
            <w:tcBorders>
              <w:top w:val="single" w:sz="4" w:space="0" w:color="auto"/>
              <w:left w:val="single" w:sz="4" w:space="0" w:color="auto"/>
              <w:bottom w:val="single" w:sz="4" w:space="0" w:color="auto"/>
              <w:right w:val="single" w:sz="4" w:space="0" w:color="auto"/>
            </w:tcBorders>
            <w:hideMark/>
          </w:tcPr>
          <w:p w14:paraId="04F1EDED" w14:textId="77777777" w:rsidR="009D67DF" w:rsidRDefault="009D67DF">
            <w:pPr>
              <w:pStyle w:val="naiskr"/>
              <w:spacing w:before="0" w:after="0" w:line="276" w:lineRule="auto"/>
              <w:ind w:left="91" w:right="79"/>
              <w:jc w:val="both"/>
              <w:rPr>
                <w:lang w:eastAsia="en-US"/>
              </w:rPr>
            </w:pPr>
            <w:r>
              <w:rPr>
                <w:lang w:eastAsia="en-US"/>
              </w:rPr>
              <w:t>Ministru kabineta noteikumu projekta  mērķis ir  precizēt  pašvaldību savstarpējo norēķinu kārtību.</w:t>
            </w:r>
          </w:p>
          <w:p w14:paraId="50414CE7" w14:textId="77777777" w:rsidR="009D67DF" w:rsidRDefault="009D67DF">
            <w:pPr>
              <w:pStyle w:val="naiskr"/>
              <w:spacing w:before="0" w:after="0" w:line="276" w:lineRule="auto"/>
              <w:ind w:left="91" w:right="79"/>
              <w:jc w:val="both"/>
              <w:rPr>
                <w:lang w:eastAsia="en-US"/>
              </w:rPr>
            </w:pPr>
            <w:r>
              <w:rPr>
                <w:lang w:eastAsia="en-US"/>
              </w:rPr>
              <w:t>Ministru kabineta noteikumi stājas spēkā nākamajā dienā pēc to izsludināšanas.</w:t>
            </w:r>
          </w:p>
        </w:tc>
      </w:tr>
    </w:tbl>
    <w:p w14:paraId="72CC12A6" w14:textId="77777777" w:rsidR="009D67DF" w:rsidRDefault="009D67DF" w:rsidP="009D67DF">
      <w:pPr>
        <w:pStyle w:val="naislab"/>
        <w:spacing w:before="0" w:after="0"/>
        <w:ind w:left="-284" w:right="-285"/>
        <w:jc w:val="center"/>
        <w:outlineLvl w:val="0"/>
        <w:rPr>
          <w:lang w:eastAsia="en-US"/>
        </w:rPr>
      </w:pPr>
    </w:p>
    <w:tbl>
      <w:tblPr>
        <w:tblpPr w:leftFromText="180" w:rightFromText="180" w:bottomFromText="200" w:vertAnchor="text" w:horzAnchor="margin" w:tblpXSpec="center" w:tblpY="14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9"/>
        <w:gridCol w:w="1954"/>
        <w:gridCol w:w="7797"/>
      </w:tblGrid>
      <w:tr w:rsidR="009D67DF" w14:paraId="4C2902B4" w14:textId="77777777" w:rsidTr="009D67DF">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19F44C8A" w14:textId="77777777" w:rsidR="009D67DF" w:rsidRPr="001E5D56" w:rsidRDefault="009D67DF" w:rsidP="001E5D56">
            <w:pPr>
              <w:pStyle w:val="naisnod"/>
              <w:spacing w:before="0" w:after="0" w:line="276" w:lineRule="auto"/>
              <w:rPr>
                <w:bCs w:val="0"/>
                <w:lang w:eastAsia="en-US"/>
              </w:rPr>
            </w:pPr>
            <w:r w:rsidRPr="001E5D56">
              <w:rPr>
                <w:bCs w:val="0"/>
                <w:lang w:eastAsia="en-US"/>
              </w:rPr>
              <w:t>I. Tiesību akta projekta izstrādes nepieciešamība</w:t>
            </w:r>
          </w:p>
        </w:tc>
      </w:tr>
      <w:tr w:rsidR="009D67DF" w14:paraId="300E5426" w14:textId="77777777" w:rsidTr="009D67DF">
        <w:trPr>
          <w:trHeight w:val="1130"/>
        </w:trPr>
        <w:tc>
          <w:tcPr>
            <w:tcW w:w="309" w:type="dxa"/>
            <w:tcBorders>
              <w:top w:val="single" w:sz="4" w:space="0" w:color="auto"/>
              <w:left w:val="single" w:sz="4" w:space="0" w:color="auto"/>
              <w:bottom w:val="single" w:sz="4" w:space="0" w:color="auto"/>
              <w:right w:val="single" w:sz="4" w:space="0" w:color="auto"/>
            </w:tcBorders>
            <w:hideMark/>
          </w:tcPr>
          <w:p w14:paraId="5C59928C" w14:textId="77777777" w:rsidR="009D67DF" w:rsidRDefault="009D67DF">
            <w:pPr>
              <w:pStyle w:val="naiskr"/>
              <w:spacing w:before="0" w:after="0" w:line="276" w:lineRule="auto"/>
              <w:rPr>
                <w:lang w:eastAsia="en-US"/>
              </w:rPr>
            </w:pPr>
            <w:r>
              <w:rPr>
                <w:lang w:eastAsia="en-US"/>
              </w:rPr>
              <w:t>1.</w:t>
            </w:r>
          </w:p>
        </w:tc>
        <w:tc>
          <w:tcPr>
            <w:tcW w:w="1954" w:type="dxa"/>
            <w:tcBorders>
              <w:top w:val="single" w:sz="4" w:space="0" w:color="auto"/>
              <w:left w:val="single" w:sz="4" w:space="0" w:color="auto"/>
              <w:bottom w:val="single" w:sz="4" w:space="0" w:color="auto"/>
              <w:right w:val="single" w:sz="4" w:space="0" w:color="auto"/>
            </w:tcBorders>
            <w:hideMark/>
          </w:tcPr>
          <w:p w14:paraId="7357F8EC" w14:textId="77777777" w:rsidR="009D67DF" w:rsidRDefault="009D67DF">
            <w:pPr>
              <w:pStyle w:val="naiskr"/>
              <w:spacing w:before="0" w:after="0" w:line="276" w:lineRule="auto"/>
              <w:ind w:hanging="10"/>
              <w:rPr>
                <w:lang w:eastAsia="en-US"/>
              </w:rPr>
            </w:pPr>
            <w:r>
              <w:rPr>
                <w:lang w:eastAsia="en-US"/>
              </w:rPr>
              <w:t>Pamatojums</w:t>
            </w:r>
          </w:p>
        </w:tc>
        <w:tc>
          <w:tcPr>
            <w:tcW w:w="7797" w:type="dxa"/>
            <w:tcBorders>
              <w:top w:val="single" w:sz="4" w:space="0" w:color="auto"/>
              <w:left w:val="single" w:sz="4" w:space="0" w:color="auto"/>
              <w:bottom w:val="single" w:sz="4" w:space="0" w:color="auto"/>
              <w:right w:val="single" w:sz="4" w:space="0" w:color="auto"/>
            </w:tcBorders>
            <w:hideMark/>
          </w:tcPr>
          <w:p w14:paraId="10F55D70" w14:textId="77777777" w:rsidR="009D67DF" w:rsidRDefault="009D67DF">
            <w:pPr>
              <w:spacing w:after="120" w:line="276" w:lineRule="auto"/>
              <w:ind w:left="135" w:right="157"/>
              <w:jc w:val="both"/>
              <w:rPr>
                <w:lang w:eastAsia="en-US"/>
              </w:rPr>
            </w:pPr>
            <w:r>
              <w:rPr>
                <w:lang w:eastAsia="en-US"/>
              </w:rPr>
              <w:t>Ministru kabineta noteikumu projekts “Grozījumi Ministru kabineta 2016.gada 28.jūnija noteikumos Nr.418 “Kārtība, kādā veicami pašvaldību savstarpējie norēķini par izglītības iestāžu sniegtajiem pakalpojumiem” (turpmāk – noteikumu projekts) izstrādāts  pēc Finanšu ministrijas iniciatīvas, lai precizētu  pašvaldību savstarpējo norēķinu kārtību attiecībā par internātskolu sniegtajiem pakalpojumiem.</w:t>
            </w:r>
          </w:p>
        </w:tc>
      </w:tr>
      <w:tr w:rsidR="009D67DF" w14:paraId="4D1FF57F" w14:textId="77777777" w:rsidTr="009D67DF">
        <w:trPr>
          <w:trHeight w:val="557"/>
        </w:trPr>
        <w:tc>
          <w:tcPr>
            <w:tcW w:w="309" w:type="dxa"/>
            <w:tcBorders>
              <w:top w:val="single" w:sz="4" w:space="0" w:color="auto"/>
              <w:left w:val="single" w:sz="4" w:space="0" w:color="auto"/>
              <w:bottom w:val="single" w:sz="4" w:space="0" w:color="auto"/>
              <w:right w:val="single" w:sz="4" w:space="0" w:color="auto"/>
            </w:tcBorders>
            <w:hideMark/>
          </w:tcPr>
          <w:p w14:paraId="30BF1411" w14:textId="77777777" w:rsidR="009D67DF" w:rsidRDefault="009D67DF">
            <w:pPr>
              <w:pStyle w:val="naiskr"/>
              <w:spacing w:before="0" w:after="0" w:line="276" w:lineRule="auto"/>
              <w:rPr>
                <w:lang w:eastAsia="en-US"/>
              </w:rPr>
            </w:pPr>
            <w:r>
              <w:rPr>
                <w:lang w:eastAsia="en-US"/>
              </w:rPr>
              <w:t>2.</w:t>
            </w:r>
          </w:p>
        </w:tc>
        <w:tc>
          <w:tcPr>
            <w:tcW w:w="1954" w:type="dxa"/>
            <w:tcBorders>
              <w:top w:val="single" w:sz="4" w:space="0" w:color="auto"/>
              <w:left w:val="single" w:sz="4" w:space="0" w:color="auto"/>
              <w:bottom w:val="single" w:sz="4" w:space="0" w:color="auto"/>
              <w:right w:val="single" w:sz="4" w:space="0" w:color="auto"/>
            </w:tcBorders>
            <w:hideMark/>
          </w:tcPr>
          <w:p w14:paraId="2D7196FC" w14:textId="77777777" w:rsidR="009D67DF" w:rsidRDefault="009D67DF">
            <w:pPr>
              <w:pStyle w:val="naiskr"/>
              <w:tabs>
                <w:tab w:val="left" w:pos="170"/>
              </w:tabs>
              <w:spacing w:before="0" w:after="0" w:line="276" w:lineRule="auto"/>
              <w:rPr>
                <w:lang w:eastAsia="en-US"/>
              </w:rPr>
            </w:pPr>
            <w:r>
              <w:rPr>
                <w:lang w:eastAsia="en-US"/>
              </w:rPr>
              <w:t>Pašreizējā situācija un problēmas, kuru risināšanai tiesību akta projekts izstrādāts, tiesiskā regulējuma mērķis un būtība</w:t>
            </w:r>
          </w:p>
        </w:tc>
        <w:tc>
          <w:tcPr>
            <w:tcW w:w="7797" w:type="dxa"/>
            <w:tcBorders>
              <w:top w:val="single" w:sz="4" w:space="0" w:color="auto"/>
              <w:left w:val="single" w:sz="4" w:space="0" w:color="auto"/>
              <w:bottom w:val="single" w:sz="4" w:space="0" w:color="auto"/>
              <w:right w:val="single" w:sz="4" w:space="0" w:color="auto"/>
            </w:tcBorders>
            <w:hideMark/>
          </w:tcPr>
          <w:p w14:paraId="79BA0DF8" w14:textId="1E0497F5" w:rsidR="009D67DF" w:rsidRDefault="009D67DF">
            <w:pPr>
              <w:spacing w:line="276" w:lineRule="auto"/>
              <w:ind w:left="141" w:right="163" w:hanging="2"/>
              <w:jc w:val="both"/>
              <w:rPr>
                <w:lang w:eastAsia="en-US"/>
              </w:rPr>
            </w:pPr>
            <w:r>
              <w:rPr>
                <w:lang w:eastAsia="en-US"/>
              </w:rPr>
              <w:t>2016.gada 28.jūnijā tika pieņemti Ministru kabineta noteikumi Nr.418 “Kārtība, kādā veicami pašvaldību savstarpējie norēķini par izglītības iestāžu sniegtajiem pakalpojumiem” (turpmāk – MK noteikumi Nr.418), kas nosaka  kārtību, kādā pašvaldības, kuru administratīvajā teritorijā deklarētie iedzīvotāji izmanto citas pašvaldības izglītības iestāžu sniegtos pakalpojumus, noslēdz līgumus ar attiecīgajām pašvaldībām par šiem iedzīvotāji</w:t>
            </w:r>
            <w:r w:rsidR="00FB37F5">
              <w:rPr>
                <w:lang w:eastAsia="en-US"/>
              </w:rPr>
              <w:t>em sniegto pakalpojumu apmaksu.</w:t>
            </w:r>
          </w:p>
          <w:p w14:paraId="71B6EDC9" w14:textId="790A441E" w:rsidR="009D67DF" w:rsidRDefault="009D67DF">
            <w:pPr>
              <w:pStyle w:val="BodyTextIndent"/>
              <w:spacing w:after="0" w:line="276" w:lineRule="auto"/>
              <w:ind w:left="145" w:right="143"/>
              <w:rPr>
                <w:szCs w:val="24"/>
              </w:rPr>
            </w:pPr>
            <w:r>
              <w:rPr>
                <w:szCs w:val="24"/>
              </w:rPr>
              <w:t xml:space="preserve">Saskaņā ar Izglītības </w:t>
            </w:r>
            <w:r w:rsidR="00677D9C">
              <w:rPr>
                <w:szCs w:val="24"/>
              </w:rPr>
              <w:t>likuma pārejas noteikumu 60.punktu</w:t>
            </w:r>
            <w:r w:rsidR="00E82D85">
              <w:rPr>
                <w:szCs w:val="24"/>
              </w:rPr>
              <w:t xml:space="preserve"> </w:t>
            </w:r>
            <w:r>
              <w:rPr>
                <w:szCs w:val="24"/>
              </w:rPr>
              <w:t>internātskolas kā izglītības iestādes tips pastāvēs līdz 2019.gada 31.jūlijam</w:t>
            </w:r>
            <w:r w:rsidR="00E82D85">
              <w:rPr>
                <w:szCs w:val="24"/>
              </w:rPr>
              <w:t>.</w:t>
            </w:r>
            <w:r>
              <w:rPr>
                <w:szCs w:val="24"/>
              </w:rPr>
              <w:t xml:space="preserve"> </w:t>
            </w:r>
            <w:r w:rsidR="00E82D85">
              <w:rPr>
                <w:szCs w:val="24"/>
              </w:rPr>
              <w:t>A</w:t>
            </w:r>
            <w:r>
              <w:rPr>
                <w:szCs w:val="24"/>
              </w:rPr>
              <w:t xml:space="preserve">tbilstoši Ministru kabineta </w:t>
            </w:r>
            <w:r w:rsidR="00FB37F5">
              <w:rPr>
                <w:szCs w:val="24"/>
              </w:rPr>
              <w:t>2017.gada 19.decembra</w:t>
            </w:r>
            <w:r w:rsidR="00FB37F5">
              <w:rPr>
                <w:szCs w:val="24"/>
              </w:rPr>
              <w:t xml:space="preserve"> noteikumiem Nr.</w:t>
            </w:r>
            <w:r>
              <w:rPr>
                <w:szCs w:val="24"/>
              </w:rPr>
              <w:t>792 “Kārtība, kādā pašvaldībām aprēķina un piešķir mērķdotāciju internātskolu uzturēšanas izdevumu daļējai segšanai par internātskolā uzņemtajiem izglītojamiem” līdz 2018.gada 31.decembrim no valsts budžeta līdzekļiem tiek daļēji segti internātskolu uzturēšanas izdevumi par internātskolas izglītojamiem, kuri ir bāreņi vai bez vecāku gādības palikuši bērni, kā arī par izglītojamiem no trūcīgām un maznodrošinātām ģimenēm. Ņemot vērā, ka no 2019.gada 1.janvāra no valsts budžeta līdzekļiem netiks segti internātskolu uzturēšanas izdevumi par internātskolas izglītojamiem, no 2019.gada 1.janvāra līdz 2019.gada 31.jūlijam pašvaldībām būs jāveic savstarpējie norēķini par internātskolu sniegtajiem pakalpojumiem.</w:t>
            </w:r>
            <w:r w:rsidR="00677D9C">
              <w:rPr>
                <w:szCs w:val="24"/>
              </w:rPr>
              <w:t xml:space="preserve"> Savukārt </w:t>
            </w:r>
            <w:r w:rsidR="002875CD">
              <w:rPr>
                <w:szCs w:val="24"/>
              </w:rPr>
              <w:t xml:space="preserve">saskaņā ar </w:t>
            </w:r>
            <w:r w:rsidR="00677D9C">
              <w:rPr>
                <w:szCs w:val="24"/>
              </w:rPr>
              <w:t>Vispārējās izglītības likuma pārejas noteikumu 37.punkt</w:t>
            </w:r>
            <w:r w:rsidR="002875CD">
              <w:rPr>
                <w:szCs w:val="24"/>
              </w:rPr>
              <w:t>u</w:t>
            </w:r>
            <w:r w:rsidR="00677D9C">
              <w:rPr>
                <w:szCs w:val="24"/>
              </w:rPr>
              <w:t xml:space="preserve"> līdz 2020.gada 31.augustam pašvaldības, kuru padotībā ir rehabilitācijas centri pieņem lēmumu par rehabilitācijas centru nosaukumu maiņu vai likvidācijas vai reorganizācijas </w:t>
            </w:r>
            <w:r w:rsidR="00677D9C">
              <w:rPr>
                <w:szCs w:val="24"/>
              </w:rPr>
              <w:lastRenderedPageBreak/>
              <w:t>pabeigšanu līdz 2020.gada 31.augustam, nodrošinot izglītojamo turpmāku izglītošanos atbilstošā izglītības programmā.</w:t>
            </w:r>
          </w:p>
          <w:p w14:paraId="4EE62344" w14:textId="66E42C8F" w:rsidR="0035158C" w:rsidRDefault="009D67DF">
            <w:pPr>
              <w:pStyle w:val="BodyTextIndent"/>
              <w:spacing w:after="0" w:line="276" w:lineRule="auto"/>
              <w:ind w:left="145" w:right="143"/>
              <w:rPr>
                <w:szCs w:val="24"/>
              </w:rPr>
            </w:pPr>
            <w:r>
              <w:rPr>
                <w:szCs w:val="24"/>
              </w:rPr>
              <w:t xml:space="preserve">Ņemot vērā minēto, noteikumu projekts paredz noteikt, ka pašvaldību savstarpējie norēķini jāveic par pašvaldību vispārējo izglītības iestāžu, </w:t>
            </w:r>
            <w:r w:rsidR="007C7CCB">
              <w:rPr>
                <w:bCs/>
                <w:lang w:eastAsia="lv-LV"/>
              </w:rPr>
              <w:t xml:space="preserve"> izņemot </w:t>
            </w:r>
            <w:r w:rsidR="007C7CCB" w:rsidRPr="00B80758">
              <w:t>pašval</w:t>
            </w:r>
            <w:r w:rsidR="007C7CCB">
              <w:t>dību speciālo izglītības iestāžu</w:t>
            </w:r>
            <w:r w:rsidR="007C7CCB" w:rsidRPr="00B80758">
              <w:t>, ka</w:t>
            </w:r>
            <w:r w:rsidR="007C7CCB">
              <w:t>s sniedz internāta pakalpojumus</w:t>
            </w:r>
            <w:r w:rsidR="00E6737C">
              <w:rPr>
                <w:bCs/>
                <w:lang w:eastAsia="lv-LV"/>
              </w:rPr>
              <w:t>,</w:t>
            </w:r>
            <w:r>
              <w:rPr>
                <w:szCs w:val="24"/>
              </w:rPr>
              <w:t xml:space="preserve"> </w:t>
            </w:r>
            <w:r w:rsidR="007C7CCB">
              <w:rPr>
                <w:szCs w:val="24"/>
              </w:rPr>
              <w:t>sniegtos pakalpojumus</w:t>
            </w:r>
            <w:r>
              <w:rPr>
                <w:szCs w:val="24"/>
              </w:rPr>
              <w:t xml:space="preserve">, līdz ar to atsevišķi netiks uzskaitītas pašvaldību izglītības iestādes, par kuru sniegtajiem pakalpojumiem pašvaldību savstarpējie norēķini jāveic. </w:t>
            </w:r>
          </w:p>
          <w:p w14:paraId="0C01F939" w14:textId="1FD3C054" w:rsidR="000A357A" w:rsidRDefault="009D67DF">
            <w:pPr>
              <w:pStyle w:val="BodyTextIndent"/>
              <w:spacing w:after="0" w:line="276" w:lineRule="auto"/>
              <w:ind w:left="145" w:right="143"/>
              <w:rPr>
                <w:szCs w:val="24"/>
              </w:rPr>
            </w:pPr>
            <w:r>
              <w:rPr>
                <w:szCs w:val="24"/>
              </w:rPr>
              <w:t>Tāpat tiek paredzēta iespēja, ka pašvaldības</w:t>
            </w:r>
            <w:r w:rsidR="00FB2467">
              <w:rPr>
                <w:szCs w:val="24"/>
              </w:rPr>
              <w:t xml:space="preserve"> </w:t>
            </w:r>
            <w:r>
              <w:rPr>
                <w:szCs w:val="24"/>
              </w:rPr>
              <w:t xml:space="preserve">pēc </w:t>
            </w:r>
            <w:r w:rsidR="00153D97">
              <w:rPr>
                <w:szCs w:val="24"/>
              </w:rPr>
              <w:t xml:space="preserve">savstarpēji noslēgtas </w:t>
            </w:r>
            <w:r>
              <w:rPr>
                <w:szCs w:val="24"/>
              </w:rPr>
              <w:t xml:space="preserve">vienošanās izglītības iestādes izdevumu tāmē var iekļaut izdevumus, kas nav minēti </w:t>
            </w:r>
            <w:r w:rsidR="00D012AA">
              <w:t xml:space="preserve"> MK noteikumos Nr.418</w:t>
            </w:r>
            <w:r w:rsidR="00D41A31">
              <w:t>.</w:t>
            </w:r>
            <w:r w:rsidR="00FD6FF4">
              <w:rPr>
                <w:szCs w:val="24"/>
              </w:rPr>
              <w:t xml:space="preserve"> Ja pašvaldības vienojas, izglītības iestādes izdevumu tāmē var iekļaut, piemēram, ēdināšanas izdevumus. Noslēgtajā līgumā tiek paredzēts, kādus izglītības iestādes izdevumus pakalpojuma ņēmējs apmaksā. Ja Pašvaldību finanšu izlīd</w:t>
            </w:r>
            <w:r w:rsidR="00067FBF">
              <w:rPr>
                <w:szCs w:val="24"/>
              </w:rPr>
              <w:t>zināšanas fonda padomē (turpmāk </w:t>
            </w:r>
            <w:r w:rsidR="00FD6FF4">
              <w:rPr>
                <w:szCs w:val="24"/>
              </w:rPr>
              <w:t>– Padome) tiek iesniegts pieprasījums par pašvaldību savstarpējiem norēķiniem, Padome izskata pieprasījumu un pieņem lēmumu par nepieciešamo līdzekļu ieturēšanu atbilstoši noslēgtajam līgumam. Ja līgums nav noslēgts, nepieciešamo līdzekļu ieturēšana tiek noteikta atbilstoši MK noteikumu Nr.418 9.punktā minētajiem izdevumiem.</w:t>
            </w:r>
          </w:p>
          <w:p w14:paraId="0474E830" w14:textId="6DD1283F" w:rsidR="009D67DF" w:rsidRDefault="009D67DF">
            <w:pPr>
              <w:pStyle w:val="BodyTextIndent"/>
              <w:spacing w:after="0" w:line="276" w:lineRule="auto"/>
              <w:ind w:left="145" w:right="143"/>
              <w:rPr>
                <w:szCs w:val="24"/>
              </w:rPr>
            </w:pPr>
            <w:r>
              <w:rPr>
                <w:szCs w:val="24"/>
              </w:rPr>
              <w:t>MK noteikumi Nr.418 nosaka, ka, ja saimnieciskajā gadā tiek dibināta jauna izglītības iestāde, tad aprēķinot izmaksas pirmajā gadā par vienu izglītojamo konkrētajā izglītības iestādē, izdevumu tāmē iekļauj saimnieciskajā gadā plānotos izglītības iestādes izdevumus atbilstoši noteikumos minētajiem ekonomiskās klasifikācijas kodiem. Ņemot vērā, ka saimnieciskajā gadā var tikt reorganizēta jau esoša izglītības iestāde, noteikumu projektā noteikts, ka arī tad izdevumu tāmē iekļauj saimnieciskajā gadā plānotos izglītība</w:t>
            </w:r>
            <w:r w:rsidR="007811D8">
              <w:rPr>
                <w:szCs w:val="24"/>
              </w:rPr>
              <w:t xml:space="preserve">s iestādes izdevumus atbilstoši </w:t>
            </w:r>
            <w:r w:rsidR="00C01C41">
              <w:t xml:space="preserve">MK noteikumos Nr.418 minētajiem </w:t>
            </w:r>
            <w:r>
              <w:rPr>
                <w:szCs w:val="24"/>
              </w:rPr>
              <w:t>ekonomiskās klasifikācijas kodiem.</w:t>
            </w:r>
          </w:p>
          <w:p w14:paraId="13FC323C" w14:textId="2A64BC16" w:rsidR="0095317F" w:rsidRDefault="00C812DB" w:rsidP="00C812DB">
            <w:pPr>
              <w:spacing w:line="276" w:lineRule="auto"/>
              <w:ind w:left="147" w:right="143"/>
              <w:jc w:val="both"/>
              <w:rPr>
                <w:lang w:eastAsia="en-US"/>
              </w:rPr>
            </w:pPr>
            <w:r>
              <w:rPr>
                <w:lang w:eastAsia="en-US"/>
              </w:rPr>
              <w:t>MK noteikumu Nr.418 9.punkts paredz, ka, aprēķinot izglītības iestādes izmaksas, izdevumu tāmē iekļauj izglītības iestādes iepriekšējā saimnieciskajā gadā pēc naudas plūsmas uzskaitītos izdevumus. Ņemot vērā, ka i</w:t>
            </w:r>
            <w:r w:rsidRPr="00C812DB">
              <w:rPr>
                <w:lang w:eastAsia="en-US"/>
              </w:rPr>
              <w:t>nternātskolu uzturēšanas izdevumi 2018.gadā tika daļēji nodrošināti no valsts budžeta</w:t>
            </w:r>
            <w:r>
              <w:rPr>
                <w:lang w:eastAsia="en-US"/>
              </w:rPr>
              <w:t>, l</w:t>
            </w:r>
            <w:r w:rsidR="00AC2BF7">
              <w:rPr>
                <w:lang w:eastAsia="en-US"/>
              </w:rPr>
              <w:t xml:space="preserve">ai </w:t>
            </w:r>
            <w:r>
              <w:rPr>
                <w:lang w:eastAsia="en-US"/>
              </w:rPr>
              <w:t>aprēķinātu internātskolu izmaksas, izdevumu tāmē iekļauj saimnieciskajā gadā, t.i. 2019.gada, plānotos izglītības iestādes izdevumus atbilstoši MK noteikumu Nr.418 minētajiem ekonomiskās klasifikācijas kodiem.</w:t>
            </w:r>
            <w:bookmarkStart w:id="0" w:name="_GoBack"/>
            <w:bookmarkEnd w:id="0"/>
          </w:p>
        </w:tc>
      </w:tr>
      <w:tr w:rsidR="009D67DF" w14:paraId="1435EFFF" w14:textId="77777777" w:rsidTr="009D67DF">
        <w:trPr>
          <w:trHeight w:val="476"/>
        </w:trPr>
        <w:tc>
          <w:tcPr>
            <w:tcW w:w="309" w:type="dxa"/>
            <w:tcBorders>
              <w:top w:val="single" w:sz="4" w:space="0" w:color="auto"/>
              <w:left w:val="single" w:sz="4" w:space="0" w:color="auto"/>
              <w:bottom w:val="single" w:sz="4" w:space="0" w:color="auto"/>
              <w:right w:val="single" w:sz="4" w:space="0" w:color="auto"/>
            </w:tcBorders>
            <w:hideMark/>
          </w:tcPr>
          <w:p w14:paraId="5E19F0D6" w14:textId="77777777" w:rsidR="009D67DF" w:rsidRDefault="009D67DF">
            <w:pPr>
              <w:pStyle w:val="naiskr"/>
              <w:spacing w:before="0" w:after="0" w:line="276" w:lineRule="auto"/>
              <w:rPr>
                <w:lang w:eastAsia="en-US"/>
              </w:rPr>
            </w:pPr>
            <w:r>
              <w:rPr>
                <w:lang w:eastAsia="en-US"/>
              </w:rPr>
              <w:lastRenderedPageBreak/>
              <w:t>3.</w:t>
            </w:r>
          </w:p>
        </w:tc>
        <w:tc>
          <w:tcPr>
            <w:tcW w:w="1954" w:type="dxa"/>
            <w:tcBorders>
              <w:top w:val="single" w:sz="4" w:space="0" w:color="auto"/>
              <w:left w:val="single" w:sz="4" w:space="0" w:color="auto"/>
              <w:bottom w:val="single" w:sz="4" w:space="0" w:color="auto"/>
              <w:right w:val="single" w:sz="4" w:space="0" w:color="auto"/>
            </w:tcBorders>
            <w:hideMark/>
          </w:tcPr>
          <w:p w14:paraId="24392A92" w14:textId="77777777" w:rsidR="009D67DF" w:rsidRDefault="009D67DF">
            <w:pPr>
              <w:pStyle w:val="naiskr"/>
              <w:spacing w:before="0" w:after="0" w:line="276" w:lineRule="auto"/>
              <w:rPr>
                <w:lang w:eastAsia="en-US"/>
              </w:rPr>
            </w:pPr>
            <w:r>
              <w:rPr>
                <w:lang w:eastAsia="en-US"/>
              </w:rPr>
              <w:t>Projekta izstrādē iesaistītās institūcijas un publiskas personas kapitālsabiedrības</w:t>
            </w:r>
          </w:p>
        </w:tc>
        <w:tc>
          <w:tcPr>
            <w:tcW w:w="7797" w:type="dxa"/>
            <w:tcBorders>
              <w:top w:val="single" w:sz="4" w:space="0" w:color="auto"/>
              <w:left w:val="single" w:sz="4" w:space="0" w:color="auto"/>
              <w:bottom w:val="single" w:sz="4" w:space="0" w:color="auto"/>
              <w:right w:val="single" w:sz="4" w:space="0" w:color="auto"/>
            </w:tcBorders>
            <w:hideMark/>
          </w:tcPr>
          <w:p w14:paraId="7E78B899" w14:textId="77777777" w:rsidR="009D67DF" w:rsidRDefault="009D67DF">
            <w:pPr>
              <w:pStyle w:val="naiskr"/>
              <w:spacing w:before="0" w:after="0" w:line="276" w:lineRule="auto"/>
              <w:ind w:left="142" w:right="81"/>
              <w:rPr>
                <w:szCs w:val="26"/>
                <w:lang w:eastAsia="en-US"/>
              </w:rPr>
            </w:pPr>
            <w:r>
              <w:rPr>
                <w:szCs w:val="26"/>
                <w:lang w:eastAsia="en-US"/>
              </w:rPr>
              <w:t>Finanšu ministrija</w:t>
            </w:r>
          </w:p>
          <w:p w14:paraId="4022DAF0" w14:textId="70C98824" w:rsidR="00AC2BF7" w:rsidRDefault="00AC2BF7" w:rsidP="00445D3E">
            <w:pPr>
              <w:ind w:firstLine="567"/>
              <w:jc w:val="both"/>
              <w:rPr>
                <w:lang w:eastAsia="en-US"/>
              </w:rPr>
            </w:pPr>
          </w:p>
        </w:tc>
      </w:tr>
      <w:tr w:rsidR="009D67DF" w14:paraId="5471C88F" w14:textId="77777777" w:rsidTr="009D67DF">
        <w:tc>
          <w:tcPr>
            <w:tcW w:w="309" w:type="dxa"/>
            <w:tcBorders>
              <w:top w:val="single" w:sz="4" w:space="0" w:color="auto"/>
              <w:left w:val="single" w:sz="4" w:space="0" w:color="auto"/>
              <w:bottom w:val="single" w:sz="4" w:space="0" w:color="auto"/>
              <w:right w:val="single" w:sz="4" w:space="0" w:color="auto"/>
            </w:tcBorders>
            <w:hideMark/>
          </w:tcPr>
          <w:p w14:paraId="7444D610" w14:textId="77777777" w:rsidR="009D67DF" w:rsidRDefault="009D67DF">
            <w:pPr>
              <w:pStyle w:val="naiskr"/>
              <w:spacing w:before="0" w:after="0" w:line="276" w:lineRule="auto"/>
              <w:rPr>
                <w:lang w:eastAsia="en-US"/>
              </w:rPr>
            </w:pPr>
            <w:r>
              <w:rPr>
                <w:lang w:eastAsia="en-US"/>
              </w:rPr>
              <w:t>4.</w:t>
            </w:r>
          </w:p>
        </w:tc>
        <w:tc>
          <w:tcPr>
            <w:tcW w:w="1954" w:type="dxa"/>
            <w:tcBorders>
              <w:top w:val="single" w:sz="4" w:space="0" w:color="auto"/>
              <w:left w:val="single" w:sz="4" w:space="0" w:color="auto"/>
              <w:bottom w:val="single" w:sz="4" w:space="0" w:color="auto"/>
              <w:right w:val="single" w:sz="4" w:space="0" w:color="auto"/>
            </w:tcBorders>
            <w:hideMark/>
          </w:tcPr>
          <w:p w14:paraId="0FD50825" w14:textId="77777777" w:rsidR="009D67DF" w:rsidRDefault="009D67DF">
            <w:pPr>
              <w:pStyle w:val="naiskr"/>
              <w:spacing w:before="0" w:after="0" w:line="276" w:lineRule="auto"/>
              <w:rPr>
                <w:lang w:eastAsia="en-US"/>
              </w:rPr>
            </w:pPr>
            <w:r>
              <w:rPr>
                <w:lang w:eastAsia="en-US"/>
              </w:rPr>
              <w:t>Cita informācija</w:t>
            </w:r>
          </w:p>
        </w:tc>
        <w:tc>
          <w:tcPr>
            <w:tcW w:w="7797" w:type="dxa"/>
            <w:tcBorders>
              <w:top w:val="single" w:sz="4" w:space="0" w:color="auto"/>
              <w:left w:val="single" w:sz="4" w:space="0" w:color="auto"/>
              <w:bottom w:val="single" w:sz="4" w:space="0" w:color="auto"/>
              <w:right w:val="single" w:sz="4" w:space="0" w:color="auto"/>
            </w:tcBorders>
            <w:hideMark/>
          </w:tcPr>
          <w:p w14:paraId="7AA62F4E" w14:textId="77777777" w:rsidR="009D67DF" w:rsidRDefault="009D67DF">
            <w:pPr>
              <w:pStyle w:val="naiskr"/>
              <w:spacing w:before="0" w:after="0" w:line="276" w:lineRule="auto"/>
              <w:ind w:left="142" w:right="81"/>
              <w:rPr>
                <w:lang w:eastAsia="en-US"/>
              </w:rPr>
            </w:pPr>
            <w:r>
              <w:rPr>
                <w:lang w:eastAsia="en-US"/>
              </w:rPr>
              <w:t>Nav</w:t>
            </w:r>
          </w:p>
        </w:tc>
      </w:tr>
    </w:tbl>
    <w:p w14:paraId="1EE92F57" w14:textId="7973D751" w:rsidR="00444DAE" w:rsidRDefault="00444DAE" w:rsidP="009D67DF">
      <w:pPr>
        <w:pStyle w:val="naisf"/>
        <w:spacing w:before="0" w:after="0"/>
        <w:ind w:firstLine="0"/>
      </w:pPr>
    </w:p>
    <w:p w14:paraId="6C1846F1" w14:textId="77777777" w:rsidR="00B50D9B" w:rsidRDefault="00B50D9B" w:rsidP="009D67DF">
      <w:pPr>
        <w:pStyle w:val="naisf"/>
        <w:spacing w:before="0" w:after="0"/>
        <w:ind w:firstLine="0"/>
      </w:pPr>
    </w:p>
    <w:tbl>
      <w:tblPr>
        <w:tblpPr w:leftFromText="180" w:rightFromText="180" w:bottomFromText="20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827"/>
        <w:gridCol w:w="5497"/>
      </w:tblGrid>
      <w:tr w:rsidR="009D67DF" w14:paraId="396DAEAA" w14:textId="77777777" w:rsidTr="00444DAE">
        <w:trPr>
          <w:trHeight w:val="476"/>
        </w:trPr>
        <w:tc>
          <w:tcPr>
            <w:tcW w:w="9745" w:type="dxa"/>
            <w:gridSpan w:val="3"/>
            <w:tcBorders>
              <w:top w:val="single" w:sz="4" w:space="0" w:color="auto"/>
              <w:left w:val="single" w:sz="4" w:space="0" w:color="auto"/>
              <w:bottom w:val="single" w:sz="4" w:space="0" w:color="auto"/>
              <w:right w:val="single" w:sz="4" w:space="0" w:color="auto"/>
            </w:tcBorders>
            <w:hideMark/>
          </w:tcPr>
          <w:p w14:paraId="12ED6CA5" w14:textId="77777777" w:rsidR="009D67DF" w:rsidRDefault="009D67DF" w:rsidP="001E5D56">
            <w:pPr>
              <w:pStyle w:val="naiskr"/>
              <w:spacing w:before="0" w:after="0" w:line="276" w:lineRule="auto"/>
              <w:ind w:left="142" w:right="81"/>
              <w:jc w:val="center"/>
              <w:rPr>
                <w:lang w:eastAsia="en-US"/>
              </w:rPr>
            </w:pPr>
            <w:r>
              <w:rPr>
                <w:rFonts w:eastAsia="Calibri"/>
                <w:b/>
                <w:bCs/>
                <w:lang w:eastAsia="en-US"/>
              </w:rPr>
              <w:lastRenderedPageBreak/>
              <w:t>II. Tiesību akta projekta ietekme uz sabiedrību, tautsaimniecības attīstību un administratīvo slogu</w:t>
            </w:r>
          </w:p>
        </w:tc>
      </w:tr>
      <w:tr w:rsidR="009D67DF" w14:paraId="5CE08FE2" w14:textId="77777777" w:rsidTr="00444DAE">
        <w:trPr>
          <w:trHeight w:val="476"/>
        </w:trPr>
        <w:tc>
          <w:tcPr>
            <w:tcW w:w="421" w:type="dxa"/>
            <w:tcBorders>
              <w:top w:val="single" w:sz="4" w:space="0" w:color="auto"/>
              <w:left w:val="single" w:sz="4" w:space="0" w:color="auto"/>
              <w:bottom w:val="single" w:sz="4" w:space="0" w:color="auto"/>
              <w:right w:val="single" w:sz="4" w:space="0" w:color="auto"/>
            </w:tcBorders>
            <w:hideMark/>
          </w:tcPr>
          <w:p w14:paraId="3FD2767E" w14:textId="77777777" w:rsidR="009D67DF" w:rsidRDefault="009D67DF">
            <w:pPr>
              <w:pStyle w:val="naiskr"/>
              <w:spacing w:before="0" w:after="0" w:line="276" w:lineRule="auto"/>
              <w:rPr>
                <w:lang w:eastAsia="en-US"/>
              </w:rPr>
            </w:pPr>
            <w:r>
              <w:rPr>
                <w:lang w:eastAsia="en-US"/>
              </w:rPr>
              <w:t xml:space="preserve"> 1.</w:t>
            </w:r>
          </w:p>
        </w:tc>
        <w:tc>
          <w:tcPr>
            <w:tcW w:w="3827" w:type="dxa"/>
            <w:tcBorders>
              <w:top w:val="single" w:sz="4" w:space="0" w:color="auto"/>
              <w:left w:val="single" w:sz="4" w:space="0" w:color="auto"/>
              <w:bottom w:val="single" w:sz="4" w:space="0" w:color="auto"/>
              <w:right w:val="single" w:sz="4" w:space="0" w:color="auto"/>
            </w:tcBorders>
            <w:hideMark/>
          </w:tcPr>
          <w:p w14:paraId="0818853C" w14:textId="77777777" w:rsidR="009D67DF" w:rsidRDefault="009D67DF">
            <w:pPr>
              <w:pStyle w:val="naiskr"/>
              <w:spacing w:before="0" w:after="0" w:line="276" w:lineRule="auto"/>
              <w:rPr>
                <w:lang w:eastAsia="en-US"/>
              </w:rPr>
            </w:pPr>
            <w:r>
              <w:rPr>
                <w:lang w:eastAsia="en-US"/>
              </w:rPr>
              <w:t xml:space="preserve"> Sabiedrības </w:t>
            </w:r>
            <w:proofErr w:type="spellStart"/>
            <w:r>
              <w:rPr>
                <w:lang w:eastAsia="en-US"/>
              </w:rPr>
              <w:t>mērķgrupas</w:t>
            </w:r>
            <w:proofErr w:type="spellEnd"/>
            <w:r>
              <w:rPr>
                <w:lang w:eastAsia="en-US"/>
              </w:rPr>
              <w:t>, kuras tiesiskais regulējums ietekmē vai varētu ietekmēt</w:t>
            </w:r>
          </w:p>
        </w:tc>
        <w:tc>
          <w:tcPr>
            <w:tcW w:w="5497" w:type="dxa"/>
            <w:tcBorders>
              <w:top w:val="single" w:sz="4" w:space="0" w:color="auto"/>
              <w:left w:val="single" w:sz="4" w:space="0" w:color="auto"/>
              <w:bottom w:val="single" w:sz="4" w:space="0" w:color="auto"/>
              <w:right w:val="single" w:sz="4" w:space="0" w:color="auto"/>
            </w:tcBorders>
            <w:hideMark/>
          </w:tcPr>
          <w:p w14:paraId="2FBC10E3" w14:textId="77777777" w:rsidR="009D67DF" w:rsidRDefault="009D67DF">
            <w:pPr>
              <w:pStyle w:val="naiskr"/>
              <w:spacing w:before="0" w:after="0" w:line="276" w:lineRule="auto"/>
              <w:ind w:left="142" w:right="81"/>
              <w:jc w:val="both"/>
              <w:rPr>
                <w:lang w:eastAsia="en-US"/>
              </w:rPr>
            </w:pPr>
            <w:r>
              <w:rPr>
                <w:szCs w:val="26"/>
                <w:lang w:eastAsia="en-US"/>
              </w:rPr>
              <w:t>Noteikumu projekta tiesiskais regulējums attiecināms uz pašvaldībām un Pašvaldību finanšu izlīdzināšanas fonda padomi.</w:t>
            </w:r>
          </w:p>
        </w:tc>
      </w:tr>
      <w:tr w:rsidR="009D67DF" w14:paraId="178E6E91" w14:textId="77777777" w:rsidTr="00444DAE">
        <w:trPr>
          <w:trHeight w:val="476"/>
        </w:trPr>
        <w:tc>
          <w:tcPr>
            <w:tcW w:w="421" w:type="dxa"/>
            <w:tcBorders>
              <w:top w:val="single" w:sz="4" w:space="0" w:color="auto"/>
              <w:left w:val="single" w:sz="4" w:space="0" w:color="auto"/>
              <w:bottom w:val="single" w:sz="4" w:space="0" w:color="auto"/>
              <w:right w:val="single" w:sz="4" w:space="0" w:color="auto"/>
            </w:tcBorders>
            <w:hideMark/>
          </w:tcPr>
          <w:p w14:paraId="2DFCAC84" w14:textId="77777777" w:rsidR="009D67DF" w:rsidRDefault="009D67DF">
            <w:pPr>
              <w:pStyle w:val="naiskr"/>
              <w:spacing w:before="0" w:after="0" w:line="276" w:lineRule="auto"/>
              <w:rPr>
                <w:lang w:eastAsia="en-US"/>
              </w:rPr>
            </w:pPr>
            <w:r>
              <w:rPr>
                <w:lang w:eastAsia="en-US"/>
              </w:rPr>
              <w:t xml:space="preserve"> 2.</w:t>
            </w:r>
          </w:p>
        </w:tc>
        <w:tc>
          <w:tcPr>
            <w:tcW w:w="3827" w:type="dxa"/>
            <w:tcBorders>
              <w:top w:val="single" w:sz="4" w:space="0" w:color="auto"/>
              <w:left w:val="single" w:sz="4" w:space="0" w:color="auto"/>
              <w:bottom w:val="single" w:sz="4" w:space="0" w:color="auto"/>
              <w:right w:val="single" w:sz="4" w:space="0" w:color="auto"/>
            </w:tcBorders>
            <w:hideMark/>
          </w:tcPr>
          <w:p w14:paraId="51730E82" w14:textId="77777777" w:rsidR="009D67DF" w:rsidRDefault="009D67DF">
            <w:pPr>
              <w:pStyle w:val="naiskr"/>
              <w:spacing w:before="0" w:after="0" w:line="276" w:lineRule="auto"/>
              <w:rPr>
                <w:lang w:eastAsia="en-US"/>
              </w:rPr>
            </w:pPr>
            <w:r>
              <w:rPr>
                <w:lang w:eastAsia="en-US"/>
              </w:rPr>
              <w:t xml:space="preserve"> Tiesiskā regulējuma ietekme uz tautsaimniecību un administratīvo slogu</w:t>
            </w:r>
          </w:p>
        </w:tc>
        <w:tc>
          <w:tcPr>
            <w:tcW w:w="5497" w:type="dxa"/>
            <w:tcBorders>
              <w:top w:val="single" w:sz="4" w:space="0" w:color="auto"/>
              <w:left w:val="single" w:sz="4" w:space="0" w:color="auto"/>
              <w:bottom w:val="single" w:sz="4" w:space="0" w:color="auto"/>
              <w:right w:val="single" w:sz="4" w:space="0" w:color="auto"/>
            </w:tcBorders>
            <w:hideMark/>
          </w:tcPr>
          <w:p w14:paraId="460060CD" w14:textId="77777777" w:rsidR="009D67DF" w:rsidRDefault="009D67DF">
            <w:pPr>
              <w:pStyle w:val="naiskr"/>
              <w:spacing w:before="0" w:after="0" w:line="276" w:lineRule="auto"/>
              <w:ind w:left="142" w:right="81"/>
              <w:jc w:val="both"/>
              <w:rPr>
                <w:lang w:eastAsia="en-US"/>
              </w:rPr>
            </w:pPr>
            <w:r>
              <w:rPr>
                <w:szCs w:val="26"/>
                <w:lang w:eastAsia="en-US"/>
              </w:rPr>
              <w:t>Iesaistītajām institūcijām projekta tiesiskais regulējums nemaina tiesības un pienākumus.</w:t>
            </w:r>
          </w:p>
        </w:tc>
      </w:tr>
      <w:tr w:rsidR="009D67DF" w14:paraId="5233C18F" w14:textId="77777777" w:rsidTr="00444DAE">
        <w:trPr>
          <w:trHeight w:val="476"/>
        </w:trPr>
        <w:tc>
          <w:tcPr>
            <w:tcW w:w="421" w:type="dxa"/>
            <w:tcBorders>
              <w:top w:val="single" w:sz="4" w:space="0" w:color="auto"/>
              <w:left w:val="single" w:sz="4" w:space="0" w:color="auto"/>
              <w:bottom w:val="single" w:sz="4" w:space="0" w:color="auto"/>
              <w:right w:val="single" w:sz="4" w:space="0" w:color="auto"/>
            </w:tcBorders>
            <w:hideMark/>
          </w:tcPr>
          <w:p w14:paraId="4E347F33" w14:textId="77777777" w:rsidR="009D67DF" w:rsidRDefault="009D67DF">
            <w:pPr>
              <w:pStyle w:val="naiskr"/>
              <w:spacing w:before="0" w:after="0" w:line="276" w:lineRule="auto"/>
              <w:rPr>
                <w:lang w:eastAsia="en-US"/>
              </w:rPr>
            </w:pPr>
            <w:r>
              <w:rPr>
                <w:lang w:eastAsia="en-US"/>
              </w:rPr>
              <w:t xml:space="preserve"> 3.</w:t>
            </w:r>
          </w:p>
        </w:tc>
        <w:tc>
          <w:tcPr>
            <w:tcW w:w="3827" w:type="dxa"/>
            <w:tcBorders>
              <w:top w:val="single" w:sz="4" w:space="0" w:color="auto"/>
              <w:left w:val="single" w:sz="4" w:space="0" w:color="auto"/>
              <w:bottom w:val="single" w:sz="4" w:space="0" w:color="auto"/>
              <w:right w:val="single" w:sz="4" w:space="0" w:color="auto"/>
            </w:tcBorders>
            <w:hideMark/>
          </w:tcPr>
          <w:p w14:paraId="4F00AF27" w14:textId="77777777" w:rsidR="009D67DF" w:rsidRDefault="009D67DF">
            <w:pPr>
              <w:pStyle w:val="naiskr"/>
              <w:spacing w:before="0" w:after="0" w:line="276" w:lineRule="auto"/>
              <w:rPr>
                <w:lang w:eastAsia="en-US"/>
              </w:rPr>
            </w:pPr>
            <w:r>
              <w:rPr>
                <w:lang w:eastAsia="en-US"/>
              </w:rPr>
              <w:t xml:space="preserve"> Administratīvo izmaksu monetārs novērtējums</w:t>
            </w:r>
          </w:p>
        </w:tc>
        <w:tc>
          <w:tcPr>
            <w:tcW w:w="5497" w:type="dxa"/>
            <w:tcBorders>
              <w:top w:val="single" w:sz="4" w:space="0" w:color="auto"/>
              <w:left w:val="single" w:sz="4" w:space="0" w:color="auto"/>
              <w:bottom w:val="single" w:sz="4" w:space="0" w:color="auto"/>
              <w:right w:val="single" w:sz="4" w:space="0" w:color="auto"/>
            </w:tcBorders>
            <w:hideMark/>
          </w:tcPr>
          <w:p w14:paraId="684C4D06" w14:textId="77777777" w:rsidR="009D67DF" w:rsidRDefault="009D67DF">
            <w:pPr>
              <w:pStyle w:val="naiskr"/>
              <w:spacing w:before="0" w:after="0" w:line="276" w:lineRule="auto"/>
              <w:ind w:left="142" w:right="81"/>
              <w:rPr>
                <w:lang w:eastAsia="en-US"/>
              </w:rPr>
            </w:pPr>
            <w:r>
              <w:rPr>
                <w:szCs w:val="26"/>
                <w:lang w:eastAsia="en-US"/>
              </w:rPr>
              <w:t>Projekts šo jomu neskar.</w:t>
            </w:r>
          </w:p>
        </w:tc>
      </w:tr>
      <w:tr w:rsidR="009D67DF" w14:paraId="1ABF46D9" w14:textId="77777777" w:rsidTr="00444DAE">
        <w:tc>
          <w:tcPr>
            <w:tcW w:w="421" w:type="dxa"/>
            <w:tcBorders>
              <w:top w:val="single" w:sz="4" w:space="0" w:color="auto"/>
              <w:left w:val="single" w:sz="4" w:space="0" w:color="auto"/>
              <w:bottom w:val="single" w:sz="4" w:space="0" w:color="auto"/>
              <w:right w:val="single" w:sz="4" w:space="0" w:color="auto"/>
            </w:tcBorders>
            <w:hideMark/>
          </w:tcPr>
          <w:p w14:paraId="269577BF" w14:textId="77777777" w:rsidR="009D67DF" w:rsidRDefault="009D67DF">
            <w:pPr>
              <w:pStyle w:val="naiskr"/>
              <w:spacing w:before="0" w:after="0" w:line="276" w:lineRule="auto"/>
              <w:rPr>
                <w:lang w:eastAsia="en-US"/>
              </w:rPr>
            </w:pPr>
            <w:r>
              <w:rPr>
                <w:lang w:eastAsia="en-US"/>
              </w:rPr>
              <w:t xml:space="preserve"> 4.</w:t>
            </w:r>
          </w:p>
        </w:tc>
        <w:tc>
          <w:tcPr>
            <w:tcW w:w="3827" w:type="dxa"/>
            <w:tcBorders>
              <w:top w:val="single" w:sz="4" w:space="0" w:color="auto"/>
              <w:left w:val="single" w:sz="4" w:space="0" w:color="auto"/>
              <w:bottom w:val="single" w:sz="4" w:space="0" w:color="auto"/>
              <w:right w:val="single" w:sz="4" w:space="0" w:color="auto"/>
            </w:tcBorders>
            <w:hideMark/>
          </w:tcPr>
          <w:p w14:paraId="4F1FAA56" w14:textId="77777777" w:rsidR="009D67DF" w:rsidRDefault="009D67DF">
            <w:pPr>
              <w:pStyle w:val="naiskr"/>
              <w:spacing w:before="0" w:after="0" w:line="276" w:lineRule="auto"/>
              <w:rPr>
                <w:lang w:eastAsia="en-US"/>
              </w:rPr>
            </w:pPr>
            <w:r>
              <w:rPr>
                <w:lang w:eastAsia="en-US"/>
              </w:rPr>
              <w:t xml:space="preserve"> Cita informācija</w:t>
            </w:r>
          </w:p>
        </w:tc>
        <w:tc>
          <w:tcPr>
            <w:tcW w:w="5497" w:type="dxa"/>
            <w:tcBorders>
              <w:top w:val="single" w:sz="4" w:space="0" w:color="auto"/>
              <w:left w:val="single" w:sz="4" w:space="0" w:color="auto"/>
              <w:bottom w:val="single" w:sz="4" w:space="0" w:color="auto"/>
              <w:right w:val="single" w:sz="4" w:space="0" w:color="auto"/>
            </w:tcBorders>
            <w:hideMark/>
          </w:tcPr>
          <w:p w14:paraId="0CD677D1" w14:textId="77777777" w:rsidR="009D67DF" w:rsidRDefault="009D67DF">
            <w:pPr>
              <w:pStyle w:val="naiskr"/>
              <w:spacing w:before="0" w:after="0" w:line="276" w:lineRule="auto"/>
              <w:ind w:left="142" w:right="81"/>
              <w:rPr>
                <w:lang w:eastAsia="en-US"/>
              </w:rPr>
            </w:pPr>
            <w:r>
              <w:rPr>
                <w:lang w:eastAsia="en-US"/>
              </w:rPr>
              <w:t xml:space="preserve"> Nav</w:t>
            </w:r>
          </w:p>
        </w:tc>
      </w:tr>
    </w:tbl>
    <w:p w14:paraId="370DB5F8" w14:textId="77777777" w:rsidR="009D67DF" w:rsidRDefault="009D67DF" w:rsidP="009D67DF">
      <w:pPr>
        <w:pStyle w:val="naisf"/>
        <w:spacing w:before="0" w:after="0"/>
        <w:ind w:firstLine="0"/>
      </w:pPr>
    </w:p>
    <w:tbl>
      <w:tblPr>
        <w:tblpPr w:leftFromText="180" w:rightFromText="180" w:bottomFromText="200" w:vertAnchor="text" w:horzAnchor="margin" w:tblpXSpec="center" w:tblpY="14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9D67DF" w14:paraId="4AC1E70D" w14:textId="77777777" w:rsidTr="009D67DF">
        <w:trPr>
          <w:trHeight w:val="476"/>
        </w:trPr>
        <w:tc>
          <w:tcPr>
            <w:tcW w:w="9776" w:type="dxa"/>
            <w:tcBorders>
              <w:top w:val="single" w:sz="4" w:space="0" w:color="auto"/>
              <w:left w:val="single" w:sz="4" w:space="0" w:color="auto"/>
              <w:bottom w:val="single" w:sz="4" w:space="0" w:color="auto"/>
              <w:right w:val="single" w:sz="4" w:space="0" w:color="auto"/>
            </w:tcBorders>
            <w:hideMark/>
          </w:tcPr>
          <w:p w14:paraId="240ABB58" w14:textId="77777777" w:rsidR="009D67DF" w:rsidRDefault="009D67DF">
            <w:pPr>
              <w:spacing w:line="276" w:lineRule="auto"/>
              <w:ind w:left="142" w:right="81"/>
              <w:jc w:val="center"/>
              <w:rPr>
                <w:b/>
                <w:lang w:eastAsia="en-US"/>
              </w:rPr>
            </w:pPr>
            <w:r>
              <w:rPr>
                <w:b/>
                <w:lang w:eastAsia="en-US"/>
              </w:rPr>
              <w:t>III. Tiesību akta projekta ietekme uz valsts budžetu un pašvaldību budžetiem</w:t>
            </w:r>
          </w:p>
        </w:tc>
      </w:tr>
      <w:tr w:rsidR="009D67DF" w14:paraId="5312B250" w14:textId="77777777" w:rsidTr="009D67DF">
        <w:trPr>
          <w:trHeight w:val="476"/>
        </w:trPr>
        <w:tc>
          <w:tcPr>
            <w:tcW w:w="9776" w:type="dxa"/>
            <w:tcBorders>
              <w:top w:val="single" w:sz="4" w:space="0" w:color="auto"/>
              <w:left w:val="single" w:sz="4" w:space="0" w:color="auto"/>
              <w:bottom w:val="single" w:sz="4" w:space="0" w:color="auto"/>
              <w:right w:val="single" w:sz="4" w:space="0" w:color="auto"/>
            </w:tcBorders>
            <w:hideMark/>
          </w:tcPr>
          <w:p w14:paraId="0BC9AD86" w14:textId="77777777" w:rsidR="009D67DF" w:rsidRDefault="009D67DF">
            <w:pPr>
              <w:spacing w:line="276" w:lineRule="auto"/>
              <w:ind w:left="142" w:right="81"/>
              <w:jc w:val="center"/>
              <w:rPr>
                <w:lang w:eastAsia="en-US"/>
              </w:rPr>
            </w:pPr>
            <w:r>
              <w:rPr>
                <w:lang w:eastAsia="en-US"/>
              </w:rPr>
              <w:t>Projekts šo jomu neskar</w:t>
            </w:r>
          </w:p>
        </w:tc>
      </w:tr>
    </w:tbl>
    <w:p w14:paraId="0F4F8F97" w14:textId="77777777" w:rsidR="009D67DF" w:rsidRDefault="009D67DF" w:rsidP="009D67DF">
      <w:pPr>
        <w:pStyle w:val="naisf"/>
        <w:spacing w:before="0" w:after="0"/>
        <w:ind w:firstLine="0"/>
      </w:pPr>
    </w:p>
    <w:tbl>
      <w:tblPr>
        <w:tblpPr w:leftFromText="180" w:rightFromText="180" w:bottomFromText="200" w:vertAnchor="text" w:horzAnchor="margin" w:tblpXSpec="center" w:tblpY="14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9D67DF" w14:paraId="2AAD5FD1" w14:textId="77777777" w:rsidTr="009D67DF">
        <w:trPr>
          <w:trHeight w:val="476"/>
        </w:trPr>
        <w:tc>
          <w:tcPr>
            <w:tcW w:w="9776" w:type="dxa"/>
            <w:tcBorders>
              <w:top w:val="single" w:sz="4" w:space="0" w:color="auto"/>
              <w:left w:val="single" w:sz="4" w:space="0" w:color="auto"/>
              <w:bottom w:val="single" w:sz="4" w:space="0" w:color="auto"/>
              <w:right w:val="single" w:sz="4" w:space="0" w:color="auto"/>
            </w:tcBorders>
            <w:hideMark/>
          </w:tcPr>
          <w:p w14:paraId="7A44563D" w14:textId="77777777" w:rsidR="009D67DF" w:rsidRDefault="009D67DF">
            <w:pPr>
              <w:spacing w:line="276" w:lineRule="auto"/>
              <w:ind w:left="142" w:right="81"/>
              <w:jc w:val="center"/>
              <w:rPr>
                <w:b/>
                <w:lang w:eastAsia="en-US"/>
              </w:rPr>
            </w:pPr>
            <w:r>
              <w:rPr>
                <w:b/>
                <w:bCs/>
                <w:lang w:eastAsia="en-US"/>
              </w:rPr>
              <w:t>IV. Tiesību akta projekta ietekme uz spēkā esošo tiesību normu sistēmu</w:t>
            </w:r>
          </w:p>
        </w:tc>
      </w:tr>
      <w:tr w:rsidR="009D67DF" w14:paraId="68A1407B" w14:textId="77777777" w:rsidTr="009D67DF">
        <w:trPr>
          <w:trHeight w:val="476"/>
        </w:trPr>
        <w:tc>
          <w:tcPr>
            <w:tcW w:w="9776" w:type="dxa"/>
            <w:tcBorders>
              <w:top w:val="single" w:sz="4" w:space="0" w:color="auto"/>
              <w:left w:val="single" w:sz="4" w:space="0" w:color="auto"/>
              <w:bottom w:val="single" w:sz="4" w:space="0" w:color="auto"/>
              <w:right w:val="single" w:sz="4" w:space="0" w:color="auto"/>
            </w:tcBorders>
            <w:hideMark/>
          </w:tcPr>
          <w:p w14:paraId="58419FEE" w14:textId="77777777" w:rsidR="009D67DF" w:rsidRDefault="009D67DF">
            <w:pPr>
              <w:spacing w:line="276" w:lineRule="auto"/>
              <w:ind w:left="142" w:right="81"/>
              <w:jc w:val="center"/>
              <w:rPr>
                <w:lang w:eastAsia="en-US"/>
              </w:rPr>
            </w:pPr>
            <w:r>
              <w:rPr>
                <w:lang w:eastAsia="en-US"/>
              </w:rPr>
              <w:t>Projekts šo jomu neskar</w:t>
            </w:r>
          </w:p>
        </w:tc>
      </w:tr>
    </w:tbl>
    <w:p w14:paraId="0D33926B" w14:textId="77777777" w:rsidR="009D67DF" w:rsidRDefault="009D67DF" w:rsidP="009D67DF">
      <w:pPr>
        <w:pStyle w:val="naisf"/>
        <w:spacing w:before="0" w:after="0"/>
        <w:ind w:firstLine="0"/>
      </w:pPr>
    </w:p>
    <w:tbl>
      <w:tblPr>
        <w:tblpPr w:leftFromText="180" w:rightFromText="180" w:bottomFromText="200" w:vertAnchor="text" w:horzAnchor="margin" w:tblpXSpec="center" w:tblpY="14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9D67DF" w14:paraId="155E45A8" w14:textId="77777777" w:rsidTr="009D67DF">
        <w:trPr>
          <w:trHeight w:val="476"/>
        </w:trPr>
        <w:tc>
          <w:tcPr>
            <w:tcW w:w="9776" w:type="dxa"/>
            <w:tcBorders>
              <w:top w:val="single" w:sz="4" w:space="0" w:color="auto"/>
              <w:left w:val="single" w:sz="4" w:space="0" w:color="auto"/>
              <w:bottom w:val="single" w:sz="4" w:space="0" w:color="auto"/>
              <w:right w:val="single" w:sz="4" w:space="0" w:color="auto"/>
            </w:tcBorders>
            <w:hideMark/>
          </w:tcPr>
          <w:p w14:paraId="0E84BD49" w14:textId="77777777" w:rsidR="009D67DF" w:rsidRDefault="009D67DF">
            <w:pPr>
              <w:spacing w:line="276" w:lineRule="auto"/>
              <w:ind w:left="142" w:right="81"/>
              <w:jc w:val="center"/>
              <w:rPr>
                <w:b/>
                <w:lang w:eastAsia="en-US"/>
              </w:rPr>
            </w:pPr>
            <w:r>
              <w:rPr>
                <w:b/>
                <w:bCs/>
                <w:lang w:eastAsia="en-US"/>
              </w:rPr>
              <w:t>V. Tiesību akta projekta atbilstība Latvijas Republikas starptautiskajām saistībām</w:t>
            </w:r>
          </w:p>
        </w:tc>
      </w:tr>
      <w:tr w:rsidR="009D67DF" w14:paraId="7203BACD" w14:textId="77777777" w:rsidTr="009D67DF">
        <w:trPr>
          <w:trHeight w:val="476"/>
        </w:trPr>
        <w:tc>
          <w:tcPr>
            <w:tcW w:w="9776" w:type="dxa"/>
            <w:tcBorders>
              <w:top w:val="single" w:sz="4" w:space="0" w:color="auto"/>
              <w:left w:val="single" w:sz="4" w:space="0" w:color="auto"/>
              <w:bottom w:val="single" w:sz="4" w:space="0" w:color="auto"/>
              <w:right w:val="single" w:sz="4" w:space="0" w:color="auto"/>
            </w:tcBorders>
            <w:hideMark/>
          </w:tcPr>
          <w:p w14:paraId="5CA2F0FB" w14:textId="77777777" w:rsidR="009D67DF" w:rsidRDefault="009D67DF">
            <w:pPr>
              <w:spacing w:line="276" w:lineRule="auto"/>
              <w:ind w:left="142" w:right="81"/>
              <w:jc w:val="center"/>
              <w:rPr>
                <w:lang w:eastAsia="en-US"/>
              </w:rPr>
            </w:pPr>
            <w:r>
              <w:rPr>
                <w:lang w:eastAsia="en-US"/>
              </w:rPr>
              <w:t>Projekts šo jomu neskar</w:t>
            </w:r>
          </w:p>
        </w:tc>
      </w:tr>
    </w:tbl>
    <w:p w14:paraId="142240B6" w14:textId="77777777" w:rsidR="009D67DF" w:rsidRDefault="009D67DF" w:rsidP="009D67DF">
      <w:pPr>
        <w:pStyle w:val="naisf"/>
        <w:spacing w:before="0" w:after="0"/>
        <w:ind w:firstLine="0"/>
      </w:pPr>
    </w:p>
    <w:tbl>
      <w:tblPr>
        <w:tblpPr w:leftFromText="180" w:rightFromText="180" w:bottomFromText="200" w:vertAnchor="text" w:horzAnchor="margin" w:tblpXSpec="center" w:tblpY="11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827"/>
        <w:gridCol w:w="5497"/>
      </w:tblGrid>
      <w:tr w:rsidR="009D67DF" w14:paraId="4366A3FD" w14:textId="77777777" w:rsidTr="009D67DF">
        <w:trPr>
          <w:trHeight w:val="268"/>
        </w:trPr>
        <w:tc>
          <w:tcPr>
            <w:tcW w:w="9745" w:type="dxa"/>
            <w:gridSpan w:val="3"/>
            <w:tcBorders>
              <w:top w:val="single" w:sz="4" w:space="0" w:color="auto"/>
              <w:left w:val="single" w:sz="4" w:space="0" w:color="auto"/>
              <w:bottom w:val="single" w:sz="4" w:space="0" w:color="auto"/>
              <w:right w:val="single" w:sz="4" w:space="0" w:color="auto"/>
            </w:tcBorders>
            <w:hideMark/>
          </w:tcPr>
          <w:p w14:paraId="011951E0" w14:textId="77777777" w:rsidR="009D67DF" w:rsidRPr="00F77373" w:rsidRDefault="009D67DF" w:rsidP="001E5D56">
            <w:pPr>
              <w:pStyle w:val="naiskr"/>
              <w:spacing w:before="0" w:after="0" w:line="276" w:lineRule="auto"/>
              <w:ind w:left="142" w:right="81"/>
              <w:jc w:val="center"/>
              <w:rPr>
                <w:lang w:eastAsia="en-US"/>
              </w:rPr>
            </w:pPr>
            <w:r w:rsidRPr="00F77373">
              <w:rPr>
                <w:rFonts w:eastAsia="Calibri"/>
                <w:b/>
                <w:bCs/>
                <w:lang w:eastAsia="en-US"/>
              </w:rPr>
              <w:t>VI. Sabiedrības līdzdalība un komunikācijas aktivitātes</w:t>
            </w:r>
          </w:p>
        </w:tc>
      </w:tr>
      <w:tr w:rsidR="009D67DF" w14:paraId="2ED3DDAF" w14:textId="77777777" w:rsidTr="009D67DF">
        <w:trPr>
          <w:trHeight w:val="476"/>
        </w:trPr>
        <w:tc>
          <w:tcPr>
            <w:tcW w:w="421" w:type="dxa"/>
            <w:tcBorders>
              <w:top w:val="single" w:sz="4" w:space="0" w:color="auto"/>
              <w:left w:val="single" w:sz="4" w:space="0" w:color="auto"/>
              <w:bottom w:val="single" w:sz="4" w:space="0" w:color="auto"/>
              <w:right w:val="single" w:sz="4" w:space="0" w:color="auto"/>
            </w:tcBorders>
            <w:hideMark/>
          </w:tcPr>
          <w:p w14:paraId="53AE01CB" w14:textId="77777777" w:rsidR="009D67DF" w:rsidRPr="00F77373" w:rsidRDefault="009D67DF" w:rsidP="009D67DF">
            <w:pPr>
              <w:pStyle w:val="naiskr"/>
              <w:spacing w:before="0" w:after="0" w:line="276" w:lineRule="auto"/>
              <w:rPr>
                <w:lang w:eastAsia="en-US"/>
              </w:rPr>
            </w:pPr>
            <w:r w:rsidRPr="00F77373">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14:paraId="5587A8BA" w14:textId="77777777" w:rsidR="009D67DF" w:rsidRPr="00F77373" w:rsidRDefault="009D67DF" w:rsidP="009D67DF">
            <w:pPr>
              <w:pStyle w:val="naiskr"/>
              <w:spacing w:before="0" w:after="0" w:line="276" w:lineRule="auto"/>
              <w:rPr>
                <w:lang w:eastAsia="en-US"/>
              </w:rPr>
            </w:pPr>
            <w:r w:rsidRPr="00F77373">
              <w:rPr>
                <w:lang w:eastAsia="en-US"/>
              </w:rPr>
              <w:t>Plānotās sabiedrības līdzdalības un komunikācijas aktivitātes saistībā ar projektu</w:t>
            </w:r>
          </w:p>
        </w:tc>
        <w:tc>
          <w:tcPr>
            <w:tcW w:w="5497" w:type="dxa"/>
            <w:tcBorders>
              <w:top w:val="single" w:sz="4" w:space="0" w:color="auto"/>
              <w:left w:val="single" w:sz="4" w:space="0" w:color="auto"/>
              <w:bottom w:val="single" w:sz="4" w:space="0" w:color="auto"/>
              <w:right w:val="single" w:sz="4" w:space="0" w:color="auto"/>
            </w:tcBorders>
          </w:tcPr>
          <w:p w14:paraId="5060DB8F" w14:textId="3CB9531F" w:rsidR="009D67DF" w:rsidRPr="00F77373" w:rsidRDefault="0039135F" w:rsidP="00F77373">
            <w:pPr>
              <w:pStyle w:val="naisf"/>
              <w:spacing w:before="0" w:after="0" w:line="276" w:lineRule="auto"/>
              <w:ind w:left="136" w:right="112" w:firstLine="0"/>
              <w:rPr>
                <w:lang w:eastAsia="en-US"/>
              </w:rPr>
            </w:pPr>
            <w:r w:rsidRPr="00F77373">
              <w:rPr>
                <w:lang w:eastAsia="en-US"/>
              </w:rPr>
              <w:t>Noteikumu</w:t>
            </w:r>
            <w:r w:rsidR="00F77373" w:rsidRPr="00F77373">
              <w:rPr>
                <w:lang w:eastAsia="en-US"/>
              </w:rPr>
              <w:t xml:space="preserve"> projekts attiecas uz pašvaldību</w:t>
            </w:r>
            <w:r w:rsidRPr="00F77373">
              <w:rPr>
                <w:lang w:eastAsia="en-US"/>
              </w:rPr>
              <w:t xml:space="preserve"> savstarp</w:t>
            </w:r>
            <w:r w:rsidR="00F77373" w:rsidRPr="00F77373">
              <w:rPr>
                <w:lang w:eastAsia="en-US"/>
              </w:rPr>
              <w:t>ējiem</w:t>
            </w:r>
            <w:r w:rsidRPr="00F77373">
              <w:rPr>
                <w:lang w:eastAsia="en-US"/>
              </w:rPr>
              <w:t xml:space="preserve"> nor</w:t>
            </w:r>
            <w:r w:rsidR="00F77373" w:rsidRPr="00F77373">
              <w:rPr>
                <w:lang w:eastAsia="en-US"/>
              </w:rPr>
              <w:t>ēķiniem, līdz ar to nav nepieciešama</w:t>
            </w:r>
            <w:r w:rsidRPr="00F77373">
              <w:rPr>
                <w:lang w:eastAsia="en-US"/>
              </w:rPr>
              <w:t xml:space="preserve"> </w:t>
            </w:r>
            <w:r w:rsidR="00F77373" w:rsidRPr="00F77373">
              <w:rPr>
                <w:lang w:eastAsia="en-US"/>
              </w:rPr>
              <w:t>plašāka sabiedrības iesaiste.</w:t>
            </w:r>
          </w:p>
        </w:tc>
      </w:tr>
      <w:tr w:rsidR="009D67DF" w14:paraId="26BF5590" w14:textId="77777777" w:rsidTr="009D67DF">
        <w:trPr>
          <w:trHeight w:val="252"/>
        </w:trPr>
        <w:tc>
          <w:tcPr>
            <w:tcW w:w="421" w:type="dxa"/>
            <w:tcBorders>
              <w:top w:val="single" w:sz="4" w:space="0" w:color="auto"/>
              <w:left w:val="single" w:sz="4" w:space="0" w:color="auto"/>
              <w:bottom w:val="single" w:sz="4" w:space="0" w:color="auto"/>
              <w:right w:val="single" w:sz="4" w:space="0" w:color="auto"/>
            </w:tcBorders>
            <w:hideMark/>
          </w:tcPr>
          <w:p w14:paraId="10EC4929" w14:textId="77777777" w:rsidR="009D67DF" w:rsidRPr="00F77373" w:rsidRDefault="009D67DF" w:rsidP="009D67DF">
            <w:pPr>
              <w:pStyle w:val="naiskr"/>
              <w:spacing w:before="0" w:after="0" w:line="276" w:lineRule="auto"/>
              <w:rPr>
                <w:lang w:eastAsia="en-US"/>
              </w:rPr>
            </w:pPr>
            <w:r w:rsidRPr="00F77373">
              <w:rPr>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14:paraId="53BF616A" w14:textId="77777777" w:rsidR="009D67DF" w:rsidRPr="00F77373" w:rsidRDefault="009D67DF" w:rsidP="009D67DF">
            <w:pPr>
              <w:pStyle w:val="naiskr"/>
              <w:spacing w:before="0" w:after="0" w:line="276" w:lineRule="auto"/>
              <w:rPr>
                <w:lang w:eastAsia="en-US"/>
              </w:rPr>
            </w:pPr>
            <w:r w:rsidRPr="00F77373">
              <w:rPr>
                <w:lang w:eastAsia="en-US"/>
              </w:rPr>
              <w:t>Sabiedrības līdzdalība projekta izstrādē</w:t>
            </w:r>
          </w:p>
        </w:tc>
        <w:tc>
          <w:tcPr>
            <w:tcW w:w="5497" w:type="dxa"/>
            <w:tcBorders>
              <w:top w:val="single" w:sz="4" w:space="0" w:color="auto"/>
              <w:left w:val="single" w:sz="4" w:space="0" w:color="auto"/>
              <w:bottom w:val="single" w:sz="4" w:space="0" w:color="auto"/>
              <w:right w:val="single" w:sz="4" w:space="0" w:color="auto"/>
            </w:tcBorders>
          </w:tcPr>
          <w:p w14:paraId="70091033" w14:textId="42B28B1C" w:rsidR="009D67DF" w:rsidRPr="00F77373" w:rsidRDefault="00F100F0" w:rsidP="009D67DF">
            <w:pPr>
              <w:pStyle w:val="naiskr"/>
              <w:spacing w:before="0" w:after="0" w:line="276" w:lineRule="auto"/>
              <w:ind w:left="142" w:right="81"/>
              <w:rPr>
                <w:lang w:eastAsia="en-US"/>
              </w:rPr>
            </w:pPr>
            <w:r w:rsidRPr="00F77373">
              <w:rPr>
                <w:lang w:eastAsia="en-US"/>
              </w:rPr>
              <w:t>Projekts šo jomu neskar</w:t>
            </w:r>
            <w:r w:rsidR="00F77373" w:rsidRPr="00F77373">
              <w:rPr>
                <w:lang w:eastAsia="en-US"/>
              </w:rPr>
              <w:t>.</w:t>
            </w:r>
          </w:p>
        </w:tc>
      </w:tr>
      <w:tr w:rsidR="009D67DF" w14:paraId="05682F12" w14:textId="77777777" w:rsidTr="009D67DF">
        <w:trPr>
          <w:trHeight w:val="316"/>
        </w:trPr>
        <w:tc>
          <w:tcPr>
            <w:tcW w:w="421" w:type="dxa"/>
            <w:tcBorders>
              <w:top w:val="single" w:sz="4" w:space="0" w:color="auto"/>
              <w:left w:val="single" w:sz="4" w:space="0" w:color="auto"/>
              <w:bottom w:val="single" w:sz="4" w:space="0" w:color="auto"/>
              <w:right w:val="single" w:sz="4" w:space="0" w:color="auto"/>
            </w:tcBorders>
            <w:hideMark/>
          </w:tcPr>
          <w:p w14:paraId="1542317C" w14:textId="77777777" w:rsidR="009D67DF" w:rsidRPr="00F77373" w:rsidRDefault="009D67DF" w:rsidP="009D67DF">
            <w:pPr>
              <w:pStyle w:val="naiskr"/>
              <w:spacing w:before="0" w:after="0" w:line="276" w:lineRule="auto"/>
              <w:rPr>
                <w:lang w:eastAsia="en-US"/>
              </w:rPr>
            </w:pPr>
            <w:r w:rsidRPr="00F77373">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14:paraId="2771100E" w14:textId="77777777" w:rsidR="009D67DF" w:rsidRPr="00F77373" w:rsidRDefault="009D67DF" w:rsidP="009D67DF">
            <w:pPr>
              <w:pStyle w:val="naiskr"/>
              <w:spacing w:before="0" w:after="0" w:line="276" w:lineRule="auto"/>
              <w:rPr>
                <w:lang w:eastAsia="en-US"/>
              </w:rPr>
            </w:pPr>
            <w:r w:rsidRPr="00F77373">
              <w:rPr>
                <w:lang w:eastAsia="en-US"/>
              </w:rPr>
              <w:t>Sabiedrības līdzdalības rezultāti</w:t>
            </w:r>
          </w:p>
        </w:tc>
        <w:tc>
          <w:tcPr>
            <w:tcW w:w="5497" w:type="dxa"/>
            <w:tcBorders>
              <w:top w:val="single" w:sz="4" w:space="0" w:color="auto"/>
              <w:left w:val="single" w:sz="4" w:space="0" w:color="auto"/>
              <w:bottom w:val="single" w:sz="4" w:space="0" w:color="auto"/>
              <w:right w:val="single" w:sz="4" w:space="0" w:color="auto"/>
            </w:tcBorders>
          </w:tcPr>
          <w:p w14:paraId="3781B0CB" w14:textId="65CE9EE4" w:rsidR="009D67DF" w:rsidRPr="00F77373" w:rsidRDefault="00F77373" w:rsidP="009D67DF">
            <w:pPr>
              <w:pStyle w:val="naiskr"/>
              <w:spacing w:before="0" w:after="0" w:line="276" w:lineRule="auto"/>
              <w:ind w:left="142" w:right="81"/>
              <w:rPr>
                <w:lang w:eastAsia="en-US"/>
              </w:rPr>
            </w:pPr>
            <w:r w:rsidRPr="00F77373">
              <w:rPr>
                <w:lang w:eastAsia="en-US"/>
              </w:rPr>
              <w:t>Projekts šo jomu neskar.</w:t>
            </w:r>
          </w:p>
        </w:tc>
      </w:tr>
      <w:tr w:rsidR="009D67DF" w14:paraId="450E3722" w14:textId="77777777" w:rsidTr="009D67DF">
        <w:tc>
          <w:tcPr>
            <w:tcW w:w="421" w:type="dxa"/>
            <w:tcBorders>
              <w:top w:val="single" w:sz="4" w:space="0" w:color="auto"/>
              <w:left w:val="single" w:sz="4" w:space="0" w:color="auto"/>
              <w:bottom w:val="single" w:sz="4" w:space="0" w:color="auto"/>
              <w:right w:val="single" w:sz="4" w:space="0" w:color="auto"/>
            </w:tcBorders>
            <w:hideMark/>
          </w:tcPr>
          <w:p w14:paraId="08E2786B" w14:textId="77777777" w:rsidR="009D67DF" w:rsidRPr="00F77373" w:rsidRDefault="009D67DF" w:rsidP="009D67DF">
            <w:pPr>
              <w:pStyle w:val="naiskr"/>
              <w:spacing w:before="0" w:after="0" w:line="276" w:lineRule="auto"/>
              <w:rPr>
                <w:lang w:eastAsia="en-US"/>
              </w:rPr>
            </w:pPr>
            <w:r w:rsidRPr="00F77373">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14:paraId="73326128" w14:textId="77777777" w:rsidR="009D67DF" w:rsidRPr="00F77373" w:rsidRDefault="009D67DF" w:rsidP="009D67DF">
            <w:pPr>
              <w:pStyle w:val="naiskr"/>
              <w:spacing w:before="0" w:after="0" w:line="276" w:lineRule="auto"/>
              <w:rPr>
                <w:lang w:eastAsia="en-US"/>
              </w:rPr>
            </w:pPr>
            <w:r w:rsidRPr="00F77373">
              <w:rPr>
                <w:lang w:eastAsia="en-US"/>
              </w:rPr>
              <w:t>Cita informācija</w:t>
            </w:r>
          </w:p>
        </w:tc>
        <w:tc>
          <w:tcPr>
            <w:tcW w:w="5497" w:type="dxa"/>
            <w:tcBorders>
              <w:top w:val="single" w:sz="4" w:space="0" w:color="auto"/>
              <w:left w:val="single" w:sz="4" w:space="0" w:color="auto"/>
              <w:bottom w:val="single" w:sz="4" w:space="0" w:color="auto"/>
              <w:right w:val="single" w:sz="4" w:space="0" w:color="auto"/>
            </w:tcBorders>
          </w:tcPr>
          <w:p w14:paraId="6EC635E3" w14:textId="05A211E3" w:rsidR="009D67DF" w:rsidRPr="00F77373" w:rsidRDefault="00F77373" w:rsidP="00F77373">
            <w:pPr>
              <w:pStyle w:val="naiskr"/>
              <w:spacing w:before="0" w:after="0" w:line="276" w:lineRule="auto"/>
              <w:ind w:right="81" w:firstLine="150"/>
              <w:rPr>
                <w:lang w:eastAsia="en-US"/>
              </w:rPr>
            </w:pPr>
            <w:r w:rsidRPr="00F77373">
              <w:rPr>
                <w:lang w:eastAsia="en-US"/>
              </w:rPr>
              <w:t>Projekts šo jomu neskar.</w:t>
            </w:r>
          </w:p>
        </w:tc>
      </w:tr>
    </w:tbl>
    <w:p w14:paraId="27E71257" w14:textId="77777777" w:rsidR="009D67DF" w:rsidRDefault="009D67DF" w:rsidP="009D67DF">
      <w:pPr>
        <w:pStyle w:val="naisf"/>
        <w:spacing w:before="0" w:after="0"/>
        <w:ind w:firstLine="0"/>
      </w:pPr>
    </w:p>
    <w:p w14:paraId="66B75B62" w14:textId="557C0267" w:rsidR="009D67DF" w:rsidRDefault="009D67DF" w:rsidP="009D67DF"/>
    <w:p w14:paraId="1175050F" w14:textId="77777777" w:rsidR="00D07DBF" w:rsidRDefault="00D07DBF" w:rsidP="009D67DF"/>
    <w:p w14:paraId="2339BF41" w14:textId="79318DFF" w:rsidR="009D67DF" w:rsidRDefault="009D67DF" w:rsidP="009D67DF"/>
    <w:p w14:paraId="7D217288" w14:textId="0733D833" w:rsidR="00257B67" w:rsidRDefault="00257B67" w:rsidP="009D67DF"/>
    <w:p w14:paraId="6AF9DBB1" w14:textId="0E6DF3DD" w:rsidR="00257B67" w:rsidRDefault="00257B67" w:rsidP="009D67DF"/>
    <w:p w14:paraId="2B3121C1" w14:textId="16E8B2FF" w:rsidR="00257B67" w:rsidRDefault="00257B67" w:rsidP="009D67DF"/>
    <w:p w14:paraId="782797DB" w14:textId="21F9A7BE" w:rsidR="00257B67" w:rsidRDefault="00257B67" w:rsidP="009D67DF"/>
    <w:p w14:paraId="01A4EF2E" w14:textId="2F78724E" w:rsidR="00257B67" w:rsidRDefault="00257B67" w:rsidP="009D67DF"/>
    <w:p w14:paraId="3AC5F5D3" w14:textId="57747CAD" w:rsidR="00257B67" w:rsidRDefault="00257B67" w:rsidP="009D67DF"/>
    <w:p w14:paraId="2ADFD2EA" w14:textId="67AB1B38" w:rsidR="00257B67" w:rsidRDefault="00257B67" w:rsidP="009D67DF"/>
    <w:tbl>
      <w:tblPr>
        <w:tblpPr w:leftFromText="180" w:rightFromText="180" w:bottomFromText="200" w:vertAnchor="page" w:horzAnchor="margin" w:tblpXSpec="center" w:tblpY="4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4236"/>
        <w:gridCol w:w="4552"/>
      </w:tblGrid>
      <w:tr w:rsidR="00257B67" w14:paraId="0F110643" w14:textId="77777777" w:rsidTr="00257B67">
        <w:tc>
          <w:tcPr>
            <w:tcW w:w="9209" w:type="dxa"/>
            <w:gridSpan w:val="3"/>
            <w:tcBorders>
              <w:top w:val="single" w:sz="4" w:space="0" w:color="auto"/>
              <w:left w:val="single" w:sz="4" w:space="0" w:color="auto"/>
              <w:bottom w:val="single" w:sz="4" w:space="0" w:color="auto"/>
              <w:right w:val="single" w:sz="4" w:space="0" w:color="auto"/>
            </w:tcBorders>
            <w:hideMark/>
          </w:tcPr>
          <w:p w14:paraId="7823C387" w14:textId="77777777" w:rsidR="00257B67" w:rsidRDefault="00257B67" w:rsidP="00257B67">
            <w:pPr>
              <w:pStyle w:val="naisnod"/>
              <w:spacing w:before="0" w:after="0" w:line="276" w:lineRule="auto"/>
              <w:ind w:left="57" w:right="57"/>
              <w:rPr>
                <w:lang w:eastAsia="en-US"/>
              </w:rPr>
            </w:pPr>
            <w:r>
              <w:rPr>
                <w:lang w:eastAsia="en-US"/>
              </w:rPr>
              <w:t>VII. Tiesību akta projekta izpildes nodrošināšana un tās ietekme uz institūcijām</w:t>
            </w:r>
          </w:p>
        </w:tc>
      </w:tr>
      <w:tr w:rsidR="00257B67" w14:paraId="79C1424B" w14:textId="77777777" w:rsidTr="00257B67">
        <w:trPr>
          <w:trHeight w:val="608"/>
        </w:trPr>
        <w:tc>
          <w:tcPr>
            <w:tcW w:w="421" w:type="dxa"/>
            <w:tcBorders>
              <w:top w:val="single" w:sz="4" w:space="0" w:color="auto"/>
              <w:left w:val="single" w:sz="4" w:space="0" w:color="auto"/>
              <w:bottom w:val="single" w:sz="4" w:space="0" w:color="auto"/>
              <w:right w:val="single" w:sz="4" w:space="0" w:color="auto"/>
            </w:tcBorders>
            <w:hideMark/>
          </w:tcPr>
          <w:p w14:paraId="1B29E154" w14:textId="77777777" w:rsidR="00257B67" w:rsidRDefault="00257B67" w:rsidP="00257B67">
            <w:pPr>
              <w:pStyle w:val="naisnod"/>
              <w:spacing w:before="0" w:after="0" w:line="276" w:lineRule="auto"/>
              <w:ind w:left="57" w:right="57"/>
              <w:jc w:val="left"/>
              <w:rPr>
                <w:b w:val="0"/>
                <w:lang w:eastAsia="en-US"/>
              </w:rPr>
            </w:pPr>
            <w:r>
              <w:rPr>
                <w:b w:val="0"/>
                <w:lang w:eastAsia="en-US"/>
              </w:rPr>
              <w:t>1.</w:t>
            </w:r>
          </w:p>
        </w:tc>
        <w:tc>
          <w:tcPr>
            <w:tcW w:w="4236" w:type="dxa"/>
            <w:tcBorders>
              <w:top w:val="single" w:sz="4" w:space="0" w:color="auto"/>
              <w:left w:val="single" w:sz="4" w:space="0" w:color="auto"/>
              <w:bottom w:val="single" w:sz="4" w:space="0" w:color="auto"/>
              <w:right w:val="single" w:sz="4" w:space="0" w:color="auto"/>
            </w:tcBorders>
            <w:hideMark/>
          </w:tcPr>
          <w:p w14:paraId="30B614B4" w14:textId="77777777" w:rsidR="00257B67" w:rsidRDefault="00257B67" w:rsidP="00257B67">
            <w:pPr>
              <w:pStyle w:val="naisf"/>
              <w:spacing w:before="0" w:after="0" w:line="276" w:lineRule="auto"/>
              <w:ind w:left="57" w:right="57" w:firstLine="0"/>
              <w:jc w:val="left"/>
              <w:rPr>
                <w:lang w:eastAsia="en-US"/>
              </w:rPr>
            </w:pPr>
            <w:r>
              <w:rPr>
                <w:lang w:eastAsia="en-US"/>
              </w:rPr>
              <w:t xml:space="preserve">Projekta izpildē iesaistītās institūcijas </w:t>
            </w:r>
          </w:p>
        </w:tc>
        <w:tc>
          <w:tcPr>
            <w:tcW w:w="4552" w:type="dxa"/>
            <w:tcBorders>
              <w:top w:val="single" w:sz="4" w:space="0" w:color="auto"/>
              <w:left w:val="single" w:sz="4" w:space="0" w:color="auto"/>
              <w:bottom w:val="single" w:sz="4" w:space="0" w:color="auto"/>
              <w:right w:val="single" w:sz="4" w:space="0" w:color="auto"/>
            </w:tcBorders>
            <w:hideMark/>
          </w:tcPr>
          <w:p w14:paraId="54451847" w14:textId="77777777" w:rsidR="00257B67" w:rsidRDefault="00257B67" w:rsidP="00257B67">
            <w:pPr>
              <w:pStyle w:val="naisnod"/>
              <w:spacing w:before="0" w:after="0" w:line="276" w:lineRule="auto"/>
              <w:ind w:right="57"/>
              <w:jc w:val="both"/>
              <w:rPr>
                <w:b w:val="0"/>
                <w:lang w:eastAsia="en-US"/>
              </w:rPr>
            </w:pPr>
            <w:r>
              <w:rPr>
                <w:b w:val="0"/>
                <w:szCs w:val="26"/>
                <w:lang w:eastAsia="en-US"/>
              </w:rPr>
              <w:t>Pašvaldības, Pašvaldību finanšu izlīdzināšanas fonda padome.</w:t>
            </w:r>
          </w:p>
        </w:tc>
      </w:tr>
      <w:tr w:rsidR="00257B67" w14:paraId="0F15FC9C" w14:textId="77777777" w:rsidTr="00257B67">
        <w:trPr>
          <w:trHeight w:val="2057"/>
        </w:trPr>
        <w:tc>
          <w:tcPr>
            <w:tcW w:w="421" w:type="dxa"/>
            <w:tcBorders>
              <w:top w:val="single" w:sz="4" w:space="0" w:color="auto"/>
              <w:left w:val="single" w:sz="4" w:space="0" w:color="auto"/>
              <w:bottom w:val="single" w:sz="4" w:space="0" w:color="auto"/>
              <w:right w:val="single" w:sz="4" w:space="0" w:color="auto"/>
            </w:tcBorders>
            <w:hideMark/>
          </w:tcPr>
          <w:p w14:paraId="061923AC" w14:textId="77777777" w:rsidR="00257B67" w:rsidRDefault="00257B67" w:rsidP="00257B67">
            <w:pPr>
              <w:pStyle w:val="naisnod"/>
              <w:spacing w:before="0" w:after="0" w:line="276" w:lineRule="auto"/>
              <w:ind w:left="57" w:right="57"/>
              <w:jc w:val="left"/>
              <w:rPr>
                <w:b w:val="0"/>
                <w:lang w:eastAsia="en-US"/>
              </w:rPr>
            </w:pPr>
            <w:r>
              <w:rPr>
                <w:b w:val="0"/>
                <w:lang w:eastAsia="en-US"/>
              </w:rPr>
              <w:t>2.</w:t>
            </w:r>
          </w:p>
        </w:tc>
        <w:tc>
          <w:tcPr>
            <w:tcW w:w="4236" w:type="dxa"/>
            <w:tcBorders>
              <w:top w:val="single" w:sz="4" w:space="0" w:color="auto"/>
              <w:left w:val="single" w:sz="4" w:space="0" w:color="auto"/>
              <w:bottom w:val="single" w:sz="4" w:space="0" w:color="auto"/>
              <w:right w:val="single" w:sz="4" w:space="0" w:color="auto"/>
            </w:tcBorders>
            <w:hideMark/>
          </w:tcPr>
          <w:p w14:paraId="0D7A2AAB" w14:textId="77777777" w:rsidR="00257B67" w:rsidRDefault="00257B67" w:rsidP="00257B67">
            <w:pPr>
              <w:pStyle w:val="naisf"/>
              <w:spacing w:before="0" w:after="0" w:line="276" w:lineRule="auto"/>
              <w:ind w:left="57" w:right="57" w:firstLine="0"/>
              <w:jc w:val="left"/>
              <w:rPr>
                <w:lang w:eastAsia="en-US"/>
              </w:rPr>
            </w:pPr>
            <w:r>
              <w:rPr>
                <w:lang w:eastAsia="en-US"/>
              </w:rPr>
              <w:t>Projekta izpildes ietekme uz pārvaldes funkcijām un institucionālo struktūru.</w:t>
            </w:r>
          </w:p>
          <w:p w14:paraId="22C3A9E8" w14:textId="77777777" w:rsidR="00257B67" w:rsidRDefault="00257B67" w:rsidP="00257B67">
            <w:pPr>
              <w:pStyle w:val="naisf"/>
              <w:spacing w:before="0" w:after="0" w:line="276" w:lineRule="auto"/>
              <w:ind w:left="57" w:right="57" w:firstLine="0"/>
              <w:jc w:val="left"/>
              <w:rPr>
                <w:lang w:eastAsia="en-US"/>
              </w:rPr>
            </w:pPr>
            <w:r>
              <w:rPr>
                <w:lang w:eastAsia="en-US"/>
              </w:rPr>
              <w:t>Jaunu institūciju izveide, esošo institūciju likvidācija vai reorganizācija, to ietekme uz institūcijas cilvēkresursiem</w:t>
            </w:r>
          </w:p>
        </w:tc>
        <w:tc>
          <w:tcPr>
            <w:tcW w:w="4552" w:type="dxa"/>
            <w:tcBorders>
              <w:top w:val="single" w:sz="4" w:space="0" w:color="auto"/>
              <w:left w:val="single" w:sz="4" w:space="0" w:color="auto"/>
              <w:bottom w:val="single" w:sz="4" w:space="0" w:color="auto"/>
              <w:right w:val="single" w:sz="4" w:space="0" w:color="auto"/>
            </w:tcBorders>
            <w:hideMark/>
          </w:tcPr>
          <w:p w14:paraId="4759DD35" w14:textId="77777777" w:rsidR="00257B67" w:rsidRDefault="00257B67" w:rsidP="00257B67">
            <w:pPr>
              <w:pStyle w:val="naisnod"/>
              <w:spacing w:before="0" w:after="0" w:line="276" w:lineRule="auto"/>
              <w:ind w:left="57" w:right="57"/>
              <w:jc w:val="left"/>
              <w:rPr>
                <w:b w:val="0"/>
                <w:iCs/>
                <w:lang w:eastAsia="en-US"/>
              </w:rPr>
            </w:pPr>
            <w:r>
              <w:rPr>
                <w:b w:val="0"/>
                <w:iCs/>
                <w:lang w:eastAsia="en-US"/>
              </w:rPr>
              <w:t xml:space="preserve">Jaunas funkcijas netiek radītas. </w:t>
            </w:r>
          </w:p>
          <w:p w14:paraId="5D880F5F" w14:textId="77777777" w:rsidR="00257B67" w:rsidRDefault="00257B67" w:rsidP="00257B67">
            <w:pPr>
              <w:pStyle w:val="naisnod"/>
              <w:spacing w:before="0" w:after="0" w:line="276" w:lineRule="auto"/>
              <w:ind w:left="57" w:right="57"/>
              <w:jc w:val="left"/>
              <w:rPr>
                <w:b w:val="0"/>
                <w:iCs/>
                <w:lang w:eastAsia="en-US"/>
              </w:rPr>
            </w:pPr>
            <w:r>
              <w:rPr>
                <w:b w:val="0"/>
                <w:iCs/>
                <w:lang w:eastAsia="en-US"/>
              </w:rPr>
              <w:t>Projekta izpilde neietekmē pārvaldes institucionālo struktūru, kā arī nav paredzēta jaunu institūciju izveide, esošo institūciju likvidācija vai reorganizācija.</w:t>
            </w:r>
          </w:p>
          <w:p w14:paraId="47C2968A" w14:textId="77777777" w:rsidR="00257B67" w:rsidRDefault="00257B67" w:rsidP="00257B67">
            <w:pPr>
              <w:pStyle w:val="naisnod"/>
              <w:spacing w:before="0" w:after="0" w:line="276" w:lineRule="auto"/>
              <w:ind w:left="57" w:right="57"/>
              <w:jc w:val="left"/>
              <w:rPr>
                <w:b w:val="0"/>
                <w:iCs/>
                <w:lang w:eastAsia="en-US"/>
              </w:rPr>
            </w:pPr>
            <w:r>
              <w:rPr>
                <w:b w:val="0"/>
                <w:iCs/>
                <w:lang w:eastAsia="en-US"/>
              </w:rPr>
              <w:t>Projekts tiks realizēts esošo cilvēkresursu ietvaros.</w:t>
            </w:r>
          </w:p>
        </w:tc>
      </w:tr>
      <w:tr w:rsidR="00257B67" w14:paraId="24CD34DC" w14:textId="77777777" w:rsidTr="00257B67">
        <w:trPr>
          <w:trHeight w:val="195"/>
        </w:trPr>
        <w:tc>
          <w:tcPr>
            <w:tcW w:w="421" w:type="dxa"/>
            <w:tcBorders>
              <w:top w:val="single" w:sz="4" w:space="0" w:color="auto"/>
              <w:left w:val="single" w:sz="4" w:space="0" w:color="auto"/>
              <w:bottom w:val="single" w:sz="4" w:space="0" w:color="auto"/>
              <w:right w:val="single" w:sz="4" w:space="0" w:color="auto"/>
            </w:tcBorders>
            <w:hideMark/>
          </w:tcPr>
          <w:p w14:paraId="5988A34B" w14:textId="77777777" w:rsidR="00257B67" w:rsidRDefault="00257B67" w:rsidP="00257B67">
            <w:pPr>
              <w:pStyle w:val="naiskr"/>
              <w:spacing w:before="0" w:after="0" w:line="276" w:lineRule="auto"/>
              <w:ind w:left="57" w:right="57"/>
              <w:rPr>
                <w:lang w:eastAsia="en-US"/>
              </w:rPr>
            </w:pPr>
            <w:r>
              <w:rPr>
                <w:lang w:eastAsia="en-US"/>
              </w:rPr>
              <w:t>3.</w:t>
            </w:r>
          </w:p>
        </w:tc>
        <w:tc>
          <w:tcPr>
            <w:tcW w:w="4236" w:type="dxa"/>
            <w:tcBorders>
              <w:top w:val="single" w:sz="4" w:space="0" w:color="auto"/>
              <w:left w:val="single" w:sz="4" w:space="0" w:color="auto"/>
              <w:bottom w:val="single" w:sz="4" w:space="0" w:color="auto"/>
              <w:right w:val="single" w:sz="4" w:space="0" w:color="auto"/>
            </w:tcBorders>
            <w:hideMark/>
          </w:tcPr>
          <w:p w14:paraId="69ED5E0B" w14:textId="77777777" w:rsidR="00257B67" w:rsidRDefault="00257B67" w:rsidP="00257B67">
            <w:pPr>
              <w:pStyle w:val="naiskr"/>
              <w:spacing w:before="0" w:after="0" w:line="276" w:lineRule="auto"/>
              <w:ind w:left="57" w:right="57"/>
              <w:rPr>
                <w:lang w:eastAsia="en-US"/>
              </w:rPr>
            </w:pPr>
            <w:r>
              <w:rPr>
                <w:lang w:eastAsia="en-US"/>
              </w:rPr>
              <w:t>Cita informācija</w:t>
            </w:r>
          </w:p>
        </w:tc>
        <w:tc>
          <w:tcPr>
            <w:tcW w:w="4552" w:type="dxa"/>
            <w:tcBorders>
              <w:top w:val="single" w:sz="4" w:space="0" w:color="auto"/>
              <w:left w:val="single" w:sz="4" w:space="0" w:color="auto"/>
              <w:bottom w:val="single" w:sz="4" w:space="0" w:color="auto"/>
              <w:right w:val="single" w:sz="4" w:space="0" w:color="auto"/>
            </w:tcBorders>
            <w:hideMark/>
          </w:tcPr>
          <w:p w14:paraId="523DB81E" w14:textId="77777777" w:rsidR="00257B67" w:rsidRDefault="00257B67" w:rsidP="00257B67">
            <w:pPr>
              <w:pStyle w:val="naiskr"/>
              <w:spacing w:before="0" w:after="0" w:line="276" w:lineRule="auto"/>
              <w:ind w:left="57" w:right="57"/>
              <w:rPr>
                <w:lang w:eastAsia="en-US"/>
              </w:rPr>
            </w:pPr>
            <w:r>
              <w:rPr>
                <w:lang w:eastAsia="en-US"/>
              </w:rPr>
              <w:t>Nav</w:t>
            </w:r>
          </w:p>
        </w:tc>
      </w:tr>
    </w:tbl>
    <w:p w14:paraId="2A4026BC" w14:textId="7A1AC9A5" w:rsidR="00257B67" w:rsidRDefault="00257B67" w:rsidP="009D67DF"/>
    <w:p w14:paraId="70B6A67D" w14:textId="2A1E0AD0" w:rsidR="00257B67" w:rsidRDefault="00257B67" w:rsidP="009D67DF"/>
    <w:p w14:paraId="48907850" w14:textId="449FE15E" w:rsidR="00257B67" w:rsidRDefault="00257B67" w:rsidP="009D67DF"/>
    <w:tbl>
      <w:tblPr>
        <w:tblStyle w:val="TableGrid"/>
        <w:tblW w:w="9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946"/>
      </w:tblGrid>
      <w:tr w:rsidR="009D67DF" w:rsidRPr="009D67DF" w14:paraId="56C5E2F6" w14:textId="77777777" w:rsidTr="003F40EC">
        <w:trPr>
          <w:trHeight w:val="580"/>
        </w:trPr>
        <w:tc>
          <w:tcPr>
            <w:tcW w:w="4552" w:type="dxa"/>
            <w:hideMark/>
          </w:tcPr>
          <w:p w14:paraId="796AF5BB" w14:textId="4D855A83" w:rsidR="003F40EC" w:rsidRPr="009D67DF" w:rsidRDefault="009D67DF" w:rsidP="004E0359">
            <w:pPr>
              <w:ind w:firstLine="37"/>
              <w:rPr>
                <w:rFonts w:ascii="Times New Roman" w:hAnsi="Times New Roman" w:cs="Times New Roman"/>
                <w:sz w:val="24"/>
                <w:szCs w:val="24"/>
                <w:lang w:eastAsia="en-US"/>
              </w:rPr>
            </w:pPr>
            <w:r w:rsidRPr="009D67DF">
              <w:rPr>
                <w:rFonts w:ascii="Times New Roman" w:hAnsi="Times New Roman" w:cs="Times New Roman"/>
                <w:sz w:val="24"/>
                <w:szCs w:val="24"/>
                <w:lang w:eastAsia="en-US"/>
              </w:rPr>
              <w:t xml:space="preserve">Finanšu </w:t>
            </w:r>
            <w:r w:rsidR="004E0359">
              <w:rPr>
                <w:rFonts w:ascii="Times New Roman" w:hAnsi="Times New Roman" w:cs="Times New Roman"/>
                <w:sz w:val="24"/>
                <w:szCs w:val="24"/>
                <w:lang w:eastAsia="en-US"/>
              </w:rPr>
              <w:t>ministre</w:t>
            </w:r>
          </w:p>
        </w:tc>
        <w:tc>
          <w:tcPr>
            <w:tcW w:w="4946" w:type="dxa"/>
          </w:tcPr>
          <w:p w14:paraId="08705956" w14:textId="6D75165A" w:rsidR="004E0359" w:rsidRPr="009D67DF" w:rsidRDefault="004E0359" w:rsidP="004E0359">
            <w:pPr>
              <w:jc w:val="right"/>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D.Reizniece</w:t>
            </w:r>
            <w:proofErr w:type="spellEnd"/>
            <w:r>
              <w:rPr>
                <w:rFonts w:ascii="Times New Roman" w:hAnsi="Times New Roman" w:cs="Times New Roman"/>
                <w:sz w:val="24"/>
                <w:szCs w:val="24"/>
                <w:lang w:eastAsia="en-US"/>
              </w:rPr>
              <w:t>-Ozola</w:t>
            </w:r>
          </w:p>
          <w:p w14:paraId="6DB3CDE7" w14:textId="77777777" w:rsidR="003F40EC" w:rsidRDefault="003F40EC">
            <w:pPr>
              <w:jc w:val="right"/>
              <w:rPr>
                <w:rFonts w:ascii="Times New Roman" w:hAnsi="Times New Roman" w:cs="Times New Roman"/>
                <w:sz w:val="24"/>
                <w:szCs w:val="24"/>
                <w:lang w:eastAsia="en-US"/>
              </w:rPr>
            </w:pPr>
          </w:p>
          <w:p w14:paraId="22F2C6EB" w14:textId="77777777" w:rsidR="009D67DF" w:rsidRPr="009D67DF" w:rsidRDefault="009D67DF" w:rsidP="004E0359">
            <w:pPr>
              <w:jc w:val="right"/>
              <w:rPr>
                <w:rFonts w:ascii="Times New Roman" w:hAnsi="Times New Roman" w:cs="Times New Roman"/>
                <w:sz w:val="24"/>
                <w:szCs w:val="24"/>
                <w:lang w:eastAsia="en-US"/>
              </w:rPr>
            </w:pPr>
          </w:p>
        </w:tc>
      </w:tr>
    </w:tbl>
    <w:p w14:paraId="00A0DD0D" w14:textId="77777777" w:rsidR="009D67DF" w:rsidRPr="009D67DF" w:rsidRDefault="009D67DF" w:rsidP="009D67DF">
      <w:pPr>
        <w:jc w:val="both"/>
      </w:pPr>
    </w:p>
    <w:p w14:paraId="364CDB7E" w14:textId="77777777" w:rsidR="009D67DF" w:rsidRPr="009D67DF" w:rsidRDefault="009D67DF" w:rsidP="009D67DF">
      <w:pPr>
        <w:jc w:val="both"/>
      </w:pPr>
    </w:p>
    <w:p w14:paraId="3D8D4B37" w14:textId="77777777" w:rsidR="009D67DF" w:rsidRPr="009D67DF" w:rsidRDefault="009D67DF" w:rsidP="009D67DF">
      <w:pPr>
        <w:jc w:val="both"/>
      </w:pPr>
    </w:p>
    <w:p w14:paraId="68FB2944" w14:textId="77777777" w:rsidR="00B35DA6" w:rsidRDefault="00B35DA6" w:rsidP="00096EF2">
      <w:pPr>
        <w:ind w:left="-284"/>
        <w:jc w:val="both"/>
        <w:rPr>
          <w:sz w:val="20"/>
          <w:szCs w:val="22"/>
        </w:rPr>
      </w:pPr>
    </w:p>
    <w:p w14:paraId="55149860" w14:textId="77777777" w:rsidR="00B35DA6" w:rsidRDefault="00B35DA6" w:rsidP="00096EF2">
      <w:pPr>
        <w:ind w:left="-284"/>
        <w:jc w:val="both"/>
        <w:rPr>
          <w:sz w:val="20"/>
          <w:szCs w:val="22"/>
        </w:rPr>
      </w:pPr>
    </w:p>
    <w:p w14:paraId="695276E6" w14:textId="77777777" w:rsidR="00B35DA6" w:rsidRDefault="00B35DA6" w:rsidP="00096EF2">
      <w:pPr>
        <w:ind w:left="-284"/>
        <w:jc w:val="both"/>
        <w:rPr>
          <w:sz w:val="20"/>
          <w:szCs w:val="22"/>
        </w:rPr>
      </w:pPr>
    </w:p>
    <w:p w14:paraId="21E0BCD1" w14:textId="77777777" w:rsidR="00B35DA6" w:rsidRDefault="00B35DA6" w:rsidP="00096EF2">
      <w:pPr>
        <w:ind w:left="-284"/>
        <w:jc w:val="both"/>
        <w:rPr>
          <w:sz w:val="20"/>
          <w:szCs w:val="22"/>
        </w:rPr>
      </w:pPr>
    </w:p>
    <w:p w14:paraId="4ECF2348" w14:textId="77777777" w:rsidR="00B35DA6" w:rsidRDefault="00B35DA6" w:rsidP="00096EF2">
      <w:pPr>
        <w:ind w:left="-284"/>
        <w:jc w:val="both"/>
        <w:rPr>
          <w:sz w:val="20"/>
          <w:szCs w:val="22"/>
        </w:rPr>
      </w:pPr>
    </w:p>
    <w:p w14:paraId="61EFFDBA" w14:textId="77777777" w:rsidR="00B35DA6" w:rsidRDefault="00B35DA6" w:rsidP="00096EF2">
      <w:pPr>
        <w:ind w:left="-284"/>
        <w:jc w:val="both"/>
        <w:rPr>
          <w:sz w:val="20"/>
          <w:szCs w:val="22"/>
        </w:rPr>
      </w:pPr>
    </w:p>
    <w:p w14:paraId="5C045743" w14:textId="77777777" w:rsidR="00B35DA6" w:rsidRDefault="00B35DA6" w:rsidP="00096EF2">
      <w:pPr>
        <w:ind w:left="-284"/>
        <w:jc w:val="both"/>
        <w:rPr>
          <w:sz w:val="20"/>
          <w:szCs w:val="22"/>
        </w:rPr>
      </w:pPr>
    </w:p>
    <w:p w14:paraId="363E899B" w14:textId="77777777" w:rsidR="00B35DA6" w:rsidRDefault="00B35DA6" w:rsidP="00096EF2">
      <w:pPr>
        <w:ind w:left="-284"/>
        <w:jc w:val="both"/>
        <w:rPr>
          <w:sz w:val="20"/>
          <w:szCs w:val="22"/>
        </w:rPr>
      </w:pPr>
    </w:p>
    <w:p w14:paraId="4AB7E03C" w14:textId="77777777" w:rsidR="00B35DA6" w:rsidRDefault="00B35DA6" w:rsidP="00096EF2">
      <w:pPr>
        <w:ind w:left="-284"/>
        <w:jc w:val="both"/>
        <w:rPr>
          <w:sz w:val="20"/>
          <w:szCs w:val="22"/>
        </w:rPr>
      </w:pPr>
    </w:p>
    <w:p w14:paraId="3D3B5D2D" w14:textId="77777777" w:rsidR="00B35DA6" w:rsidRDefault="00B35DA6" w:rsidP="00096EF2">
      <w:pPr>
        <w:ind w:left="-284"/>
        <w:jc w:val="both"/>
        <w:rPr>
          <w:sz w:val="20"/>
          <w:szCs w:val="22"/>
        </w:rPr>
      </w:pPr>
    </w:p>
    <w:p w14:paraId="24D636CD" w14:textId="77777777" w:rsidR="00B35DA6" w:rsidRDefault="00B35DA6" w:rsidP="00096EF2">
      <w:pPr>
        <w:ind w:left="-284"/>
        <w:jc w:val="both"/>
        <w:rPr>
          <w:sz w:val="20"/>
          <w:szCs w:val="22"/>
        </w:rPr>
      </w:pPr>
    </w:p>
    <w:p w14:paraId="495D3023" w14:textId="77777777" w:rsidR="00B35DA6" w:rsidRDefault="00B35DA6" w:rsidP="00096EF2">
      <w:pPr>
        <w:ind w:left="-284"/>
        <w:jc w:val="both"/>
        <w:rPr>
          <w:sz w:val="20"/>
          <w:szCs w:val="22"/>
        </w:rPr>
      </w:pPr>
    </w:p>
    <w:p w14:paraId="5701FFB4" w14:textId="77777777" w:rsidR="00B35DA6" w:rsidRDefault="00B35DA6" w:rsidP="00096EF2">
      <w:pPr>
        <w:ind w:left="-284"/>
        <w:jc w:val="both"/>
        <w:rPr>
          <w:sz w:val="20"/>
          <w:szCs w:val="22"/>
        </w:rPr>
      </w:pPr>
    </w:p>
    <w:p w14:paraId="70B898CE" w14:textId="77777777" w:rsidR="00B35DA6" w:rsidRDefault="00B35DA6" w:rsidP="00096EF2">
      <w:pPr>
        <w:ind w:left="-284"/>
        <w:jc w:val="both"/>
        <w:rPr>
          <w:sz w:val="20"/>
          <w:szCs w:val="22"/>
        </w:rPr>
      </w:pPr>
    </w:p>
    <w:p w14:paraId="2B8DE259" w14:textId="77777777" w:rsidR="00B35DA6" w:rsidRDefault="00B35DA6" w:rsidP="00096EF2">
      <w:pPr>
        <w:ind w:left="-284"/>
        <w:jc w:val="both"/>
        <w:rPr>
          <w:sz w:val="20"/>
          <w:szCs w:val="22"/>
        </w:rPr>
      </w:pPr>
    </w:p>
    <w:p w14:paraId="644B2A6F" w14:textId="77777777" w:rsidR="00B35DA6" w:rsidRDefault="00B35DA6" w:rsidP="00096EF2">
      <w:pPr>
        <w:ind w:left="-284"/>
        <w:jc w:val="both"/>
        <w:rPr>
          <w:sz w:val="20"/>
          <w:szCs w:val="22"/>
        </w:rPr>
      </w:pPr>
    </w:p>
    <w:p w14:paraId="6B677E33" w14:textId="77777777" w:rsidR="00B35DA6" w:rsidRDefault="00B35DA6" w:rsidP="00096EF2">
      <w:pPr>
        <w:ind w:left="-284"/>
        <w:jc w:val="both"/>
        <w:rPr>
          <w:sz w:val="20"/>
          <w:szCs w:val="22"/>
        </w:rPr>
      </w:pPr>
    </w:p>
    <w:p w14:paraId="3D4BBC15" w14:textId="77777777" w:rsidR="00B35DA6" w:rsidRDefault="00B35DA6" w:rsidP="00096EF2">
      <w:pPr>
        <w:ind w:left="-284"/>
        <w:jc w:val="both"/>
        <w:rPr>
          <w:sz w:val="20"/>
          <w:szCs w:val="22"/>
        </w:rPr>
      </w:pPr>
    </w:p>
    <w:p w14:paraId="1C955D15" w14:textId="77777777" w:rsidR="00B35DA6" w:rsidRDefault="00B35DA6" w:rsidP="00096EF2">
      <w:pPr>
        <w:ind w:left="-284"/>
        <w:jc w:val="both"/>
        <w:rPr>
          <w:sz w:val="20"/>
          <w:szCs w:val="22"/>
        </w:rPr>
      </w:pPr>
    </w:p>
    <w:p w14:paraId="63B2BA95" w14:textId="77777777" w:rsidR="00B35DA6" w:rsidRDefault="00B35DA6" w:rsidP="00096EF2">
      <w:pPr>
        <w:ind w:left="-284"/>
        <w:jc w:val="both"/>
        <w:rPr>
          <w:sz w:val="20"/>
          <w:szCs w:val="22"/>
        </w:rPr>
      </w:pPr>
    </w:p>
    <w:p w14:paraId="338EF943" w14:textId="77777777" w:rsidR="00B35DA6" w:rsidRDefault="00B35DA6" w:rsidP="00096EF2">
      <w:pPr>
        <w:ind w:left="-284"/>
        <w:jc w:val="both"/>
        <w:rPr>
          <w:sz w:val="20"/>
          <w:szCs w:val="22"/>
        </w:rPr>
      </w:pPr>
    </w:p>
    <w:p w14:paraId="2761963F" w14:textId="77777777" w:rsidR="00B35DA6" w:rsidRDefault="00B35DA6" w:rsidP="00096EF2">
      <w:pPr>
        <w:ind w:left="-284"/>
        <w:jc w:val="both"/>
        <w:rPr>
          <w:sz w:val="20"/>
          <w:szCs w:val="22"/>
        </w:rPr>
      </w:pPr>
    </w:p>
    <w:p w14:paraId="22AB9878" w14:textId="77777777" w:rsidR="00B35DA6" w:rsidRDefault="00B35DA6" w:rsidP="00096EF2">
      <w:pPr>
        <w:ind w:left="-284"/>
        <w:jc w:val="both"/>
        <w:rPr>
          <w:sz w:val="20"/>
          <w:szCs w:val="22"/>
        </w:rPr>
      </w:pPr>
    </w:p>
    <w:p w14:paraId="551B5873" w14:textId="77777777" w:rsidR="00B35DA6" w:rsidRDefault="00B35DA6" w:rsidP="00096EF2">
      <w:pPr>
        <w:ind w:left="-284"/>
        <w:jc w:val="both"/>
        <w:rPr>
          <w:sz w:val="20"/>
          <w:szCs w:val="22"/>
        </w:rPr>
      </w:pPr>
    </w:p>
    <w:p w14:paraId="708B4522" w14:textId="2C04F442" w:rsidR="009D67DF" w:rsidRPr="005046E4" w:rsidRDefault="009D67DF" w:rsidP="00096EF2">
      <w:pPr>
        <w:ind w:left="-284"/>
        <w:jc w:val="both"/>
        <w:rPr>
          <w:sz w:val="20"/>
          <w:szCs w:val="22"/>
        </w:rPr>
      </w:pPr>
      <w:r w:rsidRPr="005046E4">
        <w:rPr>
          <w:sz w:val="20"/>
          <w:szCs w:val="22"/>
        </w:rPr>
        <w:t>Vītola 67083876</w:t>
      </w:r>
    </w:p>
    <w:p w14:paraId="29E8267C" w14:textId="77777777" w:rsidR="009D67DF" w:rsidRPr="005046E4" w:rsidRDefault="009D67DF" w:rsidP="00096EF2">
      <w:pPr>
        <w:ind w:hanging="284"/>
        <w:jc w:val="both"/>
        <w:rPr>
          <w:sz w:val="20"/>
          <w:szCs w:val="22"/>
        </w:rPr>
      </w:pPr>
      <w:r w:rsidRPr="005046E4">
        <w:rPr>
          <w:sz w:val="20"/>
          <w:szCs w:val="22"/>
        </w:rPr>
        <w:t>Sandra.Vitola@fm.gov.lv</w:t>
      </w:r>
    </w:p>
    <w:p w14:paraId="4A1923B6" w14:textId="256B6C39" w:rsidR="005A6F3B" w:rsidRDefault="005A6F3B"/>
    <w:p w14:paraId="4D77A318" w14:textId="324A91C4" w:rsidR="00AA587D" w:rsidRPr="00AA587D" w:rsidRDefault="00AA587D" w:rsidP="00AA587D"/>
    <w:sectPr w:rsidR="00AA587D" w:rsidRPr="00AA587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13CE" w14:textId="77777777" w:rsidR="007436A6" w:rsidRDefault="007436A6" w:rsidP="003868F6">
      <w:r>
        <w:separator/>
      </w:r>
    </w:p>
  </w:endnote>
  <w:endnote w:type="continuationSeparator" w:id="0">
    <w:p w14:paraId="4D00EE36" w14:textId="77777777" w:rsidR="007436A6" w:rsidRDefault="007436A6" w:rsidP="0038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9680" w14:textId="45A2DA2D" w:rsidR="003868F6" w:rsidRDefault="003868F6">
    <w:pPr>
      <w:pStyle w:val="Footer"/>
    </w:pPr>
    <w:r>
      <w:t>FMAnot_</w:t>
    </w:r>
    <w:r w:rsidR="00B06939">
      <w:t>030119</w:t>
    </w:r>
    <w:r>
      <w:t>_groz_418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7F95" w14:textId="77777777" w:rsidR="007436A6" w:rsidRDefault="007436A6" w:rsidP="003868F6">
      <w:r>
        <w:separator/>
      </w:r>
    </w:p>
  </w:footnote>
  <w:footnote w:type="continuationSeparator" w:id="0">
    <w:p w14:paraId="6EEF3543" w14:textId="77777777" w:rsidR="007436A6" w:rsidRDefault="007436A6" w:rsidP="00386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DF"/>
    <w:rsid w:val="000403EE"/>
    <w:rsid w:val="00067FBF"/>
    <w:rsid w:val="00096EF2"/>
    <w:rsid w:val="000A357A"/>
    <w:rsid w:val="00153D97"/>
    <w:rsid w:val="001637EB"/>
    <w:rsid w:val="00163A99"/>
    <w:rsid w:val="0019332B"/>
    <w:rsid w:val="00193B64"/>
    <w:rsid w:val="001958D7"/>
    <w:rsid w:val="001966AA"/>
    <w:rsid w:val="001E5D56"/>
    <w:rsid w:val="002030C5"/>
    <w:rsid w:val="00255152"/>
    <w:rsid w:val="00257B67"/>
    <w:rsid w:val="002875CD"/>
    <w:rsid w:val="002C3F1A"/>
    <w:rsid w:val="002F0469"/>
    <w:rsid w:val="0035158C"/>
    <w:rsid w:val="003868F6"/>
    <w:rsid w:val="0039135F"/>
    <w:rsid w:val="003F40EC"/>
    <w:rsid w:val="004215AA"/>
    <w:rsid w:val="004235AF"/>
    <w:rsid w:val="00444DAE"/>
    <w:rsid w:val="00445D3E"/>
    <w:rsid w:val="0045178D"/>
    <w:rsid w:val="004574EB"/>
    <w:rsid w:val="004E0359"/>
    <w:rsid w:val="005046E4"/>
    <w:rsid w:val="00515F40"/>
    <w:rsid w:val="005447B4"/>
    <w:rsid w:val="00566DC2"/>
    <w:rsid w:val="005A6F3B"/>
    <w:rsid w:val="005C41B6"/>
    <w:rsid w:val="00653B71"/>
    <w:rsid w:val="00677D9C"/>
    <w:rsid w:val="0069317A"/>
    <w:rsid w:val="007436A6"/>
    <w:rsid w:val="007811D8"/>
    <w:rsid w:val="007C7CCB"/>
    <w:rsid w:val="007E204B"/>
    <w:rsid w:val="008535BD"/>
    <w:rsid w:val="008B3C4D"/>
    <w:rsid w:val="008B4B67"/>
    <w:rsid w:val="00951B37"/>
    <w:rsid w:val="0095317F"/>
    <w:rsid w:val="00982102"/>
    <w:rsid w:val="00983D9D"/>
    <w:rsid w:val="0098723E"/>
    <w:rsid w:val="009D67DF"/>
    <w:rsid w:val="00A97F6B"/>
    <w:rsid w:val="00AA587D"/>
    <w:rsid w:val="00AB4802"/>
    <w:rsid w:val="00AC26FF"/>
    <w:rsid w:val="00AC2BF7"/>
    <w:rsid w:val="00B035C6"/>
    <w:rsid w:val="00B06939"/>
    <w:rsid w:val="00B35DA6"/>
    <w:rsid w:val="00B50D9B"/>
    <w:rsid w:val="00B542F6"/>
    <w:rsid w:val="00B87835"/>
    <w:rsid w:val="00C01C41"/>
    <w:rsid w:val="00C41D5D"/>
    <w:rsid w:val="00C812DB"/>
    <w:rsid w:val="00C85F26"/>
    <w:rsid w:val="00CA6F4C"/>
    <w:rsid w:val="00D012AA"/>
    <w:rsid w:val="00D07DBF"/>
    <w:rsid w:val="00D1034A"/>
    <w:rsid w:val="00D41A31"/>
    <w:rsid w:val="00D64D2A"/>
    <w:rsid w:val="00E47D8F"/>
    <w:rsid w:val="00E6737C"/>
    <w:rsid w:val="00E82D85"/>
    <w:rsid w:val="00EA6D3B"/>
    <w:rsid w:val="00EC4946"/>
    <w:rsid w:val="00EE78CE"/>
    <w:rsid w:val="00F100F0"/>
    <w:rsid w:val="00F35D65"/>
    <w:rsid w:val="00F77373"/>
    <w:rsid w:val="00F77523"/>
    <w:rsid w:val="00FB2467"/>
    <w:rsid w:val="00FB37F5"/>
    <w:rsid w:val="00FD2272"/>
    <w:rsid w:val="00FD6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548E"/>
  <w15:chartTrackingRefBased/>
  <w15:docId w15:val="{626A0DA0-F082-440D-BC32-113C2BB7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DF"/>
    <w:pPr>
      <w:spacing w:after="0" w:line="240" w:lineRule="auto"/>
    </w:pPr>
    <w:rPr>
      <w:rFonts w:eastAsia="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D67DF"/>
    <w:rPr>
      <w:sz w:val="20"/>
      <w:szCs w:val="20"/>
    </w:rPr>
  </w:style>
  <w:style w:type="character" w:customStyle="1" w:styleId="CommentTextChar">
    <w:name w:val="Comment Text Char"/>
    <w:basedOn w:val="DefaultParagraphFont"/>
    <w:link w:val="CommentText"/>
    <w:uiPriority w:val="99"/>
    <w:semiHidden/>
    <w:rsid w:val="009D67DF"/>
    <w:rPr>
      <w:rFonts w:eastAsia="Times New Roman"/>
      <w:sz w:val="20"/>
      <w:szCs w:val="20"/>
      <w:lang w:eastAsia="lv-LV"/>
    </w:rPr>
  </w:style>
  <w:style w:type="paragraph" w:styleId="BodyTextIndent">
    <w:name w:val="Body Text Indent"/>
    <w:basedOn w:val="Normal"/>
    <w:link w:val="BodyTextIndentChar"/>
    <w:semiHidden/>
    <w:unhideWhenUsed/>
    <w:rsid w:val="009D67DF"/>
    <w:pPr>
      <w:spacing w:after="120"/>
      <w:ind w:left="283"/>
      <w:jc w:val="both"/>
    </w:pPr>
    <w:rPr>
      <w:szCs w:val="20"/>
      <w:lang w:eastAsia="en-US"/>
    </w:rPr>
  </w:style>
  <w:style w:type="character" w:customStyle="1" w:styleId="BodyTextIndentChar">
    <w:name w:val="Body Text Indent Char"/>
    <w:basedOn w:val="DefaultParagraphFont"/>
    <w:link w:val="BodyTextIndent"/>
    <w:semiHidden/>
    <w:rsid w:val="009D67DF"/>
    <w:rPr>
      <w:rFonts w:eastAsia="Times New Roman"/>
      <w:szCs w:val="20"/>
    </w:rPr>
  </w:style>
  <w:style w:type="paragraph" w:customStyle="1" w:styleId="naisf">
    <w:name w:val="naisf"/>
    <w:basedOn w:val="Normal"/>
    <w:rsid w:val="009D67DF"/>
    <w:pPr>
      <w:spacing w:before="75" w:after="75"/>
      <w:ind w:firstLine="375"/>
      <w:jc w:val="both"/>
    </w:pPr>
  </w:style>
  <w:style w:type="paragraph" w:customStyle="1" w:styleId="naisnod">
    <w:name w:val="naisnod"/>
    <w:basedOn w:val="Normal"/>
    <w:rsid w:val="009D67DF"/>
    <w:pPr>
      <w:spacing w:before="150" w:after="150"/>
      <w:jc w:val="center"/>
    </w:pPr>
    <w:rPr>
      <w:b/>
      <w:bCs/>
    </w:rPr>
  </w:style>
  <w:style w:type="paragraph" w:customStyle="1" w:styleId="naislab">
    <w:name w:val="naislab"/>
    <w:basedOn w:val="Normal"/>
    <w:rsid w:val="009D67DF"/>
    <w:pPr>
      <w:spacing w:before="75" w:after="75"/>
      <w:jc w:val="right"/>
    </w:pPr>
  </w:style>
  <w:style w:type="paragraph" w:customStyle="1" w:styleId="naiskr">
    <w:name w:val="naiskr"/>
    <w:basedOn w:val="Normal"/>
    <w:rsid w:val="009D67DF"/>
    <w:pPr>
      <w:spacing w:before="75" w:after="75"/>
    </w:pPr>
  </w:style>
  <w:style w:type="character" w:styleId="CommentReference">
    <w:name w:val="annotation reference"/>
    <w:basedOn w:val="DefaultParagraphFont"/>
    <w:uiPriority w:val="99"/>
    <w:semiHidden/>
    <w:unhideWhenUsed/>
    <w:rsid w:val="009D67DF"/>
    <w:rPr>
      <w:sz w:val="16"/>
      <w:szCs w:val="16"/>
    </w:rPr>
  </w:style>
  <w:style w:type="table" w:styleId="TableGrid">
    <w:name w:val="Table Grid"/>
    <w:basedOn w:val="TableNormal"/>
    <w:uiPriority w:val="59"/>
    <w:rsid w:val="009D67DF"/>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7D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3868F6"/>
    <w:pPr>
      <w:tabs>
        <w:tab w:val="center" w:pos="4153"/>
        <w:tab w:val="right" w:pos="8306"/>
      </w:tabs>
    </w:pPr>
  </w:style>
  <w:style w:type="character" w:customStyle="1" w:styleId="HeaderChar">
    <w:name w:val="Header Char"/>
    <w:basedOn w:val="DefaultParagraphFont"/>
    <w:link w:val="Header"/>
    <w:uiPriority w:val="99"/>
    <w:rsid w:val="003868F6"/>
    <w:rPr>
      <w:rFonts w:eastAsia="Times New Roman"/>
      <w:lang w:eastAsia="lv-LV"/>
    </w:rPr>
  </w:style>
  <w:style w:type="paragraph" w:styleId="Footer">
    <w:name w:val="footer"/>
    <w:basedOn w:val="Normal"/>
    <w:link w:val="FooterChar"/>
    <w:uiPriority w:val="99"/>
    <w:unhideWhenUsed/>
    <w:rsid w:val="003868F6"/>
    <w:pPr>
      <w:tabs>
        <w:tab w:val="center" w:pos="4153"/>
        <w:tab w:val="right" w:pos="8306"/>
      </w:tabs>
    </w:pPr>
  </w:style>
  <w:style w:type="character" w:customStyle="1" w:styleId="FooterChar">
    <w:name w:val="Footer Char"/>
    <w:basedOn w:val="DefaultParagraphFont"/>
    <w:link w:val="Footer"/>
    <w:uiPriority w:val="99"/>
    <w:rsid w:val="003868F6"/>
    <w:rPr>
      <w:rFonts w:eastAsia="Times New Roman"/>
      <w:lang w:eastAsia="lv-LV"/>
    </w:rPr>
  </w:style>
  <w:style w:type="paragraph" w:styleId="ListParagraph">
    <w:name w:val="List Paragraph"/>
    <w:basedOn w:val="Normal"/>
    <w:uiPriority w:val="34"/>
    <w:qFormat/>
    <w:rsid w:val="008B4B6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F3E0-06E1-4877-96CF-41674E89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4741</Words>
  <Characters>2703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28.jūnija noteikumos Nr.418 “Kārtība, kādā veicami pašvaldību savstarpējie norēķini par izglītības iestāžu sniegtajiem pakalpojumiem”” sākotnējās ietekmes novērtējuma ziņojums (an</vt:lpstr>
    </vt:vector>
  </TitlesOfParts>
  <Company>Finanšu ministrija</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28.jūnija noteikumos Nr.418 “Kārtība, kādā veicami pašvaldību savstarpējie norēķini par izglītības iestāžu sniegtajiem pakalpojumiem”” sākotnējās ietekmes novērtējuma ziņojums (anotācija)</dc:title>
  <dc:subject>Anotācija</dc:subject>
  <dc:creator>Sandra Vītola</dc:creator>
  <cp:keywords/>
  <dc:description>tel.67083876, Sandra.Vitola@fm.gov.lv</dc:description>
  <cp:lastModifiedBy>Inese Runkovska</cp:lastModifiedBy>
  <cp:revision>2</cp:revision>
  <dcterms:created xsi:type="dcterms:W3CDTF">2019-01-04T09:49:00Z</dcterms:created>
  <dcterms:modified xsi:type="dcterms:W3CDTF">2019-01-04T09:49:00Z</dcterms:modified>
</cp:coreProperties>
</file>