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06F207" w14:textId="77777777" w:rsidR="00554B17" w:rsidRDefault="00554B17" w:rsidP="001D398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07FCBD0" w14:textId="77777777" w:rsidR="00914649" w:rsidRDefault="00914649" w:rsidP="0091464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14649">
        <w:rPr>
          <w:rFonts w:ascii="Times New Roman" w:hAnsi="Times New Roman"/>
          <w:sz w:val="20"/>
          <w:szCs w:val="20"/>
        </w:rPr>
        <w:t>Rīgā</w:t>
      </w:r>
    </w:p>
    <w:p w14:paraId="01BAB92B" w14:textId="77777777" w:rsidR="00914649" w:rsidRPr="00914649" w:rsidRDefault="00914649" w:rsidP="0091464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"/>
        <w:gridCol w:w="1843"/>
        <w:gridCol w:w="478"/>
        <w:gridCol w:w="2157"/>
      </w:tblGrid>
      <w:tr w:rsidR="00914649" w:rsidRPr="00F705BF" w14:paraId="38685EBD" w14:textId="77777777" w:rsidTr="00F705BF">
        <w:tc>
          <w:tcPr>
            <w:tcW w:w="229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35E487C" w14:textId="4ED19D8B" w:rsidR="00914649" w:rsidRPr="00F705BF" w:rsidRDefault="006178E1" w:rsidP="00C72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29.10.2018</w:t>
            </w:r>
          </w:p>
        </w:tc>
        <w:tc>
          <w:tcPr>
            <w:tcW w:w="478" w:type="dxa"/>
            <w:shd w:val="clear" w:color="auto" w:fill="auto"/>
            <w:vAlign w:val="bottom"/>
          </w:tcPr>
          <w:p w14:paraId="030FC127" w14:textId="77777777" w:rsidR="00914649" w:rsidRPr="00F705BF" w:rsidRDefault="00914649" w:rsidP="00F70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05BF">
              <w:rPr>
                <w:rFonts w:ascii="Times New Roman" w:hAnsi="Times New Roman"/>
                <w:sz w:val="20"/>
                <w:szCs w:val="20"/>
              </w:rPr>
              <w:t>Nr.</w:t>
            </w:r>
          </w:p>
        </w:tc>
        <w:tc>
          <w:tcPr>
            <w:tcW w:w="215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E71A234" w14:textId="3F2B29F3" w:rsidR="00914649" w:rsidRPr="00F705BF" w:rsidRDefault="00B45D6E" w:rsidP="007B7C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724BE">
              <w:rPr>
                <w:rFonts w:ascii="Times New Roman" w:hAnsi="Times New Roman"/>
                <w:sz w:val="20"/>
                <w:szCs w:val="20"/>
              </w:rPr>
              <w:t>4</w:t>
            </w:r>
            <w:r w:rsidR="007B7CBB">
              <w:rPr>
                <w:rFonts w:ascii="Times New Roman" w:hAnsi="Times New Roman"/>
                <w:sz w:val="20"/>
                <w:szCs w:val="20"/>
              </w:rPr>
              <w:t>.3-8/28</w:t>
            </w:r>
            <w:r w:rsidR="006178E1">
              <w:rPr>
                <w:rFonts w:ascii="Times New Roman" w:hAnsi="Times New Roman"/>
                <w:sz w:val="20"/>
                <w:szCs w:val="20"/>
              </w:rPr>
              <w:t>-</w:t>
            </w:r>
            <w:r w:rsidR="007B7CBB">
              <w:rPr>
                <w:rFonts w:ascii="Times New Roman" w:hAnsi="Times New Roman"/>
                <w:sz w:val="20"/>
                <w:szCs w:val="20"/>
              </w:rPr>
              <w:t>VK</w:t>
            </w:r>
            <w:r w:rsidR="006178E1">
              <w:rPr>
                <w:rFonts w:ascii="Times New Roman" w:hAnsi="Times New Roman"/>
                <w:sz w:val="20"/>
                <w:szCs w:val="20"/>
              </w:rPr>
              <w:t>/5249</w:t>
            </w:r>
            <w:bookmarkStart w:id="0" w:name="_GoBack"/>
            <w:bookmarkEnd w:id="0"/>
          </w:p>
        </w:tc>
      </w:tr>
      <w:tr w:rsidR="00914649" w:rsidRPr="00F705BF" w14:paraId="5BBDF60D" w14:textId="77777777" w:rsidTr="00F705BF">
        <w:tc>
          <w:tcPr>
            <w:tcW w:w="2293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7074BD5" w14:textId="77777777" w:rsidR="00914649" w:rsidRPr="00F705BF" w:rsidRDefault="00914649" w:rsidP="00F70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" w:type="dxa"/>
            <w:shd w:val="clear" w:color="auto" w:fill="auto"/>
            <w:vAlign w:val="bottom"/>
          </w:tcPr>
          <w:p w14:paraId="0DF4F5AF" w14:textId="77777777" w:rsidR="00914649" w:rsidRPr="00F705BF" w:rsidRDefault="00914649" w:rsidP="00F70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982031C" w14:textId="77777777" w:rsidR="00914649" w:rsidRPr="00F705BF" w:rsidRDefault="00914649" w:rsidP="00F70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649" w:rsidRPr="00F705BF" w14:paraId="4D75C2FE" w14:textId="77777777" w:rsidTr="00F705BF">
        <w:tc>
          <w:tcPr>
            <w:tcW w:w="450" w:type="dxa"/>
            <w:shd w:val="clear" w:color="auto" w:fill="auto"/>
            <w:vAlign w:val="bottom"/>
          </w:tcPr>
          <w:p w14:paraId="2195495C" w14:textId="77777777" w:rsidR="00914649" w:rsidRPr="00F705BF" w:rsidRDefault="00914649" w:rsidP="00F70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05BF">
              <w:rPr>
                <w:rFonts w:ascii="Times New Roman" w:hAnsi="Times New Roman"/>
                <w:sz w:val="20"/>
                <w:szCs w:val="20"/>
              </w:rPr>
              <w:t>Uz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72C12D4" w14:textId="77777777" w:rsidR="00914649" w:rsidRPr="00F705BF" w:rsidRDefault="00914649" w:rsidP="00F70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" w:type="dxa"/>
            <w:shd w:val="clear" w:color="auto" w:fill="auto"/>
            <w:vAlign w:val="bottom"/>
          </w:tcPr>
          <w:p w14:paraId="70DB48FF" w14:textId="77777777" w:rsidR="00914649" w:rsidRPr="00F705BF" w:rsidRDefault="00914649" w:rsidP="00F70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05BF">
              <w:rPr>
                <w:rFonts w:ascii="Times New Roman" w:hAnsi="Times New Roman"/>
                <w:sz w:val="20"/>
                <w:szCs w:val="20"/>
              </w:rPr>
              <w:t>Nr.</w:t>
            </w:r>
          </w:p>
        </w:tc>
        <w:tc>
          <w:tcPr>
            <w:tcW w:w="215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78C53C0" w14:textId="77777777" w:rsidR="00914649" w:rsidRPr="00F705BF" w:rsidRDefault="00914649" w:rsidP="00F70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9C666BC" w14:textId="77777777" w:rsidR="00827C0B" w:rsidRPr="003C0D80" w:rsidRDefault="00827C0B" w:rsidP="00A04B2F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</w:p>
    <w:p w14:paraId="0B6019AF" w14:textId="447155FB" w:rsidR="00A04B2F" w:rsidRDefault="00A04B2F" w:rsidP="00A04B2F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  <w:r w:rsidRPr="003C0D80">
        <w:rPr>
          <w:rFonts w:ascii="Times New Roman" w:hAnsi="Times New Roman"/>
          <w:b/>
          <w:sz w:val="26"/>
          <w:szCs w:val="26"/>
        </w:rPr>
        <w:t>Valsts kancelejai</w:t>
      </w:r>
    </w:p>
    <w:p w14:paraId="4AFC4DD5" w14:textId="77777777" w:rsidR="001B0E84" w:rsidRPr="003C0D80" w:rsidRDefault="001B0E84" w:rsidP="00A04B2F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</w:p>
    <w:p w14:paraId="4FB1274A" w14:textId="77777777" w:rsidR="00177D83" w:rsidRPr="003C0D80" w:rsidRDefault="00177D83" w:rsidP="00425FD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tbl>
      <w:tblPr>
        <w:tblStyle w:val="TableGrid"/>
        <w:tblW w:w="10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3"/>
        <w:gridCol w:w="5053"/>
      </w:tblGrid>
      <w:tr w:rsidR="00177D83" w:rsidRPr="003C0D80" w14:paraId="2D6509A2" w14:textId="77777777" w:rsidTr="00425FD7">
        <w:trPr>
          <w:trHeight w:val="145"/>
        </w:trPr>
        <w:tc>
          <w:tcPr>
            <w:tcW w:w="5053" w:type="dxa"/>
            <w:hideMark/>
          </w:tcPr>
          <w:p w14:paraId="5A3D210A" w14:textId="067901E8" w:rsidR="00177D83" w:rsidRPr="00425FD7" w:rsidRDefault="00177D83">
            <w:pPr>
              <w:tabs>
                <w:tab w:val="left" w:pos="6740"/>
              </w:tabs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425FD7">
              <w:rPr>
                <w:rFonts w:ascii="Times New Roman" w:hAnsi="Times New Roman"/>
                <w:i/>
                <w:iCs/>
                <w:sz w:val="26"/>
                <w:szCs w:val="26"/>
                <w:lang w:eastAsia="lv-LV"/>
              </w:rPr>
              <w:t>Par likumprojekt</w:t>
            </w:r>
            <w:r w:rsidR="00FA4108" w:rsidRPr="00425FD7">
              <w:rPr>
                <w:rFonts w:ascii="Times New Roman" w:hAnsi="Times New Roman"/>
                <w:i/>
                <w:iCs/>
                <w:sz w:val="26"/>
                <w:szCs w:val="26"/>
                <w:lang w:eastAsia="lv-LV"/>
              </w:rPr>
              <w:t>u</w:t>
            </w:r>
            <w:r w:rsidRPr="00425FD7">
              <w:rPr>
                <w:rFonts w:ascii="Times New Roman" w:hAnsi="Times New Roman"/>
                <w:i/>
                <w:iCs/>
                <w:sz w:val="26"/>
                <w:szCs w:val="26"/>
                <w:lang w:eastAsia="lv-LV"/>
              </w:rPr>
              <w:t xml:space="preserve"> </w:t>
            </w:r>
            <w:r w:rsidRPr="00425FD7">
              <w:rPr>
                <w:rFonts w:ascii="Times New Roman" w:hAnsi="Times New Roman"/>
                <w:i/>
                <w:sz w:val="26"/>
                <w:szCs w:val="26"/>
              </w:rPr>
              <w:t xml:space="preserve">“Grozījumi likumā </w:t>
            </w:r>
          </w:p>
          <w:p w14:paraId="762970B2" w14:textId="320FF9CB" w:rsidR="00177D83" w:rsidRPr="00425FD7" w:rsidRDefault="00177D83" w:rsidP="006F208A">
            <w:pPr>
              <w:tabs>
                <w:tab w:val="left" w:pos="6740"/>
              </w:tabs>
              <w:spacing w:after="0" w:line="240" w:lineRule="auto"/>
              <w:rPr>
                <w:rFonts w:ascii="Times New Roman" w:hAnsi="Times New Roman"/>
                <w:i/>
                <w:iCs/>
                <w:sz w:val="26"/>
                <w:szCs w:val="26"/>
                <w:lang w:eastAsia="lv-LV"/>
              </w:rPr>
            </w:pPr>
            <w:r w:rsidRPr="00425FD7">
              <w:rPr>
                <w:rFonts w:ascii="Times New Roman" w:hAnsi="Times New Roman"/>
                <w:i/>
                <w:sz w:val="26"/>
                <w:szCs w:val="26"/>
              </w:rPr>
              <w:t xml:space="preserve">“Sabiedriskā labuma organizāciju likums”” </w:t>
            </w:r>
            <w:r w:rsidR="00FA4108" w:rsidRPr="00425FD7">
              <w:rPr>
                <w:rFonts w:ascii="Times New Roman" w:hAnsi="Times New Roman"/>
                <w:i/>
                <w:sz w:val="26"/>
                <w:szCs w:val="26"/>
              </w:rPr>
              <w:t>(VSS-660)</w:t>
            </w:r>
          </w:p>
          <w:p w14:paraId="2ED5445E" w14:textId="77777777" w:rsidR="00827C0B" w:rsidRPr="00425FD7" w:rsidRDefault="00827C0B" w:rsidP="006F208A">
            <w:pPr>
              <w:tabs>
                <w:tab w:val="left" w:pos="6740"/>
              </w:tabs>
              <w:spacing w:after="0" w:line="240" w:lineRule="auto"/>
              <w:rPr>
                <w:rFonts w:ascii="Times New Roman" w:hAnsi="Times New Roman"/>
                <w:i/>
                <w:iCs/>
                <w:sz w:val="26"/>
                <w:szCs w:val="26"/>
                <w:lang w:eastAsia="lv-LV"/>
              </w:rPr>
            </w:pPr>
          </w:p>
          <w:p w14:paraId="46AC8C9C" w14:textId="77777777" w:rsidR="00827C0B" w:rsidRPr="00425FD7" w:rsidRDefault="00827C0B" w:rsidP="006F208A">
            <w:pPr>
              <w:tabs>
                <w:tab w:val="left" w:pos="6740"/>
              </w:tabs>
              <w:spacing w:after="0" w:line="240" w:lineRule="auto"/>
              <w:rPr>
                <w:rFonts w:ascii="Times New Roman" w:hAnsi="Times New Roman"/>
                <w:i/>
                <w:iCs/>
                <w:sz w:val="26"/>
                <w:szCs w:val="26"/>
                <w:lang w:eastAsia="lv-LV"/>
              </w:rPr>
            </w:pPr>
          </w:p>
        </w:tc>
        <w:tc>
          <w:tcPr>
            <w:tcW w:w="5053" w:type="dxa"/>
          </w:tcPr>
          <w:p w14:paraId="649B1AEE" w14:textId="77777777" w:rsidR="00177D83" w:rsidRPr="00425FD7" w:rsidRDefault="00177D83">
            <w:pPr>
              <w:tabs>
                <w:tab w:val="left" w:pos="6740"/>
              </w:tabs>
              <w:spacing w:after="0" w:line="240" w:lineRule="auto"/>
              <w:rPr>
                <w:rFonts w:ascii="Times New Roman" w:hAnsi="Times New Roman"/>
                <w:i/>
                <w:iCs/>
                <w:sz w:val="26"/>
                <w:szCs w:val="26"/>
                <w:lang w:eastAsia="lv-LV"/>
              </w:rPr>
            </w:pPr>
          </w:p>
        </w:tc>
      </w:tr>
    </w:tbl>
    <w:p w14:paraId="6B5A801F" w14:textId="29EEBD22" w:rsidR="00177D83" w:rsidRPr="00425FD7" w:rsidRDefault="00FA4108" w:rsidP="00425FD7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425FD7">
        <w:rPr>
          <w:rFonts w:ascii="Times New Roman" w:hAnsi="Times New Roman"/>
          <w:sz w:val="26"/>
          <w:szCs w:val="26"/>
        </w:rPr>
        <w:tab/>
      </w:r>
      <w:r w:rsidR="00177D83" w:rsidRPr="00425FD7">
        <w:rPr>
          <w:rFonts w:ascii="Times New Roman" w:hAnsi="Times New Roman"/>
          <w:sz w:val="26"/>
          <w:szCs w:val="26"/>
        </w:rPr>
        <w:t xml:space="preserve">Pamatojoties uz Ministru kabineta 2009.gada 7.aprīļa noteikumu Nr.300 “Ministru kabineta kārtības rullis” 164.4.apakšpunktu, </w:t>
      </w:r>
      <w:r w:rsidR="00177D83" w:rsidRPr="00425FD7">
        <w:rPr>
          <w:rFonts w:ascii="Times New Roman" w:eastAsia="Batang" w:hAnsi="Times New Roman"/>
          <w:sz w:val="26"/>
          <w:szCs w:val="26"/>
          <w:lang w:eastAsia="lv-LV"/>
        </w:rPr>
        <w:t>iesniedzu izskatīšanai Ministru kabineta sēdē</w:t>
      </w:r>
      <w:r w:rsidR="00177D83" w:rsidRPr="00425FD7">
        <w:rPr>
          <w:rFonts w:ascii="Times New Roman" w:hAnsi="Times New Roman"/>
          <w:sz w:val="26"/>
          <w:szCs w:val="26"/>
        </w:rPr>
        <w:t xml:space="preserve"> likumprojektu “Grozījumi likumā “Sabiedriskā labuma organizāciju likums”” un tā sākotnējās ietekmes novērtējuma ziņojumu (anotāciju).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43"/>
        <w:gridCol w:w="2998"/>
        <w:gridCol w:w="5527"/>
      </w:tblGrid>
      <w:tr w:rsidR="00177D83" w:rsidRPr="003C0D80" w14:paraId="5C452165" w14:textId="77777777" w:rsidTr="00177D83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9F2076C" w14:textId="77777777" w:rsidR="00177D83" w:rsidRPr="00425FD7" w:rsidRDefault="00177D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5FD7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1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5136BEA" w14:textId="77777777" w:rsidR="00177D83" w:rsidRPr="00425FD7" w:rsidRDefault="00177D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5FD7">
              <w:rPr>
                <w:rFonts w:ascii="Times New Roman" w:hAnsi="Times New Roman"/>
                <w:sz w:val="26"/>
                <w:szCs w:val="26"/>
              </w:rPr>
              <w:t>Iesniegšanas pamatojums</w:t>
            </w:r>
          </w:p>
        </w:tc>
        <w:tc>
          <w:tcPr>
            <w:tcW w:w="2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51FB3E4" w14:textId="77777777" w:rsidR="00177D83" w:rsidRPr="00425FD7" w:rsidRDefault="00177D83" w:rsidP="00935D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25FD7">
              <w:rPr>
                <w:rFonts w:ascii="Times New Roman" w:eastAsia="Times New Roman" w:hAnsi="Times New Roman"/>
                <w:iCs/>
                <w:sz w:val="26"/>
                <w:szCs w:val="26"/>
                <w:lang w:eastAsia="lv-LV"/>
              </w:rPr>
              <w:t xml:space="preserve">Likumprojekts “Grozījumi likumā “Sabiedriskā labuma organizāciju likums”” (turpmāk – Likumprojekts) ir </w:t>
            </w:r>
            <w:r w:rsidRPr="00425FD7">
              <w:rPr>
                <w:rFonts w:ascii="Times New Roman" w:hAnsi="Times New Roman"/>
                <w:sz w:val="26"/>
                <w:szCs w:val="26"/>
              </w:rPr>
              <w:t xml:space="preserve">izstrādāts pēc Finanšu ministrijas (turpmāk – FM) iniciatīvas, veicot sabiedriskā labuma organizāciju (turpmāk – SLO) </w:t>
            </w:r>
            <w:r w:rsidR="00935D11" w:rsidRPr="00425FD7">
              <w:rPr>
                <w:rFonts w:ascii="Times New Roman" w:hAnsi="Times New Roman"/>
                <w:sz w:val="26"/>
                <w:szCs w:val="26"/>
              </w:rPr>
              <w:t xml:space="preserve">politikas </w:t>
            </w:r>
            <w:r w:rsidRPr="00425FD7">
              <w:rPr>
                <w:rFonts w:ascii="Times New Roman" w:hAnsi="Times New Roman"/>
                <w:sz w:val="26"/>
                <w:szCs w:val="26"/>
              </w:rPr>
              <w:t>pilnveidošanu SLO jomā, ar mērķi samazināt administratīvo slogu iesaistītām pusēm, t.sk. nosakot skaidrāku regulējumu statusa saņemšanas un uzraudzības procesā.</w:t>
            </w:r>
          </w:p>
        </w:tc>
      </w:tr>
      <w:tr w:rsidR="00177D83" w:rsidRPr="003C0D80" w14:paraId="14C4EB85" w14:textId="77777777" w:rsidTr="00177D83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31F0B5D" w14:textId="77777777" w:rsidR="00177D83" w:rsidRPr="00425FD7" w:rsidRDefault="00177D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5FD7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1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903C94D" w14:textId="77777777" w:rsidR="00177D83" w:rsidRPr="00425FD7" w:rsidRDefault="00177D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5FD7">
              <w:rPr>
                <w:rFonts w:ascii="Times New Roman" w:hAnsi="Times New Roman"/>
                <w:sz w:val="26"/>
                <w:szCs w:val="26"/>
              </w:rPr>
              <w:t>Valsts sekretāru sanāksmes datums un numurs</w:t>
            </w:r>
          </w:p>
        </w:tc>
        <w:tc>
          <w:tcPr>
            <w:tcW w:w="2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14E52A2" w14:textId="46DA99C4" w:rsidR="00177D83" w:rsidRPr="00425FD7" w:rsidRDefault="00177D8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25FD7">
              <w:rPr>
                <w:rFonts w:ascii="Times New Roman" w:hAnsi="Times New Roman"/>
                <w:sz w:val="26"/>
                <w:szCs w:val="26"/>
                <w:lang w:eastAsia="lv-LV"/>
              </w:rPr>
              <w:t xml:space="preserve">Valsts sekretāru 2018.gada 5.jūlija sanāksmes </w:t>
            </w:r>
            <w:r w:rsidR="006F208A" w:rsidRPr="00425FD7">
              <w:rPr>
                <w:rFonts w:ascii="Times New Roman" w:hAnsi="Times New Roman"/>
                <w:sz w:val="26"/>
                <w:szCs w:val="26"/>
                <w:lang w:eastAsia="lv-LV"/>
              </w:rPr>
              <w:t xml:space="preserve">(turpmāk – VSS) </w:t>
            </w:r>
            <w:r w:rsidRPr="00425FD7">
              <w:rPr>
                <w:rFonts w:ascii="Times New Roman" w:hAnsi="Times New Roman"/>
                <w:sz w:val="26"/>
                <w:szCs w:val="26"/>
                <w:lang w:eastAsia="lv-LV"/>
              </w:rPr>
              <w:t>protokols Nr.26 5.</w:t>
            </w:r>
            <w:r w:rsidRPr="00425FD7">
              <w:rPr>
                <w:rFonts w:ascii="Times New Roman" w:hAnsi="Times New Roman"/>
                <w:sz w:val="26"/>
                <w:szCs w:val="26"/>
              </w:rPr>
              <w:t>§</w:t>
            </w:r>
            <w:r w:rsidR="00FA4108" w:rsidRPr="00425FD7">
              <w:rPr>
                <w:rFonts w:ascii="Times New Roman" w:hAnsi="Times New Roman"/>
                <w:sz w:val="26"/>
                <w:szCs w:val="26"/>
              </w:rPr>
              <w:t>, VSS-660.</w:t>
            </w:r>
          </w:p>
        </w:tc>
      </w:tr>
      <w:tr w:rsidR="00177D83" w:rsidRPr="00452791" w14:paraId="6D158E72" w14:textId="77777777" w:rsidTr="00177D83">
        <w:trPr>
          <w:trHeight w:val="381"/>
        </w:trPr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18BF88C" w14:textId="77777777" w:rsidR="00177D83" w:rsidRPr="00425FD7" w:rsidRDefault="00177D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5FD7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1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1CB0BA5" w14:textId="77777777" w:rsidR="00177D83" w:rsidRPr="00425FD7" w:rsidRDefault="00177D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5FD7">
              <w:rPr>
                <w:rFonts w:ascii="Times New Roman" w:hAnsi="Times New Roman"/>
                <w:sz w:val="26"/>
                <w:szCs w:val="26"/>
              </w:rPr>
              <w:t>Informācija par saskaņojumiem</w:t>
            </w:r>
          </w:p>
          <w:p w14:paraId="758A8B49" w14:textId="77777777" w:rsidR="00177D83" w:rsidRPr="00425FD7" w:rsidRDefault="00177D83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5F0E6142" w14:textId="77777777" w:rsidR="00177D83" w:rsidRPr="00425FD7" w:rsidRDefault="00177D8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CA6669B" w14:textId="77777777" w:rsidR="004F3916" w:rsidRPr="00452791" w:rsidRDefault="006F208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52791">
              <w:rPr>
                <w:rFonts w:ascii="Times New Roman" w:hAnsi="Times New Roman"/>
                <w:sz w:val="26"/>
                <w:szCs w:val="26"/>
              </w:rPr>
              <w:t xml:space="preserve">Saskaņā ar VSS </w:t>
            </w:r>
            <w:r w:rsidRPr="00452791">
              <w:rPr>
                <w:rFonts w:ascii="Times New Roman" w:hAnsi="Times New Roman"/>
                <w:sz w:val="26"/>
                <w:szCs w:val="26"/>
                <w:lang w:eastAsia="lv-LV"/>
              </w:rPr>
              <w:t>protokola Nr.26 5.</w:t>
            </w:r>
            <w:r w:rsidRPr="00452791">
              <w:rPr>
                <w:rFonts w:ascii="Times New Roman" w:hAnsi="Times New Roman"/>
                <w:sz w:val="26"/>
                <w:szCs w:val="26"/>
              </w:rPr>
              <w:t>§. (VSS-660)</w:t>
            </w:r>
            <w:r w:rsidR="00FA4108" w:rsidRPr="00452791">
              <w:rPr>
                <w:rFonts w:ascii="Times New Roman" w:hAnsi="Times New Roman"/>
                <w:sz w:val="26"/>
                <w:szCs w:val="26"/>
              </w:rPr>
              <w:t>:</w:t>
            </w:r>
            <w:r w:rsidRPr="0045279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45B616FD" w14:textId="3D762637" w:rsidR="00FA4108" w:rsidRPr="00452791" w:rsidRDefault="00FA4108" w:rsidP="00165EC9">
            <w:pPr>
              <w:tabs>
                <w:tab w:val="left" w:pos="229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52791">
              <w:rPr>
                <w:rFonts w:ascii="Times New Roman" w:hAnsi="Times New Roman"/>
                <w:sz w:val="26"/>
                <w:szCs w:val="26"/>
              </w:rPr>
              <w:t>1)</w:t>
            </w:r>
            <w:r w:rsidR="004F3916" w:rsidRPr="0045279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52791">
              <w:rPr>
                <w:rFonts w:ascii="Times New Roman" w:hAnsi="Times New Roman"/>
                <w:sz w:val="26"/>
                <w:szCs w:val="26"/>
              </w:rPr>
              <w:t>L</w:t>
            </w:r>
            <w:r w:rsidR="00177D83" w:rsidRPr="00452791">
              <w:rPr>
                <w:rFonts w:ascii="Times New Roman" w:hAnsi="Times New Roman"/>
                <w:sz w:val="26"/>
                <w:szCs w:val="26"/>
              </w:rPr>
              <w:t xml:space="preserve">ikumprojekts </w:t>
            </w:r>
            <w:r w:rsidR="006F208A" w:rsidRPr="00452791">
              <w:rPr>
                <w:rFonts w:ascii="Times New Roman" w:hAnsi="Times New Roman"/>
                <w:sz w:val="26"/>
                <w:szCs w:val="26"/>
              </w:rPr>
              <w:t xml:space="preserve">jāskaņo ar </w:t>
            </w:r>
            <w:r w:rsidR="00177D83" w:rsidRPr="00452791">
              <w:rPr>
                <w:rFonts w:ascii="Times New Roman" w:hAnsi="Times New Roman"/>
                <w:sz w:val="26"/>
                <w:szCs w:val="26"/>
              </w:rPr>
              <w:t>Tieslietu ministrij</w:t>
            </w:r>
            <w:r w:rsidR="006F208A" w:rsidRPr="00452791">
              <w:rPr>
                <w:rFonts w:ascii="Times New Roman" w:hAnsi="Times New Roman"/>
                <w:sz w:val="26"/>
                <w:szCs w:val="26"/>
              </w:rPr>
              <w:t>u</w:t>
            </w:r>
            <w:r w:rsidR="00177D83" w:rsidRPr="00452791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="00177D83" w:rsidRPr="00452791">
              <w:rPr>
                <w:rFonts w:ascii="Times New Roman" w:hAnsi="Times New Roman"/>
                <w:sz w:val="26"/>
                <w:szCs w:val="26"/>
              </w:rPr>
              <w:t>Iekšlietu</w:t>
            </w:r>
            <w:proofErr w:type="spellEnd"/>
            <w:r w:rsidR="00177D83" w:rsidRPr="00452791">
              <w:rPr>
                <w:rFonts w:ascii="Times New Roman" w:hAnsi="Times New Roman"/>
                <w:sz w:val="26"/>
                <w:szCs w:val="26"/>
              </w:rPr>
              <w:t xml:space="preserve"> ministrij</w:t>
            </w:r>
            <w:r w:rsidR="0077066D" w:rsidRPr="00452791">
              <w:rPr>
                <w:rFonts w:ascii="Times New Roman" w:hAnsi="Times New Roman"/>
                <w:sz w:val="26"/>
                <w:szCs w:val="26"/>
              </w:rPr>
              <w:t>u</w:t>
            </w:r>
            <w:r w:rsidR="00177D83" w:rsidRPr="00452791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452791">
              <w:rPr>
                <w:rFonts w:ascii="Times New Roman" w:hAnsi="Times New Roman"/>
                <w:sz w:val="26"/>
                <w:szCs w:val="26"/>
              </w:rPr>
              <w:t xml:space="preserve">Labklājības ministriju, </w:t>
            </w:r>
            <w:r w:rsidR="0077066D" w:rsidRPr="00452791">
              <w:rPr>
                <w:rFonts w:ascii="Times New Roman" w:hAnsi="Times New Roman"/>
                <w:sz w:val="26"/>
                <w:szCs w:val="26"/>
              </w:rPr>
              <w:t xml:space="preserve">Vides aizsardzības un reģionālās attīstības ministriju, Latvijas Pašvaldību savienību, </w:t>
            </w:r>
            <w:r w:rsidR="00177D83" w:rsidRPr="00452791">
              <w:rPr>
                <w:rFonts w:ascii="Times New Roman" w:hAnsi="Times New Roman"/>
                <w:sz w:val="26"/>
                <w:szCs w:val="26"/>
              </w:rPr>
              <w:t>Korupcijas novēršanas un apkarošanas biroj</w:t>
            </w:r>
            <w:r w:rsidR="0077066D" w:rsidRPr="00452791">
              <w:rPr>
                <w:rFonts w:ascii="Times New Roman" w:hAnsi="Times New Roman"/>
                <w:sz w:val="26"/>
                <w:szCs w:val="26"/>
              </w:rPr>
              <w:t xml:space="preserve">u, </w:t>
            </w:r>
            <w:r w:rsidR="00177D83" w:rsidRPr="00452791">
              <w:rPr>
                <w:rFonts w:ascii="Times New Roman" w:hAnsi="Times New Roman"/>
                <w:sz w:val="26"/>
                <w:szCs w:val="26"/>
              </w:rPr>
              <w:t>biedrīb</w:t>
            </w:r>
            <w:r w:rsidR="0077066D" w:rsidRPr="00452791">
              <w:rPr>
                <w:rFonts w:ascii="Times New Roman" w:hAnsi="Times New Roman"/>
                <w:sz w:val="26"/>
                <w:szCs w:val="26"/>
              </w:rPr>
              <w:t xml:space="preserve">u </w:t>
            </w:r>
            <w:r w:rsidR="00177D83" w:rsidRPr="00452791">
              <w:rPr>
                <w:rFonts w:ascii="Times New Roman" w:hAnsi="Times New Roman"/>
                <w:sz w:val="26"/>
                <w:szCs w:val="26"/>
              </w:rPr>
              <w:t>“Latvijas Brīvo arodbiedrību savienība”</w:t>
            </w:r>
            <w:r w:rsidRPr="00452791">
              <w:rPr>
                <w:rFonts w:ascii="Times New Roman" w:hAnsi="Times New Roman"/>
                <w:sz w:val="26"/>
                <w:szCs w:val="26"/>
              </w:rPr>
              <w:t>;</w:t>
            </w:r>
          </w:p>
          <w:p w14:paraId="759CC4F8" w14:textId="05512574" w:rsidR="00FA4108" w:rsidRPr="00452791" w:rsidRDefault="00FA4108" w:rsidP="00165EC9">
            <w:pPr>
              <w:tabs>
                <w:tab w:val="left" w:pos="87"/>
                <w:tab w:val="left" w:pos="229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52791">
              <w:rPr>
                <w:rFonts w:ascii="Times New Roman" w:hAnsi="Times New Roman"/>
                <w:sz w:val="26"/>
                <w:szCs w:val="26"/>
              </w:rPr>
              <w:t xml:space="preserve">2) </w:t>
            </w:r>
            <w:r w:rsidR="00165EC9" w:rsidRPr="00452791">
              <w:rPr>
                <w:rFonts w:ascii="Times New Roman" w:hAnsi="Times New Roman"/>
                <w:sz w:val="26"/>
                <w:szCs w:val="26"/>
              </w:rPr>
              <w:t>J</w:t>
            </w:r>
            <w:r w:rsidRPr="00452791">
              <w:rPr>
                <w:rFonts w:ascii="Times New Roman" w:hAnsi="Times New Roman"/>
                <w:sz w:val="26"/>
                <w:szCs w:val="26"/>
              </w:rPr>
              <w:t xml:space="preserve">āpieņem zināšanai, ka </w:t>
            </w:r>
            <w:r w:rsidR="0077066D" w:rsidRPr="00452791">
              <w:rPr>
                <w:rFonts w:ascii="Times New Roman" w:hAnsi="Times New Roman"/>
                <w:sz w:val="26"/>
                <w:szCs w:val="26"/>
              </w:rPr>
              <w:t>biedrīb</w:t>
            </w:r>
            <w:r w:rsidRPr="00452791">
              <w:rPr>
                <w:rFonts w:ascii="Times New Roman" w:hAnsi="Times New Roman"/>
                <w:sz w:val="26"/>
                <w:szCs w:val="26"/>
              </w:rPr>
              <w:t>a</w:t>
            </w:r>
            <w:r w:rsidR="0077066D" w:rsidRPr="00452791">
              <w:rPr>
                <w:rFonts w:ascii="Times New Roman" w:hAnsi="Times New Roman"/>
                <w:sz w:val="26"/>
                <w:szCs w:val="26"/>
              </w:rPr>
              <w:t xml:space="preserve"> “Latvijas Pilsoniskā alianse”</w:t>
            </w:r>
            <w:r w:rsidRPr="00452791">
              <w:rPr>
                <w:rFonts w:ascii="Times New Roman" w:hAnsi="Times New Roman"/>
                <w:sz w:val="26"/>
                <w:szCs w:val="26"/>
              </w:rPr>
              <w:t xml:space="preserve"> sniegs atzinumu par </w:t>
            </w:r>
            <w:r w:rsidR="001B0E84" w:rsidRPr="00452791">
              <w:rPr>
                <w:rFonts w:ascii="Times New Roman" w:hAnsi="Times New Roman"/>
                <w:sz w:val="26"/>
                <w:szCs w:val="26"/>
              </w:rPr>
              <w:t>L</w:t>
            </w:r>
            <w:r w:rsidRPr="00452791">
              <w:rPr>
                <w:rFonts w:ascii="Times New Roman" w:hAnsi="Times New Roman"/>
                <w:sz w:val="26"/>
                <w:szCs w:val="26"/>
              </w:rPr>
              <w:t>ikumprojektu.</w:t>
            </w:r>
          </w:p>
          <w:p w14:paraId="58AF5CF0" w14:textId="7EFBFBF0" w:rsidR="00935D11" w:rsidRPr="00452791" w:rsidRDefault="00935D11" w:rsidP="00935D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52791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Par Likumprojektu savus atzinumus sniedza Tieslietu ministrija, </w:t>
            </w:r>
            <w:proofErr w:type="spellStart"/>
            <w:r w:rsidRPr="00452791">
              <w:rPr>
                <w:rFonts w:ascii="Times New Roman" w:hAnsi="Times New Roman"/>
                <w:sz w:val="26"/>
                <w:szCs w:val="26"/>
              </w:rPr>
              <w:t>Iekšlietu</w:t>
            </w:r>
            <w:proofErr w:type="spellEnd"/>
            <w:r w:rsidRPr="00452791">
              <w:rPr>
                <w:rFonts w:ascii="Times New Roman" w:hAnsi="Times New Roman"/>
                <w:sz w:val="26"/>
                <w:szCs w:val="26"/>
              </w:rPr>
              <w:t xml:space="preserve"> ministrija, Labklājības ministrija, Vides aizsardzības un reģionālās attīstības ministrija, Korupcijas novēršanas un apkarošanas birojs, biedrība “Latvijas Brīvo arodbiedrību savienība”, biedrība “Latvijas Pilsoniskā alianse”, biedrība “</w:t>
            </w:r>
            <w:proofErr w:type="spellStart"/>
            <w:r w:rsidRPr="00452791">
              <w:rPr>
                <w:rFonts w:ascii="Times New Roman" w:hAnsi="Times New Roman"/>
                <w:sz w:val="26"/>
                <w:szCs w:val="26"/>
              </w:rPr>
              <w:t>Ascendum</w:t>
            </w:r>
            <w:proofErr w:type="spellEnd"/>
            <w:r w:rsidRPr="00452791">
              <w:rPr>
                <w:rFonts w:ascii="Times New Roman" w:hAnsi="Times New Roman"/>
                <w:sz w:val="26"/>
                <w:szCs w:val="26"/>
              </w:rPr>
              <w:t>” un nodibinājums “</w:t>
            </w:r>
            <w:proofErr w:type="spellStart"/>
            <w:r w:rsidRPr="00452791">
              <w:rPr>
                <w:rFonts w:ascii="Times New Roman" w:hAnsi="Times New Roman"/>
                <w:sz w:val="26"/>
                <w:szCs w:val="26"/>
              </w:rPr>
              <w:t>Novum</w:t>
            </w:r>
            <w:proofErr w:type="spellEnd"/>
            <w:r w:rsidRPr="0045279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52791">
              <w:rPr>
                <w:rFonts w:ascii="Times New Roman" w:hAnsi="Times New Roman"/>
                <w:sz w:val="26"/>
                <w:szCs w:val="26"/>
              </w:rPr>
              <w:t>Riga</w:t>
            </w:r>
            <w:proofErr w:type="spellEnd"/>
            <w:r w:rsidRPr="0045279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52791">
              <w:rPr>
                <w:rFonts w:ascii="Times New Roman" w:hAnsi="Times New Roman"/>
                <w:sz w:val="26"/>
                <w:szCs w:val="26"/>
              </w:rPr>
              <w:t>Charitable</w:t>
            </w:r>
            <w:proofErr w:type="spellEnd"/>
            <w:r w:rsidRPr="0045279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52791">
              <w:rPr>
                <w:rFonts w:ascii="Times New Roman" w:hAnsi="Times New Roman"/>
                <w:sz w:val="26"/>
                <w:szCs w:val="26"/>
              </w:rPr>
              <w:t>Foundation</w:t>
            </w:r>
            <w:proofErr w:type="spellEnd"/>
            <w:r w:rsidRPr="00452791">
              <w:rPr>
                <w:rFonts w:ascii="Times New Roman" w:hAnsi="Times New Roman"/>
                <w:sz w:val="26"/>
                <w:szCs w:val="26"/>
              </w:rPr>
              <w:t>”.</w:t>
            </w:r>
          </w:p>
          <w:p w14:paraId="099D7460" w14:textId="77777777" w:rsidR="00452791" w:rsidRPr="00452791" w:rsidRDefault="00452791" w:rsidP="00E72C9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396699FA" w14:textId="1E6AFDF5" w:rsidR="00E72C91" w:rsidRPr="00452791" w:rsidRDefault="00E72C91" w:rsidP="00E72C9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52791">
              <w:rPr>
                <w:rFonts w:ascii="Times New Roman" w:hAnsi="Times New Roman"/>
                <w:sz w:val="26"/>
                <w:szCs w:val="26"/>
              </w:rPr>
              <w:t>Atzinumu par Likumprojektu nesniedza Latvijas Pašvaldību savienība (noklusējuma saskaņojums).</w:t>
            </w:r>
          </w:p>
          <w:p w14:paraId="46933D25" w14:textId="77777777" w:rsidR="00E72C91" w:rsidRPr="00452791" w:rsidRDefault="00E72C91" w:rsidP="00E72C9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7ABDE0EE" w14:textId="325B4AB5" w:rsidR="00177D83" w:rsidRPr="00452791" w:rsidRDefault="00177D8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52791">
              <w:rPr>
                <w:rFonts w:ascii="Times New Roman" w:hAnsi="Times New Roman"/>
                <w:sz w:val="26"/>
                <w:szCs w:val="26"/>
              </w:rPr>
              <w:t xml:space="preserve">Ņemti vērā Tieslietu ministrijas, </w:t>
            </w:r>
            <w:proofErr w:type="spellStart"/>
            <w:r w:rsidRPr="00452791">
              <w:rPr>
                <w:rFonts w:ascii="Times New Roman" w:hAnsi="Times New Roman"/>
                <w:sz w:val="26"/>
                <w:szCs w:val="26"/>
              </w:rPr>
              <w:t>Iekšlietu</w:t>
            </w:r>
            <w:proofErr w:type="spellEnd"/>
            <w:r w:rsidRPr="00452791">
              <w:rPr>
                <w:rFonts w:ascii="Times New Roman" w:hAnsi="Times New Roman"/>
                <w:sz w:val="26"/>
                <w:szCs w:val="26"/>
              </w:rPr>
              <w:t xml:space="preserve"> ministrijas, Korupcijas novēršanas un apkarošanas biroja izteiktie iebildumi </w:t>
            </w:r>
            <w:r w:rsidR="00935D11" w:rsidRPr="00452791">
              <w:rPr>
                <w:rFonts w:ascii="Times New Roman" w:hAnsi="Times New Roman"/>
                <w:sz w:val="26"/>
                <w:szCs w:val="26"/>
              </w:rPr>
              <w:t>un Labklājības ministrijas izteiktais priekšlikums</w:t>
            </w:r>
            <w:r w:rsidRPr="00452791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616B1201" w14:textId="77777777" w:rsidR="00177D83" w:rsidRPr="00452791" w:rsidRDefault="00177D8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639EA0D4" w14:textId="3549E03E" w:rsidR="00177D83" w:rsidRPr="00452791" w:rsidRDefault="00177D8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52791">
              <w:rPr>
                <w:rFonts w:ascii="Times New Roman" w:hAnsi="Times New Roman"/>
                <w:sz w:val="26"/>
                <w:szCs w:val="26"/>
              </w:rPr>
              <w:t xml:space="preserve">Precizētais </w:t>
            </w:r>
            <w:r w:rsidR="0077066D" w:rsidRPr="00452791">
              <w:rPr>
                <w:rFonts w:ascii="Times New Roman" w:hAnsi="Times New Roman"/>
                <w:sz w:val="26"/>
                <w:szCs w:val="26"/>
              </w:rPr>
              <w:t>L</w:t>
            </w:r>
            <w:r w:rsidRPr="00452791">
              <w:rPr>
                <w:rFonts w:ascii="Times New Roman" w:hAnsi="Times New Roman"/>
                <w:sz w:val="26"/>
                <w:szCs w:val="26"/>
              </w:rPr>
              <w:t xml:space="preserve">ikumprojekts saskaņots ar Tieslietu ministriju, </w:t>
            </w:r>
            <w:proofErr w:type="spellStart"/>
            <w:r w:rsidRPr="00452791">
              <w:rPr>
                <w:rFonts w:ascii="Times New Roman" w:hAnsi="Times New Roman"/>
                <w:sz w:val="26"/>
                <w:szCs w:val="26"/>
              </w:rPr>
              <w:t>Iekšlietu</w:t>
            </w:r>
            <w:proofErr w:type="spellEnd"/>
            <w:r w:rsidRPr="00452791">
              <w:rPr>
                <w:rFonts w:ascii="Times New Roman" w:hAnsi="Times New Roman"/>
                <w:sz w:val="26"/>
                <w:szCs w:val="26"/>
              </w:rPr>
              <w:t xml:space="preserve"> ministriju, </w:t>
            </w:r>
            <w:r w:rsidR="001B0E84" w:rsidRPr="00452791">
              <w:rPr>
                <w:rFonts w:ascii="Times New Roman" w:hAnsi="Times New Roman"/>
                <w:sz w:val="26"/>
                <w:szCs w:val="26"/>
              </w:rPr>
              <w:t xml:space="preserve">Labklājības ministriju, </w:t>
            </w:r>
            <w:r w:rsidRPr="00452791">
              <w:rPr>
                <w:rFonts w:ascii="Times New Roman" w:hAnsi="Times New Roman"/>
                <w:sz w:val="26"/>
                <w:szCs w:val="26"/>
              </w:rPr>
              <w:t>Vides aizsardzības un reģionālās attīstības ministriju</w:t>
            </w:r>
            <w:r w:rsidR="001B0E84" w:rsidRPr="00452791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452791">
              <w:rPr>
                <w:rFonts w:ascii="Times New Roman" w:hAnsi="Times New Roman"/>
                <w:sz w:val="26"/>
                <w:szCs w:val="26"/>
              </w:rPr>
              <w:t>Korupcijas novēršanas un apkarošanas biroju,</w:t>
            </w:r>
            <w:r w:rsidR="00E72C91" w:rsidRPr="00452791">
              <w:rPr>
                <w:rFonts w:ascii="Times New Roman" w:hAnsi="Times New Roman"/>
                <w:sz w:val="26"/>
                <w:szCs w:val="26"/>
              </w:rPr>
              <w:t xml:space="preserve"> biedrību</w:t>
            </w:r>
            <w:r w:rsidRPr="0045279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72C91" w:rsidRPr="00452791">
              <w:rPr>
                <w:rFonts w:ascii="Times New Roman" w:hAnsi="Times New Roman"/>
                <w:sz w:val="26"/>
                <w:szCs w:val="26"/>
              </w:rPr>
              <w:t>“</w:t>
            </w:r>
            <w:r w:rsidRPr="00452791">
              <w:rPr>
                <w:rFonts w:ascii="Times New Roman" w:hAnsi="Times New Roman"/>
                <w:sz w:val="26"/>
                <w:szCs w:val="26"/>
              </w:rPr>
              <w:t>Latvijas Brīvo arodbiedrību savienīb</w:t>
            </w:r>
            <w:r w:rsidR="00E72C91" w:rsidRPr="00452791">
              <w:rPr>
                <w:rFonts w:ascii="Times New Roman" w:hAnsi="Times New Roman"/>
                <w:sz w:val="26"/>
                <w:szCs w:val="26"/>
              </w:rPr>
              <w:t>a”,</w:t>
            </w:r>
            <w:r w:rsidRPr="0045279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D3A62" w:rsidRPr="00452791">
              <w:rPr>
                <w:rFonts w:ascii="Times New Roman" w:hAnsi="Times New Roman"/>
                <w:sz w:val="26"/>
                <w:szCs w:val="26"/>
              </w:rPr>
              <w:t xml:space="preserve">daļēji panākta vienošanās ar </w:t>
            </w:r>
            <w:r w:rsidRPr="00452791">
              <w:rPr>
                <w:rFonts w:ascii="Times New Roman" w:hAnsi="Times New Roman"/>
                <w:sz w:val="26"/>
                <w:szCs w:val="26"/>
              </w:rPr>
              <w:t>biedrību “Latvijas Pilsoniskā alianse” un biedrību “</w:t>
            </w:r>
            <w:proofErr w:type="spellStart"/>
            <w:r w:rsidRPr="00452791">
              <w:rPr>
                <w:rFonts w:ascii="Times New Roman" w:hAnsi="Times New Roman"/>
                <w:sz w:val="26"/>
                <w:szCs w:val="26"/>
              </w:rPr>
              <w:t>Ascendum</w:t>
            </w:r>
            <w:proofErr w:type="spellEnd"/>
            <w:r w:rsidRPr="00452791">
              <w:rPr>
                <w:rFonts w:ascii="Times New Roman" w:hAnsi="Times New Roman"/>
                <w:sz w:val="26"/>
                <w:szCs w:val="26"/>
              </w:rPr>
              <w:t>”.</w:t>
            </w:r>
          </w:p>
          <w:p w14:paraId="13AF855F" w14:textId="2101CB5F" w:rsidR="00E72C91" w:rsidRPr="00452791" w:rsidRDefault="00E72C91" w:rsidP="00E72C9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52791">
              <w:rPr>
                <w:rFonts w:ascii="Times New Roman" w:hAnsi="Times New Roman"/>
                <w:sz w:val="26"/>
                <w:szCs w:val="26"/>
              </w:rPr>
              <w:t>Atzinumu par precizēto Likumprojektu nesniedza Latvijas Pašvaldību savienība (noklusējuma saskaņojums).</w:t>
            </w:r>
          </w:p>
          <w:p w14:paraId="481D2C16" w14:textId="262ED84D" w:rsidR="00A0245B" w:rsidRPr="00452791" w:rsidRDefault="00A0245B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6"/>
                <w:szCs w:val="26"/>
              </w:rPr>
            </w:pPr>
          </w:p>
          <w:p w14:paraId="6E2CCA93" w14:textId="09A236A0" w:rsidR="00A0245B" w:rsidRPr="00452791" w:rsidRDefault="00A0245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52791">
              <w:rPr>
                <w:rFonts w:ascii="Times New Roman" w:hAnsi="Times New Roman"/>
                <w:sz w:val="26"/>
                <w:szCs w:val="26"/>
              </w:rPr>
              <w:t>Līdz ar to atbilstoši Valsts sekretāru sanāksmē nolemtajam, Likumprojekts uzskatāms par saskaņotu.</w:t>
            </w:r>
          </w:p>
          <w:p w14:paraId="61212BD9" w14:textId="77777777" w:rsidR="00177D83" w:rsidRPr="00452791" w:rsidRDefault="00177D8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509C2096" w14:textId="19B0C126" w:rsidR="00177D83" w:rsidRPr="00452791" w:rsidRDefault="00935D11" w:rsidP="001B0E84">
            <w:pPr>
              <w:tabs>
                <w:tab w:val="left" w:pos="3869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52791">
              <w:rPr>
                <w:rFonts w:ascii="Times New Roman" w:hAnsi="Times New Roman"/>
                <w:sz w:val="26"/>
                <w:szCs w:val="26"/>
              </w:rPr>
              <w:t>Daļēji p</w:t>
            </w:r>
            <w:r w:rsidR="00177D83" w:rsidRPr="00452791">
              <w:rPr>
                <w:rFonts w:ascii="Times New Roman" w:hAnsi="Times New Roman"/>
                <w:sz w:val="26"/>
                <w:szCs w:val="26"/>
              </w:rPr>
              <w:t>anākta vienošanās par biedrības “Latvijas Pilsoniskā alianse”</w:t>
            </w:r>
            <w:r w:rsidR="00E72C91" w:rsidRPr="00452791">
              <w:rPr>
                <w:rFonts w:ascii="Times New Roman" w:hAnsi="Times New Roman"/>
                <w:sz w:val="26"/>
                <w:szCs w:val="26"/>
              </w:rPr>
              <w:t xml:space="preserve"> un</w:t>
            </w:r>
            <w:r w:rsidR="00177D83" w:rsidRPr="00452791">
              <w:rPr>
                <w:rFonts w:ascii="Times New Roman" w:hAnsi="Times New Roman"/>
                <w:sz w:val="26"/>
                <w:szCs w:val="26"/>
              </w:rPr>
              <w:t xml:space="preserve"> biedrības “</w:t>
            </w:r>
            <w:proofErr w:type="spellStart"/>
            <w:r w:rsidR="00177D83" w:rsidRPr="00452791">
              <w:rPr>
                <w:rFonts w:ascii="Times New Roman" w:hAnsi="Times New Roman"/>
                <w:sz w:val="26"/>
                <w:szCs w:val="26"/>
              </w:rPr>
              <w:t>Ascendum</w:t>
            </w:r>
            <w:proofErr w:type="spellEnd"/>
            <w:r w:rsidR="00177D83" w:rsidRPr="00452791">
              <w:rPr>
                <w:rFonts w:ascii="Times New Roman" w:hAnsi="Times New Roman"/>
                <w:sz w:val="26"/>
                <w:szCs w:val="26"/>
              </w:rPr>
              <w:t>” izteiktajiem iebildumiem, t.i., par Sabiedriskā labuma organizāciju likuma normām, kas nav iekļautas izsludinātajā Likumprojektā un par kurām ir atšķirīgi viedokļi, turpinot diskusijas ar nevalstisko organizāciju pārstāvjiem.</w:t>
            </w:r>
          </w:p>
          <w:p w14:paraId="109B04E5" w14:textId="77777777" w:rsidR="00177D83" w:rsidRPr="00452791" w:rsidRDefault="00177D8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261775F9" w14:textId="3718C68B" w:rsidR="00177D83" w:rsidRPr="00452791" w:rsidRDefault="00177D83" w:rsidP="0042216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52791">
              <w:rPr>
                <w:rFonts w:ascii="Times New Roman" w:hAnsi="Times New Roman"/>
                <w:sz w:val="26"/>
                <w:szCs w:val="26"/>
              </w:rPr>
              <w:t xml:space="preserve">Nevalstisko organizāciju un Ministru kabineta memoranda padomes (turpmāk – Memoranda padome) 2018.gada 26.septembra sēdē tika nolemts, ka pie SLO </w:t>
            </w:r>
            <w:proofErr w:type="spellStart"/>
            <w:r w:rsidRPr="00452791">
              <w:rPr>
                <w:rFonts w:ascii="Times New Roman" w:hAnsi="Times New Roman"/>
                <w:sz w:val="26"/>
                <w:szCs w:val="26"/>
              </w:rPr>
              <w:t>problēmjautājumiem</w:t>
            </w:r>
            <w:proofErr w:type="spellEnd"/>
            <w:r w:rsidRPr="00452791">
              <w:rPr>
                <w:rFonts w:ascii="Times New Roman" w:hAnsi="Times New Roman"/>
                <w:sz w:val="26"/>
                <w:szCs w:val="26"/>
              </w:rPr>
              <w:t xml:space="preserve"> strādās Memoranda padomes izveidotā darba grupa (darba grupas vadītājs – biedrības “</w:t>
            </w:r>
            <w:proofErr w:type="spellStart"/>
            <w:r w:rsidRPr="00452791">
              <w:rPr>
                <w:rFonts w:ascii="Times New Roman" w:hAnsi="Times New Roman"/>
                <w:sz w:val="26"/>
                <w:szCs w:val="26"/>
              </w:rPr>
              <w:t>Ascendum</w:t>
            </w:r>
            <w:proofErr w:type="spellEnd"/>
            <w:r w:rsidRPr="00452791">
              <w:rPr>
                <w:rFonts w:ascii="Times New Roman" w:hAnsi="Times New Roman"/>
                <w:sz w:val="26"/>
                <w:szCs w:val="26"/>
              </w:rPr>
              <w:t xml:space="preserve">” pārstāvis un darba </w:t>
            </w:r>
            <w:r w:rsidRPr="00452791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grupas locekļi: biedrība “Latvijas Pilsoniskā alianse”, Finanšu ministrija, Valsts ieņēmumu dienests, Tieslietu ministrija, Kultūras ministrija, </w:t>
            </w:r>
            <w:proofErr w:type="spellStart"/>
            <w:r w:rsidRPr="00452791">
              <w:rPr>
                <w:rFonts w:ascii="Times New Roman" w:hAnsi="Times New Roman"/>
                <w:sz w:val="26"/>
                <w:szCs w:val="26"/>
              </w:rPr>
              <w:t>Pārresoru</w:t>
            </w:r>
            <w:proofErr w:type="spellEnd"/>
            <w:r w:rsidRPr="00452791">
              <w:rPr>
                <w:rFonts w:ascii="Times New Roman" w:hAnsi="Times New Roman"/>
                <w:sz w:val="26"/>
                <w:szCs w:val="26"/>
              </w:rPr>
              <w:t xml:space="preserve"> koordinācijas centrs), lai vienotos par konkrētiem priekšlikumiem līdz 2019.gada 1.jūlijam. </w:t>
            </w:r>
          </w:p>
        </w:tc>
      </w:tr>
      <w:tr w:rsidR="00177D83" w:rsidRPr="003C0D80" w14:paraId="0CD62085" w14:textId="77777777" w:rsidTr="00177D83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F06A612" w14:textId="77777777" w:rsidR="00177D83" w:rsidRPr="00425FD7" w:rsidRDefault="00177D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5FD7">
              <w:rPr>
                <w:rFonts w:ascii="Times New Roman" w:hAnsi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1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D1DE7B7" w14:textId="77777777" w:rsidR="00177D83" w:rsidRPr="00425FD7" w:rsidRDefault="00177D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5FD7">
              <w:rPr>
                <w:rFonts w:ascii="Times New Roman" w:hAnsi="Times New Roman"/>
                <w:sz w:val="26"/>
                <w:szCs w:val="26"/>
              </w:rPr>
              <w:t>Informācija par saskaņojumu ar Eiropas Savienības institūcijām</w:t>
            </w:r>
          </w:p>
        </w:tc>
        <w:tc>
          <w:tcPr>
            <w:tcW w:w="2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F4F35F7" w14:textId="77777777" w:rsidR="00177D83" w:rsidRPr="00425FD7" w:rsidRDefault="00177D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5FD7">
              <w:rPr>
                <w:rFonts w:ascii="Times New Roman" w:hAnsi="Times New Roman"/>
                <w:sz w:val="26"/>
                <w:szCs w:val="26"/>
              </w:rPr>
              <w:t>Nav attiecināms</w:t>
            </w:r>
          </w:p>
        </w:tc>
      </w:tr>
      <w:tr w:rsidR="00177D83" w:rsidRPr="003C0D80" w14:paraId="3905E17D" w14:textId="77777777" w:rsidTr="00177D83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DAA555A" w14:textId="77777777" w:rsidR="00177D83" w:rsidRPr="00425FD7" w:rsidRDefault="00177D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5FD7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1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9918AA" w14:textId="77777777" w:rsidR="00177D83" w:rsidRPr="00425FD7" w:rsidRDefault="00177D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5FD7">
              <w:rPr>
                <w:rFonts w:ascii="Times New Roman" w:hAnsi="Times New Roman"/>
                <w:sz w:val="26"/>
                <w:szCs w:val="26"/>
              </w:rPr>
              <w:t>Politikas joma</w:t>
            </w:r>
          </w:p>
        </w:tc>
        <w:tc>
          <w:tcPr>
            <w:tcW w:w="2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E5409B9" w14:textId="77777777" w:rsidR="00177D83" w:rsidRPr="00425FD7" w:rsidRDefault="00177D83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6"/>
                <w:szCs w:val="26"/>
                <w:lang w:eastAsia="lv-LV"/>
              </w:rPr>
            </w:pPr>
            <w:r w:rsidRPr="00425FD7">
              <w:rPr>
                <w:rFonts w:ascii="Times New Roman" w:hAnsi="Times New Roman"/>
                <w:sz w:val="26"/>
                <w:szCs w:val="26"/>
              </w:rPr>
              <w:t>Budžeta un finanšu politikas joma.</w:t>
            </w:r>
          </w:p>
        </w:tc>
      </w:tr>
      <w:tr w:rsidR="00177D83" w:rsidRPr="003C0D80" w14:paraId="72B084FC" w14:textId="77777777" w:rsidTr="00177D83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1A845BD" w14:textId="77777777" w:rsidR="00177D83" w:rsidRPr="00425FD7" w:rsidRDefault="00177D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5FD7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1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F882886" w14:textId="77777777" w:rsidR="00177D83" w:rsidRPr="00425FD7" w:rsidRDefault="00177D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5FD7">
              <w:rPr>
                <w:rFonts w:ascii="Times New Roman" w:hAnsi="Times New Roman"/>
                <w:sz w:val="26"/>
                <w:szCs w:val="26"/>
              </w:rPr>
              <w:t>Atbildīgā amatpersona</w:t>
            </w:r>
          </w:p>
        </w:tc>
        <w:tc>
          <w:tcPr>
            <w:tcW w:w="2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5874D62" w14:textId="5C59E768" w:rsidR="00177D83" w:rsidRPr="00425FD7" w:rsidRDefault="00177D8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25FD7">
              <w:rPr>
                <w:rFonts w:ascii="Times New Roman" w:hAnsi="Times New Roman"/>
                <w:sz w:val="26"/>
                <w:szCs w:val="26"/>
              </w:rPr>
              <w:t xml:space="preserve">Olga Bogdanova, Finanšu ministrijas Nodokļu administrēšanas un sabiedrības interešu politiku </w:t>
            </w:r>
            <w:r w:rsidRPr="00425FD7">
              <w:rPr>
                <w:rFonts w:ascii="Times New Roman" w:eastAsiaTheme="minorEastAsia" w:hAnsi="Times New Roman"/>
                <w:sz w:val="26"/>
                <w:szCs w:val="26"/>
                <w:lang w:eastAsia="lv-LV"/>
              </w:rPr>
              <w:t xml:space="preserve"> departamenta direktore.</w:t>
            </w:r>
          </w:p>
        </w:tc>
      </w:tr>
      <w:tr w:rsidR="00177D83" w:rsidRPr="003C0D80" w14:paraId="10390055" w14:textId="77777777" w:rsidTr="00177D83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8EAB653" w14:textId="77777777" w:rsidR="00177D83" w:rsidRPr="00425FD7" w:rsidRDefault="00177D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5FD7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1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F6174E1" w14:textId="77777777" w:rsidR="00177D83" w:rsidRPr="00425FD7" w:rsidRDefault="00177D83">
            <w:pPr>
              <w:tabs>
                <w:tab w:val="right" w:pos="2933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5FD7">
              <w:rPr>
                <w:rFonts w:ascii="Times New Roman" w:hAnsi="Times New Roman"/>
                <w:sz w:val="26"/>
                <w:szCs w:val="26"/>
              </w:rPr>
              <w:t>Uzaicināmās personas</w:t>
            </w:r>
            <w:r w:rsidRPr="00425FD7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  <w:tc>
          <w:tcPr>
            <w:tcW w:w="2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628FAD1" w14:textId="336503D4" w:rsidR="00D96418" w:rsidRDefault="00D9641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Jana Salmiņa, Valsts sekretāres vietniece nodokļu administrēšanas un ēnu ekonomikas apkarošanas jautājumos.</w:t>
            </w:r>
          </w:p>
          <w:p w14:paraId="38CDB6C7" w14:textId="3F75D0F2" w:rsidR="00177D83" w:rsidRPr="00425FD7" w:rsidRDefault="00177D8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25FD7">
              <w:rPr>
                <w:rFonts w:ascii="Times New Roman" w:hAnsi="Times New Roman"/>
                <w:sz w:val="26"/>
                <w:szCs w:val="26"/>
              </w:rPr>
              <w:t xml:space="preserve">Olga Bogdanova, Finanšu ministrijas Nodokļu administrēšanas un sabiedrības interešu politiku </w:t>
            </w:r>
            <w:r w:rsidRPr="00425FD7">
              <w:rPr>
                <w:rFonts w:ascii="Times New Roman" w:eastAsiaTheme="minorEastAsia" w:hAnsi="Times New Roman"/>
                <w:sz w:val="26"/>
                <w:szCs w:val="26"/>
                <w:lang w:eastAsia="lv-LV"/>
              </w:rPr>
              <w:t xml:space="preserve"> departamenta direktore.</w:t>
            </w:r>
          </w:p>
          <w:p w14:paraId="46E9BE5E" w14:textId="77777777" w:rsidR="00177D83" w:rsidRPr="00425FD7" w:rsidRDefault="00177D8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6"/>
                <w:szCs w:val="26"/>
                <w:lang w:eastAsia="lv-LV"/>
              </w:rPr>
            </w:pPr>
            <w:r w:rsidRPr="00425FD7">
              <w:rPr>
                <w:rFonts w:ascii="Times New Roman" w:eastAsiaTheme="minorEastAsia" w:hAnsi="Times New Roman"/>
                <w:sz w:val="26"/>
                <w:szCs w:val="26"/>
                <w:lang w:eastAsia="lv-LV"/>
              </w:rPr>
              <w:t xml:space="preserve">Irita Lukšo, Finanšu ministrijas </w:t>
            </w:r>
            <w:r w:rsidRPr="00425FD7">
              <w:rPr>
                <w:rFonts w:ascii="Times New Roman" w:hAnsi="Times New Roman"/>
                <w:sz w:val="26"/>
                <w:szCs w:val="26"/>
              </w:rPr>
              <w:t xml:space="preserve">Nodokļu administrēšanas un sabiedrības interešu politiku </w:t>
            </w:r>
            <w:r w:rsidRPr="00425FD7">
              <w:rPr>
                <w:rFonts w:ascii="Times New Roman" w:eastAsiaTheme="minorEastAsia" w:hAnsi="Times New Roman"/>
                <w:sz w:val="26"/>
                <w:szCs w:val="26"/>
                <w:lang w:eastAsia="lv-LV"/>
              </w:rPr>
              <w:t xml:space="preserve"> departamenta Sabiedrības interešu politiku </w:t>
            </w:r>
            <w:r w:rsidRPr="00425FD7">
              <w:rPr>
                <w:rFonts w:ascii="Times New Roman" w:hAnsi="Times New Roman"/>
                <w:sz w:val="26"/>
                <w:szCs w:val="26"/>
                <w:lang w:eastAsia="lv-LV"/>
              </w:rPr>
              <w:t>nodaļas vadītāja.</w:t>
            </w:r>
          </w:p>
        </w:tc>
      </w:tr>
      <w:tr w:rsidR="00177D83" w:rsidRPr="003C0D80" w14:paraId="52A4E60A" w14:textId="77777777" w:rsidTr="00177D83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5CE6ABB" w14:textId="77777777" w:rsidR="00177D83" w:rsidRPr="00425FD7" w:rsidRDefault="00177D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5FD7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1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AE18E6F" w14:textId="77777777" w:rsidR="00177D83" w:rsidRPr="00425FD7" w:rsidRDefault="00177D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5FD7">
              <w:rPr>
                <w:rFonts w:ascii="Times New Roman" w:hAnsi="Times New Roman"/>
                <w:sz w:val="26"/>
                <w:szCs w:val="26"/>
              </w:rPr>
              <w:t>Projekta ierobežotas pieejamības statuss</w:t>
            </w:r>
          </w:p>
        </w:tc>
        <w:tc>
          <w:tcPr>
            <w:tcW w:w="2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A21ED9A" w14:textId="77777777" w:rsidR="00177D83" w:rsidRPr="00425FD7" w:rsidRDefault="00177D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5FD7">
              <w:rPr>
                <w:rFonts w:ascii="Times New Roman" w:hAnsi="Times New Roman"/>
                <w:sz w:val="26"/>
                <w:szCs w:val="26"/>
              </w:rPr>
              <w:t>Nav</w:t>
            </w:r>
          </w:p>
        </w:tc>
      </w:tr>
      <w:tr w:rsidR="00177D83" w:rsidRPr="003C0D80" w14:paraId="202CA2F9" w14:textId="77777777" w:rsidTr="00177D83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B19F736" w14:textId="77777777" w:rsidR="00177D83" w:rsidRPr="00425FD7" w:rsidRDefault="00177D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5FD7"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1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E2D8378" w14:textId="77777777" w:rsidR="00177D83" w:rsidRPr="00425FD7" w:rsidRDefault="00177D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5FD7">
              <w:rPr>
                <w:rFonts w:ascii="Times New Roman" w:hAnsi="Times New Roman"/>
                <w:sz w:val="26"/>
                <w:szCs w:val="26"/>
              </w:rPr>
              <w:t>Cita informācija</w:t>
            </w:r>
          </w:p>
          <w:p w14:paraId="43197CEB" w14:textId="77777777" w:rsidR="004B7708" w:rsidRPr="00425FD7" w:rsidRDefault="004B770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DA138B" w14:textId="77777777" w:rsidR="00177D83" w:rsidRPr="00425FD7" w:rsidRDefault="00177D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5FD7">
              <w:rPr>
                <w:rFonts w:ascii="Times New Roman" w:hAnsi="Times New Roman"/>
                <w:sz w:val="26"/>
                <w:szCs w:val="26"/>
              </w:rPr>
              <w:t>Nav</w:t>
            </w:r>
          </w:p>
        </w:tc>
      </w:tr>
    </w:tbl>
    <w:p w14:paraId="6B74FE60" w14:textId="77777777" w:rsidR="00177D83" w:rsidRPr="00425FD7" w:rsidRDefault="00177D83" w:rsidP="00177D8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024F9381" w14:textId="77777777" w:rsidR="00177D83" w:rsidRPr="00425FD7" w:rsidRDefault="00177D83" w:rsidP="00177D8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25FD7">
        <w:rPr>
          <w:rFonts w:ascii="Times New Roman" w:hAnsi="Times New Roman"/>
          <w:sz w:val="26"/>
          <w:szCs w:val="26"/>
        </w:rPr>
        <w:t>Pielikumā:</w:t>
      </w:r>
    </w:p>
    <w:p w14:paraId="41DA5B42" w14:textId="77777777" w:rsidR="00613EC9" w:rsidRPr="00425FD7" w:rsidRDefault="00613EC9" w:rsidP="00177D8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9322"/>
      </w:tblGrid>
      <w:tr w:rsidR="00177D83" w:rsidRPr="003C0D80" w14:paraId="21BB6F7D" w14:textId="77777777" w:rsidTr="00177D83">
        <w:tc>
          <w:tcPr>
            <w:tcW w:w="9322" w:type="dxa"/>
            <w:hideMark/>
          </w:tcPr>
          <w:p w14:paraId="70EBD0F0" w14:textId="33FFD1F9" w:rsidR="00177D83" w:rsidRPr="00425FD7" w:rsidRDefault="00177D83" w:rsidP="007E4D9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25FD7">
              <w:rPr>
                <w:rFonts w:ascii="Times New Roman" w:hAnsi="Times New Roman"/>
                <w:sz w:val="26"/>
                <w:szCs w:val="26"/>
              </w:rPr>
              <w:t>Likumprojekts uz 5 lpp. (datne FMLik_</w:t>
            </w:r>
            <w:r w:rsidR="007E4D97">
              <w:rPr>
                <w:rFonts w:ascii="Times New Roman" w:hAnsi="Times New Roman"/>
                <w:sz w:val="26"/>
                <w:szCs w:val="26"/>
              </w:rPr>
              <w:t>23</w:t>
            </w:r>
            <w:r w:rsidRPr="00425FD7">
              <w:rPr>
                <w:rFonts w:ascii="Times New Roman" w:hAnsi="Times New Roman"/>
                <w:sz w:val="26"/>
                <w:szCs w:val="26"/>
              </w:rPr>
              <w:t>1018_SLO);</w:t>
            </w:r>
          </w:p>
        </w:tc>
      </w:tr>
      <w:tr w:rsidR="00177D83" w:rsidRPr="003C0D80" w14:paraId="5A9DF645" w14:textId="77777777" w:rsidTr="00177D83">
        <w:tc>
          <w:tcPr>
            <w:tcW w:w="9322" w:type="dxa"/>
          </w:tcPr>
          <w:p w14:paraId="2EB0E242" w14:textId="5F8084FE" w:rsidR="00177D83" w:rsidRPr="00425FD7" w:rsidRDefault="00177D83" w:rsidP="00177D83">
            <w:pPr>
              <w:pStyle w:val="ListParagraph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25FD7">
              <w:rPr>
                <w:rFonts w:ascii="Times New Roman" w:hAnsi="Times New Roman"/>
                <w:sz w:val="26"/>
                <w:szCs w:val="26"/>
              </w:rPr>
              <w:t>Likumprojekta sākotnējās ietekmes novērtējuma ziņojums (anotācija) uz 8</w:t>
            </w:r>
            <w:r w:rsidRPr="00425FD7">
              <w:rPr>
                <w:rFonts w:ascii="Times New Roman" w:hAnsi="Times New Roman"/>
                <w:noProof/>
                <w:sz w:val="26"/>
                <w:szCs w:val="26"/>
              </w:rPr>
              <w:t> </w:t>
            </w:r>
            <w:r w:rsidRPr="00425FD7">
              <w:rPr>
                <w:rFonts w:ascii="Times New Roman" w:hAnsi="Times New Roman"/>
                <w:sz w:val="26"/>
                <w:szCs w:val="26"/>
              </w:rPr>
              <w:t>lpp. (datne FMAnot_</w:t>
            </w:r>
            <w:r w:rsidR="007E4D97">
              <w:rPr>
                <w:rFonts w:ascii="Times New Roman" w:hAnsi="Times New Roman"/>
                <w:sz w:val="26"/>
                <w:szCs w:val="26"/>
              </w:rPr>
              <w:t>23</w:t>
            </w:r>
            <w:r w:rsidRPr="00425FD7">
              <w:rPr>
                <w:rFonts w:ascii="Times New Roman" w:hAnsi="Times New Roman"/>
                <w:sz w:val="26"/>
                <w:szCs w:val="26"/>
              </w:rPr>
              <w:t>1018_SLO);</w:t>
            </w:r>
          </w:p>
          <w:p w14:paraId="52E4BB44" w14:textId="0CA3E422" w:rsidR="00177D83" w:rsidRPr="00425FD7" w:rsidRDefault="00177D83" w:rsidP="00177D83">
            <w:pPr>
              <w:pStyle w:val="ListParagraph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25FD7">
              <w:rPr>
                <w:rFonts w:ascii="Times New Roman" w:hAnsi="Times New Roman"/>
                <w:sz w:val="26"/>
                <w:szCs w:val="26"/>
              </w:rPr>
              <w:t xml:space="preserve">Izziņa par atzinumos sniegtajiem iebildumiem uz </w:t>
            </w:r>
            <w:r w:rsidR="004D3F2D" w:rsidRPr="00425FD7">
              <w:rPr>
                <w:rFonts w:ascii="Times New Roman" w:hAnsi="Times New Roman"/>
                <w:sz w:val="26"/>
                <w:szCs w:val="26"/>
              </w:rPr>
              <w:t>3</w:t>
            </w:r>
            <w:r w:rsidR="00545E17">
              <w:rPr>
                <w:rFonts w:ascii="Times New Roman" w:hAnsi="Times New Roman"/>
                <w:sz w:val="26"/>
                <w:szCs w:val="26"/>
              </w:rPr>
              <w:t>6</w:t>
            </w:r>
            <w:r w:rsidRPr="00425FD7">
              <w:rPr>
                <w:rFonts w:ascii="Times New Roman" w:hAnsi="Times New Roman"/>
                <w:noProof/>
                <w:sz w:val="26"/>
                <w:szCs w:val="26"/>
              </w:rPr>
              <w:t> </w:t>
            </w:r>
            <w:r w:rsidRPr="00425FD7">
              <w:rPr>
                <w:rFonts w:ascii="Times New Roman" w:hAnsi="Times New Roman"/>
                <w:sz w:val="26"/>
                <w:szCs w:val="26"/>
              </w:rPr>
              <w:t>lpp. (datne FMIzz_</w:t>
            </w:r>
            <w:r w:rsidR="007E4D97">
              <w:rPr>
                <w:rFonts w:ascii="Times New Roman" w:hAnsi="Times New Roman"/>
                <w:sz w:val="26"/>
                <w:szCs w:val="26"/>
              </w:rPr>
              <w:t>23</w:t>
            </w:r>
            <w:r w:rsidRPr="00425FD7">
              <w:rPr>
                <w:rFonts w:ascii="Times New Roman" w:hAnsi="Times New Roman"/>
                <w:sz w:val="26"/>
                <w:szCs w:val="26"/>
              </w:rPr>
              <w:t>1018_SLO);</w:t>
            </w:r>
          </w:p>
          <w:p w14:paraId="2BF10FDF" w14:textId="77777777" w:rsidR="00177D83" w:rsidRPr="00425FD7" w:rsidRDefault="00177D83" w:rsidP="00177D83">
            <w:pPr>
              <w:pStyle w:val="ListParagraph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25FD7">
              <w:rPr>
                <w:rFonts w:ascii="Times New Roman" w:hAnsi="Times New Roman"/>
                <w:noProof/>
                <w:sz w:val="26"/>
                <w:szCs w:val="26"/>
              </w:rPr>
              <w:t>Biedrības “Ascendum” 2018.gada 17.jūlija atzinums Nr.A-01/07/2018 uz 2 lpp. (datne AscendumAtz_170718_SLO);</w:t>
            </w:r>
          </w:p>
          <w:p w14:paraId="59FAB4A1" w14:textId="067D98A5" w:rsidR="00177D83" w:rsidRPr="00425FD7" w:rsidRDefault="00177D83" w:rsidP="00177D83">
            <w:pPr>
              <w:pStyle w:val="ListParagraph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25FD7">
              <w:rPr>
                <w:rFonts w:ascii="Times New Roman" w:hAnsi="Times New Roman"/>
                <w:sz w:val="26"/>
                <w:szCs w:val="26"/>
              </w:rPr>
              <w:t xml:space="preserve">Vides aizsardzības un reģionālās attīstības ministrijas 2018.gada 18.jūlija </w:t>
            </w:r>
            <w:r w:rsidR="008277DC" w:rsidRPr="00425FD7">
              <w:rPr>
                <w:rFonts w:ascii="Times New Roman" w:hAnsi="Times New Roman"/>
                <w:sz w:val="26"/>
                <w:szCs w:val="26"/>
              </w:rPr>
              <w:t xml:space="preserve">atzinums </w:t>
            </w:r>
            <w:r w:rsidRPr="00425FD7">
              <w:rPr>
                <w:rFonts w:ascii="Times New Roman" w:hAnsi="Times New Roman"/>
                <w:sz w:val="26"/>
                <w:szCs w:val="26"/>
              </w:rPr>
              <w:t>Nr.1-15/6349 uz 1</w:t>
            </w:r>
            <w:r w:rsidRPr="00425FD7">
              <w:rPr>
                <w:rFonts w:ascii="Times New Roman" w:hAnsi="Times New Roman"/>
                <w:noProof/>
                <w:sz w:val="26"/>
                <w:szCs w:val="26"/>
              </w:rPr>
              <w:t> </w:t>
            </w:r>
            <w:r w:rsidRPr="00425FD7">
              <w:rPr>
                <w:rFonts w:ascii="Times New Roman" w:hAnsi="Times New Roman"/>
                <w:sz w:val="26"/>
                <w:szCs w:val="26"/>
              </w:rPr>
              <w:t>lpp. (datne VARAMAtz_16072018_FM_VSS-660);</w:t>
            </w:r>
          </w:p>
          <w:p w14:paraId="01F05D6F" w14:textId="77777777" w:rsidR="00177D83" w:rsidRPr="00425FD7" w:rsidRDefault="00177D83" w:rsidP="00177D83">
            <w:pPr>
              <w:pStyle w:val="ListParagraph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25FD7">
              <w:rPr>
                <w:rFonts w:ascii="Times New Roman" w:hAnsi="Times New Roman"/>
                <w:noProof/>
                <w:sz w:val="26"/>
                <w:szCs w:val="26"/>
              </w:rPr>
              <w:t xml:space="preserve">Iekšlietu ministrijas 2018.gada 19.jūlija atzinums </w:t>
            </w:r>
            <w:r w:rsidRPr="00425FD7">
              <w:rPr>
                <w:rFonts w:ascii="Times New Roman" w:hAnsi="Times New Roman"/>
                <w:sz w:val="26"/>
                <w:szCs w:val="26"/>
              </w:rPr>
              <w:t xml:space="preserve">Nr.1-57/1768 </w:t>
            </w:r>
            <w:r w:rsidRPr="00425FD7">
              <w:rPr>
                <w:rFonts w:ascii="Times New Roman" w:hAnsi="Times New Roman"/>
                <w:noProof/>
                <w:sz w:val="26"/>
                <w:szCs w:val="26"/>
              </w:rPr>
              <w:t>uz 2 lpp. (datne Iem_Atz-VSS-660);</w:t>
            </w:r>
          </w:p>
          <w:p w14:paraId="7D3D0FBC" w14:textId="77777777" w:rsidR="00177D83" w:rsidRPr="00425FD7" w:rsidRDefault="00177D83" w:rsidP="00177D83">
            <w:pPr>
              <w:pStyle w:val="ListParagraph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25FD7">
              <w:rPr>
                <w:rFonts w:ascii="Times New Roman" w:hAnsi="Times New Roman"/>
                <w:noProof/>
                <w:sz w:val="26"/>
                <w:szCs w:val="26"/>
              </w:rPr>
              <w:t>Biedrības “Latvijas Pilsoniskā alianse” 2018.gada 19.jūlija atzinums Nr.LPA 1.8.-10 uz 8 lpp. (datne LPAAtz_190718_SLO);</w:t>
            </w:r>
          </w:p>
          <w:p w14:paraId="2A91AA25" w14:textId="4CF49942" w:rsidR="00177D83" w:rsidRPr="00425FD7" w:rsidRDefault="00177D83" w:rsidP="00177D83">
            <w:pPr>
              <w:pStyle w:val="ListParagraph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25FD7">
              <w:rPr>
                <w:rFonts w:ascii="Times New Roman" w:hAnsi="Times New Roman"/>
                <w:sz w:val="26"/>
                <w:szCs w:val="26"/>
              </w:rPr>
              <w:t>Nodibinājuma “</w:t>
            </w:r>
            <w:proofErr w:type="spellStart"/>
            <w:r w:rsidRPr="00425FD7">
              <w:rPr>
                <w:rFonts w:ascii="Times New Roman" w:hAnsi="Times New Roman"/>
                <w:sz w:val="26"/>
                <w:szCs w:val="26"/>
              </w:rPr>
              <w:t>Novum</w:t>
            </w:r>
            <w:proofErr w:type="spellEnd"/>
            <w:r w:rsidRPr="00425FD7">
              <w:rPr>
                <w:rFonts w:ascii="Times New Roman" w:hAnsi="Times New Roman"/>
                <w:sz w:val="26"/>
                <w:szCs w:val="26"/>
              </w:rPr>
              <w:t xml:space="preserve"> Rīga </w:t>
            </w:r>
            <w:proofErr w:type="spellStart"/>
            <w:r w:rsidRPr="00425FD7">
              <w:rPr>
                <w:rFonts w:ascii="Times New Roman" w:hAnsi="Times New Roman"/>
                <w:sz w:val="26"/>
                <w:szCs w:val="26"/>
              </w:rPr>
              <w:t>Charitable</w:t>
            </w:r>
            <w:proofErr w:type="spellEnd"/>
            <w:r w:rsidRPr="00425FD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25FD7">
              <w:rPr>
                <w:rFonts w:ascii="Times New Roman" w:hAnsi="Times New Roman"/>
                <w:sz w:val="26"/>
                <w:szCs w:val="26"/>
              </w:rPr>
              <w:t>Foundation</w:t>
            </w:r>
            <w:proofErr w:type="spellEnd"/>
            <w:r w:rsidRPr="00425FD7">
              <w:rPr>
                <w:rFonts w:ascii="Times New Roman" w:hAnsi="Times New Roman"/>
                <w:sz w:val="26"/>
                <w:szCs w:val="26"/>
              </w:rPr>
              <w:t xml:space="preserve">” 2018.gada 19.jūlija </w:t>
            </w:r>
            <w:r w:rsidR="00044F76" w:rsidRPr="00425FD7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atzinums </w:t>
            </w:r>
            <w:r w:rsidRPr="00425FD7">
              <w:rPr>
                <w:rFonts w:ascii="Times New Roman" w:hAnsi="Times New Roman"/>
                <w:sz w:val="26"/>
                <w:szCs w:val="26"/>
              </w:rPr>
              <w:t>uz 2 lpp. (datne Novum_RigaAtz_190718_SLO);</w:t>
            </w:r>
          </w:p>
          <w:p w14:paraId="313907D0" w14:textId="77777777" w:rsidR="00177D83" w:rsidRPr="00425FD7" w:rsidRDefault="00177D83" w:rsidP="00177D83">
            <w:pPr>
              <w:pStyle w:val="ListParagraph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25FD7">
              <w:rPr>
                <w:rFonts w:ascii="Times New Roman" w:hAnsi="Times New Roman"/>
                <w:sz w:val="26"/>
                <w:szCs w:val="26"/>
              </w:rPr>
              <w:t xml:space="preserve">Labklājības ministrijas 2018.gada 20.jūlija atzinums Nr.A-21-09/99 </w:t>
            </w:r>
            <w:r w:rsidRPr="00425FD7">
              <w:rPr>
                <w:rFonts w:ascii="Times New Roman" w:hAnsi="Times New Roman"/>
                <w:noProof/>
                <w:sz w:val="26"/>
                <w:szCs w:val="26"/>
              </w:rPr>
              <w:t>uz 1 lpp. (datne LMatz_FM_VSS-660_190718);</w:t>
            </w:r>
          </w:p>
          <w:p w14:paraId="73ED7D24" w14:textId="417306B9" w:rsidR="00177D83" w:rsidRPr="00425FD7" w:rsidRDefault="007E4D97" w:rsidP="00177D83">
            <w:pPr>
              <w:pStyle w:val="ListParagraph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t>Biedrība “</w:t>
            </w:r>
            <w:r w:rsidR="00177D83" w:rsidRPr="00425FD7">
              <w:rPr>
                <w:rFonts w:ascii="Times New Roman" w:hAnsi="Times New Roman"/>
                <w:noProof/>
                <w:sz w:val="26"/>
                <w:szCs w:val="26"/>
              </w:rPr>
              <w:t>Latvijas Brīvo arodbiedrību savienība</w:t>
            </w:r>
            <w:r>
              <w:rPr>
                <w:rFonts w:ascii="Times New Roman" w:hAnsi="Times New Roman"/>
                <w:noProof/>
                <w:sz w:val="26"/>
                <w:szCs w:val="26"/>
              </w:rPr>
              <w:t xml:space="preserve">” </w:t>
            </w:r>
            <w:r w:rsidR="00177D83" w:rsidRPr="00425FD7">
              <w:rPr>
                <w:rFonts w:ascii="Times New Roman" w:hAnsi="Times New Roman"/>
                <w:noProof/>
                <w:sz w:val="26"/>
                <w:szCs w:val="26"/>
              </w:rPr>
              <w:t>2018.gada 20.jūlij</w:t>
            </w:r>
            <w:r w:rsidR="00044F76" w:rsidRPr="00425FD7">
              <w:rPr>
                <w:rFonts w:ascii="Times New Roman" w:hAnsi="Times New Roman"/>
                <w:noProof/>
                <w:sz w:val="26"/>
                <w:szCs w:val="26"/>
              </w:rPr>
              <w:t xml:space="preserve">ā elektroniski sniegtais </w:t>
            </w:r>
            <w:r w:rsidR="00177D83" w:rsidRPr="00425FD7">
              <w:rPr>
                <w:rFonts w:ascii="Times New Roman" w:hAnsi="Times New Roman"/>
                <w:noProof/>
                <w:sz w:val="26"/>
                <w:szCs w:val="26"/>
              </w:rPr>
              <w:t>atzinums</w:t>
            </w:r>
            <w:r w:rsidR="00177D83" w:rsidRPr="00425FD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77D83" w:rsidRPr="00425FD7">
              <w:rPr>
                <w:rFonts w:ascii="Times New Roman" w:hAnsi="Times New Roman"/>
                <w:noProof/>
                <w:sz w:val="26"/>
                <w:szCs w:val="26"/>
              </w:rPr>
              <w:t>uz 1 lpp. (datne LBASAtz_200718_SLO);</w:t>
            </w:r>
          </w:p>
          <w:p w14:paraId="78E6D253" w14:textId="77777777" w:rsidR="00177D83" w:rsidRPr="00425FD7" w:rsidRDefault="00177D83" w:rsidP="00177D83">
            <w:pPr>
              <w:pStyle w:val="ListParagraph"/>
              <w:numPr>
                <w:ilvl w:val="0"/>
                <w:numId w:val="14"/>
              </w:numPr>
              <w:spacing w:after="0"/>
              <w:ind w:left="714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25FD7">
              <w:rPr>
                <w:rFonts w:ascii="Times New Roman" w:hAnsi="Times New Roman"/>
                <w:sz w:val="26"/>
                <w:szCs w:val="26"/>
              </w:rPr>
              <w:t xml:space="preserve">Tieslietu ministrijas 2018.gada 23.jūlija atzinums Nr.1-9.1/892 </w:t>
            </w:r>
            <w:r w:rsidRPr="00425FD7">
              <w:rPr>
                <w:rFonts w:ascii="Times New Roman" w:eastAsia="Times New Roman" w:hAnsi="Times New Roman"/>
                <w:noProof/>
                <w:spacing w:val="20"/>
                <w:sz w:val="26"/>
                <w:szCs w:val="26"/>
              </w:rPr>
              <w:t>uz 3</w:t>
            </w:r>
            <w:r w:rsidRPr="00425FD7">
              <w:rPr>
                <w:rFonts w:ascii="Times New Roman" w:hAnsi="Times New Roman"/>
                <w:noProof/>
                <w:sz w:val="26"/>
                <w:szCs w:val="26"/>
              </w:rPr>
              <w:t> </w:t>
            </w:r>
            <w:r w:rsidRPr="00425FD7">
              <w:rPr>
                <w:rFonts w:ascii="Times New Roman" w:eastAsia="Times New Roman" w:hAnsi="Times New Roman"/>
                <w:noProof/>
                <w:spacing w:val="20"/>
                <w:sz w:val="26"/>
                <w:szCs w:val="26"/>
              </w:rPr>
              <w:t>lpp. (datne TMAtz_200718_FM_VSS_660);</w:t>
            </w:r>
          </w:p>
          <w:p w14:paraId="4A1FAAEB" w14:textId="77777777" w:rsidR="00177D83" w:rsidRPr="00425FD7" w:rsidRDefault="00177D83" w:rsidP="00177D83">
            <w:pPr>
              <w:pStyle w:val="ListParagraph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25FD7">
              <w:rPr>
                <w:rFonts w:ascii="Times New Roman" w:hAnsi="Times New Roman"/>
                <w:sz w:val="26"/>
                <w:szCs w:val="26"/>
              </w:rPr>
              <w:t xml:space="preserve">Korupcijas novēršanas un apkarošanas biroja 2018.gada 25.jūlija atzinums Nr.1/4489 </w:t>
            </w:r>
            <w:r w:rsidRPr="00425FD7">
              <w:rPr>
                <w:rFonts w:ascii="Times New Roman" w:hAnsi="Times New Roman"/>
                <w:noProof/>
                <w:sz w:val="26"/>
                <w:szCs w:val="26"/>
              </w:rPr>
              <w:t>uz 2 lpp. (datne KNAB_VSS_660_Atz_FM);</w:t>
            </w:r>
          </w:p>
          <w:p w14:paraId="3BECE172" w14:textId="77777777" w:rsidR="00177D83" w:rsidRPr="00425FD7" w:rsidRDefault="00177D83" w:rsidP="00177D83">
            <w:pPr>
              <w:pStyle w:val="ListParagraph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25FD7">
              <w:rPr>
                <w:rFonts w:ascii="Times New Roman" w:hAnsi="Times New Roman"/>
                <w:sz w:val="26"/>
                <w:szCs w:val="26"/>
              </w:rPr>
              <w:t>Vides aizsardzības un reģionālas attīstības ministrijas 2018.gada 22.augusta atzinums Nr.1-15/7349 uz 1</w:t>
            </w:r>
            <w:r w:rsidRPr="00425FD7">
              <w:rPr>
                <w:rFonts w:ascii="Times New Roman" w:hAnsi="Times New Roman"/>
                <w:noProof/>
                <w:sz w:val="26"/>
                <w:szCs w:val="26"/>
              </w:rPr>
              <w:t> </w:t>
            </w:r>
            <w:r w:rsidRPr="00425FD7">
              <w:rPr>
                <w:rFonts w:ascii="Times New Roman" w:hAnsi="Times New Roman"/>
                <w:sz w:val="26"/>
                <w:szCs w:val="26"/>
              </w:rPr>
              <w:t>lpp. (datne VARAMAtz_22082018_FM_VSS-660);</w:t>
            </w:r>
          </w:p>
          <w:p w14:paraId="0991B7B9" w14:textId="319320FF" w:rsidR="00177D83" w:rsidRPr="00425FD7" w:rsidRDefault="00177D83" w:rsidP="00177D83">
            <w:pPr>
              <w:pStyle w:val="ListParagraph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25FD7">
              <w:rPr>
                <w:rFonts w:ascii="Times New Roman" w:hAnsi="Times New Roman"/>
                <w:sz w:val="26"/>
                <w:szCs w:val="26"/>
              </w:rPr>
              <w:t>Tieslietu ministrijas 2018.gada 24.august</w:t>
            </w:r>
            <w:r w:rsidR="006E012C" w:rsidRPr="00425FD7">
              <w:rPr>
                <w:rFonts w:ascii="Times New Roman" w:hAnsi="Times New Roman"/>
                <w:sz w:val="26"/>
                <w:szCs w:val="26"/>
              </w:rPr>
              <w:t>ā elektroniski sniegtais</w:t>
            </w:r>
            <w:r w:rsidRPr="00425FD7">
              <w:rPr>
                <w:rFonts w:ascii="Times New Roman" w:hAnsi="Times New Roman"/>
                <w:sz w:val="26"/>
                <w:szCs w:val="26"/>
              </w:rPr>
              <w:t xml:space="preserve"> atzinums </w:t>
            </w:r>
            <w:r w:rsidRPr="00425FD7">
              <w:rPr>
                <w:rFonts w:ascii="Times New Roman" w:hAnsi="Times New Roman"/>
                <w:noProof/>
                <w:sz w:val="26"/>
                <w:szCs w:val="26"/>
              </w:rPr>
              <w:t>uz 2 lpp. (datne TMAtz_240818_SLO);</w:t>
            </w:r>
          </w:p>
          <w:p w14:paraId="3641D780" w14:textId="3AE8B27A" w:rsidR="00177D83" w:rsidRPr="00425FD7" w:rsidRDefault="007E4D97" w:rsidP="00177D83">
            <w:pPr>
              <w:pStyle w:val="ListParagraph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t>Biedrība “</w:t>
            </w:r>
            <w:r w:rsidR="00177D83" w:rsidRPr="00425FD7">
              <w:rPr>
                <w:rFonts w:ascii="Times New Roman" w:hAnsi="Times New Roman"/>
                <w:noProof/>
                <w:sz w:val="26"/>
                <w:szCs w:val="26"/>
              </w:rPr>
              <w:t>Latvijas Brīvo arodbiedrību savienība</w:t>
            </w:r>
            <w:r>
              <w:rPr>
                <w:rFonts w:ascii="Times New Roman" w:hAnsi="Times New Roman"/>
                <w:noProof/>
                <w:sz w:val="26"/>
                <w:szCs w:val="26"/>
              </w:rPr>
              <w:t>”</w:t>
            </w:r>
            <w:r w:rsidR="00177D83" w:rsidRPr="00425FD7">
              <w:rPr>
                <w:rFonts w:ascii="Times New Roman" w:hAnsi="Times New Roman"/>
                <w:noProof/>
                <w:sz w:val="26"/>
                <w:szCs w:val="26"/>
              </w:rPr>
              <w:t xml:space="preserve"> 2018.gada 27.august</w:t>
            </w:r>
            <w:r w:rsidR="00F8589A" w:rsidRPr="00425FD7">
              <w:rPr>
                <w:rFonts w:ascii="Times New Roman" w:hAnsi="Times New Roman"/>
                <w:noProof/>
                <w:sz w:val="26"/>
                <w:szCs w:val="26"/>
              </w:rPr>
              <w:t>ā elektroniski sniegtais</w:t>
            </w:r>
            <w:r w:rsidR="00177D83" w:rsidRPr="00425FD7">
              <w:rPr>
                <w:rFonts w:ascii="Times New Roman" w:hAnsi="Times New Roman"/>
                <w:noProof/>
                <w:sz w:val="26"/>
                <w:szCs w:val="26"/>
              </w:rPr>
              <w:t xml:space="preserve"> atzinums</w:t>
            </w:r>
            <w:r w:rsidR="00177D83" w:rsidRPr="00425FD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77D83" w:rsidRPr="00425FD7">
              <w:rPr>
                <w:rFonts w:ascii="Times New Roman" w:hAnsi="Times New Roman"/>
                <w:noProof/>
                <w:sz w:val="26"/>
                <w:szCs w:val="26"/>
              </w:rPr>
              <w:t>uz 1 lpp. (datne LBASAtz_270818_SLO);</w:t>
            </w:r>
          </w:p>
          <w:p w14:paraId="16F5122F" w14:textId="79364C43" w:rsidR="00177D83" w:rsidRPr="00425FD7" w:rsidRDefault="00177D83" w:rsidP="00177D83">
            <w:pPr>
              <w:pStyle w:val="ListParagraph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25FD7">
              <w:rPr>
                <w:rFonts w:ascii="Times New Roman" w:hAnsi="Times New Roman"/>
                <w:noProof/>
                <w:sz w:val="26"/>
                <w:szCs w:val="26"/>
              </w:rPr>
              <w:t>Biedrības “Latvijas Pilsoniskā alianse” 2018.gada 28.august</w:t>
            </w:r>
            <w:r w:rsidR="002E3247" w:rsidRPr="00425FD7">
              <w:rPr>
                <w:rFonts w:ascii="Times New Roman" w:hAnsi="Times New Roman"/>
                <w:noProof/>
                <w:sz w:val="26"/>
                <w:szCs w:val="26"/>
              </w:rPr>
              <w:t>ā elektroniski sniegtais</w:t>
            </w:r>
            <w:r w:rsidRPr="00425FD7">
              <w:rPr>
                <w:rFonts w:ascii="Times New Roman" w:hAnsi="Times New Roman"/>
                <w:noProof/>
                <w:sz w:val="26"/>
                <w:szCs w:val="26"/>
              </w:rPr>
              <w:t xml:space="preserve"> atzinums uz 1 lpp. (datne LPAAtz_280818_SLO);</w:t>
            </w:r>
          </w:p>
          <w:p w14:paraId="52C74FE4" w14:textId="77777777" w:rsidR="00177D83" w:rsidRPr="00425FD7" w:rsidRDefault="00177D83" w:rsidP="00177D83">
            <w:pPr>
              <w:pStyle w:val="ListParagraph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25FD7">
              <w:rPr>
                <w:rFonts w:ascii="Times New Roman" w:hAnsi="Times New Roman"/>
                <w:noProof/>
                <w:sz w:val="26"/>
                <w:szCs w:val="26"/>
              </w:rPr>
              <w:t>Iekšlietu ministrijas 2018.gada 30.augusta atzinums Nr.1-57/1975 uz 2 lpp. (datne IemAtz_300818_SLO);</w:t>
            </w:r>
          </w:p>
          <w:p w14:paraId="4350CE38" w14:textId="331891B7" w:rsidR="00177D83" w:rsidRPr="00425FD7" w:rsidRDefault="00177D83" w:rsidP="00177D83">
            <w:pPr>
              <w:pStyle w:val="ListParagraph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25FD7">
              <w:rPr>
                <w:rFonts w:ascii="Times New Roman" w:hAnsi="Times New Roman"/>
                <w:sz w:val="26"/>
                <w:szCs w:val="26"/>
              </w:rPr>
              <w:t>Korupcijas novēršanas un apkarošanas biroja 2018.gada 30.august</w:t>
            </w:r>
            <w:r w:rsidR="00366476" w:rsidRPr="00425FD7">
              <w:rPr>
                <w:rFonts w:ascii="Times New Roman" w:hAnsi="Times New Roman"/>
                <w:sz w:val="26"/>
                <w:szCs w:val="26"/>
              </w:rPr>
              <w:t>ā elektroniski snie</w:t>
            </w:r>
            <w:r w:rsidR="00071775" w:rsidRPr="00425FD7">
              <w:rPr>
                <w:rFonts w:ascii="Times New Roman" w:hAnsi="Times New Roman"/>
                <w:sz w:val="26"/>
                <w:szCs w:val="26"/>
              </w:rPr>
              <w:t>g</w:t>
            </w:r>
            <w:r w:rsidR="00366476" w:rsidRPr="00425FD7">
              <w:rPr>
                <w:rFonts w:ascii="Times New Roman" w:hAnsi="Times New Roman"/>
                <w:sz w:val="26"/>
                <w:szCs w:val="26"/>
              </w:rPr>
              <w:t>t</w:t>
            </w:r>
            <w:r w:rsidR="00071775" w:rsidRPr="00425FD7">
              <w:rPr>
                <w:rFonts w:ascii="Times New Roman" w:hAnsi="Times New Roman"/>
                <w:sz w:val="26"/>
                <w:szCs w:val="26"/>
              </w:rPr>
              <w:t>a</w:t>
            </w:r>
            <w:r w:rsidR="00366476" w:rsidRPr="00425FD7">
              <w:rPr>
                <w:rFonts w:ascii="Times New Roman" w:hAnsi="Times New Roman"/>
                <w:sz w:val="26"/>
                <w:szCs w:val="26"/>
              </w:rPr>
              <w:t>is</w:t>
            </w:r>
            <w:r w:rsidRPr="00425FD7">
              <w:rPr>
                <w:rFonts w:ascii="Times New Roman" w:hAnsi="Times New Roman"/>
                <w:sz w:val="26"/>
                <w:szCs w:val="26"/>
              </w:rPr>
              <w:t xml:space="preserve"> atzinums </w:t>
            </w:r>
            <w:r w:rsidRPr="00425FD7">
              <w:rPr>
                <w:rFonts w:ascii="Times New Roman" w:hAnsi="Times New Roman"/>
                <w:noProof/>
                <w:sz w:val="26"/>
                <w:szCs w:val="26"/>
              </w:rPr>
              <w:t>uz 1 lpp. (datne KNABAtz_300818_SLO);</w:t>
            </w:r>
          </w:p>
          <w:p w14:paraId="0E0425DF" w14:textId="5F64D146" w:rsidR="00177D83" w:rsidRPr="00425FD7" w:rsidRDefault="00177D83" w:rsidP="00177D83">
            <w:pPr>
              <w:pStyle w:val="ListParagraph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25FD7">
              <w:rPr>
                <w:rFonts w:ascii="Times New Roman" w:hAnsi="Times New Roman"/>
                <w:sz w:val="26"/>
                <w:szCs w:val="26"/>
              </w:rPr>
              <w:t>Tieslietu ministrijas 2018.gada 1.oktobr</w:t>
            </w:r>
            <w:r w:rsidR="009437A1" w:rsidRPr="00425FD7">
              <w:rPr>
                <w:rFonts w:ascii="Times New Roman" w:hAnsi="Times New Roman"/>
                <w:sz w:val="26"/>
                <w:szCs w:val="26"/>
              </w:rPr>
              <w:t>ī elektroniski sniegtais</w:t>
            </w:r>
            <w:r w:rsidRPr="00425FD7">
              <w:rPr>
                <w:rFonts w:ascii="Times New Roman" w:hAnsi="Times New Roman"/>
                <w:sz w:val="26"/>
                <w:szCs w:val="26"/>
              </w:rPr>
              <w:t xml:space="preserve"> atzinums </w:t>
            </w:r>
            <w:r w:rsidRPr="00425FD7">
              <w:rPr>
                <w:rFonts w:ascii="Times New Roman" w:hAnsi="Times New Roman"/>
                <w:noProof/>
                <w:sz w:val="26"/>
                <w:szCs w:val="26"/>
              </w:rPr>
              <w:t>uz 1 lpp. (datne TMAtz_011018_SLO);</w:t>
            </w:r>
          </w:p>
          <w:p w14:paraId="502D8239" w14:textId="39BD65D6" w:rsidR="00177D83" w:rsidRPr="00425FD7" w:rsidRDefault="00177D83" w:rsidP="00177D83">
            <w:pPr>
              <w:pStyle w:val="ListParagraph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25FD7">
              <w:rPr>
                <w:rFonts w:ascii="Times New Roman" w:hAnsi="Times New Roman"/>
                <w:noProof/>
                <w:sz w:val="26"/>
                <w:szCs w:val="26"/>
              </w:rPr>
              <w:t>Iekšlietu ministrijas 2018.gada 2.oktobra atzinums Nr.1-57/2220 uz 1 lpp. (datne IemAtz_021018_SLO);</w:t>
            </w:r>
          </w:p>
          <w:p w14:paraId="7CE9B6F8" w14:textId="31F8A2CD" w:rsidR="00177D83" w:rsidRPr="00425FD7" w:rsidRDefault="00177D83" w:rsidP="00177D83">
            <w:pPr>
              <w:pStyle w:val="ListParagraph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25FD7">
              <w:rPr>
                <w:rFonts w:ascii="Times New Roman" w:hAnsi="Times New Roman"/>
                <w:noProof/>
                <w:sz w:val="26"/>
                <w:szCs w:val="26"/>
              </w:rPr>
              <w:t>Biedrības “Latvijas Pilsoniskā alianse” 2018.gada 2.oktobr</w:t>
            </w:r>
            <w:r w:rsidR="00383C97" w:rsidRPr="00425FD7">
              <w:rPr>
                <w:rFonts w:ascii="Times New Roman" w:hAnsi="Times New Roman"/>
                <w:noProof/>
                <w:sz w:val="26"/>
                <w:szCs w:val="26"/>
              </w:rPr>
              <w:t>ī elektroniski sniegtais</w:t>
            </w:r>
            <w:r w:rsidRPr="00425FD7">
              <w:rPr>
                <w:rFonts w:ascii="Times New Roman" w:hAnsi="Times New Roman"/>
                <w:noProof/>
                <w:sz w:val="26"/>
                <w:szCs w:val="26"/>
              </w:rPr>
              <w:t xml:space="preserve"> atzinums uz 1 lpp. (datne LPAAtzin_021018_SLO);</w:t>
            </w:r>
          </w:p>
          <w:p w14:paraId="2D1D485F" w14:textId="2A8A6711" w:rsidR="00177D83" w:rsidRPr="00425FD7" w:rsidRDefault="00177D83" w:rsidP="00177D83">
            <w:pPr>
              <w:pStyle w:val="ListParagraph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25FD7">
              <w:rPr>
                <w:rFonts w:ascii="Times New Roman" w:hAnsi="Times New Roman"/>
                <w:sz w:val="26"/>
                <w:szCs w:val="26"/>
              </w:rPr>
              <w:t>Korupcijas novēršanas un apkarošanas biroja 2018.gada 3.oktobr</w:t>
            </w:r>
            <w:r w:rsidR="00195B75" w:rsidRPr="00425FD7">
              <w:rPr>
                <w:rFonts w:ascii="Times New Roman" w:hAnsi="Times New Roman"/>
                <w:sz w:val="26"/>
                <w:szCs w:val="26"/>
              </w:rPr>
              <w:t>ī elektroniski sniegtais</w:t>
            </w:r>
            <w:r w:rsidRPr="00425FD7">
              <w:rPr>
                <w:rFonts w:ascii="Times New Roman" w:hAnsi="Times New Roman"/>
                <w:sz w:val="26"/>
                <w:szCs w:val="26"/>
              </w:rPr>
              <w:t xml:space="preserve"> atzinums </w:t>
            </w:r>
            <w:r w:rsidRPr="00425FD7">
              <w:rPr>
                <w:rFonts w:ascii="Times New Roman" w:hAnsi="Times New Roman"/>
                <w:noProof/>
                <w:sz w:val="26"/>
                <w:szCs w:val="26"/>
              </w:rPr>
              <w:t>uz 1 lpp. (datne KNABAtz_031018_SLO);</w:t>
            </w:r>
          </w:p>
          <w:p w14:paraId="576E3D27" w14:textId="26E9B357" w:rsidR="00177D83" w:rsidRPr="00425FD7" w:rsidRDefault="00177D83" w:rsidP="00177D83">
            <w:pPr>
              <w:pStyle w:val="ListParagraph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25FD7">
              <w:rPr>
                <w:rFonts w:ascii="Times New Roman" w:hAnsi="Times New Roman"/>
                <w:sz w:val="26"/>
                <w:szCs w:val="26"/>
              </w:rPr>
              <w:t>Tieslietu ministrijas 2018.gada 9.oktobr</w:t>
            </w:r>
            <w:r w:rsidR="00046BB9" w:rsidRPr="00425FD7">
              <w:rPr>
                <w:rFonts w:ascii="Times New Roman" w:hAnsi="Times New Roman"/>
                <w:sz w:val="26"/>
                <w:szCs w:val="26"/>
              </w:rPr>
              <w:t>ī elektroniski sniegtais</w:t>
            </w:r>
            <w:r w:rsidRPr="00425FD7">
              <w:rPr>
                <w:rFonts w:ascii="Times New Roman" w:hAnsi="Times New Roman"/>
                <w:sz w:val="26"/>
                <w:szCs w:val="26"/>
              </w:rPr>
              <w:t xml:space="preserve"> atzinums </w:t>
            </w:r>
            <w:r w:rsidRPr="00425FD7">
              <w:rPr>
                <w:rFonts w:ascii="Times New Roman" w:hAnsi="Times New Roman"/>
                <w:noProof/>
                <w:sz w:val="26"/>
                <w:szCs w:val="26"/>
              </w:rPr>
              <w:t>uz 1 lpp. (datne TMAtz_091018_SLO).</w:t>
            </w:r>
          </w:p>
          <w:p w14:paraId="7CC23E9E" w14:textId="694F6999" w:rsidR="003C0D80" w:rsidRDefault="003C0D80">
            <w:pPr>
              <w:pStyle w:val="ListParagraph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2692FEB5" w14:textId="77777777" w:rsidR="004243EE" w:rsidRPr="00425FD7" w:rsidRDefault="004243EE">
            <w:pPr>
              <w:pStyle w:val="ListParagraph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1373C01E" w14:textId="77777777" w:rsidR="00177D83" w:rsidRPr="00425FD7" w:rsidRDefault="00177D83" w:rsidP="00425FD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33B63C90" w14:textId="6EF0082E" w:rsidR="00177D83" w:rsidRPr="00425FD7" w:rsidRDefault="008277DC" w:rsidP="00177D83">
      <w:pPr>
        <w:spacing w:after="0"/>
        <w:rPr>
          <w:rFonts w:ascii="Times New Roman" w:hAnsi="Times New Roman"/>
          <w:sz w:val="26"/>
          <w:szCs w:val="26"/>
        </w:rPr>
      </w:pPr>
      <w:r w:rsidRPr="00425FD7">
        <w:rPr>
          <w:rFonts w:ascii="Times New Roman" w:hAnsi="Times New Roman"/>
          <w:sz w:val="26"/>
          <w:szCs w:val="26"/>
        </w:rPr>
        <w:lastRenderedPageBreak/>
        <w:t>M</w:t>
      </w:r>
      <w:r w:rsidR="00177D83" w:rsidRPr="00425FD7">
        <w:rPr>
          <w:rFonts w:ascii="Times New Roman" w:hAnsi="Times New Roman"/>
          <w:sz w:val="26"/>
          <w:szCs w:val="26"/>
        </w:rPr>
        <w:t>inistre</w:t>
      </w:r>
      <w:r w:rsidR="00177D83" w:rsidRPr="00425FD7">
        <w:rPr>
          <w:rFonts w:ascii="Times New Roman" w:hAnsi="Times New Roman"/>
          <w:sz w:val="26"/>
          <w:szCs w:val="26"/>
        </w:rPr>
        <w:tab/>
      </w:r>
      <w:r w:rsidR="00177D83" w:rsidRPr="00425FD7">
        <w:rPr>
          <w:rFonts w:ascii="Times New Roman" w:hAnsi="Times New Roman"/>
          <w:sz w:val="26"/>
          <w:szCs w:val="26"/>
        </w:rPr>
        <w:tab/>
      </w:r>
      <w:r w:rsidR="00177D83" w:rsidRPr="00425FD7">
        <w:rPr>
          <w:rFonts w:ascii="Times New Roman" w:hAnsi="Times New Roman"/>
          <w:sz w:val="26"/>
          <w:szCs w:val="26"/>
        </w:rPr>
        <w:tab/>
      </w:r>
      <w:r w:rsidR="00177D83" w:rsidRPr="00425FD7">
        <w:rPr>
          <w:rFonts w:ascii="Times New Roman" w:hAnsi="Times New Roman"/>
          <w:sz w:val="26"/>
          <w:szCs w:val="26"/>
        </w:rPr>
        <w:tab/>
      </w:r>
      <w:r w:rsidR="00177D83" w:rsidRPr="00425FD7">
        <w:rPr>
          <w:rFonts w:ascii="Times New Roman" w:hAnsi="Times New Roman"/>
          <w:sz w:val="26"/>
          <w:szCs w:val="26"/>
        </w:rPr>
        <w:tab/>
      </w:r>
      <w:r w:rsidR="00177D83" w:rsidRPr="00425FD7">
        <w:rPr>
          <w:rFonts w:ascii="Times New Roman" w:hAnsi="Times New Roman"/>
          <w:sz w:val="26"/>
          <w:szCs w:val="26"/>
        </w:rPr>
        <w:tab/>
      </w:r>
      <w:r w:rsidR="00177D83" w:rsidRPr="00425FD7">
        <w:rPr>
          <w:rFonts w:ascii="Times New Roman" w:hAnsi="Times New Roman"/>
          <w:sz w:val="26"/>
          <w:szCs w:val="26"/>
        </w:rPr>
        <w:tab/>
      </w:r>
      <w:r w:rsidR="00177D83" w:rsidRPr="00425FD7">
        <w:rPr>
          <w:rFonts w:ascii="Times New Roman" w:hAnsi="Times New Roman"/>
          <w:sz w:val="26"/>
          <w:szCs w:val="26"/>
        </w:rPr>
        <w:tab/>
        <w:t>D. Reizniece-Ozola</w:t>
      </w:r>
    </w:p>
    <w:p w14:paraId="713E4217" w14:textId="77777777" w:rsidR="00177D83" w:rsidRDefault="00177D83" w:rsidP="00177D83">
      <w:pPr>
        <w:spacing w:after="0"/>
        <w:rPr>
          <w:rFonts w:ascii="Times New Roman" w:hAnsi="Times New Roman"/>
          <w:sz w:val="24"/>
          <w:szCs w:val="24"/>
        </w:rPr>
      </w:pPr>
    </w:p>
    <w:p w14:paraId="7C7A6E21" w14:textId="77777777" w:rsidR="00177D83" w:rsidRDefault="00177D83" w:rsidP="00177D83">
      <w:pPr>
        <w:spacing w:after="0"/>
        <w:rPr>
          <w:rFonts w:ascii="Times New Roman" w:hAnsi="Times New Roman"/>
          <w:sz w:val="24"/>
          <w:szCs w:val="24"/>
        </w:rPr>
      </w:pPr>
    </w:p>
    <w:p w14:paraId="7FDFD8E7" w14:textId="77777777" w:rsidR="000435D4" w:rsidRDefault="000435D4" w:rsidP="00177D83">
      <w:pPr>
        <w:spacing w:after="0"/>
        <w:rPr>
          <w:rFonts w:ascii="Times New Roman" w:hAnsi="Times New Roman"/>
          <w:sz w:val="24"/>
          <w:szCs w:val="24"/>
        </w:rPr>
      </w:pPr>
    </w:p>
    <w:p w14:paraId="1512FB3E" w14:textId="77777777" w:rsidR="000435D4" w:rsidRDefault="000435D4" w:rsidP="00177D83">
      <w:pPr>
        <w:spacing w:after="0"/>
        <w:rPr>
          <w:rFonts w:ascii="Times New Roman" w:hAnsi="Times New Roman"/>
          <w:sz w:val="24"/>
          <w:szCs w:val="24"/>
        </w:rPr>
      </w:pPr>
    </w:p>
    <w:p w14:paraId="115B6FFC" w14:textId="77777777" w:rsidR="00E22FF7" w:rsidRPr="004D3F2D" w:rsidRDefault="00177D83" w:rsidP="00177D83">
      <w:pPr>
        <w:spacing w:after="0"/>
        <w:rPr>
          <w:rFonts w:ascii="Times New Roman" w:hAnsi="Times New Roman"/>
          <w:sz w:val="18"/>
          <w:szCs w:val="18"/>
        </w:rPr>
      </w:pPr>
      <w:proofErr w:type="spellStart"/>
      <w:r w:rsidRPr="004D3F2D">
        <w:rPr>
          <w:rFonts w:ascii="Times New Roman" w:hAnsi="Times New Roman"/>
          <w:sz w:val="18"/>
          <w:szCs w:val="18"/>
        </w:rPr>
        <w:t>G.Kalvāne</w:t>
      </w:r>
      <w:proofErr w:type="spellEnd"/>
      <w:r w:rsidR="00E22FF7" w:rsidRPr="004D3F2D">
        <w:rPr>
          <w:rFonts w:ascii="Times New Roman" w:hAnsi="Times New Roman"/>
          <w:sz w:val="18"/>
          <w:szCs w:val="18"/>
        </w:rPr>
        <w:t xml:space="preserve">, </w:t>
      </w:r>
      <w:r w:rsidRPr="004D3F2D">
        <w:rPr>
          <w:rFonts w:ascii="Times New Roman" w:hAnsi="Times New Roman"/>
          <w:sz w:val="18"/>
          <w:szCs w:val="18"/>
        </w:rPr>
        <w:t>67095526</w:t>
      </w:r>
    </w:p>
    <w:p w14:paraId="7BE3CB71" w14:textId="77777777" w:rsidR="00177D83" w:rsidRPr="004D3F2D" w:rsidRDefault="00177D83" w:rsidP="00177D83">
      <w:pPr>
        <w:spacing w:after="0"/>
        <w:rPr>
          <w:rFonts w:ascii="Times New Roman" w:hAnsi="Times New Roman"/>
          <w:b/>
          <w:sz w:val="18"/>
          <w:szCs w:val="18"/>
        </w:rPr>
      </w:pPr>
      <w:r w:rsidRPr="004D3F2D">
        <w:rPr>
          <w:rFonts w:ascii="Times New Roman" w:hAnsi="Times New Roman"/>
          <w:sz w:val="18"/>
          <w:szCs w:val="18"/>
        </w:rPr>
        <w:t>Gundega.Kalvane@fm.gov.lv</w:t>
      </w:r>
    </w:p>
    <w:sectPr w:rsidR="00177D83" w:rsidRPr="004D3F2D" w:rsidSect="00613EC9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20" w:h="16840"/>
      <w:pgMar w:top="1304" w:right="1005" w:bottom="1134" w:left="153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E782DE" w14:textId="77777777" w:rsidR="002537B1" w:rsidRDefault="002537B1">
      <w:pPr>
        <w:spacing w:after="0" w:line="240" w:lineRule="auto"/>
      </w:pPr>
      <w:r>
        <w:separator/>
      </w:r>
    </w:p>
  </w:endnote>
  <w:endnote w:type="continuationSeparator" w:id="0">
    <w:p w14:paraId="43AE6714" w14:textId="77777777" w:rsidR="002537B1" w:rsidRDefault="00253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F3086F" w14:textId="77777777" w:rsidR="000522E6" w:rsidRDefault="000522E6">
    <w:pPr>
      <w:pStyle w:val="Footer"/>
      <w:jc w:val="center"/>
    </w:pPr>
  </w:p>
  <w:p w14:paraId="259751A8" w14:textId="15C7A1F5" w:rsidR="007A50CF" w:rsidRDefault="000435D4" w:rsidP="007A50CF">
    <w:pPr>
      <w:pStyle w:val="Footer"/>
    </w:pPr>
    <w:r>
      <w:rPr>
        <w:rFonts w:ascii="Times New Roman" w:hAnsi="Times New Roman"/>
        <w:sz w:val="20"/>
        <w:szCs w:val="20"/>
      </w:rPr>
      <w:t>FMPav_</w:t>
    </w:r>
    <w:r w:rsidR="007E4D97">
      <w:rPr>
        <w:rFonts w:ascii="Times New Roman" w:hAnsi="Times New Roman"/>
        <w:sz w:val="20"/>
        <w:szCs w:val="20"/>
      </w:rPr>
      <w:t>23</w:t>
    </w:r>
    <w:r>
      <w:rPr>
        <w:rFonts w:ascii="Times New Roman" w:hAnsi="Times New Roman"/>
        <w:sz w:val="20"/>
        <w:szCs w:val="20"/>
      </w:rPr>
      <w:t>1018_SLO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4E336A" w14:textId="50C10280" w:rsidR="009857C4" w:rsidRPr="00526D6F" w:rsidRDefault="00526D6F" w:rsidP="00526D6F">
    <w:pPr>
      <w:pStyle w:val="Footer"/>
    </w:pPr>
    <w:r>
      <w:rPr>
        <w:rFonts w:ascii="Times New Roman" w:hAnsi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FM</w:t>
    </w:r>
    <w:r w:rsidR="00E22FF7">
      <w:rPr>
        <w:rFonts w:ascii="Times New Roman" w:hAnsi="Times New Roman"/>
        <w:sz w:val="20"/>
        <w:szCs w:val="20"/>
      </w:rPr>
      <w:t>P</w:t>
    </w:r>
    <w:r>
      <w:rPr>
        <w:rFonts w:ascii="Times New Roman" w:hAnsi="Times New Roman"/>
        <w:sz w:val="20"/>
        <w:szCs w:val="20"/>
      </w:rPr>
      <w:t>av_</w:t>
    </w:r>
    <w:r w:rsidR="001E2001">
      <w:rPr>
        <w:rFonts w:ascii="Times New Roman" w:hAnsi="Times New Roman"/>
        <w:sz w:val="20"/>
        <w:szCs w:val="20"/>
      </w:rPr>
      <w:t>23</w:t>
    </w:r>
    <w:r w:rsidR="007861E0">
      <w:rPr>
        <w:rFonts w:ascii="Times New Roman" w:hAnsi="Times New Roman"/>
        <w:sz w:val="20"/>
        <w:szCs w:val="20"/>
      </w:rPr>
      <w:t>10</w:t>
    </w:r>
    <w:r w:rsidR="00F750BD">
      <w:rPr>
        <w:rFonts w:ascii="Times New Roman" w:hAnsi="Times New Roman"/>
        <w:sz w:val="20"/>
        <w:szCs w:val="20"/>
      </w:rPr>
      <w:t>18</w:t>
    </w:r>
    <w:r w:rsidR="002A609B">
      <w:rPr>
        <w:rFonts w:ascii="Times New Roman" w:hAnsi="Times New Roman"/>
        <w:sz w:val="20"/>
        <w:szCs w:val="20"/>
      </w:rPr>
      <w:t>_</w:t>
    </w:r>
    <w:r w:rsidR="00E22FF7">
      <w:rPr>
        <w:rFonts w:ascii="Times New Roman" w:hAnsi="Times New Roman"/>
        <w:sz w:val="20"/>
        <w:szCs w:val="20"/>
      </w:rPr>
      <w:t>SLO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82CADB" w14:textId="77777777" w:rsidR="002537B1" w:rsidRDefault="002537B1">
      <w:pPr>
        <w:spacing w:after="0" w:line="240" w:lineRule="auto"/>
      </w:pPr>
      <w:r>
        <w:separator/>
      </w:r>
    </w:p>
  </w:footnote>
  <w:footnote w:type="continuationSeparator" w:id="0">
    <w:p w14:paraId="420746CB" w14:textId="77777777" w:rsidR="002537B1" w:rsidRDefault="00253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6058432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0"/>
        <w:szCs w:val="20"/>
      </w:rPr>
    </w:sdtEndPr>
    <w:sdtContent>
      <w:p w14:paraId="103C36D8" w14:textId="5D07D5DA" w:rsidR="00534FDD" w:rsidRPr="00534FDD" w:rsidRDefault="00534FDD">
        <w:pPr>
          <w:pStyle w:val="Header"/>
          <w:jc w:val="center"/>
          <w:rPr>
            <w:rFonts w:ascii="Times New Roman" w:hAnsi="Times New Roman"/>
            <w:sz w:val="20"/>
            <w:szCs w:val="20"/>
          </w:rPr>
        </w:pPr>
        <w:r w:rsidRPr="00534FDD">
          <w:rPr>
            <w:rFonts w:ascii="Times New Roman" w:hAnsi="Times New Roman"/>
            <w:sz w:val="20"/>
            <w:szCs w:val="20"/>
          </w:rPr>
          <w:fldChar w:fldCharType="begin"/>
        </w:r>
        <w:r w:rsidRPr="00534FDD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534FDD">
          <w:rPr>
            <w:rFonts w:ascii="Times New Roman" w:hAnsi="Times New Roman"/>
            <w:sz w:val="20"/>
            <w:szCs w:val="20"/>
          </w:rPr>
          <w:fldChar w:fldCharType="separate"/>
        </w:r>
        <w:r w:rsidR="006178E1">
          <w:rPr>
            <w:rFonts w:ascii="Times New Roman" w:hAnsi="Times New Roman"/>
            <w:noProof/>
            <w:sz w:val="20"/>
            <w:szCs w:val="20"/>
          </w:rPr>
          <w:t>4</w:t>
        </w:r>
        <w:r w:rsidRPr="00534FDD">
          <w:rPr>
            <w:rFonts w:ascii="Times New Roman" w:hAnsi="Times New Roman"/>
            <w:noProof/>
            <w:sz w:val="20"/>
            <w:szCs w:val="20"/>
          </w:rPr>
          <w:fldChar w:fldCharType="end"/>
        </w:r>
      </w:p>
    </w:sdtContent>
  </w:sdt>
  <w:p w14:paraId="7110B137" w14:textId="77777777" w:rsidR="00534FDD" w:rsidRDefault="00534FD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B08DB" w14:textId="77777777" w:rsidR="00604C34" w:rsidRDefault="00604C34" w:rsidP="00604C34">
    <w:pPr>
      <w:pStyle w:val="Header"/>
      <w:jc w:val="right"/>
      <w:rPr>
        <w:rFonts w:ascii="Times New Roman" w:hAnsi="Times New Roman"/>
        <w:noProof/>
        <w:lang w:eastAsia="lv-LV"/>
      </w:rPr>
    </w:pPr>
  </w:p>
  <w:p w14:paraId="305F9E57" w14:textId="77777777" w:rsidR="00604C34" w:rsidRDefault="001D1D2E" w:rsidP="00D1108C">
    <w:pPr>
      <w:pStyle w:val="Header"/>
      <w:tabs>
        <w:tab w:val="left" w:pos="2230"/>
        <w:tab w:val="right" w:pos="9368"/>
      </w:tabs>
      <w:rPr>
        <w:rFonts w:ascii="Times New Roman" w:hAnsi="Times New Roman"/>
        <w:noProof/>
        <w:lang w:eastAsia="lv-LV"/>
      </w:rPr>
    </w:pPr>
    <w:r>
      <w:rPr>
        <w:noProof/>
        <w:lang w:eastAsia="lv-LV"/>
      </w:rPr>
      <w:drawing>
        <wp:anchor distT="0" distB="0" distL="114300" distR="114300" simplePos="0" relativeHeight="251659776" behindDoc="1" locked="0" layoutInCell="1" allowOverlap="1" wp14:anchorId="5EAB4EF8" wp14:editId="6D0173EE">
          <wp:simplePos x="0" y="0"/>
          <wp:positionH relativeFrom="margin">
            <wp:posOffset>75565</wp:posOffset>
          </wp:positionH>
          <wp:positionV relativeFrom="page">
            <wp:posOffset>711200</wp:posOffset>
          </wp:positionV>
          <wp:extent cx="5914390" cy="1065600"/>
          <wp:effectExtent l="0" t="0" r="0" b="0"/>
          <wp:wrapNone/>
          <wp:docPr id="7" name="Picture 7" descr="C:\Users\it-skrod\Desktop\veidlapas_jaunas\paraugi\vienkrasu_header_veidlapa_2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t-skrod\Desktop\veidlapas_jaunas\paraugi\vienkrasu_header_veidlapa_22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1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49" t="1374" r="-1249" b="-1372"/>
                  <a:stretch/>
                </pic:blipFill>
                <pic:spPr bwMode="auto">
                  <a:xfrm>
                    <a:off x="0" y="0"/>
                    <a:ext cx="5914390" cy="1065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108C">
      <w:rPr>
        <w:rFonts w:ascii="Times New Roman" w:hAnsi="Times New Roman"/>
        <w:noProof/>
        <w:lang w:eastAsia="lv-LV"/>
      </w:rPr>
      <w:tab/>
    </w:r>
    <w:r w:rsidR="00D1108C">
      <w:rPr>
        <w:rFonts w:ascii="Times New Roman" w:hAnsi="Times New Roman"/>
        <w:noProof/>
        <w:lang w:eastAsia="lv-LV"/>
      </w:rPr>
      <w:tab/>
    </w:r>
    <w:r w:rsidR="00D1108C">
      <w:rPr>
        <w:rFonts w:ascii="Times New Roman" w:hAnsi="Times New Roman"/>
        <w:noProof/>
        <w:lang w:eastAsia="lv-LV"/>
      </w:rPr>
      <w:tab/>
    </w:r>
    <w:r w:rsidR="00D1108C">
      <w:rPr>
        <w:rFonts w:ascii="Times New Roman" w:hAnsi="Times New Roman"/>
        <w:noProof/>
        <w:lang w:eastAsia="lv-LV"/>
      </w:rPr>
      <w:tab/>
    </w:r>
  </w:p>
  <w:p w14:paraId="5F4A2ED8" w14:textId="77777777" w:rsidR="00604C34" w:rsidRDefault="00604C34" w:rsidP="00604C34">
    <w:pPr>
      <w:pStyle w:val="Header"/>
      <w:jc w:val="right"/>
      <w:rPr>
        <w:rFonts w:ascii="Times New Roman" w:hAnsi="Times New Roman"/>
        <w:noProof/>
        <w:lang w:eastAsia="lv-LV"/>
      </w:rPr>
    </w:pPr>
  </w:p>
  <w:p w14:paraId="3BF3F9FF" w14:textId="77777777" w:rsidR="00604C34" w:rsidRDefault="00604C34" w:rsidP="00604C34">
    <w:pPr>
      <w:pStyle w:val="Header"/>
      <w:jc w:val="right"/>
      <w:rPr>
        <w:rFonts w:ascii="Times New Roman" w:hAnsi="Times New Roman"/>
        <w:noProof/>
        <w:lang w:eastAsia="lv-LV"/>
      </w:rPr>
    </w:pPr>
  </w:p>
  <w:p w14:paraId="19CA8A33" w14:textId="77777777" w:rsidR="00604C34" w:rsidRPr="00604C34" w:rsidRDefault="00604C34" w:rsidP="00604C34">
    <w:pPr>
      <w:pStyle w:val="Header"/>
      <w:jc w:val="right"/>
      <w:rPr>
        <w:rFonts w:ascii="Times New Roman" w:hAnsi="Times New Roman"/>
        <w:noProof/>
        <w:lang w:eastAsia="lv-LV"/>
      </w:rPr>
    </w:pPr>
  </w:p>
  <w:p w14:paraId="0A2482D9" w14:textId="77777777" w:rsidR="00C85880" w:rsidRDefault="00C85880" w:rsidP="001D3984">
    <w:pPr>
      <w:pStyle w:val="Header"/>
      <w:jc w:val="center"/>
      <w:rPr>
        <w:rFonts w:ascii="Times New Roman" w:hAnsi="Times New Roman"/>
      </w:rPr>
    </w:pPr>
  </w:p>
  <w:p w14:paraId="35BC7AC7" w14:textId="77777777" w:rsidR="00554B17" w:rsidRDefault="00554B17" w:rsidP="001D1D2E">
    <w:pPr>
      <w:pStyle w:val="Header"/>
      <w:jc w:val="center"/>
      <w:rPr>
        <w:rFonts w:ascii="Times New Roman" w:hAnsi="Times New Roman"/>
      </w:rPr>
    </w:pPr>
  </w:p>
  <w:p w14:paraId="1ABEE3C3" w14:textId="77777777" w:rsidR="00C85880" w:rsidRDefault="00C85880" w:rsidP="00554B17">
    <w:pPr>
      <w:pStyle w:val="Header"/>
      <w:jc w:val="right"/>
      <w:rPr>
        <w:rFonts w:ascii="Times New Roman" w:hAnsi="Times New Roman"/>
      </w:rPr>
    </w:pPr>
  </w:p>
  <w:p w14:paraId="28345D8C" w14:textId="77777777" w:rsidR="00554B17" w:rsidRDefault="00C85880" w:rsidP="00C85880">
    <w:pPr>
      <w:pStyle w:val="Header"/>
      <w:tabs>
        <w:tab w:val="left" w:pos="204"/>
      </w:tabs>
      <w:rPr>
        <w:rFonts w:ascii="Times New Roman" w:hAnsi="Times New Roman"/>
      </w:rPr>
    </w:pP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</w:p>
  <w:p w14:paraId="7BF5960D" w14:textId="77777777" w:rsidR="00C85880" w:rsidRPr="001D1D2E" w:rsidRDefault="00C85880" w:rsidP="00554B17">
    <w:pPr>
      <w:pStyle w:val="Header"/>
      <w:jc w:val="right"/>
      <w:rPr>
        <w:rFonts w:ascii="Times New Roman" w:hAnsi="Times New Roman"/>
      </w:rPr>
    </w:pPr>
    <w:r>
      <w:rPr>
        <w:noProof/>
        <w:lang w:eastAsia="lv-LV"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6BC96A9E" wp14:editId="290C24AA">
              <wp:simplePos x="0" y="0"/>
              <wp:positionH relativeFrom="margin">
                <wp:align>left</wp:align>
              </wp:positionH>
              <wp:positionV relativeFrom="page">
                <wp:posOffset>1903095</wp:posOffset>
              </wp:positionV>
              <wp:extent cx="5937250" cy="45085"/>
              <wp:effectExtent l="0" t="0" r="25400" b="0"/>
              <wp:wrapNone/>
              <wp:docPr id="1" name="Group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37250" cy="45085"/>
                        <a:chOff x="2915" y="2998"/>
                        <a:chExt cx="6926" cy="2"/>
                      </a:xfrm>
                    </wpg:grpSpPr>
                    <wps:wsp>
                      <wps:cNvPr id="2" name="Freeform 42"/>
                      <wps:cNvSpPr>
                        <a:spLocks/>
                      </wps:cNvSpPr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w14:anchorId="62EDECF0" id="Group 41" o:spid="_x0000_s1026" style="position:absolute;margin-left:0;margin-top:149.85pt;width:467.5pt;height:3.55pt;z-index:-251658752;mso-position-horizontal:left;mso-position-horizontal-relative:margin;mso-position-vertical-relative:page" coordorigin="2915,2998" coordsize="69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">
              <v:shape id="Freeform 42" o:spid="_x0000_s1027" style="position:absolute;left:2915;top:2998;width:6926;height:2;visibility:visible;mso-wrap-style:square;v-text-anchor:top" coordsize="69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21scQA&#10;AADaAAAADwAAAGRycy9kb3ducmV2LnhtbESPQWvCQBSE70L/w/IKvYhuVCw1dZUiFdRb04L09pp9&#10;TUKzb+PuGqO/3hWEHoeZ+YaZLztTi5acrywrGA0TEMS51RUXCr4+14MXED4ga6wtk4IzeVguHnpz&#10;TLU98Qe1WShEhLBPUUEZQpNK6fOSDPqhbYij92udwRClK6R2eIpwU8txkjxLgxXHhRIbWpWU/2VH&#10;o2CXTGbT/c9IzjLZP2i3bb/fL61ST4/d2yuIQF34D9/bG61gDLcr8Qb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dtbHEAAAA2gAAAA8AAAAAAAAAAAAAAAAAmAIAAGRycy9k&#10;b3ducmV2LnhtbFBLBQYAAAAABAAEAPUAAACJAwAAAAA=&#10;" path="m,l6926,e" filled="f" strokecolor="#231f20" strokeweight=".25pt">
                <v:path arrowok="t" o:connecttype="custom" o:connectlocs="0,0;6926,0" o:connectangles="0,0"/>
              </v:shape>
              <w10:wrap anchorx="margin" anchory="page"/>
            </v:group>
          </w:pict>
        </mc:Fallback>
      </mc:AlternateContent>
    </w:r>
  </w:p>
  <w:p w14:paraId="178A7AE5" w14:textId="77777777" w:rsidR="00E54046" w:rsidRPr="00D1108C" w:rsidRDefault="00D1108C" w:rsidP="00D1108C">
    <w:pPr>
      <w:pStyle w:val="Header"/>
      <w:tabs>
        <w:tab w:val="left" w:pos="2080"/>
        <w:tab w:val="right" w:pos="9368"/>
      </w:tabs>
      <w:rPr>
        <w:rFonts w:ascii="Times New Roman" w:hAnsi="Times New Roman"/>
        <w:color w:val="000000"/>
      </w:rPr>
    </w:pPr>
    <w:r w:rsidRPr="001D1D2E">
      <w:rPr>
        <w:rFonts w:ascii="Times New Roman" w:hAnsi="Times New Roman"/>
      </w:rPr>
      <w:tab/>
    </w:r>
    <w:r w:rsidRPr="001D1D2E">
      <w:rPr>
        <w:rFonts w:ascii="Times New Roman" w:hAnsi="Times New Roman"/>
      </w:rPr>
      <w:tab/>
    </w:r>
    <w:r w:rsidRPr="00D1108C">
      <w:rPr>
        <w:rFonts w:ascii="Times New Roman" w:hAnsi="Times New Roman"/>
        <w:color w:val="000000"/>
      </w:rPr>
      <w:tab/>
    </w:r>
    <w:r w:rsidRPr="00D1108C">
      <w:rPr>
        <w:rFonts w:ascii="Times New Roman" w:hAnsi="Times New Roman"/>
        <w:color w:val="000000"/>
      </w:rPr>
      <w:tab/>
    </w:r>
    <w:r w:rsidR="001560D5" w:rsidRPr="00D1108C">
      <w:rPr>
        <w:noProof/>
        <w:color w:val="000000"/>
        <w:lang w:eastAsia="lv-LV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51E74B93" wp14:editId="314B1A9F">
              <wp:simplePos x="0" y="0"/>
              <wp:positionH relativeFrom="page">
                <wp:posOffset>1066800</wp:posOffset>
              </wp:positionH>
              <wp:positionV relativeFrom="page">
                <wp:posOffset>2030730</wp:posOffset>
              </wp:positionV>
              <wp:extent cx="5943600" cy="314325"/>
              <wp:effectExtent l="0" t="0" r="0" b="9525"/>
              <wp:wrapNone/>
              <wp:docPr id="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4925E5" w14:textId="77777777" w:rsidR="00E54046" w:rsidRDefault="00E54046" w:rsidP="00E54046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ascii="Times New Roman" w:eastAsia="Times New Roman" w:hAnsi="Times New Roman"/>
                              <w:sz w:val="17"/>
                              <w:szCs w:val="17"/>
                            </w:rPr>
                          </w:pPr>
                          <w:r w:rsidRPr="00A4144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Smilšu iela 1, Rīga, LV-1919, tālr. 67095</w:t>
                          </w:r>
                          <w:r w:rsidR="006C7C0F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689</w:t>
                          </w:r>
                          <w:r w:rsidRPr="00A4144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, </w:t>
                          </w:r>
                          <w:r w:rsidR="006C7C0F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67095578, </w:t>
                          </w:r>
                          <w:r w:rsidRPr="00A4144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fakss 67095503, e-pasts pasts@fm.gov.lv, www.fm.gov.lv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51E74B93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margin-left:84pt;margin-top:159.9pt;width:468pt;height:24.7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" filled="f" stroked="f">
              <v:textbox inset="0,0,0,0">
                <w:txbxContent>
                  <w:p w14:paraId="294925E5" w14:textId="77777777" w:rsidR="00E54046" w:rsidRDefault="00E54046" w:rsidP="00E54046">
                    <w:pPr>
                      <w:spacing w:after="0" w:line="194" w:lineRule="exact"/>
                      <w:ind w:left="20" w:right="-45"/>
                      <w:jc w:val="center"/>
                      <w:rPr>
                        <w:rFonts w:ascii="Times New Roman" w:eastAsia="Times New Roman" w:hAnsi="Times New Roman"/>
                        <w:sz w:val="17"/>
                        <w:szCs w:val="17"/>
                      </w:rPr>
                    </w:pPr>
                    <w:r w:rsidRPr="00A4144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Smilšu iela 1, Rīga, LV-1919, tālr. 67095</w:t>
                    </w:r>
                    <w:r w:rsidR="006C7C0F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689</w:t>
                    </w:r>
                    <w:r w:rsidRPr="00A4144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, </w:t>
                    </w:r>
                    <w:r w:rsidR="006C7C0F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67095578, </w:t>
                    </w:r>
                    <w:r w:rsidRPr="00A4144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fakss 67095503, e-pasts pasts@fm.gov.lv, www.fm.gov.lv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4906AFC"/>
    <w:multiLevelType w:val="hybridMultilevel"/>
    <w:tmpl w:val="09CE65F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E65D96"/>
    <w:multiLevelType w:val="hybridMultilevel"/>
    <w:tmpl w:val="1A685AB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5C4223"/>
    <w:multiLevelType w:val="hybridMultilevel"/>
    <w:tmpl w:val="36EE9F72"/>
    <w:lvl w:ilvl="0" w:tplc="3FDC39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2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7C4"/>
    <w:rsid w:val="00006384"/>
    <w:rsid w:val="00030349"/>
    <w:rsid w:val="00030D1E"/>
    <w:rsid w:val="00032BAF"/>
    <w:rsid w:val="0003643D"/>
    <w:rsid w:val="000435D4"/>
    <w:rsid w:val="00044F76"/>
    <w:rsid w:val="00046BB9"/>
    <w:rsid w:val="000522E6"/>
    <w:rsid w:val="000603DA"/>
    <w:rsid w:val="00065E48"/>
    <w:rsid w:val="000676ED"/>
    <w:rsid w:val="00071775"/>
    <w:rsid w:val="00071E50"/>
    <w:rsid w:val="000B2EB7"/>
    <w:rsid w:val="000B6550"/>
    <w:rsid w:val="000C39E1"/>
    <w:rsid w:val="000C4AF3"/>
    <w:rsid w:val="000D0FD1"/>
    <w:rsid w:val="000D64E5"/>
    <w:rsid w:val="000D6F87"/>
    <w:rsid w:val="000E372C"/>
    <w:rsid w:val="000F1662"/>
    <w:rsid w:val="000F1703"/>
    <w:rsid w:val="00103749"/>
    <w:rsid w:val="00103DC8"/>
    <w:rsid w:val="001050E2"/>
    <w:rsid w:val="00115747"/>
    <w:rsid w:val="0011775F"/>
    <w:rsid w:val="00123525"/>
    <w:rsid w:val="00124173"/>
    <w:rsid w:val="00126F64"/>
    <w:rsid w:val="001454B3"/>
    <w:rsid w:val="001459A4"/>
    <w:rsid w:val="001473E6"/>
    <w:rsid w:val="001559AB"/>
    <w:rsid w:val="001560D5"/>
    <w:rsid w:val="00165EC9"/>
    <w:rsid w:val="00170918"/>
    <w:rsid w:val="0017405D"/>
    <w:rsid w:val="00175B3D"/>
    <w:rsid w:val="00176423"/>
    <w:rsid w:val="00177D83"/>
    <w:rsid w:val="001838DE"/>
    <w:rsid w:val="00194637"/>
    <w:rsid w:val="00195B75"/>
    <w:rsid w:val="001A246E"/>
    <w:rsid w:val="001A416D"/>
    <w:rsid w:val="001A5889"/>
    <w:rsid w:val="001A5E6F"/>
    <w:rsid w:val="001B0E84"/>
    <w:rsid w:val="001C2472"/>
    <w:rsid w:val="001D0480"/>
    <w:rsid w:val="001D1D28"/>
    <w:rsid w:val="001D1D2E"/>
    <w:rsid w:val="001D3984"/>
    <w:rsid w:val="001D4A00"/>
    <w:rsid w:val="001D691C"/>
    <w:rsid w:val="001E0752"/>
    <w:rsid w:val="001E2001"/>
    <w:rsid w:val="001E77B6"/>
    <w:rsid w:val="001F6178"/>
    <w:rsid w:val="002002EB"/>
    <w:rsid w:val="00202723"/>
    <w:rsid w:val="00202B31"/>
    <w:rsid w:val="00204199"/>
    <w:rsid w:val="0020439D"/>
    <w:rsid w:val="00204E3A"/>
    <w:rsid w:val="00212809"/>
    <w:rsid w:val="002168C2"/>
    <w:rsid w:val="002228C3"/>
    <w:rsid w:val="00222C0D"/>
    <w:rsid w:val="0022431F"/>
    <w:rsid w:val="00224F87"/>
    <w:rsid w:val="00242272"/>
    <w:rsid w:val="002537B1"/>
    <w:rsid w:val="00253A2E"/>
    <w:rsid w:val="0025792C"/>
    <w:rsid w:val="0026224F"/>
    <w:rsid w:val="00264CDF"/>
    <w:rsid w:val="0027057B"/>
    <w:rsid w:val="002759D2"/>
    <w:rsid w:val="00275B9E"/>
    <w:rsid w:val="00287CD2"/>
    <w:rsid w:val="0029204A"/>
    <w:rsid w:val="00292100"/>
    <w:rsid w:val="00292CF2"/>
    <w:rsid w:val="002A5E68"/>
    <w:rsid w:val="002A609B"/>
    <w:rsid w:val="002A6A40"/>
    <w:rsid w:val="002A6AAA"/>
    <w:rsid w:val="002B3077"/>
    <w:rsid w:val="002B4378"/>
    <w:rsid w:val="002B5512"/>
    <w:rsid w:val="002B7527"/>
    <w:rsid w:val="002C4179"/>
    <w:rsid w:val="002C6796"/>
    <w:rsid w:val="002D09BB"/>
    <w:rsid w:val="002E1474"/>
    <w:rsid w:val="002E3247"/>
    <w:rsid w:val="002E5F1C"/>
    <w:rsid w:val="002E64E7"/>
    <w:rsid w:val="002F7CFA"/>
    <w:rsid w:val="003038B1"/>
    <w:rsid w:val="003045D0"/>
    <w:rsid w:val="00304BFA"/>
    <w:rsid w:val="00325C9C"/>
    <w:rsid w:val="00330479"/>
    <w:rsid w:val="00345BF7"/>
    <w:rsid w:val="00345F1B"/>
    <w:rsid w:val="00357A06"/>
    <w:rsid w:val="00365DD4"/>
    <w:rsid w:val="00366476"/>
    <w:rsid w:val="00372670"/>
    <w:rsid w:val="00376218"/>
    <w:rsid w:val="00380250"/>
    <w:rsid w:val="00382B0F"/>
    <w:rsid w:val="00383C97"/>
    <w:rsid w:val="00383FCF"/>
    <w:rsid w:val="00391A55"/>
    <w:rsid w:val="0039372D"/>
    <w:rsid w:val="00396817"/>
    <w:rsid w:val="003A2997"/>
    <w:rsid w:val="003A52CA"/>
    <w:rsid w:val="003C0D80"/>
    <w:rsid w:val="003C1F86"/>
    <w:rsid w:val="003C5E8B"/>
    <w:rsid w:val="003D3EF0"/>
    <w:rsid w:val="003D6095"/>
    <w:rsid w:val="003F130C"/>
    <w:rsid w:val="003F54F9"/>
    <w:rsid w:val="00401663"/>
    <w:rsid w:val="004049D7"/>
    <w:rsid w:val="00420696"/>
    <w:rsid w:val="00422167"/>
    <w:rsid w:val="004243EE"/>
    <w:rsid w:val="00424AAE"/>
    <w:rsid w:val="00425FD7"/>
    <w:rsid w:val="00431D52"/>
    <w:rsid w:val="004327A3"/>
    <w:rsid w:val="00443B09"/>
    <w:rsid w:val="0044487E"/>
    <w:rsid w:val="00444A96"/>
    <w:rsid w:val="00452791"/>
    <w:rsid w:val="00453B0B"/>
    <w:rsid w:val="00457A47"/>
    <w:rsid w:val="00463E05"/>
    <w:rsid w:val="00467BB0"/>
    <w:rsid w:val="0047752B"/>
    <w:rsid w:val="00486FB5"/>
    <w:rsid w:val="0049127C"/>
    <w:rsid w:val="00493308"/>
    <w:rsid w:val="004A6F5B"/>
    <w:rsid w:val="004B1690"/>
    <w:rsid w:val="004B51A4"/>
    <w:rsid w:val="004B7708"/>
    <w:rsid w:val="004C0455"/>
    <w:rsid w:val="004C6717"/>
    <w:rsid w:val="004D1F21"/>
    <w:rsid w:val="004D2A0A"/>
    <w:rsid w:val="004D3A62"/>
    <w:rsid w:val="004D3F2D"/>
    <w:rsid w:val="004E5D92"/>
    <w:rsid w:val="004F3916"/>
    <w:rsid w:val="004F702D"/>
    <w:rsid w:val="00500933"/>
    <w:rsid w:val="00503C97"/>
    <w:rsid w:val="00505849"/>
    <w:rsid w:val="00511D9D"/>
    <w:rsid w:val="00514E5C"/>
    <w:rsid w:val="005213C2"/>
    <w:rsid w:val="0052175C"/>
    <w:rsid w:val="00521C96"/>
    <w:rsid w:val="00526512"/>
    <w:rsid w:val="00526D6F"/>
    <w:rsid w:val="00534FDD"/>
    <w:rsid w:val="00535564"/>
    <w:rsid w:val="005409C4"/>
    <w:rsid w:val="00545E17"/>
    <w:rsid w:val="00550F52"/>
    <w:rsid w:val="005519AA"/>
    <w:rsid w:val="00554B17"/>
    <w:rsid w:val="00562BFF"/>
    <w:rsid w:val="00583F23"/>
    <w:rsid w:val="00584A59"/>
    <w:rsid w:val="00586680"/>
    <w:rsid w:val="0059173F"/>
    <w:rsid w:val="005A1E29"/>
    <w:rsid w:val="005A264D"/>
    <w:rsid w:val="005A35CA"/>
    <w:rsid w:val="005A411B"/>
    <w:rsid w:val="005A566A"/>
    <w:rsid w:val="005A6ED9"/>
    <w:rsid w:val="005C57F5"/>
    <w:rsid w:val="005D18CE"/>
    <w:rsid w:val="005D37D9"/>
    <w:rsid w:val="005D5D6F"/>
    <w:rsid w:val="005D65C4"/>
    <w:rsid w:val="005E517D"/>
    <w:rsid w:val="005F1089"/>
    <w:rsid w:val="005F302C"/>
    <w:rsid w:val="005F5161"/>
    <w:rsid w:val="005F7B58"/>
    <w:rsid w:val="006042C8"/>
    <w:rsid w:val="00604C34"/>
    <w:rsid w:val="00611BAE"/>
    <w:rsid w:val="0061320C"/>
    <w:rsid w:val="00613EC9"/>
    <w:rsid w:val="00616F8B"/>
    <w:rsid w:val="006178E1"/>
    <w:rsid w:val="00625CA1"/>
    <w:rsid w:val="00636DE7"/>
    <w:rsid w:val="006409F7"/>
    <w:rsid w:val="00641BFC"/>
    <w:rsid w:val="006436CE"/>
    <w:rsid w:val="00645732"/>
    <w:rsid w:val="00646265"/>
    <w:rsid w:val="00650426"/>
    <w:rsid w:val="00654682"/>
    <w:rsid w:val="0066048B"/>
    <w:rsid w:val="00661258"/>
    <w:rsid w:val="00663C3A"/>
    <w:rsid w:val="00665FC9"/>
    <w:rsid w:val="0066648C"/>
    <w:rsid w:val="00680E78"/>
    <w:rsid w:val="00682DE4"/>
    <w:rsid w:val="00683283"/>
    <w:rsid w:val="006941AB"/>
    <w:rsid w:val="00695FB9"/>
    <w:rsid w:val="006A0F1A"/>
    <w:rsid w:val="006A3747"/>
    <w:rsid w:val="006A43FC"/>
    <w:rsid w:val="006C1639"/>
    <w:rsid w:val="006C76D2"/>
    <w:rsid w:val="006C7C0F"/>
    <w:rsid w:val="006E012C"/>
    <w:rsid w:val="006E05E3"/>
    <w:rsid w:val="006E3121"/>
    <w:rsid w:val="006E401E"/>
    <w:rsid w:val="006E5AD6"/>
    <w:rsid w:val="006E5BF7"/>
    <w:rsid w:val="006F208A"/>
    <w:rsid w:val="006F7BC7"/>
    <w:rsid w:val="00717C06"/>
    <w:rsid w:val="0072159C"/>
    <w:rsid w:val="00726AC3"/>
    <w:rsid w:val="00730B04"/>
    <w:rsid w:val="00733D1A"/>
    <w:rsid w:val="00736AFC"/>
    <w:rsid w:val="00743B48"/>
    <w:rsid w:val="007450DB"/>
    <w:rsid w:val="007667FD"/>
    <w:rsid w:val="007704BD"/>
    <w:rsid w:val="0077066D"/>
    <w:rsid w:val="00772419"/>
    <w:rsid w:val="00776FED"/>
    <w:rsid w:val="007810B3"/>
    <w:rsid w:val="007861E0"/>
    <w:rsid w:val="00787D01"/>
    <w:rsid w:val="00790F63"/>
    <w:rsid w:val="007A28FB"/>
    <w:rsid w:val="007A2B1F"/>
    <w:rsid w:val="007A50CF"/>
    <w:rsid w:val="007A54BB"/>
    <w:rsid w:val="007B3614"/>
    <w:rsid w:val="007B3BA5"/>
    <w:rsid w:val="007B48EC"/>
    <w:rsid w:val="007B6495"/>
    <w:rsid w:val="007B7731"/>
    <w:rsid w:val="007B7CBB"/>
    <w:rsid w:val="007C0E78"/>
    <w:rsid w:val="007C19F1"/>
    <w:rsid w:val="007D0849"/>
    <w:rsid w:val="007D2D33"/>
    <w:rsid w:val="007E07B5"/>
    <w:rsid w:val="007E4D1F"/>
    <w:rsid w:val="007E4D97"/>
    <w:rsid w:val="007F07E1"/>
    <w:rsid w:val="007F2032"/>
    <w:rsid w:val="00807CC3"/>
    <w:rsid w:val="00811BDD"/>
    <w:rsid w:val="0081369A"/>
    <w:rsid w:val="00815277"/>
    <w:rsid w:val="00817D7D"/>
    <w:rsid w:val="00824277"/>
    <w:rsid w:val="008277BC"/>
    <w:rsid w:val="008277DC"/>
    <w:rsid w:val="00827C0B"/>
    <w:rsid w:val="0083626E"/>
    <w:rsid w:val="00847E77"/>
    <w:rsid w:val="008507C7"/>
    <w:rsid w:val="00857B9F"/>
    <w:rsid w:val="008666D3"/>
    <w:rsid w:val="008739CE"/>
    <w:rsid w:val="00874CE0"/>
    <w:rsid w:val="0087506A"/>
    <w:rsid w:val="00876C21"/>
    <w:rsid w:val="008800FA"/>
    <w:rsid w:val="00883173"/>
    <w:rsid w:val="00884341"/>
    <w:rsid w:val="00886F86"/>
    <w:rsid w:val="008873CB"/>
    <w:rsid w:val="00887C37"/>
    <w:rsid w:val="008A1453"/>
    <w:rsid w:val="008A4D37"/>
    <w:rsid w:val="008B3EAE"/>
    <w:rsid w:val="008B5189"/>
    <w:rsid w:val="008C3A4B"/>
    <w:rsid w:val="008C53EC"/>
    <w:rsid w:val="008D25D9"/>
    <w:rsid w:val="008D2ED6"/>
    <w:rsid w:val="008E1875"/>
    <w:rsid w:val="008E6DB9"/>
    <w:rsid w:val="008E79C8"/>
    <w:rsid w:val="008F44DA"/>
    <w:rsid w:val="00904921"/>
    <w:rsid w:val="0091083B"/>
    <w:rsid w:val="009121D9"/>
    <w:rsid w:val="00914649"/>
    <w:rsid w:val="00916886"/>
    <w:rsid w:val="0092117D"/>
    <w:rsid w:val="009273FB"/>
    <w:rsid w:val="00935D11"/>
    <w:rsid w:val="009437A1"/>
    <w:rsid w:val="00944326"/>
    <w:rsid w:val="00954D5A"/>
    <w:rsid w:val="00962255"/>
    <w:rsid w:val="00967C67"/>
    <w:rsid w:val="009857C4"/>
    <w:rsid w:val="0099336C"/>
    <w:rsid w:val="009A3813"/>
    <w:rsid w:val="009A7C68"/>
    <w:rsid w:val="009B34FC"/>
    <w:rsid w:val="009D20B9"/>
    <w:rsid w:val="009D51A0"/>
    <w:rsid w:val="009D67FD"/>
    <w:rsid w:val="009E3229"/>
    <w:rsid w:val="009E3315"/>
    <w:rsid w:val="009E7802"/>
    <w:rsid w:val="009F1D2B"/>
    <w:rsid w:val="009F51D7"/>
    <w:rsid w:val="00A0130E"/>
    <w:rsid w:val="00A0245B"/>
    <w:rsid w:val="00A04B2F"/>
    <w:rsid w:val="00A1444D"/>
    <w:rsid w:val="00A359CB"/>
    <w:rsid w:val="00A41446"/>
    <w:rsid w:val="00A55946"/>
    <w:rsid w:val="00A559E0"/>
    <w:rsid w:val="00A6297C"/>
    <w:rsid w:val="00A70AA6"/>
    <w:rsid w:val="00A81A79"/>
    <w:rsid w:val="00A83798"/>
    <w:rsid w:val="00A847E7"/>
    <w:rsid w:val="00A94569"/>
    <w:rsid w:val="00A9497D"/>
    <w:rsid w:val="00AA2417"/>
    <w:rsid w:val="00AA4F6A"/>
    <w:rsid w:val="00AA7170"/>
    <w:rsid w:val="00AB26D3"/>
    <w:rsid w:val="00AB38A4"/>
    <w:rsid w:val="00AC5791"/>
    <w:rsid w:val="00AC5D41"/>
    <w:rsid w:val="00AC77CA"/>
    <w:rsid w:val="00AD62E2"/>
    <w:rsid w:val="00AE40B1"/>
    <w:rsid w:val="00AE43D7"/>
    <w:rsid w:val="00AE53C0"/>
    <w:rsid w:val="00B00070"/>
    <w:rsid w:val="00B0246A"/>
    <w:rsid w:val="00B10DC4"/>
    <w:rsid w:val="00B16EE4"/>
    <w:rsid w:val="00B26EFF"/>
    <w:rsid w:val="00B27676"/>
    <w:rsid w:val="00B332E7"/>
    <w:rsid w:val="00B40EA1"/>
    <w:rsid w:val="00B415CB"/>
    <w:rsid w:val="00B45901"/>
    <w:rsid w:val="00B45D6E"/>
    <w:rsid w:val="00B5264E"/>
    <w:rsid w:val="00B63323"/>
    <w:rsid w:val="00B93429"/>
    <w:rsid w:val="00B9540F"/>
    <w:rsid w:val="00B96108"/>
    <w:rsid w:val="00B96D1E"/>
    <w:rsid w:val="00BA0EC4"/>
    <w:rsid w:val="00BB2D7A"/>
    <w:rsid w:val="00BB31C8"/>
    <w:rsid w:val="00BB56CB"/>
    <w:rsid w:val="00BB7301"/>
    <w:rsid w:val="00BC5CE6"/>
    <w:rsid w:val="00BD052D"/>
    <w:rsid w:val="00BD2BB7"/>
    <w:rsid w:val="00BE395A"/>
    <w:rsid w:val="00C00DCE"/>
    <w:rsid w:val="00C0644A"/>
    <w:rsid w:val="00C065C5"/>
    <w:rsid w:val="00C079B0"/>
    <w:rsid w:val="00C101E1"/>
    <w:rsid w:val="00C1151C"/>
    <w:rsid w:val="00C13404"/>
    <w:rsid w:val="00C16117"/>
    <w:rsid w:val="00C23636"/>
    <w:rsid w:val="00C34090"/>
    <w:rsid w:val="00C358E5"/>
    <w:rsid w:val="00C43764"/>
    <w:rsid w:val="00C45D93"/>
    <w:rsid w:val="00C47F57"/>
    <w:rsid w:val="00C53826"/>
    <w:rsid w:val="00C55318"/>
    <w:rsid w:val="00C5715C"/>
    <w:rsid w:val="00C65CE4"/>
    <w:rsid w:val="00C724BE"/>
    <w:rsid w:val="00C808E3"/>
    <w:rsid w:val="00C81F5F"/>
    <w:rsid w:val="00C85880"/>
    <w:rsid w:val="00C974F1"/>
    <w:rsid w:val="00CA4E8E"/>
    <w:rsid w:val="00CB2300"/>
    <w:rsid w:val="00CB3876"/>
    <w:rsid w:val="00CB439B"/>
    <w:rsid w:val="00CC1E6A"/>
    <w:rsid w:val="00CC57ED"/>
    <w:rsid w:val="00CC63B8"/>
    <w:rsid w:val="00CD1EFE"/>
    <w:rsid w:val="00CD4BE2"/>
    <w:rsid w:val="00CD4BF5"/>
    <w:rsid w:val="00CD7875"/>
    <w:rsid w:val="00CE579E"/>
    <w:rsid w:val="00CE6313"/>
    <w:rsid w:val="00CF0814"/>
    <w:rsid w:val="00CF718E"/>
    <w:rsid w:val="00D076C4"/>
    <w:rsid w:val="00D076D4"/>
    <w:rsid w:val="00D10AA3"/>
    <w:rsid w:val="00D1108C"/>
    <w:rsid w:val="00D20B28"/>
    <w:rsid w:val="00D21A1B"/>
    <w:rsid w:val="00D21FA6"/>
    <w:rsid w:val="00D22165"/>
    <w:rsid w:val="00D27C07"/>
    <w:rsid w:val="00D35324"/>
    <w:rsid w:val="00D353F5"/>
    <w:rsid w:val="00D35543"/>
    <w:rsid w:val="00D4349B"/>
    <w:rsid w:val="00D53740"/>
    <w:rsid w:val="00D55B4B"/>
    <w:rsid w:val="00D60597"/>
    <w:rsid w:val="00D634D6"/>
    <w:rsid w:val="00D7059B"/>
    <w:rsid w:val="00D732BC"/>
    <w:rsid w:val="00D7429F"/>
    <w:rsid w:val="00D8060A"/>
    <w:rsid w:val="00D92F62"/>
    <w:rsid w:val="00D96418"/>
    <w:rsid w:val="00DA4F74"/>
    <w:rsid w:val="00DB021B"/>
    <w:rsid w:val="00DB1895"/>
    <w:rsid w:val="00DC0B85"/>
    <w:rsid w:val="00DC429A"/>
    <w:rsid w:val="00DE5769"/>
    <w:rsid w:val="00DF0238"/>
    <w:rsid w:val="00E01E18"/>
    <w:rsid w:val="00E1380B"/>
    <w:rsid w:val="00E14466"/>
    <w:rsid w:val="00E22FF7"/>
    <w:rsid w:val="00E26B63"/>
    <w:rsid w:val="00E26FD6"/>
    <w:rsid w:val="00E315A7"/>
    <w:rsid w:val="00E3392E"/>
    <w:rsid w:val="00E365CE"/>
    <w:rsid w:val="00E4524D"/>
    <w:rsid w:val="00E45836"/>
    <w:rsid w:val="00E54046"/>
    <w:rsid w:val="00E63EDD"/>
    <w:rsid w:val="00E6552E"/>
    <w:rsid w:val="00E6788B"/>
    <w:rsid w:val="00E72C91"/>
    <w:rsid w:val="00E81A4D"/>
    <w:rsid w:val="00E845B8"/>
    <w:rsid w:val="00E85DA3"/>
    <w:rsid w:val="00E95B77"/>
    <w:rsid w:val="00EA0618"/>
    <w:rsid w:val="00EA2728"/>
    <w:rsid w:val="00EA2913"/>
    <w:rsid w:val="00EB5FFC"/>
    <w:rsid w:val="00EB74D1"/>
    <w:rsid w:val="00EC61BF"/>
    <w:rsid w:val="00EC61E6"/>
    <w:rsid w:val="00EC69F4"/>
    <w:rsid w:val="00EC6EF9"/>
    <w:rsid w:val="00EC788D"/>
    <w:rsid w:val="00ED2852"/>
    <w:rsid w:val="00EE4FF1"/>
    <w:rsid w:val="00EE5E67"/>
    <w:rsid w:val="00EF2AAC"/>
    <w:rsid w:val="00EF5725"/>
    <w:rsid w:val="00EF741F"/>
    <w:rsid w:val="00F01DBD"/>
    <w:rsid w:val="00F04E58"/>
    <w:rsid w:val="00F16FAC"/>
    <w:rsid w:val="00F206C0"/>
    <w:rsid w:val="00F2522F"/>
    <w:rsid w:val="00F25A20"/>
    <w:rsid w:val="00F25E00"/>
    <w:rsid w:val="00F30631"/>
    <w:rsid w:val="00F37B5A"/>
    <w:rsid w:val="00F45955"/>
    <w:rsid w:val="00F475E7"/>
    <w:rsid w:val="00F56651"/>
    <w:rsid w:val="00F60586"/>
    <w:rsid w:val="00F66B90"/>
    <w:rsid w:val="00F672B0"/>
    <w:rsid w:val="00F704A6"/>
    <w:rsid w:val="00F705BF"/>
    <w:rsid w:val="00F718A3"/>
    <w:rsid w:val="00F750BD"/>
    <w:rsid w:val="00F800C4"/>
    <w:rsid w:val="00F8143A"/>
    <w:rsid w:val="00F84DA9"/>
    <w:rsid w:val="00F85136"/>
    <w:rsid w:val="00F8589A"/>
    <w:rsid w:val="00F96F71"/>
    <w:rsid w:val="00FA4108"/>
    <w:rsid w:val="00FA6F7C"/>
    <w:rsid w:val="00FB3E5F"/>
    <w:rsid w:val="00FB79EC"/>
    <w:rsid w:val="00FC4B98"/>
    <w:rsid w:val="00FC6C4F"/>
    <w:rsid w:val="00FD021E"/>
    <w:rsid w:val="00FD3217"/>
    <w:rsid w:val="00FD4F52"/>
    <w:rsid w:val="00FD6DE1"/>
    <w:rsid w:val="00FE46DA"/>
    <w:rsid w:val="00FE6F6F"/>
    <w:rsid w:val="00FF4026"/>
    <w:rsid w:val="00FF475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DC79C4B"/>
  <w15:chartTrackingRefBased/>
  <w15:docId w15:val="{C9F4389F-1F5C-4002-A180-82F76B7D2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651"/>
    <w:pPr>
      <w:widowControl w:val="0"/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14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9857C4"/>
    <w:pPr>
      <w:widowControl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/>
    </w:rPr>
  </w:style>
  <w:style w:type="character" w:customStyle="1" w:styleId="BodyTextChar">
    <w:name w:val="Body Text Char"/>
    <w:basedOn w:val="DefaultParagraphFont"/>
    <w:link w:val="BodyText"/>
    <w:rsid w:val="009857C4"/>
    <w:rPr>
      <w:rFonts w:ascii="Times New Roman" w:eastAsia="Times New Roman" w:hAnsi="Times New Roman"/>
      <w:sz w:val="24"/>
      <w:lang w:val="x-none" w:eastAsia="en-US"/>
    </w:rPr>
  </w:style>
  <w:style w:type="paragraph" w:customStyle="1" w:styleId="naisf">
    <w:name w:val="naisf"/>
    <w:basedOn w:val="Normal"/>
    <w:rsid w:val="009857C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FontStyle20">
    <w:name w:val="Font Style20"/>
    <w:uiPriority w:val="99"/>
    <w:rsid w:val="006E5AD6"/>
    <w:rPr>
      <w:rFonts w:ascii="Arial" w:hAnsi="Arial" w:cs="Arial" w:hint="default"/>
      <w:b/>
      <w:bCs/>
      <w:color w:val="000000"/>
      <w:sz w:val="30"/>
      <w:szCs w:val="30"/>
    </w:rPr>
  </w:style>
  <w:style w:type="paragraph" w:styleId="ListParagraph">
    <w:name w:val="List Paragraph"/>
    <w:basedOn w:val="Normal"/>
    <w:uiPriority w:val="34"/>
    <w:qFormat/>
    <w:rsid w:val="00177D8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A41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1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10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1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10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s\veidlapas\FM_VEIDLAPA_LV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D22CB-E9CE-4E5F-85CF-2CFC9FE61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FM_VEIDLAPA_LV.dotx</Template>
  <TotalTime>6</TotalTime>
  <Pages>4</Pages>
  <Words>4500</Words>
  <Characters>2565</Characters>
  <Application>Microsoft Office Word</Application>
  <DocSecurity>0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Likumprojekts “Grozījumi likumā "Sabiedriskā labuma organizāciju likums""</vt:lpstr>
    </vt:vector>
  </TitlesOfParts>
  <Manager>J.Salmiņa</Manager>
  <Company>Finanšu ministrija</Company>
  <LinksUpToDate>false</LinksUpToDate>
  <CharactersWithSpaces>7051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“Grozījumi likumā "Sabiedriskā labuma organizāciju likums""</dc:title>
  <dc:subject>Pavadvēstule</dc:subject>
  <dc:creator>G.Kalvāne</dc:creator>
  <cp:keywords/>
  <dc:description>Gundega.Kalvane@fm.gov.lv_x000d_
Telef. 67095526</dc:description>
  <cp:lastModifiedBy>Gunta Puidīte</cp:lastModifiedBy>
  <cp:revision>5</cp:revision>
  <cp:lastPrinted>2018-10-25T06:31:00Z</cp:lastPrinted>
  <dcterms:created xsi:type="dcterms:W3CDTF">2018-10-23T08:58:00Z</dcterms:created>
  <dcterms:modified xsi:type="dcterms:W3CDTF">2018-10-29T13:00:00Z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