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CBB" w:rsidRPr="002A545C" w:rsidRDefault="00CD3CBB" w:rsidP="00CD3CBB">
      <w:pPr>
        <w:pStyle w:val="Footer"/>
        <w:jc w:val="center"/>
        <w:rPr>
          <w:rFonts w:ascii="Times New Roman" w:hAnsi="Times New Roman" w:cs="Times New Roman"/>
          <w:b/>
          <w:sz w:val="24"/>
          <w:szCs w:val="24"/>
        </w:rPr>
      </w:pPr>
      <w:r w:rsidRPr="002A545C">
        <w:rPr>
          <w:rFonts w:ascii="Times New Roman" w:eastAsia="Times New Roman" w:hAnsi="Times New Roman" w:cs="Times New Roman"/>
          <w:b/>
          <w:sz w:val="24"/>
          <w:szCs w:val="24"/>
          <w:lang w:eastAsia="lv-LV"/>
        </w:rPr>
        <w:t>Ministru kabineta noteikumu projekta</w:t>
      </w:r>
      <w:r w:rsidRPr="002A545C">
        <w:rPr>
          <w:rFonts w:ascii="Times New Roman" w:hAnsi="Times New Roman" w:cs="Times New Roman"/>
          <w:b/>
          <w:sz w:val="24"/>
          <w:szCs w:val="24"/>
        </w:rPr>
        <w:t xml:space="preserve"> „Grozījumi Ministru kabineta 2015. gada 14. jūlija noteikumos Nr. 397 „Izglītības iestāžu un citu Izglītības likumā noteikto institūciju </w:t>
      </w:r>
    </w:p>
    <w:p w:rsidR="00CD3CBB" w:rsidRPr="002A545C" w:rsidRDefault="00CD3CBB" w:rsidP="00CD3CBB">
      <w:pPr>
        <w:pStyle w:val="Footer"/>
        <w:jc w:val="center"/>
        <w:rPr>
          <w:rFonts w:ascii="Times New Roman" w:hAnsi="Times New Roman" w:cs="Times New Roman"/>
          <w:b/>
          <w:sz w:val="24"/>
          <w:szCs w:val="24"/>
        </w:rPr>
      </w:pPr>
      <w:r w:rsidRPr="002A545C">
        <w:rPr>
          <w:rFonts w:ascii="Times New Roman" w:hAnsi="Times New Roman" w:cs="Times New Roman"/>
          <w:b/>
          <w:sz w:val="24"/>
          <w:szCs w:val="24"/>
        </w:rPr>
        <w:t>reģistrācijas kārtība”” sākotnējās ietekmes novērtējuma ziņojums (anotācija)</w:t>
      </w:r>
    </w:p>
    <w:tbl>
      <w:tblPr>
        <w:tblpPr w:leftFromText="180" w:rightFromText="180" w:vertAnchor="text" w:horzAnchor="margin" w:tblpXSpec="center" w:tblpY="149"/>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9"/>
        <w:gridCol w:w="2275"/>
        <w:gridCol w:w="22"/>
        <w:gridCol w:w="5928"/>
        <w:gridCol w:w="40"/>
        <w:gridCol w:w="11"/>
      </w:tblGrid>
      <w:tr w:rsidR="00CD3CBB" w:rsidRPr="002A545C" w:rsidTr="002D7C46">
        <w:trPr>
          <w:gridAfter w:val="2"/>
          <w:wAfter w:w="51" w:type="dxa"/>
        </w:trPr>
        <w:tc>
          <w:tcPr>
            <w:tcW w:w="9074" w:type="dxa"/>
            <w:gridSpan w:val="4"/>
            <w:tcBorders>
              <w:bottom w:val="single" w:sz="4" w:space="0" w:color="auto"/>
            </w:tcBorders>
            <w:vAlign w:val="center"/>
          </w:tcPr>
          <w:p w:rsidR="00CD3CBB" w:rsidRPr="002A545C" w:rsidRDefault="00CD3CBB" w:rsidP="006B34AC">
            <w:pPr>
              <w:spacing w:after="0" w:line="240" w:lineRule="auto"/>
              <w:jc w:val="center"/>
              <w:rPr>
                <w:rFonts w:ascii="Times New Roman" w:eastAsia="Times New Roman" w:hAnsi="Times New Roman" w:cs="Times New Roman"/>
                <w:b/>
                <w:bCs/>
                <w:sz w:val="24"/>
                <w:szCs w:val="24"/>
                <w:lang w:eastAsia="lv-LV"/>
              </w:rPr>
            </w:pPr>
            <w:r w:rsidRPr="002A545C">
              <w:rPr>
                <w:rFonts w:ascii="Times New Roman" w:hAnsi="Times New Roman" w:cs="Times New Roman"/>
                <w:b/>
                <w:bCs/>
                <w:sz w:val="24"/>
                <w:szCs w:val="24"/>
              </w:rPr>
              <w:t>Tiesību akta projekta anotācijas kopsavilkums</w:t>
            </w:r>
          </w:p>
        </w:tc>
      </w:tr>
      <w:tr w:rsidR="00CD3CBB" w:rsidRPr="002A545C" w:rsidTr="002D7C46">
        <w:trPr>
          <w:gridAfter w:val="2"/>
          <w:wAfter w:w="51" w:type="dxa"/>
        </w:trPr>
        <w:tc>
          <w:tcPr>
            <w:tcW w:w="3146" w:type="dxa"/>
            <w:gridSpan w:val="3"/>
            <w:tcBorders>
              <w:bottom w:val="single" w:sz="4" w:space="0" w:color="auto"/>
            </w:tcBorders>
          </w:tcPr>
          <w:p w:rsidR="00CD3CBB" w:rsidRPr="002A545C" w:rsidRDefault="00CD3CBB" w:rsidP="006B34AC">
            <w:pPr>
              <w:spacing w:after="0" w:line="240" w:lineRule="auto"/>
              <w:rPr>
                <w:rFonts w:ascii="Times New Roman" w:eastAsia="Times New Roman" w:hAnsi="Times New Roman" w:cs="Times New Roman"/>
                <w:bCs/>
                <w:sz w:val="24"/>
                <w:szCs w:val="24"/>
                <w:lang w:eastAsia="lv-LV"/>
              </w:rPr>
            </w:pPr>
            <w:r w:rsidRPr="002A545C">
              <w:rPr>
                <w:rFonts w:ascii="Times New Roman" w:hAnsi="Times New Roman" w:cs="Times New Roman"/>
                <w:sz w:val="24"/>
                <w:szCs w:val="24"/>
              </w:rPr>
              <w:t>Mērķis, risinājums un projekta spēkā stāšanās laiks</w:t>
            </w:r>
          </w:p>
        </w:tc>
        <w:tc>
          <w:tcPr>
            <w:tcW w:w="5928" w:type="dxa"/>
            <w:tcBorders>
              <w:bottom w:val="single" w:sz="4" w:space="0" w:color="auto"/>
            </w:tcBorders>
            <w:vAlign w:val="center"/>
          </w:tcPr>
          <w:p w:rsidR="00903151" w:rsidRPr="002A545C" w:rsidRDefault="00903151" w:rsidP="00BB53E6">
            <w:pPr>
              <w:spacing w:after="0" w:line="240" w:lineRule="auto"/>
              <w:jc w:val="both"/>
              <w:rPr>
                <w:rFonts w:ascii="Times New Roman" w:hAnsi="Times New Roman" w:cs="Times New Roman"/>
                <w:bCs/>
                <w:iCs/>
                <w:sz w:val="24"/>
                <w:szCs w:val="24"/>
              </w:rPr>
            </w:pPr>
            <w:r w:rsidRPr="002A545C">
              <w:rPr>
                <w:rFonts w:ascii="Times New Roman" w:hAnsi="Times New Roman" w:cs="Times New Roman"/>
                <w:bCs/>
                <w:iCs/>
                <w:sz w:val="24"/>
                <w:szCs w:val="24"/>
              </w:rPr>
              <w:t xml:space="preserve">Noteikumu projekta mērķis </w:t>
            </w:r>
            <w:r w:rsidR="00710E66" w:rsidRPr="002A545C">
              <w:rPr>
                <w:rFonts w:ascii="Times New Roman" w:hAnsi="Times New Roman" w:cs="Times New Roman"/>
                <w:bCs/>
                <w:iCs/>
                <w:sz w:val="24"/>
                <w:szCs w:val="24"/>
              </w:rPr>
              <w:t xml:space="preserve">ir </w:t>
            </w:r>
            <w:r w:rsidRPr="002A545C">
              <w:rPr>
                <w:rFonts w:ascii="Times New Roman" w:hAnsi="Times New Roman" w:cs="Times New Roman"/>
                <w:bCs/>
                <w:iCs/>
                <w:sz w:val="24"/>
                <w:szCs w:val="24"/>
              </w:rPr>
              <w:t>mazināt administratīvo slogu</w:t>
            </w:r>
            <w:r w:rsidR="007F2C41" w:rsidRPr="002A545C">
              <w:rPr>
                <w:rFonts w:ascii="Times New Roman" w:hAnsi="Times New Roman" w:cs="Times New Roman"/>
                <w:bCs/>
                <w:iCs/>
                <w:sz w:val="24"/>
                <w:szCs w:val="24"/>
              </w:rPr>
              <w:t xml:space="preserve"> un novērst darbību un informācijas dublēšanos,</w:t>
            </w:r>
            <w:r w:rsidRPr="002A545C">
              <w:rPr>
                <w:rFonts w:ascii="Times New Roman" w:hAnsi="Times New Roman" w:cs="Times New Roman"/>
                <w:bCs/>
                <w:iCs/>
                <w:sz w:val="24"/>
                <w:szCs w:val="24"/>
              </w:rPr>
              <w:t xml:space="preserve"> at</w:t>
            </w:r>
            <w:r w:rsidR="007F2C41" w:rsidRPr="002A545C">
              <w:rPr>
                <w:rFonts w:ascii="Times New Roman" w:hAnsi="Times New Roman" w:cs="Times New Roman"/>
                <w:bCs/>
                <w:iCs/>
                <w:sz w:val="24"/>
                <w:szCs w:val="24"/>
              </w:rPr>
              <w:t>sako</w:t>
            </w:r>
            <w:r w:rsidRPr="002A545C">
              <w:rPr>
                <w:rFonts w:ascii="Times New Roman" w:hAnsi="Times New Roman" w:cs="Times New Roman"/>
                <w:bCs/>
                <w:iCs/>
                <w:sz w:val="24"/>
                <w:szCs w:val="24"/>
              </w:rPr>
              <w:t xml:space="preserve">ties no izglītības iestādes reģistrācijas apliecības kā atsevišķa dokumenta, </w:t>
            </w:r>
            <w:r w:rsidR="00710E66" w:rsidRPr="002A545C">
              <w:rPr>
                <w:rFonts w:ascii="Times New Roman" w:hAnsi="Times New Roman" w:cs="Times New Roman"/>
                <w:bCs/>
                <w:iCs/>
                <w:sz w:val="24"/>
                <w:szCs w:val="24"/>
              </w:rPr>
              <w:t>kā arī</w:t>
            </w:r>
            <w:r w:rsidR="007F2C41" w:rsidRPr="002A545C">
              <w:rPr>
                <w:rFonts w:ascii="Times New Roman" w:hAnsi="Times New Roman" w:cs="Times New Roman"/>
                <w:bCs/>
                <w:iCs/>
                <w:sz w:val="24"/>
                <w:szCs w:val="24"/>
              </w:rPr>
              <w:t xml:space="preserve"> pozitīvu</w:t>
            </w:r>
            <w:r w:rsidR="00710E66" w:rsidRPr="002A545C">
              <w:rPr>
                <w:rFonts w:ascii="Times New Roman" w:hAnsi="Times New Roman" w:cs="Times New Roman"/>
                <w:bCs/>
                <w:iCs/>
                <w:sz w:val="24"/>
                <w:szCs w:val="24"/>
              </w:rPr>
              <w:t xml:space="preserve"> lēmumu </w:t>
            </w:r>
            <w:r w:rsidR="007F2C41" w:rsidRPr="002A545C">
              <w:rPr>
                <w:rFonts w:ascii="Times New Roman" w:hAnsi="Times New Roman" w:cs="Times New Roman"/>
                <w:bCs/>
                <w:iCs/>
                <w:sz w:val="24"/>
                <w:szCs w:val="24"/>
              </w:rPr>
              <w:t xml:space="preserve">par grozījumu izdarīšanu Izglītības iestāžu reģistrā (turpmāk – reģistrs) </w:t>
            </w:r>
            <w:r w:rsidR="00710E66" w:rsidRPr="002A545C">
              <w:rPr>
                <w:rFonts w:ascii="Times New Roman" w:hAnsi="Times New Roman" w:cs="Times New Roman"/>
                <w:bCs/>
                <w:iCs/>
                <w:sz w:val="24"/>
                <w:szCs w:val="24"/>
              </w:rPr>
              <w:t>sagatavošanas</w:t>
            </w:r>
            <w:r w:rsidRPr="002A545C">
              <w:rPr>
                <w:rFonts w:ascii="Times New Roman" w:hAnsi="Times New Roman" w:cs="Times New Roman"/>
                <w:bCs/>
                <w:iCs/>
                <w:sz w:val="24"/>
                <w:szCs w:val="24"/>
              </w:rPr>
              <w:t>.</w:t>
            </w:r>
            <w:r w:rsidR="00275836" w:rsidRPr="002A545C">
              <w:rPr>
                <w:rFonts w:ascii="Times New Roman" w:hAnsi="Times New Roman" w:cs="Times New Roman"/>
                <w:bCs/>
                <w:iCs/>
                <w:sz w:val="24"/>
                <w:szCs w:val="24"/>
              </w:rPr>
              <w:t xml:space="preserve"> Minētais attiecināms arī uz Izglītības likumā noteiktajā</w:t>
            </w:r>
            <w:r w:rsidR="00E461B2" w:rsidRPr="002A545C">
              <w:rPr>
                <w:rFonts w:ascii="Times New Roman" w:hAnsi="Times New Roman" w:cs="Times New Roman"/>
                <w:bCs/>
                <w:iCs/>
                <w:sz w:val="24"/>
                <w:szCs w:val="24"/>
              </w:rPr>
              <w:t>m</w:t>
            </w:r>
            <w:r w:rsidR="00275836" w:rsidRPr="002A545C">
              <w:rPr>
                <w:rFonts w:ascii="Times New Roman" w:hAnsi="Times New Roman" w:cs="Times New Roman"/>
                <w:bCs/>
                <w:iCs/>
                <w:sz w:val="24"/>
                <w:szCs w:val="24"/>
              </w:rPr>
              <w:t xml:space="preserve"> institūcijām (turpmāk – institūcija) un Izglītības likumā noteikto institūciju reģistru.</w:t>
            </w:r>
            <w:r w:rsidRPr="002A545C">
              <w:rPr>
                <w:rFonts w:ascii="Times New Roman" w:hAnsi="Times New Roman" w:cs="Times New Roman"/>
                <w:bCs/>
                <w:iCs/>
                <w:sz w:val="24"/>
                <w:szCs w:val="24"/>
              </w:rPr>
              <w:t xml:space="preserve"> </w:t>
            </w:r>
          </w:p>
          <w:p w:rsidR="00CD3CBB" w:rsidRPr="002A545C" w:rsidRDefault="00B13776" w:rsidP="00BB53E6">
            <w:pPr>
              <w:spacing w:after="0" w:line="240" w:lineRule="auto"/>
              <w:jc w:val="both"/>
              <w:rPr>
                <w:rFonts w:ascii="Times New Roman" w:hAnsi="Times New Roman" w:cs="Times New Roman"/>
                <w:bCs/>
                <w:iCs/>
                <w:sz w:val="24"/>
                <w:szCs w:val="24"/>
              </w:rPr>
            </w:pPr>
            <w:r w:rsidRPr="002A545C">
              <w:rPr>
                <w:rFonts w:ascii="Times New Roman" w:eastAsia="Calibri" w:hAnsi="Times New Roman" w:cs="Times New Roman"/>
                <w:sz w:val="24"/>
                <w:szCs w:val="24"/>
              </w:rPr>
              <w:t>Noteikumu projekts stāsies spēkā nākamajā dienā pēc publicēšanas oficiālajā izdevumā “Latvijas Vēstnesis”.</w:t>
            </w:r>
          </w:p>
        </w:tc>
      </w:tr>
      <w:tr w:rsidR="00CD3CBB" w:rsidRPr="002A545C" w:rsidTr="002D7C46">
        <w:trPr>
          <w:gridAfter w:val="2"/>
          <w:wAfter w:w="51" w:type="dxa"/>
        </w:trPr>
        <w:tc>
          <w:tcPr>
            <w:tcW w:w="3146" w:type="dxa"/>
            <w:gridSpan w:val="3"/>
            <w:tcBorders>
              <w:top w:val="single" w:sz="4" w:space="0" w:color="auto"/>
              <w:left w:val="nil"/>
              <w:bottom w:val="nil"/>
              <w:right w:val="nil"/>
            </w:tcBorders>
          </w:tcPr>
          <w:p w:rsidR="00CD3CBB" w:rsidRPr="002A545C" w:rsidRDefault="00CD3CBB" w:rsidP="006B34AC">
            <w:pPr>
              <w:spacing w:after="0" w:line="240" w:lineRule="auto"/>
              <w:rPr>
                <w:rFonts w:ascii="Times New Roman" w:hAnsi="Times New Roman" w:cs="Times New Roman"/>
                <w:sz w:val="24"/>
                <w:szCs w:val="24"/>
              </w:rPr>
            </w:pPr>
          </w:p>
        </w:tc>
        <w:tc>
          <w:tcPr>
            <w:tcW w:w="5928" w:type="dxa"/>
            <w:tcBorders>
              <w:top w:val="single" w:sz="4" w:space="0" w:color="auto"/>
              <w:left w:val="nil"/>
              <w:bottom w:val="nil"/>
              <w:right w:val="nil"/>
            </w:tcBorders>
            <w:vAlign w:val="center"/>
          </w:tcPr>
          <w:p w:rsidR="00CD3CBB" w:rsidRPr="002A545C" w:rsidRDefault="00CD3CBB" w:rsidP="006B34AC">
            <w:pPr>
              <w:spacing w:after="0" w:line="240" w:lineRule="auto"/>
              <w:ind w:firstLine="284"/>
              <w:jc w:val="both"/>
              <w:rPr>
                <w:rFonts w:ascii="Times New Roman" w:eastAsia="Times New Roman" w:hAnsi="Times New Roman" w:cs="Times New Roman"/>
                <w:sz w:val="24"/>
                <w:szCs w:val="24"/>
                <w:lang w:eastAsia="lv-LV"/>
              </w:rPr>
            </w:pPr>
          </w:p>
        </w:tc>
      </w:tr>
      <w:tr w:rsidR="00CD3CBB" w:rsidRPr="002A545C" w:rsidTr="002D7C46">
        <w:trPr>
          <w:gridAfter w:val="2"/>
          <w:wAfter w:w="51" w:type="dxa"/>
        </w:trPr>
        <w:tc>
          <w:tcPr>
            <w:tcW w:w="9074" w:type="dxa"/>
            <w:gridSpan w:val="4"/>
            <w:tcBorders>
              <w:top w:val="single" w:sz="4" w:space="0" w:color="auto"/>
            </w:tcBorders>
            <w:vAlign w:val="center"/>
          </w:tcPr>
          <w:p w:rsidR="00CD3CBB" w:rsidRPr="002A545C" w:rsidRDefault="00CD3CBB" w:rsidP="006B34AC">
            <w:pPr>
              <w:spacing w:after="0" w:line="240" w:lineRule="auto"/>
              <w:jc w:val="center"/>
              <w:rPr>
                <w:rFonts w:ascii="Times New Roman" w:eastAsia="Times New Roman" w:hAnsi="Times New Roman" w:cs="Times New Roman"/>
                <w:b/>
                <w:bCs/>
                <w:sz w:val="24"/>
                <w:szCs w:val="24"/>
                <w:lang w:eastAsia="lv-LV"/>
              </w:rPr>
            </w:pPr>
            <w:r w:rsidRPr="002A545C">
              <w:rPr>
                <w:rFonts w:ascii="Times New Roman" w:eastAsia="Times New Roman" w:hAnsi="Times New Roman" w:cs="Times New Roman"/>
                <w:b/>
                <w:bCs/>
                <w:sz w:val="24"/>
                <w:szCs w:val="24"/>
                <w:lang w:eastAsia="lv-LV"/>
              </w:rPr>
              <w:t>I. Tiesību akta projekta izstrādes nepieciešamība</w:t>
            </w:r>
          </w:p>
        </w:tc>
      </w:tr>
      <w:tr w:rsidR="00CD3CBB" w:rsidRPr="002A545C" w:rsidTr="00E461B2">
        <w:trPr>
          <w:gridAfter w:val="2"/>
          <w:wAfter w:w="51" w:type="dxa"/>
          <w:trHeight w:val="630"/>
        </w:trPr>
        <w:tc>
          <w:tcPr>
            <w:tcW w:w="849" w:type="dxa"/>
          </w:tcPr>
          <w:p w:rsidR="00CD3CBB" w:rsidRPr="002A545C" w:rsidRDefault="00CD3CBB" w:rsidP="006B34AC">
            <w:pPr>
              <w:spacing w:after="0" w:line="240" w:lineRule="auto"/>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1.</w:t>
            </w:r>
          </w:p>
        </w:tc>
        <w:tc>
          <w:tcPr>
            <w:tcW w:w="2275" w:type="dxa"/>
          </w:tcPr>
          <w:p w:rsidR="00CD3CBB" w:rsidRPr="002A545C" w:rsidRDefault="00CD3CBB" w:rsidP="006B34AC">
            <w:pPr>
              <w:spacing w:after="0" w:line="240" w:lineRule="auto"/>
              <w:ind w:hanging="10"/>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Pamatojums</w:t>
            </w:r>
          </w:p>
        </w:tc>
        <w:tc>
          <w:tcPr>
            <w:tcW w:w="5950" w:type="dxa"/>
            <w:gridSpan w:val="2"/>
          </w:tcPr>
          <w:p w:rsidR="00CD3CBB" w:rsidRPr="002A545C" w:rsidRDefault="00E461B2" w:rsidP="00E461B2">
            <w:pPr>
              <w:spacing w:after="0" w:line="240" w:lineRule="auto"/>
              <w:jc w:val="both"/>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 xml:space="preserve">Pēc Izglītības kvalitātes valsts dienesta (turpmāk – kvalitātes dienests) un Izglītības un zinātnes ministrijas iniciatīvas, pamatojoties uz </w:t>
            </w:r>
            <w:r w:rsidR="00CD3CBB" w:rsidRPr="002A545C">
              <w:rPr>
                <w:rFonts w:ascii="Times New Roman" w:eastAsia="Times New Roman" w:hAnsi="Times New Roman" w:cs="Times New Roman"/>
                <w:sz w:val="24"/>
                <w:szCs w:val="24"/>
                <w:lang w:eastAsia="lv-LV"/>
              </w:rPr>
              <w:t>Izglītības likuma 14. panta 8. punkt</w:t>
            </w:r>
            <w:r w:rsidRPr="002A545C">
              <w:rPr>
                <w:rFonts w:ascii="Times New Roman" w:eastAsia="Times New Roman" w:hAnsi="Times New Roman" w:cs="Times New Roman"/>
                <w:sz w:val="24"/>
                <w:szCs w:val="24"/>
                <w:lang w:eastAsia="lv-LV"/>
              </w:rPr>
              <w:t>u</w:t>
            </w:r>
            <w:r w:rsidR="00CD3CBB" w:rsidRPr="002A545C">
              <w:rPr>
                <w:rFonts w:ascii="Times New Roman" w:eastAsia="Times New Roman" w:hAnsi="Times New Roman" w:cs="Times New Roman"/>
                <w:sz w:val="24"/>
                <w:szCs w:val="24"/>
                <w:lang w:eastAsia="lv-LV"/>
              </w:rPr>
              <w:t xml:space="preserve"> un 24. panta treš</w:t>
            </w:r>
            <w:r w:rsidRPr="002A545C">
              <w:rPr>
                <w:rFonts w:ascii="Times New Roman" w:eastAsia="Times New Roman" w:hAnsi="Times New Roman" w:cs="Times New Roman"/>
                <w:sz w:val="24"/>
                <w:szCs w:val="24"/>
                <w:lang w:eastAsia="lv-LV"/>
              </w:rPr>
              <w:t>o daļu</w:t>
            </w:r>
            <w:r w:rsidR="003E4547" w:rsidRPr="002A545C">
              <w:rPr>
                <w:rFonts w:ascii="Times New Roman" w:eastAsia="Times New Roman" w:hAnsi="Times New Roman" w:cs="Times New Roman"/>
                <w:sz w:val="24"/>
                <w:szCs w:val="24"/>
                <w:lang w:eastAsia="lv-LV"/>
              </w:rPr>
              <w:t>.</w:t>
            </w:r>
          </w:p>
        </w:tc>
      </w:tr>
      <w:tr w:rsidR="00CD3CBB" w:rsidRPr="002A545C" w:rsidTr="00E461B2">
        <w:trPr>
          <w:gridAfter w:val="2"/>
          <w:wAfter w:w="51" w:type="dxa"/>
          <w:trHeight w:val="472"/>
        </w:trPr>
        <w:tc>
          <w:tcPr>
            <w:tcW w:w="849" w:type="dxa"/>
          </w:tcPr>
          <w:p w:rsidR="00CD3CBB" w:rsidRPr="002A545C" w:rsidRDefault="00CD3CBB" w:rsidP="006B34AC">
            <w:pPr>
              <w:spacing w:after="0" w:line="240" w:lineRule="auto"/>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2.</w:t>
            </w:r>
          </w:p>
        </w:tc>
        <w:tc>
          <w:tcPr>
            <w:tcW w:w="2275" w:type="dxa"/>
          </w:tcPr>
          <w:p w:rsidR="00CD3CBB" w:rsidRPr="002A545C" w:rsidRDefault="00CD3CBB" w:rsidP="006B34AC">
            <w:pPr>
              <w:tabs>
                <w:tab w:val="left" w:pos="170"/>
              </w:tabs>
              <w:spacing w:after="0" w:line="240" w:lineRule="auto"/>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5950" w:type="dxa"/>
            <w:gridSpan w:val="2"/>
          </w:tcPr>
          <w:p w:rsidR="006C7278" w:rsidRPr="002A545C" w:rsidRDefault="003361BD" w:rsidP="003361BD">
            <w:pPr>
              <w:suppressAutoHyphens/>
              <w:spacing w:after="0" w:line="240" w:lineRule="auto"/>
              <w:jc w:val="both"/>
              <w:rPr>
                <w:rFonts w:ascii="Times New Roman" w:hAnsi="Times New Roman" w:cs="Times New Roman"/>
                <w:bCs/>
                <w:iCs/>
                <w:sz w:val="24"/>
                <w:szCs w:val="24"/>
              </w:rPr>
            </w:pPr>
            <w:r w:rsidRPr="002A545C">
              <w:rPr>
                <w:rFonts w:ascii="Times New Roman" w:hAnsi="Times New Roman" w:cs="Times New Roman"/>
                <w:bCs/>
                <w:iCs/>
                <w:sz w:val="24"/>
                <w:szCs w:val="24"/>
              </w:rPr>
              <w:t>No 2018. gada 18. oktobra ir</w:t>
            </w:r>
            <w:r w:rsidR="008158DA" w:rsidRPr="002A545C">
              <w:rPr>
                <w:rFonts w:ascii="Times New Roman" w:hAnsi="Times New Roman" w:cs="Times New Roman"/>
                <w:bCs/>
                <w:iCs/>
                <w:sz w:val="24"/>
                <w:szCs w:val="24"/>
              </w:rPr>
              <w:t xml:space="preserve"> spēkā grozījumi Izglītības likumā</w:t>
            </w:r>
            <w:r w:rsidR="00761125" w:rsidRPr="002A545C">
              <w:rPr>
                <w:rFonts w:ascii="Times New Roman" w:hAnsi="Times New Roman" w:cs="Times New Roman"/>
                <w:bCs/>
                <w:iCs/>
                <w:sz w:val="24"/>
                <w:szCs w:val="24"/>
              </w:rPr>
              <w:t xml:space="preserve"> (pieņemti 2018. gada 20. septembrī)</w:t>
            </w:r>
            <w:r w:rsidR="00710E66" w:rsidRPr="002A545C">
              <w:rPr>
                <w:rFonts w:ascii="Times New Roman" w:hAnsi="Times New Roman" w:cs="Times New Roman"/>
                <w:bCs/>
                <w:iCs/>
                <w:sz w:val="24"/>
                <w:szCs w:val="24"/>
              </w:rPr>
              <w:t xml:space="preserve">, kas paredz </w:t>
            </w:r>
            <w:r w:rsidR="00903151" w:rsidRPr="002A545C">
              <w:rPr>
                <w:rFonts w:ascii="Times New Roman" w:hAnsi="Times New Roman" w:cs="Times New Roman"/>
                <w:bCs/>
                <w:iCs/>
                <w:sz w:val="24"/>
                <w:szCs w:val="24"/>
              </w:rPr>
              <w:t xml:space="preserve">mazināt administratīvo slogu un atteikties no izglītības </w:t>
            </w:r>
            <w:r w:rsidR="00710E66" w:rsidRPr="002A545C">
              <w:rPr>
                <w:rFonts w:ascii="Times New Roman" w:hAnsi="Times New Roman" w:cs="Times New Roman"/>
                <w:bCs/>
                <w:iCs/>
                <w:sz w:val="24"/>
                <w:szCs w:val="24"/>
              </w:rPr>
              <w:t xml:space="preserve">iestādes </w:t>
            </w:r>
            <w:r w:rsidR="00903151" w:rsidRPr="002A545C">
              <w:rPr>
                <w:rFonts w:ascii="Times New Roman" w:hAnsi="Times New Roman" w:cs="Times New Roman"/>
                <w:bCs/>
                <w:iCs/>
                <w:sz w:val="24"/>
                <w:szCs w:val="24"/>
              </w:rPr>
              <w:t>reģistrācijas apl</w:t>
            </w:r>
            <w:r w:rsidR="00710E66" w:rsidRPr="002A545C">
              <w:rPr>
                <w:rFonts w:ascii="Times New Roman" w:hAnsi="Times New Roman" w:cs="Times New Roman"/>
                <w:bCs/>
                <w:iCs/>
                <w:sz w:val="24"/>
                <w:szCs w:val="24"/>
              </w:rPr>
              <w:t xml:space="preserve">iecības kā atsevišķa dokumenta, </w:t>
            </w:r>
            <w:r w:rsidR="00903151" w:rsidRPr="002A545C">
              <w:rPr>
                <w:rFonts w:ascii="Times New Roman" w:hAnsi="Times New Roman" w:cs="Times New Roman"/>
                <w:bCs/>
                <w:iCs/>
                <w:sz w:val="24"/>
                <w:szCs w:val="24"/>
              </w:rPr>
              <w:t>ievērojot, ka informācija</w:t>
            </w:r>
            <w:r w:rsidR="00710E66" w:rsidRPr="002A545C">
              <w:rPr>
                <w:rFonts w:ascii="Times New Roman" w:hAnsi="Times New Roman" w:cs="Times New Roman"/>
                <w:bCs/>
                <w:iCs/>
                <w:sz w:val="24"/>
                <w:szCs w:val="24"/>
              </w:rPr>
              <w:t xml:space="preserve"> par izglītības iestādēm</w:t>
            </w:r>
            <w:r w:rsidR="00903151" w:rsidRPr="002A545C">
              <w:rPr>
                <w:rFonts w:ascii="Times New Roman" w:hAnsi="Times New Roman" w:cs="Times New Roman"/>
                <w:bCs/>
                <w:iCs/>
                <w:sz w:val="24"/>
                <w:szCs w:val="24"/>
              </w:rPr>
              <w:t xml:space="preserve"> ir publiski pieejama </w:t>
            </w:r>
            <w:r w:rsidR="00F60EFA" w:rsidRPr="002A545C">
              <w:rPr>
                <w:rFonts w:ascii="Times New Roman" w:hAnsi="Times New Roman" w:cs="Times New Roman"/>
                <w:bCs/>
                <w:iCs/>
                <w:sz w:val="24"/>
                <w:szCs w:val="24"/>
              </w:rPr>
              <w:t>Valsts izglītības informācijas sistēmā (turpmāk – VIIS)</w:t>
            </w:r>
            <w:r w:rsidR="00903151" w:rsidRPr="002A545C">
              <w:rPr>
                <w:rFonts w:ascii="Times New Roman" w:hAnsi="Times New Roman" w:cs="Times New Roman"/>
                <w:bCs/>
                <w:iCs/>
                <w:sz w:val="24"/>
                <w:szCs w:val="24"/>
              </w:rPr>
              <w:t xml:space="preserve">. </w:t>
            </w:r>
          </w:p>
          <w:p w:rsidR="00BB53E6" w:rsidRPr="002A545C" w:rsidRDefault="00BB53E6" w:rsidP="00155410">
            <w:pPr>
              <w:suppressAutoHyphens/>
              <w:spacing w:after="0" w:line="240" w:lineRule="auto"/>
              <w:ind w:firstLine="720"/>
              <w:jc w:val="both"/>
              <w:rPr>
                <w:rFonts w:ascii="Times New Roman" w:hAnsi="Times New Roman" w:cs="Times New Roman"/>
                <w:bCs/>
                <w:iCs/>
                <w:sz w:val="24"/>
                <w:szCs w:val="24"/>
              </w:rPr>
            </w:pPr>
          </w:p>
          <w:p w:rsidR="00FD143C" w:rsidRPr="002A545C" w:rsidRDefault="00284E14" w:rsidP="00BB53E6">
            <w:pPr>
              <w:suppressAutoHyphens/>
              <w:spacing w:after="0" w:line="240" w:lineRule="auto"/>
              <w:jc w:val="both"/>
              <w:rPr>
                <w:rFonts w:ascii="Times New Roman" w:hAnsi="Times New Roman" w:cs="Times New Roman"/>
                <w:bCs/>
                <w:iCs/>
                <w:sz w:val="24"/>
                <w:szCs w:val="24"/>
              </w:rPr>
            </w:pPr>
            <w:r w:rsidRPr="002A545C">
              <w:rPr>
                <w:rFonts w:ascii="Times New Roman" w:hAnsi="Times New Roman" w:cs="Times New Roman"/>
                <w:bCs/>
                <w:iCs/>
                <w:sz w:val="24"/>
                <w:szCs w:val="24"/>
              </w:rPr>
              <w:t>Izglītības iestādes</w:t>
            </w:r>
            <w:r w:rsidR="00275836" w:rsidRPr="002A545C">
              <w:rPr>
                <w:rFonts w:ascii="Times New Roman" w:hAnsi="Times New Roman" w:cs="Times New Roman"/>
                <w:bCs/>
                <w:iCs/>
                <w:sz w:val="24"/>
                <w:szCs w:val="24"/>
              </w:rPr>
              <w:t xml:space="preserve"> un</w:t>
            </w:r>
            <w:r w:rsidR="00F42F18" w:rsidRPr="002A545C">
              <w:rPr>
                <w:rFonts w:ascii="Times New Roman" w:hAnsi="Times New Roman" w:cs="Times New Roman"/>
                <w:bCs/>
                <w:iCs/>
                <w:sz w:val="24"/>
                <w:szCs w:val="24"/>
              </w:rPr>
              <w:t xml:space="preserve"> institūcija</w:t>
            </w:r>
            <w:r w:rsidR="00275836" w:rsidRPr="002A545C">
              <w:rPr>
                <w:rFonts w:ascii="Times New Roman" w:hAnsi="Times New Roman" w:cs="Times New Roman"/>
                <w:bCs/>
                <w:iCs/>
                <w:sz w:val="24"/>
                <w:szCs w:val="24"/>
              </w:rPr>
              <w:t>s</w:t>
            </w:r>
            <w:r w:rsidR="00F42F18" w:rsidRPr="002A545C">
              <w:rPr>
                <w:rFonts w:ascii="Times New Roman" w:hAnsi="Times New Roman" w:cs="Times New Roman"/>
                <w:bCs/>
                <w:iCs/>
                <w:sz w:val="24"/>
                <w:szCs w:val="24"/>
              </w:rPr>
              <w:t xml:space="preserve"> </w:t>
            </w:r>
            <w:r w:rsidRPr="002A545C">
              <w:rPr>
                <w:rFonts w:ascii="Times New Roman" w:hAnsi="Times New Roman" w:cs="Times New Roman"/>
                <w:bCs/>
                <w:iCs/>
                <w:sz w:val="24"/>
                <w:szCs w:val="24"/>
              </w:rPr>
              <w:t>reģistrācijas faktu</w:t>
            </w:r>
            <w:r w:rsidR="006304C6" w:rsidRPr="002A545C">
              <w:rPr>
                <w:rFonts w:ascii="Times New Roman" w:hAnsi="Times New Roman" w:cs="Times New Roman"/>
                <w:bCs/>
                <w:iCs/>
                <w:sz w:val="24"/>
                <w:szCs w:val="24"/>
              </w:rPr>
              <w:t>, kā arī</w:t>
            </w:r>
            <w:r w:rsidRPr="002A545C">
              <w:rPr>
                <w:rFonts w:ascii="Times New Roman" w:hAnsi="Times New Roman" w:cs="Times New Roman"/>
                <w:bCs/>
                <w:iCs/>
                <w:sz w:val="24"/>
                <w:szCs w:val="24"/>
              </w:rPr>
              <w:t xml:space="preserve"> </w:t>
            </w:r>
            <w:r w:rsidR="006304C6" w:rsidRPr="002A545C">
              <w:rPr>
                <w:rFonts w:ascii="Times New Roman" w:hAnsi="Times New Roman" w:cs="Times New Roman"/>
                <w:bCs/>
                <w:iCs/>
                <w:sz w:val="24"/>
                <w:szCs w:val="24"/>
              </w:rPr>
              <w:t xml:space="preserve">grozījumus izdarītajos </w:t>
            </w:r>
            <w:r w:rsidR="00275836" w:rsidRPr="002A545C">
              <w:rPr>
                <w:rFonts w:ascii="Times New Roman" w:hAnsi="Times New Roman" w:cs="Times New Roman"/>
                <w:bCs/>
                <w:iCs/>
                <w:sz w:val="24"/>
                <w:szCs w:val="24"/>
              </w:rPr>
              <w:t xml:space="preserve">reģistru </w:t>
            </w:r>
            <w:r w:rsidR="006304C6" w:rsidRPr="002A545C">
              <w:rPr>
                <w:rFonts w:ascii="Times New Roman" w:hAnsi="Times New Roman" w:cs="Times New Roman"/>
                <w:bCs/>
                <w:iCs/>
                <w:sz w:val="24"/>
                <w:szCs w:val="24"/>
              </w:rPr>
              <w:t xml:space="preserve">ierakstos atbilstoši reālajai situācijai </w:t>
            </w:r>
            <w:r w:rsidRPr="002A545C">
              <w:rPr>
                <w:rFonts w:ascii="Times New Roman" w:hAnsi="Times New Roman" w:cs="Times New Roman"/>
                <w:bCs/>
                <w:iCs/>
                <w:sz w:val="24"/>
                <w:szCs w:val="24"/>
              </w:rPr>
              <w:t xml:space="preserve">apliecina ieraksts </w:t>
            </w:r>
            <w:r w:rsidR="00F42F18" w:rsidRPr="002A545C">
              <w:rPr>
                <w:rFonts w:ascii="Times New Roman" w:hAnsi="Times New Roman" w:cs="Times New Roman"/>
                <w:bCs/>
                <w:iCs/>
                <w:sz w:val="24"/>
                <w:szCs w:val="24"/>
              </w:rPr>
              <w:t xml:space="preserve">attiecīgajā </w:t>
            </w:r>
            <w:r w:rsidRPr="002A545C">
              <w:rPr>
                <w:rFonts w:ascii="Times New Roman" w:hAnsi="Times New Roman" w:cs="Times New Roman"/>
                <w:bCs/>
                <w:iCs/>
                <w:sz w:val="24"/>
                <w:szCs w:val="24"/>
              </w:rPr>
              <w:t>reģistrā</w:t>
            </w:r>
            <w:r w:rsidR="006304C6" w:rsidRPr="002A545C">
              <w:rPr>
                <w:rFonts w:ascii="Times New Roman" w:hAnsi="Times New Roman" w:cs="Times New Roman"/>
                <w:bCs/>
                <w:iCs/>
                <w:sz w:val="24"/>
                <w:szCs w:val="24"/>
              </w:rPr>
              <w:t xml:space="preserve"> – </w:t>
            </w:r>
            <w:r w:rsidR="00F36F8A" w:rsidRPr="002A545C">
              <w:rPr>
                <w:rFonts w:ascii="Times New Roman" w:hAnsi="Times New Roman" w:cs="Times New Roman"/>
                <w:bCs/>
                <w:iCs/>
                <w:sz w:val="24"/>
                <w:szCs w:val="24"/>
              </w:rPr>
              <w:t>VIIS</w:t>
            </w:r>
            <w:r w:rsidR="006304C6" w:rsidRPr="002A545C">
              <w:rPr>
                <w:rFonts w:ascii="Times New Roman" w:hAnsi="Times New Roman" w:cs="Times New Roman"/>
                <w:bCs/>
                <w:iCs/>
                <w:sz w:val="24"/>
                <w:szCs w:val="24"/>
              </w:rPr>
              <w:t>, kas ir valsts informācijas sistēma.</w:t>
            </w:r>
            <w:r w:rsidR="006C7278" w:rsidRPr="002A545C">
              <w:rPr>
                <w:rFonts w:ascii="Times New Roman" w:hAnsi="Times New Roman" w:cs="Times New Roman"/>
                <w:bCs/>
                <w:iCs/>
                <w:sz w:val="24"/>
                <w:szCs w:val="24"/>
              </w:rPr>
              <w:t xml:space="preserve"> Līdz ar to a</w:t>
            </w:r>
            <w:r w:rsidR="00903151" w:rsidRPr="002A545C">
              <w:rPr>
                <w:rFonts w:ascii="Times New Roman" w:hAnsi="Times New Roman" w:cs="Times New Roman"/>
                <w:bCs/>
                <w:iCs/>
                <w:sz w:val="24"/>
                <w:szCs w:val="24"/>
              </w:rPr>
              <w:t xml:space="preserve">tsevišķas </w:t>
            </w:r>
            <w:r w:rsidR="00FD143C" w:rsidRPr="002A545C">
              <w:rPr>
                <w:rFonts w:ascii="Times New Roman" w:hAnsi="Times New Roman" w:cs="Times New Roman"/>
                <w:bCs/>
                <w:iCs/>
                <w:sz w:val="24"/>
                <w:szCs w:val="24"/>
              </w:rPr>
              <w:t>izglītības iestādes</w:t>
            </w:r>
            <w:r w:rsidR="00F42F18" w:rsidRPr="002A545C">
              <w:rPr>
                <w:rFonts w:ascii="Times New Roman" w:hAnsi="Times New Roman" w:cs="Times New Roman"/>
                <w:bCs/>
                <w:iCs/>
                <w:sz w:val="24"/>
                <w:szCs w:val="24"/>
              </w:rPr>
              <w:t xml:space="preserve"> vai institūcijas </w:t>
            </w:r>
            <w:r w:rsidR="00FD143C" w:rsidRPr="002A545C">
              <w:rPr>
                <w:rFonts w:ascii="Times New Roman" w:hAnsi="Times New Roman" w:cs="Times New Roman"/>
                <w:bCs/>
                <w:iCs/>
                <w:sz w:val="24"/>
                <w:szCs w:val="24"/>
              </w:rPr>
              <w:t>reģistrācijas apliecības</w:t>
            </w:r>
            <w:r w:rsidR="006C7278" w:rsidRPr="002A545C">
              <w:rPr>
                <w:rFonts w:ascii="Times New Roman" w:hAnsi="Times New Roman" w:cs="Times New Roman"/>
                <w:bCs/>
                <w:iCs/>
                <w:sz w:val="24"/>
                <w:szCs w:val="24"/>
              </w:rPr>
              <w:t xml:space="preserve"> un lēmumu </w:t>
            </w:r>
            <w:r w:rsidR="00FD143C" w:rsidRPr="002A545C">
              <w:rPr>
                <w:rFonts w:ascii="Times New Roman" w:hAnsi="Times New Roman" w:cs="Times New Roman"/>
                <w:bCs/>
                <w:iCs/>
                <w:sz w:val="24"/>
                <w:szCs w:val="24"/>
              </w:rPr>
              <w:t xml:space="preserve"> </w:t>
            </w:r>
            <w:r w:rsidR="00F42F18" w:rsidRPr="002A545C">
              <w:rPr>
                <w:rFonts w:ascii="Times New Roman" w:hAnsi="Times New Roman" w:cs="Times New Roman"/>
                <w:bCs/>
                <w:iCs/>
                <w:sz w:val="24"/>
                <w:szCs w:val="24"/>
              </w:rPr>
              <w:t xml:space="preserve">sagatavošana un </w:t>
            </w:r>
            <w:r w:rsidR="00903151" w:rsidRPr="002A545C">
              <w:rPr>
                <w:rFonts w:ascii="Times New Roman" w:hAnsi="Times New Roman" w:cs="Times New Roman"/>
                <w:bCs/>
                <w:iCs/>
                <w:sz w:val="24"/>
                <w:szCs w:val="24"/>
              </w:rPr>
              <w:t xml:space="preserve">izsniegšana ir lieks administratīvais slogs, jo </w:t>
            </w:r>
            <w:r w:rsidR="006C7278" w:rsidRPr="002A545C">
              <w:rPr>
                <w:rFonts w:ascii="Times New Roman" w:hAnsi="Times New Roman" w:cs="Times New Roman"/>
                <w:bCs/>
                <w:iCs/>
                <w:sz w:val="24"/>
                <w:szCs w:val="24"/>
              </w:rPr>
              <w:t>to</w:t>
            </w:r>
            <w:r w:rsidR="00903151" w:rsidRPr="002A545C">
              <w:rPr>
                <w:rFonts w:ascii="Times New Roman" w:hAnsi="Times New Roman" w:cs="Times New Roman"/>
                <w:bCs/>
                <w:iCs/>
                <w:sz w:val="24"/>
                <w:szCs w:val="24"/>
              </w:rPr>
              <w:t xml:space="preserve"> apliecina ieraksts</w:t>
            </w:r>
            <w:r w:rsidR="00FD143C" w:rsidRPr="002A545C">
              <w:rPr>
                <w:rFonts w:ascii="Times New Roman" w:hAnsi="Times New Roman" w:cs="Times New Roman"/>
                <w:bCs/>
                <w:iCs/>
                <w:sz w:val="24"/>
                <w:szCs w:val="24"/>
              </w:rPr>
              <w:t xml:space="preserve"> </w:t>
            </w:r>
            <w:r w:rsidR="00903151" w:rsidRPr="002A545C">
              <w:rPr>
                <w:rFonts w:ascii="Times New Roman" w:hAnsi="Times New Roman" w:cs="Times New Roman"/>
                <w:bCs/>
                <w:iCs/>
                <w:sz w:val="24"/>
                <w:szCs w:val="24"/>
              </w:rPr>
              <w:t>V</w:t>
            </w:r>
            <w:r w:rsidR="00F36F8A" w:rsidRPr="002A545C">
              <w:rPr>
                <w:rFonts w:ascii="Times New Roman" w:hAnsi="Times New Roman" w:cs="Times New Roman"/>
                <w:bCs/>
                <w:iCs/>
                <w:sz w:val="24"/>
                <w:szCs w:val="24"/>
              </w:rPr>
              <w:t>IIS</w:t>
            </w:r>
            <w:r w:rsidR="00903151" w:rsidRPr="002A545C">
              <w:rPr>
                <w:rFonts w:ascii="Times New Roman" w:hAnsi="Times New Roman" w:cs="Times New Roman"/>
                <w:bCs/>
                <w:iCs/>
                <w:sz w:val="24"/>
                <w:szCs w:val="24"/>
              </w:rPr>
              <w:t xml:space="preserve">. </w:t>
            </w:r>
            <w:r w:rsidR="00FD143C" w:rsidRPr="002A545C">
              <w:rPr>
                <w:rFonts w:ascii="Times New Roman" w:hAnsi="Times New Roman" w:cs="Times New Roman"/>
                <w:bCs/>
                <w:iCs/>
                <w:sz w:val="24"/>
                <w:szCs w:val="24"/>
              </w:rPr>
              <w:t>Tās ieraksti ir publiski ticami</w:t>
            </w:r>
            <w:r w:rsidR="00FD143C" w:rsidRPr="002A545C">
              <w:rPr>
                <w:rFonts w:ascii="Times New Roman" w:eastAsia="Times New Roman" w:hAnsi="Times New Roman" w:cs="Times New Roman"/>
                <w:sz w:val="24"/>
                <w:szCs w:val="24"/>
                <w:lang w:eastAsia="lv-LV"/>
              </w:rPr>
              <w:t>, tas ir, trešās personas var paļauties uz šo ierakstu pareizību un attiecīgi rīkoties.</w:t>
            </w:r>
          </w:p>
          <w:p w:rsidR="00BB53E6" w:rsidRPr="002A545C" w:rsidRDefault="00BB53E6" w:rsidP="00BB53E6">
            <w:pPr>
              <w:suppressAutoHyphens/>
              <w:spacing w:after="0" w:line="240" w:lineRule="auto"/>
              <w:jc w:val="both"/>
              <w:rPr>
                <w:rFonts w:ascii="Times New Roman" w:eastAsia="Times New Roman" w:hAnsi="Times New Roman" w:cs="Times New Roman"/>
                <w:sz w:val="24"/>
                <w:szCs w:val="24"/>
                <w:lang w:eastAsia="lv-LV"/>
              </w:rPr>
            </w:pPr>
          </w:p>
          <w:p w:rsidR="00692338" w:rsidRPr="002A545C" w:rsidRDefault="00F42F18" w:rsidP="00BB53E6">
            <w:pPr>
              <w:suppressAutoHyphens/>
              <w:spacing w:after="0" w:line="240" w:lineRule="auto"/>
              <w:jc w:val="both"/>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Vienlaikus n</w:t>
            </w:r>
            <w:r w:rsidR="00514CA8" w:rsidRPr="002A545C">
              <w:rPr>
                <w:rFonts w:ascii="Times New Roman" w:eastAsia="Times New Roman" w:hAnsi="Times New Roman" w:cs="Times New Roman"/>
                <w:sz w:val="24"/>
                <w:szCs w:val="24"/>
                <w:lang w:eastAsia="lv-LV"/>
              </w:rPr>
              <w:t>oteikumu projekts paredz</w:t>
            </w:r>
            <w:r w:rsidRPr="002A545C">
              <w:rPr>
                <w:rFonts w:ascii="Times New Roman" w:eastAsia="Times New Roman" w:hAnsi="Times New Roman" w:cs="Times New Roman"/>
                <w:sz w:val="24"/>
                <w:szCs w:val="24"/>
                <w:lang w:eastAsia="lv-LV"/>
              </w:rPr>
              <w:t xml:space="preserve">, </w:t>
            </w:r>
            <w:r w:rsidR="00514CA8" w:rsidRPr="002A545C">
              <w:rPr>
                <w:rFonts w:ascii="Times New Roman" w:eastAsia="Times New Roman" w:hAnsi="Times New Roman" w:cs="Times New Roman"/>
                <w:sz w:val="24"/>
                <w:szCs w:val="24"/>
                <w:lang w:eastAsia="lv-LV"/>
              </w:rPr>
              <w:t xml:space="preserve">ka reģistra atbildīgā amatpersona </w:t>
            </w:r>
            <w:r w:rsidR="00C204A1" w:rsidRPr="002A545C">
              <w:rPr>
                <w:rFonts w:ascii="Times New Roman" w:eastAsia="Times New Roman" w:hAnsi="Times New Roman" w:cs="Times New Roman"/>
                <w:sz w:val="24"/>
                <w:szCs w:val="24"/>
                <w:lang w:eastAsia="lv-LV"/>
              </w:rPr>
              <w:t xml:space="preserve">rakstveidā </w:t>
            </w:r>
            <w:r w:rsidR="00514CA8" w:rsidRPr="002A545C">
              <w:rPr>
                <w:rFonts w:ascii="Times New Roman" w:eastAsia="Times New Roman" w:hAnsi="Times New Roman" w:cs="Times New Roman"/>
                <w:sz w:val="24"/>
                <w:szCs w:val="24"/>
                <w:lang w:eastAsia="lv-LV"/>
              </w:rPr>
              <w:t xml:space="preserve">pieņems </w:t>
            </w:r>
            <w:r w:rsidR="00692338" w:rsidRPr="002A545C">
              <w:rPr>
                <w:rFonts w:ascii="Times New Roman" w:eastAsia="Times New Roman" w:hAnsi="Times New Roman" w:cs="Times New Roman"/>
                <w:sz w:val="24"/>
                <w:szCs w:val="24"/>
                <w:lang w:eastAsia="lv-LV"/>
              </w:rPr>
              <w:t>šādus</w:t>
            </w:r>
            <w:r w:rsidR="00514CA8" w:rsidRPr="002A545C">
              <w:rPr>
                <w:rFonts w:ascii="Times New Roman" w:eastAsia="Times New Roman" w:hAnsi="Times New Roman" w:cs="Times New Roman"/>
                <w:sz w:val="24"/>
                <w:szCs w:val="24"/>
                <w:lang w:eastAsia="lv-LV"/>
              </w:rPr>
              <w:t xml:space="preserve"> lēmumu</w:t>
            </w:r>
            <w:r w:rsidR="00692338" w:rsidRPr="002A545C">
              <w:rPr>
                <w:rFonts w:ascii="Times New Roman" w:eastAsia="Times New Roman" w:hAnsi="Times New Roman" w:cs="Times New Roman"/>
                <w:sz w:val="24"/>
                <w:szCs w:val="24"/>
                <w:lang w:eastAsia="lv-LV"/>
              </w:rPr>
              <w:t>s:</w:t>
            </w:r>
          </w:p>
          <w:p w:rsidR="00692338" w:rsidRPr="002A545C" w:rsidRDefault="00692338" w:rsidP="00BB53E6">
            <w:pPr>
              <w:suppressAutoHyphens/>
              <w:spacing w:after="0" w:line="240" w:lineRule="auto"/>
              <w:jc w:val="both"/>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w:t>
            </w:r>
            <w:r w:rsidR="00514CA8" w:rsidRPr="002A545C">
              <w:rPr>
                <w:rFonts w:ascii="Times New Roman" w:eastAsia="Times New Roman" w:hAnsi="Times New Roman" w:cs="Times New Roman"/>
                <w:sz w:val="24"/>
                <w:szCs w:val="24"/>
                <w:lang w:eastAsia="lv-LV"/>
              </w:rPr>
              <w:t xml:space="preserve"> par izglītības iestādes vai institūcijas reģistrāciju,</w:t>
            </w:r>
          </w:p>
          <w:p w:rsidR="00692338" w:rsidRPr="002A545C" w:rsidRDefault="00692338" w:rsidP="00BB53E6">
            <w:pPr>
              <w:suppressAutoHyphens/>
              <w:spacing w:after="0" w:line="240" w:lineRule="auto"/>
              <w:jc w:val="both"/>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w:t>
            </w:r>
            <w:r w:rsidR="00E461B2" w:rsidRPr="002A545C">
              <w:rPr>
                <w:rFonts w:ascii="Times New Roman" w:eastAsia="Times New Roman" w:hAnsi="Times New Roman" w:cs="Times New Roman"/>
                <w:sz w:val="24"/>
                <w:szCs w:val="24"/>
                <w:lang w:eastAsia="lv-LV"/>
              </w:rPr>
              <w:t xml:space="preserve"> personai nelabvēlīgos</w:t>
            </w:r>
            <w:r w:rsidR="0053150E" w:rsidRPr="002A545C">
              <w:rPr>
                <w:rFonts w:ascii="Times New Roman" w:eastAsia="Times New Roman" w:hAnsi="Times New Roman" w:cs="Times New Roman"/>
                <w:sz w:val="24"/>
                <w:szCs w:val="24"/>
                <w:lang w:eastAsia="lv-LV"/>
              </w:rPr>
              <w:t xml:space="preserve"> lēmumus (par izglītības iestādes vai institūcijas reģistrācijas vai grozījumu izdarīšanas</w:t>
            </w:r>
            <w:r w:rsidR="001B3FD1" w:rsidRPr="002A545C">
              <w:rPr>
                <w:rFonts w:ascii="Times New Roman" w:eastAsia="Times New Roman" w:hAnsi="Times New Roman" w:cs="Times New Roman"/>
                <w:sz w:val="24"/>
                <w:szCs w:val="24"/>
                <w:lang w:eastAsia="lv-LV"/>
              </w:rPr>
              <w:t xml:space="preserve"> reģistrā</w:t>
            </w:r>
            <w:r w:rsidR="0053150E" w:rsidRPr="002A545C">
              <w:rPr>
                <w:rFonts w:ascii="Times New Roman" w:eastAsia="Times New Roman" w:hAnsi="Times New Roman" w:cs="Times New Roman"/>
                <w:sz w:val="24"/>
                <w:szCs w:val="24"/>
                <w:lang w:eastAsia="lv-LV"/>
              </w:rPr>
              <w:t xml:space="preserve"> atteikumu vai svītrošanu no reģistra)</w:t>
            </w:r>
            <w:r w:rsidRPr="002A545C">
              <w:rPr>
                <w:rFonts w:ascii="Times New Roman" w:eastAsia="Times New Roman" w:hAnsi="Times New Roman" w:cs="Times New Roman"/>
                <w:sz w:val="24"/>
                <w:szCs w:val="24"/>
                <w:lang w:eastAsia="lv-LV"/>
              </w:rPr>
              <w:t xml:space="preserve"> vai daļēji labvēlīgos lēmumus (lēmumi ar nosacījumu);</w:t>
            </w:r>
          </w:p>
          <w:p w:rsidR="00692338" w:rsidRPr="002A545C" w:rsidRDefault="00692338" w:rsidP="00BB53E6">
            <w:pPr>
              <w:suppressAutoHyphens/>
              <w:spacing w:after="0" w:line="240" w:lineRule="auto"/>
              <w:jc w:val="both"/>
              <w:rPr>
                <w:rFonts w:ascii="Times New Roman" w:hAnsi="Times New Roman" w:cs="Times New Roman"/>
                <w:sz w:val="24"/>
                <w:szCs w:val="24"/>
              </w:rPr>
            </w:pPr>
            <w:r w:rsidRPr="002A545C">
              <w:rPr>
                <w:rFonts w:ascii="Times New Roman" w:eastAsia="Times New Roman" w:hAnsi="Times New Roman" w:cs="Times New Roman"/>
                <w:sz w:val="24"/>
                <w:szCs w:val="24"/>
                <w:lang w:eastAsia="lv-LV"/>
              </w:rPr>
              <w:t>-</w:t>
            </w:r>
            <w:r w:rsidR="00E461B2" w:rsidRPr="002A545C">
              <w:rPr>
                <w:rFonts w:ascii="Times New Roman" w:eastAsia="Times New Roman" w:hAnsi="Times New Roman" w:cs="Times New Roman"/>
                <w:sz w:val="24"/>
                <w:szCs w:val="24"/>
                <w:lang w:eastAsia="lv-LV"/>
              </w:rPr>
              <w:t xml:space="preserve"> </w:t>
            </w:r>
            <w:r w:rsidRPr="002A545C">
              <w:rPr>
                <w:rFonts w:ascii="Times New Roman" w:eastAsia="Times New Roman" w:hAnsi="Times New Roman" w:cs="Times New Roman"/>
                <w:sz w:val="24"/>
                <w:szCs w:val="24"/>
                <w:lang w:eastAsia="lv-LV"/>
              </w:rPr>
              <w:t>lēmumus saistībā ar trūkumiem iesniegtajos dokumentos (</w:t>
            </w:r>
            <w:r w:rsidR="001B3FD1" w:rsidRPr="002A545C">
              <w:rPr>
                <w:rFonts w:ascii="Times New Roman" w:eastAsia="Times New Roman" w:hAnsi="Times New Roman" w:cs="Times New Roman"/>
                <w:sz w:val="24"/>
                <w:szCs w:val="24"/>
                <w:lang w:eastAsia="lv-LV"/>
              </w:rPr>
              <w:t>par</w:t>
            </w:r>
            <w:r w:rsidR="001B3FD1" w:rsidRPr="002A545C">
              <w:t xml:space="preserve"> </w:t>
            </w:r>
            <w:r w:rsidR="001B3FD1" w:rsidRPr="002A545C">
              <w:rPr>
                <w:rFonts w:ascii="Times New Roman" w:eastAsia="Times New Roman" w:hAnsi="Times New Roman" w:cs="Times New Roman"/>
                <w:sz w:val="24"/>
                <w:szCs w:val="24"/>
                <w:lang w:eastAsia="lv-LV"/>
              </w:rPr>
              <w:t>administratīvā akta izdošanas termiņa pagarināšanu</w:t>
            </w:r>
            <w:r w:rsidR="00147311" w:rsidRPr="002A545C">
              <w:rPr>
                <w:rFonts w:ascii="Times New Roman" w:eastAsia="Times New Roman" w:hAnsi="Times New Roman" w:cs="Times New Roman"/>
                <w:sz w:val="24"/>
                <w:szCs w:val="24"/>
                <w:lang w:eastAsia="lv-LV"/>
              </w:rPr>
              <w:t xml:space="preserve"> un</w:t>
            </w:r>
            <w:r w:rsidRPr="002A545C">
              <w:rPr>
                <w:rFonts w:ascii="Times New Roman" w:hAnsi="Times New Roman" w:cs="Times New Roman"/>
                <w:sz w:val="24"/>
                <w:szCs w:val="24"/>
              </w:rPr>
              <w:t xml:space="preserve"> par iesnieguma atstāšanu bez virzības).</w:t>
            </w:r>
          </w:p>
          <w:p w:rsidR="001B3FD1" w:rsidRPr="002A545C" w:rsidRDefault="001B3FD1" w:rsidP="00BB53E6">
            <w:pPr>
              <w:suppressAutoHyphens/>
              <w:spacing w:after="0" w:line="240" w:lineRule="auto"/>
              <w:jc w:val="both"/>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Daļēji labvēlīgo lēmumu pieņemšana izriet no Administratīvā procesa likuma 68.</w:t>
            </w:r>
            <w:r w:rsidR="00E45001" w:rsidRPr="002A545C">
              <w:rPr>
                <w:rFonts w:ascii="Times New Roman" w:eastAsia="Times New Roman" w:hAnsi="Times New Roman" w:cs="Times New Roman"/>
                <w:sz w:val="24"/>
                <w:szCs w:val="24"/>
                <w:lang w:eastAsia="lv-LV"/>
              </w:rPr>
              <w:t xml:space="preserve"> </w:t>
            </w:r>
            <w:r w:rsidRPr="002A545C">
              <w:rPr>
                <w:rFonts w:ascii="Times New Roman" w:eastAsia="Times New Roman" w:hAnsi="Times New Roman" w:cs="Times New Roman"/>
                <w:sz w:val="24"/>
                <w:szCs w:val="24"/>
                <w:lang w:eastAsia="lv-LV"/>
              </w:rPr>
              <w:t xml:space="preserve">panta otrajā daļā noteiktā. </w:t>
            </w:r>
            <w:r w:rsidR="00147311" w:rsidRPr="002A545C">
              <w:rPr>
                <w:rFonts w:ascii="Times New Roman" w:eastAsia="Times New Roman" w:hAnsi="Times New Roman" w:cs="Times New Roman"/>
                <w:sz w:val="24"/>
                <w:szCs w:val="24"/>
                <w:lang w:eastAsia="lv-LV"/>
              </w:rPr>
              <w:t xml:space="preserve">Lēmumu </w:t>
            </w:r>
            <w:r w:rsidR="00147311" w:rsidRPr="002A545C">
              <w:rPr>
                <w:rFonts w:ascii="Times New Roman" w:eastAsia="Times New Roman" w:hAnsi="Times New Roman" w:cs="Times New Roman"/>
                <w:sz w:val="24"/>
                <w:szCs w:val="24"/>
                <w:lang w:eastAsia="lv-LV"/>
              </w:rPr>
              <w:lastRenderedPageBreak/>
              <w:t xml:space="preserve">saistībā ar trūkumiem iesniegtajos dokumentos </w:t>
            </w:r>
            <w:r w:rsidRPr="002A545C">
              <w:rPr>
                <w:rFonts w:ascii="Times New Roman" w:eastAsia="Times New Roman" w:hAnsi="Times New Roman" w:cs="Times New Roman"/>
                <w:sz w:val="24"/>
                <w:szCs w:val="24"/>
                <w:lang w:eastAsia="lv-LV"/>
              </w:rPr>
              <w:t>pieņemšana izriet no Administratīvā procesa likuma 64.</w:t>
            </w:r>
            <w:r w:rsidR="00EC41F9" w:rsidRPr="002A545C">
              <w:rPr>
                <w:rFonts w:ascii="Times New Roman" w:eastAsia="Times New Roman" w:hAnsi="Times New Roman" w:cs="Times New Roman"/>
                <w:sz w:val="24"/>
                <w:szCs w:val="24"/>
                <w:lang w:eastAsia="lv-LV"/>
              </w:rPr>
              <w:t xml:space="preserve"> </w:t>
            </w:r>
            <w:r w:rsidRPr="002A545C">
              <w:rPr>
                <w:rFonts w:ascii="Times New Roman" w:eastAsia="Times New Roman" w:hAnsi="Times New Roman" w:cs="Times New Roman"/>
                <w:sz w:val="24"/>
                <w:szCs w:val="24"/>
                <w:lang w:eastAsia="lv-LV"/>
              </w:rPr>
              <w:t>panta otrajā daļā</w:t>
            </w:r>
            <w:r w:rsidR="00147311" w:rsidRPr="002A545C">
              <w:rPr>
                <w:rFonts w:ascii="Times New Roman" w:eastAsia="Times New Roman" w:hAnsi="Times New Roman" w:cs="Times New Roman"/>
                <w:sz w:val="24"/>
                <w:szCs w:val="24"/>
                <w:lang w:eastAsia="lv-LV"/>
              </w:rPr>
              <w:t xml:space="preserve"> (lēmumi par administratīvā akta izdošanas termiņa pagarināšanu) un 56. panta 1.</w:t>
            </w:r>
            <w:r w:rsidR="00147311" w:rsidRPr="002A545C">
              <w:rPr>
                <w:rFonts w:ascii="Times New Roman" w:eastAsia="Times New Roman" w:hAnsi="Times New Roman" w:cs="Times New Roman"/>
                <w:sz w:val="24"/>
                <w:szCs w:val="24"/>
                <w:vertAlign w:val="superscript"/>
                <w:lang w:eastAsia="lv-LV"/>
              </w:rPr>
              <w:t xml:space="preserve">1 </w:t>
            </w:r>
            <w:r w:rsidR="00147311" w:rsidRPr="002A545C">
              <w:rPr>
                <w:rFonts w:ascii="Times New Roman" w:eastAsia="Times New Roman" w:hAnsi="Times New Roman" w:cs="Times New Roman"/>
                <w:sz w:val="24"/>
                <w:szCs w:val="24"/>
                <w:lang w:eastAsia="lv-LV"/>
              </w:rPr>
              <w:t>daļā (lēmumi par iesnieguma atstāšanu bez virzības)</w:t>
            </w:r>
            <w:r w:rsidRPr="002A545C">
              <w:rPr>
                <w:rFonts w:ascii="Times New Roman" w:eastAsia="Times New Roman" w:hAnsi="Times New Roman" w:cs="Times New Roman"/>
                <w:sz w:val="24"/>
                <w:szCs w:val="24"/>
                <w:lang w:eastAsia="lv-LV"/>
              </w:rPr>
              <w:t xml:space="preserve"> noteiktā</w:t>
            </w:r>
            <w:r w:rsidR="00147311" w:rsidRPr="002A545C">
              <w:rPr>
                <w:rFonts w:ascii="Times New Roman" w:eastAsia="Times New Roman" w:hAnsi="Times New Roman" w:cs="Times New Roman"/>
                <w:sz w:val="24"/>
                <w:szCs w:val="24"/>
                <w:lang w:eastAsia="lv-LV"/>
              </w:rPr>
              <w:t>.</w:t>
            </w:r>
            <w:r w:rsidR="0050737C" w:rsidRPr="002A545C">
              <w:rPr>
                <w:rFonts w:ascii="Times New Roman" w:eastAsia="Times New Roman" w:hAnsi="Times New Roman" w:cs="Times New Roman"/>
                <w:sz w:val="24"/>
                <w:szCs w:val="24"/>
                <w:lang w:eastAsia="lv-LV"/>
              </w:rPr>
              <w:t xml:space="preserve"> </w:t>
            </w:r>
            <w:r w:rsidR="00747B8E" w:rsidRPr="002A545C">
              <w:rPr>
                <w:rFonts w:ascii="Times New Roman" w:eastAsia="Times New Roman" w:hAnsi="Times New Roman" w:cs="Times New Roman"/>
                <w:sz w:val="24"/>
                <w:szCs w:val="24"/>
                <w:lang w:eastAsia="lv-LV"/>
              </w:rPr>
              <w:t>Līdz ar to, lai nedublētu Administratīvā procesa likumā noteikto, noteikumu projekt</w:t>
            </w:r>
            <w:r w:rsidR="00147311" w:rsidRPr="002A545C">
              <w:rPr>
                <w:rFonts w:ascii="Times New Roman" w:eastAsia="Times New Roman" w:hAnsi="Times New Roman" w:cs="Times New Roman"/>
                <w:sz w:val="24"/>
                <w:szCs w:val="24"/>
                <w:lang w:eastAsia="lv-LV"/>
              </w:rPr>
              <w:t>s paredz</w:t>
            </w:r>
            <w:r w:rsidR="00147311" w:rsidRPr="002A545C">
              <w:rPr>
                <w:rFonts w:ascii="Times New Roman" w:hAnsi="Times New Roman" w:cs="Times New Roman"/>
                <w:sz w:val="24"/>
                <w:szCs w:val="24"/>
              </w:rPr>
              <w:t xml:space="preserve"> Ministru kabineta 2015. gada 14. jūlija noteikumu Nr. 397 „Izglītības iestāžu un citu Izglītības likumā noteikto institūciju reģistrācijas kārtība” </w:t>
            </w:r>
            <w:r w:rsidR="00147311" w:rsidRPr="002A545C">
              <w:rPr>
                <w:rFonts w:ascii="Times New Roman" w:eastAsia="Times New Roman" w:hAnsi="Times New Roman" w:cs="Times New Roman"/>
                <w:sz w:val="24"/>
                <w:szCs w:val="24"/>
                <w:lang w:eastAsia="lv-LV"/>
              </w:rPr>
              <w:t>(turpmāk – noteikumi Nr. 397) 4. punktā ietvert tikai atsevišķus speciālos</w:t>
            </w:r>
            <w:r w:rsidR="00747B8E" w:rsidRPr="002A545C">
              <w:rPr>
                <w:rFonts w:ascii="Times New Roman" w:eastAsia="Times New Roman" w:hAnsi="Times New Roman" w:cs="Times New Roman"/>
                <w:sz w:val="24"/>
                <w:szCs w:val="24"/>
                <w:lang w:eastAsia="lv-LV"/>
              </w:rPr>
              <w:t xml:space="preserve"> lēmum</w:t>
            </w:r>
            <w:r w:rsidR="00147311" w:rsidRPr="002A545C">
              <w:rPr>
                <w:rFonts w:ascii="Times New Roman" w:eastAsia="Times New Roman" w:hAnsi="Times New Roman" w:cs="Times New Roman"/>
                <w:sz w:val="24"/>
                <w:szCs w:val="24"/>
                <w:lang w:eastAsia="lv-LV"/>
              </w:rPr>
              <w:t>us</w:t>
            </w:r>
            <w:r w:rsidR="00747B8E" w:rsidRPr="002A545C">
              <w:rPr>
                <w:rFonts w:ascii="Times New Roman" w:eastAsia="Times New Roman" w:hAnsi="Times New Roman" w:cs="Times New Roman"/>
                <w:sz w:val="24"/>
                <w:szCs w:val="24"/>
                <w:lang w:eastAsia="lv-LV"/>
              </w:rPr>
              <w:t>, ko reģistra atbildīgā amatpersona pieņems, proti:</w:t>
            </w:r>
          </w:p>
          <w:p w:rsidR="00747B8E" w:rsidRPr="002A545C" w:rsidRDefault="00747B8E" w:rsidP="00747B8E">
            <w:pPr>
              <w:suppressAutoHyphens/>
              <w:spacing w:after="0" w:line="240" w:lineRule="auto"/>
              <w:jc w:val="both"/>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1) par izglītības iestādes vai institūcijas reģistrāciju reģistrā;</w:t>
            </w:r>
          </w:p>
          <w:p w:rsidR="00747B8E" w:rsidRPr="002A545C" w:rsidRDefault="00747B8E" w:rsidP="00747B8E">
            <w:pPr>
              <w:suppressAutoHyphens/>
              <w:spacing w:after="0" w:line="240" w:lineRule="auto"/>
              <w:jc w:val="both"/>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2) par izglītības iestādes vai institūcijas reģistrācijas atteikumu;</w:t>
            </w:r>
          </w:p>
          <w:p w:rsidR="00747B8E" w:rsidRPr="002A545C" w:rsidRDefault="00747B8E" w:rsidP="00747B8E">
            <w:pPr>
              <w:suppressAutoHyphens/>
              <w:spacing w:after="0" w:line="240" w:lineRule="auto"/>
              <w:jc w:val="both"/>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3) par atteikumu izdarīt grozījumus reģistrā;</w:t>
            </w:r>
          </w:p>
          <w:p w:rsidR="00747B8E" w:rsidRPr="002A545C" w:rsidRDefault="00747B8E" w:rsidP="00747B8E">
            <w:pPr>
              <w:suppressAutoHyphens/>
              <w:spacing w:after="0" w:line="240" w:lineRule="auto"/>
              <w:jc w:val="both"/>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4) par izglītības iestādes vai insti</w:t>
            </w:r>
            <w:r w:rsidR="00147311" w:rsidRPr="002A545C">
              <w:rPr>
                <w:rFonts w:ascii="Times New Roman" w:eastAsia="Times New Roman" w:hAnsi="Times New Roman" w:cs="Times New Roman"/>
                <w:sz w:val="24"/>
                <w:szCs w:val="24"/>
                <w:lang w:eastAsia="lv-LV"/>
              </w:rPr>
              <w:t>tūcijas svītrošanu no reģistra.</w:t>
            </w:r>
          </w:p>
          <w:p w:rsidR="00692338" w:rsidRPr="002A545C" w:rsidRDefault="00147311" w:rsidP="00BB53E6">
            <w:pPr>
              <w:suppressAutoHyphens/>
              <w:spacing w:after="0" w:line="240" w:lineRule="auto"/>
              <w:jc w:val="both"/>
              <w:rPr>
                <w:rFonts w:ascii="Times New Roman" w:hAnsi="Times New Roman" w:cs="Times New Roman"/>
                <w:sz w:val="24"/>
                <w:szCs w:val="24"/>
              </w:rPr>
            </w:pPr>
            <w:r w:rsidRPr="002A545C">
              <w:rPr>
                <w:rFonts w:ascii="Times New Roman" w:hAnsi="Times New Roman" w:cs="Times New Roman"/>
                <w:sz w:val="24"/>
                <w:szCs w:val="24"/>
              </w:rPr>
              <w:t>Vienlaikus, lai</w:t>
            </w:r>
            <w:r w:rsidRPr="002A545C">
              <w:t xml:space="preserve"> </w:t>
            </w:r>
            <w:r w:rsidRPr="002A545C">
              <w:rPr>
                <w:rFonts w:ascii="Times New Roman" w:hAnsi="Times New Roman" w:cs="Times New Roman"/>
                <w:sz w:val="24"/>
                <w:szCs w:val="24"/>
              </w:rPr>
              <w:t>nodrošinātu noteikumu Nr. 397 vieglāku uztveramību, preciz</w:t>
            </w:r>
            <w:r w:rsidR="0050737C" w:rsidRPr="002A545C">
              <w:rPr>
                <w:rFonts w:ascii="Times New Roman" w:hAnsi="Times New Roman" w:cs="Times New Roman"/>
                <w:sz w:val="24"/>
                <w:szCs w:val="24"/>
              </w:rPr>
              <w:t>ēta</w:t>
            </w:r>
            <w:r w:rsidRPr="002A545C">
              <w:rPr>
                <w:rFonts w:ascii="Times New Roman" w:hAnsi="Times New Roman" w:cs="Times New Roman"/>
                <w:sz w:val="24"/>
                <w:szCs w:val="24"/>
              </w:rPr>
              <w:t xml:space="preserve"> </w:t>
            </w:r>
            <w:r w:rsidR="0050737C" w:rsidRPr="002A545C">
              <w:rPr>
                <w:rFonts w:ascii="Times New Roman" w:hAnsi="Times New Roman" w:cs="Times New Roman"/>
                <w:sz w:val="24"/>
                <w:szCs w:val="24"/>
              </w:rPr>
              <w:t>noteikumu Nr. 397</w:t>
            </w:r>
            <w:r w:rsidRPr="002A545C">
              <w:rPr>
                <w:rFonts w:ascii="Times New Roman" w:hAnsi="Times New Roman" w:cs="Times New Roman"/>
                <w:sz w:val="24"/>
                <w:szCs w:val="24"/>
              </w:rPr>
              <w:t xml:space="preserve"> </w:t>
            </w:r>
            <w:r w:rsidR="0050737C" w:rsidRPr="002A545C">
              <w:rPr>
                <w:rFonts w:ascii="Times New Roman" w:hAnsi="Times New Roman" w:cs="Times New Roman"/>
                <w:sz w:val="24"/>
                <w:szCs w:val="24"/>
              </w:rPr>
              <w:t>IV. nodaļa, kur ietverts regulējums par i</w:t>
            </w:r>
            <w:r w:rsidR="0050737C" w:rsidRPr="002A545C">
              <w:rPr>
                <w:rFonts w:ascii="Times New Roman" w:eastAsia="Times New Roman" w:hAnsi="Times New Roman" w:cs="Times New Roman"/>
                <w:sz w:val="24"/>
                <w:szCs w:val="24"/>
                <w:lang w:eastAsia="lv-LV"/>
              </w:rPr>
              <w:t>zglītības iestādes vai institūcijas reģistrācijas vai grozījumu izdarīšanas reģistrā atlikšanu un atteikšanu.</w:t>
            </w:r>
          </w:p>
          <w:p w:rsidR="00692338" w:rsidRPr="002A545C" w:rsidRDefault="00692338" w:rsidP="00BB53E6">
            <w:pPr>
              <w:suppressAutoHyphens/>
              <w:spacing w:after="0" w:line="240" w:lineRule="auto"/>
              <w:jc w:val="both"/>
              <w:rPr>
                <w:rFonts w:ascii="Times New Roman" w:hAnsi="Times New Roman" w:cs="Times New Roman"/>
                <w:sz w:val="24"/>
                <w:szCs w:val="24"/>
              </w:rPr>
            </w:pPr>
          </w:p>
          <w:p w:rsidR="00514CA8" w:rsidRPr="002A545C" w:rsidRDefault="00F36F8A" w:rsidP="00BB53E6">
            <w:pPr>
              <w:suppressAutoHyphens/>
              <w:spacing w:after="0" w:line="240" w:lineRule="auto"/>
              <w:jc w:val="both"/>
              <w:rPr>
                <w:rFonts w:ascii="Times New Roman" w:hAnsi="Times New Roman" w:cs="Times New Roman"/>
                <w:sz w:val="24"/>
                <w:szCs w:val="24"/>
              </w:rPr>
            </w:pPr>
            <w:r w:rsidRPr="002A545C">
              <w:rPr>
                <w:rFonts w:ascii="Times New Roman" w:hAnsi="Times New Roman" w:cs="Times New Roman"/>
                <w:sz w:val="24"/>
                <w:szCs w:val="24"/>
              </w:rPr>
              <w:t>Pozitīvā gadījumā a</w:t>
            </w:r>
            <w:r w:rsidR="00514CA8" w:rsidRPr="002A545C">
              <w:rPr>
                <w:rFonts w:ascii="Times New Roman" w:hAnsi="Times New Roman" w:cs="Times New Roman"/>
                <w:sz w:val="24"/>
                <w:szCs w:val="24"/>
              </w:rPr>
              <w:t xml:space="preserve">ttiecībā uz grozījumu izdarīšanu reģistrā reģistra atbildīgā amatpersona triju darbdienu laikā no </w:t>
            </w:r>
            <w:r w:rsidR="00C52D11" w:rsidRPr="002A545C">
              <w:rPr>
                <w:rFonts w:ascii="Times New Roman" w:hAnsi="Times New Roman" w:cs="Times New Roman"/>
                <w:sz w:val="24"/>
                <w:szCs w:val="24"/>
              </w:rPr>
              <w:t xml:space="preserve">iesnieguma un </w:t>
            </w:r>
            <w:r w:rsidR="00514CA8" w:rsidRPr="002A545C">
              <w:rPr>
                <w:rFonts w:ascii="Times New Roman" w:hAnsi="Times New Roman" w:cs="Times New Roman"/>
                <w:sz w:val="24"/>
                <w:szCs w:val="24"/>
              </w:rPr>
              <w:t>apliecinošu dokumentu saņemšanas aktualizēs attiecīgo informāciju</w:t>
            </w:r>
            <w:r w:rsidR="00CB252B" w:rsidRPr="002A545C">
              <w:rPr>
                <w:rFonts w:ascii="Times New Roman" w:hAnsi="Times New Roman" w:cs="Times New Roman"/>
                <w:sz w:val="24"/>
                <w:szCs w:val="24"/>
              </w:rPr>
              <w:t xml:space="preserve"> VIIS</w:t>
            </w:r>
            <w:r w:rsidR="00514CA8" w:rsidRPr="002A545C">
              <w:rPr>
                <w:rFonts w:ascii="Times New Roman" w:hAnsi="Times New Roman" w:cs="Times New Roman"/>
                <w:sz w:val="24"/>
                <w:szCs w:val="24"/>
              </w:rPr>
              <w:t>, nepieņemot atsevišķu lēmumu.</w:t>
            </w:r>
          </w:p>
          <w:p w:rsidR="00BB53E6" w:rsidRPr="002A545C" w:rsidRDefault="000522CD" w:rsidP="00BB53E6">
            <w:pPr>
              <w:suppressAutoHyphens/>
              <w:spacing w:after="0" w:line="240" w:lineRule="auto"/>
              <w:jc w:val="both"/>
              <w:rPr>
                <w:rFonts w:ascii="Times New Roman" w:hAnsi="Times New Roman" w:cs="Times New Roman"/>
                <w:sz w:val="24"/>
                <w:szCs w:val="24"/>
              </w:rPr>
            </w:pPr>
            <w:r w:rsidRPr="002A545C">
              <w:rPr>
                <w:rFonts w:ascii="Times New Roman" w:hAnsi="Times New Roman" w:cs="Times New Roman"/>
                <w:sz w:val="24"/>
                <w:szCs w:val="24"/>
              </w:rPr>
              <w:t xml:space="preserve">Tātad kopumā informācijas ievadīšanas VIIS prakse </w:t>
            </w:r>
            <w:r w:rsidR="004248C9" w:rsidRPr="002A545C">
              <w:rPr>
                <w:rFonts w:ascii="Times New Roman" w:hAnsi="Times New Roman" w:cs="Times New Roman"/>
                <w:sz w:val="24"/>
                <w:szCs w:val="24"/>
              </w:rPr>
              <w:t>nemainīsies, kā arī paātrināsies dokumentu aprite.</w:t>
            </w:r>
          </w:p>
          <w:p w:rsidR="000522CD" w:rsidRPr="002A545C" w:rsidRDefault="000522CD" w:rsidP="00BB53E6">
            <w:pPr>
              <w:suppressAutoHyphens/>
              <w:spacing w:after="0" w:line="240" w:lineRule="auto"/>
              <w:jc w:val="both"/>
              <w:rPr>
                <w:rFonts w:ascii="Times New Roman" w:hAnsi="Times New Roman" w:cs="Times New Roman"/>
                <w:sz w:val="24"/>
                <w:szCs w:val="24"/>
              </w:rPr>
            </w:pPr>
          </w:p>
          <w:p w:rsidR="00795680" w:rsidRPr="002A545C" w:rsidRDefault="00795680" w:rsidP="00BB53E6">
            <w:pPr>
              <w:suppressAutoHyphens/>
              <w:spacing w:after="0" w:line="240" w:lineRule="auto"/>
              <w:jc w:val="both"/>
              <w:rPr>
                <w:rFonts w:ascii="Times New Roman" w:hAnsi="Times New Roman" w:cs="Times New Roman"/>
                <w:sz w:val="24"/>
                <w:szCs w:val="24"/>
              </w:rPr>
            </w:pPr>
            <w:r w:rsidRPr="002A545C">
              <w:rPr>
                <w:rFonts w:ascii="Times New Roman" w:hAnsi="Times New Roman" w:cs="Times New Roman"/>
                <w:sz w:val="24"/>
                <w:szCs w:val="24"/>
              </w:rPr>
              <w:t xml:space="preserve">Jāpiebilst, ka kopš pastiprinātu prasību ieviešanas attiecībā uz izglītības programmu īstenošanas vietu telpām un to atbilstību higiēnas un drošības un drošības prasībām </w:t>
            </w:r>
            <w:r w:rsidR="00CF7B1E" w:rsidRPr="002A545C">
              <w:rPr>
                <w:rFonts w:ascii="Times New Roman" w:hAnsi="Times New Roman" w:cs="Times New Roman"/>
                <w:sz w:val="24"/>
                <w:szCs w:val="24"/>
              </w:rPr>
              <w:t>(no 2015.</w:t>
            </w:r>
            <w:r w:rsidR="002A2034" w:rsidRPr="002A545C">
              <w:rPr>
                <w:rFonts w:ascii="Times New Roman" w:hAnsi="Times New Roman" w:cs="Times New Roman"/>
                <w:sz w:val="24"/>
                <w:szCs w:val="24"/>
              </w:rPr>
              <w:t xml:space="preserve"> </w:t>
            </w:r>
            <w:r w:rsidR="00CF7B1E" w:rsidRPr="002A545C">
              <w:rPr>
                <w:rFonts w:ascii="Times New Roman" w:hAnsi="Times New Roman" w:cs="Times New Roman"/>
                <w:sz w:val="24"/>
                <w:szCs w:val="24"/>
              </w:rPr>
              <w:t>gada 1.</w:t>
            </w:r>
            <w:r w:rsidR="002A2034" w:rsidRPr="002A545C">
              <w:rPr>
                <w:rFonts w:ascii="Times New Roman" w:hAnsi="Times New Roman" w:cs="Times New Roman"/>
                <w:sz w:val="24"/>
                <w:szCs w:val="24"/>
              </w:rPr>
              <w:t xml:space="preserve"> </w:t>
            </w:r>
            <w:r w:rsidR="00CF7B1E" w:rsidRPr="002A545C">
              <w:rPr>
                <w:rFonts w:ascii="Times New Roman" w:hAnsi="Times New Roman" w:cs="Times New Roman"/>
                <w:sz w:val="24"/>
                <w:szCs w:val="24"/>
              </w:rPr>
              <w:t>augusta, t.i. ar</w:t>
            </w:r>
            <w:r w:rsidR="001B3FD1" w:rsidRPr="002A545C">
              <w:rPr>
                <w:rFonts w:ascii="Times New Roman" w:eastAsia="Times New Roman" w:hAnsi="Times New Roman" w:cs="Times New Roman"/>
                <w:sz w:val="24"/>
                <w:szCs w:val="24"/>
                <w:lang w:eastAsia="lv-LV"/>
              </w:rPr>
              <w:t xml:space="preserve"> noteikumu</w:t>
            </w:r>
            <w:r w:rsidR="00CF7B1E" w:rsidRPr="002A545C">
              <w:rPr>
                <w:rFonts w:ascii="Times New Roman" w:eastAsia="Times New Roman" w:hAnsi="Times New Roman" w:cs="Times New Roman"/>
                <w:sz w:val="24"/>
                <w:szCs w:val="24"/>
                <w:lang w:eastAsia="lv-LV"/>
              </w:rPr>
              <w:t xml:space="preserve"> Nr. 397</w:t>
            </w:r>
            <w:r w:rsidR="00CF7B1E" w:rsidRPr="002A545C">
              <w:rPr>
                <w:rFonts w:ascii="Times New Roman" w:hAnsi="Times New Roman" w:cs="Times New Roman"/>
                <w:sz w:val="24"/>
                <w:szCs w:val="24"/>
              </w:rPr>
              <w:t xml:space="preserve"> spēkā stāšanos</w:t>
            </w:r>
            <w:r w:rsidRPr="002A545C">
              <w:rPr>
                <w:rFonts w:ascii="Times New Roman" w:hAnsi="Times New Roman" w:cs="Times New Roman"/>
                <w:sz w:val="24"/>
                <w:szCs w:val="24"/>
              </w:rPr>
              <w:t>), ir palielinājies lēmumu skaits, kuros ir ietverti nosacījumi atbilstoši Administratīvā procesa likuma 6</w:t>
            </w:r>
            <w:r w:rsidR="00E461B2" w:rsidRPr="002A545C">
              <w:rPr>
                <w:rFonts w:ascii="Times New Roman" w:hAnsi="Times New Roman" w:cs="Times New Roman"/>
                <w:sz w:val="24"/>
                <w:szCs w:val="24"/>
              </w:rPr>
              <w:t>8</w:t>
            </w:r>
            <w:r w:rsidRPr="002A545C">
              <w:rPr>
                <w:rFonts w:ascii="Times New Roman" w:hAnsi="Times New Roman" w:cs="Times New Roman"/>
                <w:sz w:val="24"/>
                <w:szCs w:val="24"/>
              </w:rPr>
              <w:t>.</w:t>
            </w:r>
            <w:r w:rsidR="00A669B9" w:rsidRPr="002A545C">
              <w:rPr>
                <w:rFonts w:ascii="Times New Roman" w:hAnsi="Times New Roman" w:cs="Times New Roman"/>
                <w:sz w:val="24"/>
                <w:szCs w:val="24"/>
              </w:rPr>
              <w:t xml:space="preserve"> </w:t>
            </w:r>
            <w:r w:rsidRPr="002A545C">
              <w:rPr>
                <w:rFonts w:ascii="Times New Roman" w:hAnsi="Times New Roman" w:cs="Times New Roman"/>
                <w:sz w:val="24"/>
                <w:szCs w:val="24"/>
              </w:rPr>
              <w:t xml:space="preserve">panta otrajā daļā noteiktajam, piemēram, </w:t>
            </w:r>
            <w:r w:rsidR="00404ED3" w:rsidRPr="002A545C">
              <w:rPr>
                <w:rFonts w:ascii="Times New Roman" w:hAnsi="Times New Roman" w:cs="Times New Roman"/>
                <w:sz w:val="24"/>
                <w:szCs w:val="24"/>
              </w:rPr>
              <w:t>apliecinā</w:t>
            </w:r>
            <w:r w:rsidRPr="002A545C">
              <w:rPr>
                <w:rFonts w:ascii="Times New Roman" w:hAnsi="Times New Roman" w:cs="Times New Roman"/>
                <w:sz w:val="24"/>
                <w:szCs w:val="24"/>
              </w:rPr>
              <w:t>t aktualiz</w:t>
            </w:r>
            <w:r w:rsidR="00404ED3" w:rsidRPr="002A545C">
              <w:rPr>
                <w:rFonts w:ascii="Times New Roman" w:hAnsi="Times New Roman" w:cs="Times New Roman"/>
                <w:sz w:val="24"/>
                <w:szCs w:val="24"/>
              </w:rPr>
              <w:t>ētu</w:t>
            </w:r>
            <w:r w:rsidRPr="002A545C">
              <w:rPr>
                <w:rFonts w:ascii="Times New Roman" w:hAnsi="Times New Roman" w:cs="Times New Roman"/>
                <w:sz w:val="24"/>
                <w:szCs w:val="24"/>
              </w:rPr>
              <w:t xml:space="preserve"> Veselības inspekcijas un Valsts ugunsdzēsības un glābšanas dienesta kontroles / pārbaudes aktu</w:t>
            </w:r>
            <w:r w:rsidR="00404ED3" w:rsidRPr="002A545C">
              <w:rPr>
                <w:rFonts w:ascii="Times New Roman" w:hAnsi="Times New Roman" w:cs="Times New Roman"/>
                <w:sz w:val="24"/>
                <w:szCs w:val="24"/>
              </w:rPr>
              <w:t xml:space="preserve"> saņemšanu</w:t>
            </w:r>
            <w:r w:rsidRPr="002A545C">
              <w:rPr>
                <w:rFonts w:ascii="Times New Roman" w:hAnsi="Times New Roman" w:cs="Times New Roman"/>
                <w:sz w:val="24"/>
                <w:szCs w:val="24"/>
              </w:rPr>
              <w:t>.</w:t>
            </w:r>
          </w:p>
          <w:p w:rsidR="00795680" w:rsidRPr="002A545C" w:rsidRDefault="00795680" w:rsidP="00BB53E6">
            <w:pPr>
              <w:suppressAutoHyphens/>
              <w:spacing w:after="0" w:line="240" w:lineRule="auto"/>
              <w:jc w:val="both"/>
              <w:rPr>
                <w:rFonts w:ascii="Times New Roman" w:hAnsi="Times New Roman" w:cs="Times New Roman"/>
                <w:sz w:val="24"/>
                <w:szCs w:val="24"/>
              </w:rPr>
            </w:pPr>
          </w:p>
          <w:p w:rsidR="00514CA8" w:rsidRPr="002A545C" w:rsidRDefault="00CB252B" w:rsidP="00BB53E6">
            <w:pPr>
              <w:suppressAutoHyphens/>
              <w:spacing w:after="0" w:line="240" w:lineRule="auto"/>
              <w:jc w:val="both"/>
              <w:rPr>
                <w:rFonts w:ascii="Times New Roman" w:hAnsi="Times New Roman" w:cs="Times New Roman"/>
                <w:sz w:val="24"/>
                <w:szCs w:val="24"/>
              </w:rPr>
            </w:pPr>
            <w:r w:rsidRPr="002A545C">
              <w:rPr>
                <w:rFonts w:ascii="Times New Roman" w:hAnsi="Times New Roman" w:cs="Times New Roman"/>
                <w:sz w:val="24"/>
                <w:szCs w:val="24"/>
              </w:rPr>
              <w:t>Š</w:t>
            </w:r>
            <w:r w:rsidR="00F42F18" w:rsidRPr="002A545C">
              <w:rPr>
                <w:rFonts w:ascii="Times New Roman" w:hAnsi="Times New Roman" w:cs="Times New Roman"/>
                <w:sz w:val="24"/>
                <w:szCs w:val="24"/>
              </w:rPr>
              <w:t xml:space="preserve">obrīd </w:t>
            </w:r>
            <w:r w:rsidR="00F42F18" w:rsidRPr="002A545C">
              <w:rPr>
                <w:rFonts w:ascii="Times New Roman" w:eastAsia="Times New Roman" w:hAnsi="Times New Roman" w:cs="Times New Roman"/>
                <w:sz w:val="24"/>
                <w:szCs w:val="24"/>
                <w:lang w:eastAsia="lv-LV"/>
              </w:rPr>
              <w:t>noteikumu Nr. 397 12. punkts</w:t>
            </w:r>
            <w:r w:rsidR="00F36F8A" w:rsidRPr="002A545C">
              <w:rPr>
                <w:rFonts w:ascii="Times New Roman" w:hAnsi="Times New Roman" w:cs="Times New Roman"/>
                <w:sz w:val="24"/>
                <w:szCs w:val="24"/>
              </w:rPr>
              <w:t xml:space="preserve"> </w:t>
            </w:r>
            <w:r w:rsidR="00F42F18" w:rsidRPr="002A545C">
              <w:rPr>
                <w:rFonts w:ascii="Times New Roman" w:hAnsi="Times New Roman" w:cs="Times New Roman"/>
                <w:sz w:val="24"/>
                <w:szCs w:val="24"/>
              </w:rPr>
              <w:t xml:space="preserve">noteic, ka </w:t>
            </w:r>
            <w:r w:rsidR="00514CA8" w:rsidRPr="002A545C">
              <w:rPr>
                <w:rFonts w:ascii="Times New Roman" w:hAnsi="Times New Roman" w:cs="Times New Roman"/>
                <w:sz w:val="24"/>
                <w:szCs w:val="24"/>
              </w:rPr>
              <w:t xml:space="preserve">Valsts zemes dienests tiešsaistes datu pārraides režīmā sniedz </w:t>
            </w:r>
            <w:r w:rsidR="00F42F18" w:rsidRPr="002A545C">
              <w:rPr>
                <w:rFonts w:ascii="Times New Roman" w:hAnsi="Times New Roman" w:cs="Times New Roman"/>
                <w:sz w:val="24"/>
                <w:szCs w:val="24"/>
              </w:rPr>
              <w:t>dienest</w:t>
            </w:r>
            <w:r w:rsidR="00E461B2" w:rsidRPr="002A545C">
              <w:rPr>
                <w:rFonts w:ascii="Times New Roman" w:hAnsi="Times New Roman" w:cs="Times New Roman"/>
                <w:sz w:val="24"/>
                <w:szCs w:val="24"/>
              </w:rPr>
              <w:t>am</w:t>
            </w:r>
            <w:r w:rsidR="00514CA8" w:rsidRPr="002A545C">
              <w:rPr>
                <w:rFonts w:ascii="Times New Roman" w:hAnsi="Times New Roman" w:cs="Times New Roman"/>
                <w:sz w:val="24"/>
                <w:szCs w:val="24"/>
              </w:rPr>
              <w:t xml:space="preserve"> Nekustamā īpašuma valsts kadastra informācijas sistēmas teksta datus un Valsts adrešu reģis</w:t>
            </w:r>
            <w:r w:rsidR="00F36F8A" w:rsidRPr="002A545C">
              <w:rPr>
                <w:rFonts w:ascii="Times New Roman" w:hAnsi="Times New Roman" w:cs="Times New Roman"/>
                <w:sz w:val="24"/>
                <w:szCs w:val="24"/>
              </w:rPr>
              <w:t xml:space="preserve">tra informācijas sistēmas datus, </w:t>
            </w:r>
            <w:r w:rsidR="0055167B" w:rsidRPr="002A545C">
              <w:rPr>
                <w:rFonts w:ascii="Times New Roman" w:hAnsi="Times New Roman" w:cs="Times New Roman"/>
                <w:sz w:val="24"/>
                <w:szCs w:val="24"/>
              </w:rPr>
              <w:t xml:space="preserve">līdz ar to </w:t>
            </w:r>
            <w:r w:rsidR="00F36F8A" w:rsidRPr="002A545C">
              <w:rPr>
                <w:rFonts w:ascii="Times New Roman" w:hAnsi="Times New Roman" w:cs="Times New Roman"/>
                <w:sz w:val="24"/>
                <w:szCs w:val="24"/>
              </w:rPr>
              <w:t>šādā veidā ir iespējams operatīvi aktualizēt ziņas par izglītības iestāžu un institūciju adresēm (juridisko adresi un izglītības programmu īstenošanas vietu adresēm)</w:t>
            </w:r>
            <w:r w:rsidR="0055167B" w:rsidRPr="002A545C">
              <w:rPr>
                <w:rFonts w:ascii="Times New Roman" w:hAnsi="Times New Roman" w:cs="Times New Roman"/>
                <w:sz w:val="24"/>
                <w:szCs w:val="24"/>
              </w:rPr>
              <w:t>.</w:t>
            </w:r>
          </w:p>
          <w:p w:rsidR="00BB53E6" w:rsidRPr="002A545C" w:rsidRDefault="00BB53E6" w:rsidP="00BB53E6">
            <w:pPr>
              <w:suppressAutoHyphens/>
              <w:spacing w:after="0" w:line="240" w:lineRule="auto"/>
              <w:jc w:val="both"/>
              <w:rPr>
                <w:rFonts w:ascii="Times New Roman" w:hAnsi="Times New Roman" w:cs="Times New Roman"/>
                <w:sz w:val="24"/>
                <w:szCs w:val="24"/>
              </w:rPr>
            </w:pPr>
          </w:p>
          <w:p w:rsidR="00514CA8" w:rsidRPr="002A545C" w:rsidRDefault="00514CA8" w:rsidP="00BB53E6">
            <w:pPr>
              <w:suppressAutoHyphens/>
              <w:spacing w:after="0" w:line="240" w:lineRule="auto"/>
              <w:jc w:val="both"/>
              <w:rPr>
                <w:rFonts w:ascii="Times New Roman" w:hAnsi="Times New Roman" w:cs="Times New Roman"/>
                <w:sz w:val="24"/>
                <w:szCs w:val="24"/>
              </w:rPr>
            </w:pPr>
            <w:r w:rsidRPr="002A545C">
              <w:rPr>
                <w:rFonts w:ascii="Times New Roman" w:hAnsi="Times New Roman" w:cs="Times New Roman"/>
                <w:sz w:val="24"/>
                <w:szCs w:val="24"/>
              </w:rPr>
              <w:t>Ņemot vērā, ka pieņemto lēmumu par grozījumu izdarīšanu reģistrā, t.sk. saistībā ar reorganizāciju</w:t>
            </w:r>
            <w:r w:rsidR="0055167B" w:rsidRPr="002A545C">
              <w:rPr>
                <w:rFonts w:ascii="Times New Roman" w:hAnsi="Times New Roman" w:cs="Times New Roman"/>
                <w:sz w:val="24"/>
                <w:szCs w:val="24"/>
              </w:rPr>
              <w:t xml:space="preserve"> un izglītības programmu īstenošanas vietu adrešu maiņu un aktualizēšanu</w:t>
            </w:r>
            <w:r w:rsidR="00CE2FCE" w:rsidRPr="002A545C">
              <w:rPr>
                <w:rFonts w:ascii="Times New Roman" w:hAnsi="Times New Roman" w:cs="Times New Roman"/>
                <w:sz w:val="24"/>
                <w:szCs w:val="24"/>
              </w:rPr>
              <w:t xml:space="preserve">, </w:t>
            </w:r>
            <w:r w:rsidRPr="002A545C">
              <w:rPr>
                <w:rFonts w:ascii="Times New Roman" w:hAnsi="Times New Roman" w:cs="Times New Roman"/>
                <w:sz w:val="24"/>
                <w:szCs w:val="24"/>
              </w:rPr>
              <w:t xml:space="preserve">ar katru gadu palielinās (sk. tabulu </w:t>
            </w:r>
            <w:r w:rsidRPr="002A545C">
              <w:rPr>
                <w:rFonts w:ascii="Times New Roman" w:hAnsi="Times New Roman" w:cs="Times New Roman"/>
                <w:i/>
                <w:sz w:val="24"/>
                <w:szCs w:val="24"/>
              </w:rPr>
              <w:t>Izglītības iestāžu reģistra atbildīgās amatpersonas pieņemtie lēmumi</w:t>
            </w:r>
            <w:r w:rsidRPr="002A545C">
              <w:rPr>
                <w:rFonts w:ascii="Times New Roman" w:hAnsi="Times New Roman" w:cs="Times New Roman"/>
                <w:sz w:val="24"/>
                <w:szCs w:val="24"/>
              </w:rPr>
              <w:t>), noteikumu projekts būtiski</w:t>
            </w:r>
            <w:r w:rsidR="00CB252B" w:rsidRPr="002A545C">
              <w:rPr>
                <w:rFonts w:ascii="Times New Roman" w:hAnsi="Times New Roman" w:cs="Times New Roman"/>
                <w:sz w:val="24"/>
                <w:szCs w:val="24"/>
              </w:rPr>
              <w:t xml:space="preserve"> samazinās administratīvo slogu gan izglītības iestādēm, gan privātpersonām, gan valsts pārvaldē.</w:t>
            </w:r>
          </w:p>
          <w:p w:rsidR="00E31B2C" w:rsidRPr="002A545C" w:rsidRDefault="00E31B2C" w:rsidP="00284E14">
            <w:pPr>
              <w:suppressAutoHyphens/>
              <w:spacing w:after="0" w:line="240" w:lineRule="auto"/>
              <w:ind w:firstLine="284"/>
              <w:jc w:val="both"/>
              <w:rPr>
                <w:rFonts w:ascii="Times New Roman" w:hAnsi="Times New Roman" w:cs="Times New Roman"/>
                <w:sz w:val="24"/>
                <w:szCs w:val="24"/>
              </w:rPr>
            </w:pPr>
          </w:p>
          <w:tbl>
            <w:tblPr>
              <w:tblStyle w:val="TableGrid"/>
              <w:tblpPr w:leftFromText="180" w:rightFromText="180" w:vertAnchor="text" w:horzAnchor="margin" w:tblpY="750"/>
              <w:tblOverlap w:val="never"/>
              <w:tblW w:w="5925" w:type="dxa"/>
              <w:tblLayout w:type="fixed"/>
              <w:tblLook w:val="04A0" w:firstRow="1" w:lastRow="0" w:firstColumn="1" w:lastColumn="0" w:noHBand="0" w:noVBand="1"/>
            </w:tblPr>
            <w:tblGrid>
              <w:gridCol w:w="1825"/>
              <w:gridCol w:w="732"/>
              <w:gridCol w:w="814"/>
              <w:gridCol w:w="870"/>
              <w:gridCol w:w="870"/>
              <w:gridCol w:w="814"/>
            </w:tblGrid>
            <w:tr w:rsidR="006C7278" w:rsidRPr="002A545C" w:rsidTr="002D7C46">
              <w:tc>
                <w:tcPr>
                  <w:tcW w:w="1825" w:type="dxa"/>
                </w:tcPr>
                <w:p w:rsidR="006C7278" w:rsidRPr="002A545C" w:rsidRDefault="006C7278" w:rsidP="006C7278">
                  <w:pPr>
                    <w:rPr>
                      <w:rFonts w:ascii="Times New Roman" w:hAnsi="Times New Roman" w:cs="Times New Roman"/>
                      <w:sz w:val="20"/>
                      <w:szCs w:val="20"/>
                    </w:rPr>
                  </w:pPr>
                </w:p>
              </w:tc>
              <w:tc>
                <w:tcPr>
                  <w:tcW w:w="732" w:type="dxa"/>
                </w:tcPr>
                <w:p w:rsidR="006C7278" w:rsidRPr="002A545C" w:rsidRDefault="006C7278" w:rsidP="006C7278">
                  <w:pPr>
                    <w:rPr>
                      <w:rFonts w:ascii="Times New Roman" w:hAnsi="Times New Roman" w:cs="Times New Roman"/>
                      <w:b/>
                      <w:sz w:val="20"/>
                      <w:szCs w:val="20"/>
                    </w:rPr>
                  </w:pPr>
                  <w:r w:rsidRPr="002A545C">
                    <w:rPr>
                      <w:rFonts w:ascii="Times New Roman" w:hAnsi="Times New Roman" w:cs="Times New Roman"/>
                      <w:b/>
                      <w:sz w:val="20"/>
                      <w:szCs w:val="20"/>
                    </w:rPr>
                    <w:t>2013</w:t>
                  </w:r>
                </w:p>
              </w:tc>
              <w:tc>
                <w:tcPr>
                  <w:tcW w:w="814" w:type="dxa"/>
                </w:tcPr>
                <w:p w:rsidR="006C7278" w:rsidRPr="002A545C" w:rsidRDefault="006C7278" w:rsidP="006C7278">
                  <w:pPr>
                    <w:rPr>
                      <w:rFonts w:ascii="Times New Roman" w:hAnsi="Times New Roman" w:cs="Times New Roman"/>
                      <w:b/>
                      <w:sz w:val="20"/>
                      <w:szCs w:val="20"/>
                    </w:rPr>
                  </w:pPr>
                  <w:r w:rsidRPr="002A545C">
                    <w:rPr>
                      <w:rFonts w:ascii="Times New Roman" w:hAnsi="Times New Roman" w:cs="Times New Roman"/>
                      <w:b/>
                      <w:sz w:val="20"/>
                      <w:szCs w:val="20"/>
                    </w:rPr>
                    <w:t>2014</w:t>
                  </w:r>
                </w:p>
              </w:tc>
              <w:tc>
                <w:tcPr>
                  <w:tcW w:w="870" w:type="dxa"/>
                </w:tcPr>
                <w:p w:rsidR="006C7278" w:rsidRPr="002A545C" w:rsidRDefault="006C7278" w:rsidP="006C7278">
                  <w:pPr>
                    <w:rPr>
                      <w:rFonts w:ascii="Times New Roman" w:hAnsi="Times New Roman" w:cs="Times New Roman"/>
                      <w:b/>
                      <w:sz w:val="20"/>
                      <w:szCs w:val="20"/>
                    </w:rPr>
                  </w:pPr>
                  <w:r w:rsidRPr="002A545C">
                    <w:rPr>
                      <w:rFonts w:ascii="Times New Roman" w:hAnsi="Times New Roman" w:cs="Times New Roman"/>
                      <w:b/>
                      <w:sz w:val="20"/>
                      <w:szCs w:val="20"/>
                    </w:rPr>
                    <w:t>2015</w:t>
                  </w:r>
                </w:p>
              </w:tc>
              <w:tc>
                <w:tcPr>
                  <w:tcW w:w="870" w:type="dxa"/>
                </w:tcPr>
                <w:p w:rsidR="006C7278" w:rsidRPr="002A545C" w:rsidRDefault="006C7278" w:rsidP="006C7278">
                  <w:pPr>
                    <w:rPr>
                      <w:rFonts w:ascii="Times New Roman" w:hAnsi="Times New Roman" w:cs="Times New Roman"/>
                      <w:b/>
                      <w:sz w:val="20"/>
                      <w:szCs w:val="20"/>
                    </w:rPr>
                  </w:pPr>
                  <w:r w:rsidRPr="002A545C">
                    <w:rPr>
                      <w:rFonts w:ascii="Times New Roman" w:hAnsi="Times New Roman" w:cs="Times New Roman"/>
                      <w:b/>
                      <w:sz w:val="20"/>
                      <w:szCs w:val="20"/>
                    </w:rPr>
                    <w:t>2016</w:t>
                  </w:r>
                </w:p>
              </w:tc>
              <w:tc>
                <w:tcPr>
                  <w:tcW w:w="814" w:type="dxa"/>
                </w:tcPr>
                <w:p w:rsidR="006C7278" w:rsidRPr="002A545C" w:rsidRDefault="006C7278" w:rsidP="006C7278">
                  <w:pPr>
                    <w:rPr>
                      <w:rFonts w:ascii="Times New Roman" w:hAnsi="Times New Roman" w:cs="Times New Roman"/>
                      <w:b/>
                      <w:sz w:val="20"/>
                      <w:szCs w:val="20"/>
                    </w:rPr>
                  </w:pPr>
                  <w:r w:rsidRPr="002A545C">
                    <w:rPr>
                      <w:rFonts w:ascii="Times New Roman" w:hAnsi="Times New Roman" w:cs="Times New Roman"/>
                      <w:b/>
                      <w:sz w:val="20"/>
                      <w:szCs w:val="20"/>
                    </w:rPr>
                    <w:t>2017</w:t>
                  </w:r>
                </w:p>
              </w:tc>
            </w:tr>
            <w:tr w:rsidR="006C7278" w:rsidRPr="002A545C" w:rsidTr="002D7C46">
              <w:tc>
                <w:tcPr>
                  <w:tcW w:w="1825" w:type="dxa"/>
                </w:tcPr>
                <w:p w:rsidR="006C7278" w:rsidRPr="002A545C" w:rsidRDefault="006C7278" w:rsidP="006C7278">
                  <w:pPr>
                    <w:rPr>
                      <w:rFonts w:ascii="Times New Roman" w:hAnsi="Times New Roman" w:cs="Times New Roman"/>
                      <w:sz w:val="20"/>
                      <w:szCs w:val="20"/>
                    </w:rPr>
                  </w:pPr>
                  <w:r w:rsidRPr="002A545C">
                    <w:rPr>
                      <w:rFonts w:ascii="Times New Roman" w:hAnsi="Times New Roman" w:cs="Times New Roman"/>
                      <w:sz w:val="20"/>
                      <w:szCs w:val="20"/>
                    </w:rPr>
                    <w:t>Reģistrētas jaunas izglītības iestādes</w:t>
                  </w:r>
                </w:p>
              </w:tc>
              <w:tc>
                <w:tcPr>
                  <w:tcW w:w="732" w:type="dxa"/>
                </w:tcPr>
                <w:p w:rsidR="006C7278" w:rsidRPr="002A545C" w:rsidRDefault="006C7278" w:rsidP="006C7278">
                  <w:pPr>
                    <w:rPr>
                      <w:rFonts w:ascii="Times New Roman" w:hAnsi="Times New Roman" w:cs="Times New Roman"/>
                      <w:sz w:val="20"/>
                      <w:szCs w:val="20"/>
                    </w:rPr>
                  </w:pPr>
                  <w:r w:rsidRPr="002A545C">
                    <w:rPr>
                      <w:rFonts w:ascii="Times New Roman" w:hAnsi="Times New Roman" w:cs="Times New Roman"/>
                      <w:sz w:val="20"/>
                      <w:szCs w:val="20"/>
                    </w:rPr>
                    <w:t>100</w:t>
                  </w:r>
                </w:p>
              </w:tc>
              <w:tc>
                <w:tcPr>
                  <w:tcW w:w="814" w:type="dxa"/>
                </w:tcPr>
                <w:p w:rsidR="006C7278" w:rsidRPr="002A545C" w:rsidRDefault="006C7278" w:rsidP="006C7278">
                  <w:pPr>
                    <w:rPr>
                      <w:rFonts w:ascii="Times New Roman" w:hAnsi="Times New Roman" w:cs="Times New Roman"/>
                      <w:sz w:val="20"/>
                      <w:szCs w:val="20"/>
                    </w:rPr>
                  </w:pPr>
                  <w:r w:rsidRPr="002A545C">
                    <w:rPr>
                      <w:rFonts w:ascii="Times New Roman" w:hAnsi="Times New Roman" w:cs="Times New Roman"/>
                      <w:sz w:val="20"/>
                      <w:szCs w:val="20"/>
                    </w:rPr>
                    <w:t>95</w:t>
                  </w:r>
                </w:p>
              </w:tc>
              <w:tc>
                <w:tcPr>
                  <w:tcW w:w="870" w:type="dxa"/>
                </w:tcPr>
                <w:p w:rsidR="006C7278" w:rsidRPr="002A545C" w:rsidRDefault="006C7278" w:rsidP="006C7278">
                  <w:pPr>
                    <w:rPr>
                      <w:rFonts w:ascii="Times New Roman" w:hAnsi="Times New Roman" w:cs="Times New Roman"/>
                      <w:sz w:val="20"/>
                      <w:szCs w:val="20"/>
                    </w:rPr>
                  </w:pPr>
                  <w:r w:rsidRPr="002A545C">
                    <w:rPr>
                      <w:rFonts w:ascii="Times New Roman" w:hAnsi="Times New Roman" w:cs="Times New Roman"/>
                      <w:sz w:val="20"/>
                      <w:szCs w:val="20"/>
                    </w:rPr>
                    <w:t>53</w:t>
                  </w:r>
                </w:p>
              </w:tc>
              <w:tc>
                <w:tcPr>
                  <w:tcW w:w="870" w:type="dxa"/>
                </w:tcPr>
                <w:p w:rsidR="006C7278" w:rsidRPr="002A545C" w:rsidRDefault="006C7278" w:rsidP="006C7278">
                  <w:pPr>
                    <w:rPr>
                      <w:rFonts w:ascii="Times New Roman" w:hAnsi="Times New Roman" w:cs="Times New Roman"/>
                      <w:sz w:val="20"/>
                      <w:szCs w:val="20"/>
                    </w:rPr>
                  </w:pPr>
                  <w:r w:rsidRPr="002A545C">
                    <w:rPr>
                      <w:rFonts w:ascii="Times New Roman" w:hAnsi="Times New Roman" w:cs="Times New Roman"/>
                      <w:sz w:val="20"/>
                      <w:szCs w:val="20"/>
                    </w:rPr>
                    <w:t>38</w:t>
                  </w:r>
                </w:p>
              </w:tc>
              <w:tc>
                <w:tcPr>
                  <w:tcW w:w="814" w:type="dxa"/>
                </w:tcPr>
                <w:p w:rsidR="006C7278" w:rsidRPr="002A545C" w:rsidRDefault="006C7278" w:rsidP="006C7278">
                  <w:pPr>
                    <w:rPr>
                      <w:rFonts w:ascii="Times New Roman" w:hAnsi="Times New Roman" w:cs="Times New Roman"/>
                      <w:sz w:val="20"/>
                      <w:szCs w:val="20"/>
                    </w:rPr>
                  </w:pPr>
                  <w:r w:rsidRPr="002A545C">
                    <w:rPr>
                      <w:rFonts w:ascii="Times New Roman" w:hAnsi="Times New Roman" w:cs="Times New Roman"/>
                      <w:sz w:val="20"/>
                      <w:szCs w:val="20"/>
                    </w:rPr>
                    <w:t>34</w:t>
                  </w:r>
                </w:p>
              </w:tc>
            </w:tr>
            <w:tr w:rsidR="006C7278" w:rsidRPr="002A545C" w:rsidTr="002D7C46">
              <w:tc>
                <w:tcPr>
                  <w:tcW w:w="1825" w:type="dxa"/>
                </w:tcPr>
                <w:p w:rsidR="006C7278" w:rsidRPr="002A545C" w:rsidRDefault="006C7278" w:rsidP="006C7278">
                  <w:pPr>
                    <w:rPr>
                      <w:rFonts w:ascii="Times New Roman" w:hAnsi="Times New Roman" w:cs="Times New Roman"/>
                      <w:sz w:val="20"/>
                      <w:szCs w:val="20"/>
                    </w:rPr>
                  </w:pPr>
                  <w:r w:rsidRPr="002A545C">
                    <w:rPr>
                      <w:rFonts w:ascii="Times New Roman" w:hAnsi="Times New Roman" w:cs="Times New Roman"/>
                      <w:sz w:val="20"/>
                      <w:szCs w:val="20"/>
                    </w:rPr>
                    <w:t>Izmaiņas izglītības iestāžu reģistrācijas datos, t.sk. saistībā ar reorganizāciju</w:t>
                  </w:r>
                </w:p>
              </w:tc>
              <w:tc>
                <w:tcPr>
                  <w:tcW w:w="732" w:type="dxa"/>
                </w:tcPr>
                <w:p w:rsidR="006C7278" w:rsidRPr="002A545C" w:rsidRDefault="006C7278" w:rsidP="006C7278">
                  <w:pPr>
                    <w:rPr>
                      <w:rFonts w:ascii="Times New Roman" w:hAnsi="Times New Roman" w:cs="Times New Roman"/>
                      <w:sz w:val="20"/>
                      <w:szCs w:val="20"/>
                    </w:rPr>
                  </w:pPr>
                  <w:r w:rsidRPr="002A545C">
                    <w:rPr>
                      <w:rFonts w:ascii="Times New Roman" w:hAnsi="Times New Roman" w:cs="Times New Roman"/>
                      <w:sz w:val="20"/>
                      <w:szCs w:val="20"/>
                    </w:rPr>
                    <w:t>365</w:t>
                  </w:r>
                </w:p>
              </w:tc>
              <w:tc>
                <w:tcPr>
                  <w:tcW w:w="814" w:type="dxa"/>
                </w:tcPr>
                <w:p w:rsidR="006C7278" w:rsidRPr="002A545C" w:rsidRDefault="006C7278" w:rsidP="006C7278">
                  <w:pPr>
                    <w:rPr>
                      <w:rFonts w:ascii="Times New Roman" w:hAnsi="Times New Roman" w:cs="Times New Roman"/>
                      <w:sz w:val="20"/>
                      <w:szCs w:val="20"/>
                    </w:rPr>
                  </w:pPr>
                  <w:r w:rsidRPr="002A545C">
                    <w:rPr>
                      <w:rFonts w:ascii="Times New Roman" w:hAnsi="Times New Roman" w:cs="Times New Roman"/>
                      <w:sz w:val="20"/>
                      <w:szCs w:val="20"/>
                    </w:rPr>
                    <w:t>446</w:t>
                  </w:r>
                </w:p>
              </w:tc>
              <w:tc>
                <w:tcPr>
                  <w:tcW w:w="870" w:type="dxa"/>
                </w:tcPr>
                <w:p w:rsidR="006C7278" w:rsidRPr="002A545C" w:rsidRDefault="006C7278" w:rsidP="006C7278">
                  <w:pPr>
                    <w:rPr>
                      <w:rFonts w:ascii="Times New Roman" w:hAnsi="Times New Roman" w:cs="Times New Roman"/>
                      <w:sz w:val="20"/>
                      <w:szCs w:val="20"/>
                    </w:rPr>
                  </w:pPr>
                  <w:r w:rsidRPr="002A545C">
                    <w:rPr>
                      <w:rFonts w:ascii="Times New Roman" w:hAnsi="Times New Roman" w:cs="Times New Roman"/>
                      <w:sz w:val="20"/>
                      <w:szCs w:val="20"/>
                    </w:rPr>
                    <w:t>415</w:t>
                  </w:r>
                </w:p>
              </w:tc>
              <w:tc>
                <w:tcPr>
                  <w:tcW w:w="870" w:type="dxa"/>
                </w:tcPr>
                <w:p w:rsidR="006C7278" w:rsidRPr="002A545C" w:rsidRDefault="006C7278" w:rsidP="006C7278">
                  <w:pPr>
                    <w:rPr>
                      <w:rFonts w:ascii="Times New Roman" w:hAnsi="Times New Roman" w:cs="Times New Roman"/>
                      <w:sz w:val="20"/>
                      <w:szCs w:val="20"/>
                    </w:rPr>
                  </w:pPr>
                  <w:r w:rsidRPr="002A545C">
                    <w:rPr>
                      <w:rFonts w:ascii="Times New Roman" w:hAnsi="Times New Roman" w:cs="Times New Roman"/>
                      <w:sz w:val="20"/>
                      <w:szCs w:val="20"/>
                    </w:rPr>
                    <w:t>481</w:t>
                  </w:r>
                </w:p>
              </w:tc>
              <w:tc>
                <w:tcPr>
                  <w:tcW w:w="814" w:type="dxa"/>
                </w:tcPr>
                <w:p w:rsidR="006C7278" w:rsidRPr="002A545C" w:rsidRDefault="006C7278" w:rsidP="006C7278">
                  <w:pPr>
                    <w:rPr>
                      <w:rFonts w:ascii="Times New Roman" w:hAnsi="Times New Roman" w:cs="Times New Roman"/>
                      <w:sz w:val="20"/>
                      <w:szCs w:val="20"/>
                    </w:rPr>
                  </w:pPr>
                  <w:r w:rsidRPr="002A545C">
                    <w:rPr>
                      <w:rFonts w:ascii="Times New Roman" w:hAnsi="Times New Roman" w:cs="Times New Roman"/>
                      <w:sz w:val="20"/>
                      <w:szCs w:val="20"/>
                    </w:rPr>
                    <w:t>514</w:t>
                  </w:r>
                </w:p>
              </w:tc>
            </w:tr>
          </w:tbl>
          <w:p w:rsidR="00284E14" w:rsidRPr="002A545C" w:rsidRDefault="00CB6493" w:rsidP="006C7278">
            <w:pPr>
              <w:suppressAutoHyphens/>
              <w:spacing w:after="0" w:line="240" w:lineRule="auto"/>
              <w:ind w:firstLine="284"/>
              <w:jc w:val="center"/>
              <w:rPr>
                <w:rFonts w:ascii="Times New Roman" w:hAnsi="Times New Roman" w:cs="Times New Roman"/>
                <w:i/>
                <w:sz w:val="24"/>
                <w:szCs w:val="24"/>
              </w:rPr>
            </w:pPr>
            <w:r w:rsidRPr="002A545C">
              <w:rPr>
                <w:rFonts w:ascii="Times New Roman" w:hAnsi="Times New Roman" w:cs="Times New Roman"/>
                <w:i/>
                <w:sz w:val="24"/>
                <w:szCs w:val="24"/>
              </w:rPr>
              <w:t>Izglītības iestāžu reģistra atbildīgās amatpersonas pieņemtie lēmumi</w:t>
            </w:r>
          </w:p>
          <w:p w:rsidR="00BB53E6" w:rsidRPr="002A545C" w:rsidRDefault="00BB53E6" w:rsidP="00BB53E6">
            <w:pPr>
              <w:tabs>
                <w:tab w:val="left" w:pos="1170"/>
              </w:tabs>
              <w:suppressAutoHyphens/>
              <w:spacing w:after="0" w:line="240" w:lineRule="auto"/>
              <w:jc w:val="both"/>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ab/>
            </w:r>
          </w:p>
          <w:p w:rsidR="006B34AC" w:rsidRPr="002A545C" w:rsidRDefault="006B34AC" w:rsidP="006B34AC">
            <w:pPr>
              <w:suppressAutoHyphens/>
              <w:spacing w:after="0" w:line="240" w:lineRule="auto"/>
              <w:jc w:val="both"/>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Lai nedublētu Administratīvā procesa likuma 64.</w:t>
            </w:r>
            <w:r w:rsidR="00447A11" w:rsidRPr="002A545C">
              <w:rPr>
                <w:rFonts w:ascii="Times New Roman" w:eastAsia="Times New Roman" w:hAnsi="Times New Roman" w:cs="Times New Roman"/>
                <w:sz w:val="24"/>
                <w:szCs w:val="24"/>
                <w:lang w:eastAsia="lv-LV"/>
              </w:rPr>
              <w:t xml:space="preserve"> </w:t>
            </w:r>
            <w:r w:rsidRPr="002A545C">
              <w:rPr>
                <w:rFonts w:ascii="Times New Roman" w:eastAsia="Times New Roman" w:hAnsi="Times New Roman" w:cs="Times New Roman"/>
                <w:sz w:val="24"/>
                <w:szCs w:val="24"/>
                <w:lang w:eastAsia="lv-LV"/>
              </w:rPr>
              <w:t>panta pirmajā daļā noteikto attiecībā uz vispārējo lēmumu pieņemšanas termiņu, noteikumu projekts paredz svītrot noteikumu Nr. 397 5.</w:t>
            </w:r>
            <w:r w:rsidR="00447A11" w:rsidRPr="002A545C">
              <w:rPr>
                <w:rFonts w:ascii="Times New Roman" w:eastAsia="Times New Roman" w:hAnsi="Times New Roman" w:cs="Times New Roman"/>
                <w:sz w:val="24"/>
                <w:szCs w:val="24"/>
                <w:lang w:eastAsia="lv-LV"/>
              </w:rPr>
              <w:t xml:space="preserve"> </w:t>
            </w:r>
            <w:r w:rsidRPr="002A545C">
              <w:rPr>
                <w:rFonts w:ascii="Times New Roman" w:eastAsia="Times New Roman" w:hAnsi="Times New Roman" w:cs="Times New Roman"/>
                <w:sz w:val="24"/>
                <w:szCs w:val="24"/>
                <w:lang w:eastAsia="lv-LV"/>
              </w:rPr>
              <w:t>punktu, kas šobrīd nosaka, ka reģistra atbildīgā amatpersona lēmumus pieņem mēneša laikā, izņemot:</w:t>
            </w:r>
          </w:p>
          <w:p w:rsidR="006B34AC" w:rsidRPr="002A545C" w:rsidRDefault="006B34AC" w:rsidP="006B34AC">
            <w:pPr>
              <w:suppressAutoHyphens/>
              <w:spacing w:after="0" w:line="240" w:lineRule="auto"/>
              <w:jc w:val="both"/>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 par grozījumu izdarīšanu reģistrā;</w:t>
            </w:r>
          </w:p>
          <w:p w:rsidR="006B34AC" w:rsidRPr="002A545C" w:rsidRDefault="006B34AC" w:rsidP="006B34AC">
            <w:pPr>
              <w:suppressAutoHyphens/>
              <w:spacing w:after="0" w:line="240" w:lineRule="auto"/>
              <w:jc w:val="both"/>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 par izglītības iestādes vai institūcijas reģistrācijas atlikšanu, norādot trūkumus un termiņu to novēršanai;</w:t>
            </w:r>
          </w:p>
          <w:p w:rsidR="006C7278" w:rsidRPr="002A545C" w:rsidRDefault="006B34AC" w:rsidP="006B34AC">
            <w:pPr>
              <w:suppressAutoHyphens/>
              <w:spacing w:after="0" w:line="240" w:lineRule="auto"/>
              <w:jc w:val="both"/>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 par reģistrā nepieciešamo grozījumu izdarīšanas atlikšanu, norādot trūkumus un termiņu to novēršanai.</w:t>
            </w:r>
          </w:p>
          <w:p w:rsidR="006C7278" w:rsidRPr="002A545C" w:rsidRDefault="006C7278" w:rsidP="00903151">
            <w:pPr>
              <w:suppressAutoHyphens/>
              <w:spacing w:after="0" w:line="240" w:lineRule="auto"/>
              <w:jc w:val="both"/>
              <w:rPr>
                <w:rFonts w:ascii="Times New Roman" w:eastAsia="Times New Roman" w:hAnsi="Times New Roman" w:cs="Times New Roman"/>
                <w:sz w:val="24"/>
                <w:szCs w:val="24"/>
                <w:lang w:eastAsia="lv-LV"/>
              </w:rPr>
            </w:pPr>
          </w:p>
          <w:p w:rsidR="00FA5AC6" w:rsidRPr="002A545C" w:rsidRDefault="006B34AC" w:rsidP="00966BDA">
            <w:pPr>
              <w:suppressAutoHyphens/>
              <w:spacing w:after="0" w:line="240" w:lineRule="auto"/>
              <w:jc w:val="both"/>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Noteikumu projekt</w:t>
            </w:r>
            <w:r w:rsidR="00966BDA" w:rsidRPr="002A545C">
              <w:rPr>
                <w:rFonts w:ascii="Times New Roman" w:eastAsia="Times New Roman" w:hAnsi="Times New Roman" w:cs="Times New Roman"/>
                <w:sz w:val="24"/>
                <w:szCs w:val="24"/>
                <w:lang w:eastAsia="lv-LV"/>
              </w:rPr>
              <w:t>s</w:t>
            </w:r>
            <w:r w:rsidRPr="002A545C">
              <w:rPr>
                <w:rFonts w:ascii="Times New Roman" w:eastAsia="Times New Roman" w:hAnsi="Times New Roman" w:cs="Times New Roman"/>
                <w:sz w:val="24"/>
                <w:szCs w:val="24"/>
                <w:lang w:eastAsia="lv-LV"/>
              </w:rPr>
              <w:t xml:space="preserve"> </w:t>
            </w:r>
            <w:r w:rsidR="00966BDA" w:rsidRPr="002A545C">
              <w:rPr>
                <w:rFonts w:ascii="Times New Roman" w:eastAsia="Times New Roman" w:hAnsi="Times New Roman" w:cs="Times New Roman"/>
                <w:sz w:val="24"/>
                <w:szCs w:val="24"/>
                <w:lang w:eastAsia="lv-LV"/>
              </w:rPr>
              <w:t xml:space="preserve">paredz </w:t>
            </w:r>
            <w:r w:rsidRPr="002A545C">
              <w:rPr>
                <w:rFonts w:ascii="Times New Roman" w:eastAsia="Times New Roman" w:hAnsi="Times New Roman" w:cs="Times New Roman"/>
                <w:sz w:val="24"/>
                <w:szCs w:val="24"/>
                <w:lang w:eastAsia="lv-LV"/>
              </w:rPr>
              <w:t>svītrot</w:t>
            </w:r>
            <w:r w:rsidR="00966BDA" w:rsidRPr="002A545C">
              <w:rPr>
                <w:rFonts w:ascii="Times New Roman" w:eastAsia="Times New Roman" w:hAnsi="Times New Roman" w:cs="Times New Roman"/>
                <w:sz w:val="24"/>
                <w:szCs w:val="24"/>
                <w:lang w:eastAsia="lv-LV"/>
              </w:rPr>
              <w:t xml:space="preserve"> iesniegumu veidlapas: </w:t>
            </w:r>
            <w:r w:rsidR="00966BDA" w:rsidRPr="002A545C">
              <w:rPr>
                <w:rFonts w:ascii="Times New Roman" w:eastAsia="Times New Roman" w:hAnsi="Times New Roman" w:cs="Times New Roman"/>
                <w:i/>
                <w:sz w:val="24"/>
                <w:szCs w:val="24"/>
                <w:lang w:eastAsia="lv-LV"/>
              </w:rPr>
              <w:t>iesniegumu izglītības iestādes reģistrācijai Izglītības iestāžu reģistrā</w:t>
            </w:r>
            <w:r w:rsidR="00966BDA" w:rsidRPr="002A545C">
              <w:rPr>
                <w:rFonts w:ascii="Times New Roman" w:eastAsia="Times New Roman" w:hAnsi="Times New Roman" w:cs="Times New Roman"/>
                <w:sz w:val="24"/>
                <w:szCs w:val="24"/>
                <w:lang w:eastAsia="lv-LV"/>
              </w:rPr>
              <w:t xml:space="preserve"> un </w:t>
            </w:r>
            <w:r w:rsidR="00966BDA" w:rsidRPr="002A545C">
              <w:rPr>
                <w:rFonts w:ascii="Times New Roman" w:eastAsia="Times New Roman" w:hAnsi="Times New Roman" w:cs="Times New Roman"/>
                <w:i/>
                <w:sz w:val="24"/>
                <w:szCs w:val="24"/>
                <w:lang w:eastAsia="lv-LV"/>
              </w:rPr>
              <w:t>iesniegumu par institūcijas reģistrāciju Izglītības likumā noteikto institūciju reģistrā</w:t>
            </w:r>
            <w:r w:rsidR="00966BDA" w:rsidRPr="002A545C">
              <w:rPr>
                <w:rFonts w:ascii="Times New Roman" w:eastAsia="Times New Roman" w:hAnsi="Times New Roman" w:cs="Times New Roman"/>
                <w:sz w:val="24"/>
                <w:szCs w:val="24"/>
                <w:lang w:eastAsia="lv-LV"/>
              </w:rPr>
              <w:t>.</w:t>
            </w:r>
            <w:r w:rsidR="00F42F18" w:rsidRPr="002A545C">
              <w:rPr>
                <w:rFonts w:ascii="Times New Roman" w:eastAsia="Times New Roman" w:hAnsi="Times New Roman" w:cs="Times New Roman"/>
                <w:sz w:val="24"/>
                <w:szCs w:val="24"/>
                <w:lang w:eastAsia="lv-LV"/>
              </w:rPr>
              <w:t xml:space="preserve"> </w:t>
            </w:r>
            <w:r w:rsidR="00CB252B" w:rsidRPr="002A545C">
              <w:rPr>
                <w:rFonts w:ascii="Times New Roman" w:eastAsia="Times New Roman" w:hAnsi="Times New Roman" w:cs="Times New Roman"/>
                <w:sz w:val="24"/>
                <w:szCs w:val="24"/>
                <w:lang w:eastAsia="lv-LV"/>
              </w:rPr>
              <w:t xml:space="preserve">Minēto iesniegumu veidlapu paraugi būs pieejami </w:t>
            </w:r>
            <w:r w:rsidR="00966BDA" w:rsidRPr="002A545C">
              <w:rPr>
                <w:rFonts w:ascii="Times New Roman" w:eastAsia="Times New Roman" w:hAnsi="Times New Roman" w:cs="Times New Roman"/>
                <w:sz w:val="24"/>
                <w:szCs w:val="24"/>
                <w:lang w:eastAsia="lv-LV"/>
              </w:rPr>
              <w:t xml:space="preserve">dienesta </w:t>
            </w:r>
            <w:r w:rsidR="00CB252B" w:rsidRPr="002A545C">
              <w:rPr>
                <w:rFonts w:ascii="Times New Roman" w:eastAsia="Times New Roman" w:hAnsi="Times New Roman" w:cs="Times New Roman"/>
                <w:sz w:val="24"/>
                <w:szCs w:val="24"/>
                <w:lang w:eastAsia="lv-LV"/>
              </w:rPr>
              <w:t xml:space="preserve"> </w:t>
            </w:r>
            <w:r w:rsidR="00966BDA" w:rsidRPr="002A545C">
              <w:rPr>
                <w:rFonts w:ascii="Times New Roman" w:eastAsia="Times New Roman" w:hAnsi="Times New Roman" w:cs="Times New Roman"/>
                <w:sz w:val="24"/>
                <w:szCs w:val="24"/>
                <w:lang w:eastAsia="lv-LV"/>
              </w:rPr>
              <w:t>tīmekļa vietnē</w:t>
            </w:r>
            <w:r w:rsidR="00240ACB" w:rsidRPr="002A545C">
              <w:rPr>
                <w:rFonts w:ascii="Times New Roman" w:eastAsia="Times New Roman" w:hAnsi="Times New Roman" w:cs="Times New Roman"/>
                <w:sz w:val="24"/>
                <w:szCs w:val="24"/>
                <w:lang w:eastAsia="lv-LV"/>
              </w:rPr>
              <w:t xml:space="preserve"> (</w:t>
            </w:r>
            <w:hyperlink r:id="rId9" w:history="1">
              <w:r w:rsidR="00240ACB" w:rsidRPr="002A545C">
                <w:rPr>
                  <w:rStyle w:val="Hyperlink"/>
                  <w:rFonts w:ascii="Times New Roman" w:eastAsia="Times New Roman" w:hAnsi="Times New Roman" w:cs="Times New Roman"/>
                  <w:sz w:val="24"/>
                  <w:szCs w:val="24"/>
                  <w:lang w:eastAsia="lv-LV"/>
                </w:rPr>
                <w:t>www.ikvd.gov.lv</w:t>
              </w:r>
            </w:hyperlink>
            <w:r w:rsidR="00240ACB" w:rsidRPr="002A545C">
              <w:rPr>
                <w:rFonts w:ascii="Times New Roman" w:eastAsia="Times New Roman" w:hAnsi="Times New Roman" w:cs="Times New Roman"/>
                <w:sz w:val="24"/>
                <w:szCs w:val="24"/>
                <w:lang w:eastAsia="lv-LV"/>
              </w:rPr>
              <w:t>)</w:t>
            </w:r>
            <w:r w:rsidR="00966BDA" w:rsidRPr="002A545C">
              <w:rPr>
                <w:rFonts w:ascii="Times New Roman" w:eastAsia="Times New Roman" w:hAnsi="Times New Roman" w:cs="Times New Roman"/>
                <w:sz w:val="24"/>
                <w:szCs w:val="24"/>
                <w:lang w:eastAsia="lv-LV"/>
              </w:rPr>
              <w:t>, tādējādi atvieglojot iesnieguma iesniegšanu personām, vienlaikus nodrošinot vienveidīgu (standartizētu) informācijas iegūšanu uz reģistrācijas brīdi.</w:t>
            </w:r>
          </w:p>
          <w:p w:rsidR="00D7208E" w:rsidRPr="002A545C" w:rsidRDefault="00D7208E" w:rsidP="00D7208E">
            <w:pPr>
              <w:suppressAutoHyphens/>
              <w:spacing w:after="0" w:line="240" w:lineRule="auto"/>
              <w:jc w:val="both"/>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Saskaņā ar Administratīvā procesa likuma 56.</w:t>
            </w:r>
            <w:r w:rsidR="00447A11" w:rsidRPr="002A545C">
              <w:rPr>
                <w:rFonts w:ascii="Times New Roman" w:eastAsia="Times New Roman" w:hAnsi="Times New Roman" w:cs="Times New Roman"/>
                <w:sz w:val="24"/>
                <w:szCs w:val="24"/>
                <w:lang w:eastAsia="lv-LV"/>
              </w:rPr>
              <w:t xml:space="preserve"> </w:t>
            </w:r>
            <w:r w:rsidRPr="002A545C">
              <w:rPr>
                <w:rFonts w:ascii="Times New Roman" w:eastAsia="Times New Roman" w:hAnsi="Times New Roman" w:cs="Times New Roman"/>
                <w:sz w:val="24"/>
                <w:szCs w:val="24"/>
                <w:lang w:eastAsia="lv-LV"/>
              </w:rPr>
              <w:t>panta pirmajā daļā noteikto personai ir tiesības iesniegumu iesniegt mutvārdos vai rakstveidā. Līdz ar to n</w:t>
            </w:r>
            <w:r w:rsidR="004970F5" w:rsidRPr="002A545C">
              <w:rPr>
                <w:rFonts w:ascii="Times New Roman" w:eastAsia="Times New Roman" w:hAnsi="Times New Roman" w:cs="Times New Roman"/>
                <w:sz w:val="24"/>
                <w:szCs w:val="24"/>
                <w:lang w:eastAsia="lv-LV"/>
              </w:rPr>
              <w:t>epieciešamās informācijas ieguve, lai nodrošinātu aktuālu un normatīvajiem aktiem atbilstošu datu esamību reģistros, ir svarīgāka nekā forma (iesnieguma veidlapa) to iesniegšanai</w:t>
            </w:r>
            <w:r w:rsidRPr="002A545C">
              <w:rPr>
                <w:rFonts w:ascii="Times New Roman" w:eastAsia="Times New Roman" w:hAnsi="Times New Roman" w:cs="Times New Roman"/>
                <w:sz w:val="24"/>
                <w:szCs w:val="24"/>
                <w:lang w:eastAsia="lv-LV"/>
              </w:rPr>
              <w:t>.</w:t>
            </w:r>
          </w:p>
        </w:tc>
      </w:tr>
      <w:tr w:rsidR="00CD3CBB" w:rsidRPr="002A545C" w:rsidTr="00E461B2">
        <w:trPr>
          <w:gridAfter w:val="2"/>
          <w:wAfter w:w="51" w:type="dxa"/>
          <w:trHeight w:val="1071"/>
        </w:trPr>
        <w:tc>
          <w:tcPr>
            <w:tcW w:w="849" w:type="dxa"/>
            <w:tcBorders>
              <w:bottom w:val="single" w:sz="4" w:space="0" w:color="auto"/>
            </w:tcBorders>
          </w:tcPr>
          <w:p w:rsidR="00CD3CBB" w:rsidRPr="002A545C" w:rsidRDefault="00CD3CBB" w:rsidP="006B34AC">
            <w:pPr>
              <w:spacing w:after="0" w:line="240" w:lineRule="auto"/>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lastRenderedPageBreak/>
              <w:t xml:space="preserve">3.  </w:t>
            </w:r>
          </w:p>
        </w:tc>
        <w:tc>
          <w:tcPr>
            <w:tcW w:w="2275" w:type="dxa"/>
            <w:tcBorders>
              <w:bottom w:val="single" w:sz="4" w:space="0" w:color="auto"/>
            </w:tcBorders>
          </w:tcPr>
          <w:p w:rsidR="00CD3CBB" w:rsidRPr="002A545C" w:rsidRDefault="00CD3CBB" w:rsidP="006557E9">
            <w:pPr>
              <w:spacing w:after="0" w:line="240" w:lineRule="auto"/>
              <w:ind w:right="182"/>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Projekta izstrādē iesaistītās institūcijas un publiskas personas kapitālsabiedrības</w:t>
            </w:r>
          </w:p>
        </w:tc>
        <w:tc>
          <w:tcPr>
            <w:tcW w:w="5950" w:type="dxa"/>
            <w:gridSpan w:val="2"/>
            <w:tcBorders>
              <w:bottom w:val="single" w:sz="4" w:space="0" w:color="auto"/>
            </w:tcBorders>
          </w:tcPr>
          <w:p w:rsidR="00CD3CBB" w:rsidRPr="002A545C" w:rsidRDefault="00F42F18" w:rsidP="005A376A">
            <w:pPr>
              <w:spacing w:after="0" w:line="240" w:lineRule="auto"/>
              <w:jc w:val="both"/>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D</w:t>
            </w:r>
            <w:r w:rsidR="00903151" w:rsidRPr="002A545C">
              <w:rPr>
                <w:rFonts w:ascii="Times New Roman" w:eastAsia="Times New Roman" w:hAnsi="Times New Roman" w:cs="Times New Roman"/>
                <w:sz w:val="24"/>
                <w:szCs w:val="24"/>
                <w:lang w:eastAsia="lv-LV"/>
              </w:rPr>
              <w:t>ienests, Izglītības un zinātnes ministrija</w:t>
            </w:r>
          </w:p>
        </w:tc>
      </w:tr>
      <w:tr w:rsidR="00CD3CBB" w:rsidRPr="002A545C" w:rsidTr="00E461B2">
        <w:trPr>
          <w:gridAfter w:val="2"/>
          <w:wAfter w:w="51" w:type="dxa"/>
          <w:trHeight w:val="384"/>
        </w:trPr>
        <w:tc>
          <w:tcPr>
            <w:tcW w:w="849" w:type="dxa"/>
            <w:tcBorders>
              <w:bottom w:val="single" w:sz="4" w:space="0" w:color="auto"/>
            </w:tcBorders>
          </w:tcPr>
          <w:p w:rsidR="00CD3CBB" w:rsidRPr="002A545C" w:rsidRDefault="00CD3CBB" w:rsidP="006B34AC">
            <w:pPr>
              <w:spacing w:after="0" w:line="240" w:lineRule="auto"/>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4.</w:t>
            </w:r>
          </w:p>
        </w:tc>
        <w:tc>
          <w:tcPr>
            <w:tcW w:w="2275" w:type="dxa"/>
            <w:tcBorders>
              <w:bottom w:val="single" w:sz="4" w:space="0" w:color="auto"/>
            </w:tcBorders>
          </w:tcPr>
          <w:p w:rsidR="00CD3CBB" w:rsidRPr="002A545C" w:rsidRDefault="00CD3CBB" w:rsidP="006557E9">
            <w:pPr>
              <w:spacing w:after="0" w:line="240" w:lineRule="auto"/>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Cita informācija</w:t>
            </w:r>
          </w:p>
        </w:tc>
        <w:tc>
          <w:tcPr>
            <w:tcW w:w="5950" w:type="dxa"/>
            <w:gridSpan w:val="2"/>
            <w:tcBorders>
              <w:bottom w:val="single" w:sz="4" w:space="0" w:color="auto"/>
            </w:tcBorders>
          </w:tcPr>
          <w:p w:rsidR="00CD3CBB" w:rsidRPr="002A545C" w:rsidRDefault="00CD3CBB" w:rsidP="006B34AC">
            <w:pPr>
              <w:spacing w:after="0" w:line="240" w:lineRule="auto"/>
              <w:jc w:val="both"/>
              <w:rPr>
                <w:rFonts w:ascii="Times New Roman" w:eastAsia="Times New Roman" w:hAnsi="Times New Roman" w:cs="Times New Roman"/>
                <w:bCs/>
                <w:sz w:val="24"/>
                <w:szCs w:val="24"/>
                <w:lang w:eastAsia="lv-LV"/>
              </w:rPr>
            </w:pPr>
            <w:r w:rsidRPr="002A545C">
              <w:rPr>
                <w:rFonts w:ascii="Times New Roman" w:eastAsia="Times New Roman" w:hAnsi="Times New Roman" w:cs="Times New Roman"/>
                <w:bCs/>
                <w:sz w:val="24"/>
                <w:szCs w:val="24"/>
                <w:lang w:eastAsia="lv-LV"/>
              </w:rPr>
              <w:t>Nav.</w:t>
            </w:r>
          </w:p>
        </w:tc>
      </w:tr>
      <w:tr w:rsidR="00CD3CBB" w:rsidRPr="002A545C" w:rsidTr="00E461B2">
        <w:trPr>
          <w:gridAfter w:val="2"/>
          <w:wAfter w:w="51" w:type="dxa"/>
          <w:trHeight w:val="384"/>
        </w:trPr>
        <w:tc>
          <w:tcPr>
            <w:tcW w:w="849" w:type="dxa"/>
            <w:tcBorders>
              <w:top w:val="single" w:sz="4" w:space="0" w:color="auto"/>
              <w:left w:val="nil"/>
              <w:bottom w:val="nil"/>
              <w:right w:val="nil"/>
            </w:tcBorders>
          </w:tcPr>
          <w:p w:rsidR="00CD3CBB" w:rsidRPr="002A545C" w:rsidRDefault="00CD3CBB" w:rsidP="006B34AC">
            <w:pPr>
              <w:spacing w:after="0" w:line="240" w:lineRule="auto"/>
              <w:rPr>
                <w:rFonts w:ascii="Times New Roman" w:eastAsia="Times New Roman" w:hAnsi="Times New Roman" w:cs="Times New Roman"/>
                <w:sz w:val="24"/>
                <w:szCs w:val="24"/>
                <w:lang w:eastAsia="lv-LV"/>
              </w:rPr>
            </w:pPr>
          </w:p>
        </w:tc>
        <w:tc>
          <w:tcPr>
            <w:tcW w:w="2275" w:type="dxa"/>
            <w:tcBorders>
              <w:top w:val="single" w:sz="4" w:space="0" w:color="auto"/>
              <w:left w:val="nil"/>
              <w:bottom w:val="nil"/>
              <w:right w:val="nil"/>
            </w:tcBorders>
          </w:tcPr>
          <w:p w:rsidR="00CD3CBB" w:rsidRPr="002A545C" w:rsidRDefault="00CD3CBB" w:rsidP="002B201F">
            <w:pPr>
              <w:spacing w:after="0" w:line="240" w:lineRule="auto"/>
              <w:rPr>
                <w:rFonts w:ascii="Times New Roman" w:eastAsia="Times New Roman" w:hAnsi="Times New Roman" w:cs="Times New Roman"/>
                <w:sz w:val="24"/>
                <w:szCs w:val="24"/>
                <w:lang w:eastAsia="lv-LV"/>
              </w:rPr>
            </w:pPr>
          </w:p>
          <w:p w:rsidR="00515054" w:rsidRPr="002A545C" w:rsidRDefault="00515054" w:rsidP="002B201F">
            <w:pPr>
              <w:spacing w:after="0" w:line="240" w:lineRule="auto"/>
              <w:rPr>
                <w:rFonts w:ascii="Times New Roman" w:eastAsia="Times New Roman" w:hAnsi="Times New Roman" w:cs="Times New Roman"/>
                <w:sz w:val="24"/>
                <w:szCs w:val="24"/>
                <w:lang w:eastAsia="lv-LV"/>
              </w:rPr>
            </w:pPr>
          </w:p>
          <w:p w:rsidR="00515054" w:rsidRPr="002A545C" w:rsidRDefault="00515054" w:rsidP="002B201F">
            <w:pPr>
              <w:spacing w:after="0" w:line="240" w:lineRule="auto"/>
              <w:rPr>
                <w:rFonts w:ascii="Times New Roman" w:eastAsia="Times New Roman" w:hAnsi="Times New Roman" w:cs="Times New Roman"/>
                <w:sz w:val="24"/>
                <w:szCs w:val="24"/>
                <w:lang w:eastAsia="lv-LV"/>
              </w:rPr>
            </w:pPr>
          </w:p>
          <w:p w:rsidR="00515054" w:rsidRPr="002A545C" w:rsidRDefault="00515054" w:rsidP="002B201F">
            <w:pPr>
              <w:spacing w:after="0" w:line="240" w:lineRule="auto"/>
              <w:rPr>
                <w:rFonts w:ascii="Times New Roman" w:eastAsia="Times New Roman" w:hAnsi="Times New Roman" w:cs="Times New Roman"/>
                <w:sz w:val="24"/>
                <w:szCs w:val="24"/>
                <w:lang w:eastAsia="lv-LV"/>
              </w:rPr>
            </w:pPr>
          </w:p>
        </w:tc>
        <w:tc>
          <w:tcPr>
            <w:tcW w:w="5950" w:type="dxa"/>
            <w:gridSpan w:val="2"/>
            <w:tcBorders>
              <w:top w:val="single" w:sz="4" w:space="0" w:color="auto"/>
              <w:left w:val="nil"/>
              <w:bottom w:val="nil"/>
              <w:right w:val="nil"/>
            </w:tcBorders>
          </w:tcPr>
          <w:p w:rsidR="00CD3CBB" w:rsidRPr="002A545C" w:rsidRDefault="00CD3CBB" w:rsidP="006B34AC">
            <w:pPr>
              <w:spacing w:after="0" w:line="240" w:lineRule="auto"/>
              <w:jc w:val="both"/>
              <w:rPr>
                <w:rFonts w:ascii="Times New Roman" w:eastAsia="Times New Roman" w:hAnsi="Times New Roman" w:cs="Times New Roman"/>
                <w:bCs/>
                <w:sz w:val="24"/>
                <w:szCs w:val="24"/>
                <w:lang w:eastAsia="lv-LV"/>
              </w:rPr>
            </w:pPr>
          </w:p>
        </w:tc>
      </w:tr>
      <w:tr w:rsidR="00CD3CBB" w:rsidRPr="002A545C" w:rsidTr="002D7C46">
        <w:trPr>
          <w:gridAfter w:val="1"/>
          <w:wAfter w:w="11" w:type="dxa"/>
        </w:trPr>
        <w:tc>
          <w:tcPr>
            <w:tcW w:w="9114" w:type="dxa"/>
            <w:gridSpan w:val="5"/>
            <w:vAlign w:val="center"/>
          </w:tcPr>
          <w:p w:rsidR="00CD3CBB" w:rsidRPr="002A545C" w:rsidRDefault="00CD3CBB" w:rsidP="006B34AC">
            <w:pPr>
              <w:spacing w:after="0" w:line="240" w:lineRule="auto"/>
              <w:jc w:val="center"/>
              <w:rPr>
                <w:rFonts w:ascii="Times New Roman" w:eastAsia="Times New Roman" w:hAnsi="Times New Roman" w:cs="Times New Roman"/>
                <w:b/>
                <w:bCs/>
                <w:sz w:val="24"/>
                <w:szCs w:val="24"/>
                <w:lang w:eastAsia="lv-LV"/>
              </w:rPr>
            </w:pPr>
            <w:r w:rsidRPr="002A545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D3CBB" w:rsidRPr="002A545C" w:rsidTr="002D7C46">
        <w:trPr>
          <w:trHeight w:val="467"/>
        </w:trPr>
        <w:tc>
          <w:tcPr>
            <w:tcW w:w="849" w:type="dxa"/>
          </w:tcPr>
          <w:p w:rsidR="00CD3CBB" w:rsidRPr="002A545C" w:rsidRDefault="00CD3CBB" w:rsidP="006B34AC">
            <w:pPr>
              <w:spacing w:after="0" w:line="240" w:lineRule="auto"/>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1.</w:t>
            </w:r>
          </w:p>
        </w:tc>
        <w:tc>
          <w:tcPr>
            <w:tcW w:w="2297" w:type="dxa"/>
            <w:gridSpan w:val="2"/>
          </w:tcPr>
          <w:p w:rsidR="00CD3CBB" w:rsidRPr="002A545C" w:rsidRDefault="00CD3CBB" w:rsidP="006B34AC">
            <w:pPr>
              <w:spacing w:after="0" w:line="240" w:lineRule="auto"/>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 xml:space="preserve">Sabiedrības </w:t>
            </w:r>
            <w:proofErr w:type="spellStart"/>
            <w:r w:rsidRPr="002A545C">
              <w:rPr>
                <w:rFonts w:ascii="Times New Roman" w:eastAsia="Times New Roman" w:hAnsi="Times New Roman" w:cs="Times New Roman"/>
                <w:sz w:val="24"/>
                <w:szCs w:val="24"/>
                <w:lang w:eastAsia="lv-LV"/>
              </w:rPr>
              <w:t>mērķgrupas</w:t>
            </w:r>
            <w:proofErr w:type="spellEnd"/>
            <w:r w:rsidRPr="002A545C">
              <w:rPr>
                <w:rFonts w:ascii="Times New Roman" w:eastAsia="Times New Roman" w:hAnsi="Times New Roman" w:cs="Times New Roman"/>
                <w:sz w:val="24"/>
                <w:szCs w:val="24"/>
                <w:lang w:eastAsia="lv-LV"/>
              </w:rPr>
              <w:t>, kuras tiesiskais regulējums ietekmē vai varētu ietekmēt</w:t>
            </w:r>
          </w:p>
        </w:tc>
        <w:tc>
          <w:tcPr>
            <w:tcW w:w="5979" w:type="dxa"/>
            <w:gridSpan w:val="3"/>
          </w:tcPr>
          <w:p w:rsidR="00AA5C29" w:rsidRPr="002A545C" w:rsidRDefault="00CD3CBB" w:rsidP="005A376A">
            <w:pPr>
              <w:spacing w:after="0" w:line="240" w:lineRule="auto"/>
              <w:jc w:val="both"/>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Noteikumu projekts attiecas uz</w:t>
            </w:r>
            <w:r w:rsidR="00AA5C29" w:rsidRPr="002A545C">
              <w:rPr>
                <w:rFonts w:ascii="Times New Roman" w:eastAsia="Times New Roman" w:hAnsi="Times New Roman" w:cs="Times New Roman"/>
                <w:sz w:val="24"/>
                <w:szCs w:val="24"/>
                <w:lang w:eastAsia="lv-LV"/>
              </w:rPr>
              <w:t>:</w:t>
            </w:r>
          </w:p>
          <w:p w:rsidR="00AA5C29" w:rsidRPr="002A545C" w:rsidRDefault="00AA5C29" w:rsidP="006557E9">
            <w:pPr>
              <w:spacing w:after="0" w:line="240" w:lineRule="auto"/>
              <w:ind w:firstLine="425"/>
              <w:jc w:val="both"/>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w:t>
            </w:r>
            <w:r w:rsidR="00CD3CBB" w:rsidRPr="002A545C">
              <w:rPr>
                <w:rFonts w:ascii="Times New Roman" w:eastAsia="Times New Roman" w:hAnsi="Times New Roman" w:cs="Times New Roman"/>
                <w:sz w:val="24"/>
                <w:szCs w:val="24"/>
                <w:lang w:eastAsia="lv-LV"/>
              </w:rPr>
              <w:t xml:space="preserve"> </w:t>
            </w:r>
            <w:r w:rsidR="00F161D7" w:rsidRPr="002A545C">
              <w:rPr>
                <w:rFonts w:ascii="Times New Roman" w:eastAsia="Times New Roman" w:hAnsi="Times New Roman" w:cs="Times New Roman"/>
                <w:sz w:val="24"/>
                <w:szCs w:val="24"/>
                <w:lang w:eastAsia="lv-LV"/>
              </w:rPr>
              <w:t>izglītības iestādēm</w:t>
            </w:r>
            <w:r w:rsidRPr="002A545C">
              <w:rPr>
                <w:rFonts w:ascii="Times New Roman" w:eastAsia="Times New Roman" w:hAnsi="Times New Roman" w:cs="Times New Roman"/>
                <w:sz w:val="24"/>
                <w:szCs w:val="24"/>
                <w:lang w:eastAsia="lv-LV"/>
              </w:rPr>
              <w:t>, t.sk. koledžām</w:t>
            </w:r>
            <w:r w:rsidR="003C6EFB" w:rsidRPr="002A545C">
              <w:rPr>
                <w:rFonts w:ascii="Times New Roman" w:eastAsia="Times New Roman" w:hAnsi="Times New Roman" w:cs="Times New Roman"/>
                <w:sz w:val="24"/>
                <w:szCs w:val="24"/>
                <w:lang w:eastAsia="lv-LV"/>
              </w:rPr>
              <w:t xml:space="preserve"> (šobrīd apmēram 2657)</w:t>
            </w:r>
            <w:r w:rsidRPr="002A545C">
              <w:rPr>
                <w:rFonts w:ascii="Times New Roman" w:eastAsia="Times New Roman" w:hAnsi="Times New Roman" w:cs="Times New Roman"/>
                <w:sz w:val="24"/>
                <w:szCs w:val="24"/>
                <w:lang w:eastAsia="lv-LV"/>
              </w:rPr>
              <w:t>,</w:t>
            </w:r>
            <w:r w:rsidR="00F161D7" w:rsidRPr="002A545C">
              <w:rPr>
                <w:rFonts w:ascii="Times New Roman" w:eastAsia="Times New Roman" w:hAnsi="Times New Roman" w:cs="Times New Roman"/>
                <w:sz w:val="24"/>
                <w:szCs w:val="24"/>
                <w:lang w:eastAsia="lv-LV"/>
              </w:rPr>
              <w:t xml:space="preserve"> un to dibinātājiem</w:t>
            </w:r>
            <w:r w:rsidRPr="002A545C">
              <w:rPr>
                <w:rFonts w:ascii="Times New Roman" w:eastAsia="Times New Roman" w:hAnsi="Times New Roman" w:cs="Times New Roman"/>
                <w:sz w:val="24"/>
                <w:szCs w:val="24"/>
                <w:lang w:eastAsia="lv-LV"/>
              </w:rPr>
              <w:t>, kā arī potenciālajiem izglītības iestāžu dibinātājiem;</w:t>
            </w:r>
          </w:p>
          <w:p w:rsidR="00CD3CBB" w:rsidRPr="002A545C" w:rsidRDefault="00AA5C29" w:rsidP="006557E9">
            <w:pPr>
              <w:spacing w:after="0" w:line="240" w:lineRule="auto"/>
              <w:ind w:firstLine="425"/>
              <w:jc w:val="both"/>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 xml:space="preserve">- </w:t>
            </w:r>
            <w:r w:rsidR="00F161D7" w:rsidRPr="002A545C">
              <w:rPr>
                <w:rFonts w:ascii="Times New Roman" w:eastAsia="Times New Roman" w:hAnsi="Times New Roman" w:cs="Times New Roman"/>
                <w:sz w:val="24"/>
                <w:szCs w:val="24"/>
                <w:lang w:eastAsia="lv-LV"/>
              </w:rPr>
              <w:t>potenciālajiem institūciju dibināt</w:t>
            </w:r>
            <w:r w:rsidRPr="002A545C">
              <w:rPr>
                <w:rFonts w:ascii="Times New Roman" w:eastAsia="Times New Roman" w:hAnsi="Times New Roman" w:cs="Times New Roman"/>
                <w:sz w:val="24"/>
                <w:szCs w:val="24"/>
                <w:lang w:eastAsia="lv-LV"/>
              </w:rPr>
              <w:t>ājiem.</w:t>
            </w:r>
          </w:p>
        </w:tc>
      </w:tr>
      <w:tr w:rsidR="00CD3CBB" w:rsidRPr="002A545C" w:rsidTr="002D7C46">
        <w:trPr>
          <w:trHeight w:val="523"/>
        </w:trPr>
        <w:tc>
          <w:tcPr>
            <w:tcW w:w="849" w:type="dxa"/>
          </w:tcPr>
          <w:p w:rsidR="00CD3CBB" w:rsidRPr="002A545C" w:rsidRDefault="00CD3CBB" w:rsidP="006B34AC">
            <w:pPr>
              <w:spacing w:after="0" w:line="240" w:lineRule="auto"/>
              <w:jc w:val="both"/>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2.</w:t>
            </w:r>
          </w:p>
        </w:tc>
        <w:tc>
          <w:tcPr>
            <w:tcW w:w="2297" w:type="dxa"/>
            <w:gridSpan w:val="2"/>
          </w:tcPr>
          <w:p w:rsidR="00CD3CBB" w:rsidRPr="002A545C" w:rsidRDefault="00CD3CBB" w:rsidP="006557E9">
            <w:pPr>
              <w:spacing w:after="0" w:line="240" w:lineRule="auto"/>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Tiesiskā regulējuma ietekme uz tautsaimniecību un administratīvo slogu</w:t>
            </w:r>
          </w:p>
        </w:tc>
        <w:tc>
          <w:tcPr>
            <w:tcW w:w="5979" w:type="dxa"/>
            <w:gridSpan w:val="3"/>
          </w:tcPr>
          <w:p w:rsidR="00EC41F9" w:rsidRPr="002A545C" w:rsidRDefault="000522CD" w:rsidP="000522CD">
            <w:pPr>
              <w:spacing w:after="0" w:line="240" w:lineRule="auto"/>
              <w:jc w:val="both"/>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Kopumā informācijas ievadīšanas VIIS prakse nemainīsies, taču a</w:t>
            </w:r>
            <w:r w:rsidR="006557E9" w:rsidRPr="002A545C">
              <w:rPr>
                <w:rFonts w:ascii="Times New Roman" w:eastAsia="Times New Roman" w:hAnsi="Times New Roman" w:cs="Times New Roman"/>
                <w:sz w:val="24"/>
                <w:szCs w:val="24"/>
                <w:lang w:eastAsia="lv-LV"/>
              </w:rPr>
              <w:t>r noteikumu projektā ietverto regulējumu būtiski tiek samazināts administratīvais slogs</w:t>
            </w:r>
            <w:r w:rsidR="00545705" w:rsidRPr="002A545C">
              <w:rPr>
                <w:rFonts w:ascii="Times New Roman" w:eastAsia="Times New Roman" w:hAnsi="Times New Roman" w:cs="Times New Roman"/>
                <w:sz w:val="24"/>
                <w:szCs w:val="24"/>
                <w:lang w:eastAsia="lv-LV"/>
              </w:rPr>
              <w:t xml:space="preserve"> gan izglītības iestādēm, gan privātpersonām, gan valsts pārvaldē</w:t>
            </w:r>
            <w:r w:rsidR="006557E9" w:rsidRPr="002A545C">
              <w:rPr>
                <w:rFonts w:ascii="Times New Roman" w:eastAsia="Times New Roman" w:hAnsi="Times New Roman" w:cs="Times New Roman"/>
                <w:sz w:val="24"/>
                <w:szCs w:val="24"/>
                <w:lang w:eastAsia="lv-LV"/>
              </w:rPr>
              <w:t>, jo paredz</w:t>
            </w:r>
            <w:r w:rsidR="003C6EFB" w:rsidRPr="002A545C">
              <w:rPr>
                <w:rFonts w:ascii="Times New Roman" w:eastAsia="Times New Roman" w:hAnsi="Times New Roman" w:cs="Times New Roman"/>
                <w:sz w:val="24"/>
                <w:szCs w:val="24"/>
                <w:lang w:eastAsia="lv-LV"/>
              </w:rPr>
              <w:t>ēts</w:t>
            </w:r>
            <w:r w:rsidR="006557E9" w:rsidRPr="002A545C">
              <w:rPr>
                <w:rFonts w:ascii="Times New Roman" w:eastAsia="Times New Roman" w:hAnsi="Times New Roman" w:cs="Times New Roman"/>
                <w:sz w:val="24"/>
                <w:szCs w:val="24"/>
                <w:lang w:eastAsia="lv-LV"/>
              </w:rPr>
              <w:t xml:space="preserve">, </w:t>
            </w:r>
            <w:r w:rsidRPr="002A545C">
              <w:rPr>
                <w:rFonts w:ascii="Times New Roman" w:eastAsia="Times New Roman" w:hAnsi="Times New Roman" w:cs="Times New Roman"/>
                <w:sz w:val="24"/>
                <w:szCs w:val="24"/>
                <w:lang w:eastAsia="lv-LV"/>
              </w:rPr>
              <w:t>ka reģistra atbildīgā amatpersona rakstveidā pieņems</w:t>
            </w:r>
            <w:r w:rsidR="00EC41F9" w:rsidRPr="002A545C">
              <w:rPr>
                <w:rFonts w:ascii="Times New Roman" w:eastAsia="Times New Roman" w:hAnsi="Times New Roman" w:cs="Times New Roman"/>
                <w:sz w:val="24"/>
                <w:szCs w:val="24"/>
                <w:lang w:eastAsia="lv-LV"/>
              </w:rPr>
              <w:t>:</w:t>
            </w:r>
          </w:p>
          <w:p w:rsidR="008701AF" w:rsidRPr="002A545C" w:rsidRDefault="008701AF" w:rsidP="008701AF">
            <w:pPr>
              <w:suppressAutoHyphens/>
              <w:spacing w:after="0" w:line="240" w:lineRule="auto"/>
              <w:jc w:val="both"/>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 lēmumu par izglītības iestādes vai institūcijas reģistrāciju,</w:t>
            </w:r>
          </w:p>
          <w:p w:rsidR="008701AF" w:rsidRPr="002A545C" w:rsidRDefault="008701AF" w:rsidP="008701AF">
            <w:pPr>
              <w:suppressAutoHyphens/>
              <w:spacing w:after="0" w:line="240" w:lineRule="auto"/>
              <w:jc w:val="both"/>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 personai nelabvēlīgos lēmumus (par izglītības iestādes vai institūcijas reģistrācijas vai grozījumu izdarīšanas reģistrā atteikumu vai svītrošanu no reģistra) vai daļēji labvēlīgos lēmumus (lēmumi ar nosacījumu atbilstoši Administratīvā procesa likuma 68. panta otrajā daļā noteiktajam);</w:t>
            </w:r>
          </w:p>
          <w:p w:rsidR="008701AF" w:rsidRPr="002A545C" w:rsidRDefault="008701AF" w:rsidP="008701AF">
            <w:pPr>
              <w:spacing w:after="0" w:line="240" w:lineRule="auto"/>
              <w:jc w:val="both"/>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 lēmumus saistībā ar trūkumiem iesniegtajos dokumentos atbilstoši Administratīvā procesa likuma 64. panta otrajā daļā un 56. panta 1.</w:t>
            </w:r>
            <w:r w:rsidRPr="002A545C">
              <w:rPr>
                <w:rFonts w:ascii="Times New Roman" w:eastAsia="Times New Roman" w:hAnsi="Times New Roman" w:cs="Times New Roman"/>
                <w:sz w:val="24"/>
                <w:szCs w:val="24"/>
                <w:vertAlign w:val="superscript"/>
                <w:lang w:eastAsia="lv-LV"/>
              </w:rPr>
              <w:t xml:space="preserve">1 </w:t>
            </w:r>
            <w:r w:rsidRPr="002A545C">
              <w:rPr>
                <w:rFonts w:ascii="Times New Roman" w:eastAsia="Times New Roman" w:hAnsi="Times New Roman" w:cs="Times New Roman"/>
                <w:sz w:val="24"/>
                <w:szCs w:val="24"/>
                <w:lang w:eastAsia="lv-LV"/>
              </w:rPr>
              <w:t>daļā noteiktajam (par</w:t>
            </w:r>
            <w:r w:rsidRPr="002A545C">
              <w:rPr>
                <w:rFonts w:ascii="Times New Roman" w:hAnsi="Times New Roman" w:cs="Times New Roman"/>
                <w:sz w:val="24"/>
                <w:szCs w:val="24"/>
              </w:rPr>
              <w:t xml:space="preserve"> </w:t>
            </w:r>
            <w:r w:rsidRPr="002A545C">
              <w:rPr>
                <w:rFonts w:ascii="Times New Roman" w:eastAsia="Times New Roman" w:hAnsi="Times New Roman" w:cs="Times New Roman"/>
                <w:sz w:val="24"/>
                <w:szCs w:val="24"/>
                <w:lang w:eastAsia="lv-LV"/>
              </w:rPr>
              <w:t>administratīvā akta izdošanas termiņa pagarināšanu un</w:t>
            </w:r>
            <w:r w:rsidRPr="002A545C">
              <w:rPr>
                <w:rFonts w:ascii="Times New Roman" w:hAnsi="Times New Roman" w:cs="Times New Roman"/>
                <w:sz w:val="24"/>
                <w:szCs w:val="24"/>
              </w:rPr>
              <w:t xml:space="preserve"> par iesnieguma atstāšanu bez virzības).</w:t>
            </w:r>
          </w:p>
          <w:p w:rsidR="008701AF" w:rsidRPr="002A545C" w:rsidRDefault="008701AF" w:rsidP="000522CD">
            <w:pPr>
              <w:spacing w:after="0" w:line="240" w:lineRule="auto"/>
              <w:jc w:val="both"/>
              <w:rPr>
                <w:rFonts w:ascii="Times New Roman" w:eastAsia="Times New Roman" w:hAnsi="Times New Roman" w:cs="Times New Roman"/>
                <w:sz w:val="24"/>
                <w:szCs w:val="24"/>
                <w:lang w:eastAsia="lv-LV"/>
              </w:rPr>
            </w:pPr>
          </w:p>
          <w:p w:rsidR="000522CD" w:rsidRPr="002A545C" w:rsidRDefault="000522CD" w:rsidP="000522CD">
            <w:pPr>
              <w:spacing w:after="0" w:line="240" w:lineRule="auto"/>
              <w:jc w:val="both"/>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Pozitīvā gadījumā attiecībā uz grozījumu izdarīšanu reģistrā reģistra atbildīgā amatpersona triju darbdienu laikā no iesnieguma un apliecinošu dokumentu saņemšanas aktualizēs attiecīgo informāciju VIIS, nepieņemot atsevišķu lēmumu.</w:t>
            </w:r>
          </w:p>
          <w:p w:rsidR="00131CB0" w:rsidRPr="002A545C" w:rsidRDefault="006557E9" w:rsidP="000522CD">
            <w:pPr>
              <w:spacing w:after="0" w:line="240" w:lineRule="auto"/>
              <w:jc w:val="both"/>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 xml:space="preserve">Netiks izsniegtas arī </w:t>
            </w:r>
            <w:r w:rsidR="00131CB0" w:rsidRPr="002A545C">
              <w:rPr>
                <w:rFonts w:ascii="Times New Roman" w:eastAsia="Times New Roman" w:hAnsi="Times New Roman" w:cs="Times New Roman"/>
                <w:sz w:val="24"/>
                <w:szCs w:val="24"/>
                <w:lang w:eastAsia="lv-LV"/>
              </w:rPr>
              <w:t xml:space="preserve">izglītības iestāžu un institūciju </w:t>
            </w:r>
            <w:r w:rsidRPr="002A545C">
              <w:rPr>
                <w:rFonts w:ascii="Times New Roman" w:eastAsia="Times New Roman" w:hAnsi="Times New Roman" w:cs="Times New Roman"/>
                <w:sz w:val="24"/>
                <w:szCs w:val="24"/>
                <w:lang w:eastAsia="lv-LV"/>
              </w:rPr>
              <w:t>reģistrācijas apliecības</w:t>
            </w:r>
            <w:r w:rsidR="00131CB0" w:rsidRPr="002A545C">
              <w:rPr>
                <w:rFonts w:ascii="Times New Roman" w:eastAsia="Times New Roman" w:hAnsi="Times New Roman" w:cs="Times New Roman"/>
                <w:sz w:val="24"/>
                <w:szCs w:val="24"/>
                <w:lang w:eastAsia="lv-LV"/>
              </w:rPr>
              <w:t xml:space="preserve">, jo reģistrācijas faktu, kā arī grozījumus izdarītajos ierakstos atbilstoši reālajai situācijai apliecina ieraksts attiecīgajā reģistrā – VIIS. </w:t>
            </w:r>
          </w:p>
        </w:tc>
      </w:tr>
      <w:tr w:rsidR="00CD3CBB" w:rsidRPr="002A545C" w:rsidTr="002D7C46">
        <w:trPr>
          <w:trHeight w:val="357"/>
        </w:trPr>
        <w:tc>
          <w:tcPr>
            <w:tcW w:w="849" w:type="dxa"/>
          </w:tcPr>
          <w:p w:rsidR="00CD3CBB" w:rsidRPr="002A545C" w:rsidRDefault="00CD3CBB" w:rsidP="006B34AC">
            <w:pPr>
              <w:spacing w:after="0" w:line="240" w:lineRule="auto"/>
              <w:jc w:val="both"/>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3.</w:t>
            </w:r>
          </w:p>
        </w:tc>
        <w:tc>
          <w:tcPr>
            <w:tcW w:w="2297" w:type="dxa"/>
            <w:gridSpan w:val="2"/>
          </w:tcPr>
          <w:p w:rsidR="00CD3CBB" w:rsidRPr="002A545C" w:rsidRDefault="00CD3CBB" w:rsidP="006557E9">
            <w:pPr>
              <w:spacing w:after="0" w:line="240" w:lineRule="auto"/>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Administratīvo izmaksu monetārs novērtējums</w:t>
            </w:r>
          </w:p>
        </w:tc>
        <w:tc>
          <w:tcPr>
            <w:tcW w:w="5979" w:type="dxa"/>
            <w:gridSpan w:val="3"/>
          </w:tcPr>
          <w:p w:rsidR="00BF1030" w:rsidRPr="002A545C" w:rsidRDefault="00BF1030" w:rsidP="007B16CC">
            <w:pPr>
              <w:pStyle w:val="tv2132"/>
              <w:spacing w:line="240" w:lineRule="auto"/>
              <w:ind w:firstLine="0"/>
              <w:jc w:val="both"/>
              <w:rPr>
                <w:color w:val="auto"/>
                <w:sz w:val="24"/>
                <w:szCs w:val="24"/>
              </w:rPr>
            </w:pPr>
            <w:r w:rsidRPr="002A545C">
              <w:rPr>
                <w:color w:val="auto"/>
                <w:sz w:val="24"/>
                <w:szCs w:val="24"/>
              </w:rPr>
              <w:t>Administratīvo izmaksu monetārs izvērtējums detalizēti aprakstīts Ministru kabineta 2015. gada 14. jūlijā noteikumu Nr.397 “Izglītības iestāžu un citu Izglītības likumā noteikto institūciju reģistrācijas kārtība” izstrādes ietvaros.</w:t>
            </w:r>
          </w:p>
          <w:p w:rsidR="00BF1030" w:rsidRPr="002A545C" w:rsidRDefault="00BF1030" w:rsidP="00BF1030">
            <w:pPr>
              <w:pStyle w:val="tv2132"/>
              <w:spacing w:line="240" w:lineRule="auto"/>
              <w:jc w:val="both"/>
              <w:rPr>
                <w:color w:val="auto"/>
                <w:sz w:val="24"/>
                <w:szCs w:val="24"/>
              </w:rPr>
            </w:pPr>
          </w:p>
          <w:p w:rsidR="00BF1030" w:rsidRPr="002A545C" w:rsidRDefault="00BF1030" w:rsidP="00BF1030">
            <w:pPr>
              <w:pStyle w:val="tv2132"/>
              <w:spacing w:line="240" w:lineRule="auto"/>
              <w:jc w:val="both"/>
              <w:rPr>
                <w:color w:val="auto"/>
                <w:sz w:val="24"/>
                <w:szCs w:val="24"/>
              </w:rPr>
            </w:pPr>
            <w:r w:rsidRPr="002A545C">
              <w:rPr>
                <w:color w:val="auto"/>
                <w:sz w:val="24"/>
                <w:szCs w:val="24"/>
              </w:rPr>
              <w:t>Administratīvo izmaksu monetārs novērtējums</w:t>
            </w:r>
          </w:p>
          <w:p w:rsidR="00BF1030" w:rsidRPr="002A545C" w:rsidRDefault="00BF1030" w:rsidP="00BF1030">
            <w:pPr>
              <w:pStyle w:val="tv2132"/>
              <w:spacing w:line="240" w:lineRule="auto"/>
              <w:jc w:val="both"/>
              <w:rPr>
                <w:color w:val="auto"/>
                <w:sz w:val="24"/>
                <w:szCs w:val="24"/>
              </w:rPr>
            </w:pPr>
            <w:r w:rsidRPr="002A545C">
              <w:rPr>
                <w:color w:val="auto"/>
                <w:sz w:val="24"/>
                <w:szCs w:val="24"/>
              </w:rPr>
              <w:t>Aprēķini veikti pēc formulas: C = (f x l) x (n x b), kur:</w:t>
            </w:r>
          </w:p>
          <w:p w:rsidR="00BF1030" w:rsidRPr="002A545C" w:rsidRDefault="00BF1030" w:rsidP="00BF1030">
            <w:pPr>
              <w:pStyle w:val="tv2132"/>
              <w:spacing w:line="240" w:lineRule="auto"/>
              <w:jc w:val="both"/>
              <w:rPr>
                <w:color w:val="auto"/>
                <w:sz w:val="24"/>
                <w:szCs w:val="24"/>
              </w:rPr>
            </w:pPr>
            <w:r w:rsidRPr="002A545C">
              <w:rPr>
                <w:color w:val="auto"/>
                <w:sz w:val="24"/>
                <w:szCs w:val="24"/>
              </w:rPr>
              <w:t>C – informācijas sniegšanas pienākuma radītās izmaksas jeb administratīvās izmaksas;</w:t>
            </w:r>
          </w:p>
          <w:p w:rsidR="00BF1030" w:rsidRPr="002A545C" w:rsidRDefault="00BF1030" w:rsidP="00BF1030">
            <w:pPr>
              <w:pStyle w:val="tv2132"/>
              <w:spacing w:line="240" w:lineRule="auto"/>
              <w:jc w:val="both"/>
              <w:rPr>
                <w:color w:val="auto"/>
                <w:sz w:val="24"/>
                <w:szCs w:val="24"/>
              </w:rPr>
            </w:pPr>
            <w:r w:rsidRPr="002A545C">
              <w:rPr>
                <w:color w:val="auto"/>
                <w:sz w:val="24"/>
                <w:szCs w:val="24"/>
              </w:rPr>
              <w:t>f – finanšu līdzekļu apjoms, kas nepieciešams, lai nodrošinātu projektā paredzētā informācijas sniegšanas pienākuma izpildi (stundas samaksas likme, ieskaitot virsstundas vai stundas limitu ārējo pakalpojumu sniedzējiem, ja tādi ir);</w:t>
            </w:r>
          </w:p>
          <w:p w:rsidR="00BF1030" w:rsidRPr="002A545C" w:rsidRDefault="00BF1030" w:rsidP="00BF1030">
            <w:pPr>
              <w:pStyle w:val="tv2132"/>
              <w:spacing w:line="240" w:lineRule="auto"/>
              <w:jc w:val="both"/>
              <w:rPr>
                <w:color w:val="auto"/>
                <w:sz w:val="24"/>
                <w:szCs w:val="24"/>
              </w:rPr>
            </w:pPr>
            <w:r w:rsidRPr="002A545C">
              <w:rPr>
                <w:color w:val="auto"/>
                <w:sz w:val="24"/>
                <w:szCs w:val="24"/>
              </w:rPr>
              <w:t>l – laika patēriņš, kas nepieciešams, lai sagatavotu informāciju, kuras sniegšanu paredz projekts;</w:t>
            </w:r>
          </w:p>
          <w:p w:rsidR="00BF1030" w:rsidRPr="002A545C" w:rsidRDefault="00BF1030" w:rsidP="00BF1030">
            <w:pPr>
              <w:pStyle w:val="tv2132"/>
              <w:spacing w:line="240" w:lineRule="auto"/>
              <w:jc w:val="both"/>
              <w:rPr>
                <w:color w:val="auto"/>
                <w:sz w:val="24"/>
                <w:szCs w:val="24"/>
              </w:rPr>
            </w:pPr>
            <w:r w:rsidRPr="002A545C">
              <w:rPr>
                <w:color w:val="auto"/>
                <w:sz w:val="24"/>
                <w:szCs w:val="24"/>
              </w:rPr>
              <w:t>n – subjektu skaits, uz ko attiecas projektā paredzētās informācijas sniegšanas prasības;</w:t>
            </w:r>
          </w:p>
          <w:p w:rsidR="00BF1030" w:rsidRPr="002A545C" w:rsidRDefault="00BF1030" w:rsidP="00BF1030">
            <w:pPr>
              <w:pStyle w:val="tv2132"/>
              <w:spacing w:line="240" w:lineRule="auto"/>
              <w:jc w:val="both"/>
              <w:rPr>
                <w:color w:val="auto"/>
                <w:sz w:val="24"/>
                <w:szCs w:val="24"/>
              </w:rPr>
            </w:pPr>
            <w:r w:rsidRPr="002A545C">
              <w:rPr>
                <w:color w:val="auto"/>
                <w:sz w:val="24"/>
                <w:szCs w:val="24"/>
              </w:rPr>
              <w:t>b – cik bieži gada laikā projekts paredz informācijas sniegšanu.</w:t>
            </w:r>
          </w:p>
          <w:p w:rsidR="00BF1030" w:rsidRPr="002A545C" w:rsidRDefault="00BF1030" w:rsidP="00BF1030">
            <w:pPr>
              <w:pStyle w:val="tv2132"/>
              <w:spacing w:line="240" w:lineRule="auto"/>
              <w:jc w:val="both"/>
              <w:rPr>
                <w:color w:val="auto"/>
                <w:sz w:val="24"/>
                <w:szCs w:val="24"/>
              </w:rPr>
            </w:pPr>
            <w:r w:rsidRPr="002A545C">
              <w:rPr>
                <w:color w:val="auto"/>
                <w:sz w:val="24"/>
                <w:szCs w:val="24"/>
              </w:rPr>
              <w:t>Administratīvās izmaksas 1 gadījumam= (18.75 EUR/h * 2h) * (1 * 1) = 37.5 EUR</w:t>
            </w:r>
          </w:p>
          <w:p w:rsidR="00BF1030" w:rsidRPr="002A545C" w:rsidRDefault="00BF1030" w:rsidP="00BF1030">
            <w:pPr>
              <w:pStyle w:val="tv2132"/>
              <w:spacing w:line="240" w:lineRule="auto"/>
              <w:jc w:val="both"/>
              <w:rPr>
                <w:color w:val="auto"/>
                <w:sz w:val="24"/>
                <w:szCs w:val="24"/>
              </w:rPr>
            </w:pPr>
            <w:r w:rsidRPr="002A545C">
              <w:rPr>
                <w:color w:val="auto"/>
                <w:sz w:val="24"/>
                <w:szCs w:val="24"/>
              </w:rPr>
              <w:t>Pēc 2017.gada datiem  izglītības iestāžu un citu Izglītības likumā noteikto institūciju reģistrā pieņemts 631 lēmums.</w:t>
            </w:r>
          </w:p>
          <w:p w:rsidR="00563E57" w:rsidRPr="002A545C" w:rsidRDefault="00BF1030" w:rsidP="005A376A">
            <w:pPr>
              <w:pStyle w:val="tv2132"/>
              <w:spacing w:line="240" w:lineRule="auto"/>
              <w:ind w:firstLine="0"/>
              <w:jc w:val="both"/>
              <w:rPr>
                <w:color w:val="auto"/>
                <w:sz w:val="24"/>
                <w:szCs w:val="24"/>
              </w:rPr>
            </w:pPr>
            <w:r w:rsidRPr="002A545C">
              <w:rPr>
                <w:color w:val="auto"/>
                <w:sz w:val="24"/>
                <w:szCs w:val="24"/>
              </w:rPr>
              <w:t>Administratīvās izmaksas gadā= (18.75 EUR/h * 2h) * (1 * 631) = 23 663EUR</w:t>
            </w:r>
          </w:p>
        </w:tc>
      </w:tr>
      <w:tr w:rsidR="00CD3CBB" w:rsidRPr="002A545C" w:rsidTr="002D7C46">
        <w:trPr>
          <w:trHeight w:val="357"/>
        </w:trPr>
        <w:tc>
          <w:tcPr>
            <w:tcW w:w="849" w:type="dxa"/>
            <w:tcBorders>
              <w:bottom w:val="single" w:sz="4" w:space="0" w:color="auto"/>
            </w:tcBorders>
          </w:tcPr>
          <w:p w:rsidR="00CD3CBB" w:rsidRPr="002A545C" w:rsidRDefault="00CD3CBB" w:rsidP="006B34AC">
            <w:pPr>
              <w:spacing w:after="0" w:line="240" w:lineRule="auto"/>
              <w:jc w:val="both"/>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4.</w:t>
            </w:r>
          </w:p>
        </w:tc>
        <w:tc>
          <w:tcPr>
            <w:tcW w:w="2297" w:type="dxa"/>
            <w:gridSpan w:val="2"/>
            <w:tcBorders>
              <w:bottom w:val="single" w:sz="4" w:space="0" w:color="auto"/>
            </w:tcBorders>
          </w:tcPr>
          <w:p w:rsidR="00CD3CBB" w:rsidRPr="002A545C" w:rsidRDefault="00CD3CBB" w:rsidP="006557E9">
            <w:pPr>
              <w:spacing w:after="0" w:line="240" w:lineRule="auto"/>
              <w:rPr>
                <w:rFonts w:ascii="Times New Roman" w:eastAsia="Times New Roman" w:hAnsi="Times New Roman" w:cs="Times New Roman"/>
                <w:sz w:val="24"/>
                <w:szCs w:val="24"/>
                <w:lang w:eastAsia="lv-LV"/>
              </w:rPr>
            </w:pPr>
            <w:r w:rsidRPr="002A545C">
              <w:rPr>
                <w:rFonts w:ascii="Times New Roman" w:hAnsi="Times New Roman" w:cs="Times New Roman"/>
                <w:sz w:val="24"/>
                <w:szCs w:val="24"/>
              </w:rPr>
              <w:t>Atbilstības izmaksu monetārs novērtējums</w:t>
            </w:r>
          </w:p>
        </w:tc>
        <w:tc>
          <w:tcPr>
            <w:tcW w:w="5979" w:type="dxa"/>
            <w:gridSpan w:val="3"/>
            <w:tcBorders>
              <w:bottom w:val="single" w:sz="4" w:space="0" w:color="auto"/>
            </w:tcBorders>
          </w:tcPr>
          <w:p w:rsidR="00CD3CBB" w:rsidRPr="002A545C" w:rsidRDefault="00CD3CBB" w:rsidP="005A376A">
            <w:pPr>
              <w:spacing w:after="0" w:line="240" w:lineRule="auto"/>
              <w:jc w:val="both"/>
              <w:rPr>
                <w:sz w:val="24"/>
                <w:szCs w:val="24"/>
              </w:rPr>
            </w:pPr>
            <w:r w:rsidRPr="002A545C">
              <w:rPr>
                <w:rFonts w:ascii="Times New Roman" w:hAnsi="Times New Roman" w:cs="Times New Roman"/>
                <w:sz w:val="24"/>
                <w:szCs w:val="24"/>
              </w:rPr>
              <w:t>Noteikumu</w:t>
            </w:r>
            <w:r w:rsidRPr="002A545C">
              <w:rPr>
                <w:sz w:val="24"/>
                <w:szCs w:val="24"/>
              </w:rPr>
              <w:t xml:space="preserve"> </w:t>
            </w:r>
            <w:r w:rsidRPr="002A545C">
              <w:rPr>
                <w:rFonts w:ascii="Times New Roman" w:hAnsi="Times New Roman" w:cs="Times New Roman"/>
                <w:sz w:val="24"/>
                <w:szCs w:val="24"/>
              </w:rPr>
              <w:t>projekts šo jomu neskar.</w:t>
            </w:r>
          </w:p>
        </w:tc>
      </w:tr>
      <w:tr w:rsidR="00CD3CBB" w:rsidRPr="002A545C" w:rsidTr="002D7C46">
        <w:trPr>
          <w:trHeight w:val="366"/>
        </w:trPr>
        <w:tc>
          <w:tcPr>
            <w:tcW w:w="849" w:type="dxa"/>
            <w:tcBorders>
              <w:bottom w:val="single" w:sz="4" w:space="0" w:color="auto"/>
            </w:tcBorders>
          </w:tcPr>
          <w:p w:rsidR="00CD3CBB" w:rsidRPr="002A545C" w:rsidRDefault="00CD3CBB" w:rsidP="006B34AC">
            <w:pPr>
              <w:spacing w:after="0" w:line="240" w:lineRule="auto"/>
              <w:jc w:val="both"/>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5.</w:t>
            </w:r>
          </w:p>
        </w:tc>
        <w:tc>
          <w:tcPr>
            <w:tcW w:w="2297" w:type="dxa"/>
            <w:gridSpan w:val="2"/>
            <w:tcBorders>
              <w:bottom w:val="single" w:sz="4" w:space="0" w:color="auto"/>
            </w:tcBorders>
          </w:tcPr>
          <w:p w:rsidR="00CD3CBB" w:rsidRPr="002A545C" w:rsidRDefault="00CD3CBB" w:rsidP="006B34AC">
            <w:pPr>
              <w:spacing w:after="0" w:line="240" w:lineRule="auto"/>
              <w:jc w:val="both"/>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Cita informācija</w:t>
            </w:r>
          </w:p>
        </w:tc>
        <w:tc>
          <w:tcPr>
            <w:tcW w:w="5979" w:type="dxa"/>
            <w:gridSpan w:val="3"/>
            <w:tcBorders>
              <w:bottom w:val="single" w:sz="4" w:space="0" w:color="auto"/>
            </w:tcBorders>
          </w:tcPr>
          <w:p w:rsidR="00CD3CBB" w:rsidRPr="002A545C" w:rsidRDefault="00CD3CBB" w:rsidP="005A376A">
            <w:pPr>
              <w:spacing w:after="0" w:line="240" w:lineRule="auto"/>
              <w:jc w:val="both"/>
              <w:rPr>
                <w:rFonts w:ascii="Times New Roman" w:eastAsia="Times New Roman" w:hAnsi="Times New Roman" w:cs="Times New Roman"/>
                <w:sz w:val="24"/>
                <w:szCs w:val="24"/>
                <w:lang w:eastAsia="lv-LV"/>
              </w:rPr>
            </w:pPr>
            <w:r w:rsidRPr="002A545C">
              <w:rPr>
                <w:rFonts w:ascii="Times New Roman" w:eastAsia="Times New Roman" w:hAnsi="Times New Roman" w:cs="Times New Roman"/>
                <w:lang w:eastAsia="lv-LV"/>
              </w:rPr>
              <w:t>Nav.</w:t>
            </w:r>
          </w:p>
        </w:tc>
      </w:tr>
    </w:tbl>
    <w:p w:rsidR="002B201F" w:rsidRPr="002A545C" w:rsidRDefault="002B201F" w:rsidP="00D00E3B">
      <w:pPr>
        <w:spacing w:after="0" w:line="240" w:lineRule="auto"/>
      </w:pPr>
    </w:p>
    <w:p w:rsidR="00131CB0" w:rsidRPr="002A545C" w:rsidRDefault="00131CB0" w:rsidP="00BB53E6">
      <w:pPr>
        <w:spacing w:after="0" w:line="240" w:lineRule="auto"/>
        <w:rPr>
          <w:rFonts w:ascii="Times New Roman" w:hAnsi="Times New Roman" w:cs="Times New Roman"/>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1"/>
        <w:gridCol w:w="1005"/>
        <w:gridCol w:w="1006"/>
        <w:gridCol w:w="1004"/>
        <w:gridCol w:w="1004"/>
        <w:gridCol w:w="1004"/>
        <w:gridCol w:w="1004"/>
        <w:gridCol w:w="1003"/>
      </w:tblGrid>
      <w:tr w:rsidR="006C4E98" w:rsidRPr="002A545C" w:rsidTr="006C4E98">
        <w:tc>
          <w:tcPr>
            <w:tcW w:w="0" w:type="auto"/>
            <w:gridSpan w:val="8"/>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before="100" w:beforeAutospacing="1" w:after="100" w:afterAutospacing="1" w:line="293" w:lineRule="atLeast"/>
              <w:jc w:val="center"/>
              <w:rPr>
                <w:rFonts w:ascii="Times New Roman" w:hAnsi="Times New Roman" w:cs="Times New Roman"/>
                <w:b/>
                <w:bCs/>
                <w:sz w:val="24"/>
                <w:szCs w:val="24"/>
                <w:lang w:eastAsia="lv-LV"/>
              </w:rPr>
            </w:pPr>
            <w:r w:rsidRPr="002A545C">
              <w:rPr>
                <w:rFonts w:ascii="Times New Roman" w:hAnsi="Times New Roman" w:cs="Times New Roman"/>
                <w:b/>
                <w:bCs/>
                <w:sz w:val="24"/>
                <w:szCs w:val="24"/>
                <w:lang w:eastAsia="lv-LV"/>
              </w:rPr>
              <w:t>III. Tiesību akta projekta ietekme uz valsts budžetu un pašvaldību budžetiem</w:t>
            </w:r>
          </w:p>
        </w:tc>
      </w:tr>
      <w:tr w:rsidR="006C4E98" w:rsidRPr="002A545C" w:rsidTr="006C4E98">
        <w:tc>
          <w:tcPr>
            <w:tcW w:w="1150" w:type="pct"/>
            <w:vMerge w:val="restar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2A545C">
              <w:rPr>
                <w:rFonts w:ascii="Times New Roman" w:hAnsi="Times New Roman" w:cs="Times New Roman"/>
                <w:sz w:val="24"/>
                <w:szCs w:val="24"/>
                <w:lang w:eastAsia="lv-LV"/>
              </w:rPr>
              <w:t>Rādītāji</w:t>
            </w:r>
          </w:p>
        </w:tc>
        <w:tc>
          <w:tcPr>
            <w:tcW w:w="1101" w:type="pct"/>
            <w:gridSpan w:val="2"/>
            <w:vMerge w:val="restar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2A545C">
              <w:rPr>
                <w:rFonts w:ascii="Times New Roman" w:hAnsi="Times New Roman" w:cs="Times New Roman"/>
                <w:sz w:val="24"/>
                <w:szCs w:val="24"/>
                <w:lang w:eastAsia="lv-LV"/>
              </w:rPr>
              <w:t>2018</w:t>
            </w:r>
          </w:p>
        </w:tc>
        <w:tc>
          <w:tcPr>
            <w:tcW w:w="2748" w:type="pct"/>
            <w:gridSpan w:val="5"/>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2A545C">
              <w:rPr>
                <w:rFonts w:ascii="Times New Roman" w:hAnsi="Times New Roman" w:cs="Times New Roman"/>
                <w:sz w:val="24"/>
                <w:szCs w:val="24"/>
                <w:lang w:eastAsia="lv-LV"/>
              </w:rPr>
              <w:t>Turpmākie trīs gadi (</w:t>
            </w:r>
            <w:proofErr w:type="spellStart"/>
            <w:r w:rsidRPr="002A545C">
              <w:rPr>
                <w:rFonts w:ascii="Times New Roman" w:hAnsi="Times New Roman" w:cs="Times New Roman"/>
                <w:i/>
                <w:iCs/>
                <w:sz w:val="24"/>
                <w:szCs w:val="24"/>
                <w:lang w:eastAsia="lv-LV"/>
              </w:rPr>
              <w:t>euro</w:t>
            </w:r>
            <w:proofErr w:type="spellEnd"/>
            <w:r w:rsidRPr="002A545C">
              <w:rPr>
                <w:rFonts w:ascii="Times New Roman" w:hAnsi="Times New Roman" w:cs="Times New Roman"/>
                <w:sz w:val="24"/>
                <w:szCs w:val="24"/>
                <w:lang w:eastAsia="lv-LV"/>
              </w:rPr>
              <w:t>)</w:t>
            </w:r>
          </w:p>
        </w:tc>
      </w:tr>
      <w:tr w:rsidR="006C4E98" w:rsidRPr="002A545C" w:rsidTr="006C4E98">
        <w:tc>
          <w:tcPr>
            <w:tcW w:w="0" w:type="auto"/>
            <w:vMerge/>
            <w:tcBorders>
              <w:top w:val="nil"/>
              <w:left w:val="outset" w:sz="8" w:space="0" w:color="414142"/>
              <w:bottom w:val="outset" w:sz="8" w:space="0" w:color="414142"/>
              <w:right w:val="outset" w:sz="8" w:space="0" w:color="414142"/>
            </w:tcBorders>
            <w:shd w:val="clear" w:color="auto" w:fill="FFFFFF"/>
            <w:vAlign w:val="center"/>
            <w:hideMark/>
          </w:tcPr>
          <w:p w:rsidR="006C4E98" w:rsidRPr="002A545C" w:rsidRDefault="006C4E98">
            <w:pPr>
              <w:rPr>
                <w:rFonts w:ascii="Times New Roman" w:hAnsi="Times New Roman" w:cs="Times New Roman"/>
                <w:sz w:val="24"/>
                <w:szCs w:val="24"/>
                <w:lang w:eastAsia="lv-LV"/>
              </w:rPr>
            </w:pPr>
          </w:p>
        </w:tc>
        <w:tc>
          <w:tcPr>
            <w:tcW w:w="0" w:type="auto"/>
            <w:gridSpan w:val="2"/>
            <w:vMerge/>
            <w:tcBorders>
              <w:top w:val="nil"/>
              <w:left w:val="nil"/>
              <w:bottom w:val="outset" w:sz="8" w:space="0" w:color="414142"/>
              <w:right w:val="outset" w:sz="8" w:space="0" w:color="414142"/>
            </w:tcBorders>
            <w:shd w:val="clear" w:color="auto" w:fill="FFFFFF"/>
            <w:vAlign w:val="center"/>
            <w:hideMark/>
          </w:tcPr>
          <w:p w:rsidR="006C4E98" w:rsidRPr="002A545C" w:rsidRDefault="006C4E98">
            <w:pPr>
              <w:rPr>
                <w:rFonts w:ascii="Times New Roman" w:hAnsi="Times New Roman" w:cs="Times New Roman"/>
                <w:sz w:val="24"/>
                <w:szCs w:val="24"/>
                <w:lang w:eastAsia="lv-LV"/>
              </w:rPr>
            </w:pPr>
          </w:p>
        </w:tc>
        <w:tc>
          <w:tcPr>
            <w:tcW w:w="1100"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2A545C">
              <w:rPr>
                <w:rFonts w:ascii="Times New Roman" w:hAnsi="Times New Roman" w:cs="Times New Roman"/>
                <w:sz w:val="24"/>
                <w:szCs w:val="24"/>
                <w:lang w:eastAsia="lv-LV"/>
              </w:rPr>
              <w:t>2019</w:t>
            </w:r>
          </w:p>
        </w:tc>
        <w:tc>
          <w:tcPr>
            <w:tcW w:w="1100"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2A545C">
              <w:rPr>
                <w:rFonts w:ascii="Times New Roman" w:hAnsi="Times New Roman" w:cs="Times New Roman"/>
                <w:sz w:val="24"/>
                <w:szCs w:val="24"/>
                <w:lang w:eastAsia="lv-LV"/>
              </w:rPr>
              <w:t>2020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2A545C">
              <w:rPr>
                <w:rFonts w:ascii="Times New Roman" w:hAnsi="Times New Roman" w:cs="Times New Roman"/>
                <w:sz w:val="24"/>
                <w:szCs w:val="24"/>
                <w:lang w:eastAsia="lv-LV"/>
              </w:rPr>
              <w:t>2021</w:t>
            </w:r>
          </w:p>
        </w:tc>
      </w:tr>
      <w:tr w:rsidR="006C4E98" w:rsidRPr="002A545C" w:rsidTr="006C4E98">
        <w:tc>
          <w:tcPr>
            <w:tcW w:w="0" w:type="auto"/>
            <w:vMerge/>
            <w:tcBorders>
              <w:top w:val="nil"/>
              <w:left w:val="outset" w:sz="8" w:space="0" w:color="414142"/>
              <w:bottom w:val="outset" w:sz="8" w:space="0" w:color="414142"/>
              <w:right w:val="outset" w:sz="8" w:space="0" w:color="414142"/>
            </w:tcBorders>
            <w:shd w:val="clear" w:color="auto" w:fill="FFFFFF"/>
            <w:vAlign w:val="center"/>
            <w:hideMark/>
          </w:tcPr>
          <w:p w:rsidR="006C4E98" w:rsidRPr="002A545C" w:rsidRDefault="006C4E98">
            <w:pPr>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2A545C">
              <w:rPr>
                <w:rFonts w:ascii="Times New Roman" w:hAnsi="Times New Roman" w:cs="Times New Roman"/>
                <w:sz w:val="24"/>
                <w:szCs w:val="24"/>
                <w:lang w:eastAsia="lv-LV"/>
              </w:rPr>
              <w:t>saskaņā ar valsts budžetu kārtējam gadam</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2A545C">
              <w:rPr>
                <w:rFonts w:ascii="Times New Roman" w:hAnsi="Times New Roman" w:cs="Times New Roman"/>
                <w:sz w:val="24"/>
                <w:szCs w:val="24"/>
                <w:lang w:eastAsia="lv-LV"/>
              </w:rPr>
              <w:t>izmaiņas kārtējā gadā, salīdzinot ar valsts budžetu kārtējam gadam</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2A545C">
              <w:rPr>
                <w:rFonts w:ascii="Times New Roman" w:hAnsi="Times New Roman" w:cs="Times New Roman"/>
                <w:sz w:val="24"/>
                <w:szCs w:val="24"/>
                <w:lang w:eastAsia="lv-LV"/>
              </w:rPr>
              <w:t>saskaņā ar vidēja termiņa budžeta ietvaru</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2A545C">
              <w:rPr>
                <w:rFonts w:ascii="Times New Roman" w:hAnsi="Times New Roman" w:cs="Times New Roman"/>
                <w:sz w:val="24"/>
                <w:szCs w:val="24"/>
                <w:lang w:eastAsia="lv-LV"/>
              </w:rPr>
              <w:t>izmaiņas, salīdzinot ar vidēja termiņa budžeta ietvaru 2019 gadam</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2A545C">
              <w:rPr>
                <w:rFonts w:ascii="Times New Roman" w:hAnsi="Times New Roman" w:cs="Times New Roman"/>
                <w:sz w:val="24"/>
                <w:szCs w:val="24"/>
                <w:lang w:eastAsia="lv-LV"/>
              </w:rPr>
              <w:t>saskaņā ar vidēja termiņa budžeta ietvaru</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2A545C">
              <w:rPr>
                <w:rFonts w:ascii="Times New Roman" w:hAnsi="Times New Roman" w:cs="Times New Roman"/>
                <w:sz w:val="24"/>
                <w:szCs w:val="24"/>
                <w:lang w:eastAsia="lv-LV"/>
              </w:rPr>
              <w:t>izmaiņas, salīdzinot ar vidēja termiņa budžeta ietvaru 2020 gadam</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2A545C">
              <w:rPr>
                <w:rFonts w:ascii="Times New Roman" w:hAnsi="Times New Roman" w:cs="Times New Roman"/>
                <w:sz w:val="24"/>
                <w:szCs w:val="24"/>
                <w:lang w:eastAsia="lv-LV"/>
              </w:rPr>
              <w:t>izmaiņas, salīdzinot ar vidēja termiņa budžeta ietvaru 2021 gadam</w:t>
            </w:r>
          </w:p>
        </w:tc>
      </w:tr>
      <w:tr w:rsidR="006C4E98" w:rsidRPr="002A545C"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2A545C">
              <w:rPr>
                <w:rFonts w:ascii="Times New Roman" w:hAnsi="Times New Roman" w:cs="Times New Roman"/>
                <w:sz w:val="24"/>
                <w:szCs w:val="24"/>
                <w:lang w:eastAsia="lv-LV"/>
              </w:rPr>
              <w:t>1</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2A545C">
              <w:rPr>
                <w:rFonts w:ascii="Times New Roman" w:hAnsi="Times New Roman" w:cs="Times New Roman"/>
                <w:sz w:val="24"/>
                <w:szCs w:val="24"/>
                <w:lang w:eastAsia="lv-LV"/>
              </w:rPr>
              <w:t>2</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2A545C">
              <w:rPr>
                <w:rFonts w:ascii="Times New Roman" w:hAnsi="Times New Roman" w:cs="Times New Roman"/>
                <w:sz w:val="24"/>
                <w:szCs w:val="24"/>
                <w:lang w:eastAsia="lv-LV"/>
              </w:rPr>
              <w:t>3</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2A545C">
              <w:rPr>
                <w:rFonts w:ascii="Times New Roman" w:hAnsi="Times New Roman" w:cs="Times New Roman"/>
                <w:sz w:val="24"/>
                <w:szCs w:val="24"/>
                <w:lang w:eastAsia="lv-LV"/>
              </w:rPr>
              <w:t>4</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2A545C">
              <w:rPr>
                <w:rFonts w:ascii="Times New Roman" w:hAnsi="Times New Roman" w:cs="Times New Roman"/>
                <w:sz w:val="24"/>
                <w:szCs w:val="24"/>
                <w:lang w:eastAsia="lv-LV"/>
              </w:rPr>
              <w:t>5</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2A545C">
              <w:rPr>
                <w:rFonts w:ascii="Times New Roman" w:hAnsi="Times New Roman" w:cs="Times New Roman"/>
                <w:sz w:val="24"/>
                <w:szCs w:val="24"/>
                <w:lang w:eastAsia="lv-LV"/>
              </w:rPr>
              <w:t>6</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2A545C">
              <w:rPr>
                <w:rFonts w:ascii="Times New Roman" w:hAnsi="Times New Roman" w:cs="Times New Roman"/>
                <w:sz w:val="24"/>
                <w:szCs w:val="24"/>
                <w:lang w:eastAsia="lv-LV"/>
              </w:rPr>
              <w:t>7</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2A545C">
              <w:rPr>
                <w:rFonts w:ascii="Times New Roman" w:hAnsi="Times New Roman" w:cs="Times New Roman"/>
                <w:sz w:val="24"/>
                <w:szCs w:val="24"/>
                <w:lang w:eastAsia="lv-LV"/>
              </w:rPr>
              <w:t>8</w:t>
            </w:r>
          </w:p>
        </w:tc>
      </w:tr>
      <w:tr w:rsidR="006C4E98" w:rsidRPr="002A545C"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1. Budžeta ieņēmumi</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1368937</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r>
      <w:tr w:rsidR="006C4E98" w:rsidRPr="002A545C"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1.1. valsts pamatbudžets, tai skaitā ieņēmumi no maksas pakalpojumiem un citi pašu ieņēmumi</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1368937</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r>
      <w:tr w:rsidR="006C4E98" w:rsidRPr="002A545C"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1.2. valsts speciālais 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r>
      <w:tr w:rsidR="006C4E98" w:rsidRPr="002A545C"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1.3. pašvaldību 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r>
      <w:tr w:rsidR="006C4E98" w:rsidRPr="002A545C"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2. Budžeta izdevumi</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1368937</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r>
      <w:tr w:rsidR="006C4E98" w:rsidRPr="002A545C"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2.1. valsts pamatbudžets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1368937</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r>
      <w:tr w:rsidR="006C4E98" w:rsidRPr="002A545C"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2.2. valsts speciālais 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r>
      <w:tr w:rsidR="006C4E98" w:rsidRPr="002A545C"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2.3. pašvaldību 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r>
      <w:tr w:rsidR="006C4E98" w:rsidRPr="002A545C"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3. Finansiālā ietekme</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r>
      <w:tr w:rsidR="006C4E98" w:rsidRPr="002A545C"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3.1. valsts pamatbudžets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r>
      <w:tr w:rsidR="006C4E98" w:rsidRPr="002A545C"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3.2. speciālais 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r>
      <w:tr w:rsidR="006C4E98" w:rsidRPr="002A545C"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3.3. pašvaldību 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r>
      <w:tr w:rsidR="006C4E98" w:rsidRPr="002A545C"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4. Finanšu līdzekļi papildu izdevumu finansēšanai (kompensējošu izdevumu samazinājumu norāda ar "+" zīmi)</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r>
      <w:tr w:rsidR="006C4E98" w:rsidRPr="002A545C"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5. Precizēta finansiālā ietekme</w:t>
            </w:r>
          </w:p>
        </w:tc>
        <w:tc>
          <w:tcPr>
            <w:tcW w:w="550" w:type="pct"/>
            <w:vMerge w:val="restar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c>
          <w:tcPr>
            <w:tcW w:w="550" w:type="pct"/>
            <w:vMerge w:val="restar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c>
          <w:tcPr>
            <w:tcW w:w="550" w:type="pct"/>
            <w:vMerge w:val="restar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0 </w:t>
            </w:r>
          </w:p>
        </w:tc>
      </w:tr>
      <w:tr w:rsidR="006C4E98" w:rsidRPr="002A545C"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5.1. valsts pamatbudžets</w:t>
            </w:r>
          </w:p>
        </w:tc>
        <w:tc>
          <w:tcPr>
            <w:tcW w:w="0" w:type="auto"/>
            <w:vMerge/>
            <w:tcBorders>
              <w:top w:val="nil"/>
              <w:left w:val="nil"/>
              <w:bottom w:val="outset" w:sz="8" w:space="0" w:color="414142"/>
              <w:right w:val="outset" w:sz="8" w:space="0" w:color="414142"/>
            </w:tcBorders>
            <w:shd w:val="clear" w:color="auto" w:fill="FFFFFF"/>
            <w:vAlign w:val="center"/>
            <w:hideMark/>
          </w:tcPr>
          <w:p w:rsidR="006C4E98" w:rsidRPr="002A545C" w:rsidRDefault="006C4E98">
            <w:pPr>
              <w:rPr>
                <w:rFonts w:ascii="Times New Roman" w:hAnsi="Times New Roman" w:cs="Times New Roman"/>
                <w:sz w:val="24"/>
                <w:szCs w:val="24"/>
                <w:lang w:eastAsia="lv-LV"/>
              </w:rPr>
            </w:pP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c>
          <w:tcPr>
            <w:tcW w:w="0" w:type="auto"/>
            <w:vMerge/>
            <w:tcBorders>
              <w:top w:val="nil"/>
              <w:left w:val="nil"/>
              <w:bottom w:val="outset" w:sz="8" w:space="0" w:color="414142"/>
              <w:right w:val="outset" w:sz="8" w:space="0" w:color="414142"/>
            </w:tcBorders>
            <w:shd w:val="clear" w:color="auto" w:fill="FFFFFF"/>
            <w:vAlign w:val="center"/>
            <w:hideMark/>
          </w:tcPr>
          <w:p w:rsidR="006C4E98" w:rsidRPr="002A545C" w:rsidRDefault="006C4E98">
            <w:pPr>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c>
          <w:tcPr>
            <w:tcW w:w="0" w:type="auto"/>
            <w:vMerge/>
            <w:tcBorders>
              <w:top w:val="nil"/>
              <w:left w:val="nil"/>
              <w:bottom w:val="outset" w:sz="8" w:space="0" w:color="414142"/>
              <w:right w:val="outset" w:sz="8" w:space="0" w:color="414142"/>
            </w:tcBorders>
            <w:shd w:val="clear" w:color="auto" w:fill="FFFFFF"/>
            <w:vAlign w:val="center"/>
            <w:hideMark/>
          </w:tcPr>
          <w:p w:rsidR="006C4E98" w:rsidRPr="002A545C" w:rsidRDefault="006C4E98">
            <w:pPr>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0 </w:t>
            </w:r>
          </w:p>
        </w:tc>
      </w:tr>
      <w:tr w:rsidR="006C4E98" w:rsidRPr="002A545C"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5.2. speciālais budžets</w:t>
            </w:r>
          </w:p>
        </w:tc>
        <w:tc>
          <w:tcPr>
            <w:tcW w:w="0" w:type="auto"/>
            <w:vMerge/>
            <w:tcBorders>
              <w:top w:val="nil"/>
              <w:left w:val="nil"/>
              <w:bottom w:val="outset" w:sz="8" w:space="0" w:color="414142"/>
              <w:right w:val="outset" w:sz="8" w:space="0" w:color="414142"/>
            </w:tcBorders>
            <w:shd w:val="clear" w:color="auto" w:fill="FFFFFF"/>
            <w:vAlign w:val="center"/>
            <w:hideMark/>
          </w:tcPr>
          <w:p w:rsidR="006C4E98" w:rsidRPr="002A545C" w:rsidRDefault="006C4E98">
            <w:pPr>
              <w:rPr>
                <w:rFonts w:ascii="Times New Roman" w:hAnsi="Times New Roman" w:cs="Times New Roman"/>
                <w:sz w:val="24"/>
                <w:szCs w:val="24"/>
                <w:lang w:eastAsia="lv-LV"/>
              </w:rPr>
            </w:pP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c>
          <w:tcPr>
            <w:tcW w:w="0" w:type="auto"/>
            <w:vMerge/>
            <w:tcBorders>
              <w:top w:val="nil"/>
              <w:left w:val="nil"/>
              <w:bottom w:val="outset" w:sz="8" w:space="0" w:color="414142"/>
              <w:right w:val="outset" w:sz="8" w:space="0" w:color="414142"/>
            </w:tcBorders>
            <w:shd w:val="clear" w:color="auto" w:fill="FFFFFF"/>
            <w:vAlign w:val="center"/>
            <w:hideMark/>
          </w:tcPr>
          <w:p w:rsidR="006C4E98" w:rsidRPr="002A545C" w:rsidRDefault="006C4E98">
            <w:pPr>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c>
          <w:tcPr>
            <w:tcW w:w="0" w:type="auto"/>
            <w:vMerge/>
            <w:tcBorders>
              <w:top w:val="nil"/>
              <w:left w:val="nil"/>
              <w:bottom w:val="outset" w:sz="8" w:space="0" w:color="414142"/>
              <w:right w:val="outset" w:sz="8" w:space="0" w:color="414142"/>
            </w:tcBorders>
            <w:shd w:val="clear" w:color="auto" w:fill="FFFFFF"/>
            <w:vAlign w:val="center"/>
            <w:hideMark/>
          </w:tcPr>
          <w:p w:rsidR="006C4E98" w:rsidRPr="002A545C" w:rsidRDefault="006C4E98">
            <w:pPr>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0 </w:t>
            </w:r>
          </w:p>
        </w:tc>
      </w:tr>
      <w:tr w:rsidR="006C4E98" w:rsidRPr="002A545C"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5.3. pašvaldību budžets</w:t>
            </w:r>
          </w:p>
        </w:tc>
        <w:tc>
          <w:tcPr>
            <w:tcW w:w="0" w:type="auto"/>
            <w:vMerge/>
            <w:tcBorders>
              <w:top w:val="nil"/>
              <w:left w:val="nil"/>
              <w:bottom w:val="outset" w:sz="8" w:space="0" w:color="414142"/>
              <w:right w:val="outset" w:sz="8" w:space="0" w:color="414142"/>
            </w:tcBorders>
            <w:shd w:val="clear" w:color="auto" w:fill="FFFFFF"/>
            <w:vAlign w:val="center"/>
            <w:hideMark/>
          </w:tcPr>
          <w:p w:rsidR="006C4E98" w:rsidRPr="002A545C" w:rsidRDefault="006C4E98">
            <w:pPr>
              <w:rPr>
                <w:rFonts w:ascii="Times New Roman" w:hAnsi="Times New Roman" w:cs="Times New Roman"/>
                <w:sz w:val="24"/>
                <w:szCs w:val="24"/>
                <w:lang w:eastAsia="lv-LV"/>
              </w:rPr>
            </w:pP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c>
          <w:tcPr>
            <w:tcW w:w="0" w:type="auto"/>
            <w:vMerge/>
            <w:tcBorders>
              <w:top w:val="nil"/>
              <w:left w:val="nil"/>
              <w:bottom w:val="outset" w:sz="8" w:space="0" w:color="414142"/>
              <w:right w:val="outset" w:sz="8" w:space="0" w:color="414142"/>
            </w:tcBorders>
            <w:shd w:val="clear" w:color="auto" w:fill="FFFFFF"/>
            <w:vAlign w:val="center"/>
            <w:hideMark/>
          </w:tcPr>
          <w:p w:rsidR="006C4E98" w:rsidRPr="002A545C" w:rsidRDefault="006C4E98">
            <w:pPr>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c>
          <w:tcPr>
            <w:tcW w:w="0" w:type="auto"/>
            <w:vMerge/>
            <w:tcBorders>
              <w:top w:val="nil"/>
              <w:left w:val="nil"/>
              <w:bottom w:val="outset" w:sz="8" w:space="0" w:color="414142"/>
              <w:right w:val="outset" w:sz="8" w:space="0" w:color="414142"/>
            </w:tcBorders>
            <w:shd w:val="clear" w:color="auto" w:fill="FFFFFF"/>
            <w:vAlign w:val="center"/>
            <w:hideMark/>
          </w:tcPr>
          <w:p w:rsidR="006C4E98" w:rsidRPr="002A545C" w:rsidRDefault="006C4E98">
            <w:pPr>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0 </w:t>
            </w:r>
          </w:p>
        </w:tc>
      </w:tr>
      <w:tr w:rsidR="006C4E98" w:rsidRPr="002A545C"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2A545C" w:rsidRDefault="006C4E98" w:rsidP="00582820">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 </w:t>
            </w:r>
            <w:r w:rsidR="00582820" w:rsidRPr="002A545C">
              <w:rPr>
                <w:rFonts w:ascii="Times New Roman" w:hAnsi="Times New Roman" w:cs="Times New Roman"/>
                <w:sz w:val="24"/>
                <w:szCs w:val="24"/>
                <w:lang w:eastAsia="lv-LV"/>
              </w:rPr>
              <w:t>Noteikumu p</w:t>
            </w:r>
            <w:r w:rsidR="00623920" w:rsidRPr="002A545C">
              <w:rPr>
                <w:rFonts w:ascii="Times New Roman" w:hAnsi="Times New Roman" w:cs="Times New Roman"/>
                <w:sz w:val="24"/>
                <w:szCs w:val="24"/>
                <w:lang w:eastAsia="lv-LV"/>
              </w:rPr>
              <w:t>rojekts šo jomu neskar.</w:t>
            </w:r>
          </w:p>
        </w:tc>
      </w:tr>
      <w:tr w:rsidR="006C4E98" w:rsidRPr="002A545C"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6.1. detalizēts ieņēmumu aprēķins</w:t>
            </w:r>
          </w:p>
        </w:tc>
        <w:tc>
          <w:tcPr>
            <w:tcW w:w="0" w:type="auto"/>
            <w:gridSpan w:val="7"/>
            <w:vMerge/>
            <w:tcBorders>
              <w:top w:val="nil"/>
              <w:left w:val="outset" w:sz="8" w:space="0" w:color="414142"/>
              <w:bottom w:val="outset" w:sz="8" w:space="0" w:color="414142"/>
              <w:right w:val="outset" w:sz="8" w:space="0" w:color="414142"/>
            </w:tcBorders>
            <w:shd w:val="clear" w:color="auto" w:fill="FFFFFF"/>
            <w:vAlign w:val="center"/>
            <w:hideMark/>
          </w:tcPr>
          <w:p w:rsidR="006C4E98" w:rsidRPr="002A545C" w:rsidRDefault="006C4E98">
            <w:pPr>
              <w:rPr>
                <w:rFonts w:ascii="Times New Roman" w:hAnsi="Times New Roman" w:cs="Times New Roman"/>
                <w:sz w:val="24"/>
                <w:szCs w:val="24"/>
                <w:lang w:eastAsia="lv-LV"/>
              </w:rPr>
            </w:pPr>
          </w:p>
        </w:tc>
      </w:tr>
      <w:tr w:rsidR="006C4E98" w:rsidRPr="002A545C"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6.2. detalizēts izdevumu aprēķins</w:t>
            </w:r>
          </w:p>
        </w:tc>
        <w:tc>
          <w:tcPr>
            <w:tcW w:w="0" w:type="auto"/>
            <w:gridSpan w:val="7"/>
            <w:vMerge/>
            <w:tcBorders>
              <w:top w:val="nil"/>
              <w:left w:val="outset" w:sz="8" w:space="0" w:color="414142"/>
              <w:bottom w:val="outset" w:sz="8" w:space="0" w:color="414142"/>
              <w:right w:val="outset" w:sz="8" w:space="0" w:color="414142"/>
            </w:tcBorders>
            <w:shd w:val="clear" w:color="auto" w:fill="FFFFFF"/>
            <w:vAlign w:val="center"/>
            <w:hideMark/>
          </w:tcPr>
          <w:p w:rsidR="006C4E98" w:rsidRPr="002A545C" w:rsidRDefault="006C4E98">
            <w:pPr>
              <w:rPr>
                <w:rFonts w:ascii="Times New Roman" w:hAnsi="Times New Roman" w:cs="Times New Roman"/>
                <w:sz w:val="24"/>
                <w:szCs w:val="24"/>
                <w:lang w:eastAsia="lv-LV"/>
              </w:rPr>
            </w:pPr>
          </w:p>
        </w:tc>
      </w:tr>
      <w:tr w:rsidR="006C4E98" w:rsidRPr="002A545C"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7. Amata vietu skaita izmaiņas</w:t>
            </w:r>
          </w:p>
        </w:tc>
        <w:tc>
          <w:tcPr>
            <w:tcW w:w="3850" w:type="pct"/>
            <w:gridSpan w:val="7"/>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6C4E98" w:rsidRPr="002A545C" w:rsidRDefault="006C4E98">
            <w:pPr>
              <w:spacing w:after="160" w:line="252" w:lineRule="auto"/>
              <w:jc w:val="both"/>
              <w:rPr>
                <w:rFonts w:ascii="Times New Roman" w:hAnsi="Times New Roman" w:cs="Times New Roman"/>
                <w:sz w:val="24"/>
                <w:szCs w:val="24"/>
                <w:lang w:eastAsia="lv-LV"/>
              </w:rPr>
            </w:pPr>
            <w:r w:rsidRPr="002A545C">
              <w:rPr>
                <w:rFonts w:ascii="Times New Roman" w:hAnsi="Times New Roman" w:cs="Times New Roman"/>
                <w:sz w:val="24"/>
                <w:szCs w:val="24"/>
                <w:lang w:eastAsia="lv-LV"/>
              </w:rPr>
              <w:t>Amata vietu skaita izmaiņas nav nepieciešamas.</w:t>
            </w:r>
          </w:p>
        </w:tc>
      </w:tr>
      <w:tr w:rsidR="006C4E98" w:rsidRPr="002A545C"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2A545C" w:rsidRDefault="006C4E98">
            <w:pPr>
              <w:spacing w:after="160" w:line="252" w:lineRule="auto"/>
              <w:rPr>
                <w:rFonts w:ascii="Times New Roman" w:hAnsi="Times New Roman" w:cs="Times New Roman"/>
                <w:sz w:val="24"/>
                <w:szCs w:val="24"/>
                <w:lang w:eastAsia="lv-LV"/>
              </w:rPr>
            </w:pPr>
            <w:r w:rsidRPr="002A545C">
              <w:rPr>
                <w:rFonts w:ascii="Times New Roman" w:hAnsi="Times New Roman" w:cs="Times New Roman"/>
                <w:sz w:val="24"/>
                <w:szCs w:val="24"/>
                <w:lang w:eastAsia="lv-LV"/>
              </w:rPr>
              <w:t>8. Cita informācija</w:t>
            </w:r>
          </w:p>
        </w:tc>
        <w:tc>
          <w:tcPr>
            <w:tcW w:w="3850" w:type="pct"/>
            <w:gridSpan w:val="7"/>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6C4E98" w:rsidRPr="002A545C" w:rsidRDefault="006C4E98">
            <w:pPr>
              <w:spacing w:after="160" w:line="252" w:lineRule="auto"/>
              <w:jc w:val="both"/>
              <w:rPr>
                <w:rFonts w:ascii="Times New Roman" w:hAnsi="Times New Roman" w:cs="Times New Roman"/>
                <w:sz w:val="24"/>
                <w:szCs w:val="24"/>
                <w:lang w:eastAsia="lv-LV"/>
              </w:rPr>
            </w:pPr>
            <w:r w:rsidRPr="002A545C">
              <w:rPr>
                <w:rFonts w:ascii="Times New Roman" w:hAnsi="Times New Roman" w:cs="Times New Roman"/>
                <w:sz w:val="24"/>
                <w:szCs w:val="24"/>
              </w:rPr>
              <w:t>Noteikumu projekta izpilde notiks Izglītības un zinātnes ministrijas valsts budžeta programmā 07.00.00 „Informācijas un komunikāciju tehnoloģiju uzturēšana un attīstība” piešķirto līdzekļu ietvaros.</w:t>
            </w:r>
          </w:p>
        </w:tc>
      </w:tr>
    </w:tbl>
    <w:p w:rsidR="006C4E98" w:rsidRPr="002A545C" w:rsidRDefault="006C4E98" w:rsidP="00BB53E6">
      <w:pPr>
        <w:spacing w:after="0" w:line="240" w:lineRule="auto"/>
        <w:rPr>
          <w:rFonts w:ascii="Times New Roman" w:hAnsi="Times New Roman" w:cs="Times New Roman"/>
          <w:sz w:val="24"/>
          <w:szCs w:val="24"/>
        </w:rPr>
      </w:pPr>
    </w:p>
    <w:p w:rsidR="006C4E98" w:rsidRPr="002A545C" w:rsidRDefault="006C4E98" w:rsidP="00BB53E6">
      <w:pPr>
        <w:spacing w:after="0" w:line="240" w:lineRule="auto"/>
        <w:rPr>
          <w:rFonts w:ascii="Times New Roman" w:hAnsi="Times New Roman" w:cs="Times New Roman"/>
          <w:sz w:val="24"/>
          <w:szCs w:val="24"/>
        </w:rPr>
      </w:pPr>
    </w:p>
    <w:tbl>
      <w:tblPr>
        <w:tblpPr w:leftFromText="180" w:rightFromText="180" w:vertAnchor="text" w:horzAnchor="margin" w:tblpXSpec="center" w:tblpY="149"/>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114"/>
      </w:tblGrid>
      <w:tr w:rsidR="00B877DE" w:rsidRPr="002A545C" w:rsidTr="001A15F5">
        <w:trPr>
          <w:trHeight w:val="408"/>
        </w:trPr>
        <w:tc>
          <w:tcPr>
            <w:tcW w:w="9114" w:type="dxa"/>
            <w:tcBorders>
              <w:top w:val="single" w:sz="4" w:space="0" w:color="auto"/>
              <w:bottom w:val="single" w:sz="4" w:space="0" w:color="auto"/>
            </w:tcBorders>
            <w:vAlign w:val="center"/>
          </w:tcPr>
          <w:p w:rsidR="00B877DE" w:rsidRPr="002A545C" w:rsidRDefault="00B877DE" w:rsidP="001A15F5">
            <w:pPr>
              <w:spacing w:after="0" w:line="240" w:lineRule="auto"/>
              <w:ind w:firstLine="431"/>
              <w:jc w:val="center"/>
              <w:rPr>
                <w:rFonts w:ascii="Times New Roman" w:eastAsia="Times New Roman" w:hAnsi="Times New Roman" w:cs="Times New Roman"/>
                <w:lang w:eastAsia="lv-LV"/>
              </w:rPr>
            </w:pPr>
            <w:r w:rsidRPr="002A545C">
              <w:rPr>
                <w:rFonts w:ascii="Times New Roman" w:eastAsia="Times New Roman" w:hAnsi="Times New Roman" w:cs="Times New Roman"/>
                <w:b/>
                <w:bCs/>
                <w:sz w:val="24"/>
                <w:szCs w:val="24"/>
                <w:lang w:eastAsia="lv-LV"/>
              </w:rPr>
              <w:t>IV. Tiesību akta projekta ietekme uz spēkā esošo tiesību normu sistēmu</w:t>
            </w:r>
          </w:p>
        </w:tc>
      </w:tr>
      <w:tr w:rsidR="00B877DE" w:rsidRPr="002A545C" w:rsidTr="001A15F5">
        <w:trPr>
          <w:trHeight w:val="427"/>
        </w:trPr>
        <w:tc>
          <w:tcPr>
            <w:tcW w:w="9114" w:type="dxa"/>
            <w:tcBorders>
              <w:top w:val="single" w:sz="4" w:space="0" w:color="auto"/>
            </w:tcBorders>
            <w:vAlign w:val="center"/>
          </w:tcPr>
          <w:p w:rsidR="00B877DE" w:rsidRPr="002A545C" w:rsidRDefault="00B877DE" w:rsidP="001A15F5">
            <w:pPr>
              <w:spacing w:after="0" w:line="240" w:lineRule="auto"/>
              <w:ind w:firstLine="227"/>
              <w:jc w:val="center"/>
              <w:rPr>
                <w:rFonts w:ascii="Times New Roman" w:eastAsia="Times New Roman" w:hAnsi="Times New Roman" w:cs="Times New Roman"/>
                <w:bCs/>
                <w:sz w:val="24"/>
                <w:szCs w:val="24"/>
                <w:lang w:eastAsia="lv-LV"/>
              </w:rPr>
            </w:pPr>
            <w:r w:rsidRPr="002A545C">
              <w:rPr>
                <w:rFonts w:ascii="Times New Roman" w:eastAsia="Times New Roman" w:hAnsi="Times New Roman"/>
                <w:bCs/>
                <w:sz w:val="24"/>
                <w:szCs w:val="24"/>
                <w:lang w:eastAsia="lv-LV"/>
              </w:rPr>
              <w:t>Noteikumu projekts šo jomu neskar.</w:t>
            </w:r>
          </w:p>
        </w:tc>
      </w:tr>
    </w:tbl>
    <w:p w:rsidR="006C4E98" w:rsidRPr="002A545C" w:rsidRDefault="006C4E98" w:rsidP="00BB53E6">
      <w:pPr>
        <w:spacing w:after="0" w:line="240" w:lineRule="auto"/>
        <w:rPr>
          <w:rFonts w:ascii="Times New Roman" w:hAnsi="Times New Roman" w:cs="Times New Roman"/>
          <w:sz w:val="24"/>
          <w:szCs w:val="24"/>
        </w:rPr>
      </w:pPr>
    </w:p>
    <w:p w:rsidR="006C4E98" w:rsidRPr="002A545C" w:rsidRDefault="006C4E98" w:rsidP="00BB53E6">
      <w:pPr>
        <w:spacing w:after="0" w:line="240" w:lineRule="auto"/>
        <w:rPr>
          <w:rFonts w:ascii="Times New Roman" w:hAnsi="Times New Roman" w:cs="Times New Roman"/>
          <w:sz w:val="24"/>
          <w:szCs w:val="24"/>
        </w:rPr>
      </w:pPr>
    </w:p>
    <w:tbl>
      <w:tblPr>
        <w:tblpPr w:leftFromText="180" w:rightFromText="180" w:vertAnchor="text" w:horzAnchor="margin" w:tblpXSpec="center" w:tblpY="149"/>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114"/>
      </w:tblGrid>
      <w:tr w:rsidR="00CD3CBB" w:rsidRPr="002A545C" w:rsidTr="002B201F">
        <w:trPr>
          <w:trHeight w:val="406"/>
        </w:trPr>
        <w:tc>
          <w:tcPr>
            <w:tcW w:w="9114" w:type="dxa"/>
            <w:tcBorders>
              <w:top w:val="single" w:sz="4" w:space="0" w:color="auto"/>
              <w:bottom w:val="single" w:sz="4" w:space="0" w:color="auto"/>
            </w:tcBorders>
            <w:vAlign w:val="center"/>
          </w:tcPr>
          <w:p w:rsidR="00CD3CBB" w:rsidRPr="002A545C" w:rsidRDefault="00CD3CBB" w:rsidP="006B34AC">
            <w:pPr>
              <w:spacing w:after="0" w:line="240" w:lineRule="auto"/>
              <w:ind w:firstLine="431"/>
              <w:jc w:val="center"/>
              <w:rPr>
                <w:rFonts w:ascii="Times New Roman" w:eastAsia="Times New Roman" w:hAnsi="Times New Roman" w:cs="Times New Roman"/>
                <w:lang w:eastAsia="lv-LV"/>
              </w:rPr>
            </w:pPr>
            <w:r w:rsidRPr="002A545C">
              <w:rPr>
                <w:rFonts w:ascii="Times New Roman" w:eastAsia="Times New Roman" w:hAnsi="Times New Roman" w:cs="Times New Roman"/>
                <w:b/>
                <w:sz w:val="24"/>
                <w:szCs w:val="24"/>
                <w:lang w:eastAsia="lv-LV"/>
              </w:rPr>
              <w:t>V. Tiesību akta projekta atbilstība Latvijas Republikas starptautiskajām saistībām</w:t>
            </w:r>
          </w:p>
        </w:tc>
      </w:tr>
      <w:tr w:rsidR="00CD3CBB" w:rsidRPr="002A545C" w:rsidTr="002B201F">
        <w:trPr>
          <w:trHeight w:val="347"/>
        </w:trPr>
        <w:tc>
          <w:tcPr>
            <w:tcW w:w="9114" w:type="dxa"/>
            <w:tcBorders>
              <w:bottom w:val="single" w:sz="4" w:space="0" w:color="auto"/>
            </w:tcBorders>
            <w:vAlign w:val="center"/>
          </w:tcPr>
          <w:p w:rsidR="00CD3CBB" w:rsidRPr="002A545C" w:rsidRDefault="00CD3CBB" w:rsidP="006B34AC">
            <w:pPr>
              <w:spacing w:after="0" w:line="240" w:lineRule="auto"/>
              <w:ind w:firstLine="431"/>
              <w:jc w:val="center"/>
              <w:rPr>
                <w:rFonts w:ascii="Times New Roman" w:eastAsia="Times New Roman" w:hAnsi="Times New Roman" w:cs="Times New Roman"/>
                <w:lang w:eastAsia="lv-LV"/>
              </w:rPr>
            </w:pPr>
            <w:r w:rsidRPr="002A545C">
              <w:rPr>
                <w:rFonts w:ascii="Times New Roman" w:eastAsia="Times New Roman" w:hAnsi="Times New Roman" w:cs="Times New Roman"/>
                <w:sz w:val="24"/>
                <w:szCs w:val="24"/>
                <w:lang w:eastAsia="lv-LV"/>
              </w:rPr>
              <w:t>Noteikumu projekts šo jomu neskar.</w:t>
            </w:r>
          </w:p>
        </w:tc>
      </w:tr>
      <w:tr w:rsidR="00CD3CBB" w:rsidRPr="002A545C" w:rsidTr="002B201F">
        <w:trPr>
          <w:trHeight w:val="347"/>
        </w:trPr>
        <w:tc>
          <w:tcPr>
            <w:tcW w:w="9114" w:type="dxa"/>
            <w:tcBorders>
              <w:top w:val="single" w:sz="4" w:space="0" w:color="auto"/>
              <w:left w:val="nil"/>
              <w:bottom w:val="nil"/>
              <w:right w:val="nil"/>
            </w:tcBorders>
            <w:vAlign w:val="center"/>
          </w:tcPr>
          <w:p w:rsidR="00CD3CBB" w:rsidRPr="002A545C" w:rsidRDefault="00CD3CBB" w:rsidP="006B34AC">
            <w:pPr>
              <w:spacing w:after="0" w:line="240" w:lineRule="auto"/>
              <w:ind w:firstLine="431"/>
              <w:jc w:val="center"/>
              <w:rPr>
                <w:rFonts w:ascii="Times New Roman" w:eastAsia="Times New Roman" w:hAnsi="Times New Roman" w:cs="Times New Roman"/>
                <w:sz w:val="24"/>
                <w:szCs w:val="24"/>
                <w:lang w:eastAsia="lv-LV"/>
              </w:rPr>
            </w:pPr>
          </w:p>
        </w:tc>
      </w:tr>
    </w:tbl>
    <w:tbl>
      <w:tblPr>
        <w:tblW w:w="5151" w:type="pct"/>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14"/>
        <w:gridCol w:w="2653"/>
        <w:gridCol w:w="6088"/>
      </w:tblGrid>
      <w:tr w:rsidR="00CD3CBB" w:rsidRPr="002A545C" w:rsidTr="00E03E46">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CD3CBB" w:rsidRPr="002A545C" w:rsidRDefault="00CD3CBB" w:rsidP="006B34AC">
            <w:pPr>
              <w:spacing w:after="0" w:line="240" w:lineRule="auto"/>
              <w:ind w:left="57" w:right="57"/>
              <w:jc w:val="center"/>
              <w:rPr>
                <w:rFonts w:ascii="Times New Roman" w:eastAsia="Times New Roman" w:hAnsi="Times New Roman" w:cs="Times New Roman"/>
                <w:b/>
                <w:bCs/>
                <w:sz w:val="24"/>
                <w:szCs w:val="24"/>
                <w:lang w:eastAsia="lv-LV"/>
              </w:rPr>
            </w:pPr>
            <w:r w:rsidRPr="002A545C">
              <w:rPr>
                <w:rFonts w:ascii="Times New Roman" w:eastAsia="Times New Roman" w:hAnsi="Times New Roman" w:cs="Times New Roman"/>
                <w:b/>
                <w:bCs/>
                <w:sz w:val="24"/>
                <w:szCs w:val="24"/>
                <w:lang w:eastAsia="lv-LV"/>
              </w:rPr>
              <w:t>VI. Sabiedrības līdzdalība un komunikācijas aktivitātes</w:t>
            </w:r>
          </w:p>
        </w:tc>
      </w:tr>
      <w:tr w:rsidR="00CD3CBB" w:rsidRPr="002A545C" w:rsidTr="00E03E46">
        <w:trPr>
          <w:trHeight w:val="553"/>
          <w:jc w:val="center"/>
        </w:trPr>
        <w:tc>
          <w:tcPr>
            <w:tcW w:w="328" w:type="pct"/>
          </w:tcPr>
          <w:p w:rsidR="00CD3CBB" w:rsidRPr="002A545C" w:rsidRDefault="00CD3CBB" w:rsidP="006B34AC">
            <w:pPr>
              <w:spacing w:after="0" w:line="240" w:lineRule="auto"/>
              <w:ind w:left="57" w:right="57"/>
              <w:rPr>
                <w:rFonts w:ascii="Times New Roman" w:eastAsia="Times New Roman" w:hAnsi="Times New Roman" w:cs="Times New Roman"/>
                <w:bCs/>
                <w:sz w:val="24"/>
                <w:szCs w:val="24"/>
                <w:lang w:eastAsia="lv-LV"/>
              </w:rPr>
            </w:pPr>
            <w:r w:rsidRPr="002A545C">
              <w:rPr>
                <w:rFonts w:ascii="Times New Roman" w:eastAsia="Times New Roman" w:hAnsi="Times New Roman" w:cs="Times New Roman"/>
                <w:bCs/>
                <w:sz w:val="24"/>
                <w:szCs w:val="24"/>
                <w:lang w:eastAsia="lv-LV"/>
              </w:rPr>
              <w:t>1.</w:t>
            </w:r>
          </w:p>
        </w:tc>
        <w:tc>
          <w:tcPr>
            <w:tcW w:w="1418" w:type="pct"/>
          </w:tcPr>
          <w:p w:rsidR="00CD3CBB" w:rsidRPr="002A545C" w:rsidRDefault="00CD3CBB" w:rsidP="006B34AC">
            <w:pPr>
              <w:tabs>
                <w:tab w:val="left" w:pos="170"/>
              </w:tabs>
              <w:spacing w:after="0" w:line="240" w:lineRule="auto"/>
              <w:ind w:left="57" w:right="57"/>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 xml:space="preserve">Plānotās sabiedrības līdzdalības un komunikācijas aktivitātes saistībā ar projektu </w:t>
            </w:r>
          </w:p>
        </w:tc>
        <w:tc>
          <w:tcPr>
            <w:tcW w:w="3254" w:type="pct"/>
          </w:tcPr>
          <w:p w:rsidR="00393B49" w:rsidRPr="002A545C" w:rsidRDefault="00A671AB" w:rsidP="00AE399E">
            <w:pPr>
              <w:spacing w:after="0" w:line="240" w:lineRule="auto"/>
              <w:jc w:val="both"/>
              <w:rPr>
                <w:rFonts w:ascii="Times New Roman" w:eastAsia="Times New Roman" w:hAnsi="Times New Roman" w:cs="Times New Roman"/>
                <w:sz w:val="24"/>
                <w:szCs w:val="24"/>
                <w:lang w:eastAsia="lv-LV"/>
              </w:rPr>
            </w:pPr>
            <w:r w:rsidRPr="002A545C">
              <w:rPr>
                <w:rFonts w:ascii="Times New Roman" w:eastAsia="Calibri" w:hAnsi="Times New Roman" w:cs="Times New Roman"/>
                <w:sz w:val="24"/>
                <w:szCs w:val="24"/>
              </w:rPr>
              <w:t>Lai informētu sabied</w:t>
            </w:r>
            <w:r w:rsidR="00E0469D" w:rsidRPr="002A545C">
              <w:rPr>
                <w:rFonts w:ascii="Times New Roman" w:eastAsia="Calibri" w:hAnsi="Times New Roman" w:cs="Times New Roman"/>
                <w:sz w:val="24"/>
                <w:szCs w:val="24"/>
              </w:rPr>
              <w:t>rību par noteikumu projektu un nodrošināt</w:t>
            </w:r>
            <w:r w:rsidRPr="002A545C">
              <w:rPr>
                <w:rFonts w:ascii="Times New Roman" w:eastAsia="Calibri" w:hAnsi="Times New Roman" w:cs="Times New Roman"/>
                <w:sz w:val="24"/>
                <w:szCs w:val="24"/>
              </w:rPr>
              <w:t xml:space="preserve">u iespēju izteikt viedokli, noteikumu projekts </w:t>
            </w:r>
            <w:r w:rsidRPr="002A545C">
              <w:rPr>
                <w:rFonts w:ascii="Times New Roman" w:hAnsi="Times New Roman" w:cs="Times New Roman"/>
                <w:sz w:val="24"/>
                <w:szCs w:val="24"/>
              </w:rPr>
              <w:t>pirms tā iesniegšanas Valsts sekretāru sanāksmē 2018.</w:t>
            </w:r>
            <w:r w:rsidR="00761125" w:rsidRPr="002A545C">
              <w:rPr>
                <w:rFonts w:ascii="Times New Roman" w:hAnsi="Times New Roman" w:cs="Times New Roman"/>
                <w:sz w:val="24"/>
                <w:szCs w:val="24"/>
              </w:rPr>
              <w:t xml:space="preserve"> </w:t>
            </w:r>
            <w:r w:rsidRPr="002A545C">
              <w:rPr>
                <w:rFonts w:ascii="Times New Roman" w:hAnsi="Times New Roman" w:cs="Times New Roman"/>
                <w:sz w:val="24"/>
                <w:szCs w:val="24"/>
              </w:rPr>
              <w:t xml:space="preserve">gada </w:t>
            </w:r>
            <w:r w:rsidR="00AE399E" w:rsidRPr="002A545C">
              <w:rPr>
                <w:rFonts w:ascii="Times New Roman" w:hAnsi="Times New Roman" w:cs="Times New Roman"/>
                <w:sz w:val="24"/>
                <w:szCs w:val="24"/>
              </w:rPr>
              <w:t>16</w:t>
            </w:r>
            <w:r w:rsidR="009A09CF" w:rsidRPr="002A545C">
              <w:rPr>
                <w:rFonts w:ascii="Times New Roman" w:hAnsi="Times New Roman" w:cs="Times New Roman"/>
                <w:sz w:val="24"/>
                <w:szCs w:val="24"/>
              </w:rPr>
              <w:t>.</w:t>
            </w:r>
            <w:r w:rsidR="00761125" w:rsidRPr="002A545C">
              <w:rPr>
                <w:rFonts w:ascii="Times New Roman" w:hAnsi="Times New Roman" w:cs="Times New Roman"/>
                <w:sz w:val="24"/>
                <w:szCs w:val="24"/>
              </w:rPr>
              <w:t xml:space="preserve"> </w:t>
            </w:r>
            <w:r w:rsidR="009A09CF" w:rsidRPr="002A545C">
              <w:rPr>
                <w:rFonts w:ascii="Times New Roman" w:hAnsi="Times New Roman" w:cs="Times New Roman"/>
                <w:sz w:val="24"/>
                <w:szCs w:val="24"/>
              </w:rPr>
              <w:t xml:space="preserve">oktobrī </w:t>
            </w:r>
            <w:r w:rsidRPr="002A545C">
              <w:rPr>
                <w:rFonts w:ascii="Times New Roman" w:eastAsia="Calibri" w:hAnsi="Times New Roman" w:cs="Times New Roman"/>
                <w:sz w:val="24"/>
                <w:szCs w:val="24"/>
              </w:rPr>
              <w:t>ievietots dienesta tīmekļ</w:t>
            </w:r>
            <w:r w:rsidR="004D6318" w:rsidRPr="002A545C">
              <w:rPr>
                <w:rFonts w:ascii="Times New Roman" w:eastAsia="Calibri" w:hAnsi="Times New Roman" w:cs="Times New Roman"/>
                <w:sz w:val="24"/>
                <w:szCs w:val="24"/>
              </w:rPr>
              <w:t xml:space="preserve">a </w:t>
            </w:r>
            <w:r w:rsidRPr="002A545C">
              <w:rPr>
                <w:rFonts w:ascii="Times New Roman" w:eastAsia="Calibri" w:hAnsi="Times New Roman" w:cs="Times New Roman"/>
                <w:sz w:val="24"/>
                <w:szCs w:val="24"/>
              </w:rPr>
              <w:t>vietnē</w:t>
            </w:r>
            <w:r w:rsidRPr="002A545C">
              <w:rPr>
                <w:rFonts w:ascii="Times New Roman" w:eastAsia="Times New Roman" w:hAnsi="Times New Roman" w:cs="Times New Roman"/>
                <w:sz w:val="24"/>
                <w:szCs w:val="24"/>
                <w:lang w:eastAsia="lv-LV"/>
              </w:rPr>
              <w:t xml:space="preserve"> </w:t>
            </w:r>
            <w:hyperlink r:id="rId10" w:history="1">
              <w:r w:rsidRPr="002A545C">
                <w:rPr>
                  <w:rStyle w:val="Hyperlink"/>
                  <w:rFonts w:ascii="Times New Roman" w:eastAsia="Times New Roman" w:hAnsi="Times New Roman" w:cs="Times New Roman"/>
                  <w:sz w:val="24"/>
                  <w:szCs w:val="24"/>
                  <w:lang w:eastAsia="lv-LV"/>
                </w:rPr>
                <w:t>www.ikvd.gov.lv</w:t>
              </w:r>
            </w:hyperlink>
            <w:r w:rsidRPr="002A545C">
              <w:rPr>
                <w:rFonts w:ascii="Times New Roman" w:eastAsia="Times New Roman" w:hAnsi="Times New Roman" w:cs="Times New Roman"/>
                <w:sz w:val="24"/>
                <w:szCs w:val="24"/>
                <w:lang w:eastAsia="lv-LV"/>
              </w:rPr>
              <w:t>.</w:t>
            </w:r>
          </w:p>
        </w:tc>
      </w:tr>
      <w:tr w:rsidR="00CD3CBB" w:rsidRPr="002A545C" w:rsidTr="00E03E46">
        <w:trPr>
          <w:trHeight w:val="339"/>
          <w:jc w:val="center"/>
        </w:trPr>
        <w:tc>
          <w:tcPr>
            <w:tcW w:w="328" w:type="pct"/>
          </w:tcPr>
          <w:p w:rsidR="00CD3CBB" w:rsidRPr="002A545C" w:rsidRDefault="00CD3CBB" w:rsidP="006B34AC">
            <w:pPr>
              <w:spacing w:after="0" w:line="240" w:lineRule="auto"/>
              <w:ind w:left="57" w:right="57"/>
              <w:rPr>
                <w:rFonts w:ascii="Times New Roman" w:eastAsia="Times New Roman" w:hAnsi="Times New Roman" w:cs="Times New Roman"/>
                <w:bCs/>
                <w:sz w:val="24"/>
                <w:szCs w:val="24"/>
                <w:lang w:eastAsia="lv-LV"/>
              </w:rPr>
            </w:pPr>
            <w:r w:rsidRPr="002A545C">
              <w:rPr>
                <w:rFonts w:ascii="Times New Roman" w:eastAsia="Times New Roman" w:hAnsi="Times New Roman" w:cs="Times New Roman"/>
                <w:bCs/>
                <w:sz w:val="24"/>
                <w:szCs w:val="24"/>
                <w:lang w:eastAsia="lv-LV"/>
              </w:rPr>
              <w:t>2.</w:t>
            </w:r>
          </w:p>
        </w:tc>
        <w:tc>
          <w:tcPr>
            <w:tcW w:w="1418" w:type="pct"/>
          </w:tcPr>
          <w:p w:rsidR="00CD3CBB" w:rsidRPr="002A545C" w:rsidRDefault="00CD3CBB" w:rsidP="006B34AC">
            <w:pPr>
              <w:spacing w:after="0" w:line="240" w:lineRule="auto"/>
              <w:ind w:left="57" w:right="57"/>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 xml:space="preserve">Sabiedrības līdzdalība projekta izstrādē </w:t>
            </w:r>
          </w:p>
        </w:tc>
        <w:tc>
          <w:tcPr>
            <w:tcW w:w="3254" w:type="pct"/>
          </w:tcPr>
          <w:p w:rsidR="004E7CF6" w:rsidRPr="002A545C" w:rsidRDefault="004E7CF6" w:rsidP="004E7CF6">
            <w:pPr>
              <w:spacing w:after="0" w:line="240" w:lineRule="auto"/>
              <w:jc w:val="both"/>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 xml:space="preserve">Sabiedrības informēšanas pasākumi veikti arī </w:t>
            </w:r>
            <w:r w:rsidR="00083E5F" w:rsidRPr="002A545C">
              <w:rPr>
                <w:rFonts w:ascii="Times New Roman" w:eastAsia="Times New Roman" w:hAnsi="Times New Roman" w:cs="Times New Roman"/>
                <w:sz w:val="24"/>
                <w:szCs w:val="24"/>
                <w:lang w:eastAsia="lv-LV"/>
              </w:rPr>
              <w:t>2018. gada 20. septembrī pieņemto grozījumu Izglītības likumā</w:t>
            </w:r>
            <w:r w:rsidRPr="002A545C">
              <w:rPr>
                <w:rFonts w:ascii="Times New Roman" w:eastAsia="Times New Roman" w:hAnsi="Times New Roman" w:cs="Times New Roman"/>
                <w:sz w:val="24"/>
                <w:szCs w:val="24"/>
                <w:lang w:eastAsia="lv-LV"/>
              </w:rPr>
              <w:t xml:space="preserve"> izstrādes ietvaros.</w:t>
            </w:r>
          </w:p>
          <w:p w:rsidR="004E7CF6" w:rsidRPr="002A545C" w:rsidRDefault="004E7CF6" w:rsidP="004E7CF6">
            <w:pPr>
              <w:spacing w:after="0" w:line="240" w:lineRule="auto"/>
              <w:jc w:val="both"/>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Sabiedrība par noteikumu projektu un tā mērķiem informēta arī regulārajos kursos un semināros par aktualitātēm izglītībā (piemēram, izglītības iestāžu un izglītības pārvalžu vadītājiem), ko organizē Izglītības un zinātnes ministrija sadarbībā ar dienestu, un kuros saņemts atbalsts administratīvā sloga mazināšanai.</w:t>
            </w:r>
          </w:p>
          <w:p w:rsidR="00CD3CBB" w:rsidRPr="002A545C" w:rsidRDefault="00A671AB" w:rsidP="004E7CF6">
            <w:pPr>
              <w:spacing w:after="0" w:line="240" w:lineRule="auto"/>
              <w:jc w:val="both"/>
              <w:rPr>
                <w:rFonts w:ascii="Times New Roman" w:eastAsia="Times New Roman" w:hAnsi="Times New Roman" w:cs="Times New Roman"/>
                <w:sz w:val="24"/>
                <w:szCs w:val="24"/>
                <w:lang w:eastAsia="lv-LV"/>
              </w:rPr>
            </w:pPr>
            <w:r w:rsidRPr="002A545C">
              <w:rPr>
                <w:rFonts w:ascii="Times New Roman" w:hAnsi="Times New Roman" w:cs="Times New Roman"/>
                <w:sz w:val="24"/>
                <w:szCs w:val="24"/>
              </w:rPr>
              <w:t xml:space="preserve">Par dienesta tīmekļa vietnē </w:t>
            </w:r>
            <w:hyperlink r:id="rId11" w:history="1">
              <w:r w:rsidRPr="002A545C">
                <w:rPr>
                  <w:rStyle w:val="Hyperlink"/>
                  <w:rFonts w:ascii="Times New Roman" w:hAnsi="Times New Roman" w:cs="Times New Roman"/>
                  <w:sz w:val="24"/>
                  <w:szCs w:val="24"/>
                </w:rPr>
                <w:t>www.ikvd.gov.lv</w:t>
              </w:r>
            </w:hyperlink>
            <w:r w:rsidRPr="002A545C">
              <w:rPr>
                <w:rFonts w:ascii="Times New Roman" w:hAnsi="Times New Roman" w:cs="Times New Roman"/>
                <w:sz w:val="24"/>
                <w:szCs w:val="24"/>
              </w:rPr>
              <w:t xml:space="preserve"> ievietoto noteikumu projektu sabiedrības viedokļi nav saņemti.</w:t>
            </w:r>
          </w:p>
        </w:tc>
      </w:tr>
      <w:tr w:rsidR="00CD3CBB" w:rsidRPr="002A545C" w:rsidTr="00E03E46">
        <w:trPr>
          <w:trHeight w:val="375"/>
          <w:jc w:val="center"/>
        </w:trPr>
        <w:tc>
          <w:tcPr>
            <w:tcW w:w="328" w:type="pct"/>
            <w:tcBorders>
              <w:bottom w:val="single" w:sz="4" w:space="0" w:color="auto"/>
            </w:tcBorders>
          </w:tcPr>
          <w:p w:rsidR="00CD3CBB" w:rsidRPr="002A545C" w:rsidRDefault="00CD3CBB" w:rsidP="006B34AC">
            <w:pPr>
              <w:spacing w:after="0" w:line="240" w:lineRule="auto"/>
              <w:ind w:left="57" w:right="57"/>
              <w:rPr>
                <w:rFonts w:ascii="Times New Roman" w:eastAsia="Times New Roman" w:hAnsi="Times New Roman" w:cs="Times New Roman"/>
                <w:bCs/>
                <w:sz w:val="24"/>
                <w:szCs w:val="24"/>
                <w:lang w:eastAsia="lv-LV"/>
              </w:rPr>
            </w:pPr>
            <w:r w:rsidRPr="002A545C">
              <w:rPr>
                <w:rFonts w:ascii="Times New Roman" w:eastAsia="Times New Roman" w:hAnsi="Times New Roman" w:cs="Times New Roman"/>
                <w:bCs/>
                <w:sz w:val="24"/>
                <w:szCs w:val="24"/>
                <w:lang w:eastAsia="lv-LV"/>
              </w:rPr>
              <w:t>3.</w:t>
            </w:r>
          </w:p>
        </w:tc>
        <w:tc>
          <w:tcPr>
            <w:tcW w:w="1418" w:type="pct"/>
            <w:tcBorders>
              <w:bottom w:val="single" w:sz="4" w:space="0" w:color="auto"/>
            </w:tcBorders>
          </w:tcPr>
          <w:p w:rsidR="00CD3CBB" w:rsidRPr="002A545C" w:rsidRDefault="00CD3CBB" w:rsidP="006B34AC">
            <w:pPr>
              <w:spacing w:after="0" w:line="240" w:lineRule="auto"/>
              <w:ind w:left="57" w:right="57"/>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 xml:space="preserve">Sabiedrības līdzdalības rezultāti </w:t>
            </w:r>
          </w:p>
        </w:tc>
        <w:tc>
          <w:tcPr>
            <w:tcW w:w="3254" w:type="pct"/>
            <w:tcBorders>
              <w:bottom w:val="single" w:sz="4" w:space="0" w:color="auto"/>
            </w:tcBorders>
          </w:tcPr>
          <w:p w:rsidR="00CD3CBB" w:rsidRPr="002A545C" w:rsidRDefault="00480961" w:rsidP="005A376A">
            <w:pPr>
              <w:spacing w:after="0" w:line="240" w:lineRule="auto"/>
              <w:jc w:val="both"/>
              <w:rPr>
                <w:rFonts w:ascii="Times New Roman" w:hAnsi="Times New Roman" w:cs="Times New Roman"/>
                <w:sz w:val="24"/>
                <w:szCs w:val="24"/>
              </w:rPr>
            </w:pPr>
            <w:r w:rsidRPr="002A545C">
              <w:rPr>
                <w:rFonts w:ascii="Times New Roman" w:hAnsi="Times New Roman" w:cs="Times New Roman"/>
                <w:sz w:val="24"/>
                <w:szCs w:val="24"/>
              </w:rPr>
              <w:t xml:space="preserve">Par dienesta tīmekļa vietnē </w:t>
            </w:r>
            <w:hyperlink r:id="rId12" w:history="1">
              <w:r w:rsidRPr="002A545C">
                <w:rPr>
                  <w:rStyle w:val="Hyperlink"/>
                  <w:rFonts w:ascii="Times New Roman" w:hAnsi="Times New Roman" w:cs="Times New Roman"/>
                  <w:sz w:val="24"/>
                  <w:szCs w:val="24"/>
                </w:rPr>
                <w:t>www.ikvd.gov.lv</w:t>
              </w:r>
            </w:hyperlink>
            <w:r w:rsidRPr="002A545C">
              <w:rPr>
                <w:rFonts w:ascii="Times New Roman" w:hAnsi="Times New Roman" w:cs="Times New Roman"/>
                <w:sz w:val="24"/>
                <w:szCs w:val="24"/>
              </w:rPr>
              <w:t xml:space="preserve"> ievietoto noteikumu projektu sabiedrības viedokļi nav saņemti.</w:t>
            </w:r>
          </w:p>
        </w:tc>
      </w:tr>
      <w:tr w:rsidR="00CD3CBB" w:rsidRPr="002A545C" w:rsidTr="00E03E46">
        <w:trPr>
          <w:trHeight w:val="476"/>
          <w:jc w:val="center"/>
        </w:trPr>
        <w:tc>
          <w:tcPr>
            <w:tcW w:w="328" w:type="pct"/>
            <w:tcBorders>
              <w:bottom w:val="single" w:sz="4" w:space="0" w:color="auto"/>
            </w:tcBorders>
          </w:tcPr>
          <w:p w:rsidR="00CD3CBB" w:rsidRPr="002A545C" w:rsidRDefault="001746BC" w:rsidP="006B34AC">
            <w:pPr>
              <w:spacing w:after="0" w:line="240" w:lineRule="auto"/>
              <w:ind w:left="57" w:right="57"/>
              <w:rPr>
                <w:rFonts w:ascii="Times New Roman" w:eastAsia="Times New Roman" w:hAnsi="Times New Roman" w:cs="Times New Roman"/>
                <w:bCs/>
                <w:sz w:val="24"/>
                <w:szCs w:val="24"/>
                <w:lang w:eastAsia="lv-LV"/>
              </w:rPr>
            </w:pPr>
            <w:r w:rsidRPr="002A545C">
              <w:rPr>
                <w:rFonts w:ascii="Times New Roman" w:eastAsia="Times New Roman" w:hAnsi="Times New Roman" w:cs="Times New Roman"/>
                <w:bCs/>
                <w:sz w:val="24"/>
                <w:szCs w:val="24"/>
                <w:lang w:eastAsia="lv-LV"/>
              </w:rPr>
              <w:t>4</w:t>
            </w:r>
            <w:r w:rsidR="00CD3CBB" w:rsidRPr="002A545C">
              <w:rPr>
                <w:rFonts w:ascii="Times New Roman" w:eastAsia="Times New Roman" w:hAnsi="Times New Roman" w:cs="Times New Roman"/>
                <w:bCs/>
                <w:sz w:val="24"/>
                <w:szCs w:val="24"/>
                <w:lang w:eastAsia="lv-LV"/>
              </w:rPr>
              <w:t>.</w:t>
            </w:r>
          </w:p>
        </w:tc>
        <w:tc>
          <w:tcPr>
            <w:tcW w:w="1418" w:type="pct"/>
            <w:tcBorders>
              <w:bottom w:val="single" w:sz="4" w:space="0" w:color="auto"/>
            </w:tcBorders>
          </w:tcPr>
          <w:p w:rsidR="00CD3CBB" w:rsidRPr="002A545C" w:rsidRDefault="00CD3CBB" w:rsidP="009501FB">
            <w:pPr>
              <w:spacing w:after="0" w:line="240" w:lineRule="auto"/>
              <w:ind w:left="57" w:right="57"/>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Cita informācija</w:t>
            </w:r>
          </w:p>
        </w:tc>
        <w:tc>
          <w:tcPr>
            <w:tcW w:w="3254" w:type="pct"/>
            <w:tcBorders>
              <w:bottom w:val="single" w:sz="4" w:space="0" w:color="auto"/>
            </w:tcBorders>
          </w:tcPr>
          <w:p w:rsidR="00CD3CBB" w:rsidRPr="002A545C" w:rsidRDefault="00CD3CBB" w:rsidP="009501FB">
            <w:pPr>
              <w:spacing w:after="0" w:line="240" w:lineRule="auto"/>
              <w:jc w:val="both"/>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Nav.</w:t>
            </w:r>
          </w:p>
        </w:tc>
      </w:tr>
    </w:tbl>
    <w:p w:rsidR="009501FB" w:rsidRPr="002A545C" w:rsidRDefault="009501FB" w:rsidP="00FF07A6">
      <w:pPr>
        <w:spacing w:after="0" w:line="240" w:lineRule="auto"/>
        <w:rPr>
          <w:rFonts w:ascii="Times New Roman" w:hAnsi="Times New Roman" w:cs="Times New Roman"/>
          <w:sz w:val="24"/>
          <w:szCs w:val="24"/>
        </w:rPr>
      </w:pPr>
    </w:p>
    <w:tbl>
      <w:tblPr>
        <w:tblW w:w="5125" w:type="pct"/>
        <w:jc w:val="center"/>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14"/>
        <w:gridCol w:w="2894"/>
        <w:gridCol w:w="5847"/>
      </w:tblGrid>
      <w:tr w:rsidR="00CD3CBB" w:rsidRPr="002A545C" w:rsidTr="009501FB">
        <w:trPr>
          <w:jc w:val="center"/>
        </w:trPr>
        <w:tc>
          <w:tcPr>
            <w:tcW w:w="5000" w:type="pct"/>
            <w:gridSpan w:val="3"/>
            <w:tcBorders>
              <w:top w:val="single" w:sz="4" w:space="0" w:color="auto"/>
            </w:tcBorders>
          </w:tcPr>
          <w:p w:rsidR="00CD3CBB" w:rsidRPr="002A545C" w:rsidRDefault="00CD3CBB" w:rsidP="009501FB">
            <w:pPr>
              <w:spacing w:after="0" w:line="240" w:lineRule="auto"/>
              <w:ind w:left="57" w:right="57"/>
              <w:jc w:val="both"/>
              <w:rPr>
                <w:rFonts w:ascii="Times New Roman" w:eastAsia="Times New Roman" w:hAnsi="Times New Roman" w:cs="Times New Roman"/>
                <w:b/>
                <w:bCs/>
                <w:sz w:val="24"/>
                <w:szCs w:val="24"/>
                <w:lang w:eastAsia="lv-LV"/>
              </w:rPr>
            </w:pPr>
            <w:r w:rsidRPr="002A545C">
              <w:rPr>
                <w:rFonts w:ascii="Times New Roman" w:eastAsia="Times New Roman" w:hAnsi="Times New Roman" w:cs="Times New Roman"/>
                <w:b/>
                <w:bCs/>
                <w:sz w:val="24"/>
                <w:szCs w:val="24"/>
                <w:lang w:eastAsia="lv-LV"/>
              </w:rPr>
              <w:t>VII. Tiesību akta projekta izpildes nodrošināšana un tās ietekme uz institūcijām</w:t>
            </w:r>
          </w:p>
        </w:tc>
      </w:tr>
      <w:tr w:rsidR="00CD3CBB" w:rsidRPr="002A545C" w:rsidTr="009501FB">
        <w:tblPrEx>
          <w:jc w:val="left"/>
        </w:tblPrEx>
        <w:trPr>
          <w:trHeight w:val="690"/>
        </w:trPr>
        <w:tc>
          <w:tcPr>
            <w:tcW w:w="328" w:type="pct"/>
          </w:tcPr>
          <w:p w:rsidR="00CD3CBB" w:rsidRPr="002A545C" w:rsidRDefault="00CD3CBB" w:rsidP="006557E9">
            <w:pPr>
              <w:spacing w:after="0" w:line="240" w:lineRule="auto"/>
              <w:ind w:left="57" w:right="57"/>
              <w:rPr>
                <w:rFonts w:ascii="Times New Roman" w:eastAsia="Times New Roman" w:hAnsi="Times New Roman" w:cs="Times New Roman"/>
                <w:bCs/>
                <w:sz w:val="24"/>
                <w:szCs w:val="24"/>
                <w:lang w:eastAsia="lv-LV"/>
              </w:rPr>
            </w:pPr>
            <w:r w:rsidRPr="002A545C">
              <w:rPr>
                <w:rFonts w:ascii="Times New Roman" w:eastAsia="Times New Roman" w:hAnsi="Times New Roman" w:cs="Times New Roman"/>
                <w:bCs/>
                <w:sz w:val="24"/>
                <w:szCs w:val="24"/>
                <w:lang w:eastAsia="lv-LV"/>
              </w:rPr>
              <w:t>1.</w:t>
            </w:r>
          </w:p>
        </w:tc>
        <w:tc>
          <w:tcPr>
            <w:tcW w:w="1547" w:type="pct"/>
          </w:tcPr>
          <w:p w:rsidR="00CD3CBB" w:rsidRPr="002A545C" w:rsidRDefault="00CD3CBB" w:rsidP="006557E9">
            <w:pPr>
              <w:spacing w:after="0" w:line="240" w:lineRule="auto"/>
              <w:ind w:left="57" w:right="57"/>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 xml:space="preserve">Projekta izpildē iesaistītās institūcijas </w:t>
            </w:r>
          </w:p>
        </w:tc>
        <w:tc>
          <w:tcPr>
            <w:tcW w:w="3125" w:type="pct"/>
          </w:tcPr>
          <w:p w:rsidR="00CD3CBB" w:rsidRPr="002A545C" w:rsidRDefault="00DA1F77" w:rsidP="005A376A">
            <w:pPr>
              <w:spacing w:after="0" w:line="240" w:lineRule="auto"/>
              <w:ind w:right="57"/>
              <w:jc w:val="both"/>
              <w:rPr>
                <w:rFonts w:ascii="Times New Roman" w:eastAsia="Times New Roman" w:hAnsi="Times New Roman" w:cs="Times New Roman"/>
                <w:bCs/>
                <w:sz w:val="24"/>
                <w:szCs w:val="24"/>
                <w:lang w:eastAsia="lv-LV"/>
              </w:rPr>
            </w:pPr>
            <w:r w:rsidRPr="002A545C">
              <w:rPr>
                <w:rFonts w:ascii="Times New Roman" w:eastAsia="Times New Roman" w:hAnsi="Times New Roman" w:cs="Times New Roman"/>
                <w:bCs/>
                <w:sz w:val="24"/>
                <w:szCs w:val="24"/>
                <w:lang w:eastAsia="lv-LV"/>
              </w:rPr>
              <w:t>Dienests.</w:t>
            </w:r>
            <w:r w:rsidR="00CD3CBB" w:rsidRPr="002A545C">
              <w:rPr>
                <w:rFonts w:ascii="Times New Roman" w:eastAsia="Times New Roman" w:hAnsi="Times New Roman" w:cs="Times New Roman"/>
                <w:bCs/>
                <w:sz w:val="24"/>
                <w:szCs w:val="24"/>
                <w:lang w:eastAsia="lv-LV"/>
              </w:rPr>
              <w:t xml:space="preserve"> </w:t>
            </w:r>
          </w:p>
        </w:tc>
      </w:tr>
      <w:tr w:rsidR="00CD3CBB" w:rsidRPr="002A545C" w:rsidTr="009501FB">
        <w:tblPrEx>
          <w:jc w:val="left"/>
        </w:tblPrEx>
        <w:trPr>
          <w:trHeight w:val="463"/>
        </w:trPr>
        <w:tc>
          <w:tcPr>
            <w:tcW w:w="328" w:type="pct"/>
          </w:tcPr>
          <w:p w:rsidR="00CD3CBB" w:rsidRPr="002A545C" w:rsidRDefault="00CD3CBB" w:rsidP="006557E9">
            <w:pPr>
              <w:spacing w:after="0" w:line="240" w:lineRule="auto"/>
              <w:ind w:left="57" w:right="57"/>
              <w:rPr>
                <w:rFonts w:ascii="Times New Roman" w:eastAsia="Times New Roman" w:hAnsi="Times New Roman" w:cs="Times New Roman"/>
                <w:bCs/>
                <w:sz w:val="24"/>
                <w:szCs w:val="24"/>
                <w:lang w:eastAsia="lv-LV"/>
              </w:rPr>
            </w:pPr>
            <w:r w:rsidRPr="002A545C">
              <w:rPr>
                <w:rFonts w:ascii="Times New Roman" w:eastAsia="Times New Roman" w:hAnsi="Times New Roman" w:cs="Times New Roman"/>
                <w:bCs/>
                <w:sz w:val="24"/>
                <w:szCs w:val="24"/>
                <w:lang w:eastAsia="lv-LV"/>
              </w:rPr>
              <w:t>2.</w:t>
            </w:r>
          </w:p>
        </w:tc>
        <w:tc>
          <w:tcPr>
            <w:tcW w:w="1547" w:type="pct"/>
          </w:tcPr>
          <w:p w:rsidR="00CD3CBB" w:rsidRPr="002A545C" w:rsidRDefault="00CD3CBB" w:rsidP="006557E9">
            <w:pPr>
              <w:spacing w:after="0" w:line="240" w:lineRule="auto"/>
              <w:ind w:left="57" w:right="57"/>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Projekta izpildes ietekme uz pārvaldes funkcijām un institucionālo struktūru.</w:t>
            </w:r>
          </w:p>
          <w:p w:rsidR="00CD3CBB" w:rsidRPr="002A545C" w:rsidRDefault="00CD3CBB" w:rsidP="006557E9">
            <w:pPr>
              <w:spacing w:after="0" w:line="240" w:lineRule="auto"/>
              <w:ind w:left="57" w:right="57"/>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 xml:space="preserve">Jaunu institūciju izveide, esošu institūciju likvidācija vai reorganizācija, to ietekme uz institūcijas cilvēkresursiem </w:t>
            </w:r>
          </w:p>
        </w:tc>
        <w:tc>
          <w:tcPr>
            <w:tcW w:w="3125" w:type="pct"/>
          </w:tcPr>
          <w:p w:rsidR="00CD3CBB" w:rsidRPr="002A545C" w:rsidRDefault="00CD3CBB" w:rsidP="005A376A">
            <w:pPr>
              <w:spacing w:after="0" w:line="240" w:lineRule="auto"/>
              <w:jc w:val="both"/>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 xml:space="preserve">Jaunu institūciju izveide vai esošu institūciju likvidācija vai reorganizācija nav nepieciešama. </w:t>
            </w:r>
          </w:p>
        </w:tc>
      </w:tr>
      <w:tr w:rsidR="00CD3CBB" w:rsidRPr="002A545C" w:rsidTr="009501FB">
        <w:tblPrEx>
          <w:jc w:val="left"/>
        </w:tblPrEx>
        <w:trPr>
          <w:trHeight w:val="476"/>
        </w:trPr>
        <w:tc>
          <w:tcPr>
            <w:tcW w:w="328" w:type="pct"/>
          </w:tcPr>
          <w:p w:rsidR="00CD3CBB" w:rsidRPr="002A545C" w:rsidRDefault="00CD3CBB" w:rsidP="006B34AC">
            <w:pPr>
              <w:spacing w:after="0" w:line="240" w:lineRule="auto"/>
              <w:ind w:left="57" w:right="57"/>
              <w:jc w:val="both"/>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3.</w:t>
            </w:r>
          </w:p>
        </w:tc>
        <w:tc>
          <w:tcPr>
            <w:tcW w:w="1547" w:type="pct"/>
          </w:tcPr>
          <w:p w:rsidR="00CD3CBB" w:rsidRPr="002A545C" w:rsidRDefault="00CD3CBB" w:rsidP="006557E9">
            <w:pPr>
              <w:spacing w:after="0" w:line="240" w:lineRule="auto"/>
              <w:ind w:left="57" w:right="57"/>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Cita informācija</w:t>
            </w:r>
          </w:p>
        </w:tc>
        <w:tc>
          <w:tcPr>
            <w:tcW w:w="3125" w:type="pct"/>
          </w:tcPr>
          <w:p w:rsidR="00CD3CBB" w:rsidRPr="002A545C" w:rsidRDefault="00CD3CBB" w:rsidP="006557E9">
            <w:pPr>
              <w:spacing w:after="0" w:line="240" w:lineRule="auto"/>
              <w:ind w:left="57" w:right="57"/>
              <w:jc w:val="both"/>
              <w:rPr>
                <w:rFonts w:ascii="Times New Roman" w:eastAsia="Times New Roman" w:hAnsi="Times New Roman" w:cs="Times New Roman"/>
                <w:sz w:val="24"/>
                <w:szCs w:val="24"/>
                <w:lang w:eastAsia="lv-LV"/>
              </w:rPr>
            </w:pPr>
            <w:r w:rsidRPr="002A545C">
              <w:rPr>
                <w:rFonts w:ascii="Times New Roman" w:eastAsia="Times New Roman" w:hAnsi="Times New Roman" w:cs="Times New Roman"/>
                <w:lang w:eastAsia="lv-LV"/>
              </w:rPr>
              <w:t>Nav.</w:t>
            </w:r>
          </w:p>
        </w:tc>
      </w:tr>
    </w:tbl>
    <w:p w:rsidR="00CD3CBB" w:rsidRPr="002A545C" w:rsidRDefault="00CD3CBB" w:rsidP="00CD3CBB">
      <w:pPr>
        <w:spacing w:after="0" w:line="240" w:lineRule="auto"/>
        <w:jc w:val="both"/>
        <w:rPr>
          <w:rFonts w:ascii="Times New Roman" w:eastAsia="Times New Roman" w:hAnsi="Times New Roman" w:cs="Times New Roman"/>
          <w:bCs/>
          <w:sz w:val="24"/>
          <w:szCs w:val="24"/>
          <w:lang w:eastAsia="lv-LV"/>
        </w:rPr>
      </w:pPr>
    </w:p>
    <w:p w:rsidR="00AA5C29" w:rsidRPr="002A545C" w:rsidRDefault="00AA5C29" w:rsidP="00CD3CBB">
      <w:pPr>
        <w:spacing w:after="0" w:line="240" w:lineRule="auto"/>
        <w:jc w:val="both"/>
        <w:rPr>
          <w:rFonts w:ascii="Times New Roman" w:eastAsia="Times New Roman" w:hAnsi="Times New Roman" w:cs="Times New Roman"/>
          <w:bCs/>
          <w:sz w:val="24"/>
          <w:szCs w:val="24"/>
          <w:lang w:eastAsia="lv-LV"/>
        </w:rPr>
      </w:pPr>
    </w:p>
    <w:p w:rsidR="00303CB0" w:rsidRPr="00303CB0" w:rsidRDefault="00303CB0" w:rsidP="00303CB0">
      <w:pPr>
        <w:spacing w:after="0" w:line="240" w:lineRule="auto"/>
        <w:rPr>
          <w:rFonts w:ascii="Times New Roman" w:hAnsi="Times New Roman" w:cs="Times New Roman"/>
          <w:sz w:val="24"/>
          <w:szCs w:val="24"/>
          <w:lang w:eastAsia="ru-RU"/>
        </w:rPr>
      </w:pPr>
      <w:r w:rsidRPr="00303CB0">
        <w:rPr>
          <w:rFonts w:ascii="Times New Roman" w:hAnsi="Times New Roman" w:cs="Times New Roman"/>
          <w:sz w:val="24"/>
          <w:szCs w:val="24"/>
          <w:lang w:eastAsia="ru-RU"/>
        </w:rPr>
        <w:t xml:space="preserve">Izglītības un zinātnes ministra vietā – </w:t>
      </w:r>
    </w:p>
    <w:p w:rsidR="004F2BD5" w:rsidRPr="002A545C" w:rsidRDefault="00303CB0" w:rsidP="00303CB0">
      <w:pPr>
        <w:spacing w:after="0" w:line="240" w:lineRule="auto"/>
        <w:rPr>
          <w:rFonts w:ascii="Times New Roman" w:hAnsi="Times New Roman" w:cs="Times New Roman"/>
          <w:sz w:val="24"/>
          <w:szCs w:val="24"/>
          <w:lang w:eastAsia="ru-RU"/>
        </w:rPr>
      </w:pPr>
      <w:r w:rsidRPr="00303CB0">
        <w:rPr>
          <w:rFonts w:ascii="Times New Roman" w:hAnsi="Times New Roman" w:cs="Times New Roman"/>
          <w:sz w:val="24"/>
          <w:szCs w:val="24"/>
          <w:lang w:eastAsia="ru-RU"/>
        </w:rPr>
        <w:t>labklājības ministrs</w:t>
      </w:r>
      <w:r w:rsidRPr="00303CB0">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303CB0">
        <w:rPr>
          <w:rFonts w:ascii="Times New Roman" w:hAnsi="Times New Roman" w:cs="Times New Roman"/>
          <w:sz w:val="24"/>
          <w:szCs w:val="24"/>
          <w:lang w:eastAsia="ru-RU"/>
        </w:rPr>
        <w:t xml:space="preserve">Jānis </w:t>
      </w:r>
      <w:proofErr w:type="spellStart"/>
      <w:r w:rsidRPr="00303CB0">
        <w:rPr>
          <w:rFonts w:ascii="Times New Roman" w:hAnsi="Times New Roman" w:cs="Times New Roman"/>
          <w:sz w:val="24"/>
          <w:szCs w:val="24"/>
          <w:lang w:eastAsia="ru-RU"/>
        </w:rPr>
        <w:t>Reirs</w:t>
      </w:r>
      <w:proofErr w:type="spellEnd"/>
    </w:p>
    <w:p w:rsidR="005C0FB7" w:rsidRPr="002A545C" w:rsidRDefault="005C0FB7" w:rsidP="004F2BD5">
      <w:pPr>
        <w:spacing w:after="0" w:line="240" w:lineRule="auto"/>
        <w:rPr>
          <w:rFonts w:ascii="Times New Roman" w:hAnsi="Times New Roman" w:cs="Times New Roman"/>
          <w:sz w:val="24"/>
          <w:szCs w:val="24"/>
          <w:lang w:eastAsia="ru-RU"/>
        </w:rPr>
      </w:pPr>
    </w:p>
    <w:p w:rsidR="004F2BD5" w:rsidRPr="002A545C" w:rsidRDefault="004F2BD5" w:rsidP="004F2BD5">
      <w:pPr>
        <w:spacing w:after="0" w:line="240" w:lineRule="auto"/>
        <w:rPr>
          <w:rFonts w:ascii="Times New Roman" w:hAnsi="Times New Roman" w:cs="Times New Roman"/>
          <w:sz w:val="24"/>
          <w:szCs w:val="24"/>
          <w:lang w:eastAsia="ru-RU"/>
        </w:rPr>
      </w:pPr>
      <w:r w:rsidRPr="002A545C">
        <w:rPr>
          <w:rFonts w:ascii="Times New Roman" w:hAnsi="Times New Roman" w:cs="Times New Roman"/>
          <w:sz w:val="24"/>
          <w:szCs w:val="24"/>
          <w:lang w:eastAsia="ru-RU"/>
        </w:rPr>
        <w:t xml:space="preserve">Vīza: </w:t>
      </w:r>
    </w:p>
    <w:p w:rsidR="004F2BD5" w:rsidRPr="002A545C" w:rsidRDefault="00303CB0" w:rsidP="00303CB0">
      <w:pPr>
        <w:tabs>
          <w:tab w:val="left" w:pos="723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Valsts sekretāre</w:t>
      </w:r>
      <w:r>
        <w:rPr>
          <w:rFonts w:ascii="Times New Roman" w:hAnsi="Times New Roman" w:cs="Times New Roman"/>
          <w:sz w:val="24"/>
          <w:szCs w:val="24"/>
          <w:lang w:eastAsia="ru-RU"/>
        </w:rPr>
        <w:tab/>
      </w:r>
      <w:r w:rsidR="004F2BD5" w:rsidRPr="002A545C">
        <w:rPr>
          <w:rFonts w:ascii="Times New Roman" w:hAnsi="Times New Roman" w:cs="Times New Roman"/>
          <w:sz w:val="24"/>
          <w:szCs w:val="24"/>
          <w:lang w:eastAsia="ru-RU"/>
        </w:rPr>
        <w:t>Līga Lejiņa</w:t>
      </w:r>
    </w:p>
    <w:p w:rsidR="003035F1" w:rsidRPr="002A545C" w:rsidRDefault="003035F1" w:rsidP="004F2BD5">
      <w:pPr>
        <w:tabs>
          <w:tab w:val="left" w:pos="7371"/>
        </w:tabs>
        <w:spacing w:after="0" w:line="240" w:lineRule="auto"/>
        <w:rPr>
          <w:rFonts w:ascii="Times New Roman" w:hAnsi="Times New Roman" w:cs="Times New Roman"/>
          <w:sz w:val="24"/>
          <w:szCs w:val="24"/>
          <w:lang w:eastAsia="ru-RU"/>
        </w:rPr>
      </w:pPr>
    </w:p>
    <w:p w:rsidR="003035F1" w:rsidRPr="002A545C" w:rsidRDefault="003035F1" w:rsidP="004F2BD5">
      <w:pPr>
        <w:tabs>
          <w:tab w:val="left" w:pos="7371"/>
        </w:tabs>
        <w:spacing w:after="0" w:line="240" w:lineRule="auto"/>
        <w:rPr>
          <w:rFonts w:ascii="Times New Roman" w:hAnsi="Times New Roman" w:cs="Times New Roman"/>
          <w:sz w:val="24"/>
          <w:szCs w:val="24"/>
          <w:lang w:eastAsia="ru-RU"/>
        </w:rPr>
      </w:pPr>
    </w:p>
    <w:p w:rsidR="001F6287" w:rsidRPr="002A545C" w:rsidRDefault="001F6287" w:rsidP="001F6287">
      <w:pPr>
        <w:spacing w:after="0" w:line="240" w:lineRule="auto"/>
        <w:jc w:val="both"/>
        <w:rPr>
          <w:rFonts w:ascii="Times New Roman" w:hAnsi="Times New Roman" w:cs="Times New Roman"/>
          <w:sz w:val="20"/>
          <w:szCs w:val="20"/>
        </w:rPr>
      </w:pPr>
      <w:r w:rsidRPr="002A545C">
        <w:rPr>
          <w:rFonts w:ascii="Times New Roman" w:hAnsi="Times New Roman" w:cs="Times New Roman"/>
          <w:sz w:val="20"/>
          <w:szCs w:val="20"/>
        </w:rPr>
        <w:t>I.Juhņēviča</w:t>
      </w:r>
    </w:p>
    <w:p w:rsidR="001F6287" w:rsidRPr="002A545C" w:rsidRDefault="001F6287" w:rsidP="001F6287">
      <w:pPr>
        <w:spacing w:after="0" w:line="240" w:lineRule="auto"/>
        <w:jc w:val="both"/>
        <w:rPr>
          <w:rFonts w:ascii="Times New Roman" w:hAnsi="Times New Roman" w:cs="Times New Roman"/>
          <w:sz w:val="20"/>
          <w:szCs w:val="20"/>
        </w:rPr>
      </w:pPr>
      <w:r w:rsidRPr="002A545C">
        <w:rPr>
          <w:rFonts w:ascii="Times New Roman" w:hAnsi="Times New Roman" w:cs="Times New Roman"/>
          <w:sz w:val="20"/>
          <w:szCs w:val="20"/>
        </w:rPr>
        <w:t xml:space="preserve">67358078; </w:t>
      </w:r>
      <w:hyperlink r:id="rId13" w:history="1">
        <w:r w:rsidRPr="002A545C">
          <w:rPr>
            <w:rStyle w:val="Hyperlink"/>
            <w:rFonts w:ascii="Times New Roman" w:hAnsi="Times New Roman" w:cs="Times New Roman"/>
            <w:sz w:val="20"/>
            <w:szCs w:val="20"/>
          </w:rPr>
          <w:t>Inita.Juhnevica@ikvd.gov.lv</w:t>
        </w:r>
      </w:hyperlink>
    </w:p>
    <w:p w:rsidR="001F6287" w:rsidRPr="002A545C" w:rsidRDefault="001F6287" w:rsidP="001F6287">
      <w:pPr>
        <w:spacing w:after="0" w:line="240" w:lineRule="auto"/>
        <w:rPr>
          <w:rFonts w:ascii="Times New Roman" w:hAnsi="Times New Roman" w:cs="Times New Roman"/>
          <w:sz w:val="20"/>
          <w:szCs w:val="20"/>
        </w:rPr>
      </w:pPr>
      <w:proofErr w:type="spellStart"/>
      <w:r w:rsidRPr="002A545C">
        <w:rPr>
          <w:rFonts w:ascii="Times New Roman" w:hAnsi="Times New Roman" w:cs="Times New Roman"/>
          <w:sz w:val="20"/>
          <w:szCs w:val="20"/>
        </w:rPr>
        <w:t>I.J.Mihailovs</w:t>
      </w:r>
      <w:proofErr w:type="spellEnd"/>
      <w:r w:rsidRPr="002A545C">
        <w:rPr>
          <w:rFonts w:ascii="Times New Roman" w:hAnsi="Times New Roman" w:cs="Times New Roman"/>
          <w:sz w:val="20"/>
          <w:szCs w:val="20"/>
        </w:rPr>
        <w:t>,</w:t>
      </w:r>
    </w:p>
    <w:p w:rsidR="001F6287" w:rsidRPr="002A545C" w:rsidRDefault="001F6287" w:rsidP="001F6287">
      <w:pPr>
        <w:spacing w:after="0" w:line="240" w:lineRule="auto"/>
        <w:rPr>
          <w:rFonts w:ascii="Times New Roman" w:hAnsi="Times New Roman" w:cs="Times New Roman"/>
          <w:sz w:val="20"/>
          <w:szCs w:val="20"/>
        </w:rPr>
      </w:pPr>
      <w:r w:rsidRPr="002A545C">
        <w:rPr>
          <w:rFonts w:ascii="Times New Roman" w:hAnsi="Times New Roman" w:cs="Times New Roman"/>
          <w:sz w:val="20"/>
          <w:szCs w:val="20"/>
        </w:rPr>
        <w:t xml:space="preserve">67507833, </w:t>
      </w:r>
      <w:hyperlink r:id="rId14" w:history="1">
        <w:r w:rsidRPr="002A545C">
          <w:rPr>
            <w:rStyle w:val="Hyperlink"/>
            <w:rFonts w:ascii="Times New Roman" w:hAnsi="Times New Roman" w:cs="Times New Roman"/>
            <w:sz w:val="20"/>
            <w:szCs w:val="20"/>
          </w:rPr>
          <w:t>Janis.Mihailovs@ikvd.gov.lv</w:t>
        </w:r>
      </w:hyperlink>
    </w:p>
    <w:p w:rsidR="001F6287" w:rsidRPr="002A545C" w:rsidRDefault="001F6287" w:rsidP="001F6287">
      <w:pPr>
        <w:spacing w:after="0" w:line="240" w:lineRule="auto"/>
        <w:rPr>
          <w:rFonts w:ascii="Times New Roman" w:hAnsi="Times New Roman" w:cs="Times New Roman"/>
          <w:sz w:val="20"/>
          <w:szCs w:val="20"/>
        </w:rPr>
      </w:pPr>
      <w:r w:rsidRPr="002A545C">
        <w:rPr>
          <w:rFonts w:ascii="Times New Roman" w:hAnsi="Times New Roman" w:cs="Times New Roman"/>
          <w:sz w:val="20"/>
          <w:szCs w:val="20"/>
        </w:rPr>
        <w:t xml:space="preserve">A.Lasmane, </w:t>
      </w:r>
    </w:p>
    <w:p w:rsidR="00380C78" w:rsidRPr="009A09CF" w:rsidRDefault="001F6287" w:rsidP="009A09CF">
      <w:pPr>
        <w:spacing w:after="0" w:line="240" w:lineRule="auto"/>
        <w:rPr>
          <w:rStyle w:val="Hyperlink"/>
          <w:rFonts w:ascii="Times New Roman" w:hAnsi="Times New Roman" w:cs="Times New Roman"/>
          <w:color w:val="auto"/>
          <w:sz w:val="20"/>
          <w:szCs w:val="20"/>
        </w:rPr>
      </w:pPr>
      <w:r w:rsidRPr="002A545C">
        <w:rPr>
          <w:rFonts w:ascii="Times New Roman" w:hAnsi="Times New Roman" w:cs="Times New Roman"/>
          <w:sz w:val="20"/>
          <w:szCs w:val="20"/>
        </w:rPr>
        <w:t xml:space="preserve">67367202, </w:t>
      </w:r>
      <w:hyperlink r:id="rId15" w:history="1">
        <w:r w:rsidRPr="002A545C">
          <w:rPr>
            <w:rStyle w:val="Hyperlink"/>
            <w:rFonts w:ascii="Times New Roman" w:hAnsi="Times New Roman" w:cs="Times New Roman"/>
            <w:sz w:val="20"/>
            <w:szCs w:val="20"/>
          </w:rPr>
          <w:t>Agnese.Lasmane@ikvd.gov.lv</w:t>
        </w:r>
      </w:hyperlink>
      <w:r w:rsidRPr="001F6287">
        <w:rPr>
          <w:rFonts w:ascii="Times New Roman" w:hAnsi="Times New Roman" w:cs="Times New Roman"/>
          <w:sz w:val="20"/>
          <w:szCs w:val="20"/>
        </w:rPr>
        <w:t xml:space="preserve"> </w:t>
      </w:r>
    </w:p>
    <w:sectPr w:rsidR="00380C78" w:rsidRPr="009A09CF" w:rsidSect="006B34AC">
      <w:headerReference w:type="even" r:id="rId16"/>
      <w:headerReference w:type="default" r:id="rId17"/>
      <w:footerReference w:type="even" r:id="rId18"/>
      <w:footerReference w:type="default" r:id="rId19"/>
      <w:headerReference w:type="first" r:id="rId20"/>
      <w:footerReference w:type="first" r:id="rId2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714" w:rsidRDefault="005D6714" w:rsidP="00CD3CBB">
      <w:pPr>
        <w:spacing w:after="0" w:line="240" w:lineRule="auto"/>
      </w:pPr>
      <w:r>
        <w:separator/>
      </w:r>
    </w:p>
  </w:endnote>
  <w:endnote w:type="continuationSeparator" w:id="0">
    <w:p w:rsidR="005D6714" w:rsidRDefault="005D6714" w:rsidP="00CD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0F5" w:rsidRDefault="008F60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4AC" w:rsidRPr="00CD3CBB" w:rsidRDefault="006B34AC" w:rsidP="00CD3CBB">
    <w:pPr>
      <w:pStyle w:val="Footer"/>
      <w:jc w:val="both"/>
      <w:rPr>
        <w:rFonts w:ascii="Times New Roman" w:hAnsi="Times New Roman" w:cs="Times New Roman"/>
        <w:sz w:val="20"/>
        <w:szCs w:val="20"/>
      </w:rPr>
    </w:pPr>
    <w:r>
      <w:rPr>
        <w:rFonts w:ascii="Times New Roman" w:hAnsi="Times New Roman" w:cs="Times New Roman"/>
        <w:sz w:val="20"/>
        <w:szCs w:val="20"/>
      </w:rPr>
      <w:t>IZ</w:t>
    </w:r>
    <w:r w:rsidRPr="00465877">
      <w:rPr>
        <w:rFonts w:ascii="Times New Roman" w:hAnsi="Times New Roman" w:cs="Times New Roman"/>
        <w:sz w:val="20"/>
        <w:szCs w:val="20"/>
      </w:rPr>
      <w:t>M</w:t>
    </w:r>
    <w:r>
      <w:rPr>
        <w:rFonts w:ascii="Times New Roman" w:hAnsi="Times New Roman" w:cs="Times New Roman"/>
        <w:sz w:val="20"/>
        <w:szCs w:val="20"/>
      </w:rPr>
      <w:t>a</w:t>
    </w:r>
    <w:r w:rsidRPr="00465877">
      <w:rPr>
        <w:rFonts w:ascii="Times New Roman" w:hAnsi="Times New Roman" w:cs="Times New Roman"/>
        <w:sz w:val="20"/>
        <w:szCs w:val="20"/>
      </w:rPr>
      <w:t>not_</w:t>
    </w:r>
    <w:r w:rsidR="008F60F5">
      <w:rPr>
        <w:rFonts w:ascii="Times New Roman" w:hAnsi="Times New Roman" w:cs="Times New Roman"/>
        <w:sz w:val="20"/>
        <w:szCs w:val="20"/>
      </w:rPr>
      <w:t>18</w:t>
    </w:r>
    <w:bookmarkStart w:id="0" w:name="_GoBack"/>
    <w:bookmarkEnd w:id="0"/>
    <w:r w:rsidR="00B13776">
      <w:rPr>
        <w:rFonts w:ascii="Times New Roman" w:hAnsi="Times New Roman" w:cs="Times New Roman"/>
        <w:sz w:val="20"/>
        <w:szCs w:val="20"/>
      </w:rPr>
      <w:t>1</w:t>
    </w:r>
    <w:r w:rsidR="00155410">
      <w:rPr>
        <w:rFonts w:ascii="Times New Roman" w:hAnsi="Times New Roman" w:cs="Times New Roman"/>
        <w:sz w:val="20"/>
        <w:szCs w:val="20"/>
      </w:rPr>
      <w:t>2</w:t>
    </w:r>
    <w:r>
      <w:rPr>
        <w:rFonts w:ascii="Times New Roman" w:hAnsi="Times New Roman" w:cs="Times New Roman"/>
        <w:sz w:val="20"/>
        <w:szCs w:val="20"/>
      </w:rPr>
      <w:t>18</w:t>
    </w:r>
    <w:r w:rsidRPr="00465877">
      <w:rPr>
        <w:rFonts w:ascii="Times New Roman" w:hAnsi="Times New Roman" w:cs="Times New Roman"/>
        <w:sz w:val="20"/>
        <w:szCs w:val="20"/>
      </w:rPr>
      <w:t>_</w:t>
    </w:r>
    <w:r w:rsidRPr="003536BA">
      <w:rPr>
        <w:rFonts w:ascii="Times New Roman" w:hAnsi="Times New Roman" w:cs="Times New Roman"/>
        <w:sz w:val="20"/>
        <w:szCs w:val="20"/>
      </w:rPr>
      <w:t>Groz397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4AC" w:rsidRPr="00465877" w:rsidRDefault="006B34AC" w:rsidP="006B34AC">
    <w:pPr>
      <w:pStyle w:val="Footer"/>
      <w:jc w:val="both"/>
      <w:rPr>
        <w:rFonts w:ascii="Times New Roman" w:hAnsi="Times New Roman" w:cs="Times New Roman"/>
        <w:sz w:val="20"/>
        <w:szCs w:val="20"/>
      </w:rPr>
    </w:pPr>
    <w:r>
      <w:rPr>
        <w:rFonts w:ascii="Times New Roman" w:hAnsi="Times New Roman" w:cs="Times New Roman"/>
        <w:sz w:val="20"/>
        <w:szCs w:val="20"/>
      </w:rPr>
      <w:t>IZ</w:t>
    </w:r>
    <w:r w:rsidRPr="00465877">
      <w:rPr>
        <w:rFonts w:ascii="Times New Roman" w:hAnsi="Times New Roman" w:cs="Times New Roman"/>
        <w:sz w:val="20"/>
        <w:szCs w:val="20"/>
      </w:rPr>
      <w:t>M</w:t>
    </w:r>
    <w:r>
      <w:rPr>
        <w:rFonts w:ascii="Times New Roman" w:hAnsi="Times New Roman" w:cs="Times New Roman"/>
        <w:sz w:val="20"/>
        <w:szCs w:val="20"/>
      </w:rPr>
      <w:t>a</w:t>
    </w:r>
    <w:r w:rsidRPr="00465877">
      <w:rPr>
        <w:rFonts w:ascii="Times New Roman" w:hAnsi="Times New Roman" w:cs="Times New Roman"/>
        <w:sz w:val="20"/>
        <w:szCs w:val="20"/>
      </w:rPr>
      <w:t>not_</w:t>
    </w:r>
    <w:r w:rsidR="008F60F5">
      <w:rPr>
        <w:rFonts w:ascii="Times New Roman" w:hAnsi="Times New Roman" w:cs="Times New Roman"/>
        <w:sz w:val="20"/>
        <w:szCs w:val="20"/>
      </w:rPr>
      <w:t>18</w:t>
    </w:r>
    <w:r w:rsidR="00B13776">
      <w:rPr>
        <w:rFonts w:ascii="Times New Roman" w:hAnsi="Times New Roman" w:cs="Times New Roman"/>
        <w:sz w:val="20"/>
        <w:szCs w:val="20"/>
      </w:rPr>
      <w:t>1</w:t>
    </w:r>
    <w:r w:rsidR="00155410">
      <w:rPr>
        <w:rFonts w:ascii="Times New Roman" w:hAnsi="Times New Roman" w:cs="Times New Roman"/>
        <w:sz w:val="20"/>
        <w:szCs w:val="20"/>
      </w:rPr>
      <w:t>2</w:t>
    </w:r>
    <w:r>
      <w:rPr>
        <w:rFonts w:ascii="Times New Roman" w:hAnsi="Times New Roman" w:cs="Times New Roman"/>
        <w:sz w:val="20"/>
        <w:szCs w:val="20"/>
      </w:rPr>
      <w:t>18</w:t>
    </w:r>
    <w:r w:rsidRPr="00465877">
      <w:rPr>
        <w:rFonts w:ascii="Times New Roman" w:hAnsi="Times New Roman" w:cs="Times New Roman"/>
        <w:sz w:val="20"/>
        <w:szCs w:val="20"/>
      </w:rPr>
      <w:t>_</w:t>
    </w:r>
    <w:r w:rsidRPr="003536BA">
      <w:rPr>
        <w:rFonts w:ascii="Times New Roman" w:hAnsi="Times New Roman" w:cs="Times New Roman"/>
        <w:sz w:val="20"/>
        <w:szCs w:val="20"/>
      </w:rPr>
      <w:t>Groz397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714" w:rsidRDefault="005D6714" w:rsidP="00CD3CBB">
      <w:pPr>
        <w:spacing w:after="0" w:line="240" w:lineRule="auto"/>
      </w:pPr>
      <w:r>
        <w:separator/>
      </w:r>
    </w:p>
  </w:footnote>
  <w:footnote w:type="continuationSeparator" w:id="0">
    <w:p w:rsidR="005D6714" w:rsidRDefault="005D6714" w:rsidP="00CD3C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4AC" w:rsidRDefault="006B34AC" w:rsidP="006B34A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34AC" w:rsidRDefault="006B34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574172"/>
      <w:docPartObj>
        <w:docPartGallery w:val="Page Numbers (Top of Page)"/>
        <w:docPartUnique/>
      </w:docPartObj>
    </w:sdtPr>
    <w:sdtEndPr/>
    <w:sdtContent>
      <w:p w:rsidR="006B34AC" w:rsidRDefault="006B34AC">
        <w:pPr>
          <w:pStyle w:val="Header"/>
          <w:jc w:val="center"/>
        </w:pPr>
        <w:r>
          <w:fldChar w:fldCharType="begin"/>
        </w:r>
        <w:r>
          <w:instrText>PAGE   \* MERGEFORMAT</w:instrText>
        </w:r>
        <w:r>
          <w:fldChar w:fldCharType="separate"/>
        </w:r>
        <w:r w:rsidR="008F60F5">
          <w:rPr>
            <w:noProof/>
          </w:rPr>
          <w:t>2</w:t>
        </w:r>
        <w:r>
          <w:fldChar w:fldCharType="end"/>
        </w:r>
      </w:p>
    </w:sdtContent>
  </w:sdt>
  <w:p w:rsidR="006B34AC" w:rsidRDefault="006B34A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0F5" w:rsidRDefault="008F60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D12CF"/>
    <w:multiLevelType w:val="hybridMultilevel"/>
    <w:tmpl w:val="17A20A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C9B2C39"/>
    <w:multiLevelType w:val="hybridMultilevel"/>
    <w:tmpl w:val="8452DAEA"/>
    <w:lvl w:ilvl="0" w:tplc="0426000F">
      <w:start w:val="1"/>
      <w:numFmt w:val="decimal"/>
      <w:lvlText w:val="%1."/>
      <w:lvlJc w:val="left"/>
      <w:pPr>
        <w:ind w:left="1095" w:hanging="360"/>
      </w:p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2">
    <w:nsid w:val="34851F51"/>
    <w:multiLevelType w:val="hybridMultilevel"/>
    <w:tmpl w:val="5F9EB21A"/>
    <w:lvl w:ilvl="0" w:tplc="EEC458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383F7F4E"/>
    <w:multiLevelType w:val="hybridMultilevel"/>
    <w:tmpl w:val="69FC674E"/>
    <w:lvl w:ilvl="0" w:tplc="0426000D">
      <w:start w:val="1"/>
      <w:numFmt w:val="bullet"/>
      <w:lvlText w:val=""/>
      <w:lvlJc w:val="left"/>
      <w:pPr>
        <w:ind w:left="1095" w:hanging="360"/>
      </w:pPr>
      <w:rPr>
        <w:rFonts w:ascii="Wingdings" w:hAnsi="Wingdings" w:hint="default"/>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4">
    <w:nsid w:val="4CA76383"/>
    <w:multiLevelType w:val="hybridMultilevel"/>
    <w:tmpl w:val="B1408922"/>
    <w:lvl w:ilvl="0" w:tplc="0426000D">
      <w:start w:val="1"/>
      <w:numFmt w:val="bullet"/>
      <w:lvlText w:val=""/>
      <w:lvlJc w:val="left"/>
      <w:pPr>
        <w:ind w:left="1815" w:hanging="360"/>
      </w:pPr>
      <w:rPr>
        <w:rFonts w:ascii="Wingdings" w:hAnsi="Wingdings" w:hint="default"/>
      </w:rPr>
    </w:lvl>
    <w:lvl w:ilvl="1" w:tplc="04260003" w:tentative="1">
      <w:start w:val="1"/>
      <w:numFmt w:val="bullet"/>
      <w:lvlText w:val="o"/>
      <w:lvlJc w:val="left"/>
      <w:pPr>
        <w:ind w:left="2535" w:hanging="360"/>
      </w:pPr>
      <w:rPr>
        <w:rFonts w:ascii="Courier New" w:hAnsi="Courier New" w:cs="Courier New" w:hint="default"/>
      </w:rPr>
    </w:lvl>
    <w:lvl w:ilvl="2" w:tplc="04260005" w:tentative="1">
      <w:start w:val="1"/>
      <w:numFmt w:val="bullet"/>
      <w:lvlText w:val=""/>
      <w:lvlJc w:val="left"/>
      <w:pPr>
        <w:ind w:left="3255" w:hanging="360"/>
      </w:pPr>
      <w:rPr>
        <w:rFonts w:ascii="Wingdings" w:hAnsi="Wingdings" w:hint="default"/>
      </w:rPr>
    </w:lvl>
    <w:lvl w:ilvl="3" w:tplc="04260001" w:tentative="1">
      <w:start w:val="1"/>
      <w:numFmt w:val="bullet"/>
      <w:lvlText w:val=""/>
      <w:lvlJc w:val="left"/>
      <w:pPr>
        <w:ind w:left="3975" w:hanging="360"/>
      </w:pPr>
      <w:rPr>
        <w:rFonts w:ascii="Symbol" w:hAnsi="Symbol" w:hint="default"/>
      </w:rPr>
    </w:lvl>
    <w:lvl w:ilvl="4" w:tplc="04260003" w:tentative="1">
      <w:start w:val="1"/>
      <w:numFmt w:val="bullet"/>
      <w:lvlText w:val="o"/>
      <w:lvlJc w:val="left"/>
      <w:pPr>
        <w:ind w:left="4695" w:hanging="360"/>
      </w:pPr>
      <w:rPr>
        <w:rFonts w:ascii="Courier New" w:hAnsi="Courier New" w:cs="Courier New" w:hint="default"/>
      </w:rPr>
    </w:lvl>
    <w:lvl w:ilvl="5" w:tplc="04260005" w:tentative="1">
      <w:start w:val="1"/>
      <w:numFmt w:val="bullet"/>
      <w:lvlText w:val=""/>
      <w:lvlJc w:val="left"/>
      <w:pPr>
        <w:ind w:left="5415" w:hanging="360"/>
      </w:pPr>
      <w:rPr>
        <w:rFonts w:ascii="Wingdings" w:hAnsi="Wingdings" w:hint="default"/>
      </w:rPr>
    </w:lvl>
    <w:lvl w:ilvl="6" w:tplc="04260001" w:tentative="1">
      <w:start w:val="1"/>
      <w:numFmt w:val="bullet"/>
      <w:lvlText w:val=""/>
      <w:lvlJc w:val="left"/>
      <w:pPr>
        <w:ind w:left="6135" w:hanging="360"/>
      </w:pPr>
      <w:rPr>
        <w:rFonts w:ascii="Symbol" w:hAnsi="Symbol" w:hint="default"/>
      </w:rPr>
    </w:lvl>
    <w:lvl w:ilvl="7" w:tplc="04260003" w:tentative="1">
      <w:start w:val="1"/>
      <w:numFmt w:val="bullet"/>
      <w:lvlText w:val="o"/>
      <w:lvlJc w:val="left"/>
      <w:pPr>
        <w:ind w:left="6855" w:hanging="360"/>
      </w:pPr>
      <w:rPr>
        <w:rFonts w:ascii="Courier New" w:hAnsi="Courier New" w:cs="Courier New" w:hint="default"/>
      </w:rPr>
    </w:lvl>
    <w:lvl w:ilvl="8" w:tplc="04260005" w:tentative="1">
      <w:start w:val="1"/>
      <w:numFmt w:val="bullet"/>
      <w:lvlText w:val=""/>
      <w:lvlJc w:val="left"/>
      <w:pPr>
        <w:ind w:left="7575" w:hanging="360"/>
      </w:pPr>
      <w:rPr>
        <w:rFonts w:ascii="Wingdings" w:hAnsi="Wingdings" w:hint="default"/>
      </w:rPr>
    </w:lvl>
  </w:abstractNum>
  <w:abstractNum w:abstractNumId="5">
    <w:nsid w:val="55E90B44"/>
    <w:multiLevelType w:val="hybridMultilevel"/>
    <w:tmpl w:val="B6D4804E"/>
    <w:lvl w:ilvl="0" w:tplc="0426000D">
      <w:start w:val="1"/>
      <w:numFmt w:val="bullet"/>
      <w:lvlText w:val=""/>
      <w:lvlJc w:val="left"/>
      <w:pPr>
        <w:ind w:left="1095" w:hanging="360"/>
      </w:pPr>
      <w:rPr>
        <w:rFonts w:ascii="Wingdings" w:hAnsi="Wingdings" w:hint="default"/>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6">
    <w:nsid w:val="6E660938"/>
    <w:multiLevelType w:val="hybridMultilevel"/>
    <w:tmpl w:val="93A6C5C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BB"/>
    <w:rsid w:val="00015F0F"/>
    <w:rsid w:val="00024C2C"/>
    <w:rsid w:val="0004775B"/>
    <w:rsid w:val="000522CD"/>
    <w:rsid w:val="00076934"/>
    <w:rsid w:val="00083E5F"/>
    <w:rsid w:val="000A5F20"/>
    <w:rsid w:val="000C3335"/>
    <w:rsid w:val="000F439A"/>
    <w:rsid w:val="001134C6"/>
    <w:rsid w:val="00131B49"/>
    <w:rsid w:val="00131CB0"/>
    <w:rsid w:val="00147311"/>
    <w:rsid w:val="00155410"/>
    <w:rsid w:val="001746BC"/>
    <w:rsid w:val="001969F5"/>
    <w:rsid w:val="001B0D80"/>
    <w:rsid w:val="001B3FD1"/>
    <w:rsid w:val="001C1F66"/>
    <w:rsid w:val="001F6287"/>
    <w:rsid w:val="001F7F71"/>
    <w:rsid w:val="00207481"/>
    <w:rsid w:val="002116A3"/>
    <w:rsid w:val="00223813"/>
    <w:rsid w:val="0022615F"/>
    <w:rsid w:val="002309B1"/>
    <w:rsid w:val="00240ACB"/>
    <w:rsid w:val="00275836"/>
    <w:rsid w:val="00284E14"/>
    <w:rsid w:val="002A2034"/>
    <w:rsid w:val="002A545C"/>
    <w:rsid w:val="002B201F"/>
    <w:rsid w:val="002B5FCF"/>
    <w:rsid w:val="002D7C46"/>
    <w:rsid w:val="002F07D5"/>
    <w:rsid w:val="002F1DEF"/>
    <w:rsid w:val="003035F1"/>
    <w:rsid w:val="00303CB0"/>
    <w:rsid w:val="00315AEE"/>
    <w:rsid w:val="003361BD"/>
    <w:rsid w:val="0034309C"/>
    <w:rsid w:val="003536BA"/>
    <w:rsid w:val="0035675F"/>
    <w:rsid w:val="00376D14"/>
    <w:rsid w:val="00380C78"/>
    <w:rsid w:val="00393B49"/>
    <w:rsid w:val="003A300F"/>
    <w:rsid w:val="003C6EFB"/>
    <w:rsid w:val="003E4547"/>
    <w:rsid w:val="003F099C"/>
    <w:rsid w:val="00404ED3"/>
    <w:rsid w:val="00406142"/>
    <w:rsid w:val="004248C9"/>
    <w:rsid w:val="00447A11"/>
    <w:rsid w:val="0045530F"/>
    <w:rsid w:val="00456FC0"/>
    <w:rsid w:val="00480961"/>
    <w:rsid w:val="004970F5"/>
    <w:rsid w:val="004A26A1"/>
    <w:rsid w:val="004B2716"/>
    <w:rsid w:val="004D6318"/>
    <w:rsid w:val="004D6FA1"/>
    <w:rsid w:val="004E7CF6"/>
    <w:rsid w:val="004F2BD5"/>
    <w:rsid w:val="0050737C"/>
    <w:rsid w:val="005115C2"/>
    <w:rsid w:val="00514CA8"/>
    <w:rsid w:val="00515054"/>
    <w:rsid w:val="0053150E"/>
    <w:rsid w:val="00545705"/>
    <w:rsid w:val="0055167B"/>
    <w:rsid w:val="00556051"/>
    <w:rsid w:val="0055685B"/>
    <w:rsid w:val="00563E57"/>
    <w:rsid w:val="00582820"/>
    <w:rsid w:val="00592BD7"/>
    <w:rsid w:val="005A376A"/>
    <w:rsid w:val="005B1B04"/>
    <w:rsid w:val="005C0FB7"/>
    <w:rsid w:val="005D6714"/>
    <w:rsid w:val="00623920"/>
    <w:rsid w:val="006304C6"/>
    <w:rsid w:val="006557E9"/>
    <w:rsid w:val="00683440"/>
    <w:rsid w:val="0069182B"/>
    <w:rsid w:val="00692338"/>
    <w:rsid w:val="006A1DE2"/>
    <w:rsid w:val="006B34AC"/>
    <w:rsid w:val="006C4E98"/>
    <w:rsid w:val="006C7278"/>
    <w:rsid w:val="00710E66"/>
    <w:rsid w:val="00747B8E"/>
    <w:rsid w:val="007544F8"/>
    <w:rsid w:val="00761125"/>
    <w:rsid w:val="00776901"/>
    <w:rsid w:val="00795680"/>
    <w:rsid w:val="007A4671"/>
    <w:rsid w:val="007B16CC"/>
    <w:rsid w:val="007E30D1"/>
    <w:rsid w:val="007E7572"/>
    <w:rsid w:val="007F2C41"/>
    <w:rsid w:val="007F5BF0"/>
    <w:rsid w:val="008156ED"/>
    <w:rsid w:val="008158DA"/>
    <w:rsid w:val="00846F36"/>
    <w:rsid w:val="00847D92"/>
    <w:rsid w:val="008701AF"/>
    <w:rsid w:val="00870CE9"/>
    <w:rsid w:val="008F0711"/>
    <w:rsid w:val="008F60F5"/>
    <w:rsid w:val="00903151"/>
    <w:rsid w:val="0094318E"/>
    <w:rsid w:val="009501FB"/>
    <w:rsid w:val="00966205"/>
    <w:rsid w:val="00966BDA"/>
    <w:rsid w:val="00970BFD"/>
    <w:rsid w:val="00977F27"/>
    <w:rsid w:val="009A09CF"/>
    <w:rsid w:val="009C189C"/>
    <w:rsid w:val="009D30BB"/>
    <w:rsid w:val="009D3403"/>
    <w:rsid w:val="009E62FA"/>
    <w:rsid w:val="009F4FD9"/>
    <w:rsid w:val="009F7E2B"/>
    <w:rsid w:val="00A51E77"/>
    <w:rsid w:val="00A669B9"/>
    <w:rsid w:val="00A671AB"/>
    <w:rsid w:val="00A95853"/>
    <w:rsid w:val="00AA5C29"/>
    <w:rsid w:val="00AD6F49"/>
    <w:rsid w:val="00AE169D"/>
    <w:rsid w:val="00AE399E"/>
    <w:rsid w:val="00AE48C8"/>
    <w:rsid w:val="00B13776"/>
    <w:rsid w:val="00B24423"/>
    <w:rsid w:val="00B30EF5"/>
    <w:rsid w:val="00B41FE9"/>
    <w:rsid w:val="00B56F6B"/>
    <w:rsid w:val="00B819CC"/>
    <w:rsid w:val="00B877DE"/>
    <w:rsid w:val="00BB1CD1"/>
    <w:rsid w:val="00BB53E6"/>
    <w:rsid w:val="00BC6766"/>
    <w:rsid w:val="00BF1030"/>
    <w:rsid w:val="00C204A1"/>
    <w:rsid w:val="00C22D21"/>
    <w:rsid w:val="00C302EA"/>
    <w:rsid w:val="00C46AFC"/>
    <w:rsid w:val="00C52D11"/>
    <w:rsid w:val="00C71AA4"/>
    <w:rsid w:val="00CA6A86"/>
    <w:rsid w:val="00CA7A71"/>
    <w:rsid w:val="00CB252B"/>
    <w:rsid w:val="00CB6493"/>
    <w:rsid w:val="00CC0B18"/>
    <w:rsid w:val="00CD3CBB"/>
    <w:rsid w:val="00CD5A10"/>
    <w:rsid w:val="00CE2FCE"/>
    <w:rsid w:val="00CF7B1E"/>
    <w:rsid w:val="00D00E3B"/>
    <w:rsid w:val="00D120BE"/>
    <w:rsid w:val="00D13667"/>
    <w:rsid w:val="00D27E45"/>
    <w:rsid w:val="00D7208E"/>
    <w:rsid w:val="00DA1BC4"/>
    <w:rsid w:val="00DA1F77"/>
    <w:rsid w:val="00DB2EB8"/>
    <w:rsid w:val="00E03E46"/>
    <w:rsid w:val="00E0469D"/>
    <w:rsid w:val="00E04A81"/>
    <w:rsid w:val="00E23DCD"/>
    <w:rsid w:val="00E27B9D"/>
    <w:rsid w:val="00E31B2C"/>
    <w:rsid w:val="00E45001"/>
    <w:rsid w:val="00E461B2"/>
    <w:rsid w:val="00E463E0"/>
    <w:rsid w:val="00E85664"/>
    <w:rsid w:val="00EC41F9"/>
    <w:rsid w:val="00EE2EB0"/>
    <w:rsid w:val="00F005A6"/>
    <w:rsid w:val="00F12025"/>
    <w:rsid w:val="00F161D7"/>
    <w:rsid w:val="00F36F8A"/>
    <w:rsid w:val="00F42F18"/>
    <w:rsid w:val="00F60EFA"/>
    <w:rsid w:val="00F8069D"/>
    <w:rsid w:val="00F85E55"/>
    <w:rsid w:val="00FA5AC6"/>
    <w:rsid w:val="00FD143C"/>
    <w:rsid w:val="00FD734F"/>
    <w:rsid w:val="00FF07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C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D3CBB"/>
  </w:style>
  <w:style w:type="paragraph" w:styleId="Footer">
    <w:name w:val="footer"/>
    <w:basedOn w:val="Normal"/>
    <w:link w:val="FooterChar"/>
    <w:uiPriority w:val="99"/>
    <w:unhideWhenUsed/>
    <w:rsid w:val="00CD3C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D3CBB"/>
  </w:style>
  <w:style w:type="character" w:styleId="PageNumber">
    <w:name w:val="page number"/>
    <w:rsid w:val="00CD3CBB"/>
  </w:style>
  <w:style w:type="character" w:styleId="Hyperlink">
    <w:name w:val="Hyperlink"/>
    <w:basedOn w:val="DefaultParagraphFont"/>
    <w:uiPriority w:val="99"/>
    <w:unhideWhenUsed/>
    <w:rsid w:val="00CD3CBB"/>
    <w:rPr>
      <w:color w:val="0000FF" w:themeColor="hyperlink"/>
      <w:u w:val="single"/>
    </w:rPr>
  </w:style>
  <w:style w:type="paragraph" w:customStyle="1" w:styleId="tv2132">
    <w:name w:val="tv2132"/>
    <w:basedOn w:val="Normal"/>
    <w:rsid w:val="00CD3CBB"/>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CD3CBB"/>
    <w:pPr>
      <w:widowControl w:val="0"/>
      <w:spacing w:after="0" w:line="240" w:lineRule="auto"/>
      <w:ind w:left="720"/>
      <w:contextualSpacing/>
      <w:jc w:val="both"/>
    </w:pPr>
    <w:rPr>
      <w:rFonts w:ascii="Times New Roman" w:eastAsia="Calibri" w:hAnsi="Times New Roman" w:cs="Times New Roman"/>
      <w:sz w:val="24"/>
    </w:rPr>
  </w:style>
  <w:style w:type="paragraph" w:styleId="FootnoteText">
    <w:name w:val="footnote text"/>
    <w:basedOn w:val="Normal"/>
    <w:link w:val="FootnoteTextChar"/>
    <w:uiPriority w:val="99"/>
    <w:semiHidden/>
    <w:unhideWhenUsed/>
    <w:rsid w:val="00CD3C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3CBB"/>
    <w:rPr>
      <w:sz w:val="20"/>
      <w:szCs w:val="20"/>
    </w:rPr>
  </w:style>
  <w:style w:type="character" w:styleId="FootnoteReference">
    <w:name w:val="footnote reference"/>
    <w:basedOn w:val="DefaultParagraphFont"/>
    <w:uiPriority w:val="99"/>
    <w:semiHidden/>
    <w:unhideWhenUsed/>
    <w:rsid w:val="00CD3CBB"/>
    <w:rPr>
      <w:vertAlign w:val="superscript"/>
    </w:rPr>
  </w:style>
  <w:style w:type="paragraph" w:customStyle="1" w:styleId="naiskr">
    <w:name w:val="naiskr"/>
    <w:basedOn w:val="Normal"/>
    <w:rsid w:val="00CD3CBB"/>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rsid w:val="00CB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link w:val="naisfChar"/>
    <w:uiPriority w:val="99"/>
    <w:rsid w:val="000F439A"/>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0F439A"/>
    <w:pPr>
      <w:spacing w:before="100" w:beforeAutospacing="1" w:after="100" w:afterAutospacing="1" w:line="240" w:lineRule="auto"/>
    </w:pPr>
    <w:rPr>
      <w:rFonts w:ascii="Times New Roman" w:eastAsia="Times New Roman" w:hAnsi="Times New Roman" w:cs="Times New Roman"/>
      <w:sz w:val="24"/>
      <w:szCs w:val="24"/>
      <w:lang w:eastAsia="lv-LV" w:bidi="ml-IN"/>
    </w:rPr>
  </w:style>
  <w:style w:type="paragraph" w:styleId="NormalWeb">
    <w:name w:val="Normal (Web)"/>
    <w:basedOn w:val="Normal"/>
    <w:uiPriority w:val="99"/>
    <w:unhideWhenUsed/>
    <w:rsid w:val="000F439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uiPriority w:val="99"/>
    <w:locked/>
    <w:rsid w:val="000F439A"/>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C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D3CBB"/>
  </w:style>
  <w:style w:type="paragraph" w:styleId="Footer">
    <w:name w:val="footer"/>
    <w:basedOn w:val="Normal"/>
    <w:link w:val="FooterChar"/>
    <w:uiPriority w:val="99"/>
    <w:unhideWhenUsed/>
    <w:rsid w:val="00CD3C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D3CBB"/>
  </w:style>
  <w:style w:type="character" w:styleId="PageNumber">
    <w:name w:val="page number"/>
    <w:rsid w:val="00CD3CBB"/>
  </w:style>
  <w:style w:type="character" w:styleId="Hyperlink">
    <w:name w:val="Hyperlink"/>
    <w:basedOn w:val="DefaultParagraphFont"/>
    <w:uiPriority w:val="99"/>
    <w:unhideWhenUsed/>
    <w:rsid w:val="00CD3CBB"/>
    <w:rPr>
      <w:color w:val="0000FF" w:themeColor="hyperlink"/>
      <w:u w:val="single"/>
    </w:rPr>
  </w:style>
  <w:style w:type="paragraph" w:customStyle="1" w:styleId="tv2132">
    <w:name w:val="tv2132"/>
    <w:basedOn w:val="Normal"/>
    <w:rsid w:val="00CD3CBB"/>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CD3CBB"/>
    <w:pPr>
      <w:widowControl w:val="0"/>
      <w:spacing w:after="0" w:line="240" w:lineRule="auto"/>
      <w:ind w:left="720"/>
      <w:contextualSpacing/>
      <w:jc w:val="both"/>
    </w:pPr>
    <w:rPr>
      <w:rFonts w:ascii="Times New Roman" w:eastAsia="Calibri" w:hAnsi="Times New Roman" w:cs="Times New Roman"/>
      <w:sz w:val="24"/>
    </w:rPr>
  </w:style>
  <w:style w:type="paragraph" w:styleId="FootnoteText">
    <w:name w:val="footnote text"/>
    <w:basedOn w:val="Normal"/>
    <w:link w:val="FootnoteTextChar"/>
    <w:uiPriority w:val="99"/>
    <w:semiHidden/>
    <w:unhideWhenUsed/>
    <w:rsid w:val="00CD3C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3CBB"/>
    <w:rPr>
      <w:sz w:val="20"/>
      <w:szCs w:val="20"/>
    </w:rPr>
  </w:style>
  <w:style w:type="character" w:styleId="FootnoteReference">
    <w:name w:val="footnote reference"/>
    <w:basedOn w:val="DefaultParagraphFont"/>
    <w:uiPriority w:val="99"/>
    <w:semiHidden/>
    <w:unhideWhenUsed/>
    <w:rsid w:val="00CD3CBB"/>
    <w:rPr>
      <w:vertAlign w:val="superscript"/>
    </w:rPr>
  </w:style>
  <w:style w:type="paragraph" w:customStyle="1" w:styleId="naiskr">
    <w:name w:val="naiskr"/>
    <w:basedOn w:val="Normal"/>
    <w:rsid w:val="00CD3CBB"/>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rsid w:val="00CB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link w:val="naisfChar"/>
    <w:uiPriority w:val="99"/>
    <w:rsid w:val="000F439A"/>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0F439A"/>
    <w:pPr>
      <w:spacing w:before="100" w:beforeAutospacing="1" w:after="100" w:afterAutospacing="1" w:line="240" w:lineRule="auto"/>
    </w:pPr>
    <w:rPr>
      <w:rFonts w:ascii="Times New Roman" w:eastAsia="Times New Roman" w:hAnsi="Times New Roman" w:cs="Times New Roman"/>
      <w:sz w:val="24"/>
      <w:szCs w:val="24"/>
      <w:lang w:eastAsia="lv-LV" w:bidi="ml-IN"/>
    </w:rPr>
  </w:style>
  <w:style w:type="paragraph" w:styleId="NormalWeb">
    <w:name w:val="Normal (Web)"/>
    <w:basedOn w:val="Normal"/>
    <w:uiPriority w:val="99"/>
    <w:unhideWhenUsed/>
    <w:rsid w:val="000F439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uiPriority w:val="99"/>
    <w:locked/>
    <w:rsid w:val="000F439A"/>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394088">
      <w:bodyDiv w:val="1"/>
      <w:marLeft w:val="0"/>
      <w:marRight w:val="0"/>
      <w:marTop w:val="0"/>
      <w:marBottom w:val="0"/>
      <w:divBdr>
        <w:top w:val="none" w:sz="0" w:space="0" w:color="auto"/>
        <w:left w:val="none" w:sz="0" w:space="0" w:color="auto"/>
        <w:bottom w:val="none" w:sz="0" w:space="0" w:color="auto"/>
        <w:right w:val="none" w:sz="0" w:space="0" w:color="auto"/>
      </w:divBdr>
    </w:div>
    <w:div w:id="127560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ita.Juhnevica@ikvd.gov.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ikvd.gov.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kvd.gov.lv" TargetMode="External"/><Relationship Id="rId5" Type="http://schemas.openxmlformats.org/officeDocument/2006/relationships/settings" Target="settings.xml"/><Relationship Id="rId15" Type="http://schemas.openxmlformats.org/officeDocument/2006/relationships/hyperlink" Target="mailto:Agnese.Lasmane@ikvd.gov.lv" TargetMode="External"/><Relationship Id="rId23" Type="http://schemas.openxmlformats.org/officeDocument/2006/relationships/theme" Target="theme/theme1.xml"/><Relationship Id="rId10" Type="http://schemas.openxmlformats.org/officeDocument/2006/relationships/hyperlink" Target="http://www.ikvd.gov.lv"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ikvd.gov.lv" TargetMode="External"/><Relationship Id="rId14" Type="http://schemas.openxmlformats.org/officeDocument/2006/relationships/hyperlink" Target="mailto:Janis.Mihailovs@ikvd.gov.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AA7A0-2CCB-4747-9C37-5E4FA25BA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8</Pages>
  <Words>9568</Words>
  <Characters>5455</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IKVD-PC</cp:lastModifiedBy>
  <cp:revision>139</cp:revision>
  <dcterms:created xsi:type="dcterms:W3CDTF">2018-09-13T09:07:00Z</dcterms:created>
  <dcterms:modified xsi:type="dcterms:W3CDTF">2018-12-18T11:11:00Z</dcterms:modified>
</cp:coreProperties>
</file>