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83E9" w14:textId="04505DB2" w:rsidR="00E5323B" w:rsidRPr="00BB5BA0" w:rsidRDefault="001C4D37" w:rsidP="00B73DEB">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r w:rsidRPr="00BB5BA0">
        <w:rPr>
          <w:rFonts w:ascii="Times New Roman" w:eastAsia="Times New Roman" w:hAnsi="Times New Roman" w:cs="Times New Roman"/>
          <w:b/>
          <w:bCs/>
          <w:sz w:val="28"/>
          <w:szCs w:val="28"/>
          <w:lang w:eastAsia="lv-LV"/>
        </w:rPr>
        <w:t>Ministru kabineta noteikumu projekta</w:t>
      </w:r>
      <w:r w:rsidR="00FD414B" w:rsidRPr="00BB5BA0">
        <w:rPr>
          <w:rFonts w:ascii="Times New Roman" w:eastAsia="Times New Roman" w:hAnsi="Times New Roman" w:cs="Times New Roman"/>
          <w:b/>
          <w:bCs/>
          <w:sz w:val="28"/>
          <w:szCs w:val="28"/>
          <w:lang w:eastAsia="lv-LV"/>
        </w:rPr>
        <w:t xml:space="preserve"> “</w:t>
      </w:r>
      <w:r w:rsidR="00404307" w:rsidRPr="00BB5BA0">
        <w:rPr>
          <w:rFonts w:ascii="Times New Roman" w:eastAsia="Times New Roman" w:hAnsi="Times New Roman" w:cs="Times New Roman"/>
          <w:b/>
          <w:bCs/>
          <w:sz w:val="28"/>
          <w:szCs w:val="28"/>
          <w:lang w:eastAsia="lv-LV"/>
        </w:rPr>
        <w:t>Grozījumi Ministru kabineta 2011</w:t>
      </w:r>
      <w:r w:rsidR="002B280A" w:rsidRPr="00BB5BA0">
        <w:rPr>
          <w:rFonts w:ascii="Times New Roman" w:eastAsia="Times New Roman" w:hAnsi="Times New Roman" w:cs="Times New Roman"/>
          <w:b/>
          <w:bCs/>
          <w:sz w:val="28"/>
          <w:szCs w:val="28"/>
          <w:lang w:eastAsia="lv-LV"/>
        </w:rPr>
        <w:t>.g</w:t>
      </w:r>
      <w:r w:rsidR="00404307" w:rsidRPr="00BB5BA0">
        <w:rPr>
          <w:rFonts w:ascii="Times New Roman" w:eastAsia="Times New Roman" w:hAnsi="Times New Roman" w:cs="Times New Roman"/>
          <w:b/>
          <w:bCs/>
          <w:sz w:val="28"/>
          <w:szCs w:val="28"/>
          <w:lang w:eastAsia="lv-LV"/>
        </w:rPr>
        <w:t>ada 5</w:t>
      </w:r>
      <w:r w:rsidR="00DF09DF" w:rsidRPr="00BB5BA0">
        <w:rPr>
          <w:rFonts w:ascii="Times New Roman" w:eastAsia="Times New Roman" w:hAnsi="Times New Roman" w:cs="Times New Roman"/>
          <w:b/>
          <w:bCs/>
          <w:sz w:val="28"/>
          <w:szCs w:val="28"/>
          <w:lang w:eastAsia="lv-LV"/>
        </w:rPr>
        <w:t>.j</w:t>
      </w:r>
      <w:r w:rsidR="00404307" w:rsidRPr="00BB5BA0">
        <w:rPr>
          <w:rFonts w:ascii="Times New Roman" w:eastAsia="Times New Roman" w:hAnsi="Times New Roman" w:cs="Times New Roman"/>
          <w:b/>
          <w:bCs/>
          <w:sz w:val="28"/>
          <w:szCs w:val="28"/>
          <w:lang w:eastAsia="lv-LV"/>
        </w:rPr>
        <w:t>ūlija noteikumos Nr.545 “Noteikumi par biodegvielu un bioloģisko šķidro kurināmo ilgtspējas kritērijiem, to ieviešanas mehānismu un uzraudzības un kontroles kārtību”</w:t>
      </w:r>
      <w:r w:rsidRPr="00BB5BA0">
        <w:rPr>
          <w:rFonts w:ascii="Times New Roman" w:eastAsia="Times New Roman" w:hAnsi="Times New Roman" w:cs="Times New Roman"/>
          <w:b/>
          <w:bCs/>
          <w:sz w:val="28"/>
          <w:szCs w:val="28"/>
          <w:lang w:eastAsia="lv-LV"/>
        </w:rPr>
        <w:t>” sākotnējās ietekmes novērtējuma ziņojums (anotācija)</w:t>
      </w:r>
    </w:p>
    <w:p w14:paraId="69678DF8" w14:textId="77777777" w:rsidR="005704E0" w:rsidRPr="00BB5BA0" w:rsidRDefault="005704E0" w:rsidP="00B73DEB">
      <w:pPr>
        <w:shd w:val="clear" w:color="auto" w:fill="FFFFFF"/>
        <w:spacing w:after="0" w:line="240" w:lineRule="auto"/>
        <w:contextualSpacing/>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BB5BA0" w:rsidRPr="00BB5BA0" w14:paraId="6401D0E0" w14:textId="77777777" w:rsidTr="23A3BC5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574BC0" w14:textId="77777777" w:rsidR="00655F2C" w:rsidRPr="00BB5BA0" w:rsidRDefault="001C4D37" w:rsidP="00B73DEB">
            <w:pPr>
              <w:spacing w:after="0" w:line="240" w:lineRule="auto"/>
              <w:contextualSpacing/>
              <w:jc w:val="center"/>
              <w:rPr>
                <w:rFonts w:ascii="Times New Roman" w:eastAsia="Times New Roman" w:hAnsi="Times New Roman" w:cs="Times New Roman"/>
                <w:b/>
                <w:bCs/>
                <w:iCs/>
                <w:sz w:val="24"/>
                <w:szCs w:val="24"/>
                <w:lang w:eastAsia="lv-LV"/>
              </w:rPr>
            </w:pPr>
            <w:r w:rsidRPr="00BB5BA0">
              <w:rPr>
                <w:rFonts w:ascii="Times New Roman" w:eastAsia="Times New Roman" w:hAnsi="Times New Roman" w:cs="Times New Roman"/>
                <w:b/>
                <w:bCs/>
                <w:iCs/>
                <w:sz w:val="24"/>
                <w:szCs w:val="24"/>
                <w:lang w:eastAsia="lv-LV"/>
              </w:rPr>
              <w:t>Tiesību akta projekta anotācijas kopsavilkums</w:t>
            </w:r>
          </w:p>
        </w:tc>
      </w:tr>
      <w:tr w:rsidR="00BB5BA0" w:rsidRPr="00BB5BA0" w14:paraId="0FCFD487" w14:textId="77777777" w:rsidTr="23A3BC51">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14:paraId="34B71032" w14:textId="1E18FB77"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 xml:space="preserve">Mērķis, risinājums un </w:t>
            </w:r>
            <w:r w:rsidR="00DE7A86" w:rsidRPr="00BB5BA0">
              <w:rPr>
                <w:rFonts w:ascii="Times New Roman" w:eastAsia="Times New Roman" w:hAnsi="Times New Roman" w:cs="Times New Roman"/>
                <w:iCs/>
                <w:sz w:val="24"/>
                <w:szCs w:val="24"/>
                <w:lang w:eastAsia="lv-LV"/>
              </w:rPr>
              <w:t>projekta spēkā stāšanās laiks</w:t>
            </w:r>
          </w:p>
        </w:tc>
        <w:tc>
          <w:tcPr>
            <w:tcW w:w="3492" w:type="pct"/>
            <w:tcBorders>
              <w:top w:val="outset" w:sz="6" w:space="0" w:color="auto"/>
              <w:left w:val="outset" w:sz="6" w:space="0" w:color="auto"/>
              <w:bottom w:val="outset" w:sz="6" w:space="0" w:color="auto"/>
              <w:right w:val="outset" w:sz="6" w:space="0" w:color="auto"/>
            </w:tcBorders>
            <w:hideMark/>
          </w:tcPr>
          <w:p w14:paraId="67C7510F" w14:textId="6B94B90D" w:rsidR="00950FFE" w:rsidRPr="004D2C68" w:rsidRDefault="00950FFE" w:rsidP="006D4655">
            <w:pPr>
              <w:spacing w:before="60" w:after="60" w:line="240" w:lineRule="auto"/>
              <w:jc w:val="both"/>
              <w:rPr>
                <w:rFonts w:ascii="Times New Roman" w:hAnsi="Times New Roman" w:cs="Times New Roman"/>
                <w:sz w:val="24"/>
                <w:szCs w:val="24"/>
              </w:rPr>
            </w:pPr>
            <w:bookmarkStart w:id="0" w:name="_Hlk524353486"/>
            <w:bookmarkStart w:id="1" w:name="_Hlk524969617"/>
            <w:bookmarkEnd w:id="0"/>
            <w:r w:rsidRPr="004D2C68">
              <w:rPr>
                <w:rFonts w:ascii="Times New Roman" w:hAnsi="Times New Roman" w:cs="Times New Roman"/>
                <w:sz w:val="24"/>
                <w:szCs w:val="24"/>
              </w:rPr>
              <w:t>Ministru kabineta noteikumu projekts “</w:t>
            </w:r>
            <w:r w:rsidRPr="00404307">
              <w:rPr>
                <w:rFonts w:ascii="Times New Roman" w:hAnsi="Times New Roman" w:cs="Times New Roman"/>
                <w:sz w:val="24"/>
                <w:szCs w:val="24"/>
              </w:rPr>
              <w:t>Grozījumi Ministru kabineta 2011</w:t>
            </w:r>
            <w:r>
              <w:rPr>
                <w:rFonts w:ascii="Times New Roman" w:hAnsi="Times New Roman" w:cs="Times New Roman"/>
                <w:sz w:val="24"/>
                <w:szCs w:val="24"/>
              </w:rPr>
              <w:t>.g</w:t>
            </w:r>
            <w:r w:rsidRPr="00404307">
              <w:rPr>
                <w:rFonts w:ascii="Times New Roman" w:hAnsi="Times New Roman" w:cs="Times New Roman"/>
                <w:sz w:val="24"/>
                <w:szCs w:val="24"/>
              </w:rPr>
              <w:t>ada 5</w:t>
            </w:r>
            <w:r>
              <w:rPr>
                <w:rFonts w:ascii="Times New Roman" w:hAnsi="Times New Roman" w:cs="Times New Roman"/>
                <w:sz w:val="24"/>
                <w:szCs w:val="24"/>
              </w:rPr>
              <w:t>.j</w:t>
            </w:r>
            <w:r w:rsidRPr="00404307">
              <w:rPr>
                <w:rFonts w:ascii="Times New Roman" w:hAnsi="Times New Roman" w:cs="Times New Roman"/>
                <w:sz w:val="24"/>
                <w:szCs w:val="24"/>
              </w:rPr>
              <w:t>ūlija noteikumos Nr.545 “Noteikumi par biodegvielu un bioloģisko šķidro kurināmo ilgtspējas kritērijiem, to ieviešanas mehānismu un uzraudzības un kontroles kārtību”</w:t>
            </w:r>
            <w:r w:rsidRPr="00D75B1C">
              <w:rPr>
                <w:rFonts w:ascii="Times New Roman" w:hAnsi="Times New Roman" w:cs="Times New Roman"/>
                <w:sz w:val="24"/>
                <w:szCs w:val="24"/>
              </w:rPr>
              <w:t>” (turpmāk – Noteikumu projekts) izstrādāts, lai</w:t>
            </w:r>
            <w:r w:rsidR="00BA3B37">
              <w:rPr>
                <w:rFonts w:ascii="Times New Roman" w:hAnsi="Times New Roman" w:cs="Times New Roman"/>
                <w:sz w:val="24"/>
                <w:szCs w:val="24"/>
              </w:rPr>
              <w:t xml:space="preserve"> Ministru kabineta </w:t>
            </w:r>
            <w:r w:rsidR="00BA3B37" w:rsidRPr="00404307">
              <w:rPr>
                <w:rFonts w:ascii="Times New Roman" w:hAnsi="Times New Roman" w:cs="Times New Roman"/>
                <w:sz w:val="24"/>
                <w:szCs w:val="24"/>
              </w:rPr>
              <w:t>2011</w:t>
            </w:r>
            <w:r w:rsidR="00BA3B37">
              <w:rPr>
                <w:rFonts w:ascii="Times New Roman" w:hAnsi="Times New Roman" w:cs="Times New Roman"/>
                <w:sz w:val="24"/>
                <w:szCs w:val="24"/>
              </w:rPr>
              <w:t>.g</w:t>
            </w:r>
            <w:r w:rsidR="00BA3B37" w:rsidRPr="00404307">
              <w:rPr>
                <w:rFonts w:ascii="Times New Roman" w:hAnsi="Times New Roman" w:cs="Times New Roman"/>
                <w:sz w:val="24"/>
                <w:szCs w:val="24"/>
              </w:rPr>
              <w:t>ada 5</w:t>
            </w:r>
            <w:r w:rsidR="00BA3B37">
              <w:rPr>
                <w:rFonts w:ascii="Times New Roman" w:hAnsi="Times New Roman" w:cs="Times New Roman"/>
                <w:sz w:val="24"/>
                <w:szCs w:val="24"/>
              </w:rPr>
              <w:t>.j</w:t>
            </w:r>
            <w:r w:rsidR="00BA3B37" w:rsidRPr="00404307">
              <w:rPr>
                <w:rFonts w:ascii="Times New Roman" w:hAnsi="Times New Roman" w:cs="Times New Roman"/>
                <w:sz w:val="24"/>
                <w:szCs w:val="24"/>
              </w:rPr>
              <w:t xml:space="preserve">ūlija </w:t>
            </w:r>
            <w:r w:rsidR="000E56F8" w:rsidRPr="00404307">
              <w:rPr>
                <w:rFonts w:ascii="Times New Roman" w:hAnsi="Times New Roman" w:cs="Times New Roman"/>
                <w:sz w:val="24"/>
                <w:szCs w:val="24"/>
              </w:rPr>
              <w:t>noteikum</w:t>
            </w:r>
            <w:r w:rsidR="000E56F8">
              <w:rPr>
                <w:rFonts w:ascii="Times New Roman" w:hAnsi="Times New Roman" w:cs="Times New Roman"/>
                <w:sz w:val="24"/>
                <w:szCs w:val="24"/>
              </w:rPr>
              <w:t>u</w:t>
            </w:r>
            <w:r w:rsidR="000E56F8" w:rsidRPr="00404307">
              <w:rPr>
                <w:rFonts w:ascii="Times New Roman" w:hAnsi="Times New Roman" w:cs="Times New Roman"/>
                <w:sz w:val="24"/>
                <w:szCs w:val="24"/>
              </w:rPr>
              <w:t xml:space="preserve">s </w:t>
            </w:r>
            <w:r w:rsidR="00BA3B37" w:rsidRPr="00404307">
              <w:rPr>
                <w:rFonts w:ascii="Times New Roman" w:hAnsi="Times New Roman" w:cs="Times New Roman"/>
                <w:sz w:val="24"/>
                <w:szCs w:val="24"/>
              </w:rPr>
              <w:t>Nr.545 “Noteikumi par biodegvielu un bioloģisko šķidro kurināmo ilgtspējas kritērijiem, to ieviešanas mehānismu un uzraudzības un kontroles kārtību”</w:t>
            </w:r>
            <w:r w:rsidR="006D4655">
              <w:rPr>
                <w:rFonts w:ascii="Times New Roman" w:hAnsi="Times New Roman" w:cs="Times New Roman"/>
                <w:sz w:val="24"/>
                <w:szCs w:val="24"/>
              </w:rPr>
              <w:t xml:space="preserve"> (turpmāk – Noteikumi Nr.545)</w:t>
            </w:r>
            <w:r w:rsidR="00BA3B37">
              <w:rPr>
                <w:rFonts w:ascii="Times New Roman" w:hAnsi="Times New Roman" w:cs="Times New Roman"/>
                <w:sz w:val="24"/>
                <w:szCs w:val="24"/>
              </w:rPr>
              <w:t xml:space="preserve"> </w:t>
            </w:r>
            <w:r w:rsidR="000E56F8">
              <w:rPr>
                <w:rFonts w:ascii="Times New Roman" w:hAnsi="Times New Roman" w:cs="Times New Roman"/>
                <w:sz w:val="24"/>
                <w:szCs w:val="24"/>
              </w:rPr>
              <w:t xml:space="preserve">aktualizētu un tajos daļēji transponētu nosacījumus, kas izriet no </w:t>
            </w:r>
            <w:r w:rsidR="000E56F8" w:rsidRPr="23A3BC51">
              <w:rPr>
                <w:rFonts w:ascii="Times New Roman" w:hAnsi="Times New Roman" w:cs="Times New Roman"/>
                <w:sz w:val="24"/>
                <w:szCs w:val="24"/>
              </w:rPr>
              <w:t>Eiropas Parlamenta un Padomes 2015.gada 9.septembra direktīva</w:t>
            </w:r>
            <w:r w:rsidR="000E56F8">
              <w:rPr>
                <w:rFonts w:ascii="Times New Roman" w:hAnsi="Times New Roman" w:cs="Times New Roman"/>
                <w:sz w:val="24"/>
                <w:szCs w:val="24"/>
              </w:rPr>
              <w:t>s</w:t>
            </w:r>
            <w:r w:rsidR="000E56F8" w:rsidRPr="23A3BC51">
              <w:rPr>
                <w:rFonts w:ascii="Times New Roman" w:hAnsi="Times New Roman" w:cs="Times New Roman"/>
                <w:sz w:val="24"/>
                <w:szCs w:val="24"/>
              </w:rPr>
              <w:t xml:space="preserve"> 2015/1513, ar kuru groza Direktīvu 98/70/EK, kas attiecas uz benzīna un dīzeļdegviel</w:t>
            </w:r>
            <w:r w:rsidR="000E56F8">
              <w:rPr>
                <w:rFonts w:ascii="Times New Roman" w:hAnsi="Times New Roman" w:cs="Times New Roman"/>
                <w:sz w:val="24"/>
                <w:szCs w:val="24"/>
              </w:rPr>
              <w:t>as</w:t>
            </w:r>
            <w:r w:rsidR="000E56F8" w:rsidRPr="23A3BC51">
              <w:rPr>
                <w:rFonts w:ascii="Times New Roman" w:hAnsi="Times New Roman" w:cs="Times New Roman"/>
                <w:sz w:val="24"/>
                <w:szCs w:val="24"/>
              </w:rPr>
              <w:t xml:space="preserve"> kvalitāti, un Direktīvu 2009/28/EK par atjaunojamo energoresursu izmantošanas veicināšanu (turpmāk – Direktīva </w:t>
            </w:r>
            <w:r w:rsidR="000E56F8">
              <w:rPr>
                <w:rFonts w:ascii="Times New Roman" w:hAnsi="Times New Roman" w:cs="Times New Roman"/>
                <w:sz w:val="24"/>
                <w:szCs w:val="24"/>
              </w:rPr>
              <w:t>Nr.</w:t>
            </w:r>
            <w:r w:rsidR="000E56F8" w:rsidRPr="23A3BC51">
              <w:rPr>
                <w:rFonts w:ascii="Times New Roman" w:hAnsi="Times New Roman" w:cs="Times New Roman"/>
                <w:sz w:val="24"/>
                <w:szCs w:val="24"/>
              </w:rPr>
              <w:t>2015/1513)</w:t>
            </w:r>
            <w:r w:rsidR="000E56F8">
              <w:rPr>
                <w:rFonts w:ascii="Times New Roman" w:hAnsi="Times New Roman" w:cs="Times New Roman"/>
                <w:sz w:val="24"/>
                <w:szCs w:val="24"/>
              </w:rPr>
              <w:t xml:space="preserve">. </w:t>
            </w:r>
          </w:p>
          <w:p w14:paraId="647D975F" w14:textId="5243C794" w:rsidR="00950FFE" w:rsidRDefault="00950FFE" w:rsidP="006D4655">
            <w:pPr>
              <w:spacing w:before="60" w:after="60" w:line="240" w:lineRule="auto"/>
              <w:jc w:val="both"/>
              <w:rPr>
                <w:rFonts w:ascii="Times New Roman" w:hAnsi="Times New Roman" w:cs="Times New Roman"/>
                <w:sz w:val="24"/>
                <w:szCs w:val="24"/>
              </w:rPr>
            </w:pPr>
            <w:r w:rsidRPr="23A3BC51">
              <w:rPr>
                <w:rFonts w:ascii="Times New Roman" w:hAnsi="Times New Roman" w:cs="Times New Roman"/>
                <w:sz w:val="24"/>
                <w:szCs w:val="24"/>
              </w:rPr>
              <w:t>Ar Noteikumu projektu tiek labotas Noteikumos Nr.545 pieļautās nepilnības Eiropas Savienības tiesību aktu transponēšanā, par ko Latvijai</w:t>
            </w:r>
            <w:r w:rsidR="000E56F8">
              <w:rPr>
                <w:rFonts w:ascii="Times New Roman" w:hAnsi="Times New Roman" w:cs="Times New Roman"/>
                <w:sz w:val="24"/>
                <w:szCs w:val="24"/>
              </w:rPr>
              <w:t xml:space="preserve"> ir</w:t>
            </w:r>
            <w:r w:rsidRPr="23A3BC51">
              <w:rPr>
                <w:rFonts w:ascii="Times New Roman" w:hAnsi="Times New Roman" w:cs="Times New Roman"/>
                <w:sz w:val="24"/>
                <w:szCs w:val="24"/>
              </w:rPr>
              <w:t xml:space="preserve"> </w:t>
            </w:r>
            <w:r w:rsidR="000E56F8" w:rsidRPr="23A3BC51">
              <w:rPr>
                <w:rFonts w:ascii="Times New Roman" w:hAnsi="Times New Roman" w:cs="Times New Roman"/>
                <w:sz w:val="24"/>
                <w:szCs w:val="24"/>
              </w:rPr>
              <w:t>norādīj</w:t>
            </w:r>
            <w:r w:rsidR="000E56F8">
              <w:rPr>
                <w:rFonts w:ascii="Times New Roman" w:hAnsi="Times New Roman" w:cs="Times New Roman"/>
                <w:sz w:val="24"/>
                <w:szCs w:val="24"/>
              </w:rPr>
              <w:t>usi</w:t>
            </w:r>
            <w:r w:rsidR="000E56F8" w:rsidRPr="23A3BC51">
              <w:rPr>
                <w:rFonts w:ascii="Times New Roman" w:hAnsi="Times New Roman" w:cs="Times New Roman"/>
                <w:sz w:val="24"/>
                <w:szCs w:val="24"/>
              </w:rPr>
              <w:t xml:space="preserve"> </w:t>
            </w:r>
            <w:r w:rsidRPr="23A3BC51">
              <w:rPr>
                <w:rFonts w:ascii="Times New Roman" w:hAnsi="Times New Roman" w:cs="Times New Roman"/>
                <w:sz w:val="24"/>
                <w:szCs w:val="24"/>
              </w:rPr>
              <w:t xml:space="preserve">Eiropas Komisija </w:t>
            </w:r>
            <w:r w:rsidR="000E56F8">
              <w:rPr>
                <w:rFonts w:ascii="Times New Roman" w:hAnsi="Times New Roman" w:cs="Times New Roman"/>
                <w:sz w:val="24"/>
                <w:szCs w:val="24"/>
              </w:rPr>
              <w:t xml:space="preserve">izvērtējot kā Latvija ir transponējusi </w:t>
            </w:r>
            <w:r w:rsidR="000E56F8" w:rsidRPr="000E56F8">
              <w:rPr>
                <w:rFonts w:ascii="Times New Roman" w:hAnsi="Times New Roman" w:cs="Times New Roman"/>
                <w:sz w:val="24"/>
                <w:szCs w:val="24"/>
              </w:rPr>
              <w:t>Eiropas Parlamenta un Padomes 2009.gada 23.</w:t>
            </w:r>
            <w:r w:rsidR="000E56F8">
              <w:rPr>
                <w:rFonts w:ascii="Times New Roman" w:hAnsi="Times New Roman" w:cs="Times New Roman"/>
                <w:sz w:val="24"/>
                <w:szCs w:val="24"/>
              </w:rPr>
              <w:t> </w:t>
            </w:r>
            <w:r w:rsidR="000E56F8" w:rsidRPr="000E56F8">
              <w:rPr>
                <w:rFonts w:ascii="Times New Roman" w:hAnsi="Times New Roman" w:cs="Times New Roman"/>
                <w:sz w:val="24"/>
                <w:szCs w:val="24"/>
              </w:rPr>
              <w:t>aprīļa direktīv</w:t>
            </w:r>
            <w:r w:rsidR="000E56F8">
              <w:rPr>
                <w:rFonts w:ascii="Times New Roman" w:hAnsi="Times New Roman" w:cs="Times New Roman"/>
                <w:sz w:val="24"/>
                <w:szCs w:val="24"/>
              </w:rPr>
              <w:t>u</w:t>
            </w:r>
            <w:r w:rsidR="000E56F8" w:rsidRPr="000E56F8">
              <w:rPr>
                <w:rFonts w:ascii="Times New Roman" w:hAnsi="Times New Roman" w:cs="Times New Roman"/>
                <w:sz w:val="24"/>
                <w:szCs w:val="24"/>
              </w:rPr>
              <w:t xml:space="preserve"> Nr.2009/28/EK par atjaunojamo energoresursu izmantošanas veicināšanu un ar ko groza un sekojoši atceļ Direktīvas 2001/77/EK un 2003/30/EK (turpmāk – Direktīva Nr.2009/28/EK)</w:t>
            </w:r>
            <w:r w:rsidRPr="23A3BC51">
              <w:rPr>
                <w:rFonts w:ascii="Times New Roman" w:hAnsi="Times New Roman" w:cs="Times New Roman"/>
                <w:sz w:val="24"/>
                <w:szCs w:val="24"/>
              </w:rPr>
              <w:t>.</w:t>
            </w:r>
          </w:p>
          <w:p w14:paraId="6F043771" w14:textId="0A6029B3" w:rsidR="00DE7A86" w:rsidRPr="00BB5BA0" w:rsidRDefault="00950FFE" w:rsidP="006D4655">
            <w:pPr>
              <w:spacing w:before="60" w:after="60" w:line="240" w:lineRule="auto"/>
              <w:jc w:val="both"/>
              <w:rPr>
                <w:rFonts w:ascii="Times New Roman" w:hAnsi="Times New Roman" w:cs="Times New Roman"/>
                <w:sz w:val="24"/>
                <w:szCs w:val="24"/>
                <w:highlight w:val="yellow"/>
              </w:rPr>
            </w:pPr>
            <w:r w:rsidRPr="004D2C68">
              <w:rPr>
                <w:rFonts w:ascii="Times New Roman" w:hAnsi="Times New Roman" w:cs="Times New Roman"/>
                <w:sz w:val="24"/>
                <w:szCs w:val="24"/>
              </w:rPr>
              <w:t xml:space="preserve">Noteikumu projekts stājas spēkā 14 dienu laikā pēc tā publicēšanas “Latvijas </w:t>
            </w:r>
            <w:r>
              <w:rPr>
                <w:rFonts w:ascii="Times New Roman" w:hAnsi="Times New Roman" w:cs="Times New Roman"/>
                <w:sz w:val="24"/>
                <w:szCs w:val="24"/>
              </w:rPr>
              <w:t>V</w:t>
            </w:r>
            <w:r w:rsidRPr="004D2C68">
              <w:rPr>
                <w:rFonts w:ascii="Times New Roman" w:hAnsi="Times New Roman" w:cs="Times New Roman"/>
                <w:sz w:val="24"/>
                <w:szCs w:val="24"/>
              </w:rPr>
              <w:t>ēstnesī”.</w:t>
            </w:r>
            <w:bookmarkEnd w:id="1"/>
          </w:p>
        </w:tc>
      </w:tr>
    </w:tbl>
    <w:p w14:paraId="3318F6DE" w14:textId="77777777" w:rsidR="00E5323B" w:rsidRPr="00BB5BA0" w:rsidRDefault="001C4D37" w:rsidP="00B73DEB">
      <w:pPr>
        <w:spacing w:after="0" w:line="240" w:lineRule="auto"/>
        <w:contextualSpacing/>
        <w:rPr>
          <w:rFonts w:ascii="Times New Roman" w:eastAsia="Times New Roman" w:hAnsi="Times New Roman" w:cs="Times New Roman"/>
          <w:iCs/>
          <w:sz w:val="28"/>
          <w:szCs w:val="28"/>
          <w:lang w:eastAsia="lv-LV"/>
        </w:rPr>
      </w:pPr>
      <w:r w:rsidRPr="00BB5BA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106"/>
        <w:gridCol w:w="6367"/>
      </w:tblGrid>
      <w:tr w:rsidR="00BB5BA0" w:rsidRPr="00BB5BA0" w14:paraId="65A625F5" w14:textId="77777777" w:rsidTr="23A3BC5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C3627C" w14:textId="77777777" w:rsidR="00655F2C" w:rsidRPr="00BB5BA0" w:rsidRDefault="001C4D37" w:rsidP="00251733">
            <w:pPr>
              <w:spacing w:before="60" w:after="60" w:line="240" w:lineRule="auto"/>
              <w:jc w:val="center"/>
              <w:rPr>
                <w:rFonts w:ascii="Times New Roman" w:eastAsia="Times New Roman" w:hAnsi="Times New Roman" w:cs="Times New Roman"/>
                <w:b/>
                <w:bCs/>
                <w:iCs/>
                <w:sz w:val="24"/>
                <w:szCs w:val="24"/>
                <w:lang w:eastAsia="lv-LV"/>
              </w:rPr>
            </w:pPr>
            <w:r w:rsidRPr="00BB5BA0">
              <w:rPr>
                <w:rFonts w:ascii="Times New Roman" w:eastAsia="Times New Roman" w:hAnsi="Times New Roman" w:cs="Times New Roman"/>
                <w:b/>
                <w:bCs/>
                <w:iCs/>
                <w:sz w:val="24"/>
                <w:szCs w:val="24"/>
                <w:lang w:eastAsia="lv-LV"/>
              </w:rPr>
              <w:t>I. Tiesību akta projekta izstrādes nepieciešamība</w:t>
            </w:r>
          </w:p>
        </w:tc>
      </w:tr>
      <w:tr w:rsidR="00BB5BA0" w:rsidRPr="00BB5BA0" w14:paraId="7FB6F25B" w14:textId="77777777" w:rsidTr="23A3B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0B0BF6" w14:textId="6A2408C0" w:rsidR="00814E59" w:rsidRDefault="001C4D37" w:rsidP="00251733">
            <w:pPr>
              <w:spacing w:before="60" w:after="60" w:line="240" w:lineRule="auto"/>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1.</w:t>
            </w:r>
          </w:p>
          <w:p w14:paraId="52CB2F5E" w14:textId="77777777" w:rsidR="00814E59" w:rsidRPr="00814E59" w:rsidRDefault="00814E59" w:rsidP="009A4107">
            <w:pPr>
              <w:rPr>
                <w:rFonts w:ascii="Times New Roman" w:eastAsia="Times New Roman" w:hAnsi="Times New Roman" w:cs="Times New Roman"/>
                <w:sz w:val="24"/>
                <w:szCs w:val="24"/>
                <w:lang w:eastAsia="lv-LV"/>
              </w:rPr>
            </w:pPr>
          </w:p>
          <w:p w14:paraId="0B53CBAF" w14:textId="77777777" w:rsidR="00814E59" w:rsidRPr="009A4107" w:rsidRDefault="00814E59" w:rsidP="009A4107">
            <w:pPr>
              <w:rPr>
                <w:rFonts w:ascii="Times New Roman" w:eastAsia="Times New Roman" w:hAnsi="Times New Roman" w:cs="Times New Roman"/>
                <w:sz w:val="24"/>
                <w:szCs w:val="24"/>
                <w:lang w:eastAsia="lv-LV"/>
              </w:rPr>
            </w:pPr>
          </w:p>
          <w:p w14:paraId="7718743C" w14:textId="77777777" w:rsidR="00814E59" w:rsidRPr="009A4107" w:rsidRDefault="00814E59" w:rsidP="009A4107">
            <w:pPr>
              <w:rPr>
                <w:rFonts w:ascii="Times New Roman" w:eastAsia="Times New Roman" w:hAnsi="Times New Roman" w:cs="Times New Roman"/>
                <w:sz w:val="24"/>
                <w:szCs w:val="24"/>
                <w:lang w:eastAsia="lv-LV"/>
              </w:rPr>
            </w:pPr>
          </w:p>
          <w:p w14:paraId="50F432FD" w14:textId="77777777" w:rsidR="00814E59" w:rsidRPr="009A4107" w:rsidRDefault="00814E59" w:rsidP="009A4107">
            <w:pPr>
              <w:rPr>
                <w:rFonts w:ascii="Times New Roman" w:eastAsia="Times New Roman" w:hAnsi="Times New Roman" w:cs="Times New Roman"/>
                <w:sz w:val="24"/>
                <w:szCs w:val="24"/>
                <w:lang w:eastAsia="lv-LV"/>
              </w:rPr>
            </w:pPr>
          </w:p>
          <w:p w14:paraId="2D42D286" w14:textId="77777777" w:rsidR="00814E59" w:rsidRPr="009A4107" w:rsidRDefault="00814E59" w:rsidP="009A4107">
            <w:pPr>
              <w:rPr>
                <w:rFonts w:ascii="Times New Roman" w:eastAsia="Times New Roman" w:hAnsi="Times New Roman" w:cs="Times New Roman"/>
                <w:sz w:val="24"/>
                <w:szCs w:val="24"/>
                <w:lang w:eastAsia="lv-LV"/>
              </w:rPr>
            </w:pPr>
          </w:p>
          <w:p w14:paraId="63F50E9E" w14:textId="77777777" w:rsidR="00814E59" w:rsidRPr="009A4107" w:rsidRDefault="00814E59" w:rsidP="009A4107">
            <w:pPr>
              <w:rPr>
                <w:rFonts w:ascii="Times New Roman" w:eastAsia="Times New Roman" w:hAnsi="Times New Roman" w:cs="Times New Roman"/>
                <w:sz w:val="24"/>
                <w:szCs w:val="24"/>
                <w:lang w:eastAsia="lv-LV"/>
              </w:rPr>
            </w:pPr>
          </w:p>
          <w:p w14:paraId="0370A5CA" w14:textId="77932B67" w:rsidR="00D91D02" w:rsidRPr="009A4107" w:rsidRDefault="00D91D02" w:rsidP="009A4107">
            <w:pPr>
              <w:rPr>
                <w:rFonts w:ascii="Times New Roman" w:eastAsia="Times New Roman" w:hAnsi="Times New Roman" w:cs="Times New Roman"/>
                <w:sz w:val="24"/>
                <w:szCs w:val="24"/>
                <w:lang w:eastAsia="lv-LV"/>
              </w:rPr>
            </w:pPr>
          </w:p>
        </w:tc>
        <w:tc>
          <w:tcPr>
            <w:tcW w:w="1146" w:type="pct"/>
            <w:tcBorders>
              <w:top w:val="outset" w:sz="6" w:space="0" w:color="auto"/>
              <w:left w:val="outset" w:sz="6" w:space="0" w:color="auto"/>
              <w:bottom w:val="outset" w:sz="6" w:space="0" w:color="auto"/>
              <w:right w:val="outset" w:sz="6" w:space="0" w:color="auto"/>
            </w:tcBorders>
            <w:hideMark/>
          </w:tcPr>
          <w:p w14:paraId="6CD69BAE" w14:textId="77777777" w:rsidR="00D91D02" w:rsidRPr="00BB5BA0" w:rsidRDefault="001C4D37" w:rsidP="00251733">
            <w:pPr>
              <w:spacing w:before="60" w:after="60" w:line="240" w:lineRule="auto"/>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Pamatojums</w:t>
            </w:r>
          </w:p>
        </w:tc>
        <w:tc>
          <w:tcPr>
            <w:tcW w:w="3491" w:type="pct"/>
            <w:tcBorders>
              <w:top w:val="outset" w:sz="6" w:space="0" w:color="auto"/>
              <w:left w:val="outset" w:sz="6" w:space="0" w:color="auto"/>
              <w:bottom w:val="outset" w:sz="6" w:space="0" w:color="auto"/>
              <w:right w:val="outset" w:sz="6" w:space="0" w:color="auto"/>
            </w:tcBorders>
            <w:hideMark/>
          </w:tcPr>
          <w:p w14:paraId="1D24524E" w14:textId="2C6A5523" w:rsidR="008E2541" w:rsidRDefault="008E2541" w:rsidP="00251733">
            <w:pPr>
              <w:spacing w:before="60" w:after="60" w:line="240" w:lineRule="auto"/>
              <w:jc w:val="both"/>
              <w:rPr>
                <w:rFonts w:ascii="Times New Roman" w:hAnsi="Times New Roman" w:cs="Times New Roman"/>
                <w:sz w:val="24"/>
                <w:szCs w:val="24"/>
              </w:rPr>
            </w:pPr>
            <w:r w:rsidRPr="008E2541">
              <w:rPr>
                <w:rFonts w:ascii="Times New Roman" w:hAnsi="Times New Roman" w:cs="Times New Roman"/>
                <w:sz w:val="24"/>
                <w:szCs w:val="24"/>
              </w:rPr>
              <w:t>Ministru kabineta 2017.gada 26.septembra sēdes protokol</w:t>
            </w:r>
            <w:r>
              <w:rPr>
                <w:rFonts w:ascii="Times New Roman" w:hAnsi="Times New Roman" w:cs="Times New Roman"/>
                <w:sz w:val="24"/>
                <w:szCs w:val="24"/>
              </w:rPr>
              <w:t xml:space="preserve">a </w:t>
            </w:r>
            <w:r w:rsidRPr="008E2541">
              <w:rPr>
                <w:rFonts w:ascii="Times New Roman" w:hAnsi="Times New Roman" w:cs="Times New Roman"/>
                <w:sz w:val="24"/>
                <w:szCs w:val="24"/>
              </w:rPr>
              <w:t xml:space="preserve">Nr.48 56.§ </w:t>
            </w:r>
            <w:r w:rsidRPr="00BB5BA0">
              <w:rPr>
                <w:rFonts w:ascii="Times New Roman" w:hAnsi="Times New Roman" w:cs="Times New Roman"/>
                <w:sz w:val="24"/>
                <w:szCs w:val="24"/>
              </w:rPr>
              <w:t>“</w:t>
            </w:r>
            <w:r w:rsidRPr="008E2541">
              <w:rPr>
                <w:rFonts w:ascii="Times New Roman" w:hAnsi="Times New Roman" w:cs="Times New Roman"/>
                <w:sz w:val="24"/>
                <w:szCs w:val="24"/>
              </w:rPr>
              <w:t>Informatīvais ziņojums "Par Latvijas kā Eiropas Savienības dalībvalsts saistību izpildi laika periodā līdz 2018.gada 31.augustam un par ierosinātajām (turpinātajām) pārkāpumu procedūru lietām pret Latviju laika periodā līdz 2017.gada 31.augustam</w:t>
            </w:r>
            <w:r w:rsidRPr="00BB5BA0">
              <w:rPr>
                <w:rFonts w:ascii="Times New Roman" w:hAnsi="Times New Roman" w:cs="Times New Roman"/>
                <w:sz w:val="24"/>
                <w:szCs w:val="24"/>
              </w:rPr>
              <w:t>”</w:t>
            </w:r>
            <w:r>
              <w:rPr>
                <w:rFonts w:ascii="Times New Roman" w:hAnsi="Times New Roman" w:cs="Times New Roman"/>
                <w:sz w:val="24"/>
                <w:szCs w:val="24"/>
              </w:rPr>
              <w:t xml:space="preserve"> </w:t>
            </w:r>
            <w:r w:rsidRPr="008E2541">
              <w:rPr>
                <w:rFonts w:ascii="Times New Roman" w:hAnsi="Times New Roman" w:cs="Times New Roman"/>
                <w:sz w:val="24"/>
                <w:szCs w:val="24"/>
              </w:rPr>
              <w:t>3.1.apakšpunkts.</w:t>
            </w:r>
            <w:r>
              <w:rPr>
                <w:rFonts w:ascii="Times New Roman" w:hAnsi="Times New Roman" w:cs="Times New Roman"/>
                <w:sz w:val="24"/>
                <w:szCs w:val="24"/>
              </w:rPr>
              <w:t xml:space="preserve"> </w:t>
            </w:r>
          </w:p>
          <w:p w14:paraId="75C96AAC" w14:textId="1A67DA09" w:rsidR="00021BAB" w:rsidRPr="00BB5BA0" w:rsidRDefault="008E2541" w:rsidP="0025173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br/>
            </w:r>
            <w:r w:rsidR="001C4D37" w:rsidRPr="00BB5BA0">
              <w:rPr>
                <w:rFonts w:ascii="Times New Roman" w:hAnsi="Times New Roman" w:cs="Times New Roman"/>
                <w:sz w:val="24"/>
                <w:szCs w:val="24"/>
              </w:rPr>
              <w:t>Ministru kabineta 2018</w:t>
            </w:r>
            <w:r w:rsidR="002B280A" w:rsidRPr="00BB5BA0">
              <w:rPr>
                <w:rFonts w:ascii="Times New Roman" w:hAnsi="Times New Roman" w:cs="Times New Roman"/>
                <w:sz w:val="24"/>
                <w:szCs w:val="24"/>
              </w:rPr>
              <w:t>.g</w:t>
            </w:r>
            <w:r w:rsidR="001C4D37" w:rsidRPr="00BB5BA0">
              <w:rPr>
                <w:rFonts w:ascii="Times New Roman" w:hAnsi="Times New Roman" w:cs="Times New Roman"/>
                <w:sz w:val="24"/>
                <w:szCs w:val="24"/>
              </w:rPr>
              <w:t>ada 16</w:t>
            </w:r>
            <w:r w:rsidR="00DF09DF" w:rsidRPr="00BB5BA0">
              <w:rPr>
                <w:rFonts w:ascii="Times New Roman" w:hAnsi="Times New Roman" w:cs="Times New Roman"/>
                <w:sz w:val="24"/>
                <w:szCs w:val="24"/>
              </w:rPr>
              <w:t>.j</w:t>
            </w:r>
            <w:r w:rsidR="001C4D37" w:rsidRPr="00BB5BA0">
              <w:rPr>
                <w:rFonts w:ascii="Times New Roman" w:hAnsi="Times New Roman" w:cs="Times New Roman"/>
                <w:sz w:val="24"/>
                <w:szCs w:val="24"/>
              </w:rPr>
              <w:t xml:space="preserve">anvāra sēdes protokola </w:t>
            </w:r>
            <w:r w:rsidR="00056A3E" w:rsidRPr="00BB5BA0">
              <w:rPr>
                <w:rFonts w:ascii="Times New Roman" w:hAnsi="Times New Roman" w:cs="Times New Roman"/>
                <w:sz w:val="24"/>
                <w:szCs w:val="24"/>
              </w:rPr>
              <w:t>Nr.</w:t>
            </w:r>
            <w:r w:rsidR="001C4D37" w:rsidRPr="00BB5BA0">
              <w:rPr>
                <w:rFonts w:ascii="Times New Roman" w:hAnsi="Times New Roman" w:cs="Times New Roman"/>
                <w:sz w:val="24"/>
                <w:szCs w:val="24"/>
              </w:rPr>
              <w:t>3 26.§ “Latvijas Republikas nostājas projekts uz Eiropas Komisijas 2017.gada 22.novembra formālo paziņojumu pārkāpuma procedūras lietā Nr.2017/0533” 4.2. apakšpunkts.</w:t>
            </w:r>
          </w:p>
          <w:p w14:paraId="3E53C469" w14:textId="6BD7D124" w:rsidR="00D91D02" w:rsidRDefault="001C4D37" w:rsidP="00251733">
            <w:pPr>
              <w:spacing w:before="60" w:after="60" w:line="240" w:lineRule="auto"/>
              <w:jc w:val="both"/>
              <w:rPr>
                <w:rFonts w:ascii="Times New Roman" w:hAnsi="Times New Roman" w:cs="Times New Roman"/>
                <w:sz w:val="24"/>
                <w:szCs w:val="24"/>
              </w:rPr>
            </w:pPr>
            <w:r w:rsidRPr="00BB5BA0">
              <w:rPr>
                <w:rFonts w:ascii="Times New Roman" w:hAnsi="Times New Roman" w:cs="Times New Roman"/>
                <w:sz w:val="24"/>
                <w:szCs w:val="24"/>
              </w:rPr>
              <w:lastRenderedPageBreak/>
              <w:t>Ministru kabineta 2018</w:t>
            </w:r>
            <w:r w:rsidR="002B280A" w:rsidRPr="00BB5BA0">
              <w:rPr>
                <w:rFonts w:ascii="Times New Roman" w:hAnsi="Times New Roman" w:cs="Times New Roman"/>
                <w:sz w:val="24"/>
                <w:szCs w:val="24"/>
              </w:rPr>
              <w:t>.g</w:t>
            </w:r>
            <w:r w:rsidRPr="00BB5BA0">
              <w:rPr>
                <w:rFonts w:ascii="Times New Roman" w:hAnsi="Times New Roman" w:cs="Times New Roman"/>
                <w:sz w:val="24"/>
                <w:szCs w:val="24"/>
              </w:rPr>
              <w:t xml:space="preserve">ada 27.marta sēdes protokola </w:t>
            </w:r>
            <w:r w:rsidR="00056A3E" w:rsidRPr="00BB5BA0">
              <w:rPr>
                <w:rFonts w:ascii="Times New Roman" w:hAnsi="Times New Roman" w:cs="Times New Roman"/>
                <w:sz w:val="24"/>
                <w:szCs w:val="24"/>
              </w:rPr>
              <w:t>Nr.</w:t>
            </w:r>
            <w:r w:rsidRPr="00BB5BA0">
              <w:rPr>
                <w:rFonts w:ascii="Times New Roman" w:hAnsi="Times New Roman" w:cs="Times New Roman"/>
                <w:sz w:val="24"/>
                <w:szCs w:val="24"/>
              </w:rPr>
              <w:t xml:space="preserve">17 46.§ </w:t>
            </w:r>
            <w:r w:rsidR="007829B0" w:rsidRPr="00BB5BA0">
              <w:rPr>
                <w:rFonts w:ascii="Times New Roman" w:hAnsi="Times New Roman" w:cs="Times New Roman"/>
                <w:sz w:val="24"/>
                <w:szCs w:val="24"/>
              </w:rPr>
              <w:t xml:space="preserve">“Informatīvais ziņojums </w:t>
            </w:r>
            <w:r w:rsidR="00FA5468" w:rsidRPr="00BB5BA0">
              <w:rPr>
                <w:rFonts w:ascii="Times New Roman" w:hAnsi="Times New Roman" w:cs="Times New Roman"/>
                <w:sz w:val="24"/>
                <w:szCs w:val="24"/>
              </w:rPr>
              <w:t>“</w:t>
            </w:r>
            <w:r w:rsidR="007829B0" w:rsidRPr="00BB5BA0">
              <w:rPr>
                <w:rFonts w:ascii="Times New Roman" w:hAnsi="Times New Roman" w:cs="Times New Roman"/>
                <w:sz w:val="24"/>
                <w:szCs w:val="24"/>
              </w:rPr>
              <w:t>Par Latvijas kā Eiropas Savienības dalībvalsts saistību izpildi laika periodā līdz</w:t>
            </w:r>
            <w:r w:rsidR="00F50132" w:rsidRPr="00BB5BA0">
              <w:rPr>
                <w:rFonts w:ascii="Times New Roman" w:hAnsi="Times New Roman" w:cs="Times New Roman"/>
                <w:sz w:val="24"/>
                <w:szCs w:val="24"/>
              </w:rPr>
              <w:t xml:space="preserve"> </w:t>
            </w:r>
            <w:r w:rsidR="007829B0" w:rsidRPr="00BB5BA0">
              <w:rPr>
                <w:rFonts w:ascii="Times New Roman" w:hAnsi="Times New Roman" w:cs="Times New Roman"/>
                <w:sz w:val="24"/>
                <w:szCs w:val="24"/>
              </w:rPr>
              <w:t>2019</w:t>
            </w:r>
            <w:r w:rsidR="002B280A" w:rsidRPr="00BB5BA0">
              <w:rPr>
                <w:rFonts w:ascii="Times New Roman" w:hAnsi="Times New Roman" w:cs="Times New Roman"/>
                <w:sz w:val="24"/>
                <w:szCs w:val="24"/>
              </w:rPr>
              <w:t>.g</w:t>
            </w:r>
            <w:r w:rsidR="007829B0" w:rsidRPr="00BB5BA0">
              <w:rPr>
                <w:rFonts w:ascii="Times New Roman" w:hAnsi="Times New Roman" w:cs="Times New Roman"/>
                <w:sz w:val="24"/>
                <w:szCs w:val="24"/>
              </w:rPr>
              <w:t>ada 1.februārim un par ierosinātajām (turpinātajām) pārkāpumu procedūru lietām pret Latviju laika periodā līdz 2018</w:t>
            </w:r>
            <w:r w:rsidR="002B280A" w:rsidRPr="00BB5BA0">
              <w:rPr>
                <w:rFonts w:ascii="Times New Roman" w:hAnsi="Times New Roman" w:cs="Times New Roman"/>
                <w:sz w:val="24"/>
                <w:szCs w:val="24"/>
              </w:rPr>
              <w:t>.g</w:t>
            </w:r>
            <w:r w:rsidR="007829B0" w:rsidRPr="00BB5BA0">
              <w:rPr>
                <w:rFonts w:ascii="Times New Roman" w:hAnsi="Times New Roman" w:cs="Times New Roman"/>
                <w:sz w:val="24"/>
                <w:szCs w:val="24"/>
              </w:rPr>
              <w:t>ada 1.februārim</w:t>
            </w:r>
            <w:r w:rsidR="00FA5468" w:rsidRPr="00BB5BA0">
              <w:rPr>
                <w:rFonts w:ascii="Times New Roman" w:hAnsi="Times New Roman" w:cs="Times New Roman"/>
                <w:sz w:val="24"/>
                <w:szCs w:val="24"/>
              </w:rPr>
              <w:t>”</w:t>
            </w:r>
            <w:r w:rsidRPr="00BB5BA0">
              <w:rPr>
                <w:rFonts w:ascii="Times New Roman" w:hAnsi="Times New Roman" w:cs="Times New Roman"/>
                <w:sz w:val="24"/>
                <w:szCs w:val="24"/>
              </w:rPr>
              <w:t xml:space="preserve"> 3.1</w:t>
            </w:r>
            <w:r w:rsidR="007829B0" w:rsidRPr="00BB5BA0">
              <w:rPr>
                <w:rFonts w:ascii="Times New Roman" w:hAnsi="Times New Roman" w:cs="Times New Roman"/>
                <w:sz w:val="24"/>
                <w:szCs w:val="24"/>
              </w:rPr>
              <w:t>.apakšpunkts</w:t>
            </w:r>
            <w:r w:rsidR="00F50132" w:rsidRPr="00BB5BA0">
              <w:rPr>
                <w:rFonts w:ascii="Times New Roman" w:hAnsi="Times New Roman" w:cs="Times New Roman"/>
                <w:sz w:val="24"/>
                <w:szCs w:val="24"/>
              </w:rPr>
              <w:t>.</w:t>
            </w:r>
          </w:p>
          <w:p w14:paraId="517F3F79" w14:textId="77777777" w:rsidR="00E97A4E" w:rsidRPr="00BB5BA0" w:rsidRDefault="00E97A4E" w:rsidP="00251733">
            <w:pPr>
              <w:spacing w:before="60" w:after="60" w:line="240" w:lineRule="auto"/>
              <w:jc w:val="both"/>
              <w:rPr>
                <w:rFonts w:ascii="Times New Roman" w:hAnsi="Times New Roman" w:cs="Times New Roman"/>
                <w:sz w:val="24"/>
                <w:szCs w:val="24"/>
              </w:rPr>
            </w:pPr>
          </w:p>
          <w:p w14:paraId="0DA4A0BC" w14:textId="2C2EBE77" w:rsidR="009E69A4" w:rsidRPr="00BB5BA0" w:rsidRDefault="001C4D37" w:rsidP="00251733">
            <w:pPr>
              <w:spacing w:before="60" w:after="60" w:line="240" w:lineRule="auto"/>
              <w:jc w:val="both"/>
              <w:rPr>
                <w:rFonts w:ascii="Times New Roman" w:hAnsi="Times New Roman" w:cs="Times New Roman"/>
                <w:sz w:val="24"/>
                <w:szCs w:val="24"/>
              </w:rPr>
            </w:pPr>
            <w:r w:rsidRPr="00BB5BA0">
              <w:rPr>
                <w:rFonts w:ascii="Times New Roman" w:hAnsi="Times New Roman" w:cs="Times New Roman"/>
                <w:sz w:val="24"/>
                <w:szCs w:val="24"/>
              </w:rPr>
              <w:t xml:space="preserve">Konceptuālais ziņojums </w:t>
            </w:r>
            <w:r w:rsidR="000C1431" w:rsidRPr="00BB5BA0">
              <w:rPr>
                <w:rFonts w:ascii="Times New Roman" w:hAnsi="Times New Roman" w:cs="Times New Roman"/>
                <w:sz w:val="24"/>
                <w:szCs w:val="24"/>
              </w:rPr>
              <w:t>“</w:t>
            </w:r>
            <w:r w:rsidRPr="00BB5BA0">
              <w:rPr>
                <w:rFonts w:ascii="Times New Roman" w:hAnsi="Times New Roman" w:cs="Times New Roman"/>
                <w:sz w:val="24"/>
                <w:szCs w:val="24"/>
              </w:rPr>
              <w:t>Par atjaunojamo energoresursu izmantošanu transporta sektorā</w:t>
            </w:r>
            <w:r w:rsidR="000C1431" w:rsidRPr="00BB5BA0">
              <w:rPr>
                <w:rFonts w:ascii="Times New Roman" w:hAnsi="Times New Roman" w:cs="Times New Roman"/>
                <w:sz w:val="24"/>
                <w:szCs w:val="24"/>
              </w:rPr>
              <w:t>”</w:t>
            </w:r>
            <w:r w:rsidRPr="00BB5BA0">
              <w:rPr>
                <w:rFonts w:ascii="Times New Roman" w:hAnsi="Times New Roman" w:cs="Times New Roman"/>
                <w:sz w:val="24"/>
                <w:szCs w:val="24"/>
              </w:rPr>
              <w:t>, kas apstiprināts ar Ministru kabineta 2017</w:t>
            </w:r>
            <w:r w:rsidR="002B280A" w:rsidRPr="00BB5BA0">
              <w:rPr>
                <w:rFonts w:ascii="Times New Roman" w:hAnsi="Times New Roman" w:cs="Times New Roman"/>
                <w:sz w:val="24"/>
                <w:szCs w:val="24"/>
              </w:rPr>
              <w:t>.g</w:t>
            </w:r>
            <w:r w:rsidRPr="00BB5BA0">
              <w:rPr>
                <w:rFonts w:ascii="Times New Roman" w:hAnsi="Times New Roman" w:cs="Times New Roman"/>
                <w:sz w:val="24"/>
                <w:szCs w:val="24"/>
              </w:rPr>
              <w:t>ada 21</w:t>
            </w:r>
            <w:r w:rsidR="00DF09DF" w:rsidRPr="00BB5BA0">
              <w:rPr>
                <w:rFonts w:ascii="Times New Roman" w:hAnsi="Times New Roman" w:cs="Times New Roman"/>
                <w:sz w:val="24"/>
                <w:szCs w:val="24"/>
              </w:rPr>
              <w:t>.j</w:t>
            </w:r>
            <w:r w:rsidRPr="00BB5BA0">
              <w:rPr>
                <w:rFonts w:ascii="Times New Roman" w:hAnsi="Times New Roman" w:cs="Times New Roman"/>
                <w:sz w:val="24"/>
                <w:szCs w:val="24"/>
              </w:rPr>
              <w:t>ūlija rīkojumu Nr.379).</w:t>
            </w:r>
          </w:p>
        </w:tc>
      </w:tr>
      <w:tr w:rsidR="00BB5BA0" w:rsidRPr="00BB5BA0" w14:paraId="416657D3" w14:textId="77777777" w:rsidTr="23A3B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7C97C1" w14:textId="77777777" w:rsidR="00D91D02" w:rsidRPr="00BB5BA0" w:rsidRDefault="001C4D37" w:rsidP="00251733">
            <w:pPr>
              <w:spacing w:before="60" w:after="60" w:line="240" w:lineRule="auto"/>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lastRenderedPageBreak/>
              <w:t>2.</w:t>
            </w:r>
          </w:p>
        </w:tc>
        <w:tc>
          <w:tcPr>
            <w:tcW w:w="1146" w:type="pct"/>
            <w:tcBorders>
              <w:top w:val="outset" w:sz="6" w:space="0" w:color="auto"/>
              <w:left w:val="outset" w:sz="6" w:space="0" w:color="auto"/>
              <w:bottom w:val="outset" w:sz="6" w:space="0" w:color="auto"/>
              <w:right w:val="outset" w:sz="6" w:space="0" w:color="auto"/>
            </w:tcBorders>
            <w:hideMark/>
          </w:tcPr>
          <w:p w14:paraId="7358647A" w14:textId="3B0536FF" w:rsidR="00D91D02" w:rsidRPr="00BB5BA0" w:rsidRDefault="001C4D37" w:rsidP="00251733">
            <w:pPr>
              <w:spacing w:before="60" w:after="60" w:line="240" w:lineRule="auto"/>
              <w:rPr>
                <w:rFonts w:ascii="Times New Roman" w:eastAsia="Times New Roman" w:hAnsi="Times New Roman" w:cs="Times New Roman"/>
                <w:sz w:val="24"/>
                <w:szCs w:val="24"/>
                <w:lang w:eastAsia="lv-LV"/>
              </w:rPr>
            </w:pPr>
            <w:r w:rsidRPr="00BB5BA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491" w:type="pct"/>
            <w:tcBorders>
              <w:top w:val="outset" w:sz="6" w:space="0" w:color="auto"/>
              <w:left w:val="outset" w:sz="6" w:space="0" w:color="auto"/>
              <w:bottom w:val="outset" w:sz="6" w:space="0" w:color="auto"/>
              <w:right w:val="outset" w:sz="6" w:space="0" w:color="auto"/>
            </w:tcBorders>
            <w:hideMark/>
          </w:tcPr>
          <w:p w14:paraId="336C2711" w14:textId="219C525C" w:rsidR="00F50132" w:rsidRPr="00BB5BA0" w:rsidRDefault="001C4D37" w:rsidP="00251733">
            <w:pPr>
              <w:spacing w:before="60" w:after="60" w:line="240" w:lineRule="auto"/>
              <w:jc w:val="both"/>
              <w:rPr>
                <w:rFonts w:ascii="Times New Roman" w:hAnsi="Times New Roman" w:cs="Times New Roman"/>
                <w:sz w:val="24"/>
                <w:szCs w:val="24"/>
                <w:u w:val="single"/>
              </w:rPr>
            </w:pPr>
            <w:r w:rsidRPr="00BB5BA0">
              <w:rPr>
                <w:rFonts w:ascii="Times New Roman" w:hAnsi="Times New Roman" w:cs="Times New Roman"/>
                <w:sz w:val="24"/>
                <w:szCs w:val="24"/>
                <w:u w:val="single"/>
              </w:rPr>
              <w:t>Pašreizējā situācija un problēmas, kuru risināšanai tiesību akta projekts izstrādāts</w:t>
            </w:r>
          </w:p>
          <w:p w14:paraId="4BF8E4EE" w14:textId="2C024B59" w:rsidR="00021BAB" w:rsidRDefault="00251733" w:rsidP="00251733">
            <w:pPr>
              <w:spacing w:before="60" w:after="60" w:line="240" w:lineRule="auto"/>
              <w:jc w:val="both"/>
              <w:rPr>
                <w:rFonts w:ascii="Times New Roman" w:hAnsi="Times New Roman"/>
                <w:sz w:val="24"/>
                <w:szCs w:val="24"/>
              </w:rPr>
            </w:pPr>
            <w:r w:rsidRPr="00BB5BA0">
              <w:rPr>
                <w:rFonts w:ascii="Times New Roman" w:hAnsi="Times New Roman" w:cs="Times New Roman"/>
                <w:sz w:val="24"/>
                <w:szCs w:val="24"/>
              </w:rPr>
              <w:t>D</w:t>
            </w:r>
            <w:r w:rsidR="001C4D37" w:rsidRPr="00BB5BA0">
              <w:rPr>
                <w:rFonts w:ascii="Times New Roman" w:hAnsi="Times New Roman" w:cs="Times New Roman"/>
                <w:sz w:val="24"/>
                <w:szCs w:val="24"/>
              </w:rPr>
              <w:t>irektīva</w:t>
            </w:r>
            <w:r w:rsidR="006D4655">
              <w:rPr>
                <w:rFonts w:ascii="Times New Roman" w:hAnsi="Times New Roman" w:cs="Times New Roman"/>
                <w:sz w:val="24"/>
                <w:szCs w:val="24"/>
              </w:rPr>
              <w:t>s</w:t>
            </w:r>
            <w:r w:rsidR="001C4D37" w:rsidRPr="00BB5BA0">
              <w:rPr>
                <w:rFonts w:ascii="Times New Roman" w:hAnsi="Times New Roman" w:cs="Times New Roman"/>
                <w:sz w:val="24"/>
                <w:szCs w:val="24"/>
              </w:rPr>
              <w:t xml:space="preserve"> Nr.2015/1513</w:t>
            </w:r>
            <w:r w:rsidR="006D4655" w:rsidRPr="00BB5BA0">
              <w:rPr>
                <w:rStyle w:val="FootnoteReference"/>
                <w:rFonts w:ascii="Times New Roman" w:hAnsi="Times New Roman" w:cs="Times New Roman"/>
                <w:sz w:val="24"/>
                <w:szCs w:val="24"/>
              </w:rPr>
              <w:footnoteReference w:id="1"/>
            </w:r>
            <w:r w:rsidR="001C4D37" w:rsidRPr="00BB5BA0">
              <w:rPr>
                <w:rFonts w:ascii="Times New Roman" w:hAnsi="Times New Roman" w:cs="Times New Roman"/>
                <w:sz w:val="24"/>
                <w:szCs w:val="24"/>
              </w:rPr>
              <w:t xml:space="preserve"> </w:t>
            </w:r>
            <w:r w:rsidR="008E2541">
              <w:rPr>
                <w:rFonts w:ascii="Times New Roman" w:hAnsi="Times New Roman" w:cs="Times New Roman"/>
                <w:sz w:val="24"/>
                <w:szCs w:val="24"/>
              </w:rPr>
              <w:t>transponēšanas</w:t>
            </w:r>
            <w:r w:rsidR="001C4D37" w:rsidRPr="00BB5BA0">
              <w:rPr>
                <w:rFonts w:ascii="Times New Roman" w:hAnsi="Times New Roman" w:cs="Times New Roman"/>
                <w:sz w:val="24"/>
                <w:szCs w:val="24"/>
              </w:rPr>
              <w:t xml:space="preserve"> termiņš iestājās 2017</w:t>
            </w:r>
            <w:r w:rsidR="002B280A" w:rsidRPr="00BB5BA0">
              <w:rPr>
                <w:rFonts w:ascii="Times New Roman" w:hAnsi="Times New Roman" w:cs="Times New Roman"/>
                <w:sz w:val="24"/>
                <w:szCs w:val="24"/>
              </w:rPr>
              <w:t>.g</w:t>
            </w:r>
            <w:r w:rsidR="001C4D37" w:rsidRPr="00BB5BA0">
              <w:rPr>
                <w:rFonts w:ascii="Times New Roman" w:hAnsi="Times New Roman" w:cs="Times New Roman"/>
                <w:sz w:val="24"/>
                <w:szCs w:val="24"/>
              </w:rPr>
              <w:t xml:space="preserve">ada 10. septembrī, bet Latvijas tiesību aktos nav pārņemtas Direktīvas </w:t>
            </w:r>
            <w:r w:rsidR="00056A3E" w:rsidRPr="00BB5BA0">
              <w:rPr>
                <w:rFonts w:ascii="Times New Roman" w:hAnsi="Times New Roman" w:cs="Times New Roman"/>
                <w:sz w:val="24"/>
                <w:szCs w:val="24"/>
              </w:rPr>
              <w:t>Nr.</w:t>
            </w:r>
            <w:r w:rsidR="001C4D37" w:rsidRPr="00BB5BA0">
              <w:rPr>
                <w:rFonts w:ascii="Times New Roman" w:hAnsi="Times New Roman" w:cs="Times New Roman"/>
                <w:sz w:val="24"/>
                <w:szCs w:val="24"/>
              </w:rPr>
              <w:t xml:space="preserve">2015/1513 </w:t>
            </w:r>
            <w:r w:rsidR="008E2541">
              <w:rPr>
                <w:rFonts w:ascii="Times New Roman" w:hAnsi="Times New Roman" w:cs="Times New Roman"/>
                <w:sz w:val="24"/>
                <w:szCs w:val="24"/>
              </w:rPr>
              <w:t>prasības</w:t>
            </w:r>
            <w:r w:rsidR="001C4D37" w:rsidRPr="00BB5BA0">
              <w:rPr>
                <w:rFonts w:ascii="Times New Roman" w:hAnsi="Times New Roman" w:cs="Times New Roman"/>
                <w:sz w:val="24"/>
                <w:szCs w:val="24"/>
              </w:rPr>
              <w:t xml:space="preserve">, par ko Eiropas Komisija ir ierosinājusi pret Latviju pārkāpumu </w:t>
            </w:r>
            <w:r w:rsidR="001C4D37" w:rsidRPr="00BB5BA0">
              <w:rPr>
                <w:rFonts w:ascii="Times New Roman" w:hAnsi="Times New Roman"/>
                <w:sz w:val="24"/>
                <w:szCs w:val="24"/>
              </w:rPr>
              <w:t xml:space="preserve">procedūras lietu </w:t>
            </w:r>
            <w:r w:rsidR="00056A3E" w:rsidRPr="00BB5BA0">
              <w:rPr>
                <w:rFonts w:ascii="Times New Roman" w:hAnsi="Times New Roman"/>
                <w:sz w:val="24"/>
                <w:szCs w:val="24"/>
              </w:rPr>
              <w:t>Nr.</w:t>
            </w:r>
            <w:r w:rsidR="001C4D37" w:rsidRPr="00BB5BA0">
              <w:rPr>
                <w:rFonts w:ascii="Times New Roman" w:hAnsi="Times New Roman"/>
                <w:sz w:val="24"/>
                <w:szCs w:val="24"/>
              </w:rPr>
              <w:t xml:space="preserve">2017/0533. Formālais paziņojums šajā pārkāpuma procedūras lietā </w:t>
            </w:r>
            <w:r w:rsidR="00056A3E" w:rsidRPr="00BB5BA0">
              <w:rPr>
                <w:rFonts w:ascii="Times New Roman" w:hAnsi="Times New Roman"/>
                <w:sz w:val="24"/>
                <w:szCs w:val="24"/>
              </w:rPr>
              <w:t>Nr.</w:t>
            </w:r>
            <w:r w:rsidR="001C4D37" w:rsidRPr="00BB5BA0">
              <w:rPr>
                <w:rFonts w:ascii="Times New Roman" w:hAnsi="Times New Roman"/>
                <w:sz w:val="24"/>
                <w:szCs w:val="24"/>
              </w:rPr>
              <w:t>2017/0533 saņemts 2017</w:t>
            </w:r>
            <w:r w:rsidR="002B280A" w:rsidRPr="00BB5BA0">
              <w:rPr>
                <w:rFonts w:ascii="Times New Roman" w:hAnsi="Times New Roman"/>
                <w:sz w:val="24"/>
                <w:szCs w:val="24"/>
              </w:rPr>
              <w:t>.g</w:t>
            </w:r>
            <w:r w:rsidR="001C4D37" w:rsidRPr="00BB5BA0">
              <w:rPr>
                <w:rFonts w:ascii="Times New Roman" w:hAnsi="Times New Roman"/>
                <w:sz w:val="24"/>
                <w:szCs w:val="24"/>
              </w:rPr>
              <w:t>ada 22.novembrī, uz kuru Latvija iesniedza nostāju 2018</w:t>
            </w:r>
            <w:r w:rsidR="002B280A" w:rsidRPr="00BB5BA0">
              <w:rPr>
                <w:rFonts w:ascii="Times New Roman" w:hAnsi="Times New Roman"/>
                <w:sz w:val="24"/>
                <w:szCs w:val="24"/>
              </w:rPr>
              <w:t>.g</w:t>
            </w:r>
            <w:r w:rsidR="001C4D37" w:rsidRPr="00BB5BA0">
              <w:rPr>
                <w:rFonts w:ascii="Times New Roman" w:hAnsi="Times New Roman"/>
                <w:sz w:val="24"/>
                <w:szCs w:val="24"/>
              </w:rPr>
              <w:t>ada 16.janvārī.</w:t>
            </w:r>
          </w:p>
          <w:p w14:paraId="7DB768E1" w14:textId="088EB67E" w:rsidR="00554675" w:rsidRDefault="00554675" w:rsidP="00554675">
            <w:pPr>
              <w:spacing w:before="60" w:after="60" w:line="240" w:lineRule="auto"/>
              <w:jc w:val="both"/>
              <w:rPr>
                <w:rFonts w:ascii="Times New Roman" w:hAnsi="Times New Roman"/>
                <w:sz w:val="24"/>
                <w:szCs w:val="24"/>
              </w:rPr>
            </w:pPr>
            <w:r w:rsidRPr="00BB5BA0">
              <w:rPr>
                <w:rFonts w:ascii="Times New Roman" w:hAnsi="Times New Roman"/>
                <w:sz w:val="24"/>
                <w:szCs w:val="24"/>
              </w:rPr>
              <w:t>Direktīv</w:t>
            </w:r>
            <w:r>
              <w:rPr>
                <w:rFonts w:ascii="Times New Roman" w:hAnsi="Times New Roman"/>
                <w:sz w:val="24"/>
                <w:szCs w:val="24"/>
              </w:rPr>
              <w:t>ā</w:t>
            </w:r>
            <w:r w:rsidRPr="00BB5BA0">
              <w:rPr>
                <w:rFonts w:ascii="Times New Roman" w:hAnsi="Times New Roman"/>
                <w:sz w:val="24"/>
                <w:szCs w:val="24"/>
              </w:rPr>
              <w:t xml:space="preserve"> Nr.2009/28/EK biodegvielām</w:t>
            </w:r>
            <w:r>
              <w:rPr>
                <w:rFonts w:ascii="Times New Roman" w:hAnsi="Times New Roman"/>
                <w:sz w:val="24"/>
                <w:szCs w:val="24"/>
              </w:rPr>
              <w:t xml:space="preserve"> un bioloģiskajiem šķidrajiem kurināmajiem</w:t>
            </w:r>
            <w:r w:rsidRPr="00BB5BA0">
              <w:rPr>
                <w:rFonts w:ascii="Times New Roman" w:hAnsi="Times New Roman"/>
                <w:sz w:val="24"/>
                <w:szCs w:val="24"/>
              </w:rPr>
              <w:t xml:space="preserve"> ir definēti ilgtspējas kritēriji, lai nodrošinātu, ka </w:t>
            </w:r>
            <w:r>
              <w:rPr>
                <w:rFonts w:ascii="Times New Roman" w:hAnsi="Times New Roman"/>
                <w:sz w:val="24"/>
                <w:szCs w:val="24"/>
              </w:rPr>
              <w:t>to</w:t>
            </w:r>
            <w:r w:rsidRPr="00BB5BA0">
              <w:rPr>
                <w:rFonts w:ascii="Times New Roman" w:hAnsi="Times New Roman"/>
                <w:sz w:val="24"/>
                <w:szCs w:val="24"/>
              </w:rPr>
              <w:t xml:space="preserve"> izmantošana garantē </w:t>
            </w:r>
            <w:r w:rsidRPr="00554675">
              <w:rPr>
                <w:rFonts w:ascii="Times New Roman" w:hAnsi="Times New Roman"/>
                <w:sz w:val="24"/>
                <w:szCs w:val="24"/>
              </w:rPr>
              <w:t>siltumnīcefekta gāzu</w:t>
            </w:r>
            <w:r w:rsidR="00FF345C">
              <w:rPr>
                <w:rFonts w:ascii="Times New Roman" w:hAnsi="Times New Roman"/>
                <w:sz w:val="24"/>
                <w:szCs w:val="24"/>
              </w:rPr>
              <w:t xml:space="preserve"> (turpmāk - SEG)</w:t>
            </w:r>
            <w:r w:rsidRPr="00554675">
              <w:rPr>
                <w:rFonts w:ascii="Times New Roman" w:hAnsi="Times New Roman"/>
                <w:sz w:val="24"/>
                <w:szCs w:val="24"/>
              </w:rPr>
              <w:t xml:space="preserve"> </w:t>
            </w:r>
            <w:r w:rsidRPr="00BB5BA0">
              <w:rPr>
                <w:rFonts w:ascii="Times New Roman" w:hAnsi="Times New Roman"/>
                <w:sz w:val="24"/>
                <w:szCs w:val="24"/>
              </w:rPr>
              <w:t xml:space="preserve">emisiju </w:t>
            </w:r>
            <w:r w:rsidR="00FF345C">
              <w:rPr>
                <w:rFonts w:ascii="Times New Roman" w:hAnsi="Times New Roman"/>
                <w:sz w:val="24"/>
                <w:szCs w:val="24"/>
              </w:rPr>
              <w:t xml:space="preserve"> </w:t>
            </w:r>
            <w:r w:rsidRPr="00BB5BA0">
              <w:rPr>
                <w:rFonts w:ascii="Times New Roman" w:hAnsi="Times New Roman"/>
                <w:sz w:val="24"/>
                <w:szCs w:val="24"/>
              </w:rPr>
              <w:t>samazinājumu un aizsargā bioloģisko daudzveidību. Šie ilgtspējas kritēriji ir jāņem vērā, lai varētu ieskaitīt patērēto biodegvielu vai bioloģisko šķidro kurināmo atjaunojamo energoresursu</w:t>
            </w:r>
            <w:r>
              <w:rPr>
                <w:rFonts w:ascii="Times New Roman" w:hAnsi="Times New Roman"/>
                <w:sz w:val="24"/>
                <w:szCs w:val="24"/>
              </w:rPr>
              <w:t xml:space="preserve"> patēriņa</w:t>
            </w:r>
            <w:r w:rsidRPr="00BB5BA0">
              <w:rPr>
                <w:rFonts w:ascii="Times New Roman" w:hAnsi="Times New Roman"/>
                <w:sz w:val="24"/>
                <w:szCs w:val="24"/>
              </w:rPr>
              <w:t xml:space="preserve"> mērķ</w:t>
            </w:r>
            <w:r>
              <w:rPr>
                <w:rFonts w:ascii="Times New Roman" w:hAnsi="Times New Roman"/>
                <w:sz w:val="24"/>
                <w:szCs w:val="24"/>
              </w:rPr>
              <w:t>os</w:t>
            </w:r>
            <w:r w:rsidRPr="00BB5BA0">
              <w:rPr>
                <w:rFonts w:ascii="Times New Roman" w:hAnsi="Times New Roman"/>
                <w:sz w:val="24"/>
                <w:szCs w:val="24"/>
              </w:rPr>
              <w:t xml:space="preserve">, kā arī nodrošinot Eiropas Parlamenta un Padomes 1998.gada 13.oktobra direktīvas Nr.98/70/EK kas attiecas uz benzīna un dīzeļdegvielu kvalitāti un ar ko groza Padomes Direktīvu 93/12/EEK (turpmāk – Direktīva Nr.98/70/EK) mērķu sasniegšanu, tai skaitā attiecībā uz transporta enerģijas aprites cikla </w:t>
            </w:r>
            <w:r w:rsidR="00FF345C">
              <w:rPr>
                <w:rFonts w:ascii="Times New Roman" w:hAnsi="Times New Roman"/>
                <w:sz w:val="24"/>
                <w:szCs w:val="24"/>
              </w:rPr>
              <w:t>SEG</w:t>
            </w:r>
            <w:r w:rsidRPr="00BB5BA0">
              <w:rPr>
                <w:rFonts w:ascii="Times New Roman" w:hAnsi="Times New Roman"/>
                <w:sz w:val="24"/>
                <w:szCs w:val="24"/>
              </w:rPr>
              <w:t xml:space="preserve"> emisiju intensitātes samazināšanu. Šie kritēriji nacionālajos likumdošanas aktos ir noteikti Noteikum</w:t>
            </w:r>
            <w:r>
              <w:rPr>
                <w:rFonts w:ascii="Times New Roman" w:hAnsi="Times New Roman"/>
                <w:sz w:val="24"/>
                <w:szCs w:val="24"/>
              </w:rPr>
              <w:t>os</w:t>
            </w:r>
            <w:r w:rsidRPr="00BB5BA0">
              <w:rPr>
                <w:rFonts w:ascii="Times New Roman" w:hAnsi="Times New Roman"/>
                <w:sz w:val="24"/>
                <w:szCs w:val="24"/>
              </w:rPr>
              <w:t xml:space="preserve"> Nr.545.</w:t>
            </w:r>
          </w:p>
          <w:p w14:paraId="66EA354B" w14:textId="3C273125" w:rsidR="00633373" w:rsidRDefault="00554675" w:rsidP="00251733">
            <w:pPr>
              <w:spacing w:before="60" w:after="60" w:line="240" w:lineRule="auto"/>
              <w:jc w:val="both"/>
              <w:rPr>
                <w:rFonts w:ascii="Times New Roman" w:hAnsi="Times New Roman"/>
                <w:sz w:val="24"/>
                <w:szCs w:val="24"/>
              </w:rPr>
            </w:pPr>
            <w:r w:rsidRPr="00633373">
              <w:rPr>
                <w:rFonts w:ascii="Times New Roman" w:hAnsi="Times New Roman" w:cs="Times New Roman"/>
                <w:sz w:val="24"/>
                <w:szCs w:val="24"/>
              </w:rPr>
              <w:t>Viens no ilgtspējas kritērijiem ir SEG samazināšanas potenciāls</w:t>
            </w:r>
            <w:r w:rsidR="007A4E5C" w:rsidRPr="00633373">
              <w:rPr>
                <w:rFonts w:ascii="Times New Roman" w:hAnsi="Times New Roman" w:cs="Times New Roman"/>
                <w:sz w:val="24"/>
                <w:szCs w:val="24"/>
              </w:rPr>
              <w:t xml:space="preserve"> ko rada biodegviela</w:t>
            </w:r>
            <w:r w:rsidR="00633373" w:rsidRPr="00633373">
              <w:rPr>
                <w:rFonts w:ascii="Times New Roman" w:hAnsi="Times New Roman" w:cs="Times New Roman"/>
                <w:sz w:val="24"/>
                <w:szCs w:val="24"/>
              </w:rPr>
              <w:t>s</w:t>
            </w:r>
            <w:r w:rsidR="007A4E5C" w:rsidRPr="00633373">
              <w:rPr>
                <w:rFonts w:ascii="Times New Roman" w:hAnsi="Times New Roman" w:cs="Times New Roman"/>
                <w:sz w:val="24"/>
                <w:szCs w:val="24"/>
              </w:rPr>
              <w:t xml:space="preserve"> vai bioloģisk</w:t>
            </w:r>
            <w:r w:rsidR="00633373" w:rsidRPr="00633373">
              <w:rPr>
                <w:rFonts w:ascii="Times New Roman" w:hAnsi="Times New Roman" w:cs="Times New Roman"/>
                <w:sz w:val="24"/>
                <w:szCs w:val="24"/>
              </w:rPr>
              <w:t>ā</w:t>
            </w:r>
            <w:r w:rsidR="007A4E5C" w:rsidRPr="00633373">
              <w:rPr>
                <w:rFonts w:ascii="Times New Roman" w:hAnsi="Times New Roman" w:cs="Times New Roman"/>
                <w:sz w:val="24"/>
                <w:szCs w:val="24"/>
              </w:rPr>
              <w:t xml:space="preserve"> šķidr</w:t>
            </w:r>
            <w:r w:rsidR="00633373" w:rsidRPr="00633373">
              <w:rPr>
                <w:rFonts w:ascii="Times New Roman" w:hAnsi="Times New Roman" w:cs="Times New Roman"/>
                <w:sz w:val="24"/>
                <w:szCs w:val="24"/>
              </w:rPr>
              <w:t>ā</w:t>
            </w:r>
            <w:r w:rsidR="007A4E5C" w:rsidRPr="00633373">
              <w:rPr>
                <w:rFonts w:ascii="Times New Roman" w:hAnsi="Times New Roman" w:cs="Times New Roman"/>
                <w:sz w:val="24"/>
                <w:szCs w:val="24"/>
              </w:rPr>
              <w:t xml:space="preserve"> kurinām</w:t>
            </w:r>
            <w:r w:rsidR="00633373" w:rsidRPr="00633373">
              <w:rPr>
                <w:rFonts w:ascii="Times New Roman" w:hAnsi="Times New Roman" w:cs="Times New Roman"/>
                <w:sz w:val="24"/>
                <w:szCs w:val="24"/>
              </w:rPr>
              <w:t>ā izmantošana salīdzinājumā ar fosilajiem energoresursiem.</w:t>
            </w:r>
            <w:r w:rsidR="007A4E5C" w:rsidRPr="00633373">
              <w:rPr>
                <w:rFonts w:ascii="Times New Roman" w:hAnsi="Times New Roman" w:cs="Times New Roman"/>
                <w:sz w:val="24"/>
                <w:szCs w:val="24"/>
              </w:rPr>
              <w:t xml:space="preserve"> S</w:t>
            </w:r>
            <w:r w:rsidRPr="00633373">
              <w:rPr>
                <w:rFonts w:ascii="Times New Roman" w:hAnsi="Times New Roman" w:cs="Times New Roman"/>
                <w:sz w:val="24"/>
                <w:szCs w:val="24"/>
              </w:rPr>
              <w:t>askaņā ar Noteikumu Nr. 545 10.punktu</w:t>
            </w:r>
            <w:r w:rsidR="00633373" w:rsidRPr="00633373">
              <w:rPr>
                <w:rFonts w:ascii="Times New Roman" w:hAnsi="Times New Roman" w:cs="Times New Roman"/>
                <w:sz w:val="24"/>
                <w:szCs w:val="24"/>
              </w:rPr>
              <w:t xml:space="preserve"> līdz</w:t>
            </w:r>
            <w:r w:rsidRPr="00633373">
              <w:rPr>
                <w:rFonts w:ascii="Times New Roman" w:hAnsi="Times New Roman" w:cs="Times New Roman"/>
                <w:sz w:val="24"/>
                <w:szCs w:val="24"/>
              </w:rPr>
              <w:t xml:space="preserve"> 2017.gada 1.janvār</w:t>
            </w:r>
            <w:r w:rsidR="00633373" w:rsidRPr="00633373">
              <w:rPr>
                <w:rFonts w:ascii="Times New Roman" w:hAnsi="Times New Roman" w:cs="Times New Roman"/>
                <w:sz w:val="24"/>
                <w:szCs w:val="24"/>
              </w:rPr>
              <w:t xml:space="preserve">im SEG emisiju ietaupījumam no biodegvielu un bioloģisko šķidro kurināmo izmantošanas bija jābūt vismaz 35%, </w:t>
            </w:r>
            <w:r w:rsidR="00633373">
              <w:rPr>
                <w:rFonts w:ascii="Times New Roman" w:hAnsi="Times New Roman" w:cs="Times New Roman"/>
                <w:sz w:val="24"/>
                <w:szCs w:val="24"/>
              </w:rPr>
              <w:t xml:space="preserve">bet pēc 2017.gada 1.janvāra </w:t>
            </w:r>
            <w:r w:rsidR="00633373" w:rsidRPr="00633373">
              <w:rPr>
                <w:rFonts w:ascii="Times New Roman" w:hAnsi="Times New Roman" w:cs="Times New Roman"/>
                <w:sz w:val="24"/>
                <w:szCs w:val="24"/>
              </w:rPr>
              <w:t>vismaz 50%</w:t>
            </w:r>
            <w:r w:rsidR="00633373">
              <w:rPr>
                <w:rFonts w:ascii="Times New Roman" w:hAnsi="Times New Roman" w:cs="Times New Roman"/>
                <w:sz w:val="24"/>
                <w:szCs w:val="24"/>
              </w:rPr>
              <w:t>, bet n</w:t>
            </w:r>
            <w:r w:rsidR="00633373" w:rsidRPr="00633373">
              <w:rPr>
                <w:rFonts w:ascii="Times New Roman" w:hAnsi="Times New Roman" w:cs="Times New Roman"/>
                <w:sz w:val="24"/>
                <w:szCs w:val="24"/>
              </w:rPr>
              <w:t xml:space="preserve">o 2018.gada 1.janvāra </w:t>
            </w:r>
            <w:r w:rsidR="00633373">
              <w:rPr>
                <w:rFonts w:ascii="Times New Roman" w:hAnsi="Times New Roman" w:cs="Times New Roman"/>
                <w:sz w:val="24"/>
                <w:szCs w:val="24"/>
              </w:rPr>
              <w:t>SEG</w:t>
            </w:r>
            <w:r w:rsidR="00633373" w:rsidRPr="00633373">
              <w:rPr>
                <w:rFonts w:ascii="Times New Roman" w:hAnsi="Times New Roman" w:cs="Times New Roman"/>
                <w:sz w:val="24"/>
                <w:szCs w:val="24"/>
              </w:rPr>
              <w:t xml:space="preserve"> ietaupījumi</w:t>
            </w:r>
            <w:r w:rsidR="00633373">
              <w:rPr>
                <w:rFonts w:ascii="Times New Roman" w:hAnsi="Times New Roman" w:cs="Times New Roman"/>
                <w:sz w:val="24"/>
                <w:szCs w:val="24"/>
              </w:rPr>
              <w:t>em bija jābūt vismaz 60</w:t>
            </w:r>
            <w:r w:rsidR="00633373" w:rsidRPr="00633373">
              <w:rPr>
                <w:rFonts w:ascii="Times New Roman" w:hAnsi="Times New Roman" w:cs="Times New Roman"/>
                <w:sz w:val="24"/>
                <w:szCs w:val="24"/>
              </w:rPr>
              <w:t>% biodegvielām un bioloģiskajiem šķidrajiem kurināmajiem, kas ražoti iekārtās, kuras uzsākušas ražošanu 2017.gada 1.janvārī vai vēlāk.</w:t>
            </w:r>
            <w:r w:rsidR="00633373">
              <w:rPr>
                <w:rFonts w:ascii="Times New Roman" w:hAnsi="Times New Roman" w:cs="Times New Roman"/>
                <w:sz w:val="24"/>
                <w:szCs w:val="24"/>
              </w:rPr>
              <w:t xml:space="preserve"> </w:t>
            </w:r>
            <w:r>
              <w:rPr>
                <w:rFonts w:ascii="Times New Roman" w:hAnsi="Times New Roman"/>
                <w:sz w:val="24"/>
                <w:szCs w:val="24"/>
              </w:rPr>
              <w:t>D</w:t>
            </w:r>
            <w:r w:rsidRPr="00554675">
              <w:rPr>
                <w:rFonts w:ascii="Times New Roman" w:hAnsi="Times New Roman"/>
                <w:sz w:val="24"/>
                <w:szCs w:val="24"/>
              </w:rPr>
              <w:t>irektīva</w:t>
            </w:r>
            <w:r>
              <w:rPr>
                <w:rFonts w:ascii="Times New Roman" w:hAnsi="Times New Roman"/>
                <w:sz w:val="24"/>
                <w:szCs w:val="24"/>
              </w:rPr>
              <w:t xml:space="preserve"> Nr.2015/1513</w:t>
            </w:r>
            <w:r w:rsidRPr="00554675">
              <w:rPr>
                <w:rFonts w:ascii="Times New Roman" w:hAnsi="Times New Roman"/>
                <w:sz w:val="24"/>
                <w:szCs w:val="24"/>
              </w:rPr>
              <w:t xml:space="preserve"> paredz</w:t>
            </w:r>
            <w:r w:rsidR="00633373">
              <w:rPr>
                <w:rFonts w:ascii="Times New Roman" w:hAnsi="Times New Roman"/>
                <w:sz w:val="24"/>
                <w:szCs w:val="24"/>
              </w:rPr>
              <w:t xml:space="preserve"> nelielas izmaiņas minētajos nosacījumos un nosaka</w:t>
            </w:r>
            <w:r w:rsidRPr="00554675">
              <w:rPr>
                <w:rFonts w:ascii="Times New Roman" w:hAnsi="Times New Roman"/>
                <w:sz w:val="24"/>
                <w:szCs w:val="24"/>
              </w:rPr>
              <w:t xml:space="preserve">, ka </w:t>
            </w:r>
            <w:r w:rsidR="00633373">
              <w:rPr>
                <w:rFonts w:ascii="Times New Roman" w:hAnsi="Times New Roman"/>
                <w:sz w:val="24"/>
                <w:szCs w:val="24"/>
              </w:rPr>
              <w:t xml:space="preserve">SEG ietaupījumam no </w:t>
            </w:r>
            <w:r w:rsidR="00633373" w:rsidRPr="00633373">
              <w:rPr>
                <w:rFonts w:ascii="Times New Roman" w:hAnsi="Times New Roman"/>
                <w:sz w:val="24"/>
                <w:szCs w:val="24"/>
              </w:rPr>
              <w:t xml:space="preserve">biodegvielu un bioloģisko šķidro kurināmo izmantošanas ir </w:t>
            </w:r>
            <w:r w:rsidR="00633373">
              <w:rPr>
                <w:rFonts w:ascii="Times New Roman" w:hAnsi="Times New Roman"/>
                <w:sz w:val="24"/>
                <w:szCs w:val="24"/>
              </w:rPr>
              <w:t>jābūt vismaz 60</w:t>
            </w:r>
            <w:r w:rsidR="00633373" w:rsidRPr="00633373">
              <w:rPr>
                <w:rFonts w:ascii="Times New Roman" w:hAnsi="Times New Roman"/>
                <w:sz w:val="24"/>
                <w:szCs w:val="24"/>
              </w:rPr>
              <w:t xml:space="preserve">% attiecībā uz biodegvielām un bioloģisko šķidro kurināmo, ko ražo </w:t>
            </w:r>
            <w:r w:rsidR="00633373" w:rsidRPr="00633373">
              <w:rPr>
                <w:rFonts w:ascii="Times New Roman" w:hAnsi="Times New Roman"/>
                <w:sz w:val="24"/>
                <w:szCs w:val="24"/>
              </w:rPr>
              <w:lastRenderedPageBreak/>
              <w:t>iekārtās, kur</w:t>
            </w:r>
            <w:r w:rsidR="00633373">
              <w:rPr>
                <w:rFonts w:ascii="Times New Roman" w:hAnsi="Times New Roman"/>
                <w:sz w:val="24"/>
                <w:szCs w:val="24"/>
              </w:rPr>
              <w:t>u ekspluatācija sākta pēc 2015.gada 5.</w:t>
            </w:r>
            <w:r w:rsidR="00633373" w:rsidRPr="00633373">
              <w:rPr>
                <w:rFonts w:ascii="Times New Roman" w:hAnsi="Times New Roman"/>
                <w:sz w:val="24"/>
                <w:szCs w:val="24"/>
              </w:rPr>
              <w:t>oktobra</w:t>
            </w:r>
            <w:r w:rsidR="00633373">
              <w:rPr>
                <w:rFonts w:ascii="Times New Roman" w:hAnsi="Times New Roman"/>
                <w:sz w:val="24"/>
                <w:szCs w:val="24"/>
              </w:rPr>
              <w:t xml:space="preserve"> un a</w:t>
            </w:r>
            <w:r w:rsidR="00633373" w:rsidRPr="00633373">
              <w:rPr>
                <w:rFonts w:ascii="Times New Roman" w:hAnsi="Times New Roman"/>
                <w:sz w:val="24"/>
                <w:szCs w:val="24"/>
              </w:rPr>
              <w:t>ttiecībā uz biodegvielām un bioloģiskajam šķidrajam kurināmajam</w:t>
            </w:r>
            <w:r w:rsidR="00633373">
              <w:rPr>
                <w:rFonts w:ascii="Times New Roman" w:hAnsi="Times New Roman"/>
                <w:sz w:val="24"/>
                <w:szCs w:val="24"/>
              </w:rPr>
              <w:t xml:space="preserve">, kas ražoti </w:t>
            </w:r>
            <w:r w:rsidR="00633373" w:rsidRPr="00633373">
              <w:rPr>
                <w:rFonts w:ascii="Times New Roman" w:hAnsi="Times New Roman"/>
                <w:sz w:val="24"/>
                <w:szCs w:val="24"/>
              </w:rPr>
              <w:t>iekārtā</w:t>
            </w:r>
            <w:r w:rsidR="00633373">
              <w:rPr>
                <w:rFonts w:ascii="Times New Roman" w:hAnsi="Times New Roman"/>
                <w:sz w:val="24"/>
                <w:szCs w:val="24"/>
              </w:rPr>
              <w:t>s</w:t>
            </w:r>
            <w:r w:rsidR="00633373" w:rsidRPr="00633373">
              <w:rPr>
                <w:rFonts w:ascii="Times New Roman" w:hAnsi="Times New Roman"/>
                <w:sz w:val="24"/>
                <w:szCs w:val="24"/>
              </w:rPr>
              <w:t xml:space="preserve">, </w:t>
            </w:r>
            <w:r w:rsidR="00633373">
              <w:rPr>
                <w:rFonts w:ascii="Times New Roman" w:hAnsi="Times New Roman"/>
                <w:sz w:val="24"/>
                <w:szCs w:val="24"/>
              </w:rPr>
              <w:t>kas atradās ekspluatācijā 2015.</w:t>
            </w:r>
            <w:r w:rsidR="00633373" w:rsidRPr="00633373">
              <w:rPr>
                <w:rFonts w:ascii="Times New Roman" w:hAnsi="Times New Roman"/>
                <w:sz w:val="24"/>
                <w:szCs w:val="24"/>
              </w:rPr>
              <w:t xml:space="preserve">gada 5.oktobrī vai pirms minētās dienas, jāpanāk </w:t>
            </w:r>
            <w:r w:rsidR="00633373">
              <w:rPr>
                <w:rFonts w:ascii="Times New Roman" w:hAnsi="Times New Roman"/>
                <w:sz w:val="24"/>
                <w:szCs w:val="24"/>
              </w:rPr>
              <w:t>SEG emisiju ietaupījums vismaz 35% līdz 2017.</w:t>
            </w:r>
            <w:r w:rsidR="00633373" w:rsidRPr="00633373">
              <w:rPr>
                <w:rFonts w:ascii="Times New Roman" w:hAnsi="Times New Roman"/>
                <w:sz w:val="24"/>
                <w:szCs w:val="24"/>
              </w:rPr>
              <w:t>gada 31.</w:t>
            </w:r>
            <w:r w:rsidR="00633373">
              <w:rPr>
                <w:rFonts w:ascii="Times New Roman" w:hAnsi="Times New Roman"/>
                <w:sz w:val="24"/>
                <w:szCs w:val="24"/>
              </w:rPr>
              <w:t>decembrim un vismaz 50% no 2018.gada 1.</w:t>
            </w:r>
            <w:r w:rsidR="00633373" w:rsidRPr="00633373">
              <w:rPr>
                <w:rFonts w:ascii="Times New Roman" w:hAnsi="Times New Roman"/>
                <w:sz w:val="24"/>
                <w:szCs w:val="24"/>
              </w:rPr>
              <w:t>janvāra.</w:t>
            </w:r>
          </w:p>
          <w:p w14:paraId="73EEDD8B" w14:textId="097F9057" w:rsidR="008A7BBC" w:rsidRPr="008A7BBC" w:rsidRDefault="008A7BBC" w:rsidP="00251733">
            <w:pPr>
              <w:spacing w:before="60" w:after="60" w:line="240" w:lineRule="auto"/>
              <w:jc w:val="both"/>
              <w:rPr>
                <w:rFonts w:ascii="Times New Roman" w:hAnsi="Times New Roman"/>
                <w:sz w:val="24"/>
                <w:szCs w:val="24"/>
              </w:rPr>
            </w:pPr>
            <w:r>
              <w:rPr>
                <w:rFonts w:ascii="Times New Roman" w:hAnsi="Times New Roman"/>
                <w:sz w:val="24"/>
                <w:szCs w:val="24"/>
              </w:rPr>
              <w:t xml:space="preserve">Ilgtspējas kritēriji </w:t>
            </w:r>
            <w:r w:rsidRPr="001E7ABD">
              <w:rPr>
                <w:rFonts w:ascii="Times New Roman" w:hAnsi="Times New Roman"/>
                <w:sz w:val="24"/>
                <w:szCs w:val="24"/>
              </w:rPr>
              <w:t>attiecībā uz bioloģisk</w:t>
            </w:r>
            <w:r w:rsidR="00555D6A" w:rsidRPr="001E7ABD">
              <w:rPr>
                <w:rFonts w:ascii="Times New Roman" w:hAnsi="Times New Roman"/>
                <w:sz w:val="24"/>
                <w:szCs w:val="24"/>
              </w:rPr>
              <w:t>o</w:t>
            </w:r>
            <w:r w:rsidRPr="001E7ABD">
              <w:rPr>
                <w:rFonts w:ascii="Times New Roman" w:hAnsi="Times New Roman"/>
                <w:sz w:val="24"/>
                <w:szCs w:val="24"/>
              </w:rPr>
              <w:t xml:space="preserve"> daudzveidību (Noteikumu Nr. 545 5.punkts) un zemes platībām ar augstu oglekļa koncentrāciju (Noteikumu Nr. 545 7.punkts) ar Direktīvu</w:t>
            </w:r>
            <w:r w:rsidRPr="008A7BBC">
              <w:rPr>
                <w:rFonts w:ascii="Times New Roman" w:hAnsi="Times New Roman"/>
                <w:sz w:val="24"/>
                <w:szCs w:val="24"/>
              </w:rPr>
              <w:t xml:space="preserve"> Nr.2015/1513</w:t>
            </w:r>
            <w:r>
              <w:rPr>
                <w:rFonts w:ascii="Times New Roman" w:hAnsi="Times New Roman"/>
                <w:sz w:val="24"/>
                <w:szCs w:val="24"/>
              </w:rPr>
              <w:t xml:space="preserve"> netiek precizēti, tomēr Noteikumu projekts paredz papildināt </w:t>
            </w:r>
            <w:r w:rsidRPr="008A7BBC">
              <w:rPr>
                <w:rFonts w:ascii="Times New Roman" w:hAnsi="Times New Roman"/>
                <w:sz w:val="24"/>
                <w:szCs w:val="24"/>
              </w:rPr>
              <w:t>Noteikumu</w:t>
            </w:r>
            <w:r>
              <w:rPr>
                <w:rFonts w:ascii="Times New Roman" w:hAnsi="Times New Roman"/>
                <w:sz w:val="24"/>
                <w:szCs w:val="24"/>
              </w:rPr>
              <w:t>s</w:t>
            </w:r>
            <w:r w:rsidRPr="008A7BBC">
              <w:rPr>
                <w:rFonts w:ascii="Times New Roman" w:hAnsi="Times New Roman"/>
                <w:sz w:val="24"/>
                <w:szCs w:val="24"/>
              </w:rPr>
              <w:t xml:space="preserve"> Nr. 545</w:t>
            </w:r>
            <w:r>
              <w:rPr>
                <w:rFonts w:ascii="Times New Roman" w:hAnsi="Times New Roman"/>
                <w:sz w:val="24"/>
                <w:szCs w:val="24"/>
              </w:rPr>
              <w:t xml:space="preserve"> 7.punktu ar mitrājiem</w:t>
            </w:r>
            <w:r w:rsidR="00E45655">
              <w:rPr>
                <w:rFonts w:ascii="Times New Roman" w:hAnsi="Times New Roman"/>
                <w:sz w:val="24"/>
                <w:szCs w:val="24"/>
              </w:rPr>
              <w:t xml:space="preserve"> – teritorija, ko </w:t>
            </w:r>
            <w:r w:rsidR="00E45655" w:rsidRPr="00E45655">
              <w:rPr>
                <w:rFonts w:ascii="Times New Roman" w:hAnsi="Times New Roman"/>
                <w:sz w:val="24"/>
                <w:szCs w:val="24"/>
              </w:rPr>
              <w:t xml:space="preserve">klāj ūdens vai kas ir piesātināta ar ūdeni nepārtraukti vai </w:t>
            </w:r>
            <w:r w:rsidR="001C5D62" w:rsidRPr="001C5D62">
              <w:rPr>
                <w:rFonts w:ascii="Times New Roman" w:hAnsi="Times New Roman"/>
                <w:sz w:val="24"/>
                <w:szCs w:val="24"/>
              </w:rPr>
              <w:t>ievērojamu gada daļu</w:t>
            </w:r>
            <w:r w:rsidR="001C5D62">
              <w:rPr>
                <w:rFonts w:ascii="Times New Roman" w:hAnsi="Times New Roman"/>
                <w:sz w:val="24"/>
                <w:szCs w:val="24"/>
              </w:rPr>
              <w:t>, kas ir ne mazāk kā 9 mēnešus gadā (ūdens klājums vai piesātinājums ar ūdeni var nebūt vasaras mēnešos)</w:t>
            </w:r>
            <w:r w:rsidR="001C5D62">
              <w:rPr>
                <w:rStyle w:val="FootnoteReference"/>
                <w:rFonts w:ascii="Times New Roman" w:hAnsi="Times New Roman"/>
                <w:sz w:val="24"/>
                <w:szCs w:val="24"/>
              </w:rPr>
              <w:footnoteReference w:id="2"/>
            </w:r>
            <w:r>
              <w:rPr>
                <w:rFonts w:ascii="Times New Roman" w:hAnsi="Times New Roman"/>
                <w:sz w:val="24"/>
                <w:szCs w:val="24"/>
              </w:rPr>
              <w:t xml:space="preserve">, kā vienu no </w:t>
            </w:r>
            <w:r w:rsidRPr="008A7BBC">
              <w:rPr>
                <w:rFonts w:ascii="Times New Roman" w:hAnsi="Times New Roman"/>
                <w:sz w:val="24"/>
                <w:szCs w:val="24"/>
              </w:rPr>
              <w:t>zemes platībām ar augstu oglekļa koncentrāciju</w:t>
            </w:r>
            <w:r>
              <w:rPr>
                <w:rFonts w:ascii="Times New Roman" w:hAnsi="Times New Roman"/>
                <w:sz w:val="24"/>
                <w:szCs w:val="24"/>
              </w:rPr>
              <w:t>, atbilstoši Direktīvas Nr.2009/28/EK</w:t>
            </w:r>
            <w:r w:rsidR="00555D6A">
              <w:rPr>
                <w:rFonts w:ascii="Times New Roman" w:hAnsi="Times New Roman"/>
                <w:sz w:val="24"/>
                <w:szCs w:val="24"/>
              </w:rPr>
              <w:t xml:space="preserve"> 17.panta 4.punkta a) apakšpunktam. </w:t>
            </w:r>
            <w:r w:rsidR="001C5D62">
              <w:rPr>
                <w:rFonts w:ascii="Times New Roman" w:hAnsi="Times New Roman"/>
                <w:sz w:val="24"/>
                <w:szCs w:val="24"/>
              </w:rPr>
              <w:t>Mitrāju r</w:t>
            </w:r>
            <w:r w:rsidR="001C5D62" w:rsidRPr="001C5D62">
              <w:rPr>
                <w:rFonts w:ascii="Times New Roman" w:hAnsi="Times New Roman"/>
                <w:sz w:val="24"/>
                <w:szCs w:val="24"/>
              </w:rPr>
              <w:t xml:space="preserve">aksturojums ir netiešs </w:t>
            </w:r>
            <w:r w:rsidR="001C5D62">
              <w:rPr>
                <w:rFonts w:ascii="Times New Roman" w:hAnsi="Times New Roman"/>
                <w:sz w:val="24"/>
                <w:szCs w:val="24"/>
              </w:rPr>
              <w:t>–</w:t>
            </w:r>
            <w:r w:rsidR="001C5D62" w:rsidRPr="001C5D62">
              <w:rPr>
                <w:rFonts w:ascii="Times New Roman" w:hAnsi="Times New Roman"/>
                <w:sz w:val="24"/>
                <w:szCs w:val="24"/>
              </w:rPr>
              <w:t xml:space="preserve"> </w:t>
            </w:r>
            <w:r w:rsidR="001C5D62">
              <w:rPr>
                <w:rFonts w:ascii="Times New Roman" w:hAnsi="Times New Roman"/>
                <w:sz w:val="24"/>
                <w:szCs w:val="24"/>
              </w:rPr>
              <w:t xml:space="preserve">platību uzskata par mitrāju, </w:t>
            </w:r>
            <w:r w:rsidR="001C5D62" w:rsidRPr="001C5D62">
              <w:rPr>
                <w:rFonts w:ascii="Times New Roman" w:hAnsi="Times New Roman"/>
                <w:sz w:val="24"/>
                <w:szCs w:val="24"/>
              </w:rPr>
              <w:t>ja apstākļi ir tik nelabvēlīgi, ka nevar attīstīties kokaugu veģetācija.</w:t>
            </w:r>
          </w:p>
          <w:p w14:paraId="6B7DE052" w14:textId="780C6BF8" w:rsidR="00E05EB4" w:rsidRDefault="001C76A7" w:rsidP="001E7ABD">
            <w:pPr>
              <w:spacing w:before="60" w:after="60" w:line="240" w:lineRule="auto"/>
              <w:jc w:val="both"/>
              <w:rPr>
                <w:rFonts w:ascii="Times New Roman" w:hAnsi="Times New Roman"/>
                <w:sz w:val="24"/>
                <w:szCs w:val="24"/>
              </w:rPr>
            </w:pPr>
            <w:r>
              <w:rPr>
                <w:rFonts w:ascii="Times New Roman" w:hAnsi="Times New Roman"/>
                <w:sz w:val="24"/>
                <w:szCs w:val="24"/>
              </w:rPr>
              <w:t xml:space="preserve">Saskaņā ar šobrīd </w:t>
            </w:r>
            <w:r w:rsidR="00E05EB4">
              <w:rPr>
                <w:rFonts w:ascii="Times New Roman" w:hAnsi="Times New Roman"/>
                <w:sz w:val="24"/>
                <w:szCs w:val="24"/>
              </w:rPr>
              <w:t>N</w:t>
            </w:r>
            <w:r>
              <w:rPr>
                <w:rFonts w:ascii="Times New Roman" w:hAnsi="Times New Roman"/>
                <w:sz w:val="24"/>
                <w:szCs w:val="24"/>
              </w:rPr>
              <w:t>oteikumos Nr.545 noteikto sistēmu</w:t>
            </w:r>
            <w:r w:rsidR="00A24C3C">
              <w:rPr>
                <w:rFonts w:ascii="Times New Roman" w:hAnsi="Times New Roman"/>
                <w:sz w:val="24"/>
                <w:szCs w:val="24"/>
              </w:rPr>
              <w:t xml:space="preserve"> biodegvielas un bioloģiskā šķidrā kurināmā izejvielu audzētāji </w:t>
            </w:r>
            <w:r w:rsidR="0087672C">
              <w:rPr>
                <w:rFonts w:ascii="Times New Roman" w:hAnsi="Times New Roman"/>
                <w:sz w:val="24"/>
                <w:szCs w:val="24"/>
              </w:rPr>
              <w:t>var saņemt</w:t>
            </w:r>
            <w:r w:rsidR="00A24C3C">
              <w:rPr>
                <w:rFonts w:ascii="Times New Roman" w:hAnsi="Times New Roman"/>
                <w:sz w:val="24"/>
                <w:szCs w:val="24"/>
              </w:rPr>
              <w:t xml:space="preserve"> </w:t>
            </w:r>
            <w:r w:rsidR="0087672C">
              <w:rPr>
                <w:rFonts w:ascii="Times New Roman" w:hAnsi="Times New Roman"/>
                <w:sz w:val="24"/>
                <w:szCs w:val="24"/>
              </w:rPr>
              <w:t xml:space="preserve">apliecinājumu no </w:t>
            </w:r>
            <w:r w:rsidR="0087672C" w:rsidRPr="0087672C">
              <w:rPr>
                <w:rFonts w:ascii="Times New Roman" w:hAnsi="Times New Roman"/>
                <w:sz w:val="24"/>
                <w:szCs w:val="24"/>
              </w:rPr>
              <w:t>Lauku atbalsta dienesta</w:t>
            </w:r>
            <w:r w:rsidR="0087672C">
              <w:rPr>
                <w:rFonts w:ascii="Times New Roman" w:hAnsi="Times New Roman"/>
                <w:sz w:val="24"/>
                <w:szCs w:val="24"/>
              </w:rPr>
              <w:t xml:space="preserve"> </w:t>
            </w:r>
            <w:r w:rsidR="00A24C3C">
              <w:rPr>
                <w:rFonts w:ascii="Times New Roman" w:hAnsi="Times New Roman"/>
                <w:sz w:val="24"/>
                <w:szCs w:val="24"/>
              </w:rPr>
              <w:t xml:space="preserve">par </w:t>
            </w:r>
            <w:r w:rsidR="0087672C">
              <w:rPr>
                <w:rFonts w:ascii="Times New Roman" w:hAnsi="Times New Roman"/>
                <w:sz w:val="24"/>
                <w:szCs w:val="24"/>
              </w:rPr>
              <w:t xml:space="preserve">to audzēto izejvielu </w:t>
            </w:r>
            <w:r w:rsidR="00A24C3C">
              <w:rPr>
                <w:rFonts w:ascii="Times New Roman" w:hAnsi="Times New Roman"/>
                <w:sz w:val="24"/>
                <w:szCs w:val="24"/>
              </w:rPr>
              <w:t>atbilstību ilgtspējas kritērijiem</w:t>
            </w:r>
            <w:r w:rsidR="00916746">
              <w:rPr>
                <w:rFonts w:ascii="Times New Roman" w:hAnsi="Times New Roman"/>
                <w:sz w:val="24"/>
                <w:szCs w:val="24"/>
              </w:rPr>
              <w:t xml:space="preserve">, ko izmanto </w:t>
            </w:r>
            <w:r w:rsidR="00A24C3C">
              <w:rPr>
                <w:rFonts w:ascii="Times New Roman" w:hAnsi="Times New Roman"/>
                <w:sz w:val="24"/>
                <w:szCs w:val="24"/>
              </w:rPr>
              <w:t xml:space="preserve">tādas biodegvielas ražošanā, kas tiek izmantota atjaunojamo energoresursu </w:t>
            </w:r>
            <w:r w:rsidR="00916746">
              <w:rPr>
                <w:rFonts w:ascii="Times New Roman" w:hAnsi="Times New Roman"/>
                <w:sz w:val="24"/>
                <w:szCs w:val="24"/>
              </w:rPr>
              <w:t xml:space="preserve">mērķu </w:t>
            </w:r>
            <w:r w:rsidR="00A24C3C">
              <w:rPr>
                <w:rFonts w:ascii="Times New Roman" w:hAnsi="Times New Roman"/>
                <w:sz w:val="24"/>
                <w:szCs w:val="24"/>
              </w:rPr>
              <w:t xml:space="preserve">sasniegšanā vai likumā “Par piesārņojumu” noteiktā transporta enerģijas aprites cikla SEG emisiju intensitātes samazinājumā mērķa sasniegšanā, piemēram, ja Latvijā vai kādā citā valstī audzētās izejvielas tiek izmantotas Latvijā </w:t>
            </w:r>
            <w:proofErr w:type="spellStart"/>
            <w:r w:rsidR="00A24C3C">
              <w:rPr>
                <w:rFonts w:ascii="Times New Roman" w:hAnsi="Times New Roman"/>
                <w:sz w:val="24"/>
                <w:szCs w:val="24"/>
              </w:rPr>
              <w:t>galapatēriņam</w:t>
            </w:r>
            <w:proofErr w:type="spellEnd"/>
            <w:r w:rsidR="00A24C3C">
              <w:rPr>
                <w:rFonts w:ascii="Times New Roman" w:hAnsi="Times New Roman"/>
                <w:sz w:val="24"/>
                <w:szCs w:val="24"/>
              </w:rPr>
              <w:t xml:space="preserve"> transportā nodotās biodegvielas ražošanā, tad šīm Latvijā vai kādā citā valstī audzētajām izejvielām ir jābūt atbilstīgām ilgtspējas kritērijiem. Attiecīgi, ja šīs izejvielas tiek izmantotas citām vajadzībām, tad iepriekšminētais apliecinājums par atbilstību ilgtspējas kritērijiem nav jāsaņem.</w:t>
            </w:r>
            <w:r w:rsidR="0087672C">
              <w:rPr>
                <w:rFonts w:ascii="Times New Roman" w:hAnsi="Times New Roman"/>
                <w:sz w:val="24"/>
                <w:szCs w:val="24"/>
              </w:rPr>
              <w:t xml:space="preserve"> </w:t>
            </w:r>
          </w:p>
          <w:p w14:paraId="0F970C4C" w14:textId="155AD6ED" w:rsidR="001E7ABD" w:rsidRDefault="001E7ABD" w:rsidP="001E7ABD">
            <w:pPr>
              <w:spacing w:before="60" w:after="60" w:line="240" w:lineRule="auto"/>
              <w:jc w:val="both"/>
              <w:rPr>
                <w:rFonts w:ascii="Times New Roman" w:hAnsi="Times New Roman"/>
                <w:sz w:val="24"/>
                <w:szCs w:val="24"/>
              </w:rPr>
            </w:pPr>
            <w:r>
              <w:rPr>
                <w:rFonts w:ascii="Times New Roman" w:hAnsi="Times New Roman" w:cs="Times New Roman"/>
                <w:sz w:val="24"/>
                <w:szCs w:val="24"/>
              </w:rPr>
              <w:t xml:space="preserve">Pašreiz Latvijā  biodegvielu vai bioloģisko šķidro kurināmo no mežsaimniecības izcelsmes produktiem ekonomiska </w:t>
            </w:r>
            <w:proofErr w:type="spellStart"/>
            <w:r>
              <w:rPr>
                <w:rFonts w:ascii="Times New Roman" w:hAnsi="Times New Roman" w:cs="Times New Roman"/>
                <w:sz w:val="24"/>
                <w:szCs w:val="24"/>
              </w:rPr>
              <w:t>neizdevīguma</w:t>
            </w:r>
            <w:proofErr w:type="spellEnd"/>
            <w:r>
              <w:rPr>
                <w:rFonts w:ascii="Times New Roman" w:hAnsi="Times New Roman" w:cs="Times New Roman"/>
                <w:sz w:val="24"/>
                <w:szCs w:val="24"/>
              </w:rPr>
              <w:t xml:space="preserve"> dēļ neiegūst, un apliecinājumu par šīm izejvielām Noteikumu Nr.545 ietvaros neviens izejvielu audzētājs vēl līdz 2019.gada 1.janvārim nav pieprasījis. Lauku atbalsta dienests (turpmāk – LAD) budžeta pieprasījumu par informācijas tehnoloģiju sistēmas papildināšanu Noteikumu projekta 15.punktā minētā apliecinājuma izsniegšanai par </w:t>
            </w:r>
            <w:r>
              <w:rPr>
                <w:rFonts w:ascii="Times New Roman" w:hAnsi="Times New Roman" w:cs="Times New Roman"/>
                <w:sz w:val="24"/>
                <w:szCs w:val="24"/>
              </w:rPr>
              <w:lastRenderedPageBreak/>
              <w:t>mežsaimniecības izcelsmes izejvielām paredzēs, tiklīdz radīsies pieprasījums šī apliecinājuma izsniegšanai.</w:t>
            </w:r>
          </w:p>
          <w:p w14:paraId="5E861324" w14:textId="65C7B3F1" w:rsidR="00C74161" w:rsidRPr="00BB5BA0" w:rsidRDefault="005357E0" w:rsidP="001E7ABD">
            <w:pPr>
              <w:spacing w:before="60" w:after="60" w:line="240" w:lineRule="auto"/>
              <w:jc w:val="both"/>
              <w:rPr>
                <w:rFonts w:ascii="Times New Roman" w:hAnsi="Times New Roman"/>
                <w:sz w:val="24"/>
                <w:szCs w:val="24"/>
              </w:rPr>
            </w:pPr>
            <w:r>
              <w:rPr>
                <w:rFonts w:ascii="Times New Roman" w:hAnsi="Times New Roman"/>
                <w:sz w:val="24"/>
                <w:szCs w:val="24"/>
              </w:rPr>
              <w:t xml:space="preserve">Šobrīd Noteikumos Nr.545 </w:t>
            </w:r>
            <w:r w:rsidR="001C4D37" w:rsidRPr="00BB5BA0">
              <w:rPr>
                <w:rFonts w:ascii="Times New Roman" w:hAnsi="Times New Roman"/>
                <w:sz w:val="24"/>
                <w:szCs w:val="24"/>
              </w:rPr>
              <w:t xml:space="preserve">nav noteikts, ka piegādātājs sniedz informāciju tai iestādei, kura tiks noteikta kā galvenā kompetentā iestāde vispārīgās ziņošanas </w:t>
            </w:r>
            <w:r w:rsidR="00E05EB4">
              <w:rPr>
                <w:rFonts w:ascii="Times New Roman" w:hAnsi="Times New Roman"/>
                <w:sz w:val="24"/>
                <w:szCs w:val="24"/>
              </w:rPr>
              <w:t>kārtības ietvaros</w:t>
            </w:r>
            <w:r w:rsidR="00A36BCC" w:rsidRPr="00BB5BA0">
              <w:rPr>
                <w:rFonts w:ascii="Times New Roman" w:hAnsi="Times New Roman"/>
                <w:sz w:val="24"/>
                <w:szCs w:val="24"/>
              </w:rPr>
              <w:t>, par biodegvielas vai bioloģiskā šķidrā kurināmā atbilstību noteiktajiem ilgtspējas kritērijiem</w:t>
            </w:r>
            <w:r w:rsidR="00BA02FA">
              <w:rPr>
                <w:rFonts w:ascii="Times New Roman" w:hAnsi="Times New Roman"/>
                <w:sz w:val="24"/>
                <w:szCs w:val="24"/>
              </w:rPr>
              <w:t>, kas ir Ekonomikas ministrija.</w:t>
            </w:r>
          </w:p>
          <w:p w14:paraId="46A94C56" w14:textId="394F15FE" w:rsidR="0003279F" w:rsidRDefault="00251733" w:rsidP="00251733">
            <w:pPr>
              <w:spacing w:before="60" w:after="60" w:line="240" w:lineRule="auto"/>
              <w:jc w:val="both"/>
              <w:rPr>
                <w:rFonts w:ascii="Times New Roman" w:hAnsi="Times New Roman"/>
                <w:sz w:val="24"/>
                <w:szCs w:val="24"/>
              </w:rPr>
            </w:pPr>
            <w:r w:rsidRPr="00BB5BA0">
              <w:rPr>
                <w:rFonts w:ascii="Times New Roman" w:hAnsi="Times New Roman"/>
                <w:sz w:val="24"/>
                <w:szCs w:val="24"/>
              </w:rPr>
              <w:t>Ņemot vērā, ka izstrādātais Noteikumu projekts</w:t>
            </w:r>
            <w:r w:rsidR="001C4D37" w:rsidRPr="00BB5BA0">
              <w:rPr>
                <w:rFonts w:ascii="Times New Roman" w:hAnsi="Times New Roman"/>
                <w:sz w:val="24"/>
                <w:szCs w:val="24"/>
              </w:rPr>
              <w:t xml:space="preserve"> nepārsniedz pusi no Noteikumu Nr.545 apjoma, ir izstrādāts Noteikumu projekts Noteikumu Nr.545 grozījumiem.</w:t>
            </w:r>
          </w:p>
          <w:p w14:paraId="349B6417" w14:textId="77777777" w:rsidR="00E05EB4" w:rsidRPr="00BB5BA0" w:rsidRDefault="00E05EB4" w:rsidP="00251733">
            <w:pPr>
              <w:spacing w:before="60" w:after="60" w:line="240" w:lineRule="auto"/>
              <w:jc w:val="both"/>
              <w:rPr>
                <w:rFonts w:ascii="Times New Roman" w:hAnsi="Times New Roman"/>
                <w:sz w:val="24"/>
                <w:szCs w:val="24"/>
              </w:rPr>
            </w:pPr>
          </w:p>
          <w:p w14:paraId="4A073DE1" w14:textId="6816CE47" w:rsidR="00F50132" w:rsidRPr="00BB5BA0" w:rsidRDefault="001C4D37" w:rsidP="00251733">
            <w:pPr>
              <w:spacing w:before="60" w:after="60" w:line="240" w:lineRule="auto"/>
              <w:jc w:val="both"/>
              <w:rPr>
                <w:rFonts w:ascii="Times New Roman" w:eastAsia="Times New Roman" w:hAnsi="Times New Roman" w:cs="Times New Roman"/>
                <w:sz w:val="24"/>
                <w:szCs w:val="24"/>
                <w:u w:val="single"/>
                <w:lang w:eastAsia="lv-LV"/>
              </w:rPr>
            </w:pPr>
            <w:r w:rsidRPr="00BB5BA0">
              <w:rPr>
                <w:rFonts w:ascii="Times New Roman" w:eastAsia="Times New Roman" w:hAnsi="Times New Roman" w:cs="Times New Roman"/>
                <w:sz w:val="24"/>
                <w:szCs w:val="24"/>
                <w:u w:val="single"/>
                <w:lang w:eastAsia="lv-LV"/>
              </w:rPr>
              <w:t>Tiesiskā regulējuma mērķis un būtība</w:t>
            </w:r>
          </w:p>
          <w:p w14:paraId="3E2DF27C" w14:textId="6B14A4D9" w:rsidR="00FF1973" w:rsidRPr="00BB5BA0" w:rsidRDefault="001C4D37" w:rsidP="00251733">
            <w:pPr>
              <w:spacing w:before="60" w:after="60" w:line="240" w:lineRule="auto"/>
              <w:jc w:val="both"/>
              <w:rPr>
                <w:rFonts w:ascii="Times New Roman" w:hAnsi="Times New Roman" w:cs="Times New Roman"/>
                <w:sz w:val="24"/>
                <w:szCs w:val="24"/>
              </w:rPr>
            </w:pPr>
            <w:r w:rsidRPr="00BB5BA0">
              <w:rPr>
                <w:rFonts w:ascii="Times New Roman" w:hAnsi="Times New Roman" w:cs="Times New Roman"/>
                <w:sz w:val="24"/>
                <w:szCs w:val="24"/>
              </w:rPr>
              <w:t xml:space="preserve">Ar </w:t>
            </w:r>
            <w:r w:rsidR="005D3CE8" w:rsidRPr="00BB5BA0">
              <w:rPr>
                <w:rFonts w:ascii="Times New Roman" w:hAnsi="Times New Roman" w:cs="Times New Roman"/>
                <w:sz w:val="24"/>
                <w:szCs w:val="24"/>
              </w:rPr>
              <w:t>N</w:t>
            </w:r>
            <w:r w:rsidRPr="00BB5BA0">
              <w:rPr>
                <w:rFonts w:ascii="Times New Roman" w:hAnsi="Times New Roman" w:cs="Times New Roman"/>
                <w:sz w:val="24"/>
                <w:szCs w:val="24"/>
              </w:rPr>
              <w:t>oteikumu projektu tiek noteikti šādi nosacījumi:</w:t>
            </w:r>
          </w:p>
          <w:p w14:paraId="5CB79E09" w14:textId="5B0D956B" w:rsidR="004B7786" w:rsidRPr="00BB5BA0" w:rsidRDefault="001C4D37" w:rsidP="004F0DA4">
            <w:pPr>
              <w:pStyle w:val="ListParagraph"/>
              <w:numPr>
                <w:ilvl w:val="0"/>
                <w:numId w:val="1"/>
              </w:numPr>
              <w:spacing w:before="60" w:after="60" w:line="240" w:lineRule="auto"/>
              <w:ind w:left="227" w:hanging="227"/>
              <w:contextualSpacing w:val="0"/>
              <w:jc w:val="both"/>
              <w:rPr>
                <w:sz w:val="24"/>
                <w:szCs w:val="24"/>
              </w:rPr>
            </w:pPr>
            <w:r w:rsidRPr="00BB5BA0">
              <w:rPr>
                <w:rFonts w:ascii="Times New Roman" w:hAnsi="Times New Roman" w:cs="Times New Roman"/>
                <w:sz w:val="24"/>
                <w:szCs w:val="24"/>
              </w:rPr>
              <w:t>t</w:t>
            </w:r>
            <w:r w:rsidR="23A3BC51" w:rsidRPr="00BB5BA0">
              <w:rPr>
                <w:rFonts w:ascii="Times New Roman" w:hAnsi="Times New Roman" w:cs="Times New Roman"/>
                <w:sz w:val="24"/>
                <w:szCs w:val="24"/>
              </w:rPr>
              <w:t xml:space="preserve">iek </w:t>
            </w:r>
            <w:r w:rsidRPr="00BB5BA0">
              <w:rPr>
                <w:rFonts w:ascii="Times New Roman" w:hAnsi="Times New Roman" w:cs="Times New Roman"/>
                <w:sz w:val="24"/>
                <w:szCs w:val="24"/>
              </w:rPr>
              <w:t>ieviesti</w:t>
            </w:r>
            <w:r w:rsidR="23A3BC51" w:rsidRPr="00BB5BA0">
              <w:rPr>
                <w:rFonts w:ascii="Times New Roman" w:hAnsi="Times New Roman" w:cs="Times New Roman"/>
                <w:sz w:val="24"/>
                <w:szCs w:val="24"/>
              </w:rPr>
              <w:t xml:space="preserve"> Direktīvas Nr.2015/1513 nosacījumi par netiešas zemes izmantojuma maiņas negatīvās ietekmes mazināšanu un novēršanu </w:t>
            </w:r>
            <w:r w:rsidR="004E54F7" w:rsidRPr="00BB5BA0">
              <w:rPr>
                <w:rFonts w:ascii="Times New Roman" w:hAnsi="Times New Roman" w:cs="Times New Roman"/>
                <w:sz w:val="24"/>
                <w:szCs w:val="24"/>
              </w:rPr>
              <w:t>–</w:t>
            </w:r>
            <w:r w:rsidR="23A3BC51" w:rsidRPr="00BB5BA0">
              <w:rPr>
                <w:rFonts w:ascii="Times New Roman" w:hAnsi="Times New Roman" w:cs="Times New Roman"/>
                <w:sz w:val="24"/>
                <w:szCs w:val="24"/>
              </w:rPr>
              <w:t xml:space="preserve"> definīcijas</w:t>
            </w:r>
            <w:r w:rsidR="004E54F7" w:rsidRPr="00BB5BA0">
              <w:rPr>
                <w:rFonts w:ascii="Times New Roman" w:hAnsi="Times New Roman" w:cs="Times New Roman"/>
                <w:sz w:val="24"/>
                <w:szCs w:val="24"/>
              </w:rPr>
              <w:t>, biodegvielu un bioloģiskā šķidrā kurināmā atbilstīb</w:t>
            </w:r>
            <w:r w:rsidR="0094171A" w:rsidRPr="00BB5BA0">
              <w:rPr>
                <w:rFonts w:ascii="Times New Roman" w:hAnsi="Times New Roman" w:cs="Times New Roman"/>
                <w:sz w:val="24"/>
                <w:szCs w:val="24"/>
              </w:rPr>
              <w:t>a</w:t>
            </w:r>
            <w:r w:rsidR="004E54F7" w:rsidRPr="00BB5BA0">
              <w:rPr>
                <w:rFonts w:ascii="Times New Roman" w:hAnsi="Times New Roman" w:cs="Times New Roman"/>
                <w:sz w:val="24"/>
                <w:szCs w:val="24"/>
              </w:rPr>
              <w:t xml:space="preserve"> ilgtspējas kritērijiem</w:t>
            </w:r>
            <w:r w:rsidR="0094171A" w:rsidRPr="00BB5BA0">
              <w:rPr>
                <w:rFonts w:ascii="Times New Roman" w:hAnsi="Times New Roman" w:cs="Times New Roman"/>
                <w:sz w:val="24"/>
                <w:szCs w:val="24"/>
              </w:rPr>
              <w:t xml:space="preserve">, tai skaitā nepieciešamais uzrādāmais </w:t>
            </w:r>
            <w:r w:rsidR="00FF345C">
              <w:rPr>
                <w:rFonts w:ascii="Times New Roman" w:hAnsi="Times New Roman" w:cs="Times New Roman"/>
                <w:sz w:val="24"/>
                <w:szCs w:val="24"/>
              </w:rPr>
              <w:t>SEG</w:t>
            </w:r>
            <w:r w:rsidR="0094171A" w:rsidRPr="00BB5BA0">
              <w:rPr>
                <w:rFonts w:ascii="Times New Roman" w:hAnsi="Times New Roman" w:cs="Times New Roman"/>
                <w:sz w:val="24"/>
                <w:szCs w:val="24"/>
              </w:rPr>
              <w:t xml:space="preserve"> emisiju samazinājums</w:t>
            </w:r>
            <w:r w:rsidR="004E54F7" w:rsidRPr="00BB5BA0">
              <w:rPr>
                <w:rFonts w:ascii="Times New Roman" w:hAnsi="Times New Roman" w:cs="Times New Roman"/>
                <w:sz w:val="24"/>
                <w:szCs w:val="24"/>
              </w:rPr>
              <w:t>;</w:t>
            </w:r>
          </w:p>
          <w:p w14:paraId="7C8B324D" w14:textId="095D2574" w:rsidR="004E54F7" w:rsidRPr="00BB5BA0" w:rsidRDefault="001C4D37" w:rsidP="004F0DA4">
            <w:pPr>
              <w:pStyle w:val="ListParagraph"/>
              <w:numPr>
                <w:ilvl w:val="0"/>
                <w:numId w:val="1"/>
              </w:numPr>
              <w:spacing w:before="60" w:after="60" w:line="240" w:lineRule="auto"/>
              <w:ind w:left="227" w:hanging="227"/>
              <w:contextualSpacing w:val="0"/>
              <w:jc w:val="both"/>
              <w:rPr>
                <w:sz w:val="24"/>
                <w:szCs w:val="24"/>
              </w:rPr>
            </w:pPr>
            <w:r w:rsidRPr="00BB5BA0">
              <w:rPr>
                <w:rFonts w:ascii="Times New Roman" w:hAnsi="Times New Roman" w:cs="Times New Roman"/>
                <w:sz w:val="24"/>
                <w:szCs w:val="24"/>
              </w:rPr>
              <w:t>tiek stingrāk noteikti nosacījumi attiecībā uz biodegvielām vai bioloģisko šķidro kurināmo, kas</w:t>
            </w:r>
            <w:r w:rsidRPr="00BB5BA0">
              <w:t xml:space="preserve"> </w:t>
            </w:r>
            <w:r w:rsidRPr="00BB5BA0">
              <w:rPr>
                <w:rFonts w:ascii="Times New Roman" w:hAnsi="Times New Roman" w:cs="Times New Roman"/>
                <w:sz w:val="24"/>
                <w:szCs w:val="24"/>
              </w:rPr>
              <w:t>tiek izmantots valsts mērķa</w:t>
            </w:r>
            <w:r w:rsidR="00EA35A2">
              <w:rPr>
                <w:rFonts w:ascii="Times New Roman" w:hAnsi="Times New Roman" w:cs="Times New Roman"/>
                <w:sz w:val="24"/>
                <w:szCs w:val="24"/>
              </w:rPr>
              <w:t xml:space="preserve"> - </w:t>
            </w:r>
            <w:r w:rsidR="00EA35A2" w:rsidRPr="00EA35A2">
              <w:rPr>
                <w:rFonts w:ascii="Times New Roman" w:hAnsi="Times New Roman" w:cs="Times New Roman"/>
                <w:sz w:val="24"/>
                <w:szCs w:val="24"/>
              </w:rPr>
              <w:t xml:space="preserve">panākt, lai no atjaunojamiem energoresursiem iegūtas enerģijas īpatsvars transporta enerģijas bruto </w:t>
            </w:r>
            <w:proofErr w:type="spellStart"/>
            <w:r w:rsidR="00EA35A2" w:rsidRPr="00EA35A2">
              <w:rPr>
                <w:rFonts w:ascii="Times New Roman" w:hAnsi="Times New Roman" w:cs="Times New Roman"/>
                <w:sz w:val="24"/>
                <w:szCs w:val="24"/>
              </w:rPr>
              <w:t>galapatēriņā</w:t>
            </w:r>
            <w:proofErr w:type="spellEnd"/>
            <w:r w:rsidR="00EA35A2" w:rsidRPr="00EA35A2">
              <w:rPr>
                <w:rFonts w:ascii="Times New Roman" w:hAnsi="Times New Roman" w:cs="Times New Roman"/>
                <w:sz w:val="24"/>
                <w:szCs w:val="24"/>
              </w:rPr>
              <w:t xml:space="preserve"> Latvijā 2020. gadā ir vismaz 10 procenti</w:t>
            </w:r>
            <w:r w:rsidR="00EA35A2">
              <w:rPr>
                <w:rFonts w:ascii="Times New Roman" w:hAnsi="Times New Roman" w:cs="Times New Roman"/>
                <w:sz w:val="24"/>
                <w:szCs w:val="24"/>
              </w:rPr>
              <w:t>,</w:t>
            </w:r>
            <w:r w:rsidRPr="00BB5BA0">
              <w:rPr>
                <w:rFonts w:ascii="Times New Roman" w:hAnsi="Times New Roman" w:cs="Times New Roman"/>
                <w:sz w:val="24"/>
                <w:szCs w:val="24"/>
              </w:rPr>
              <w:t xml:space="preserve"> sasniegšanā</w:t>
            </w:r>
            <w:r w:rsidR="00EA35A2">
              <w:rPr>
                <w:rFonts w:ascii="Times New Roman" w:hAnsi="Times New Roman" w:cs="Times New Roman"/>
                <w:sz w:val="24"/>
                <w:szCs w:val="24"/>
              </w:rPr>
              <w:t>, ko novērtē Centrālā statistikas pārvalde saskaņā ar normatīvajiem aktiem par oficiālo statistikas programmu (izdoti saskaņā ar Statistikas likuma 6.panta otro daļu),</w:t>
            </w:r>
            <w:r w:rsidRPr="00BB5BA0">
              <w:rPr>
                <w:rFonts w:ascii="Times New Roman" w:hAnsi="Times New Roman" w:cs="Times New Roman"/>
                <w:sz w:val="24"/>
                <w:szCs w:val="24"/>
              </w:rPr>
              <w:t xml:space="preserve"> vai likumā “Par piesārņojumu” noteiktā transporta enerģijas aprites cikla </w:t>
            </w:r>
            <w:r w:rsidR="00FF345C">
              <w:rPr>
                <w:rFonts w:ascii="Times New Roman" w:hAnsi="Times New Roman" w:cs="Times New Roman"/>
                <w:sz w:val="24"/>
                <w:szCs w:val="24"/>
              </w:rPr>
              <w:t>SEG</w:t>
            </w:r>
            <w:r w:rsidRPr="00BB5BA0">
              <w:rPr>
                <w:rFonts w:ascii="Times New Roman" w:hAnsi="Times New Roman" w:cs="Times New Roman"/>
                <w:sz w:val="24"/>
                <w:szCs w:val="24"/>
              </w:rPr>
              <w:t xml:space="preserve"> emisiju samazinājumā</w:t>
            </w:r>
            <w:r w:rsidR="00F65D87" w:rsidRPr="00BB5BA0">
              <w:rPr>
                <w:rFonts w:ascii="Times New Roman" w:hAnsi="Times New Roman" w:cs="Times New Roman"/>
                <w:sz w:val="24"/>
                <w:szCs w:val="24"/>
              </w:rPr>
              <w:t xml:space="preserve"> – kādos apstākļos un pie kādiem nosacījumiem tiek iegūtas izejvielas;</w:t>
            </w:r>
          </w:p>
          <w:p w14:paraId="1890EC24" w14:textId="44273B40" w:rsidR="00F65D87" w:rsidRPr="00BB5BA0" w:rsidRDefault="001C4D37" w:rsidP="004F0DA4">
            <w:pPr>
              <w:pStyle w:val="ListParagraph"/>
              <w:numPr>
                <w:ilvl w:val="0"/>
                <w:numId w:val="1"/>
              </w:numPr>
              <w:spacing w:before="60" w:after="60" w:line="240" w:lineRule="auto"/>
              <w:ind w:left="227" w:hanging="227"/>
              <w:contextualSpacing w:val="0"/>
              <w:jc w:val="both"/>
              <w:rPr>
                <w:sz w:val="24"/>
                <w:szCs w:val="24"/>
              </w:rPr>
            </w:pPr>
            <w:r w:rsidRPr="00BB5BA0">
              <w:rPr>
                <w:rFonts w:ascii="Times New Roman" w:hAnsi="Times New Roman" w:cs="Times New Roman"/>
                <w:sz w:val="24"/>
                <w:szCs w:val="24"/>
              </w:rPr>
              <w:t>tiek mainīta un precizēta “tirgotājs” definīcija</w:t>
            </w:r>
            <w:r w:rsidR="00C12F73" w:rsidRPr="00BB5BA0">
              <w:rPr>
                <w:rFonts w:ascii="Times New Roman" w:hAnsi="Times New Roman" w:cs="Times New Roman"/>
                <w:sz w:val="24"/>
                <w:szCs w:val="24"/>
              </w:rPr>
              <w:t>;</w:t>
            </w:r>
          </w:p>
          <w:p w14:paraId="0455D2BE" w14:textId="277CFCAA" w:rsidR="00C12F73" w:rsidRPr="00BB5BA0" w:rsidRDefault="001C4D37" w:rsidP="004F0DA4">
            <w:pPr>
              <w:pStyle w:val="ListParagraph"/>
              <w:numPr>
                <w:ilvl w:val="0"/>
                <w:numId w:val="1"/>
              </w:numPr>
              <w:spacing w:before="60" w:after="60" w:line="240" w:lineRule="auto"/>
              <w:ind w:left="227" w:hanging="227"/>
              <w:contextualSpacing w:val="0"/>
              <w:jc w:val="both"/>
              <w:rPr>
                <w:sz w:val="24"/>
                <w:szCs w:val="24"/>
              </w:rPr>
            </w:pPr>
            <w:r w:rsidRPr="00BB5BA0">
              <w:rPr>
                <w:rFonts w:ascii="Times New Roman" w:hAnsi="Times New Roman" w:cs="Times New Roman"/>
                <w:sz w:val="24"/>
                <w:szCs w:val="24"/>
              </w:rPr>
              <w:t xml:space="preserve">tiek noteikti brīvprātīgās shēmas darbības nosacījumi, kas Noteikumos Nr.545 iepriekš nav tikuši </w:t>
            </w:r>
            <w:r w:rsidR="00121D24" w:rsidRPr="00BB5BA0">
              <w:rPr>
                <w:rFonts w:ascii="Times New Roman" w:hAnsi="Times New Roman" w:cs="Times New Roman"/>
                <w:sz w:val="24"/>
                <w:szCs w:val="24"/>
              </w:rPr>
              <w:t>ieviesti pilnībā</w:t>
            </w:r>
            <w:r w:rsidRPr="00BB5BA0">
              <w:rPr>
                <w:rFonts w:ascii="Times New Roman" w:hAnsi="Times New Roman" w:cs="Times New Roman"/>
                <w:sz w:val="24"/>
                <w:szCs w:val="24"/>
              </w:rPr>
              <w:t>;</w:t>
            </w:r>
          </w:p>
          <w:p w14:paraId="235CBCFF" w14:textId="0035AE64" w:rsidR="00C12F73" w:rsidRPr="00BB5BA0" w:rsidRDefault="001C4D37" w:rsidP="004F0DA4">
            <w:pPr>
              <w:pStyle w:val="ListParagraph"/>
              <w:numPr>
                <w:ilvl w:val="0"/>
                <w:numId w:val="1"/>
              </w:numPr>
              <w:spacing w:before="60" w:after="60" w:line="240" w:lineRule="auto"/>
              <w:ind w:left="227" w:hanging="227"/>
              <w:contextualSpacing w:val="0"/>
              <w:jc w:val="both"/>
              <w:rPr>
                <w:sz w:val="24"/>
                <w:szCs w:val="24"/>
              </w:rPr>
            </w:pPr>
            <w:r w:rsidRPr="00BB5BA0">
              <w:rPr>
                <w:rFonts w:ascii="Times New Roman" w:hAnsi="Times New Roman" w:cs="Times New Roman"/>
                <w:sz w:val="24"/>
                <w:szCs w:val="24"/>
              </w:rPr>
              <w:t>tiek noteikts, ka piegādātājs informāciju par biodegvielas un bioloģiskā šķidrā kurināmā ilgtspēju iesniedz vispārīgās ziņošanas</w:t>
            </w:r>
            <w:r w:rsidR="00E05EB4">
              <w:rPr>
                <w:rFonts w:ascii="Times New Roman" w:hAnsi="Times New Roman" w:cs="Times New Roman"/>
                <w:sz w:val="24"/>
                <w:szCs w:val="24"/>
              </w:rPr>
              <w:t xml:space="preserve"> kārtības </w:t>
            </w:r>
            <w:r w:rsidRPr="00BB5BA0">
              <w:rPr>
                <w:rFonts w:ascii="Times New Roman" w:hAnsi="Times New Roman" w:cs="Times New Roman"/>
                <w:sz w:val="24"/>
                <w:szCs w:val="24"/>
              </w:rPr>
              <w:t>ietvaros, izmantojot noteiktās veidlapas.</w:t>
            </w:r>
          </w:p>
          <w:p w14:paraId="62CB64C4" w14:textId="5A967D62" w:rsidR="0094171A" w:rsidRDefault="001C4D37" w:rsidP="00251733">
            <w:pPr>
              <w:spacing w:before="60" w:after="60" w:line="240" w:lineRule="auto"/>
              <w:jc w:val="both"/>
              <w:rPr>
                <w:rFonts w:ascii="Times New Roman" w:hAnsi="Times New Roman" w:cs="Times New Roman"/>
                <w:sz w:val="24"/>
                <w:szCs w:val="24"/>
              </w:rPr>
            </w:pPr>
            <w:r w:rsidRPr="00BB5BA0">
              <w:rPr>
                <w:rFonts w:ascii="Times New Roman" w:hAnsi="Times New Roman" w:cs="Times New Roman"/>
                <w:sz w:val="24"/>
                <w:szCs w:val="24"/>
              </w:rPr>
              <w:t>Lielākā daļa Noteikumu projektā iekļauto nosacījumu nav jauni nosacījumi, bet tiek tikai precizēti iepriekš Noteikumos Nr.545 iekļautie nosacījumi, kā arī tiek transponēta Direktīva Nr.2015/1513.</w:t>
            </w:r>
          </w:p>
          <w:p w14:paraId="1E251C15" w14:textId="039E7D26" w:rsidR="00CD08A0" w:rsidRDefault="00CD08A0" w:rsidP="00CD08A0">
            <w:pPr>
              <w:pStyle w:val="Header"/>
              <w:jc w:val="both"/>
              <w:rPr>
                <w:rFonts w:ascii="Times New Roman" w:hAnsi="Times New Roman" w:cs="Times New Roman"/>
                <w:sz w:val="24"/>
                <w:szCs w:val="24"/>
              </w:rPr>
            </w:pPr>
            <w:r>
              <w:rPr>
                <w:rFonts w:ascii="Times New Roman" w:hAnsi="Times New Roman" w:cs="Times New Roman"/>
                <w:sz w:val="24"/>
                <w:szCs w:val="24"/>
              </w:rPr>
              <w:t xml:space="preserve">Ar Noteikumu projektu tiek redakcionāli precizētas normas, kas attiecas uz īpaši aizsargājamo biotopu aizsardzībai izveidotiem mikroliegumiem. Lai uzturētu dabas bioloģisko daudzveidību dažādos atklāta tipa īpaši aizsargājamos biotopos (piemēram, zālājos un purvos, pelēkās kāpās, virsājos u.c.) un īpaši aizsargājamo sugu dzīvotnēs, kas norādīti Noteikumu Nr.545 5.2., 5.3. un 5.4.apakšpunktā, ir nepieciešams novākt biomasu no šiem biotopiem un sugu dzīvotnēm. Ja biomasas ieguve ir nepieciešama, lai šīs dabas vērtības saglabātu, tad uzskatāms, ka </w:t>
            </w:r>
            <w:r>
              <w:rPr>
                <w:rFonts w:ascii="Times New Roman" w:hAnsi="Times New Roman" w:cs="Times New Roman"/>
                <w:sz w:val="24"/>
                <w:szCs w:val="24"/>
              </w:rPr>
              <w:lastRenderedPageBreak/>
              <w:t xml:space="preserve">šāda biomasa ir ilgtspējīga un tās ieguve nerada apdraudējumu dabas un vides vērtībām, bet tieši otrādi – veicina to saglabāšanu. </w:t>
            </w:r>
          </w:p>
          <w:p w14:paraId="406A1C60" w14:textId="08AAE027" w:rsidR="00CD08A0" w:rsidRDefault="00CD08A0" w:rsidP="00CD08A0">
            <w:pPr>
              <w:pStyle w:val="Header"/>
              <w:jc w:val="both"/>
              <w:rPr>
                <w:rFonts w:ascii="Times New Roman" w:hAnsi="Times New Roman" w:cs="Times New Roman"/>
                <w:sz w:val="24"/>
                <w:szCs w:val="24"/>
              </w:rPr>
            </w:pPr>
            <w:r>
              <w:rPr>
                <w:rFonts w:ascii="Times New Roman" w:hAnsi="Times New Roman" w:cs="Times New Roman"/>
                <w:sz w:val="24"/>
                <w:szCs w:val="24"/>
              </w:rPr>
              <w:t>2017.gadā ir izstrādāta un izdota ES nozīmes biotopu aizsardzības un apsaimniekošanas vadlīniju rokasgrāmata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kurā ir noteikts, kāda veida darbības veicamas, lai saglabātu vai uzlabotu biotopa kvalitāti. Attiecībā uz zālāju apsaimniekošanu šīs vadlīnijas jau tiek izmantotas, apmācot lauksaimniekus, kas saņem </w:t>
            </w:r>
            <w:proofErr w:type="spellStart"/>
            <w:r>
              <w:rPr>
                <w:rFonts w:ascii="Times New Roman" w:hAnsi="Times New Roman" w:cs="Times New Roman"/>
                <w:sz w:val="24"/>
                <w:szCs w:val="24"/>
              </w:rPr>
              <w:t>Agrovides</w:t>
            </w:r>
            <w:proofErr w:type="spellEnd"/>
            <w:r>
              <w:rPr>
                <w:rFonts w:ascii="Times New Roman" w:hAnsi="Times New Roman" w:cs="Times New Roman"/>
                <w:sz w:val="24"/>
                <w:szCs w:val="24"/>
              </w:rPr>
              <w:t xml:space="preserve"> atbalsta maksājumus. Ja atbilstoši šīm vadlīnijām tiek apsaimniekots biotops, kā rezultātā tiek iegūta biomasa, tad tas atbilst ilgtspējības principiem. </w:t>
            </w:r>
            <w:r w:rsidR="00593F27">
              <w:rPr>
                <w:rFonts w:ascii="Times New Roman" w:hAnsi="Times New Roman" w:cs="Times New Roman"/>
                <w:sz w:val="24"/>
                <w:szCs w:val="24"/>
              </w:rPr>
              <w:t>B</w:t>
            </w:r>
            <w:r>
              <w:rPr>
                <w:rFonts w:ascii="Times New Roman" w:hAnsi="Times New Roman" w:cs="Times New Roman"/>
                <w:sz w:val="24"/>
                <w:szCs w:val="24"/>
              </w:rPr>
              <w:t>iomasas izmantošana no zālājiem un citiem biotopu veidiem, kuru saglabāšanai nepieciešama ekstensīva cilvēka saimnieciskā darbība,</w:t>
            </w:r>
            <w:r w:rsidR="00593F27">
              <w:rPr>
                <w:rFonts w:ascii="Times New Roman" w:hAnsi="Times New Roman" w:cs="Times New Roman"/>
                <w:sz w:val="24"/>
                <w:szCs w:val="24"/>
              </w:rPr>
              <w:t xml:space="preserve"> ir jāveicina,</w:t>
            </w:r>
            <w:r>
              <w:rPr>
                <w:rFonts w:ascii="Times New Roman" w:hAnsi="Times New Roman" w:cs="Times New Roman"/>
                <w:sz w:val="24"/>
                <w:szCs w:val="24"/>
              </w:rPr>
              <w:t xml:space="preserve"> jo pretējā gadījumā īpaši aizsargājamie biotopi aizaug (attiecīgi samazinās to kvalitāte vai tie izzūd)</w:t>
            </w:r>
            <w:r w:rsidR="00593F27">
              <w:rPr>
                <w:rFonts w:ascii="Times New Roman" w:hAnsi="Times New Roman" w:cs="Times New Roman"/>
                <w:sz w:val="24"/>
                <w:szCs w:val="24"/>
              </w:rPr>
              <w:t>,</w:t>
            </w:r>
            <w:r>
              <w:rPr>
                <w:rFonts w:ascii="Times New Roman" w:hAnsi="Times New Roman" w:cs="Times New Roman"/>
                <w:sz w:val="24"/>
                <w:szCs w:val="24"/>
              </w:rPr>
              <w:t xml:space="preserve"> un biomasa uzkrājas, bet tā netiek izmantota un tādējādi netiek veicināta īpaši aizsargājamo dabas teritoriju un mikroliegumu ilgtspējīga apsaimniekošana. Ja tiek noteikts, ka šāda biomasa nav ilgtspējīga, palielinās risks, ka arī nākotnē šādas teritorijas netiks apsaimniekotas un no tām netiks gūti papildus ekonomiskie ieguvumi un vienlaikus samazināsies arī bioloģiskā daudzveidība. </w:t>
            </w:r>
          </w:p>
          <w:p w14:paraId="29668EF3" w14:textId="77777777" w:rsidR="00CD08A0" w:rsidRDefault="00CD08A0" w:rsidP="00251733">
            <w:pPr>
              <w:spacing w:before="60" w:after="60" w:line="240" w:lineRule="auto"/>
              <w:jc w:val="both"/>
              <w:rPr>
                <w:rFonts w:ascii="Times New Roman" w:hAnsi="Times New Roman" w:cs="Times New Roman"/>
                <w:sz w:val="24"/>
                <w:szCs w:val="24"/>
              </w:rPr>
            </w:pPr>
          </w:p>
          <w:p w14:paraId="39B4721B" w14:textId="5ED3C88F" w:rsidR="00727A9F" w:rsidRDefault="00727A9F" w:rsidP="00251733">
            <w:pPr>
              <w:spacing w:before="60" w:after="6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Vispārīgās ziņošanas </w:t>
            </w:r>
            <w:r w:rsidR="00E05EB4">
              <w:rPr>
                <w:rFonts w:ascii="Times New Roman" w:hAnsi="Times New Roman" w:cs="Times New Roman"/>
                <w:i/>
                <w:sz w:val="24"/>
                <w:szCs w:val="24"/>
              </w:rPr>
              <w:t xml:space="preserve">kārtības </w:t>
            </w:r>
            <w:r>
              <w:rPr>
                <w:rFonts w:ascii="Times New Roman" w:hAnsi="Times New Roman" w:cs="Times New Roman"/>
                <w:i/>
                <w:sz w:val="24"/>
                <w:szCs w:val="24"/>
              </w:rPr>
              <w:t>ietvars</w:t>
            </w:r>
          </w:p>
          <w:p w14:paraId="548E26E7" w14:textId="45789CD9" w:rsidR="00661E7D" w:rsidRDefault="00727A9F" w:rsidP="0025173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Ar Noteikumu projektu tiek noteikti nosacījumi ziņošanai par piejauktās biodegvielas un bioloģiskā šķidrā kurināmā atbilstību Noteikumos Nr.545 un Noteikumu projektā noteiktajiem ilgtspējas kritērijiem. Tiek noteikts, ka piegādātājs šo informāciju (Noteikumu projekta V</w:t>
            </w:r>
            <w:r w:rsidRPr="00727A9F">
              <w:rPr>
                <w:rFonts w:ascii="Times New Roman" w:hAnsi="Times New Roman" w:cs="Times New Roman"/>
                <w:sz w:val="24"/>
                <w:szCs w:val="24"/>
                <w:vertAlign w:val="superscript"/>
              </w:rPr>
              <w:t>1</w:t>
            </w:r>
            <w:r>
              <w:rPr>
                <w:rFonts w:ascii="Times New Roman" w:hAnsi="Times New Roman" w:cs="Times New Roman"/>
                <w:sz w:val="24"/>
                <w:szCs w:val="24"/>
              </w:rPr>
              <w:t xml:space="preserve"> nodaļa) iesniedz Ekonomikas ministrijā</w:t>
            </w:r>
            <w:r w:rsidR="00661E7D">
              <w:rPr>
                <w:rFonts w:ascii="Times New Roman" w:hAnsi="Times New Roman" w:cs="Times New Roman"/>
                <w:sz w:val="24"/>
                <w:szCs w:val="24"/>
              </w:rPr>
              <w:t>.</w:t>
            </w:r>
          </w:p>
          <w:p w14:paraId="629981DD" w14:textId="5603AAEC" w:rsidR="00661E7D" w:rsidRDefault="00661E7D" w:rsidP="0025173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Ekonomikas ministrija šo informāciju izmanto</w:t>
            </w:r>
            <w:r w:rsidR="00825609">
              <w:rPr>
                <w:rFonts w:ascii="Times New Roman" w:hAnsi="Times New Roman" w:cs="Times New Roman"/>
                <w:sz w:val="24"/>
                <w:szCs w:val="24"/>
              </w:rPr>
              <w:t>s</w:t>
            </w:r>
            <w:r w:rsidR="00E05EB4">
              <w:rPr>
                <w:rFonts w:ascii="Times New Roman" w:hAnsi="Times New Roman" w:cs="Times New Roman"/>
                <w:sz w:val="24"/>
                <w:szCs w:val="24"/>
              </w:rPr>
              <w:t>, lai izvērtētu valstij un degvielas piegādātājam noteiktā atjaunojamo energoresursu izmantošanas īpatsvara mērķa izpildes novērtēšanā</w:t>
            </w:r>
            <w:r>
              <w:rPr>
                <w:rFonts w:ascii="Times New Roman" w:hAnsi="Times New Roman" w:cs="Times New Roman"/>
                <w:sz w:val="24"/>
                <w:szCs w:val="24"/>
              </w:rPr>
              <w:t>.</w:t>
            </w:r>
          </w:p>
          <w:p w14:paraId="2B3D7104" w14:textId="4DBF6871" w:rsidR="00661E7D" w:rsidRDefault="00661E7D" w:rsidP="0025173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Tādējādi tiks pārbaudīts un nodrošināts nosacījums, ka </w:t>
            </w:r>
            <w:r w:rsidR="00523B61" w:rsidRPr="00523B61">
              <w:rPr>
                <w:rFonts w:ascii="Times New Roman" w:hAnsi="Times New Roman" w:cs="Times New Roman"/>
                <w:sz w:val="24"/>
                <w:szCs w:val="24"/>
              </w:rPr>
              <w:t>valsts mērķa sasniegšanā</w:t>
            </w:r>
            <w:r w:rsidR="00EA35A2">
              <w:rPr>
                <w:rFonts w:ascii="Times New Roman" w:hAnsi="Times New Roman" w:cs="Times New Roman"/>
                <w:sz w:val="24"/>
                <w:szCs w:val="24"/>
              </w:rPr>
              <w:t xml:space="preserve"> (mērķa izpildi novērtē Centrālā statistikas pārvalde saskaņā ar normatīvajiem aktiem par oficiālo statistikas programmu, kas tiek pieņemti saskaņā ar Statistikas likumu)</w:t>
            </w:r>
            <w:r>
              <w:rPr>
                <w:rFonts w:ascii="Times New Roman" w:hAnsi="Times New Roman" w:cs="Times New Roman"/>
                <w:sz w:val="24"/>
                <w:szCs w:val="24"/>
              </w:rPr>
              <w:t xml:space="preserve"> tiek izmantota tikai tāda biodegviela, kas atbilst noteiktajiem ilgtspējas kritērijiem.</w:t>
            </w:r>
          </w:p>
          <w:p w14:paraId="2E6059EB" w14:textId="39E1BF51" w:rsidR="00727A9F" w:rsidRPr="00727A9F" w:rsidRDefault="00727A9F" w:rsidP="00251733">
            <w:pPr>
              <w:spacing w:before="60" w:after="60" w:line="240" w:lineRule="auto"/>
              <w:jc w:val="both"/>
              <w:rPr>
                <w:rFonts w:ascii="Times New Roman" w:hAnsi="Times New Roman" w:cs="Times New Roman"/>
                <w:sz w:val="24"/>
                <w:szCs w:val="24"/>
              </w:rPr>
            </w:pPr>
          </w:p>
        </w:tc>
      </w:tr>
      <w:tr w:rsidR="00BB5BA0" w:rsidRPr="00BB5BA0" w14:paraId="7E3A0EF5" w14:textId="77777777" w:rsidTr="23A3B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4101F" w14:textId="0A85F4C4" w:rsidR="00D91D02" w:rsidRPr="00BB5BA0" w:rsidRDefault="004469DC" w:rsidP="00251733">
            <w:pPr>
              <w:spacing w:before="60" w:after="6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k</w:t>
            </w:r>
            <w:r w:rsidR="001C4D37" w:rsidRPr="00BB5BA0">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642B4043" w14:textId="77777777" w:rsidR="00D91D02" w:rsidRPr="00BB5BA0" w:rsidRDefault="001C4D37" w:rsidP="00251733">
            <w:pPr>
              <w:spacing w:before="60" w:after="60" w:line="240" w:lineRule="auto"/>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14:paraId="312BF3F0" w14:textId="1E687C36" w:rsidR="00D91D02" w:rsidRPr="00BB5BA0" w:rsidRDefault="001C4D37" w:rsidP="00251733">
            <w:pPr>
              <w:spacing w:before="60" w:after="60" w:line="240" w:lineRule="auto"/>
              <w:jc w:val="both"/>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bCs/>
                <w:iCs/>
                <w:sz w:val="24"/>
                <w:szCs w:val="24"/>
                <w:lang w:eastAsia="lv-LV"/>
              </w:rPr>
              <w:t>Projekts šo jomu neskar</w:t>
            </w:r>
          </w:p>
        </w:tc>
      </w:tr>
      <w:tr w:rsidR="00BB5BA0" w:rsidRPr="00BB5BA0" w14:paraId="060D5BA9" w14:textId="77777777" w:rsidTr="23A3B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5CC5DE" w14:textId="77777777" w:rsidR="00D91D02" w:rsidRPr="00BB5BA0" w:rsidRDefault="001C4D37" w:rsidP="00251733">
            <w:pPr>
              <w:spacing w:before="60" w:after="60" w:line="240" w:lineRule="auto"/>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14:paraId="461F88AD" w14:textId="77777777" w:rsidR="00D91D02" w:rsidRPr="00BB5BA0" w:rsidRDefault="001C4D37" w:rsidP="00251733">
            <w:pPr>
              <w:spacing w:before="60" w:after="60" w:line="240" w:lineRule="auto"/>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14:paraId="42CB2313" w14:textId="70EB6D5C" w:rsidR="00D91D02" w:rsidRPr="00BB5BA0" w:rsidRDefault="001C4D37" w:rsidP="00251733">
            <w:pPr>
              <w:spacing w:before="60" w:after="60" w:line="240" w:lineRule="auto"/>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Nav</w:t>
            </w:r>
            <w:r w:rsidR="00DA263E" w:rsidRPr="00BB5BA0">
              <w:rPr>
                <w:rFonts w:ascii="Times New Roman" w:eastAsia="Times New Roman" w:hAnsi="Times New Roman" w:cs="Times New Roman"/>
                <w:iCs/>
                <w:sz w:val="24"/>
                <w:szCs w:val="24"/>
                <w:lang w:eastAsia="lv-LV"/>
              </w:rPr>
              <w:t>.</w:t>
            </w:r>
          </w:p>
        </w:tc>
      </w:tr>
    </w:tbl>
    <w:p w14:paraId="49820802" w14:textId="77777777" w:rsidR="00E5323B" w:rsidRPr="00BB5BA0" w:rsidRDefault="001C4D37" w:rsidP="00B73DEB">
      <w:pPr>
        <w:spacing w:after="0" w:line="240" w:lineRule="auto"/>
        <w:contextualSpacing/>
        <w:rPr>
          <w:rFonts w:ascii="Times New Roman" w:eastAsia="Times New Roman" w:hAnsi="Times New Roman" w:cs="Times New Roman"/>
          <w:iCs/>
          <w:sz w:val="28"/>
          <w:szCs w:val="28"/>
          <w:lang w:eastAsia="lv-LV"/>
        </w:rPr>
      </w:pPr>
      <w:r w:rsidRPr="00BB5BA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BB5BA0" w:rsidRPr="00BB5BA0" w14:paraId="129BD6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7A159D" w14:textId="77777777" w:rsidR="00655F2C" w:rsidRPr="00BB5BA0" w:rsidRDefault="001C4D37" w:rsidP="00B73DEB">
            <w:pPr>
              <w:spacing w:after="0" w:line="240" w:lineRule="auto"/>
              <w:contextualSpacing/>
              <w:jc w:val="center"/>
              <w:rPr>
                <w:rFonts w:ascii="Times New Roman" w:eastAsia="Times New Roman" w:hAnsi="Times New Roman" w:cs="Times New Roman"/>
                <w:b/>
                <w:bCs/>
                <w:iCs/>
                <w:sz w:val="24"/>
                <w:szCs w:val="24"/>
                <w:lang w:eastAsia="lv-LV"/>
              </w:rPr>
            </w:pPr>
            <w:r w:rsidRPr="00BB5BA0">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BB5BA0" w:rsidRPr="00BB5BA0" w14:paraId="2A2E3E31" w14:textId="77777777" w:rsidTr="00892B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74EB71" w14:textId="77777777" w:rsidR="00655F2C"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43793F7E" w14:textId="77777777"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 xml:space="preserve">Sabiedrības </w:t>
            </w:r>
            <w:proofErr w:type="spellStart"/>
            <w:r w:rsidRPr="00BB5BA0">
              <w:rPr>
                <w:rFonts w:ascii="Times New Roman" w:eastAsia="Times New Roman" w:hAnsi="Times New Roman" w:cs="Times New Roman"/>
                <w:iCs/>
                <w:sz w:val="24"/>
                <w:szCs w:val="24"/>
                <w:lang w:eastAsia="lv-LV"/>
              </w:rPr>
              <w:t>mērķgrupas</w:t>
            </w:r>
            <w:proofErr w:type="spellEnd"/>
            <w:r w:rsidRPr="00BB5BA0">
              <w:rPr>
                <w:rFonts w:ascii="Times New Roman" w:eastAsia="Times New Roman" w:hAnsi="Times New Roman" w:cs="Times New Roman"/>
                <w:iCs/>
                <w:sz w:val="24"/>
                <w:szCs w:val="24"/>
                <w:lang w:eastAsia="lv-LV"/>
              </w:rPr>
              <w:t>,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14:paraId="1D859EEA" w14:textId="6DF32EAC" w:rsidR="00E5323B" w:rsidRPr="00BB5BA0" w:rsidRDefault="001C4D37" w:rsidP="00B73DEB">
            <w:pPr>
              <w:spacing w:after="0" w:line="240" w:lineRule="auto"/>
              <w:contextualSpacing/>
              <w:jc w:val="both"/>
              <w:rPr>
                <w:rFonts w:ascii="Times New Roman" w:eastAsia="Times New Roman" w:hAnsi="Times New Roman" w:cs="Times New Roman"/>
                <w:iCs/>
                <w:sz w:val="24"/>
                <w:szCs w:val="24"/>
                <w:lang w:eastAsia="lv-LV"/>
              </w:rPr>
            </w:pPr>
            <w:r w:rsidRPr="00BB5BA0">
              <w:rPr>
                <w:rFonts w:ascii="Times New Roman" w:hAnsi="Times New Roman" w:cs="Times New Roman"/>
                <w:sz w:val="24"/>
                <w:szCs w:val="24"/>
              </w:rPr>
              <w:t>Plānotais tiesiskais regulējums ietekmēs</w:t>
            </w:r>
            <w:r w:rsidR="003F1615" w:rsidRPr="00BB5BA0">
              <w:rPr>
                <w:rFonts w:ascii="Times New Roman" w:hAnsi="Times New Roman" w:cs="Times New Roman"/>
                <w:sz w:val="24"/>
                <w:szCs w:val="24"/>
              </w:rPr>
              <w:t>:</w:t>
            </w:r>
            <w:r w:rsidR="0094171A" w:rsidRPr="00BB5BA0">
              <w:rPr>
                <w:rFonts w:ascii="Times New Roman" w:hAnsi="Times New Roman" w:cs="Times New Roman"/>
                <w:sz w:val="24"/>
                <w:szCs w:val="24"/>
              </w:rPr>
              <w:t xml:space="preserve"> Noteikumu projektā definētos izejvielu audzētājus, pirmos savācējus, pārstrādātājus, </w:t>
            </w:r>
            <w:proofErr w:type="spellStart"/>
            <w:r w:rsidR="0094171A" w:rsidRPr="00BB5BA0">
              <w:rPr>
                <w:rFonts w:ascii="Times New Roman" w:hAnsi="Times New Roman" w:cs="Times New Roman"/>
                <w:sz w:val="24"/>
                <w:szCs w:val="24"/>
              </w:rPr>
              <w:t>pašpārstrādātājus</w:t>
            </w:r>
            <w:proofErr w:type="spellEnd"/>
            <w:r w:rsidR="0094171A" w:rsidRPr="00BB5BA0">
              <w:rPr>
                <w:rFonts w:ascii="Times New Roman" w:hAnsi="Times New Roman" w:cs="Times New Roman"/>
                <w:sz w:val="24"/>
                <w:szCs w:val="24"/>
              </w:rPr>
              <w:t xml:space="preserve"> un </w:t>
            </w:r>
            <w:r w:rsidR="00AA7189" w:rsidRPr="00BB5BA0">
              <w:rPr>
                <w:rFonts w:ascii="Times New Roman" w:hAnsi="Times New Roman" w:cs="Times New Roman"/>
                <w:sz w:val="24"/>
                <w:szCs w:val="24"/>
              </w:rPr>
              <w:t xml:space="preserve">piegādātājus, </w:t>
            </w:r>
            <w:r w:rsidR="00727A9F">
              <w:rPr>
                <w:rFonts w:ascii="Times New Roman" w:hAnsi="Times New Roman" w:cs="Times New Roman"/>
                <w:sz w:val="24"/>
                <w:szCs w:val="24"/>
              </w:rPr>
              <w:t>Ekonomikas ministriju,</w:t>
            </w:r>
            <w:r w:rsidR="00673B0B" w:rsidRPr="00BB5BA0">
              <w:rPr>
                <w:rFonts w:ascii="Times New Roman" w:hAnsi="Times New Roman" w:cs="Times New Roman"/>
                <w:sz w:val="24"/>
                <w:szCs w:val="24"/>
              </w:rPr>
              <w:t xml:space="preserve"> </w:t>
            </w:r>
            <w:r w:rsidR="00D6215B" w:rsidRPr="00BB5BA0">
              <w:rPr>
                <w:rFonts w:ascii="Times New Roman" w:hAnsi="Times New Roman" w:cs="Times New Roman"/>
                <w:sz w:val="24"/>
                <w:szCs w:val="24"/>
              </w:rPr>
              <w:t>valsts aģentūr</w:t>
            </w:r>
            <w:r w:rsidR="00B73DEB" w:rsidRPr="00BB5BA0">
              <w:rPr>
                <w:rFonts w:ascii="Times New Roman" w:hAnsi="Times New Roman" w:cs="Times New Roman"/>
                <w:sz w:val="24"/>
                <w:szCs w:val="24"/>
              </w:rPr>
              <w:t>u</w:t>
            </w:r>
            <w:r w:rsidR="00D6215B" w:rsidRPr="00BB5BA0">
              <w:rPr>
                <w:rFonts w:ascii="Times New Roman" w:hAnsi="Times New Roman" w:cs="Times New Roman"/>
                <w:sz w:val="24"/>
                <w:szCs w:val="24"/>
              </w:rPr>
              <w:t xml:space="preserve"> “Latvijas Nacionālais akreditācijas birojs” (turpmāk – </w:t>
            </w:r>
            <w:r w:rsidR="00DA263E" w:rsidRPr="00BB5BA0">
              <w:rPr>
                <w:rFonts w:ascii="Times New Roman" w:hAnsi="Times New Roman" w:cs="Times New Roman"/>
                <w:sz w:val="24"/>
                <w:szCs w:val="24"/>
              </w:rPr>
              <w:t>LATAK</w:t>
            </w:r>
            <w:r w:rsidR="00D6215B" w:rsidRPr="00BB5BA0">
              <w:rPr>
                <w:rFonts w:ascii="Times New Roman" w:hAnsi="Times New Roman" w:cs="Times New Roman"/>
                <w:sz w:val="24"/>
                <w:szCs w:val="24"/>
              </w:rPr>
              <w:t>)</w:t>
            </w:r>
            <w:r w:rsidR="00DA263E" w:rsidRPr="00BB5BA0">
              <w:rPr>
                <w:rFonts w:ascii="Times New Roman" w:hAnsi="Times New Roman" w:cs="Times New Roman"/>
                <w:sz w:val="24"/>
                <w:szCs w:val="24"/>
              </w:rPr>
              <w:t xml:space="preserve"> (tikai attiecībā uz</w:t>
            </w:r>
            <w:r w:rsidR="0094171A" w:rsidRPr="00BB5BA0">
              <w:rPr>
                <w:rFonts w:ascii="Times New Roman" w:hAnsi="Times New Roman" w:cs="Times New Roman"/>
                <w:sz w:val="24"/>
                <w:szCs w:val="24"/>
              </w:rPr>
              <w:t xml:space="preserve"> sertificēšanas </w:t>
            </w:r>
            <w:r w:rsidR="00DA263E" w:rsidRPr="00BB5BA0">
              <w:rPr>
                <w:rFonts w:ascii="Times New Roman" w:hAnsi="Times New Roman" w:cs="Times New Roman"/>
                <w:sz w:val="24"/>
                <w:szCs w:val="24"/>
              </w:rPr>
              <w:t>institūciju akreditāciju)</w:t>
            </w:r>
            <w:r w:rsidR="00673B0B" w:rsidRPr="00BB5BA0">
              <w:rPr>
                <w:rFonts w:ascii="Times New Roman" w:hAnsi="Times New Roman" w:cs="Times New Roman"/>
                <w:sz w:val="24"/>
                <w:szCs w:val="24"/>
              </w:rPr>
              <w:t>.</w:t>
            </w:r>
          </w:p>
        </w:tc>
      </w:tr>
      <w:tr w:rsidR="00BB5BA0" w:rsidRPr="00BB5BA0" w14:paraId="1FDA240E" w14:textId="77777777" w:rsidTr="00892B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14A6B5" w14:textId="77777777" w:rsidR="00655F2C"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724C3D7A" w14:textId="77777777"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79E83F77" w14:textId="77777777" w:rsidR="00FC5649" w:rsidRPr="00BB5BA0" w:rsidRDefault="001C4D37" w:rsidP="00B73DEB">
            <w:pPr>
              <w:spacing w:after="0" w:line="240" w:lineRule="auto"/>
              <w:contextualSpacing/>
              <w:jc w:val="both"/>
              <w:rPr>
                <w:rFonts w:ascii="Times New Roman" w:hAnsi="Times New Roman" w:cs="Times New Roman"/>
                <w:sz w:val="24"/>
                <w:szCs w:val="24"/>
              </w:rPr>
            </w:pPr>
            <w:r w:rsidRPr="00BB5BA0">
              <w:rPr>
                <w:rFonts w:ascii="Times New Roman" w:hAnsi="Times New Roman" w:cs="Times New Roman"/>
                <w:sz w:val="24"/>
                <w:szCs w:val="24"/>
                <w:u w:val="single"/>
              </w:rPr>
              <w:t>Noteikumu projekta tiesiskā regulējuma paredzamā ietekme uz administratīvo slogu.</w:t>
            </w:r>
          </w:p>
          <w:p w14:paraId="2F314937" w14:textId="5A1BC5CE" w:rsidR="00727A9F" w:rsidRDefault="001C4D37" w:rsidP="00B73DEB">
            <w:pPr>
              <w:spacing w:after="0" w:line="240" w:lineRule="auto"/>
              <w:contextualSpacing/>
              <w:jc w:val="both"/>
              <w:rPr>
                <w:rFonts w:ascii="Times New Roman" w:hAnsi="Times New Roman" w:cs="Times New Roman"/>
                <w:sz w:val="24"/>
                <w:szCs w:val="24"/>
              </w:rPr>
            </w:pPr>
            <w:r w:rsidRPr="00BB5BA0">
              <w:rPr>
                <w:rFonts w:ascii="Times New Roman" w:hAnsi="Times New Roman" w:cs="Times New Roman"/>
                <w:sz w:val="24"/>
                <w:szCs w:val="24"/>
              </w:rPr>
              <w:t xml:space="preserve">Ir paredzams, ka ar Noteikumu projektu </w:t>
            </w:r>
            <w:r w:rsidR="003F33E4" w:rsidRPr="00BB5BA0">
              <w:rPr>
                <w:rFonts w:ascii="Times New Roman" w:hAnsi="Times New Roman" w:cs="Times New Roman"/>
                <w:sz w:val="24"/>
                <w:szCs w:val="24"/>
              </w:rPr>
              <w:t xml:space="preserve">nedaudz palielināsies </w:t>
            </w:r>
            <w:r w:rsidRPr="00BB5BA0">
              <w:rPr>
                <w:rFonts w:ascii="Times New Roman" w:hAnsi="Times New Roman" w:cs="Times New Roman"/>
                <w:sz w:val="24"/>
                <w:szCs w:val="24"/>
              </w:rPr>
              <w:t xml:space="preserve">administratīvais slogs </w:t>
            </w:r>
            <w:r w:rsidR="00B757CB" w:rsidRPr="00BB5BA0">
              <w:rPr>
                <w:rFonts w:ascii="Times New Roman" w:hAnsi="Times New Roman" w:cs="Times New Roman"/>
                <w:sz w:val="24"/>
                <w:szCs w:val="24"/>
              </w:rPr>
              <w:t xml:space="preserve">piegādātājiem, </w:t>
            </w:r>
            <w:r w:rsidR="0074712D">
              <w:rPr>
                <w:rFonts w:ascii="Times New Roman" w:hAnsi="Times New Roman" w:cs="Times New Roman"/>
                <w:sz w:val="24"/>
                <w:szCs w:val="24"/>
              </w:rPr>
              <w:t>LAD</w:t>
            </w:r>
            <w:r w:rsidR="00E56D89">
              <w:rPr>
                <w:rFonts w:ascii="Times New Roman" w:hAnsi="Times New Roman" w:cs="Times New Roman"/>
                <w:sz w:val="24"/>
                <w:szCs w:val="24"/>
              </w:rPr>
              <w:t xml:space="preserve">, </w:t>
            </w:r>
            <w:r w:rsidR="00B757CB" w:rsidRPr="00BB5BA0">
              <w:rPr>
                <w:rFonts w:ascii="Times New Roman" w:hAnsi="Times New Roman" w:cs="Times New Roman"/>
                <w:sz w:val="24"/>
                <w:szCs w:val="24"/>
              </w:rPr>
              <w:t xml:space="preserve">un LATAK, jo pēc būtības Noteikumu projekts neuzliek daudz papildu pienākumu, bet tikai precizē ar Noteikumiem Nr.545 izveidotos nosacījumus. </w:t>
            </w:r>
          </w:p>
          <w:p w14:paraId="5055DE95" w14:textId="389FEFAA" w:rsidR="00851465" w:rsidRDefault="00851465" w:rsidP="00B73DE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Administratīvais slogs būtiski palielināsies Ekonomikas ministrijai.</w:t>
            </w:r>
          </w:p>
          <w:p w14:paraId="2C778FA2" w14:textId="61077A12" w:rsidR="00C17D17" w:rsidRDefault="00C17D17" w:rsidP="00B73DEB">
            <w:pPr>
              <w:spacing w:after="0" w:line="240" w:lineRule="auto"/>
              <w:contextualSpacing/>
              <w:jc w:val="both"/>
              <w:rPr>
                <w:rFonts w:ascii="Times New Roman" w:hAnsi="Times New Roman" w:cs="Times New Roman"/>
                <w:sz w:val="24"/>
                <w:szCs w:val="24"/>
              </w:rPr>
            </w:pPr>
          </w:p>
          <w:p w14:paraId="76E2E4D2" w14:textId="479F46BF" w:rsidR="00495554" w:rsidRPr="00495554" w:rsidRDefault="00495554" w:rsidP="00B73DEB">
            <w:pPr>
              <w:spacing w:after="0" w:line="240" w:lineRule="auto"/>
              <w:contextualSpacing/>
              <w:jc w:val="both"/>
              <w:rPr>
                <w:rFonts w:ascii="Times New Roman" w:hAnsi="Times New Roman" w:cs="Times New Roman"/>
                <w:i/>
                <w:sz w:val="24"/>
                <w:szCs w:val="24"/>
              </w:rPr>
            </w:pPr>
            <w:r w:rsidRPr="00495554">
              <w:rPr>
                <w:rFonts w:ascii="Times New Roman" w:hAnsi="Times New Roman" w:cs="Times New Roman"/>
                <w:i/>
                <w:sz w:val="24"/>
                <w:szCs w:val="24"/>
              </w:rPr>
              <w:t>Piegādātājiem</w:t>
            </w:r>
          </w:p>
          <w:p w14:paraId="7BA6B02B" w14:textId="0269EB76" w:rsidR="00495554" w:rsidRDefault="00495554" w:rsidP="00B73DE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Piegādātājiem palielināsies administratīvais slogs kopumā vispārīgās ziņošanas kārtības ietvaros, tomēr, lai būtiski nepalielinātu slogu, ir noteikts, ka piegādātājs visus viņam noteiktos ziņojumus – par realizēto produkciju, par atjaunojamo energoresursu īpatsvaru produkcijā, par aprites cikla SEG emisiju intensitāti, par izmantoto biodegvielu un tās atbilstību ilgtspējas kritērijiem, iesniedz vienlaicīgi, izmantojot vienotu veidlapu.</w:t>
            </w:r>
          </w:p>
          <w:p w14:paraId="7FB65ED4" w14:textId="5FAC9F36" w:rsidR="00B101A5" w:rsidRDefault="00746E87" w:rsidP="00B101A5">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w:t>
            </w:r>
            <w:r w:rsidR="00B101A5">
              <w:rPr>
                <w:rFonts w:ascii="Times New Roman" w:hAnsi="Times New Roman" w:cs="Times New Roman"/>
                <w:sz w:val="24"/>
                <w:szCs w:val="24"/>
              </w:rPr>
              <w:t>iegādātāja pienākumi:</w:t>
            </w:r>
          </w:p>
          <w:p w14:paraId="1429DED5" w14:textId="0F00DFAD" w:rsidR="00B101A5" w:rsidRDefault="00B101A5" w:rsidP="00B101A5">
            <w:pPr>
              <w:pStyle w:val="ListParagraph"/>
              <w:numPr>
                <w:ilvl w:val="0"/>
                <w:numId w:val="8"/>
              </w:numPr>
              <w:spacing w:before="60" w:after="60" w:line="240" w:lineRule="auto"/>
              <w:ind w:left="393"/>
              <w:jc w:val="both"/>
              <w:rPr>
                <w:rFonts w:ascii="Times New Roman" w:hAnsi="Times New Roman" w:cs="Times New Roman"/>
                <w:sz w:val="24"/>
                <w:szCs w:val="24"/>
              </w:rPr>
            </w:pPr>
            <w:r>
              <w:rPr>
                <w:rFonts w:ascii="Times New Roman" w:hAnsi="Times New Roman" w:cs="Times New Roman"/>
                <w:sz w:val="24"/>
                <w:szCs w:val="24"/>
              </w:rPr>
              <w:t xml:space="preserve">Katru gadu </w:t>
            </w:r>
            <w:r w:rsidR="00746E87">
              <w:rPr>
                <w:rFonts w:ascii="Times New Roman" w:hAnsi="Times New Roman" w:cs="Times New Roman"/>
                <w:sz w:val="24"/>
                <w:szCs w:val="24"/>
              </w:rPr>
              <w:t xml:space="preserve">vispārējās ziņošanas kārtības ietvaros </w:t>
            </w:r>
            <w:r>
              <w:rPr>
                <w:rFonts w:ascii="Times New Roman" w:hAnsi="Times New Roman" w:cs="Times New Roman"/>
                <w:sz w:val="24"/>
                <w:szCs w:val="24"/>
              </w:rPr>
              <w:t xml:space="preserve">sagatavot </w:t>
            </w:r>
            <w:r w:rsidR="00746E87">
              <w:rPr>
                <w:rFonts w:ascii="Times New Roman" w:hAnsi="Times New Roman" w:cs="Times New Roman"/>
                <w:sz w:val="24"/>
                <w:szCs w:val="24"/>
              </w:rPr>
              <w:t>gada pārskatu</w:t>
            </w:r>
            <w:r>
              <w:rPr>
                <w:rFonts w:ascii="Times New Roman" w:hAnsi="Times New Roman" w:cs="Times New Roman"/>
                <w:sz w:val="24"/>
                <w:szCs w:val="24"/>
              </w:rPr>
              <w:t xml:space="preserve">, iesniedzot visu prasīto informāciju par katru </w:t>
            </w:r>
            <w:proofErr w:type="spellStart"/>
            <w:r w:rsidR="00746E87">
              <w:rPr>
                <w:rFonts w:ascii="Times New Roman" w:hAnsi="Times New Roman" w:cs="Times New Roman"/>
                <w:sz w:val="24"/>
                <w:szCs w:val="24"/>
              </w:rPr>
              <w:t>galapatēriņam</w:t>
            </w:r>
            <w:proofErr w:type="spellEnd"/>
            <w:r w:rsidR="00746E87">
              <w:rPr>
                <w:rFonts w:ascii="Times New Roman" w:hAnsi="Times New Roman" w:cs="Times New Roman"/>
                <w:sz w:val="24"/>
                <w:szCs w:val="24"/>
              </w:rPr>
              <w:t xml:space="preserve"> transportā piegādātās biodegvielas veidu, par tās atbilstību ilgtspējas kritērijiem, iesniedzot noteiktos apliecinājumus atbilstībai ilgtspējas kritērijiem</w:t>
            </w:r>
            <w:r>
              <w:rPr>
                <w:rFonts w:ascii="Times New Roman" w:hAnsi="Times New Roman" w:cs="Times New Roman"/>
                <w:sz w:val="24"/>
                <w:szCs w:val="24"/>
              </w:rPr>
              <w:t>;</w:t>
            </w:r>
          </w:p>
          <w:p w14:paraId="25564B4D" w14:textId="3886DA9D" w:rsidR="00B101A5" w:rsidRDefault="00B101A5" w:rsidP="00B101A5">
            <w:pPr>
              <w:pStyle w:val="ListParagraph"/>
              <w:numPr>
                <w:ilvl w:val="0"/>
                <w:numId w:val="8"/>
              </w:numPr>
              <w:spacing w:before="60" w:after="60" w:line="240" w:lineRule="auto"/>
              <w:ind w:left="393"/>
              <w:jc w:val="both"/>
              <w:rPr>
                <w:rFonts w:ascii="Times New Roman" w:hAnsi="Times New Roman" w:cs="Times New Roman"/>
                <w:sz w:val="24"/>
                <w:szCs w:val="24"/>
              </w:rPr>
            </w:pPr>
            <w:r>
              <w:rPr>
                <w:rFonts w:ascii="Times New Roman" w:hAnsi="Times New Roman" w:cs="Times New Roman"/>
                <w:sz w:val="24"/>
                <w:szCs w:val="24"/>
              </w:rPr>
              <w:t xml:space="preserve">Nodrošināt </w:t>
            </w:r>
            <w:r w:rsidR="00746E87">
              <w:rPr>
                <w:rFonts w:ascii="Times New Roman" w:hAnsi="Times New Roman" w:cs="Times New Roman"/>
                <w:sz w:val="24"/>
                <w:szCs w:val="24"/>
              </w:rPr>
              <w:t xml:space="preserve">gada pārskata </w:t>
            </w:r>
            <w:r>
              <w:rPr>
                <w:rFonts w:ascii="Times New Roman" w:hAnsi="Times New Roman" w:cs="Times New Roman"/>
                <w:sz w:val="24"/>
                <w:szCs w:val="24"/>
              </w:rPr>
              <w:t>pārbaudi, ko jāveic neatkarīgai institūcijai, kas ir akreditēta LATAK;</w:t>
            </w:r>
          </w:p>
          <w:p w14:paraId="7A938C1B" w14:textId="2F91A7BF" w:rsidR="00B101A5" w:rsidRDefault="00B101A5" w:rsidP="00B101A5">
            <w:pPr>
              <w:pStyle w:val="ListParagraph"/>
              <w:numPr>
                <w:ilvl w:val="0"/>
                <w:numId w:val="8"/>
              </w:numPr>
              <w:spacing w:before="60" w:after="60" w:line="240" w:lineRule="auto"/>
              <w:ind w:left="393"/>
              <w:jc w:val="both"/>
              <w:rPr>
                <w:rFonts w:ascii="Times New Roman" w:hAnsi="Times New Roman" w:cs="Times New Roman"/>
                <w:sz w:val="24"/>
                <w:szCs w:val="24"/>
              </w:rPr>
            </w:pPr>
            <w:r>
              <w:rPr>
                <w:rFonts w:ascii="Times New Roman" w:hAnsi="Times New Roman" w:cs="Times New Roman"/>
                <w:sz w:val="24"/>
                <w:szCs w:val="24"/>
              </w:rPr>
              <w:t>Nodrošinot šī ziņojuma pilnīgu saskaņu un atbilstību citiem piegādātāja sagatavotajiem ziņojumiem;</w:t>
            </w:r>
          </w:p>
          <w:p w14:paraId="0972DE6C" w14:textId="73B4E2E9" w:rsidR="00B101A5" w:rsidRDefault="00B101A5" w:rsidP="00B101A5">
            <w:pPr>
              <w:pStyle w:val="ListParagraph"/>
              <w:numPr>
                <w:ilvl w:val="0"/>
                <w:numId w:val="8"/>
              </w:numPr>
              <w:spacing w:before="60" w:after="60" w:line="240" w:lineRule="auto"/>
              <w:ind w:left="393"/>
              <w:jc w:val="both"/>
              <w:rPr>
                <w:rFonts w:ascii="Times New Roman" w:hAnsi="Times New Roman" w:cs="Times New Roman"/>
                <w:sz w:val="24"/>
                <w:szCs w:val="24"/>
              </w:rPr>
            </w:pPr>
            <w:r>
              <w:rPr>
                <w:rFonts w:ascii="Times New Roman" w:hAnsi="Times New Roman" w:cs="Times New Roman"/>
                <w:sz w:val="24"/>
                <w:szCs w:val="24"/>
              </w:rPr>
              <w:t xml:space="preserve">Iesniegt ziņojumu </w:t>
            </w:r>
            <w:r w:rsidR="00746E87">
              <w:rPr>
                <w:rFonts w:ascii="Times New Roman" w:hAnsi="Times New Roman" w:cs="Times New Roman"/>
                <w:sz w:val="24"/>
                <w:szCs w:val="24"/>
              </w:rPr>
              <w:t>Ekonomikas ministrijā</w:t>
            </w:r>
            <w:r>
              <w:rPr>
                <w:rFonts w:ascii="Times New Roman" w:hAnsi="Times New Roman" w:cs="Times New Roman"/>
                <w:sz w:val="24"/>
                <w:szCs w:val="24"/>
              </w:rPr>
              <w:t>.</w:t>
            </w:r>
          </w:p>
          <w:p w14:paraId="16CB9D65" w14:textId="6B467BBA" w:rsidR="00B101A5" w:rsidRDefault="00B101A5" w:rsidP="00B101A5">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Tomēr Noteikumu projekts paredz, ka noteikumu projektā noteiktais ziņojums piegādātājiem ir jāiesniedz vispārīgās ziņošanas </w:t>
            </w:r>
            <w:r w:rsidR="00746E87">
              <w:rPr>
                <w:rFonts w:ascii="Times New Roman" w:hAnsi="Times New Roman" w:cs="Times New Roman"/>
                <w:sz w:val="24"/>
                <w:szCs w:val="24"/>
              </w:rPr>
              <w:t xml:space="preserve">kārtības </w:t>
            </w:r>
            <w:r>
              <w:rPr>
                <w:rFonts w:ascii="Times New Roman" w:hAnsi="Times New Roman" w:cs="Times New Roman"/>
                <w:sz w:val="24"/>
                <w:szCs w:val="24"/>
              </w:rPr>
              <w:t>ietvaros, tādējādi nodrošinot administratīvā sloga būtisku nepalielināšano</w:t>
            </w:r>
            <w:r w:rsidR="00746E87">
              <w:rPr>
                <w:rFonts w:ascii="Times New Roman" w:hAnsi="Times New Roman" w:cs="Times New Roman"/>
                <w:sz w:val="24"/>
                <w:szCs w:val="24"/>
              </w:rPr>
              <w:t xml:space="preserve">s, kas varētu rasties </w:t>
            </w:r>
            <w:r>
              <w:rPr>
                <w:rFonts w:ascii="Times New Roman" w:hAnsi="Times New Roman" w:cs="Times New Roman"/>
                <w:sz w:val="24"/>
                <w:szCs w:val="24"/>
              </w:rPr>
              <w:t>piegādātājiem noteikto jauno pienākumu izpildei.</w:t>
            </w:r>
          </w:p>
          <w:p w14:paraId="2F22FEDF" w14:textId="77777777" w:rsidR="00495554" w:rsidRDefault="00495554" w:rsidP="00B73DEB">
            <w:pPr>
              <w:spacing w:after="0" w:line="240" w:lineRule="auto"/>
              <w:contextualSpacing/>
              <w:jc w:val="both"/>
              <w:rPr>
                <w:rFonts w:ascii="Times New Roman" w:hAnsi="Times New Roman" w:cs="Times New Roman"/>
                <w:sz w:val="24"/>
                <w:szCs w:val="24"/>
              </w:rPr>
            </w:pPr>
          </w:p>
          <w:p w14:paraId="60E2869C" w14:textId="634F1738" w:rsidR="00E56D89" w:rsidRPr="00567583" w:rsidRDefault="00CD08A0" w:rsidP="00B73DEB">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LAD</w:t>
            </w:r>
          </w:p>
          <w:p w14:paraId="5A7EA858" w14:textId="78CF4E78" w:rsidR="00E56D89" w:rsidRDefault="00CD08A0" w:rsidP="00B73DE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LAD</w:t>
            </w:r>
            <w:r w:rsidR="00567583">
              <w:rPr>
                <w:rFonts w:ascii="Times New Roman" w:hAnsi="Times New Roman" w:cs="Times New Roman"/>
                <w:sz w:val="24"/>
                <w:szCs w:val="24"/>
              </w:rPr>
              <w:t xml:space="preserve"> administratīvais slogs palielināsies nelielā apjomā saistībā ar Elektroniskās piet</w:t>
            </w:r>
            <w:r w:rsidR="00495554">
              <w:rPr>
                <w:rFonts w:ascii="Times New Roman" w:hAnsi="Times New Roman" w:cs="Times New Roman"/>
                <w:sz w:val="24"/>
                <w:szCs w:val="24"/>
              </w:rPr>
              <w:t>eikšanās sistēmas</w:t>
            </w:r>
            <w:r w:rsidR="005C4C73">
              <w:rPr>
                <w:rFonts w:ascii="Times New Roman" w:hAnsi="Times New Roman" w:cs="Times New Roman"/>
                <w:sz w:val="24"/>
                <w:szCs w:val="24"/>
              </w:rPr>
              <w:t xml:space="preserve"> (turpmāk – </w:t>
            </w:r>
            <w:r w:rsidR="005C4C73">
              <w:rPr>
                <w:rFonts w:ascii="Times New Roman" w:hAnsi="Times New Roman" w:cs="Times New Roman"/>
                <w:sz w:val="24"/>
                <w:szCs w:val="24"/>
              </w:rPr>
              <w:lastRenderedPageBreak/>
              <w:t>EPS)</w:t>
            </w:r>
            <w:r w:rsidR="00495554">
              <w:rPr>
                <w:rFonts w:ascii="Times New Roman" w:hAnsi="Times New Roman" w:cs="Times New Roman"/>
                <w:sz w:val="24"/>
                <w:szCs w:val="24"/>
              </w:rPr>
              <w:t xml:space="preserve"> papildināšanu ar Direktīvā 2015/1513 noteiktajiem nosacījumiem.</w:t>
            </w:r>
          </w:p>
          <w:p w14:paraId="4402455C" w14:textId="262BA653" w:rsidR="00CD08A0" w:rsidRDefault="00CD08A0" w:rsidP="00B73DEB">
            <w:pPr>
              <w:spacing w:after="0" w:line="240" w:lineRule="auto"/>
              <w:contextualSpacing/>
              <w:jc w:val="both"/>
              <w:rPr>
                <w:rFonts w:ascii="Times New Roman" w:hAnsi="Times New Roman" w:cs="Times New Roman"/>
                <w:sz w:val="24"/>
                <w:szCs w:val="24"/>
              </w:rPr>
            </w:pPr>
          </w:p>
          <w:p w14:paraId="73989810" w14:textId="28B6D854" w:rsidR="00CD08A0" w:rsidRPr="00CD08A0" w:rsidRDefault="00CD08A0" w:rsidP="00B73DEB">
            <w:pPr>
              <w:spacing w:after="0" w:line="240" w:lineRule="auto"/>
              <w:contextualSpacing/>
              <w:jc w:val="both"/>
              <w:rPr>
                <w:rFonts w:ascii="Times New Roman" w:hAnsi="Times New Roman" w:cs="Times New Roman"/>
                <w:i/>
                <w:sz w:val="24"/>
                <w:szCs w:val="24"/>
              </w:rPr>
            </w:pPr>
            <w:r w:rsidRPr="00CD08A0">
              <w:rPr>
                <w:rFonts w:ascii="Times New Roman" w:hAnsi="Times New Roman" w:cs="Times New Roman"/>
                <w:i/>
                <w:sz w:val="24"/>
                <w:szCs w:val="24"/>
              </w:rPr>
              <w:t>DAP</w:t>
            </w:r>
          </w:p>
          <w:p w14:paraId="6AD2D6D6" w14:textId="3C58E62D" w:rsidR="0074712D" w:rsidRDefault="00CD08A0" w:rsidP="00CD08A0">
            <w:pPr>
              <w:pStyle w:val="Header"/>
              <w:jc w:val="both"/>
              <w:rPr>
                <w:rFonts w:ascii="Times New Roman" w:hAnsi="Times New Roman" w:cs="Times New Roman"/>
                <w:sz w:val="24"/>
                <w:szCs w:val="24"/>
              </w:rPr>
            </w:pPr>
            <w:r>
              <w:rPr>
                <w:rFonts w:ascii="Times New Roman" w:hAnsi="Times New Roman" w:cs="Times New Roman"/>
                <w:sz w:val="24"/>
                <w:szCs w:val="24"/>
              </w:rPr>
              <w:t>Ministru kabineta 2015.gada 10.marta noteikumu Nr.126 “Tiešo maksājumu piešķiršanas kārtība lauksaimniekiem” 106. un 106.</w:t>
            </w:r>
            <w:r>
              <w:rPr>
                <w:rFonts w:ascii="Times New Roman" w:hAnsi="Times New Roman" w:cs="Times New Roman"/>
                <w:sz w:val="24"/>
                <w:szCs w:val="24"/>
                <w:vertAlign w:val="superscript"/>
              </w:rPr>
              <w:t>1</w:t>
            </w:r>
            <w:r>
              <w:rPr>
                <w:rFonts w:ascii="Times New Roman" w:hAnsi="Times New Roman" w:cs="Times New Roman"/>
                <w:sz w:val="24"/>
                <w:szCs w:val="24"/>
              </w:rPr>
              <w:t>punkts paredz, ka Eiropas Parlamenta un Padomes 2013.gada 17.decembra Regulas Nr.1307/2013 (ar ko izveido noteikumus par lauksaimniekiem paredzētiem tiešajiem maksājumiem, kurus veic saskaņā ar kopējās lauksaimniecības politikas atbalsta shēmām) 45.panta nosacījumus piemēro tām aizsargājamām ekoloģiski jutīgo ilggadīgo zālāju platībām, kas pēc stāvokļa iepriekšējā gada 31.decembrī ir kartogrāfiski identificētas LAD lauku bloku identifikācijas sistēmas lauku bloku kartē, izmantojot DAP dabas datu pārvaldības sistēmas "Ozols" datus, par kuriem DAP iesniedz informāciju LAD līdz kārtējā gada 1.februārim. Attiecīgi norādītās platības, kas deklarētas atbalstam pasākuma "</w:t>
            </w:r>
            <w:proofErr w:type="spellStart"/>
            <w:r>
              <w:rPr>
                <w:rFonts w:ascii="Times New Roman" w:hAnsi="Times New Roman" w:cs="Times New Roman"/>
                <w:sz w:val="24"/>
                <w:szCs w:val="24"/>
              </w:rPr>
              <w:t>Agrovides</w:t>
            </w:r>
            <w:proofErr w:type="spellEnd"/>
            <w:r>
              <w:rPr>
                <w:rFonts w:ascii="Times New Roman" w:hAnsi="Times New Roman" w:cs="Times New Roman"/>
                <w:sz w:val="24"/>
                <w:szCs w:val="24"/>
              </w:rPr>
              <w:t xml:space="preserve"> maksājumi" </w:t>
            </w:r>
            <w:proofErr w:type="spellStart"/>
            <w:r>
              <w:rPr>
                <w:rFonts w:ascii="Times New Roman" w:hAnsi="Times New Roman" w:cs="Times New Roman"/>
                <w:sz w:val="24"/>
                <w:szCs w:val="24"/>
              </w:rPr>
              <w:t>apakšpasākumā</w:t>
            </w:r>
            <w:proofErr w:type="spellEnd"/>
            <w:r>
              <w:rPr>
                <w:rFonts w:ascii="Times New Roman" w:hAnsi="Times New Roman" w:cs="Times New Roman"/>
                <w:sz w:val="24"/>
                <w:szCs w:val="24"/>
              </w:rPr>
              <w:t xml:space="preserve"> "Bioloģiskās daudzveidības uzturēšana zālājos" ir tās pašas, par kurām DAP iesniedz informāciju LAD līdz kārtējā gada 1.februārim, līdz ar to </w:t>
            </w:r>
            <w:r w:rsidR="0074712D">
              <w:rPr>
                <w:rFonts w:ascii="Times New Roman" w:hAnsi="Times New Roman" w:cs="Times New Roman"/>
                <w:sz w:val="24"/>
                <w:szCs w:val="24"/>
              </w:rPr>
              <w:t>papildu administratīvais slogs DAP neradīsies</w:t>
            </w:r>
            <w:r>
              <w:rPr>
                <w:rFonts w:ascii="Times New Roman" w:hAnsi="Times New Roman" w:cs="Times New Roman"/>
                <w:sz w:val="24"/>
                <w:szCs w:val="24"/>
              </w:rPr>
              <w:t>.</w:t>
            </w:r>
          </w:p>
          <w:p w14:paraId="51E3E313" w14:textId="398317BA" w:rsidR="00CD08A0" w:rsidRDefault="0074712D" w:rsidP="00CD08A0">
            <w:pPr>
              <w:pStyle w:val="Header"/>
              <w:jc w:val="both"/>
              <w:rPr>
                <w:rFonts w:ascii="Times New Roman" w:hAnsi="Times New Roman" w:cs="Times New Roman"/>
                <w:sz w:val="24"/>
                <w:szCs w:val="24"/>
              </w:rPr>
            </w:pPr>
            <w:r>
              <w:rPr>
                <w:rFonts w:ascii="Times New Roman" w:hAnsi="Times New Roman" w:cs="Times New Roman"/>
                <w:sz w:val="24"/>
                <w:szCs w:val="24"/>
              </w:rPr>
              <w:t>DAP</w:t>
            </w:r>
            <w:r w:rsidR="00CD08A0">
              <w:rPr>
                <w:rFonts w:ascii="Times New Roman" w:hAnsi="Times New Roman" w:cs="Times New Roman"/>
                <w:sz w:val="24"/>
                <w:szCs w:val="24"/>
              </w:rPr>
              <w:t xml:space="preserve"> regulāri uztur un atjauno datus dabas datu pārvaldības sistēmā “Ozols”, ņemot vērā veiktās izmaiņas normatīvajos aktos vai pieņemtajos lēmumos par mikroliegumiem. Līdz ar to jebkurā brīdī ir pieejami aktuāli atvērtie ģeotelpiskie dati un nav nepieciešams noteikt datu aktualizēšanas termiņu.</w:t>
            </w:r>
          </w:p>
          <w:p w14:paraId="3DAF80C0" w14:textId="3E5D4EB0" w:rsidR="00742AAB" w:rsidRDefault="00DD20A3" w:rsidP="00CD08A0">
            <w:pPr>
              <w:pStyle w:val="Header"/>
              <w:jc w:val="both"/>
              <w:rPr>
                <w:rFonts w:ascii="Times New Roman" w:hAnsi="Times New Roman" w:cs="Times New Roman"/>
                <w:sz w:val="24"/>
                <w:szCs w:val="24"/>
              </w:rPr>
            </w:pPr>
            <w:r>
              <w:rPr>
                <w:rFonts w:ascii="Times New Roman" w:hAnsi="Times New Roman" w:cs="Times New Roman"/>
                <w:sz w:val="24"/>
                <w:szCs w:val="24"/>
              </w:rPr>
              <w:t>DAP</w:t>
            </w:r>
            <w:r w:rsidR="002762BC">
              <w:rPr>
                <w:rFonts w:ascii="Times New Roman" w:hAnsi="Times New Roman" w:cs="Times New Roman"/>
                <w:sz w:val="24"/>
                <w:szCs w:val="24"/>
              </w:rPr>
              <w:t xml:space="preserve"> šobrīd īsteno projektu</w:t>
            </w:r>
            <w:r w:rsidR="002762BC" w:rsidRPr="002762BC">
              <w:rPr>
                <w:rFonts w:ascii="Times New Roman" w:hAnsi="Times New Roman" w:cs="Times New Roman"/>
                <w:sz w:val="24"/>
                <w:szCs w:val="24"/>
              </w:rPr>
              <w:t xml:space="preserve">, kura ietvaros notiek nozīmīgo zālāju </w:t>
            </w:r>
            <w:proofErr w:type="spellStart"/>
            <w:r w:rsidR="002762BC" w:rsidRPr="002762BC">
              <w:rPr>
                <w:rFonts w:ascii="Times New Roman" w:hAnsi="Times New Roman" w:cs="Times New Roman"/>
                <w:sz w:val="24"/>
                <w:szCs w:val="24"/>
              </w:rPr>
              <w:t>pārinventarizācija</w:t>
            </w:r>
            <w:proofErr w:type="spellEnd"/>
            <w:r w:rsidR="002762BC" w:rsidRPr="002762BC">
              <w:rPr>
                <w:rFonts w:ascii="Times New Roman" w:hAnsi="Times New Roman" w:cs="Times New Roman"/>
                <w:sz w:val="24"/>
                <w:szCs w:val="24"/>
              </w:rPr>
              <w:t xml:space="preserve">, </w:t>
            </w:r>
            <w:r>
              <w:rPr>
                <w:rFonts w:ascii="Times New Roman" w:hAnsi="Times New Roman" w:cs="Times New Roman"/>
                <w:sz w:val="24"/>
                <w:szCs w:val="24"/>
              </w:rPr>
              <w:t>kur līdz 2020.gadam plānota visas informācijas pilnīga atjaunošana</w:t>
            </w:r>
            <w:r w:rsidR="002762BC" w:rsidRPr="002762BC">
              <w:rPr>
                <w:rFonts w:ascii="Times New Roman" w:hAnsi="Times New Roman" w:cs="Times New Roman"/>
                <w:sz w:val="24"/>
                <w:szCs w:val="24"/>
              </w:rPr>
              <w:t>.</w:t>
            </w:r>
            <w:r>
              <w:rPr>
                <w:rFonts w:ascii="Times New Roman" w:hAnsi="Times New Roman" w:cs="Times New Roman"/>
                <w:sz w:val="24"/>
                <w:szCs w:val="24"/>
              </w:rPr>
              <w:t xml:space="preserve"> DAP</w:t>
            </w:r>
            <w:r w:rsidR="002762BC" w:rsidRPr="002762BC">
              <w:rPr>
                <w:rFonts w:ascii="Times New Roman" w:hAnsi="Times New Roman" w:cs="Times New Roman"/>
                <w:sz w:val="24"/>
                <w:szCs w:val="24"/>
              </w:rPr>
              <w:t xml:space="preserve"> ir pieejami vēsturiskie dati, sākot no 2006.gada</w:t>
            </w:r>
            <w:r>
              <w:rPr>
                <w:rFonts w:ascii="Times New Roman" w:hAnsi="Times New Roman" w:cs="Times New Roman"/>
                <w:sz w:val="24"/>
                <w:szCs w:val="24"/>
              </w:rPr>
              <w:t xml:space="preserve"> (</w:t>
            </w:r>
            <w:r w:rsidR="002762BC" w:rsidRPr="002762BC">
              <w:rPr>
                <w:rFonts w:ascii="Times New Roman" w:hAnsi="Times New Roman" w:cs="Times New Roman"/>
                <w:sz w:val="24"/>
                <w:szCs w:val="24"/>
              </w:rPr>
              <w:t>tie netiek likti publiskajā vidē</w:t>
            </w:r>
            <w:r>
              <w:rPr>
                <w:rFonts w:ascii="Times New Roman" w:hAnsi="Times New Roman" w:cs="Times New Roman"/>
                <w:sz w:val="24"/>
                <w:szCs w:val="24"/>
              </w:rPr>
              <w:t>), līdz ar to LAD šī informācija būs pieejama.</w:t>
            </w:r>
            <w:r w:rsidR="00742AAB">
              <w:rPr>
                <w:rFonts w:ascii="Times New Roman" w:hAnsi="Times New Roman" w:cs="Times New Roman"/>
                <w:sz w:val="24"/>
                <w:szCs w:val="24"/>
              </w:rPr>
              <w:t xml:space="preserve"> </w:t>
            </w:r>
            <w:r w:rsidR="00742AAB" w:rsidRPr="00742AAB">
              <w:rPr>
                <w:rFonts w:ascii="Times New Roman" w:hAnsi="Times New Roman" w:cs="Times New Roman"/>
                <w:sz w:val="24"/>
                <w:szCs w:val="24"/>
              </w:rPr>
              <w:t xml:space="preserve">Vēsturiskie dati ir tikuši </w:t>
            </w:r>
            <w:proofErr w:type="spellStart"/>
            <w:r w:rsidR="00742AAB" w:rsidRPr="00742AAB">
              <w:rPr>
                <w:rFonts w:ascii="Times New Roman" w:hAnsi="Times New Roman" w:cs="Times New Roman"/>
                <w:sz w:val="24"/>
                <w:szCs w:val="24"/>
              </w:rPr>
              <w:t>digitizēti</w:t>
            </w:r>
            <w:proofErr w:type="spellEnd"/>
            <w:r w:rsidR="00742AAB" w:rsidRPr="00742AAB">
              <w:rPr>
                <w:rFonts w:ascii="Times New Roman" w:hAnsi="Times New Roman" w:cs="Times New Roman"/>
                <w:sz w:val="24"/>
                <w:szCs w:val="24"/>
              </w:rPr>
              <w:t xml:space="preserve"> un ir pieejami kā ģeotelpiskie dati</w:t>
            </w:r>
            <w:r w:rsidR="00742AAB">
              <w:rPr>
                <w:rFonts w:ascii="Times New Roman" w:hAnsi="Times New Roman" w:cs="Times New Roman"/>
                <w:sz w:val="24"/>
                <w:szCs w:val="24"/>
              </w:rPr>
              <w:t>.</w:t>
            </w:r>
          </w:p>
          <w:p w14:paraId="0995C644" w14:textId="77777777" w:rsidR="00CD08A0" w:rsidRDefault="00CD08A0" w:rsidP="00B73DEB">
            <w:pPr>
              <w:spacing w:after="0" w:line="240" w:lineRule="auto"/>
              <w:contextualSpacing/>
              <w:jc w:val="both"/>
              <w:rPr>
                <w:rFonts w:ascii="Times New Roman" w:hAnsi="Times New Roman" w:cs="Times New Roman"/>
                <w:sz w:val="24"/>
                <w:szCs w:val="24"/>
              </w:rPr>
            </w:pPr>
          </w:p>
          <w:p w14:paraId="5A437A0F" w14:textId="69AE67B1" w:rsidR="00C17D17" w:rsidRDefault="00C17D17" w:rsidP="00B73DEB">
            <w:pPr>
              <w:spacing w:after="0" w:line="240" w:lineRule="auto"/>
              <w:contextualSpacing/>
              <w:jc w:val="both"/>
              <w:rPr>
                <w:rFonts w:ascii="Times New Roman" w:hAnsi="Times New Roman" w:cs="Times New Roman"/>
                <w:sz w:val="24"/>
                <w:szCs w:val="24"/>
              </w:rPr>
            </w:pPr>
          </w:p>
          <w:p w14:paraId="62CCE4C3" w14:textId="697DCE3B" w:rsidR="00C17D17" w:rsidRPr="00C17D17" w:rsidRDefault="00C17D17" w:rsidP="00B73DEB">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Ekonomikas ministrija</w:t>
            </w:r>
          </w:p>
          <w:p w14:paraId="6554D86E" w14:textId="1D11212D" w:rsidR="00727A9F" w:rsidRDefault="00AA5426" w:rsidP="00B73DE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Ekonomikas ministrijai un/vai tās padotības iestādēm slogs palielināsies, jo piegādātājs tai iesniegs visu informāciju par izmantoto biodegvielu un tās atbilstību ilgtspējas kritērijiem, un Ekonomikas ministrijai un/vai tās padotības iestādei būs jāizvērtē biodegvielas vai bioloģiskā šķidrā kurināmā atbilstības ilgtspējas kritērijiem pareizība un patiesums, kā arī būs jāizvērtē, kādā apjomā minētā biodegviela un bioloģiskais šķidrai kurināmais ir ņemams vērā </w:t>
            </w:r>
            <w:r w:rsidRPr="00523B61">
              <w:rPr>
                <w:rFonts w:ascii="Times New Roman" w:hAnsi="Times New Roman" w:cs="Times New Roman"/>
                <w:sz w:val="24"/>
                <w:szCs w:val="24"/>
              </w:rPr>
              <w:t>valsts mērķa sasniegšanā</w:t>
            </w:r>
            <w:r>
              <w:rPr>
                <w:rFonts w:ascii="Times New Roman" w:hAnsi="Times New Roman" w:cs="Times New Roman"/>
                <w:sz w:val="24"/>
                <w:szCs w:val="24"/>
              </w:rPr>
              <w:t>.</w:t>
            </w:r>
          </w:p>
          <w:p w14:paraId="3CC6F57B" w14:textId="7C9A6A93" w:rsidR="003248B2" w:rsidRDefault="003248B2" w:rsidP="00B73DEB">
            <w:pPr>
              <w:spacing w:after="0" w:line="240" w:lineRule="auto"/>
              <w:contextualSpacing/>
              <w:jc w:val="both"/>
              <w:rPr>
                <w:rFonts w:ascii="Times New Roman" w:hAnsi="Times New Roman" w:cs="Times New Roman"/>
                <w:sz w:val="24"/>
                <w:szCs w:val="24"/>
              </w:rPr>
            </w:pPr>
          </w:p>
          <w:p w14:paraId="4AF774A0" w14:textId="4908800A" w:rsidR="00931287" w:rsidRDefault="00931287" w:rsidP="00B73DEB">
            <w:pPr>
              <w:spacing w:after="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LATAK</w:t>
            </w:r>
          </w:p>
          <w:p w14:paraId="6624E9CE" w14:textId="5F424D06" w:rsidR="00931287" w:rsidRPr="00931287" w:rsidRDefault="00931287" w:rsidP="00B73DE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LATAK palielināsies administratīvais slogs, jo Noteikumu projektā tiek noteikts, ka piegādātāja informāciju pārbauda akreditēts verificētājs. Tomēr tā kā tiek noteikts, ka šī informācija tiek pārbaudīta vispārīgās ziņošanas sistēmas ietvaros, tāpēc Noteikumu projekta dēļ LATAK administratīvais slogs palielināsies nebūtiski.</w:t>
            </w:r>
          </w:p>
          <w:p w14:paraId="26A791B0" w14:textId="058CDD6A" w:rsidR="000F44F7" w:rsidRPr="00BB5BA0" w:rsidRDefault="000F44F7" w:rsidP="00B73DEB">
            <w:pPr>
              <w:spacing w:after="0" w:line="240" w:lineRule="auto"/>
              <w:contextualSpacing/>
              <w:jc w:val="both"/>
              <w:rPr>
                <w:rFonts w:ascii="Times New Roman" w:hAnsi="Times New Roman" w:cs="Times New Roman"/>
                <w:sz w:val="24"/>
                <w:szCs w:val="24"/>
              </w:rPr>
            </w:pPr>
          </w:p>
          <w:p w14:paraId="3D538395" w14:textId="039466DE" w:rsidR="005A5C7D" w:rsidRPr="00BB5BA0" w:rsidRDefault="001C4D37" w:rsidP="00B73DEB">
            <w:pPr>
              <w:spacing w:after="0" w:line="240" w:lineRule="auto"/>
              <w:contextualSpacing/>
              <w:jc w:val="both"/>
              <w:rPr>
                <w:rFonts w:ascii="Times New Roman" w:hAnsi="Times New Roman" w:cs="Times New Roman"/>
                <w:sz w:val="24"/>
                <w:szCs w:val="24"/>
                <w:u w:val="single"/>
              </w:rPr>
            </w:pPr>
            <w:r w:rsidRPr="00BB5BA0">
              <w:rPr>
                <w:rFonts w:ascii="Times New Roman" w:hAnsi="Times New Roman" w:cs="Times New Roman"/>
                <w:sz w:val="24"/>
                <w:szCs w:val="24"/>
                <w:u w:val="single"/>
              </w:rPr>
              <w:t>Noteikumu projekta tiesiskā regulējuma ietekme uz uzņēmējdarbības vidi</w:t>
            </w:r>
          </w:p>
          <w:p w14:paraId="71DF5559" w14:textId="774A56AC" w:rsidR="00FC5649" w:rsidRPr="00BB5BA0" w:rsidRDefault="001C4D37" w:rsidP="00B73DEB">
            <w:pPr>
              <w:spacing w:after="0" w:line="240" w:lineRule="auto"/>
              <w:contextualSpacing/>
              <w:jc w:val="both"/>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Netiek paredzēta papildus būtiska ietekme uz uzņēmējdarbības vidi.</w:t>
            </w:r>
          </w:p>
        </w:tc>
      </w:tr>
      <w:tr w:rsidR="00BB5BA0" w:rsidRPr="00BB5BA0" w14:paraId="436558CF" w14:textId="77777777" w:rsidTr="00892B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A5F625" w14:textId="77777777" w:rsidR="00655F2C"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0FE0A0BE" w14:textId="77777777"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0C8C1983" w14:textId="332E1277" w:rsidR="00261471" w:rsidRPr="00746E87" w:rsidRDefault="00746E87" w:rsidP="00B73DEB">
            <w:pPr>
              <w:spacing w:after="0" w:line="240" w:lineRule="auto"/>
              <w:contextualSpacing/>
              <w:jc w:val="both"/>
              <w:rPr>
                <w:rFonts w:ascii="Times New Roman" w:hAnsi="Times New Roman" w:cs="Times New Roman"/>
                <w:i/>
                <w:sz w:val="24"/>
                <w:szCs w:val="24"/>
              </w:rPr>
            </w:pPr>
            <w:r w:rsidRPr="00746E87">
              <w:rPr>
                <w:rFonts w:ascii="Times New Roman" w:hAnsi="Times New Roman" w:cs="Times New Roman"/>
                <w:i/>
                <w:sz w:val="24"/>
                <w:szCs w:val="24"/>
              </w:rPr>
              <w:t>Piegādātājs</w:t>
            </w:r>
          </w:p>
          <w:p w14:paraId="70707EA6" w14:textId="2A116AC3" w:rsidR="00746E87" w:rsidRDefault="00746E87" w:rsidP="00746E87">
            <w:pPr>
              <w:spacing w:before="60" w:after="6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Administratīvās izmaksas piegādātāja ziņojuma sagatavošanai, ja piegādātāja ziņojumu sagatavo tā nolīgtais komersants (ņ</w:t>
            </w:r>
            <w:r>
              <w:rPr>
                <w:rFonts w:ascii="Times New Roman" w:hAnsi="Times New Roman" w:cs="Times New Roman"/>
                <w:color w:val="000000"/>
                <w:sz w:val="24"/>
                <w:szCs w:val="24"/>
                <w:shd w:val="clear" w:color="auto" w:fill="FFFFFF"/>
              </w:rPr>
              <w:t>emot vērā, ka šī pakalpojuma sniedzēja pakalpojuma var atšķirties, un konkrētas komersanta izmaksas Ekonomikas ministrijai nav pieejamas (ir komercnoslēpums), tāpēc aprēķinā tiek izmantota Valsts ieņēmumu dienesta tīmekļa vietnē pieejamā informāciju par vidējo stundas likmi nozarē, balstoties uz kuru ir veikts aptuvenais aprēķins)</w:t>
            </w:r>
            <w:r>
              <w:rPr>
                <w:rFonts w:ascii="Times New Roman" w:hAnsi="Times New Roman" w:cs="Times New Roman"/>
                <w:sz w:val="24"/>
                <w:szCs w:val="24"/>
              </w:rPr>
              <w:t>:</w:t>
            </w:r>
          </w:p>
          <w:p w14:paraId="26B78B29" w14:textId="5DA231C9" w:rsidR="00746E87" w:rsidRDefault="00746E87" w:rsidP="00746E87">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f – vides aizsardzības vecākā speciālista vidējā stundas tarifa likme 11,61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(saskaņā ar Valsts ieņēmumu dienesta publicēto informāciju</w:t>
            </w:r>
            <w:r w:rsidRPr="00746E87">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14:paraId="6A626A40" w14:textId="333ABD5F" w:rsidR="00746E87" w:rsidRDefault="00746E87" w:rsidP="00746E87">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l – nepieciešamais laiks informācijas sagatavošanai –  160 stundas gadā (4 darba nedēļas)</w:t>
            </w:r>
          </w:p>
          <w:p w14:paraId="5C930898" w14:textId="6F7FB622" w:rsidR="00746E87" w:rsidRDefault="00746E87" w:rsidP="00746E87">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n – subjektu skaits – apmēram 80 piegādātāju</w:t>
            </w:r>
          </w:p>
          <w:p w14:paraId="0FBD85EA" w14:textId="77777777" w:rsidR="00746E87" w:rsidRDefault="00746E87" w:rsidP="00746E87">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b – informācijas sniegšanas biežums – reizi gadā</w:t>
            </w:r>
          </w:p>
          <w:p w14:paraId="74C71B8D" w14:textId="77777777" w:rsidR="00746E87" w:rsidRDefault="00746E87" w:rsidP="00746E87">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C = (f x l) x (n x b)</w:t>
            </w:r>
          </w:p>
          <w:p w14:paraId="1578DD3F" w14:textId="62E8D615" w:rsidR="00746E87" w:rsidRDefault="00746E87" w:rsidP="00746E87">
            <w:pPr>
              <w:spacing w:before="60" w:after="60" w:line="240" w:lineRule="auto"/>
              <w:rPr>
                <w:rFonts w:ascii="Times New Roman" w:hAnsi="Times New Roman" w:cs="Times New Roman"/>
                <w:sz w:val="24"/>
                <w:szCs w:val="24"/>
              </w:rPr>
            </w:pPr>
            <w:r>
              <w:rPr>
                <w:rFonts w:ascii="Times New Roman" w:hAnsi="Times New Roman" w:cs="Times New Roman"/>
                <w:sz w:val="24"/>
                <w:szCs w:val="24"/>
              </w:rPr>
              <w:t>C= (11,61 x 160) x (80x1) = 1</w:t>
            </w:r>
            <w:r w:rsidR="005C4C73">
              <w:rPr>
                <w:rFonts w:ascii="Times New Roman" w:hAnsi="Times New Roman" w:cs="Times New Roman"/>
                <w:sz w:val="24"/>
                <w:szCs w:val="24"/>
              </w:rPr>
              <w:t>857,6</w:t>
            </w:r>
            <w:r>
              <w:rPr>
                <w:rFonts w:ascii="Times New Roman" w:hAnsi="Times New Roman" w:cs="Times New Roman"/>
                <w:sz w:val="24"/>
                <w:szCs w:val="24"/>
              </w:rPr>
              <w:t xml:space="preserve"> x 80 = </w:t>
            </w:r>
            <w:r w:rsidR="005C4C73">
              <w:rPr>
                <w:rFonts w:ascii="Times New Roman" w:hAnsi="Times New Roman" w:cs="Times New Roman"/>
                <w:sz w:val="24"/>
                <w:szCs w:val="24"/>
              </w:rPr>
              <w:t>148 608</w:t>
            </w:r>
            <w:r>
              <w:rPr>
                <w:rFonts w:ascii="Times New Roman" w:hAnsi="Times New Roman" w:cs="Times New Roman"/>
                <w:sz w:val="24"/>
                <w:szCs w:val="24"/>
              </w:rPr>
              <w:t>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58CC7873" w14:textId="77777777" w:rsidR="00746E87" w:rsidRDefault="00746E87" w:rsidP="00746E87">
            <w:pPr>
              <w:spacing w:before="60" w:after="60" w:line="240" w:lineRule="auto"/>
              <w:rPr>
                <w:rFonts w:ascii="Times New Roman" w:hAnsi="Times New Roman" w:cs="Times New Roman"/>
                <w:color w:val="000000"/>
                <w:sz w:val="24"/>
                <w:szCs w:val="24"/>
                <w:shd w:val="clear" w:color="auto" w:fill="FFFFFF"/>
              </w:rPr>
            </w:pPr>
          </w:p>
          <w:p w14:paraId="66ABF97C" w14:textId="77777777" w:rsidR="00746E87" w:rsidRDefault="00746E87" w:rsidP="005C4C73">
            <w:pPr>
              <w:spacing w:before="60" w:after="6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Ja degvielas piegādātājs pats veic degvielas piegādātāja ziņojuma sagatavošanu, tad izmaksas ir atkarīgas no konkrētā darbinieka, kurš sagatavo minēto ziņojumu, stundas likmes.</w:t>
            </w:r>
          </w:p>
          <w:p w14:paraId="7FBA143B" w14:textId="77777777" w:rsidR="005C4C73" w:rsidRDefault="005C4C73" w:rsidP="005C4C73">
            <w:pPr>
              <w:spacing w:before="60" w:after="60" w:line="240" w:lineRule="auto"/>
              <w:jc w:val="both"/>
              <w:rPr>
                <w:rFonts w:ascii="Times New Roman" w:hAnsi="Times New Roman" w:cs="Times New Roman"/>
                <w:color w:val="000000"/>
                <w:sz w:val="24"/>
                <w:szCs w:val="24"/>
                <w:shd w:val="clear" w:color="auto" w:fill="FFFFFF"/>
              </w:rPr>
            </w:pPr>
          </w:p>
          <w:p w14:paraId="578E8E08" w14:textId="353279EA" w:rsidR="005C4C73" w:rsidRDefault="00CD08A0" w:rsidP="005C4C73">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LAD</w:t>
            </w:r>
          </w:p>
          <w:p w14:paraId="06AF9ABD" w14:textId="6CE4E4B3" w:rsidR="005C4C73" w:rsidRDefault="005C4C73" w:rsidP="005C4C73">
            <w:pPr>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Administratīvās izmaksas varētu rasties EPS papildināšanas un aktualizēšanas dēļ. Administratīvās izmaksas</w:t>
            </w:r>
            <w:r w:rsidR="00D56F0C">
              <w:rPr>
                <w:rFonts w:ascii="Times New Roman" w:hAnsi="Times New Roman" w:cs="Times New Roman"/>
                <w:sz w:val="24"/>
                <w:szCs w:val="24"/>
              </w:rPr>
              <w:t xml:space="preserve"> ir aprēķinātas, ņemot vērā </w:t>
            </w:r>
            <w:r w:rsidR="00CD08A0">
              <w:rPr>
                <w:rFonts w:ascii="Times New Roman" w:hAnsi="Times New Roman" w:cs="Times New Roman"/>
                <w:sz w:val="24"/>
                <w:szCs w:val="24"/>
              </w:rPr>
              <w:t>LAD</w:t>
            </w:r>
            <w:r w:rsidR="00D56F0C">
              <w:rPr>
                <w:rFonts w:ascii="Times New Roman" w:hAnsi="Times New Roman" w:cs="Times New Roman"/>
                <w:sz w:val="24"/>
                <w:szCs w:val="24"/>
              </w:rPr>
              <w:t xml:space="preserve"> sniegto informāciju par  informācijas tehnoloģiju speciālistu vienas darba stundas izmaksas – 40 </w:t>
            </w:r>
            <w:proofErr w:type="spellStart"/>
            <w:r w:rsidR="00D56F0C">
              <w:rPr>
                <w:rFonts w:ascii="Times New Roman" w:hAnsi="Times New Roman" w:cs="Times New Roman"/>
                <w:i/>
                <w:sz w:val="24"/>
                <w:szCs w:val="24"/>
              </w:rPr>
              <w:t>euro</w:t>
            </w:r>
            <w:proofErr w:type="spellEnd"/>
            <w:r w:rsidR="00D56F0C">
              <w:rPr>
                <w:rFonts w:ascii="Times New Roman" w:hAnsi="Times New Roman" w:cs="Times New Roman"/>
                <w:sz w:val="24"/>
                <w:szCs w:val="24"/>
              </w:rPr>
              <w:t>/stundā</w:t>
            </w:r>
            <w:r>
              <w:rPr>
                <w:rFonts w:ascii="Times New Roman" w:hAnsi="Times New Roman" w:cs="Times New Roman"/>
                <w:sz w:val="24"/>
                <w:szCs w:val="24"/>
              </w:rPr>
              <w:t>:</w:t>
            </w:r>
          </w:p>
          <w:p w14:paraId="19CFEFF9" w14:textId="39F71071" w:rsidR="005C4C73" w:rsidRDefault="005C4C73" w:rsidP="005C4C7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f – datu bāzu programmētāja vidējā stundas tarifa likme </w:t>
            </w:r>
            <w:r w:rsidR="00D56F0C">
              <w:rPr>
                <w:rFonts w:ascii="Times New Roman" w:hAnsi="Times New Roman" w:cs="Times New Roman"/>
                <w:sz w:val="24"/>
                <w:szCs w:val="24"/>
              </w:rPr>
              <w:t>40</w:t>
            </w:r>
            <w:r>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p>
          <w:p w14:paraId="5935D67B" w14:textId="77777777" w:rsidR="005C4C73" w:rsidRDefault="005C4C73" w:rsidP="005C4C7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 – nepieciešamais laiks informācijas sagatavošanai –  160 stundas gadā (4 darba nedēļas)</w:t>
            </w:r>
          </w:p>
          <w:p w14:paraId="01722147" w14:textId="307A7361" w:rsidR="005C4C73" w:rsidRDefault="005C4C73" w:rsidP="005C4C7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n – subjektu skaits – 1 datu bāze</w:t>
            </w:r>
          </w:p>
          <w:p w14:paraId="1273462F" w14:textId="77777777" w:rsidR="005C4C73" w:rsidRDefault="005C4C73" w:rsidP="005C4C7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b – informācijas sniegšanas biežums – reizi gadā</w:t>
            </w:r>
          </w:p>
          <w:p w14:paraId="6B58450D" w14:textId="77777777" w:rsidR="005C4C73" w:rsidRDefault="005C4C73" w:rsidP="005C4C7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C = (f x l) x (n x b)</w:t>
            </w:r>
          </w:p>
          <w:p w14:paraId="52D7FA42" w14:textId="563E9A63" w:rsidR="005C4C73" w:rsidRDefault="005C4C73" w:rsidP="005C4C73">
            <w:pPr>
              <w:spacing w:before="60" w:after="60" w:line="240" w:lineRule="auto"/>
              <w:rPr>
                <w:rFonts w:ascii="Times New Roman" w:hAnsi="Times New Roman" w:cs="Times New Roman"/>
                <w:sz w:val="24"/>
                <w:szCs w:val="24"/>
              </w:rPr>
            </w:pPr>
            <w:r>
              <w:rPr>
                <w:rFonts w:ascii="Times New Roman" w:hAnsi="Times New Roman" w:cs="Times New Roman"/>
                <w:sz w:val="24"/>
                <w:szCs w:val="24"/>
              </w:rPr>
              <w:t>C= (</w:t>
            </w:r>
            <w:r w:rsidR="00C43D48">
              <w:rPr>
                <w:rFonts w:ascii="Times New Roman" w:hAnsi="Times New Roman" w:cs="Times New Roman"/>
                <w:sz w:val="24"/>
                <w:szCs w:val="24"/>
              </w:rPr>
              <w:t>40</w:t>
            </w:r>
            <w:r>
              <w:rPr>
                <w:rFonts w:ascii="Times New Roman" w:hAnsi="Times New Roman" w:cs="Times New Roman"/>
                <w:sz w:val="24"/>
                <w:szCs w:val="24"/>
              </w:rPr>
              <w:t xml:space="preserve"> x 160) x (1x1) = </w:t>
            </w:r>
            <w:r w:rsidR="00C43D48">
              <w:rPr>
                <w:rFonts w:ascii="Times New Roman" w:hAnsi="Times New Roman" w:cs="Times New Roman"/>
                <w:sz w:val="24"/>
                <w:szCs w:val="24"/>
              </w:rPr>
              <w:t>6400</w:t>
            </w:r>
            <w:r>
              <w:rPr>
                <w:rFonts w:ascii="Times New Roman" w:hAnsi="Times New Roman" w:cs="Times New Roman"/>
                <w:sz w:val="24"/>
                <w:szCs w:val="24"/>
              </w:rPr>
              <w:t xml:space="preserve"> x 1 = </w:t>
            </w:r>
            <w:r w:rsidR="00C43D48">
              <w:rPr>
                <w:rFonts w:ascii="Times New Roman" w:hAnsi="Times New Roman" w:cs="Times New Roman"/>
                <w:sz w:val="24"/>
                <w:szCs w:val="24"/>
              </w:rPr>
              <w:t>6400</w:t>
            </w:r>
            <w:r>
              <w:rPr>
                <w:rFonts w:ascii="Times New Roman" w:hAnsi="Times New Roman" w:cs="Times New Roman"/>
                <w:sz w:val="24"/>
                <w:szCs w:val="24"/>
              </w:rPr>
              <w:t>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5699A27F" w14:textId="77777777" w:rsidR="005C4C73" w:rsidRDefault="005C4C73" w:rsidP="005C4C73">
            <w:pPr>
              <w:spacing w:before="60" w:after="60" w:line="240" w:lineRule="auto"/>
              <w:rPr>
                <w:rFonts w:ascii="Times New Roman" w:hAnsi="Times New Roman" w:cs="Times New Roman"/>
                <w:sz w:val="24"/>
                <w:szCs w:val="24"/>
              </w:rPr>
            </w:pPr>
          </w:p>
          <w:p w14:paraId="68A7842A" w14:textId="77777777" w:rsidR="005C4C73" w:rsidRPr="005C4C73" w:rsidRDefault="005C4C73" w:rsidP="005C4C73">
            <w:pPr>
              <w:spacing w:before="60" w:after="60" w:line="240" w:lineRule="auto"/>
              <w:rPr>
                <w:rFonts w:ascii="Times New Roman" w:hAnsi="Times New Roman" w:cs="Times New Roman"/>
                <w:i/>
                <w:sz w:val="24"/>
                <w:szCs w:val="24"/>
              </w:rPr>
            </w:pPr>
            <w:r w:rsidRPr="005C4C73">
              <w:rPr>
                <w:rFonts w:ascii="Times New Roman" w:hAnsi="Times New Roman" w:cs="Times New Roman"/>
                <w:i/>
                <w:sz w:val="24"/>
                <w:szCs w:val="24"/>
              </w:rPr>
              <w:t>Ekonomikas ministrija</w:t>
            </w:r>
          </w:p>
          <w:p w14:paraId="5A712592" w14:textId="77777777" w:rsidR="005C4C73" w:rsidRDefault="005C4C73" w:rsidP="005C4C73">
            <w:pPr>
              <w:spacing w:before="60" w:after="60" w:line="240" w:lineRule="auto"/>
              <w:rPr>
                <w:rFonts w:ascii="Times New Roman" w:hAnsi="Times New Roman" w:cs="Times New Roman"/>
                <w:sz w:val="24"/>
                <w:szCs w:val="24"/>
              </w:rPr>
            </w:pPr>
            <w:r>
              <w:rPr>
                <w:rFonts w:ascii="Times New Roman" w:hAnsi="Times New Roman" w:cs="Times New Roman"/>
                <w:sz w:val="24"/>
                <w:szCs w:val="24"/>
              </w:rPr>
              <w:t>Administratīvās izmaksas Ekonomikas ministrijai radīsies piegādātāju ziņojumu saņemšanas un pārbaudes procesā, kur iespējama papildu lietvedība ziņojumu nepilnīgas sagatavošanas gadījumos.</w:t>
            </w:r>
          </w:p>
          <w:p w14:paraId="146FCCAE" w14:textId="430343BD" w:rsidR="005C4C73" w:rsidRDefault="005C4C73" w:rsidP="005C4C73">
            <w:pPr>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Administratīvās izmaksas var atšķirties, ņemot vērā konkrētā Ekonomikas ministrijas eksperta darba algu, bet </w:t>
            </w:r>
            <w:r>
              <w:rPr>
                <w:rFonts w:ascii="Times New Roman" w:hAnsi="Times New Roman" w:cs="Times New Roman"/>
                <w:color w:val="000000"/>
                <w:sz w:val="24"/>
                <w:szCs w:val="24"/>
                <w:shd w:val="clear" w:color="auto" w:fill="FFFFFF"/>
              </w:rPr>
              <w:t>aprēķinā tiek izmantota Valsts ieņēmumu dienesta tīmekļa vietnē pieejamā informāciju par vidējo stundas likmi nozarē, balstoties uz kuru ir veikts aptuvenais aprēķins)</w:t>
            </w:r>
            <w:r>
              <w:rPr>
                <w:rFonts w:ascii="Times New Roman" w:hAnsi="Times New Roman" w:cs="Times New Roman"/>
                <w:sz w:val="24"/>
                <w:szCs w:val="24"/>
              </w:rPr>
              <w:t>:</w:t>
            </w:r>
          </w:p>
          <w:p w14:paraId="200BE623" w14:textId="55F1F52C" w:rsidR="005C4C73" w:rsidRDefault="005C4C73" w:rsidP="005C4C7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f – politikas pārvaldības vecākā eksperta vidējā stundas tarifa likme 10,77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(saskaņā ar Valsts ieņēmumu dienesta publicēto informāciju</w:t>
            </w:r>
            <w:r w:rsidRPr="00746E87">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14:paraId="038885AA" w14:textId="1C9E43AD" w:rsidR="005C4C73" w:rsidRDefault="005C4C73" w:rsidP="005C4C7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l – nepieciešamais laiks informācijas sagatavošanai –  320 stundas gadā (vismaz 8 darba nedēļas)</w:t>
            </w:r>
          </w:p>
          <w:p w14:paraId="277C8009" w14:textId="058D0155" w:rsidR="005C4C73" w:rsidRDefault="005C4C73" w:rsidP="005C4C7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n – subjektu skaits – 80 piegādātāju</w:t>
            </w:r>
          </w:p>
          <w:p w14:paraId="6E48925D" w14:textId="77777777" w:rsidR="005C4C73" w:rsidRDefault="005C4C73" w:rsidP="005C4C7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b – informācijas sniegšanas biežums – reizi gadā</w:t>
            </w:r>
          </w:p>
          <w:p w14:paraId="7123E35B" w14:textId="77777777" w:rsidR="005C4C73" w:rsidRDefault="005C4C73" w:rsidP="005C4C73">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C = (f x l) x (n x b)</w:t>
            </w:r>
          </w:p>
          <w:p w14:paraId="59764219" w14:textId="77777777" w:rsidR="005C4C73" w:rsidRDefault="005C4C73" w:rsidP="005C4C73">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C= (10,77 x 320) x (80x1) = 3446,4 x 80 = 275 712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35D06611" w14:textId="77777777" w:rsidR="00DB17F2" w:rsidRDefault="00DB17F2" w:rsidP="005C4C73">
            <w:pPr>
              <w:spacing w:before="60" w:after="60" w:line="240" w:lineRule="auto"/>
              <w:rPr>
                <w:rFonts w:ascii="Times New Roman" w:hAnsi="Times New Roman" w:cs="Times New Roman"/>
                <w:sz w:val="24"/>
                <w:szCs w:val="24"/>
              </w:rPr>
            </w:pPr>
          </w:p>
          <w:p w14:paraId="009E7169" w14:textId="77777777" w:rsidR="00DB17F2" w:rsidRDefault="00DB17F2" w:rsidP="00DB17F2">
            <w:pPr>
              <w:spacing w:before="60" w:after="60" w:line="240" w:lineRule="auto"/>
              <w:jc w:val="both"/>
              <w:rPr>
                <w:rFonts w:ascii="Times New Roman" w:hAnsi="Times New Roman" w:cs="Times New Roman"/>
                <w:i/>
                <w:sz w:val="24"/>
                <w:szCs w:val="24"/>
              </w:rPr>
            </w:pPr>
            <w:r>
              <w:rPr>
                <w:rFonts w:ascii="Times New Roman" w:hAnsi="Times New Roman" w:cs="Times New Roman"/>
                <w:i/>
                <w:sz w:val="24"/>
                <w:szCs w:val="24"/>
              </w:rPr>
              <w:t>LATAK</w:t>
            </w:r>
          </w:p>
          <w:p w14:paraId="59717D4B" w14:textId="5E20C9E6" w:rsidR="00DB17F2" w:rsidRDefault="00DB17F2" w:rsidP="00DB17F2">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Administratīvās izmaksas akreditācijas institūcijai, ja akreditāciju piegādātāju ziņojumu izvērtēšanai un pārbaudei piesaka tie verificētāji, kas šobrīd ir akreditēti Eiropas Savienības Emisijas kvotu tirdzniecības sistēmas ietvaros sagatavoto ziņojumu verificēšanai (ņ</w:t>
            </w:r>
            <w:r>
              <w:rPr>
                <w:rFonts w:ascii="Times New Roman" w:hAnsi="Times New Roman" w:cs="Times New Roman"/>
                <w:color w:val="000000"/>
                <w:sz w:val="24"/>
                <w:szCs w:val="24"/>
                <w:shd w:val="clear" w:color="auto" w:fill="FFFFFF"/>
              </w:rPr>
              <w:t>emot vērā Latvijas Nacionālā akreditācijas biroja tīmekļa vietnē pieejamo informāciju)</w:t>
            </w:r>
            <w:r>
              <w:rPr>
                <w:rFonts w:ascii="Times New Roman" w:hAnsi="Times New Roman" w:cs="Times New Roman"/>
                <w:sz w:val="24"/>
                <w:szCs w:val="24"/>
              </w:rPr>
              <w:t>:</w:t>
            </w:r>
          </w:p>
          <w:p w14:paraId="71E09045" w14:textId="7C46A41B" w:rsidR="00DB17F2" w:rsidRDefault="00DB17F2" w:rsidP="00DB17F2">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f – atbilstības vērtētāja vidējā stundas tarifa likme 8,6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(saskaņā ar LATAK tīmekļa vietnē pieejamo informāciju</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14:paraId="4F0B8D31" w14:textId="77777777" w:rsidR="00DB17F2" w:rsidRDefault="00DB17F2" w:rsidP="00DB17F2">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l – nepieciešamais laiks informācijas sagatavošanai –  200 stundas gadā (5 darba nedēļas)</w:t>
            </w:r>
          </w:p>
          <w:p w14:paraId="093480D2" w14:textId="77777777" w:rsidR="00DB17F2" w:rsidRDefault="00DB17F2" w:rsidP="00DB17F2">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n – subjektu skaits – 3 neatkarīgas institūcijas</w:t>
            </w:r>
          </w:p>
          <w:p w14:paraId="3E3EC0F8" w14:textId="5B24F9DE" w:rsidR="00DB17F2" w:rsidRDefault="00DB17F2" w:rsidP="00DB17F2">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b – informācijas sniegšanas biežums – 1 reizi</w:t>
            </w:r>
          </w:p>
          <w:p w14:paraId="087DCB48" w14:textId="77777777" w:rsidR="00DB17F2" w:rsidRDefault="00DB17F2" w:rsidP="00DB17F2">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C = (f x l) x (n x b)</w:t>
            </w:r>
          </w:p>
          <w:p w14:paraId="37834E73" w14:textId="5E5770F3" w:rsidR="00DB17F2" w:rsidRPr="005C4C73" w:rsidRDefault="00DB17F2" w:rsidP="00660FDF">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C= (</w:t>
            </w:r>
            <w:r w:rsidR="00660FDF">
              <w:rPr>
                <w:rFonts w:ascii="Times New Roman" w:hAnsi="Times New Roman" w:cs="Times New Roman"/>
                <w:sz w:val="24"/>
                <w:szCs w:val="24"/>
              </w:rPr>
              <w:t>8,6</w:t>
            </w:r>
            <w:r>
              <w:rPr>
                <w:rFonts w:ascii="Times New Roman" w:hAnsi="Times New Roman" w:cs="Times New Roman"/>
                <w:sz w:val="24"/>
                <w:szCs w:val="24"/>
              </w:rPr>
              <w:t xml:space="preserve"> x 200) x (3x1) = </w:t>
            </w:r>
            <w:r w:rsidR="00660FDF">
              <w:rPr>
                <w:rFonts w:ascii="Times New Roman" w:hAnsi="Times New Roman" w:cs="Times New Roman"/>
                <w:sz w:val="24"/>
                <w:szCs w:val="24"/>
              </w:rPr>
              <w:t>1720</w:t>
            </w:r>
            <w:r>
              <w:rPr>
                <w:rFonts w:ascii="Times New Roman" w:hAnsi="Times New Roman" w:cs="Times New Roman"/>
                <w:sz w:val="24"/>
                <w:szCs w:val="24"/>
              </w:rPr>
              <w:t xml:space="preserve"> x 3 = </w:t>
            </w:r>
            <w:r w:rsidR="00660FDF">
              <w:rPr>
                <w:rFonts w:ascii="Times New Roman" w:hAnsi="Times New Roman" w:cs="Times New Roman"/>
                <w:sz w:val="24"/>
                <w:szCs w:val="24"/>
              </w:rPr>
              <w:t>5 160</w:t>
            </w:r>
            <w:r>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sz w:val="24"/>
                <w:szCs w:val="24"/>
                <w:lang w:eastAsia="lv-LV"/>
              </w:rPr>
              <w:t xml:space="preserve"> </w:t>
            </w:r>
          </w:p>
        </w:tc>
      </w:tr>
      <w:tr w:rsidR="00BB5BA0" w:rsidRPr="00BB5BA0" w14:paraId="077A9313" w14:textId="77777777" w:rsidTr="00892B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0CDE89" w14:textId="77777777" w:rsidR="00655F2C"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lastRenderedPageBreak/>
              <w:t>4.</w:t>
            </w:r>
          </w:p>
        </w:tc>
        <w:tc>
          <w:tcPr>
            <w:tcW w:w="1459" w:type="pct"/>
            <w:tcBorders>
              <w:top w:val="outset" w:sz="6" w:space="0" w:color="auto"/>
              <w:left w:val="outset" w:sz="6" w:space="0" w:color="auto"/>
              <w:bottom w:val="outset" w:sz="6" w:space="0" w:color="auto"/>
              <w:right w:val="outset" w:sz="6" w:space="0" w:color="auto"/>
            </w:tcBorders>
            <w:hideMark/>
          </w:tcPr>
          <w:p w14:paraId="62C1DF5F" w14:textId="77777777"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74B2BEAB" w14:textId="472D0BBC" w:rsidR="00E5323B" w:rsidRDefault="001416A7" w:rsidP="00B73DE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Noteikumu projekts šo jomu neskar.</w:t>
            </w:r>
          </w:p>
          <w:p w14:paraId="42A322CB" w14:textId="19217561" w:rsidR="001416A7" w:rsidRPr="00BB5BA0" w:rsidRDefault="001416A7" w:rsidP="001416A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Noteikumu projekts precizē atbilstības nosacījumus, kas ir noteikti Noteikumos Nr.545 un ir spēkā.</w:t>
            </w:r>
          </w:p>
        </w:tc>
      </w:tr>
      <w:tr w:rsidR="00876B15" w:rsidRPr="00BB5BA0" w14:paraId="0C79738A" w14:textId="77777777" w:rsidTr="00892B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6904C4" w14:textId="77777777" w:rsidR="00655F2C"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5.</w:t>
            </w:r>
          </w:p>
        </w:tc>
        <w:tc>
          <w:tcPr>
            <w:tcW w:w="1459" w:type="pct"/>
            <w:tcBorders>
              <w:top w:val="outset" w:sz="6" w:space="0" w:color="auto"/>
              <w:left w:val="outset" w:sz="6" w:space="0" w:color="auto"/>
              <w:bottom w:val="outset" w:sz="6" w:space="0" w:color="auto"/>
              <w:right w:val="outset" w:sz="6" w:space="0" w:color="auto"/>
            </w:tcBorders>
            <w:hideMark/>
          </w:tcPr>
          <w:p w14:paraId="4BE883E8" w14:textId="77777777"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321937AB" w14:textId="5BA2AC36"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Nav</w:t>
            </w:r>
            <w:r w:rsidR="000C0069" w:rsidRPr="00BB5BA0">
              <w:rPr>
                <w:rFonts w:ascii="Times New Roman" w:eastAsia="Times New Roman" w:hAnsi="Times New Roman" w:cs="Times New Roman"/>
                <w:iCs/>
                <w:sz w:val="24"/>
                <w:szCs w:val="24"/>
                <w:lang w:eastAsia="lv-LV"/>
              </w:rPr>
              <w:t>.</w:t>
            </w:r>
          </w:p>
        </w:tc>
      </w:tr>
    </w:tbl>
    <w:p w14:paraId="2A52357F" w14:textId="5005C4D0" w:rsidR="00733379" w:rsidRPr="00BB5BA0" w:rsidRDefault="00733379" w:rsidP="00B73DEB">
      <w:pPr>
        <w:spacing w:after="0" w:line="240" w:lineRule="auto"/>
        <w:contextualSpacing/>
        <w:rPr>
          <w:rFonts w:ascii="Times New Roman" w:eastAsia="Times New Roman" w:hAnsi="Times New Roman" w:cs="Times New Roman"/>
          <w:iCs/>
          <w:sz w:val="28"/>
          <w:szCs w:val="28"/>
          <w:lang w:eastAsia="lv-LV"/>
        </w:rPr>
      </w:pPr>
    </w:p>
    <w:p w14:paraId="2440419C" w14:textId="77777777" w:rsidR="007955E7" w:rsidRPr="00BB5BA0" w:rsidRDefault="007955E7" w:rsidP="00B73DEB">
      <w:pPr>
        <w:spacing w:after="0" w:line="240" w:lineRule="auto"/>
        <w:contextualSpacing/>
        <w:rPr>
          <w:rFonts w:ascii="Times New Roman" w:eastAsia="Times New Roman" w:hAnsi="Times New Roman" w:cs="Times New Roman"/>
          <w:sz w:val="24"/>
          <w:szCs w:val="24"/>
          <w:lang w:eastAsia="lv-LV"/>
        </w:rPr>
      </w:pPr>
    </w:p>
    <w:tbl>
      <w:tblPr>
        <w:tblW w:w="5000" w:type="pct"/>
        <w:tblCellSpacing w:w="20" w:type="dxa"/>
        <w:tblBorders>
          <w:top w:val="outset" w:sz="6" w:space="0" w:color="F2F2F2" w:themeColor="background1" w:themeShade="F2"/>
          <w:left w:val="outset" w:sz="6" w:space="0" w:color="F2F2F2" w:themeColor="background1" w:themeShade="F2"/>
          <w:bottom w:val="outset" w:sz="6" w:space="0" w:color="F2F2F2" w:themeColor="background1" w:themeShade="F2"/>
          <w:right w:val="outset" w:sz="6" w:space="0" w:color="F2F2F2" w:themeColor="background1" w:themeShade="F2"/>
          <w:insideH w:val="outset" w:sz="6" w:space="0" w:color="F2F2F2" w:themeColor="background1" w:themeShade="F2"/>
          <w:insideV w:val="outset" w:sz="6" w:space="0" w:color="F2F2F2" w:themeColor="background1" w:themeShade="F2"/>
        </w:tblBorders>
        <w:tblCellMar>
          <w:top w:w="30" w:type="dxa"/>
          <w:left w:w="30" w:type="dxa"/>
          <w:bottom w:w="30" w:type="dxa"/>
          <w:right w:w="30" w:type="dxa"/>
        </w:tblCellMar>
        <w:tblLook w:val="04A0" w:firstRow="1" w:lastRow="0" w:firstColumn="1" w:lastColumn="0" w:noHBand="0" w:noVBand="1"/>
      </w:tblPr>
      <w:tblGrid>
        <w:gridCol w:w="9055"/>
      </w:tblGrid>
      <w:tr w:rsidR="00BB5BA0" w:rsidRPr="00BB5BA0" w14:paraId="3AA3AD4D" w14:textId="77777777" w:rsidTr="00D75B1C">
        <w:trPr>
          <w:tblCellSpacing w:w="20" w:type="dxa"/>
        </w:trPr>
        <w:tc>
          <w:tcPr>
            <w:tcW w:w="0" w:type="auto"/>
            <w:shd w:val="clear" w:color="auto" w:fill="auto"/>
            <w:vAlign w:val="center"/>
            <w:hideMark/>
          </w:tcPr>
          <w:p w14:paraId="5021C587" w14:textId="77777777" w:rsidR="007955E7" w:rsidRPr="00BB5BA0" w:rsidRDefault="001C4D37" w:rsidP="00B73DEB">
            <w:pPr>
              <w:spacing w:after="0" w:line="240" w:lineRule="auto"/>
              <w:contextualSpacing/>
              <w:rPr>
                <w:rFonts w:ascii="Times New Roman" w:eastAsia="Times New Roman" w:hAnsi="Times New Roman" w:cs="Times New Roman"/>
                <w:b/>
                <w:bCs/>
                <w:iCs/>
                <w:sz w:val="24"/>
                <w:szCs w:val="24"/>
                <w:lang w:eastAsia="lv-LV"/>
              </w:rPr>
            </w:pPr>
            <w:r w:rsidRPr="00BB5BA0">
              <w:rPr>
                <w:rFonts w:ascii="Times New Roman" w:eastAsia="Times New Roman" w:hAnsi="Times New Roman" w:cs="Times New Roman"/>
                <w:b/>
                <w:bCs/>
                <w:iCs/>
                <w:sz w:val="24"/>
                <w:szCs w:val="24"/>
                <w:lang w:eastAsia="lv-LV"/>
              </w:rPr>
              <w:t>III. Tiesību akta projekta ietekme uz valsts budžetu un pašvaldību budžetiem</w:t>
            </w:r>
          </w:p>
        </w:tc>
      </w:tr>
      <w:tr w:rsidR="00BB5BA0" w:rsidRPr="00BB5BA0" w14:paraId="3F00C64D" w14:textId="77777777" w:rsidTr="00D75B1C">
        <w:trPr>
          <w:tblCellSpacing w:w="20" w:type="dxa"/>
        </w:trPr>
        <w:tc>
          <w:tcPr>
            <w:tcW w:w="5000" w:type="pct"/>
            <w:shd w:val="clear" w:color="auto" w:fill="auto"/>
            <w:hideMark/>
          </w:tcPr>
          <w:p w14:paraId="73E8A4A2" w14:textId="0AB56C09" w:rsidR="00D5189C" w:rsidRPr="00BB5BA0" w:rsidRDefault="001C4D37" w:rsidP="00386CC9">
            <w:pPr>
              <w:spacing w:after="0" w:line="240" w:lineRule="auto"/>
              <w:contextualSpacing/>
              <w:jc w:val="center"/>
              <w:rPr>
                <w:rFonts w:ascii="Times New Roman" w:eastAsia="Times New Roman" w:hAnsi="Times New Roman" w:cs="Times New Roman"/>
                <w:bCs/>
                <w:iCs/>
                <w:sz w:val="24"/>
                <w:szCs w:val="24"/>
                <w:lang w:eastAsia="lv-LV"/>
              </w:rPr>
            </w:pPr>
            <w:r w:rsidRPr="00BB5BA0">
              <w:rPr>
                <w:rFonts w:ascii="Times New Roman" w:eastAsia="Times New Roman" w:hAnsi="Times New Roman" w:cs="Times New Roman"/>
                <w:bCs/>
                <w:iCs/>
                <w:sz w:val="24"/>
                <w:szCs w:val="24"/>
                <w:lang w:eastAsia="lv-LV"/>
              </w:rPr>
              <w:t>Projekts šo jomu neskar</w:t>
            </w:r>
          </w:p>
        </w:tc>
      </w:tr>
    </w:tbl>
    <w:p w14:paraId="03590BB4" w14:textId="0F4A5723" w:rsidR="007955E7" w:rsidRDefault="001C4D37" w:rsidP="00B73DEB">
      <w:pPr>
        <w:spacing w:after="0" w:line="240" w:lineRule="auto"/>
        <w:contextualSpacing/>
        <w:rPr>
          <w:rFonts w:ascii="Arial" w:eastAsia="Times New Roman" w:hAnsi="Arial" w:cs="Arial"/>
          <w:sz w:val="27"/>
          <w:szCs w:val="27"/>
          <w:shd w:val="clear" w:color="auto" w:fill="FFFFFF"/>
          <w:lang w:eastAsia="lv-LV"/>
        </w:rPr>
      </w:pPr>
      <w:r w:rsidRPr="00BB5BA0">
        <w:rPr>
          <w:rFonts w:ascii="Arial" w:eastAsia="Times New Roman" w:hAnsi="Arial" w:cs="Arial"/>
          <w:sz w:val="27"/>
          <w:szCs w:val="27"/>
          <w:shd w:val="clear" w:color="auto" w:fill="FFFFFF"/>
          <w:lang w:eastAsia="lv-LV"/>
        </w:rPr>
        <w:t>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6"/>
        <w:gridCol w:w="5824"/>
      </w:tblGrid>
      <w:tr w:rsidR="00742AAB" w:rsidRPr="00742AAB" w14:paraId="69AD9743" w14:textId="77777777" w:rsidTr="00742AAB">
        <w:trPr>
          <w:cantSplit/>
        </w:trPr>
        <w:tc>
          <w:tcPr>
            <w:tcW w:w="8365" w:type="dxa"/>
            <w:gridSpan w:val="3"/>
            <w:tcBorders>
              <w:top w:val="single" w:sz="4" w:space="0" w:color="auto"/>
              <w:left w:val="single" w:sz="4" w:space="0" w:color="auto"/>
              <w:bottom w:val="single" w:sz="4" w:space="0" w:color="auto"/>
              <w:right w:val="single" w:sz="4" w:space="0" w:color="auto"/>
            </w:tcBorders>
            <w:vAlign w:val="center"/>
            <w:hideMark/>
          </w:tcPr>
          <w:p w14:paraId="2CDB0723" w14:textId="77777777" w:rsidR="00742AAB" w:rsidRPr="00742AAB" w:rsidRDefault="00742AAB" w:rsidP="00742AAB">
            <w:pPr>
              <w:spacing w:before="60" w:after="60" w:line="240" w:lineRule="auto"/>
              <w:jc w:val="center"/>
              <w:rPr>
                <w:rFonts w:ascii="Times New Roman" w:hAnsi="Times New Roman" w:cs="Times New Roman"/>
                <w:b/>
                <w:bCs/>
                <w:sz w:val="24"/>
                <w:szCs w:val="24"/>
              </w:rPr>
            </w:pPr>
            <w:r w:rsidRPr="00742AAB">
              <w:rPr>
                <w:rFonts w:ascii="Times New Roman" w:hAnsi="Times New Roman" w:cs="Times New Roman"/>
                <w:b/>
                <w:bCs/>
                <w:sz w:val="24"/>
                <w:szCs w:val="24"/>
              </w:rPr>
              <w:t>IV. Tiesību akta projekta ietekme uz spēkā esošo tiesību normu sistēmu</w:t>
            </w:r>
          </w:p>
        </w:tc>
      </w:tr>
      <w:tr w:rsidR="00742AAB" w:rsidRPr="00742AAB" w14:paraId="0D9AFF1E" w14:textId="77777777" w:rsidTr="00742AAB">
        <w:trPr>
          <w:cantSplit/>
        </w:trPr>
        <w:tc>
          <w:tcPr>
            <w:tcW w:w="527" w:type="dxa"/>
            <w:tcBorders>
              <w:top w:val="single" w:sz="4" w:space="0" w:color="auto"/>
              <w:left w:val="single" w:sz="4" w:space="0" w:color="auto"/>
              <w:bottom w:val="single" w:sz="4" w:space="0" w:color="auto"/>
              <w:right w:val="single" w:sz="4" w:space="0" w:color="auto"/>
            </w:tcBorders>
            <w:hideMark/>
          </w:tcPr>
          <w:p w14:paraId="4390E578" w14:textId="77777777" w:rsidR="00742AAB" w:rsidRPr="00742AAB" w:rsidRDefault="00742AAB" w:rsidP="00742AAB">
            <w:pPr>
              <w:spacing w:before="60" w:after="60" w:line="240" w:lineRule="auto"/>
              <w:jc w:val="center"/>
              <w:rPr>
                <w:rFonts w:ascii="Times New Roman" w:hAnsi="Times New Roman" w:cs="Times New Roman"/>
                <w:sz w:val="24"/>
                <w:szCs w:val="24"/>
              </w:rPr>
            </w:pPr>
            <w:r w:rsidRPr="00742AAB">
              <w:rPr>
                <w:rFonts w:ascii="Times New Roman" w:hAnsi="Times New Roman" w:cs="Times New Roman"/>
                <w:sz w:val="24"/>
                <w:szCs w:val="24"/>
              </w:rPr>
              <w:t>1.</w:t>
            </w:r>
          </w:p>
        </w:tc>
        <w:tc>
          <w:tcPr>
            <w:tcW w:w="2461" w:type="dxa"/>
            <w:tcBorders>
              <w:top w:val="single" w:sz="4" w:space="0" w:color="auto"/>
              <w:left w:val="single" w:sz="4" w:space="0" w:color="auto"/>
              <w:bottom w:val="single" w:sz="4" w:space="0" w:color="auto"/>
              <w:right w:val="single" w:sz="4" w:space="0" w:color="auto"/>
            </w:tcBorders>
            <w:hideMark/>
          </w:tcPr>
          <w:p w14:paraId="28BFF74D" w14:textId="77777777" w:rsidR="00742AAB" w:rsidRPr="00742AAB" w:rsidRDefault="00742AAB" w:rsidP="00742AAB">
            <w:pPr>
              <w:spacing w:before="60" w:after="60" w:line="240" w:lineRule="auto"/>
              <w:rPr>
                <w:rFonts w:ascii="Times New Roman" w:hAnsi="Times New Roman" w:cs="Times New Roman"/>
                <w:sz w:val="24"/>
                <w:szCs w:val="24"/>
              </w:rPr>
            </w:pPr>
            <w:r w:rsidRPr="00742AAB">
              <w:rPr>
                <w:rFonts w:ascii="Times New Roman" w:hAnsi="Times New Roman" w:cs="Times New Roman"/>
                <w:sz w:val="24"/>
                <w:szCs w:val="24"/>
              </w:rPr>
              <w:t>Saistītie tiesību aktu projekti</w:t>
            </w:r>
          </w:p>
        </w:tc>
        <w:tc>
          <w:tcPr>
            <w:tcW w:w="5377" w:type="dxa"/>
            <w:tcBorders>
              <w:top w:val="single" w:sz="4" w:space="0" w:color="auto"/>
              <w:left w:val="single" w:sz="4" w:space="0" w:color="auto"/>
              <w:bottom w:val="single" w:sz="4" w:space="0" w:color="auto"/>
              <w:right w:val="single" w:sz="4" w:space="0" w:color="auto"/>
            </w:tcBorders>
            <w:hideMark/>
          </w:tcPr>
          <w:p w14:paraId="4D965ED0" w14:textId="6C68FF7F" w:rsidR="00742AAB" w:rsidRPr="00742AAB" w:rsidRDefault="00742AAB" w:rsidP="00742AAB">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Noteikumu projekts tiek virzīts </w:t>
            </w:r>
            <w:r w:rsidRPr="00742AAB">
              <w:rPr>
                <w:rFonts w:ascii="Times New Roman" w:hAnsi="Times New Roman" w:cs="Times New Roman"/>
                <w:sz w:val="24"/>
                <w:szCs w:val="24"/>
              </w:rPr>
              <w:t>apstiprināšanai Ministru kabinetā ar līdzšinējos Ministru kabineta noteikumu Nr.545 deleģējumu.</w:t>
            </w:r>
          </w:p>
          <w:p w14:paraId="49D58D1B" w14:textId="77777777" w:rsidR="00742AAB" w:rsidRDefault="00742AAB" w:rsidP="00742AAB">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2018.gada 11.decembra Ministru kabineta sēdē atkārtoti tika apstiprināts likumprojekts “Transporta enerģijas likums”, kurā iekļauts deleģējums izdot jaunus Ministru kabineta noteikumus, </w:t>
            </w:r>
            <w:r w:rsidRPr="00742AAB">
              <w:rPr>
                <w:rFonts w:ascii="Times New Roman" w:hAnsi="Times New Roman" w:cs="Times New Roman"/>
                <w:sz w:val="24"/>
                <w:szCs w:val="24"/>
              </w:rPr>
              <w:t>kas nosaka biodegvielas ilgtspējības kritērijus, to ieviešanas mehānismu, kā arī uzraudzības un kontroles kārtību</w:t>
            </w:r>
            <w:r>
              <w:rPr>
                <w:rFonts w:ascii="Times New Roman" w:hAnsi="Times New Roman" w:cs="Times New Roman"/>
                <w:sz w:val="24"/>
                <w:szCs w:val="24"/>
              </w:rPr>
              <w:t>.</w:t>
            </w:r>
          </w:p>
          <w:p w14:paraId="677EFC1E" w14:textId="7D344287" w:rsidR="00742AAB" w:rsidRPr="00742AAB" w:rsidRDefault="00742AAB" w:rsidP="00742AAB">
            <w:pPr>
              <w:spacing w:before="60" w:after="60" w:line="240" w:lineRule="auto"/>
              <w:rPr>
                <w:rFonts w:ascii="Times New Roman" w:hAnsi="Times New Roman" w:cs="Times New Roman"/>
                <w:sz w:val="24"/>
                <w:szCs w:val="24"/>
              </w:rPr>
            </w:pPr>
            <w:r w:rsidRPr="00742AAB">
              <w:rPr>
                <w:rFonts w:ascii="Times New Roman" w:hAnsi="Times New Roman" w:cs="Times New Roman"/>
                <w:sz w:val="24"/>
                <w:szCs w:val="24"/>
              </w:rPr>
              <w:t>Pēc Transporta enerģijas likuma spēkā stāšanās tiks sagatavots</w:t>
            </w:r>
            <w:r w:rsidR="002165DC">
              <w:rPr>
                <w:rFonts w:ascii="Times New Roman" w:hAnsi="Times New Roman" w:cs="Times New Roman"/>
                <w:sz w:val="24"/>
                <w:szCs w:val="24"/>
              </w:rPr>
              <w:t xml:space="preserve"> jauns</w:t>
            </w:r>
            <w:r w:rsidRPr="00742AAB">
              <w:rPr>
                <w:rFonts w:ascii="Times New Roman" w:hAnsi="Times New Roman" w:cs="Times New Roman"/>
                <w:sz w:val="24"/>
                <w:szCs w:val="24"/>
              </w:rPr>
              <w:t xml:space="preserve"> noteikumu projekts</w:t>
            </w:r>
            <w:r w:rsidR="002165DC">
              <w:rPr>
                <w:rFonts w:ascii="Times New Roman" w:hAnsi="Times New Roman" w:cs="Times New Roman"/>
                <w:sz w:val="24"/>
                <w:szCs w:val="24"/>
              </w:rPr>
              <w:t>,</w:t>
            </w:r>
            <w:r w:rsidRPr="00742AAB">
              <w:rPr>
                <w:rFonts w:ascii="Times New Roman" w:hAnsi="Times New Roman" w:cs="Times New Roman"/>
                <w:sz w:val="24"/>
                <w:szCs w:val="24"/>
              </w:rPr>
              <w:t xml:space="preserve"> lai attiecīgi veiktu papildinājumus Ministru kabineta noteikumu Nr.545 deleģējumā.</w:t>
            </w:r>
          </w:p>
        </w:tc>
      </w:tr>
      <w:tr w:rsidR="00742AAB" w:rsidRPr="00742AAB" w14:paraId="591939E2" w14:textId="77777777" w:rsidTr="00742AAB">
        <w:trPr>
          <w:cantSplit/>
        </w:trPr>
        <w:tc>
          <w:tcPr>
            <w:tcW w:w="527" w:type="dxa"/>
            <w:tcBorders>
              <w:top w:val="single" w:sz="4" w:space="0" w:color="auto"/>
              <w:left w:val="single" w:sz="4" w:space="0" w:color="auto"/>
              <w:bottom w:val="single" w:sz="4" w:space="0" w:color="auto"/>
              <w:right w:val="single" w:sz="4" w:space="0" w:color="auto"/>
            </w:tcBorders>
            <w:hideMark/>
          </w:tcPr>
          <w:p w14:paraId="0E39CAD0" w14:textId="77777777" w:rsidR="00742AAB" w:rsidRPr="00742AAB" w:rsidRDefault="00742AAB" w:rsidP="00742AAB">
            <w:pPr>
              <w:spacing w:before="60" w:after="60" w:line="240" w:lineRule="auto"/>
              <w:jc w:val="center"/>
              <w:rPr>
                <w:rFonts w:ascii="Times New Roman" w:hAnsi="Times New Roman" w:cs="Times New Roman"/>
                <w:sz w:val="24"/>
                <w:szCs w:val="24"/>
              </w:rPr>
            </w:pPr>
            <w:r w:rsidRPr="00742AAB">
              <w:rPr>
                <w:rFonts w:ascii="Times New Roman" w:hAnsi="Times New Roman" w:cs="Times New Roman"/>
                <w:sz w:val="24"/>
                <w:szCs w:val="24"/>
              </w:rPr>
              <w:t>2.</w:t>
            </w:r>
          </w:p>
        </w:tc>
        <w:tc>
          <w:tcPr>
            <w:tcW w:w="2461" w:type="dxa"/>
            <w:tcBorders>
              <w:top w:val="single" w:sz="4" w:space="0" w:color="auto"/>
              <w:left w:val="single" w:sz="4" w:space="0" w:color="auto"/>
              <w:bottom w:val="single" w:sz="4" w:space="0" w:color="auto"/>
              <w:right w:val="single" w:sz="4" w:space="0" w:color="auto"/>
            </w:tcBorders>
            <w:hideMark/>
          </w:tcPr>
          <w:p w14:paraId="5A2647C8" w14:textId="77777777" w:rsidR="00742AAB" w:rsidRPr="00742AAB" w:rsidRDefault="00742AAB" w:rsidP="00742AAB">
            <w:pPr>
              <w:spacing w:before="60" w:after="60" w:line="240" w:lineRule="auto"/>
              <w:rPr>
                <w:rFonts w:ascii="Times New Roman" w:hAnsi="Times New Roman" w:cs="Times New Roman"/>
                <w:sz w:val="24"/>
                <w:szCs w:val="24"/>
              </w:rPr>
            </w:pPr>
            <w:r w:rsidRPr="00742AAB">
              <w:rPr>
                <w:rFonts w:ascii="Times New Roman" w:hAnsi="Times New Roman" w:cs="Times New Roman"/>
                <w:sz w:val="24"/>
                <w:szCs w:val="24"/>
              </w:rPr>
              <w:t>Atbildīgā institūcija</w:t>
            </w:r>
          </w:p>
        </w:tc>
        <w:tc>
          <w:tcPr>
            <w:tcW w:w="5377" w:type="dxa"/>
            <w:tcBorders>
              <w:top w:val="single" w:sz="4" w:space="0" w:color="auto"/>
              <w:left w:val="single" w:sz="4" w:space="0" w:color="auto"/>
              <w:bottom w:val="single" w:sz="4" w:space="0" w:color="auto"/>
              <w:right w:val="single" w:sz="4" w:space="0" w:color="auto"/>
            </w:tcBorders>
            <w:hideMark/>
          </w:tcPr>
          <w:p w14:paraId="099CA2AB" w14:textId="0904600A" w:rsidR="00742AAB" w:rsidRPr="00742AAB" w:rsidRDefault="002165DC" w:rsidP="00742AAB">
            <w:pPr>
              <w:spacing w:before="60" w:after="60" w:line="240" w:lineRule="auto"/>
              <w:rPr>
                <w:rFonts w:ascii="Times New Roman" w:hAnsi="Times New Roman" w:cs="Times New Roman"/>
                <w:sz w:val="24"/>
                <w:szCs w:val="24"/>
              </w:rPr>
            </w:pPr>
            <w:r>
              <w:rPr>
                <w:rFonts w:ascii="Times New Roman" w:hAnsi="Times New Roman" w:cs="Times New Roman"/>
                <w:sz w:val="24"/>
                <w:szCs w:val="24"/>
              </w:rPr>
              <w:t>Ekonomikas ministrija.</w:t>
            </w:r>
          </w:p>
        </w:tc>
      </w:tr>
      <w:tr w:rsidR="00742AAB" w:rsidRPr="00742AAB" w14:paraId="15E51020" w14:textId="77777777" w:rsidTr="00742AAB">
        <w:trPr>
          <w:cantSplit/>
        </w:trPr>
        <w:tc>
          <w:tcPr>
            <w:tcW w:w="527" w:type="dxa"/>
            <w:tcBorders>
              <w:top w:val="single" w:sz="4" w:space="0" w:color="auto"/>
              <w:left w:val="single" w:sz="4" w:space="0" w:color="auto"/>
              <w:bottom w:val="single" w:sz="4" w:space="0" w:color="auto"/>
              <w:right w:val="single" w:sz="4" w:space="0" w:color="auto"/>
            </w:tcBorders>
            <w:hideMark/>
          </w:tcPr>
          <w:p w14:paraId="37CE830C" w14:textId="77777777" w:rsidR="00742AAB" w:rsidRPr="00742AAB" w:rsidRDefault="00742AAB" w:rsidP="00742AAB">
            <w:pPr>
              <w:spacing w:before="60" w:after="60" w:line="240" w:lineRule="auto"/>
              <w:jc w:val="center"/>
              <w:rPr>
                <w:rFonts w:ascii="Times New Roman" w:hAnsi="Times New Roman" w:cs="Times New Roman"/>
                <w:sz w:val="24"/>
                <w:szCs w:val="24"/>
              </w:rPr>
            </w:pPr>
            <w:r w:rsidRPr="00742AAB">
              <w:rPr>
                <w:rFonts w:ascii="Times New Roman" w:hAnsi="Times New Roman" w:cs="Times New Roman"/>
                <w:sz w:val="24"/>
                <w:szCs w:val="24"/>
              </w:rPr>
              <w:t>3.</w:t>
            </w:r>
          </w:p>
        </w:tc>
        <w:tc>
          <w:tcPr>
            <w:tcW w:w="2461" w:type="dxa"/>
            <w:tcBorders>
              <w:top w:val="single" w:sz="4" w:space="0" w:color="auto"/>
              <w:left w:val="single" w:sz="4" w:space="0" w:color="auto"/>
              <w:bottom w:val="single" w:sz="4" w:space="0" w:color="auto"/>
              <w:right w:val="single" w:sz="4" w:space="0" w:color="auto"/>
            </w:tcBorders>
            <w:hideMark/>
          </w:tcPr>
          <w:p w14:paraId="08862513" w14:textId="77777777" w:rsidR="00742AAB" w:rsidRPr="00742AAB" w:rsidRDefault="00742AAB" w:rsidP="00742AAB">
            <w:pPr>
              <w:spacing w:before="60" w:after="60" w:line="240" w:lineRule="auto"/>
              <w:rPr>
                <w:rFonts w:ascii="Times New Roman" w:hAnsi="Times New Roman" w:cs="Times New Roman"/>
                <w:sz w:val="24"/>
                <w:szCs w:val="24"/>
              </w:rPr>
            </w:pPr>
            <w:r w:rsidRPr="00742AAB">
              <w:rPr>
                <w:rFonts w:ascii="Times New Roman" w:hAnsi="Times New Roman" w:cs="Times New Roman"/>
                <w:sz w:val="24"/>
                <w:szCs w:val="24"/>
              </w:rPr>
              <w:t>Cita informācija</w:t>
            </w:r>
          </w:p>
        </w:tc>
        <w:tc>
          <w:tcPr>
            <w:tcW w:w="5377" w:type="dxa"/>
            <w:tcBorders>
              <w:top w:val="single" w:sz="4" w:space="0" w:color="auto"/>
              <w:left w:val="single" w:sz="4" w:space="0" w:color="auto"/>
              <w:bottom w:val="single" w:sz="4" w:space="0" w:color="auto"/>
              <w:right w:val="single" w:sz="4" w:space="0" w:color="auto"/>
            </w:tcBorders>
            <w:hideMark/>
          </w:tcPr>
          <w:p w14:paraId="1D4908D8" w14:textId="525FF87D" w:rsidR="00742AAB" w:rsidRPr="00742AAB" w:rsidRDefault="00742AAB" w:rsidP="00742AAB">
            <w:pPr>
              <w:spacing w:before="60" w:after="60" w:line="240" w:lineRule="auto"/>
              <w:rPr>
                <w:rFonts w:ascii="Times New Roman" w:hAnsi="Times New Roman" w:cs="Times New Roman"/>
                <w:sz w:val="24"/>
                <w:szCs w:val="24"/>
              </w:rPr>
            </w:pPr>
            <w:r w:rsidRPr="00742AAB">
              <w:rPr>
                <w:rFonts w:ascii="Times New Roman" w:hAnsi="Times New Roman" w:cs="Times New Roman"/>
                <w:sz w:val="24"/>
                <w:szCs w:val="24"/>
              </w:rPr>
              <w:t>Nav</w:t>
            </w:r>
            <w:r>
              <w:rPr>
                <w:rFonts w:ascii="Times New Roman" w:hAnsi="Times New Roman" w:cs="Times New Roman"/>
                <w:sz w:val="24"/>
                <w:szCs w:val="24"/>
              </w:rPr>
              <w:t>.</w:t>
            </w:r>
          </w:p>
        </w:tc>
      </w:tr>
    </w:tbl>
    <w:p w14:paraId="31FD8D7E" w14:textId="6729E1F4" w:rsidR="00742AAB" w:rsidRDefault="00742AAB" w:rsidP="00B73DEB">
      <w:pPr>
        <w:spacing w:after="0" w:line="240" w:lineRule="auto"/>
        <w:contextualSpacing/>
        <w:rPr>
          <w:rFonts w:ascii="Times New Roman" w:eastAsia="Times New Roman" w:hAnsi="Times New Roman" w:cs="Times New Roman"/>
          <w:iCs/>
          <w:sz w:val="28"/>
          <w:szCs w:val="28"/>
          <w:lang w:eastAsia="lv-LV"/>
        </w:rPr>
      </w:pPr>
    </w:p>
    <w:p w14:paraId="3BFB1156" w14:textId="549E6E59" w:rsidR="00733379" w:rsidRPr="00BB5BA0" w:rsidRDefault="001C4D37" w:rsidP="00B73DEB">
      <w:pPr>
        <w:spacing w:after="0" w:line="240" w:lineRule="auto"/>
        <w:contextualSpacing/>
        <w:rPr>
          <w:rFonts w:ascii="Times New Roman" w:eastAsia="Times New Roman" w:hAnsi="Times New Roman" w:cs="Times New Roman"/>
          <w:iCs/>
          <w:sz w:val="28"/>
          <w:szCs w:val="28"/>
          <w:lang w:eastAsia="lv-LV"/>
        </w:rPr>
      </w:pPr>
      <w:r w:rsidRPr="00BB5BA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F2F2F2" w:themeColor="background1" w:themeShade="F2"/>
          <w:left w:val="outset" w:sz="6" w:space="0" w:color="F2F2F2" w:themeColor="background1" w:themeShade="F2"/>
          <w:bottom w:val="outset" w:sz="6" w:space="0" w:color="F2F2F2" w:themeColor="background1" w:themeShade="F2"/>
          <w:right w:val="outset" w:sz="6" w:space="0" w:color="F2F2F2" w:themeColor="background1" w:themeShade="F2"/>
          <w:insideH w:val="outset" w:sz="6" w:space="0" w:color="F2F2F2" w:themeColor="background1" w:themeShade="F2"/>
          <w:insideV w:val="outset" w:sz="6" w:space="0" w:color="F2F2F2" w:themeColor="background1" w:themeShade="F2"/>
        </w:tblBorders>
        <w:tblCellMar>
          <w:top w:w="30" w:type="dxa"/>
          <w:left w:w="30" w:type="dxa"/>
          <w:bottom w:w="30" w:type="dxa"/>
          <w:right w:w="30" w:type="dxa"/>
        </w:tblCellMar>
        <w:tblLook w:val="04A0" w:firstRow="1" w:lastRow="0" w:firstColumn="1" w:lastColumn="0" w:noHBand="0" w:noVBand="1"/>
      </w:tblPr>
      <w:tblGrid>
        <w:gridCol w:w="550"/>
        <w:gridCol w:w="2136"/>
        <w:gridCol w:w="6369"/>
      </w:tblGrid>
      <w:tr w:rsidR="00BB5BA0" w:rsidRPr="00BB5BA0" w14:paraId="65BDD4F9" w14:textId="4AFBDCB3" w:rsidTr="00D75B1C">
        <w:trPr>
          <w:tblCellSpacing w:w="15" w:type="dxa"/>
        </w:trPr>
        <w:tc>
          <w:tcPr>
            <w:tcW w:w="0" w:type="auto"/>
            <w:gridSpan w:val="3"/>
            <w:vAlign w:val="center"/>
            <w:hideMark/>
          </w:tcPr>
          <w:p w14:paraId="3B4E913A" w14:textId="302E0EDA" w:rsidR="00B46EE6" w:rsidRPr="00BB5BA0" w:rsidRDefault="001C4D37" w:rsidP="00B73DEB">
            <w:pPr>
              <w:spacing w:after="0" w:line="240" w:lineRule="auto"/>
              <w:contextualSpacing/>
              <w:jc w:val="center"/>
              <w:rPr>
                <w:rFonts w:ascii="Times New Roman" w:eastAsia="Times New Roman" w:hAnsi="Times New Roman" w:cs="Times New Roman"/>
                <w:b/>
                <w:bCs/>
                <w:iCs/>
                <w:sz w:val="24"/>
                <w:szCs w:val="24"/>
                <w:lang w:eastAsia="lv-LV"/>
              </w:rPr>
            </w:pPr>
            <w:r w:rsidRPr="00BB5BA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5BA0" w:rsidRPr="00BB5BA0" w14:paraId="27BA2A9F" w14:textId="50263284" w:rsidTr="00D75B1C">
        <w:trPr>
          <w:tblCellSpacing w:w="15" w:type="dxa"/>
        </w:trPr>
        <w:tc>
          <w:tcPr>
            <w:tcW w:w="279" w:type="pct"/>
            <w:hideMark/>
          </w:tcPr>
          <w:p w14:paraId="3EA053C3" w14:textId="3DC3ECC8" w:rsidR="00B46EE6" w:rsidRPr="00BB5BA0" w:rsidRDefault="001C4D37" w:rsidP="00B73DEB">
            <w:pPr>
              <w:spacing w:after="0" w:line="240" w:lineRule="auto"/>
              <w:contextualSpacing/>
              <w:jc w:val="center"/>
              <w:rPr>
                <w:rFonts w:ascii="Times New Roman" w:eastAsia="Times New Roman" w:hAnsi="Times New Roman" w:cs="Times New Roman"/>
                <w:bCs/>
                <w:iCs/>
                <w:sz w:val="24"/>
                <w:szCs w:val="24"/>
                <w:lang w:eastAsia="lv-LV"/>
              </w:rPr>
            </w:pPr>
            <w:r w:rsidRPr="00BB5BA0">
              <w:rPr>
                <w:rFonts w:ascii="Times New Roman" w:eastAsia="Times New Roman" w:hAnsi="Times New Roman" w:cs="Times New Roman"/>
                <w:bCs/>
                <w:iCs/>
                <w:sz w:val="24"/>
                <w:szCs w:val="24"/>
                <w:lang w:eastAsia="lv-LV"/>
              </w:rPr>
              <w:t>1.</w:t>
            </w:r>
          </w:p>
        </w:tc>
        <w:tc>
          <w:tcPr>
            <w:tcW w:w="1163" w:type="pct"/>
          </w:tcPr>
          <w:p w14:paraId="0A36841B" w14:textId="6CA39856" w:rsidR="00B46EE6" w:rsidRPr="00BB5BA0" w:rsidRDefault="001C4D37" w:rsidP="00B73DEB">
            <w:pPr>
              <w:spacing w:after="0" w:line="240" w:lineRule="auto"/>
              <w:contextualSpacing/>
              <w:rPr>
                <w:rFonts w:ascii="Times New Roman" w:eastAsia="Times New Roman" w:hAnsi="Times New Roman" w:cs="Times New Roman"/>
                <w:bCs/>
                <w:iCs/>
                <w:sz w:val="24"/>
                <w:szCs w:val="24"/>
                <w:lang w:eastAsia="lv-LV"/>
              </w:rPr>
            </w:pPr>
            <w:r w:rsidRPr="00BB5BA0">
              <w:rPr>
                <w:rFonts w:ascii="Times New Roman" w:eastAsia="Times New Roman" w:hAnsi="Times New Roman" w:cs="Times New Roman"/>
                <w:bCs/>
                <w:iCs/>
                <w:sz w:val="24"/>
                <w:szCs w:val="24"/>
                <w:lang w:eastAsia="lv-LV"/>
              </w:rPr>
              <w:t>Saistības pret Eiropas Savienību</w:t>
            </w:r>
          </w:p>
        </w:tc>
        <w:tc>
          <w:tcPr>
            <w:tcW w:w="3492" w:type="pct"/>
          </w:tcPr>
          <w:p w14:paraId="382691E6" w14:textId="7D501918" w:rsidR="009A6742" w:rsidRPr="00BB5BA0" w:rsidRDefault="001C4D37"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bCs/>
                <w:iCs/>
                <w:sz w:val="24"/>
                <w:szCs w:val="24"/>
                <w:lang w:eastAsia="lv-LV"/>
              </w:rPr>
              <w:t>1</w:t>
            </w:r>
            <w:r w:rsidR="003707D0" w:rsidRPr="00BB5BA0">
              <w:rPr>
                <w:rFonts w:ascii="Times New Roman" w:eastAsia="Times New Roman" w:hAnsi="Times New Roman" w:cs="Times New Roman"/>
                <w:bCs/>
                <w:iCs/>
                <w:sz w:val="24"/>
                <w:szCs w:val="24"/>
                <w:lang w:eastAsia="lv-LV"/>
              </w:rPr>
              <w:t xml:space="preserve">) </w:t>
            </w:r>
            <w:r w:rsidRPr="00BB5BA0">
              <w:rPr>
                <w:rFonts w:ascii="Times New Roman" w:eastAsia="Times New Roman" w:hAnsi="Times New Roman" w:cs="Times New Roman"/>
                <w:sz w:val="24"/>
                <w:szCs w:val="24"/>
                <w:lang w:eastAsia="lv-LV"/>
              </w:rPr>
              <w:t xml:space="preserve">Direktīva </w:t>
            </w:r>
            <w:r w:rsidR="00056A3E" w:rsidRPr="00BB5BA0">
              <w:rPr>
                <w:rFonts w:ascii="Times New Roman" w:eastAsia="Times New Roman" w:hAnsi="Times New Roman" w:cs="Times New Roman"/>
                <w:sz w:val="24"/>
                <w:szCs w:val="24"/>
                <w:lang w:eastAsia="lv-LV"/>
              </w:rPr>
              <w:t>Nr.</w:t>
            </w:r>
            <w:r w:rsidRPr="00BB5BA0">
              <w:rPr>
                <w:rFonts w:ascii="Times New Roman" w:eastAsia="Times New Roman" w:hAnsi="Times New Roman" w:cs="Times New Roman"/>
                <w:sz w:val="24"/>
                <w:szCs w:val="24"/>
                <w:lang w:eastAsia="lv-LV"/>
              </w:rPr>
              <w:t>98/70/EK, konsolidētā versija iekļaujot:</w:t>
            </w:r>
          </w:p>
          <w:p w14:paraId="3AB7E61E" w14:textId="099B98FE" w:rsidR="009A6742" w:rsidRPr="00BB5BA0" w:rsidRDefault="001C4D37"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a) Komisijas 2000.gada 7.novembra </w:t>
            </w:r>
            <w:r w:rsidR="00D61E35" w:rsidRPr="00BB5BA0">
              <w:rPr>
                <w:rFonts w:ascii="Times New Roman" w:eastAsia="Times New Roman" w:hAnsi="Times New Roman" w:cs="Times New Roman"/>
                <w:sz w:val="24"/>
                <w:szCs w:val="24"/>
                <w:lang w:eastAsia="lv-LV"/>
              </w:rPr>
              <w:t>D</w:t>
            </w:r>
            <w:r w:rsidRPr="00BB5BA0">
              <w:rPr>
                <w:rFonts w:ascii="Times New Roman" w:eastAsia="Times New Roman" w:hAnsi="Times New Roman" w:cs="Times New Roman"/>
                <w:sz w:val="24"/>
                <w:szCs w:val="24"/>
                <w:lang w:eastAsia="lv-LV"/>
              </w:rPr>
              <w:t>irektīva Nr.2000/71/</w:t>
            </w:r>
            <w:r w:rsidR="00CB0F15" w:rsidRPr="00BB5BA0">
              <w:rPr>
                <w:rFonts w:ascii="Times New Roman" w:eastAsia="Times New Roman" w:hAnsi="Times New Roman" w:cs="Times New Roman"/>
                <w:sz w:val="24"/>
                <w:szCs w:val="24"/>
                <w:lang w:eastAsia="lv-LV"/>
              </w:rPr>
              <w:t>E</w:t>
            </w:r>
            <w:r w:rsidRPr="00BB5BA0">
              <w:rPr>
                <w:rFonts w:ascii="Times New Roman" w:eastAsia="Times New Roman" w:hAnsi="Times New Roman" w:cs="Times New Roman"/>
                <w:sz w:val="24"/>
                <w:szCs w:val="24"/>
                <w:lang w:eastAsia="lv-LV"/>
              </w:rPr>
              <w:t>K, ar ko Eiropas Parlamenta un Padomes Direktīvas 98/70/EK I, II, III un IV pielikumā izklāstītās mērīšanas metodes pielāgo tehnikas attīstībai, kā paredzēts minētās direktīvas 10.pantā;</w:t>
            </w:r>
          </w:p>
          <w:p w14:paraId="3C03E444" w14:textId="31490C76" w:rsidR="009A6742" w:rsidRPr="00BB5BA0" w:rsidRDefault="001C4D37"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b) Eiropas Parlamenta un Padomes 2003</w:t>
            </w:r>
            <w:r w:rsidR="002B280A" w:rsidRPr="00BB5BA0">
              <w:rPr>
                <w:rFonts w:ascii="Times New Roman" w:eastAsia="Times New Roman" w:hAnsi="Times New Roman" w:cs="Times New Roman"/>
                <w:sz w:val="24"/>
                <w:szCs w:val="24"/>
                <w:lang w:eastAsia="lv-LV"/>
              </w:rPr>
              <w:t>.g</w:t>
            </w:r>
            <w:r w:rsidRPr="00BB5BA0">
              <w:rPr>
                <w:rFonts w:ascii="Times New Roman" w:eastAsia="Times New Roman" w:hAnsi="Times New Roman" w:cs="Times New Roman"/>
                <w:sz w:val="24"/>
                <w:szCs w:val="24"/>
                <w:lang w:eastAsia="lv-LV"/>
              </w:rPr>
              <w:t xml:space="preserve">ada 3.marta </w:t>
            </w:r>
            <w:r w:rsidR="00EB275D" w:rsidRPr="00BB5BA0">
              <w:rPr>
                <w:rFonts w:ascii="Times New Roman" w:eastAsia="Times New Roman" w:hAnsi="Times New Roman" w:cs="Times New Roman"/>
                <w:sz w:val="24"/>
                <w:szCs w:val="24"/>
                <w:lang w:eastAsia="lv-LV"/>
              </w:rPr>
              <w:t>D</w:t>
            </w:r>
            <w:r w:rsidRPr="00BB5BA0">
              <w:rPr>
                <w:rFonts w:ascii="Times New Roman" w:eastAsia="Times New Roman" w:hAnsi="Times New Roman" w:cs="Times New Roman"/>
                <w:sz w:val="24"/>
                <w:szCs w:val="24"/>
                <w:lang w:eastAsia="lv-LV"/>
              </w:rPr>
              <w:t>irektīva Nr.2003/17/EK, ar kuru groza Direktīvu 98/70/EK, kas attiecas uz benzīna un dīzeļdegvielas kvalitāti;</w:t>
            </w:r>
          </w:p>
          <w:p w14:paraId="7C58D699" w14:textId="5A6FC995" w:rsidR="009A6742" w:rsidRPr="00BB5BA0" w:rsidRDefault="001C4D37"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c) Eiropas Parlamenta un Padomes 2003</w:t>
            </w:r>
            <w:r w:rsidR="002B280A" w:rsidRPr="00BB5BA0">
              <w:rPr>
                <w:rFonts w:ascii="Times New Roman" w:eastAsia="Times New Roman" w:hAnsi="Times New Roman" w:cs="Times New Roman"/>
                <w:sz w:val="24"/>
                <w:szCs w:val="24"/>
                <w:lang w:eastAsia="lv-LV"/>
              </w:rPr>
              <w:t>.g</w:t>
            </w:r>
            <w:r w:rsidRPr="00BB5BA0">
              <w:rPr>
                <w:rFonts w:ascii="Times New Roman" w:eastAsia="Times New Roman" w:hAnsi="Times New Roman" w:cs="Times New Roman"/>
                <w:sz w:val="24"/>
                <w:szCs w:val="24"/>
                <w:lang w:eastAsia="lv-LV"/>
              </w:rPr>
              <w:t xml:space="preserve">ada 29.septembra </w:t>
            </w:r>
            <w:r w:rsidR="00C343CD" w:rsidRPr="00BB5BA0">
              <w:rPr>
                <w:rFonts w:ascii="Times New Roman" w:eastAsia="Times New Roman" w:hAnsi="Times New Roman" w:cs="Times New Roman"/>
                <w:sz w:val="24"/>
                <w:szCs w:val="24"/>
                <w:lang w:eastAsia="lv-LV"/>
              </w:rPr>
              <w:t>R</w:t>
            </w:r>
            <w:r w:rsidRPr="00BB5BA0">
              <w:rPr>
                <w:rFonts w:ascii="Times New Roman" w:eastAsia="Times New Roman" w:hAnsi="Times New Roman" w:cs="Times New Roman"/>
                <w:sz w:val="24"/>
                <w:szCs w:val="24"/>
                <w:lang w:eastAsia="lv-LV"/>
              </w:rPr>
              <w:t xml:space="preserve">egula (EK) </w:t>
            </w:r>
            <w:r w:rsidR="00056A3E" w:rsidRPr="00BB5BA0">
              <w:rPr>
                <w:rFonts w:ascii="Times New Roman" w:eastAsia="Times New Roman" w:hAnsi="Times New Roman" w:cs="Times New Roman"/>
                <w:sz w:val="24"/>
                <w:szCs w:val="24"/>
                <w:lang w:eastAsia="lv-LV"/>
              </w:rPr>
              <w:t>Nr.</w:t>
            </w:r>
            <w:r w:rsidRPr="00BB5BA0">
              <w:rPr>
                <w:rFonts w:ascii="Times New Roman" w:eastAsia="Times New Roman" w:hAnsi="Times New Roman" w:cs="Times New Roman"/>
                <w:sz w:val="24"/>
                <w:szCs w:val="24"/>
                <w:lang w:eastAsia="lv-LV"/>
              </w:rPr>
              <w:t>1882/2003, ar ko Padomes Lēmumam 1999/468/EK pielāgo noteikumus par komitejām, kuras palīdz Komisijai īstenot tai piešķirtās ieviešanas pilnvaras, kas noteiktas dokumentos, uz kuriem attiecas EK līguma 251. pantā minētā procedūra</w:t>
            </w:r>
          </w:p>
          <w:p w14:paraId="772D99E0" w14:textId="7CFDF8AD" w:rsidR="009A6742" w:rsidRPr="00BB5BA0" w:rsidRDefault="001C4D37"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lastRenderedPageBreak/>
              <w:t xml:space="preserve">d) </w:t>
            </w:r>
            <w:r w:rsidR="00D5189C" w:rsidRPr="00BB5BA0">
              <w:rPr>
                <w:rFonts w:ascii="Times New Roman" w:eastAsia="Times New Roman" w:hAnsi="Times New Roman" w:cs="Times New Roman"/>
                <w:sz w:val="24"/>
                <w:szCs w:val="24"/>
                <w:lang w:eastAsia="lv-LV"/>
              </w:rPr>
              <w:t>Eiropas Parlamenta un Padomes 2009</w:t>
            </w:r>
            <w:r w:rsidR="002B280A" w:rsidRPr="00BB5BA0">
              <w:rPr>
                <w:rFonts w:ascii="Times New Roman" w:eastAsia="Times New Roman" w:hAnsi="Times New Roman" w:cs="Times New Roman"/>
                <w:sz w:val="24"/>
                <w:szCs w:val="24"/>
                <w:lang w:eastAsia="lv-LV"/>
              </w:rPr>
              <w:t>.g</w:t>
            </w:r>
            <w:r w:rsidR="00D5189C" w:rsidRPr="00BB5BA0">
              <w:rPr>
                <w:rFonts w:ascii="Times New Roman" w:eastAsia="Times New Roman" w:hAnsi="Times New Roman" w:cs="Times New Roman"/>
                <w:sz w:val="24"/>
                <w:szCs w:val="24"/>
                <w:lang w:eastAsia="lv-LV"/>
              </w:rPr>
              <w:t>ada 23.aprīļa d</w:t>
            </w:r>
            <w:r w:rsidRPr="00BB5BA0">
              <w:rPr>
                <w:rFonts w:ascii="Times New Roman" w:eastAsia="Times New Roman" w:hAnsi="Times New Roman" w:cs="Times New Roman"/>
                <w:sz w:val="24"/>
                <w:szCs w:val="24"/>
                <w:lang w:eastAsia="lv-LV"/>
              </w:rPr>
              <w:t xml:space="preserve">irektīva </w:t>
            </w:r>
            <w:r w:rsidR="00056A3E" w:rsidRPr="00BB5BA0">
              <w:rPr>
                <w:rFonts w:ascii="Times New Roman" w:eastAsia="Times New Roman" w:hAnsi="Times New Roman" w:cs="Times New Roman"/>
                <w:sz w:val="24"/>
                <w:szCs w:val="24"/>
                <w:lang w:eastAsia="lv-LV"/>
              </w:rPr>
              <w:t>Nr.</w:t>
            </w:r>
            <w:r w:rsidRPr="00BB5BA0">
              <w:rPr>
                <w:rFonts w:ascii="Times New Roman" w:eastAsia="Times New Roman" w:hAnsi="Times New Roman" w:cs="Times New Roman"/>
                <w:sz w:val="24"/>
                <w:szCs w:val="24"/>
                <w:lang w:eastAsia="lv-LV"/>
              </w:rPr>
              <w:t>2009/30/EK</w:t>
            </w:r>
            <w:r w:rsidR="00D5189C" w:rsidRPr="00BB5BA0">
              <w:rPr>
                <w:rFonts w:ascii="Times New Roman" w:eastAsia="Times New Roman" w:hAnsi="Times New Roman" w:cs="Times New Roman"/>
                <w:sz w:val="24"/>
                <w:szCs w:val="24"/>
                <w:lang w:eastAsia="lv-LV"/>
              </w:rPr>
              <w:t xml:space="preserve">, ar ko groza Direktīvu 98/70/EK attiecībā uz benzīna, dīzeļdegvielas un gāzeļļas specifikācijām un ievieš mehānismu autotransporta līdzekļos lietojamās degvielas radītās </w:t>
            </w:r>
            <w:r w:rsidR="00FF345C">
              <w:rPr>
                <w:rFonts w:ascii="Times New Roman" w:eastAsia="Times New Roman" w:hAnsi="Times New Roman" w:cs="Times New Roman"/>
                <w:sz w:val="24"/>
                <w:szCs w:val="24"/>
                <w:lang w:eastAsia="lv-LV"/>
              </w:rPr>
              <w:t>SEG</w:t>
            </w:r>
            <w:r w:rsidR="00D5189C" w:rsidRPr="00BB5BA0">
              <w:rPr>
                <w:rFonts w:ascii="Times New Roman" w:eastAsia="Times New Roman" w:hAnsi="Times New Roman" w:cs="Times New Roman"/>
                <w:sz w:val="24"/>
                <w:szCs w:val="24"/>
                <w:lang w:eastAsia="lv-LV"/>
              </w:rPr>
              <w:t xml:space="preserve"> </w:t>
            </w:r>
            <w:r w:rsidR="00FF345C" w:rsidRPr="00BB5BA0">
              <w:rPr>
                <w:rFonts w:ascii="Times New Roman" w:eastAsia="Times New Roman" w:hAnsi="Times New Roman" w:cs="Times New Roman"/>
                <w:sz w:val="24"/>
                <w:szCs w:val="24"/>
                <w:lang w:eastAsia="lv-LV"/>
              </w:rPr>
              <w:t>emisij</w:t>
            </w:r>
            <w:r w:rsidR="00FF345C">
              <w:rPr>
                <w:rFonts w:ascii="Times New Roman" w:eastAsia="Times New Roman" w:hAnsi="Times New Roman" w:cs="Times New Roman"/>
                <w:sz w:val="24"/>
                <w:szCs w:val="24"/>
                <w:lang w:eastAsia="lv-LV"/>
              </w:rPr>
              <w:t>u</w:t>
            </w:r>
            <w:r w:rsidR="00FF345C" w:rsidRPr="00BB5BA0">
              <w:rPr>
                <w:rFonts w:ascii="Times New Roman" w:eastAsia="Times New Roman" w:hAnsi="Times New Roman" w:cs="Times New Roman"/>
                <w:sz w:val="24"/>
                <w:szCs w:val="24"/>
                <w:lang w:eastAsia="lv-LV"/>
              </w:rPr>
              <w:t xml:space="preserve"> </w:t>
            </w:r>
            <w:r w:rsidR="00D5189C" w:rsidRPr="00BB5BA0">
              <w:rPr>
                <w:rFonts w:ascii="Times New Roman" w:eastAsia="Times New Roman" w:hAnsi="Times New Roman" w:cs="Times New Roman"/>
                <w:sz w:val="24"/>
                <w:szCs w:val="24"/>
                <w:lang w:eastAsia="lv-LV"/>
              </w:rPr>
              <w:t>kontrolei un samazināšanai, groza Padomes Direktīvu 1999/32/EK attiecībā uz tās degvielas specifikācijām, kuru lieto iekšējo ūdensceļu kuģos, un atceļ Direktīvu 93/12/EEK</w:t>
            </w:r>
            <w:r w:rsidR="00BC446F" w:rsidRPr="00BB5BA0">
              <w:rPr>
                <w:rFonts w:ascii="Times New Roman" w:eastAsia="Times New Roman" w:hAnsi="Times New Roman" w:cs="Times New Roman"/>
                <w:sz w:val="24"/>
                <w:szCs w:val="24"/>
                <w:lang w:eastAsia="lv-LV"/>
              </w:rPr>
              <w:t xml:space="preserve"> (turpmāk – Direktīva 2009/30/EK)</w:t>
            </w:r>
            <w:r w:rsidRPr="00BB5BA0">
              <w:rPr>
                <w:rFonts w:ascii="Times New Roman" w:eastAsia="Times New Roman" w:hAnsi="Times New Roman" w:cs="Times New Roman"/>
                <w:sz w:val="24"/>
                <w:szCs w:val="24"/>
                <w:lang w:eastAsia="lv-LV"/>
              </w:rPr>
              <w:t>;</w:t>
            </w:r>
          </w:p>
          <w:p w14:paraId="2B750E9A" w14:textId="77777777" w:rsidR="009A6742" w:rsidRPr="00BB5BA0" w:rsidRDefault="001C4D37"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e) Komisijas 2011.gada 1.jūnija direktīva Nr.2011/63/ES, ar kuru, pielāgojot tehnikas attīstībai, groza Eiropas Parlamenta un Padomes Direktīvu 98/70/EK, kas attiecas uz benzīna un dīzeļdegvielu kvalitāti;</w:t>
            </w:r>
          </w:p>
          <w:p w14:paraId="44BDF6E6" w14:textId="77777777" w:rsidR="009A6742" w:rsidRPr="00BB5BA0" w:rsidRDefault="001C4D37"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f) Komisijas 2014.gada 10.jūnija direktīva Nr.2014/77/ES, ar kuru groza Eiropas Parlamenta un Padomes Direktīvas 98/70/EK I un II pielikumu, kas attiecas uz benzīna un dīzeļdegvielu kvalitāti; </w:t>
            </w:r>
          </w:p>
          <w:p w14:paraId="4078C57F" w14:textId="1C70B1AF" w:rsidR="009A6742" w:rsidRPr="00BB5BA0" w:rsidRDefault="001C4D37"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g) </w:t>
            </w:r>
            <w:r w:rsidR="00D5189C" w:rsidRPr="00BB5BA0">
              <w:rPr>
                <w:rFonts w:ascii="Times New Roman" w:eastAsia="Times New Roman" w:hAnsi="Times New Roman" w:cs="Times New Roman"/>
                <w:sz w:val="24"/>
                <w:szCs w:val="24"/>
                <w:lang w:eastAsia="lv-LV"/>
              </w:rPr>
              <w:t>D</w:t>
            </w:r>
            <w:r w:rsidRPr="00BB5BA0">
              <w:rPr>
                <w:rFonts w:ascii="Times New Roman" w:eastAsia="Times New Roman" w:hAnsi="Times New Roman" w:cs="Times New Roman"/>
                <w:sz w:val="24"/>
                <w:szCs w:val="24"/>
                <w:lang w:eastAsia="lv-LV"/>
              </w:rPr>
              <w:t>irektīv</w:t>
            </w:r>
            <w:r w:rsidR="00D5189C" w:rsidRPr="00BB5BA0">
              <w:rPr>
                <w:rFonts w:ascii="Times New Roman" w:eastAsia="Times New Roman" w:hAnsi="Times New Roman" w:cs="Times New Roman"/>
                <w:sz w:val="24"/>
                <w:szCs w:val="24"/>
                <w:lang w:eastAsia="lv-LV"/>
              </w:rPr>
              <w:t>u</w:t>
            </w:r>
            <w:r w:rsidRPr="00BB5BA0">
              <w:rPr>
                <w:rFonts w:ascii="Times New Roman" w:eastAsia="Times New Roman" w:hAnsi="Times New Roman" w:cs="Times New Roman"/>
                <w:sz w:val="24"/>
                <w:szCs w:val="24"/>
                <w:lang w:eastAsia="lv-LV"/>
              </w:rPr>
              <w:t xml:space="preserve"> </w:t>
            </w:r>
            <w:r w:rsidR="00056A3E" w:rsidRPr="00BB5BA0">
              <w:rPr>
                <w:rFonts w:ascii="Times New Roman" w:eastAsia="Times New Roman" w:hAnsi="Times New Roman" w:cs="Times New Roman"/>
                <w:sz w:val="24"/>
                <w:szCs w:val="24"/>
                <w:lang w:eastAsia="lv-LV"/>
              </w:rPr>
              <w:t>Nr.</w:t>
            </w:r>
            <w:r w:rsidRPr="00BB5BA0">
              <w:rPr>
                <w:rFonts w:ascii="Times New Roman" w:eastAsia="Times New Roman" w:hAnsi="Times New Roman" w:cs="Times New Roman"/>
                <w:sz w:val="24"/>
                <w:szCs w:val="24"/>
                <w:lang w:eastAsia="lv-LV"/>
              </w:rPr>
              <w:t>2015/1513</w:t>
            </w:r>
            <w:r w:rsidR="00D5189C" w:rsidRPr="00BB5BA0">
              <w:rPr>
                <w:rFonts w:ascii="Times New Roman" w:eastAsia="Times New Roman" w:hAnsi="Times New Roman" w:cs="Times New Roman"/>
                <w:sz w:val="24"/>
                <w:szCs w:val="24"/>
                <w:lang w:eastAsia="lv-LV"/>
              </w:rPr>
              <w:t>.</w:t>
            </w:r>
          </w:p>
          <w:p w14:paraId="62A997C2" w14:textId="77777777" w:rsidR="00D5189C" w:rsidRPr="00BB5BA0" w:rsidRDefault="00D5189C" w:rsidP="00B73DEB">
            <w:pPr>
              <w:spacing w:after="0" w:line="240" w:lineRule="auto"/>
              <w:contextualSpacing/>
              <w:jc w:val="both"/>
              <w:rPr>
                <w:rFonts w:ascii="Times New Roman" w:eastAsia="Times New Roman" w:hAnsi="Times New Roman" w:cs="Times New Roman"/>
                <w:sz w:val="24"/>
                <w:szCs w:val="24"/>
                <w:lang w:eastAsia="lv-LV"/>
              </w:rPr>
            </w:pPr>
          </w:p>
          <w:p w14:paraId="743D73A6" w14:textId="5B72BD7B" w:rsidR="009A6742" w:rsidRPr="00BB5BA0" w:rsidRDefault="001C4D37"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2</w:t>
            </w:r>
            <w:r w:rsidR="006203F8" w:rsidRPr="00BB5BA0">
              <w:rPr>
                <w:rFonts w:ascii="Times New Roman" w:eastAsia="Times New Roman" w:hAnsi="Times New Roman" w:cs="Times New Roman"/>
                <w:sz w:val="24"/>
                <w:szCs w:val="24"/>
                <w:lang w:eastAsia="lv-LV"/>
              </w:rPr>
              <w:t xml:space="preserve">) </w:t>
            </w:r>
            <w:r w:rsidRPr="00BB5BA0">
              <w:rPr>
                <w:rFonts w:ascii="Times New Roman" w:eastAsia="Times New Roman" w:hAnsi="Times New Roman" w:cs="Times New Roman"/>
                <w:sz w:val="24"/>
                <w:szCs w:val="24"/>
                <w:lang w:eastAsia="lv-LV"/>
              </w:rPr>
              <w:t>Direktīva Nr.2009/28/EK, konsolidētajā versijā iekļaujot:</w:t>
            </w:r>
          </w:p>
          <w:p w14:paraId="650717B9" w14:textId="49285794" w:rsidR="00D5189C" w:rsidRPr="00BB5BA0" w:rsidRDefault="001C4D37"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a) Padomes 2013</w:t>
            </w:r>
            <w:r w:rsidR="002B280A" w:rsidRPr="00BB5BA0">
              <w:rPr>
                <w:rFonts w:ascii="Times New Roman" w:eastAsia="Times New Roman" w:hAnsi="Times New Roman" w:cs="Times New Roman"/>
                <w:sz w:val="24"/>
                <w:szCs w:val="24"/>
                <w:lang w:eastAsia="lv-LV"/>
              </w:rPr>
              <w:t>.g</w:t>
            </w:r>
            <w:r w:rsidRPr="00BB5BA0">
              <w:rPr>
                <w:rFonts w:ascii="Times New Roman" w:eastAsia="Times New Roman" w:hAnsi="Times New Roman" w:cs="Times New Roman"/>
                <w:sz w:val="24"/>
                <w:szCs w:val="24"/>
                <w:lang w:eastAsia="lv-LV"/>
              </w:rPr>
              <w:t>ada 13. maija direktīvu Nr.2013/18/ES, ar ko pielāgo Eiropas Parlamenta un Padomes Direktīvu 2009/28/EK par atjaunojamo energoresursu izmantošanas veicināšanu saistībā ar Horvātijas Republikas pievienošanos;</w:t>
            </w:r>
          </w:p>
          <w:p w14:paraId="1FAE3EF2" w14:textId="55917601" w:rsidR="00D5189C" w:rsidRPr="00BB5BA0" w:rsidRDefault="001C4D37"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b) Direktīvu </w:t>
            </w:r>
            <w:r w:rsidR="00056A3E" w:rsidRPr="00BB5BA0">
              <w:rPr>
                <w:rFonts w:ascii="Times New Roman" w:eastAsia="Times New Roman" w:hAnsi="Times New Roman" w:cs="Times New Roman"/>
                <w:sz w:val="24"/>
                <w:szCs w:val="24"/>
                <w:lang w:eastAsia="lv-LV"/>
              </w:rPr>
              <w:t>Nr.</w:t>
            </w:r>
            <w:r w:rsidRPr="00BB5BA0">
              <w:rPr>
                <w:rFonts w:ascii="Times New Roman" w:eastAsia="Times New Roman" w:hAnsi="Times New Roman" w:cs="Times New Roman"/>
                <w:sz w:val="24"/>
                <w:szCs w:val="24"/>
                <w:lang w:eastAsia="lv-LV"/>
              </w:rPr>
              <w:t>2015/1513.</w:t>
            </w:r>
          </w:p>
          <w:p w14:paraId="31C12C82" w14:textId="77777777" w:rsidR="006203F8" w:rsidRPr="00BB5BA0" w:rsidRDefault="006203F8" w:rsidP="00B73DEB">
            <w:pPr>
              <w:spacing w:after="0" w:line="240" w:lineRule="auto"/>
              <w:contextualSpacing/>
              <w:jc w:val="both"/>
              <w:rPr>
                <w:rFonts w:ascii="Times New Roman" w:eastAsia="Times New Roman" w:hAnsi="Times New Roman" w:cs="Times New Roman"/>
                <w:sz w:val="24"/>
                <w:szCs w:val="24"/>
                <w:lang w:eastAsia="lv-LV"/>
              </w:rPr>
            </w:pPr>
          </w:p>
          <w:p w14:paraId="646CC0A0" w14:textId="7DF57675" w:rsidR="006203F8" w:rsidRPr="00BB5BA0" w:rsidRDefault="001C4D37" w:rsidP="00B73DEB">
            <w:pPr>
              <w:spacing w:after="0" w:line="240" w:lineRule="auto"/>
              <w:contextualSpacing/>
              <w:jc w:val="both"/>
              <w:rPr>
                <w:rFonts w:ascii="Times New Roman" w:eastAsia="Times New Roman" w:hAnsi="Times New Roman" w:cs="Times New Roman"/>
                <w:bCs/>
                <w:iCs/>
                <w:sz w:val="24"/>
                <w:szCs w:val="24"/>
                <w:lang w:eastAsia="lv-LV"/>
              </w:rPr>
            </w:pPr>
            <w:r w:rsidRPr="00BB5BA0">
              <w:rPr>
                <w:rFonts w:ascii="Times New Roman" w:eastAsia="Times New Roman" w:hAnsi="Times New Roman" w:cs="Times New Roman"/>
                <w:sz w:val="24"/>
                <w:szCs w:val="24"/>
                <w:lang w:eastAsia="lv-LV"/>
              </w:rPr>
              <w:t>Š</w:t>
            </w:r>
            <w:r w:rsidR="002C62F6" w:rsidRPr="00BB5BA0">
              <w:rPr>
                <w:rFonts w:ascii="Times New Roman" w:eastAsia="Times New Roman" w:hAnsi="Times New Roman" w:cs="Times New Roman"/>
                <w:sz w:val="24"/>
                <w:szCs w:val="24"/>
                <w:lang w:eastAsia="lv-LV"/>
              </w:rPr>
              <w:t xml:space="preserve">īs anotācijas V sadaļas 1.tabulā ir iekļauta informācija par Direktīvas </w:t>
            </w:r>
            <w:r w:rsidR="00056A3E" w:rsidRPr="00BB5BA0">
              <w:rPr>
                <w:rFonts w:ascii="Times New Roman" w:eastAsia="Times New Roman" w:hAnsi="Times New Roman" w:cs="Times New Roman"/>
                <w:sz w:val="24"/>
                <w:szCs w:val="24"/>
                <w:lang w:eastAsia="lv-LV"/>
              </w:rPr>
              <w:t>Nr.</w:t>
            </w:r>
            <w:r w:rsidR="002C62F6" w:rsidRPr="00BB5BA0">
              <w:rPr>
                <w:rFonts w:ascii="Times New Roman" w:eastAsia="Times New Roman" w:hAnsi="Times New Roman" w:cs="Times New Roman"/>
                <w:sz w:val="24"/>
                <w:szCs w:val="24"/>
                <w:lang w:eastAsia="lv-LV"/>
              </w:rPr>
              <w:t>98/70/EK</w:t>
            </w:r>
            <w:r w:rsidRPr="00BB5BA0">
              <w:rPr>
                <w:rFonts w:ascii="Times New Roman" w:eastAsia="Times New Roman" w:hAnsi="Times New Roman" w:cs="Times New Roman"/>
                <w:sz w:val="24"/>
                <w:szCs w:val="24"/>
                <w:lang w:eastAsia="lv-LV"/>
              </w:rPr>
              <w:t xml:space="preserve"> un Direktīvas Nr.2009/28/EK</w:t>
            </w:r>
            <w:r w:rsidR="002C62F6" w:rsidRPr="00BB5BA0">
              <w:rPr>
                <w:rFonts w:ascii="Times New Roman" w:eastAsia="Times New Roman" w:hAnsi="Times New Roman" w:cs="Times New Roman"/>
                <w:sz w:val="24"/>
                <w:szCs w:val="24"/>
                <w:lang w:eastAsia="lv-LV"/>
              </w:rPr>
              <w:t xml:space="preserve"> normām, kas attiecas uz Noteikumu projektu</w:t>
            </w:r>
            <w:r w:rsidRPr="00BB5BA0">
              <w:rPr>
                <w:rFonts w:ascii="Times New Roman" w:eastAsia="Times New Roman" w:hAnsi="Times New Roman" w:cs="Times New Roman"/>
                <w:sz w:val="24"/>
                <w:szCs w:val="24"/>
                <w:lang w:eastAsia="lv-LV"/>
              </w:rPr>
              <w:t>.</w:t>
            </w:r>
          </w:p>
        </w:tc>
      </w:tr>
      <w:tr w:rsidR="00BB5BA0" w:rsidRPr="00BB5BA0" w14:paraId="6DC2F42F" w14:textId="3B26AFB0" w:rsidTr="00D75B1C">
        <w:trPr>
          <w:tblCellSpacing w:w="15" w:type="dxa"/>
        </w:trPr>
        <w:tc>
          <w:tcPr>
            <w:tcW w:w="279" w:type="pct"/>
            <w:vAlign w:val="center"/>
          </w:tcPr>
          <w:p w14:paraId="15AB7562" w14:textId="7073BA47" w:rsidR="00B46EE6" w:rsidRPr="00BB5BA0" w:rsidRDefault="001C4D37" w:rsidP="00B73DEB">
            <w:pPr>
              <w:spacing w:after="0" w:line="240" w:lineRule="auto"/>
              <w:contextualSpacing/>
              <w:jc w:val="center"/>
              <w:rPr>
                <w:rFonts w:ascii="Times New Roman" w:eastAsia="Times New Roman" w:hAnsi="Times New Roman" w:cs="Times New Roman"/>
                <w:bCs/>
                <w:iCs/>
                <w:sz w:val="24"/>
                <w:szCs w:val="24"/>
                <w:lang w:eastAsia="lv-LV"/>
              </w:rPr>
            </w:pPr>
            <w:r w:rsidRPr="00BB5BA0">
              <w:rPr>
                <w:rFonts w:ascii="Times New Roman" w:eastAsia="Times New Roman" w:hAnsi="Times New Roman" w:cs="Times New Roman"/>
                <w:bCs/>
                <w:iCs/>
                <w:sz w:val="24"/>
                <w:szCs w:val="24"/>
                <w:lang w:eastAsia="lv-LV"/>
              </w:rPr>
              <w:lastRenderedPageBreak/>
              <w:t>2.</w:t>
            </w:r>
          </w:p>
        </w:tc>
        <w:tc>
          <w:tcPr>
            <w:tcW w:w="1163" w:type="pct"/>
          </w:tcPr>
          <w:p w14:paraId="2A95628A" w14:textId="141D836F" w:rsidR="00B46EE6" w:rsidRPr="00BB5BA0" w:rsidRDefault="001C4D37" w:rsidP="00B73DEB">
            <w:pPr>
              <w:spacing w:after="0" w:line="240" w:lineRule="auto"/>
              <w:contextualSpacing/>
              <w:rPr>
                <w:rFonts w:ascii="Times New Roman" w:eastAsia="Times New Roman" w:hAnsi="Times New Roman" w:cs="Times New Roman"/>
                <w:bCs/>
                <w:iCs/>
                <w:sz w:val="24"/>
                <w:szCs w:val="24"/>
                <w:lang w:eastAsia="lv-LV"/>
              </w:rPr>
            </w:pPr>
            <w:r w:rsidRPr="00BB5BA0">
              <w:rPr>
                <w:rFonts w:ascii="Times New Roman" w:eastAsia="Times New Roman" w:hAnsi="Times New Roman" w:cs="Times New Roman"/>
                <w:bCs/>
                <w:iCs/>
                <w:sz w:val="24"/>
                <w:szCs w:val="24"/>
                <w:lang w:eastAsia="lv-LV"/>
              </w:rPr>
              <w:t>Citas starptautiskās saistības</w:t>
            </w:r>
          </w:p>
        </w:tc>
        <w:tc>
          <w:tcPr>
            <w:tcW w:w="3492" w:type="pct"/>
          </w:tcPr>
          <w:p w14:paraId="562ECC8D" w14:textId="785B148B" w:rsidR="00B46EE6" w:rsidRPr="00BB5BA0" w:rsidRDefault="001C4D37" w:rsidP="00B73DEB">
            <w:pPr>
              <w:spacing w:after="0" w:line="240" w:lineRule="auto"/>
              <w:contextualSpacing/>
              <w:rPr>
                <w:rFonts w:ascii="Times New Roman" w:eastAsia="Times New Roman" w:hAnsi="Times New Roman" w:cs="Times New Roman"/>
                <w:bCs/>
                <w:iCs/>
                <w:sz w:val="24"/>
                <w:szCs w:val="24"/>
                <w:lang w:eastAsia="lv-LV"/>
              </w:rPr>
            </w:pPr>
            <w:r w:rsidRPr="00BB5BA0">
              <w:rPr>
                <w:rFonts w:ascii="Times New Roman" w:hAnsi="Times New Roman" w:cs="Times New Roman"/>
                <w:sz w:val="24"/>
                <w:szCs w:val="24"/>
              </w:rPr>
              <w:t>Projekts šo jomu neskar.</w:t>
            </w:r>
          </w:p>
        </w:tc>
      </w:tr>
      <w:tr w:rsidR="00876B15" w:rsidRPr="00BB5BA0" w14:paraId="10F83307" w14:textId="5C6A205A" w:rsidTr="00D75B1C">
        <w:trPr>
          <w:tblCellSpacing w:w="15" w:type="dxa"/>
        </w:trPr>
        <w:tc>
          <w:tcPr>
            <w:tcW w:w="279" w:type="pct"/>
            <w:vAlign w:val="center"/>
          </w:tcPr>
          <w:p w14:paraId="28564740" w14:textId="7C8440DB" w:rsidR="00B46EE6" w:rsidRPr="00BB5BA0" w:rsidRDefault="001C4D37" w:rsidP="00B73DEB">
            <w:pPr>
              <w:spacing w:after="0" w:line="240" w:lineRule="auto"/>
              <w:contextualSpacing/>
              <w:jc w:val="center"/>
              <w:rPr>
                <w:rFonts w:ascii="Times New Roman" w:eastAsia="Times New Roman" w:hAnsi="Times New Roman" w:cs="Times New Roman"/>
                <w:bCs/>
                <w:iCs/>
                <w:sz w:val="24"/>
                <w:szCs w:val="24"/>
                <w:lang w:eastAsia="lv-LV"/>
              </w:rPr>
            </w:pPr>
            <w:r w:rsidRPr="00BB5BA0">
              <w:rPr>
                <w:rFonts w:ascii="Times New Roman" w:eastAsia="Times New Roman" w:hAnsi="Times New Roman" w:cs="Times New Roman"/>
                <w:bCs/>
                <w:iCs/>
                <w:sz w:val="24"/>
                <w:szCs w:val="24"/>
                <w:lang w:eastAsia="lv-LV"/>
              </w:rPr>
              <w:t>3.</w:t>
            </w:r>
          </w:p>
        </w:tc>
        <w:tc>
          <w:tcPr>
            <w:tcW w:w="1163" w:type="pct"/>
          </w:tcPr>
          <w:p w14:paraId="474D5C49" w14:textId="3A6EB681" w:rsidR="00B46EE6" w:rsidRPr="00BB5BA0" w:rsidRDefault="001C4D37" w:rsidP="00B73DEB">
            <w:pPr>
              <w:spacing w:after="0" w:line="240" w:lineRule="auto"/>
              <w:contextualSpacing/>
              <w:rPr>
                <w:rFonts w:ascii="Times New Roman" w:eastAsia="Times New Roman" w:hAnsi="Times New Roman" w:cs="Times New Roman"/>
                <w:bCs/>
                <w:iCs/>
                <w:sz w:val="24"/>
                <w:szCs w:val="24"/>
                <w:lang w:eastAsia="lv-LV"/>
              </w:rPr>
            </w:pPr>
            <w:r w:rsidRPr="00BB5BA0">
              <w:rPr>
                <w:rFonts w:ascii="Times New Roman" w:eastAsia="Times New Roman" w:hAnsi="Times New Roman" w:cs="Times New Roman"/>
                <w:bCs/>
                <w:iCs/>
                <w:sz w:val="24"/>
                <w:szCs w:val="24"/>
                <w:lang w:eastAsia="lv-LV"/>
              </w:rPr>
              <w:t>Cita informācija</w:t>
            </w:r>
          </w:p>
        </w:tc>
        <w:tc>
          <w:tcPr>
            <w:tcW w:w="3492" w:type="pct"/>
          </w:tcPr>
          <w:p w14:paraId="6E680272" w14:textId="74382620" w:rsidR="00B46EE6" w:rsidRPr="00BB5BA0" w:rsidRDefault="001C4D37" w:rsidP="00B73DEB">
            <w:pPr>
              <w:spacing w:after="0" w:line="240" w:lineRule="auto"/>
              <w:contextualSpacing/>
              <w:rPr>
                <w:rFonts w:ascii="Times New Roman" w:eastAsia="Times New Roman" w:hAnsi="Times New Roman" w:cs="Times New Roman"/>
                <w:bCs/>
                <w:iCs/>
                <w:sz w:val="24"/>
                <w:szCs w:val="24"/>
                <w:lang w:eastAsia="lv-LV"/>
              </w:rPr>
            </w:pPr>
            <w:r w:rsidRPr="00BB5BA0">
              <w:rPr>
                <w:rFonts w:ascii="Times New Roman" w:eastAsia="Times New Roman" w:hAnsi="Times New Roman" w:cs="Times New Roman"/>
                <w:bCs/>
                <w:iCs/>
                <w:sz w:val="24"/>
                <w:szCs w:val="24"/>
                <w:lang w:eastAsia="lv-LV"/>
              </w:rPr>
              <w:t>Nav.</w:t>
            </w:r>
          </w:p>
        </w:tc>
      </w:tr>
    </w:tbl>
    <w:p w14:paraId="1B876B0E" w14:textId="1D749687" w:rsidR="00B46EE6" w:rsidRPr="00BB5BA0" w:rsidRDefault="00B46EE6" w:rsidP="00B73DEB">
      <w:pPr>
        <w:spacing w:after="0" w:line="240" w:lineRule="auto"/>
        <w:contextualSpacing/>
        <w:rPr>
          <w:rFonts w:ascii="Times New Roman" w:eastAsia="Times New Roman" w:hAnsi="Times New Roman" w:cs="Times New Roman"/>
          <w:iCs/>
          <w:sz w:val="28"/>
          <w:szCs w:val="28"/>
          <w:lang w:eastAsia="lv-LV"/>
        </w:rPr>
      </w:pPr>
    </w:p>
    <w:tbl>
      <w:tblPr>
        <w:tblW w:w="5024" w:type="pct"/>
        <w:jc w:val="center"/>
        <w:tblCellSpacing w:w="20" w:type="dxa"/>
        <w:tblBorders>
          <w:top w:val="outset" w:sz="6" w:space="0" w:color="F2F2F2" w:themeColor="background1" w:themeShade="F2"/>
          <w:left w:val="outset" w:sz="6" w:space="0" w:color="F2F2F2" w:themeColor="background1" w:themeShade="F2"/>
          <w:bottom w:val="outset" w:sz="6" w:space="0" w:color="F2F2F2" w:themeColor="background1" w:themeShade="F2"/>
          <w:right w:val="outset" w:sz="6" w:space="0" w:color="F2F2F2" w:themeColor="background1" w:themeShade="F2"/>
          <w:insideH w:val="outset" w:sz="6" w:space="0" w:color="F2F2F2" w:themeColor="background1" w:themeShade="F2"/>
          <w:insideV w:val="outset" w:sz="6" w:space="0" w:color="F2F2F2" w:themeColor="background1" w:themeShade="F2"/>
        </w:tblBorders>
        <w:tblCellMar>
          <w:top w:w="24" w:type="dxa"/>
          <w:left w:w="24" w:type="dxa"/>
          <w:bottom w:w="24" w:type="dxa"/>
          <w:right w:w="24" w:type="dxa"/>
        </w:tblCellMar>
        <w:tblLook w:val="04A0" w:firstRow="1" w:lastRow="0" w:firstColumn="1" w:lastColumn="0" w:noHBand="0" w:noVBand="1"/>
      </w:tblPr>
      <w:tblGrid>
        <w:gridCol w:w="2130"/>
        <w:gridCol w:w="1894"/>
        <w:gridCol w:w="1624"/>
        <w:gridCol w:w="3450"/>
      </w:tblGrid>
      <w:tr w:rsidR="00BB5BA0" w:rsidRPr="00BB5BA0" w14:paraId="47341335" w14:textId="77777777" w:rsidTr="00FD5027">
        <w:trPr>
          <w:tblCellSpacing w:w="20" w:type="dxa"/>
          <w:jc w:val="center"/>
        </w:trPr>
        <w:tc>
          <w:tcPr>
            <w:tcW w:w="4956" w:type="pct"/>
            <w:gridSpan w:val="4"/>
            <w:vAlign w:val="center"/>
            <w:hideMark/>
          </w:tcPr>
          <w:p w14:paraId="50E047EC" w14:textId="77777777" w:rsidR="00B46EE6" w:rsidRPr="00BB5BA0" w:rsidRDefault="001C4D37" w:rsidP="00B73DEB">
            <w:pPr>
              <w:spacing w:after="0" w:line="240" w:lineRule="auto"/>
              <w:ind w:left="112"/>
              <w:contextualSpacing/>
              <w:jc w:val="center"/>
              <w:rPr>
                <w:rFonts w:ascii="Times New Roman" w:eastAsia="Times New Roman" w:hAnsi="Times New Roman" w:cs="Times New Roman"/>
                <w:b/>
                <w:bCs/>
                <w:sz w:val="24"/>
                <w:szCs w:val="24"/>
                <w:lang w:eastAsia="lv-LV"/>
              </w:rPr>
            </w:pPr>
            <w:r w:rsidRPr="00BB5BA0">
              <w:rPr>
                <w:rFonts w:ascii="Times New Roman" w:eastAsia="Times New Roman" w:hAnsi="Times New Roman" w:cs="Times New Roman"/>
                <w:b/>
                <w:bCs/>
                <w:sz w:val="24"/>
                <w:szCs w:val="24"/>
                <w:lang w:eastAsia="lv-LV"/>
              </w:rPr>
              <w:t>1. tabula</w:t>
            </w:r>
            <w:r w:rsidRPr="00BB5BA0">
              <w:rPr>
                <w:rFonts w:ascii="Times New Roman" w:eastAsia="Times New Roman" w:hAnsi="Times New Roman" w:cs="Times New Roman"/>
                <w:b/>
                <w:bCs/>
                <w:sz w:val="24"/>
                <w:szCs w:val="24"/>
                <w:lang w:eastAsia="lv-LV"/>
              </w:rPr>
              <w:br/>
              <w:t>Tiesību akta projekta atbilstība ES tiesību aktiem</w:t>
            </w:r>
          </w:p>
        </w:tc>
      </w:tr>
      <w:tr w:rsidR="00BB5BA0" w:rsidRPr="00BB5BA0" w14:paraId="4A60F008" w14:textId="77777777" w:rsidTr="008069FA">
        <w:trPr>
          <w:tblCellSpacing w:w="20" w:type="dxa"/>
          <w:jc w:val="center"/>
        </w:trPr>
        <w:tc>
          <w:tcPr>
            <w:tcW w:w="1153" w:type="pct"/>
            <w:hideMark/>
          </w:tcPr>
          <w:p w14:paraId="33D1B65D" w14:textId="77777777" w:rsidR="00B46EE6"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Attiecīgā ES tiesību akta datums, numurs un nosaukums</w:t>
            </w:r>
          </w:p>
        </w:tc>
        <w:tc>
          <w:tcPr>
            <w:tcW w:w="3781" w:type="pct"/>
            <w:gridSpan w:val="3"/>
            <w:hideMark/>
          </w:tcPr>
          <w:p w14:paraId="79D9A71B" w14:textId="0663BA04" w:rsidR="00CF120E" w:rsidRPr="00BB5BA0" w:rsidRDefault="001C4D37" w:rsidP="00AF1FDE">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w:t>
            </w:r>
            <w:r w:rsidR="00BC446F" w:rsidRPr="00BB5BA0">
              <w:rPr>
                <w:rFonts w:ascii="Times New Roman" w:eastAsia="Times New Roman" w:hAnsi="Times New Roman" w:cs="Times New Roman"/>
                <w:sz w:val="24"/>
                <w:szCs w:val="24"/>
                <w:lang w:eastAsia="lv-LV"/>
              </w:rPr>
              <w:t>s</w:t>
            </w:r>
            <w:r w:rsidRPr="00BB5BA0">
              <w:rPr>
                <w:rFonts w:ascii="Times New Roman" w:eastAsia="Times New Roman" w:hAnsi="Times New Roman" w:cs="Times New Roman"/>
                <w:sz w:val="24"/>
                <w:szCs w:val="24"/>
                <w:lang w:eastAsia="lv-LV"/>
              </w:rPr>
              <w:t xml:space="preserve"> Nr.98/70/EK</w:t>
            </w:r>
            <w:r w:rsidR="00BC446F" w:rsidRPr="00BB5BA0">
              <w:rPr>
                <w:rFonts w:ascii="Times New Roman" w:eastAsia="Times New Roman" w:hAnsi="Times New Roman" w:cs="Times New Roman"/>
                <w:sz w:val="24"/>
                <w:szCs w:val="24"/>
                <w:lang w:eastAsia="lv-LV"/>
              </w:rPr>
              <w:t xml:space="preserve"> (konsolidētajā versijā) iekļaujot </w:t>
            </w:r>
            <w:r w:rsidR="00AF1FDE" w:rsidRPr="00BB5BA0">
              <w:rPr>
                <w:rFonts w:ascii="Times New Roman" w:eastAsia="Times New Roman" w:hAnsi="Times New Roman" w:cs="Times New Roman"/>
                <w:sz w:val="24"/>
                <w:szCs w:val="24"/>
                <w:lang w:eastAsia="lv-LV"/>
              </w:rPr>
              <w:t>.</w:t>
            </w:r>
          </w:p>
          <w:p w14:paraId="687C54C0" w14:textId="77777777" w:rsidR="00AF1FDE" w:rsidRPr="00BB5BA0" w:rsidRDefault="00AF1FDE" w:rsidP="00AF1FDE">
            <w:pPr>
              <w:spacing w:after="0" w:line="240" w:lineRule="auto"/>
              <w:contextualSpacing/>
              <w:jc w:val="both"/>
              <w:rPr>
                <w:rFonts w:ascii="Times New Roman" w:eastAsia="Times New Roman" w:hAnsi="Times New Roman" w:cs="Times New Roman"/>
                <w:sz w:val="24"/>
                <w:szCs w:val="24"/>
                <w:lang w:eastAsia="lv-LV"/>
              </w:rPr>
            </w:pPr>
          </w:p>
          <w:p w14:paraId="27C4C54C" w14:textId="77777777" w:rsidR="00BC446F" w:rsidRPr="00BB5BA0" w:rsidRDefault="00BC446F" w:rsidP="00CF120E">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1) Direktīvu 2009/30/EK;</w:t>
            </w:r>
          </w:p>
          <w:p w14:paraId="0582681C" w14:textId="77777777" w:rsidR="00BC446F" w:rsidRPr="00BB5BA0" w:rsidRDefault="00BC446F" w:rsidP="00CF120E">
            <w:pPr>
              <w:spacing w:after="0" w:line="240" w:lineRule="auto"/>
              <w:contextualSpacing/>
              <w:jc w:val="both"/>
              <w:rPr>
                <w:rFonts w:ascii="Times New Roman" w:eastAsia="Times New Roman" w:hAnsi="Times New Roman" w:cs="Times New Roman"/>
                <w:sz w:val="24"/>
                <w:szCs w:val="24"/>
                <w:lang w:eastAsia="lv-LV"/>
              </w:rPr>
            </w:pPr>
          </w:p>
          <w:p w14:paraId="75D09108" w14:textId="77777777" w:rsidR="00BC446F" w:rsidRPr="00BB5BA0" w:rsidRDefault="00BC446F" w:rsidP="00CF120E">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2) Direktīvu Nr.2015/1513.</w:t>
            </w:r>
          </w:p>
          <w:p w14:paraId="0A39117F" w14:textId="3AA515BC" w:rsidR="00B46EE6" w:rsidRPr="00BB5BA0" w:rsidRDefault="00B46EE6" w:rsidP="00BC446F">
            <w:pPr>
              <w:spacing w:after="0" w:line="240" w:lineRule="auto"/>
              <w:contextualSpacing/>
              <w:jc w:val="both"/>
              <w:rPr>
                <w:rFonts w:ascii="Times New Roman" w:eastAsia="Times New Roman" w:hAnsi="Times New Roman" w:cs="Times New Roman"/>
                <w:sz w:val="24"/>
                <w:szCs w:val="24"/>
                <w:highlight w:val="yellow"/>
                <w:lang w:eastAsia="lv-LV"/>
              </w:rPr>
            </w:pPr>
          </w:p>
        </w:tc>
      </w:tr>
      <w:tr w:rsidR="00BB5BA0" w:rsidRPr="00BB5BA0" w14:paraId="5B287A17" w14:textId="77777777" w:rsidTr="006D4655">
        <w:trPr>
          <w:tblCellSpacing w:w="20" w:type="dxa"/>
          <w:jc w:val="center"/>
        </w:trPr>
        <w:tc>
          <w:tcPr>
            <w:tcW w:w="1153" w:type="pct"/>
            <w:vAlign w:val="center"/>
            <w:hideMark/>
          </w:tcPr>
          <w:p w14:paraId="03E533E8" w14:textId="77777777" w:rsidR="00B46EE6" w:rsidRPr="00BB5BA0" w:rsidRDefault="001C4D37" w:rsidP="00B73DEB">
            <w:pPr>
              <w:spacing w:after="0" w:line="240" w:lineRule="auto"/>
              <w:contextualSpacing/>
              <w:jc w:val="center"/>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A</w:t>
            </w:r>
          </w:p>
        </w:tc>
        <w:tc>
          <w:tcPr>
            <w:tcW w:w="1033" w:type="pct"/>
            <w:vAlign w:val="center"/>
            <w:hideMark/>
          </w:tcPr>
          <w:p w14:paraId="0B050C53" w14:textId="77777777" w:rsidR="00B46EE6" w:rsidRPr="00BB5BA0" w:rsidRDefault="001C4D37" w:rsidP="00B73DEB">
            <w:pPr>
              <w:spacing w:after="0" w:line="240" w:lineRule="auto"/>
              <w:contextualSpacing/>
              <w:jc w:val="center"/>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B</w:t>
            </w:r>
          </w:p>
        </w:tc>
        <w:tc>
          <w:tcPr>
            <w:tcW w:w="882" w:type="pct"/>
            <w:vAlign w:val="center"/>
            <w:hideMark/>
          </w:tcPr>
          <w:p w14:paraId="5BB672BD" w14:textId="77777777" w:rsidR="00B46EE6" w:rsidRPr="00BB5BA0" w:rsidRDefault="001C4D37" w:rsidP="00B73DEB">
            <w:pPr>
              <w:spacing w:after="0" w:line="240" w:lineRule="auto"/>
              <w:contextualSpacing/>
              <w:jc w:val="center"/>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C</w:t>
            </w:r>
          </w:p>
        </w:tc>
        <w:tc>
          <w:tcPr>
            <w:tcW w:w="1822" w:type="pct"/>
            <w:vAlign w:val="center"/>
            <w:hideMark/>
          </w:tcPr>
          <w:p w14:paraId="015CAB69" w14:textId="77777777" w:rsidR="00B46EE6" w:rsidRPr="00BB5BA0" w:rsidRDefault="001C4D37" w:rsidP="00B73DEB">
            <w:pPr>
              <w:spacing w:after="0" w:line="240" w:lineRule="auto"/>
              <w:contextualSpacing/>
              <w:jc w:val="center"/>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w:t>
            </w:r>
          </w:p>
        </w:tc>
      </w:tr>
      <w:tr w:rsidR="00BB5BA0" w:rsidRPr="00BB5BA0" w14:paraId="3FCCDF49" w14:textId="77777777" w:rsidTr="006D4655">
        <w:trPr>
          <w:tblCellSpacing w:w="20" w:type="dxa"/>
          <w:jc w:val="center"/>
        </w:trPr>
        <w:tc>
          <w:tcPr>
            <w:tcW w:w="1153" w:type="pct"/>
            <w:hideMark/>
          </w:tcPr>
          <w:p w14:paraId="3AE09EDF" w14:textId="77777777" w:rsidR="00B46EE6"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033" w:type="pct"/>
            <w:hideMark/>
          </w:tcPr>
          <w:p w14:paraId="563BA023" w14:textId="77777777" w:rsidR="00B46EE6"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Projekta vienība, kas pārņem vai ievieš katru šīs tabulas A ailē minēto ES tiesību akta vienību, vai tiesību akts, kur attiecīgā ES </w:t>
            </w:r>
            <w:r w:rsidRPr="00BB5BA0">
              <w:rPr>
                <w:rFonts w:ascii="Times New Roman" w:eastAsia="Times New Roman" w:hAnsi="Times New Roman" w:cs="Times New Roman"/>
                <w:sz w:val="24"/>
                <w:szCs w:val="24"/>
                <w:lang w:eastAsia="lv-LV"/>
              </w:rPr>
              <w:lastRenderedPageBreak/>
              <w:t>tiesību akta vienība pārņemta vai ieviesta</w:t>
            </w:r>
          </w:p>
        </w:tc>
        <w:tc>
          <w:tcPr>
            <w:tcW w:w="882" w:type="pct"/>
            <w:hideMark/>
          </w:tcPr>
          <w:p w14:paraId="487B315C" w14:textId="77777777" w:rsidR="00B46EE6"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lastRenderedPageBreak/>
              <w:t xml:space="preserve">Informācija par to, vai šīs tabulas A ailē minētās ES tiesību akta vienības tiek pārņemtas vai ieviestas </w:t>
            </w:r>
            <w:r w:rsidRPr="00BB5BA0">
              <w:rPr>
                <w:rFonts w:ascii="Times New Roman" w:eastAsia="Times New Roman" w:hAnsi="Times New Roman" w:cs="Times New Roman"/>
                <w:sz w:val="24"/>
                <w:szCs w:val="24"/>
                <w:lang w:eastAsia="lv-LV"/>
              </w:rPr>
              <w:lastRenderedPageBreak/>
              <w:t>pilnībā vai daļēji.</w:t>
            </w:r>
          </w:p>
          <w:p w14:paraId="39217DAC" w14:textId="77777777" w:rsidR="00B46EE6"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54DF14DD" w14:textId="77777777" w:rsidR="00B46EE6"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Norāda institūciju, kas ir atbildīga par šo saistību izpildi pilnībā</w:t>
            </w:r>
          </w:p>
        </w:tc>
        <w:tc>
          <w:tcPr>
            <w:tcW w:w="1822" w:type="pct"/>
            <w:hideMark/>
          </w:tcPr>
          <w:p w14:paraId="0D3032E9" w14:textId="77777777" w:rsidR="00B46EE6"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0D1DD935" w14:textId="77777777" w:rsidR="00B46EE6"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Ja projekts satur stingrākas prasības nekā attiecīgais ES </w:t>
            </w:r>
            <w:r w:rsidRPr="00BB5BA0">
              <w:rPr>
                <w:rFonts w:ascii="Times New Roman" w:eastAsia="Times New Roman" w:hAnsi="Times New Roman" w:cs="Times New Roman"/>
                <w:sz w:val="24"/>
                <w:szCs w:val="24"/>
                <w:lang w:eastAsia="lv-LV"/>
              </w:rPr>
              <w:lastRenderedPageBreak/>
              <w:t>tiesību akts, norāda pamatojumu un samērīgumu.</w:t>
            </w:r>
          </w:p>
          <w:p w14:paraId="4D228172" w14:textId="77777777" w:rsidR="00B46EE6"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B5BA0" w:rsidRPr="00BB5BA0" w14:paraId="552371D3" w14:textId="0F6B9484" w:rsidTr="006D4655">
        <w:trPr>
          <w:tblCellSpacing w:w="20" w:type="dxa"/>
          <w:jc w:val="center"/>
        </w:trPr>
        <w:tc>
          <w:tcPr>
            <w:tcW w:w="1153" w:type="pct"/>
          </w:tcPr>
          <w:p w14:paraId="319ECA70" w14:textId="239D39B0" w:rsidR="00FD5027"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lastRenderedPageBreak/>
              <w:t>Direktīvas Nr.2015/1513 1.panta 1.punkts, kas papildina Direktīvas Nr.98/70/EK 2. pantu ar 10.punktu</w:t>
            </w:r>
          </w:p>
        </w:tc>
        <w:tc>
          <w:tcPr>
            <w:tcW w:w="1033" w:type="pct"/>
          </w:tcPr>
          <w:p w14:paraId="33C8F923" w14:textId="61970235"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3.punktā izteiktais Noteikumu Nr.545 </w:t>
            </w:r>
            <w:r w:rsidR="006917EF" w:rsidRPr="00BB5BA0">
              <w:rPr>
                <w:rFonts w:ascii="Times New Roman" w:eastAsia="Times New Roman" w:hAnsi="Times New Roman" w:cs="Times New Roman"/>
                <w:sz w:val="24"/>
                <w:szCs w:val="24"/>
                <w:lang w:eastAsia="lv-LV"/>
              </w:rPr>
              <w:t>2</w:t>
            </w:r>
            <w:r w:rsidRPr="00BB5BA0">
              <w:rPr>
                <w:rFonts w:ascii="Times New Roman" w:eastAsia="Times New Roman" w:hAnsi="Times New Roman" w:cs="Times New Roman"/>
                <w:sz w:val="24"/>
                <w:szCs w:val="24"/>
                <w:lang w:eastAsia="lv-LV"/>
              </w:rPr>
              <w:t>.22.apakšpunkts</w:t>
            </w:r>
          </w:p>
        </w:tc>
        <w:tc>
          <w:tcPr>
            <w:tcW w:w="882" w:type="pct"/>
          </w:tcPr>
          <w:p w14:paraId="70EAE67D" w14:textId="252634B9" w:rsidR="00FD5027" w:rsidRPr="00BB5BA0" w:rsidRDefault="001C4D37"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7E992B6A" w14:textId="29432192"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1DFA87CB" w14:textId="77777777" w:rsidTr="006D4655">
        <w:trPr>
          <w:tblCellSpacing w:w="20" w:type="dxa"/>
          <w:jc w:val="center"/>
        </w:trPr>
        <w:tc>
          <w:tcPr>
            <w:tcW w:w="1153" w:type="pct"/>
          </w:tcPr>
          <w:p w14:paraId="4BD29048" w14:textId="3CF0DD3E"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1.panta 1.punkts, kas papildina Direktīvas Nr.98/70/EK 2. pantu ar 11.punktu</w:t>
            </w:r>
          </w:p>
        </w:tc>
        <w:tc>
          <w:tcPr>
            <w:tcW w:w="1033" w:type="pct"/>
          </w:tcPr>
          <w:p w14:paraId="67F5F1D2" w14:textId="3AB5B1EA"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3E518C">
              <w:rPr>
                <w:rFonts w:ascii="Times New Roman" w:eastAsia="Times New Roman" w:hAnsi="Times New Roman" w:cs="Times New Roman"/>
                <w:sz w:val="24"/>
                <w:szCs w:val="24"/>
                <w:lang w:eastAsia="lv-LV"/>
              </w:rPr>
              <w:t>3</w:t>
            </w:r>
            <w:r w:rsidRPr="00BB5BA0">
              <w:rPr>
                <w:rFonts w:ascii="Times New Roman" w:eastAsia="Times New Roman" w:hAnsi="Times New Roman" w:cs="Times New Roman"/>
                <w:sz w:val="24"/>
                <w:szCs w:val="24"/>
                <w:lang w:eastAsia="lv-LV"/>
              </w:rPr>
              <w:t>.punktā izteiktais Noteikumu Nr.545  2.20.apakšpunkts</w:t>
            </w:r>
          </w:p>
        </w:tc>
        <w:tc>
          <w:tcPr>
            <w:tcW w:w="882" w:type="pct"/>
          </w:tcPr>
          <w:p w14:paraId="342221B4" w14:textId="3BBEEB22"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1C73B52F" w14:textId="264F4880"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285B8D93" w14:textId="77777777" w:rsidTr="006D4655">
        <w:trPr>
          <w:tblCellSpacing w:w="20" w:type="dxa"/>
          <w:jc w:val="center"/>
        </w:trPr>
        <w:tc>
          <w:tcPr>
            <w:tcW w:w="1153" w:type="pct"/>
          </w:tcPr>
          <w:p w14:paraId="6FAFC97F" w14:textId="6DC5C855"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1.panta 1.punkts, kas papildina Direktīvas Nr.98/70/EK 2. pantu ar 12.punktu</w:t>
            </w:r>
          </w:p>
        </w:tc>
        <w:tc>
          <w:tcPr>
            <w:tcW w:w="1033" w:type="pct"/>
          </w:tcPr>
          <w:p w14:paraId="45D21249" w14:textId="027E87CB"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3.punktā izteiktais Noteikumu Nr.545 2.16.apakšpunkts</w:t>
            </w:r>
          </w:p>
        </w:tc>
        <w:tc>
          <w:tcPr>
            <w:tcW w:w="882" w:type="pct"/>
          </w:tcPr>
          <w:p w14:paraId="27144BD2" w14:textId="4A9D2579"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50AD6DD6" w14:textId="09B37E08"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681EC8E5" w14:textId="77777777" w:rsidTr="006D4655">
        <w:trPr>
          <w:tblCellSpacing w:w="20" w:type="dxa"/>
          <w:jc w:val="center"/>
        </w:trPr>
        <w:tc>
          <w:tcPr>
            <w:tcW w:w="1153" w:type="pct"/>
          </w:tcPr>
          <w:p w14:paraId="72A17322" w14:textId="73A8CB50"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Direktīvas Nr.2015/1513 1.panta 1.punkts, kas papildina Direktīvas </w:t>
            </w:r>
            <w:r w:rsidRPr="00BB5BA0">
              <w:rPr>
                <w:rFonts w:ascii="Times New Roman" w:eastAsia="Times New Roman" w:hAnsi="Times New Roman" w:cs="Times New Roman"/>
                <w:sz w:val="24"/>
                <w:szCs w:val="24"/>
                <w:lang w:eastAsia="lv-LV"/>
              </w:rPr>
              <w:lastRenderedPageBreak/>
              <w:t>Nr.98/70/EK 2. pantu ar 13.punktu</w:t>
            </w:r>
          </w:p>
        </w:tc>
        <w:tc>
          <w:tcPr>
            <w:tcW w:w="1033" w:type="pct"/>
          </w:tcPr>
          <w:p w14:paraId="36CADDFB" w14:textId="677731B3"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lastRenderedPageBreak/>
              <w:t xml:space="preserve">Noteikumu projekta </w:t>
            </w:r>
            <w:r w:rsidR="003E518C">
              <w:rPr>
                <w:rFonts w:ascii="Times New Roman" w:eastAsia="Times New Roman" w:hAnsi="Times New Roman" w:cs="Times New Roman"/>
                <w:sz w:val="24"/>
                <w:szCs w:val="24"/>
                <w:lang w:eastAsia="lv-LV"/>
              </w:rPr>
              <w:t>3</w:t>
            </w:r>
            <w:r w:rsidRPr="00BB5BA0">
              <w:rPr>
                <w:rFonts w:ascii="Times New Roman" w:eastAsia="Times New Roman" w:hAnsi="Times New Roman" w:cs="Times New Roman"/>
                <w:sz w:val="24"/>
                <w:szCs w:val="24"/>
                <w:lang w:eastAsia="lv-LV"/>
              </w:rPr>
              <w:t>.punktā izteiktais Noteikumu Nr.545 2.</w:t>
            </w:r>
            <w:r w:rsidR="003E518C">
              <w:rPr>
                <w:rFonts w:ascii="Times New Roman" w:eastAsia="Times New Roman" w:hAnsi="Times New Roman" w:cs="Times New Roman"/>
                <w:sz w:val="24"/>
                <w:szCs w:val="24"/>
                <w:lang w:eastAsia="lv-LV"/>
              </w:rPr>
              <w:t>21</w:t>
            </w:r>
            <w:r w:rsidRPr="00BB5BA0">
              <w:rPr>
                <w:rFonts w:ascii="Times New Roman" w:eastAsia="Times New Roman" w:hAnsi="Times New Roman" w:cs="Times New Roman"/>
                <w:sz w:val="24"/>
                <w:szCs w:val="24"/>
                <w:lang w:eastAsia="lv-LV"/>
              </w:rPr>
              <w:t>.apakšpunkts</w:t>
            </w:r>
          </w:p>
        </w:tc>
        <w:tc>
          <w:tcPr>
            <w:tcW w:w="882" w:type="pct"/>
          </w:tcPr>
          <w:p w14:paraId="1FB2BF20" w14:textId="45F6C209"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275AF968" w14:textId="267EB7E6"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132AD549" w14:textId="77777777" w:rsidTr="006D4655">
        <w:trPr>
          <w:tblCellSpacing w:w="20" w:type="dxa"/>
          <w:jc w:val="center"/>
        </w:trPr>
        <w:tc>
          <w:tcPr>
            <w:tcW w:w="1153" w:type="pct"/>
          </w:tcPr>
          <w:p w14:paraId="000DE94A" w14:textId="39F36D90"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1.panta 1.punkts, kas papildina Direktīvas Nr.98/70/EK 2. pantu ar 14.punktu</w:t>
            </w:r>
          </w:p>
        </w:tc>
        <w:tc>
          <w:tcPr>
            <w:tcW w:w="1033" w:type="pct"/>
          </w:tcPr>
          <w:p w14:paraId="30BB652B" w14:textId="4F14B16A"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3.punktā izteiktais Noteikumu Nr.545 2.15.apakšpunkts</w:t>
            </w:r>
          </w:p>
        </w:tc>
        <w:tc>
          <w:tcPr>
            <w:tcW w:w="882" w:type="pct"/>
          </w:tcPr>
          <w:p w14:paraId="2024FFB0" w14:textId="6661CA38"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4671B49D" w14:textId="5097B41D" w:rsidR="00CF120E" w:rsidRPr="00BB5BA0" w:rsidRDefault="001C4D37" w:rsidP="00CF120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7893EC0E" w14:textId="77777777" w:rsidTr="006D4655">
        <w:trPr>
          <w:tblCellSpacing w:w="20" w:type="dxa"/>
          <w:jc w:val="center"/>
        </w:trPr>
        <w:tc>
          <w:tcPr>
            <w:tcW w:w="1153" w:type="pct"/>
          </w:tcPr>
          <w:p w14:paraId="5F1D4C06" w14:textId="248C2A37"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Direktīvas Nr.2015/1513 1.panta </w:t>
            </w:r>
            <w:r w:rsidR="00753B9B" w:rsidRPr="00BB5BA0">
              <w:rPr>
                <w:rFonts w:ascii="Times New Roman" w:eastAsia="Times New Roman" w:hAnsi="Times New Roman" w:cs="Times New Roman"/>
                <w:sz w:val="24"/>
                <w:szCs w:val="24"/>
                <w:lang w:eastAsia="lv-LV"/>
              </w:rPr>
              <w:t>2</w:t>
            </w:r>
            <w:r w:rsidRPr="00BB5BA0">
              <w:rPr>
                <w:rFonts w:ascii="Times New Roman" w:eastAsia="Times New Roman" w:hAnsi="Times New Roman" w:cs="Times New Roman"/>
                <w:sz w:val="24"/>
                <w:szCs w:val="24"/>
                <w:lang w:eastAsia="lv-LV"/>
              </w:rPr>
              <w:t>.punkta d) apakšpunkts, kas p</w:t>
            </w:r>
            <w:r w:rsidR="00753B9B" w:rsidRPr="00BB5BA0">
              <w:rPr>
                <w:rFonts w:ascii="Times New Roman" w:eastAsia="Times New Roman" w:hAnsi="Times New Roman" w:cs="Times New Roman"/>
                <w:sz w:val="24"/>
                <w:szCs w:val="24"/>
                <w:lang w:eastAsia="lv-LV"/>
              </w:rPr>
              <w:t>apildina</w:t>
            </w:r>
            <w:r w:rsidRPr="00BB5BA0">
              <w:rPr>
                <w:rFonts w:ascii="Times New Roman" w:eastAsia="Times New Roman" w:hAnsi="Times New Roman" w:cs="Times New Roman"/>
                <w:sz w:val="24"/>
                <w:szCs w:val="24"/>
                <w:lang w:eastAsia="lv-LV"/>
              </w:rPr>
              <w:t xml:space="preserve"> Direktīvas Nr.98/70/EK 7.a pant</w:t>
            </w:r>
            <w:r w:rsidR="00753B9B" w:rsidRPr="00BB5BA0">
              <w:rPr>
                <w:rFonts w:ascii="Times New Roman" w:eastAsia="Times New Roman" w:hAnsi="Times New Roman" w:cs="Times New Roman"/>
                <w:sz w:val="24"/>
                <w:szCs w:val="24"/>
                <w:lang w:eastAsia="lv-LV"/>
              </w:rPr>
              <w:t xml:space="preserve">u ar </w:t>
            </w:r>
            <w:r w:rsidRPr="00BB5BA0">
              <w:rPr>
                <w:rFonts w:ascii="Times New Roman" w:eastAsia="Times New Roman" w:hAnsi="Times New Roman" w:cs="Times New Roman"/>
                <w:sz w:val="24"/>
                <w:szCs w:val="24"/>
                <w:lang w:eastAsia="lv-LV"/>
              </w:rPr>
              <w:t>7.punktu</w:t>
            </w:r>
          </w:p>
        </w:tc>
        <w:tc>
          <w:tcPr>
            <w:tcW w:w="1033" w:type="pct"/>
          </w:tcPr>
          <w:p w14:paraId="01FA7B91" w14:textId="67E6FE1B"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3.punktā izteiktais Noteikumu Nr.545 28.</w:t>
            </w:r>
            <w:r w:rsidR="009D2B6F" w:rsidRPr="00BB5BA0">
              <w:rPr>
                <w:rFonts w:ascii="Times New Roman" w:eastAsia="Times New Roman" w:hAnsi="Times New Roman" w:cs="Times New Roman"/>
                <w:sz w:val="24"/>
                <w:szCs w:val="24"/>
                <w:vertAlign w:val="superscript"/>
                <w:lang w:eastAsia="lv-LV"/>
              </w:rPr>
              <w:t>1</w:t>
            </w:r>
            <w:r w:rsidR="009D2B6F" w:rsidRPr="00BB5BA0">
              <w:rPr>
                <w:rFonts w:ascii="Times New Roman" w:eastAsia="Times New Roman" w:hAnsi="Times New Roman" w:cs="Times New Roman"/>
                <w:sz w:val="24"/>
                <w:szCs w:val="24"/>
                <w:lang w:eastAsia="lv-LV"/>
              </w:rPr>
              <w:t xml:space="preserve"> un 28.</w:t>
            </w:r>
            <w:r w:rsidR="009D2B6F" w:rsidRPr="00BB5BA0">
              <w:rPr>
                <w:rFonts w:ascii="Times New Roman" w:eastAsia="Times New Roman" w:hAnsi="Times New Roman" w:cs="Times New Roman"/>
                <w:sz w:val="24"/>
                <w:szCs w:val="24"/>
                <w:vertAlign w:val="superscript"/>
                <w:lang w:eastAsia="lv-LV"/>
              </w:rPr>
              <w:t>3</w:t>
            </w:r>
            <w:r w:rsidR="009D2B6F" w:rsidRPr="00BB5BA0">
              <w:rPr>
                <w:rFonts w:ascii="Times New Roman" w:eastAsia="Times New Roman" w:hAnsi="Times New Roman" w:cs="Times New Roman"/>
                <w:sz w:val="24"/>
                <w:szCs w:val="24"/>
                <w:lang w:eastAsia="lv-LV"/>
              </w:rPr>
              <w:t xml:space="preserve"> </w:t>
            </w:r>
            <w:r w:rsidRPr="00BB5BA0">
              <w:rPr>
                <w:rFonts w:ascii="Times New Roman" w:eastAsia="Times New Roman" w:hAnsi="Times New Roman" w:cs="Times New Roman"/>
                <w:sz w:val="24"/>
                <w:szCs w:val="24"/>
                <w:lang w:eastAsia="lv-LV"/>
              </w:rPr>
              <w:t>punkts</w:t>
            </w:r>
          </w:p>
        </w:tc>
        <w:tc>
          <w:tcPr>
            <w:tcW w:w="882" w:type="pct"/>
          </w:tcPr>
          <w:p w14:paraId="0163270C" w14:textId="66E59A58"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53DDA1C5" w14:textId="115F0BB2"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39157484" w14:textId="77777777" w:rsidTr="006D4655">
        <w:trPr>
          <w:tblCellSpacing w:w="20" w:type="dxa"/>
          <w:jc w:val="center"/>
        </w:trPr>
        <w:tc>
          <w:tcPr>
            <w:tcW w:w="1153" w:type="pct"/>
          </w:tcPr>
          <w:p w14:paraId="2F3847AC" w14:textId="2FF1AB57" w:rsidR="00FD5027" w:rsidRPr="00BB5BA0" w:rsidRDefault="001C4D37" w:rsidP="009D2B6F">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Direktīvas Nr.2015/1513 1.panta </w:t>
            </w:r>
            <w:r w:rsidR="008069FA" w:rsidRPr="00BB5BA0">
              <w:rPr>
                <w:rFonts w:ascii="Times New Roman" w:eastAsia="Times New Roman" w:hAnsi="Times New Roman" w:cs="Times New Roman"/>
                <w:sz w:val="24"/>
                <w:szCs w:val="24"/>
                <w:lang w:eastAsia="lv-LV"/>
              </w:rPr>
              <w:t>3.punkta a) apakšpunkts</w:t>
            </w:r>
            <w:r w:rsidRPr="00BB5BA0">
              <w:rPr>
                <w:rFonts w:ascii="Times New Roman" w:eastAsia="Times New Roman" w:hAnsi="Times New Roman" w:cs="Times New Roman"/>
                <w:sz w:val="24"/>
                <w:szCs w:val="24"/>
                <w:lang w:eastAsia="lv-LV"/>
              </w:rPr>
              <w:t xml:space="preserve">, </w:t>
            </w:r>
            <w:r w:rsidR="008069FA" w:rsidRPr="00BB5BA0">
              <w:rPr>
                <w:rFonts w:ascii="Times New Roman" w:eastAsia="Times New Roman" w:hAnsi="Times New Roman" w:cs="Times New Roman"/>
                <w:sz w:val="24"/>
                <w:szCs w:val="24"/>
                <w:lang w:eastAsia="lv-LV"/>
              </w:rPr>
              <w:t>kas papildina Direktīvu Nr.98/70/EK ar 7.b panta 2.punkta pirmo un otro rindkopu</w:t>
            </w:r>
          </w:p>
        </w:tc>
        <w:tc>
          <w:tcPr>
            <w:tcW w:w="1033" w:type="pct"/>
          </w:tcPr>
          <w:p w14:paraId="1D224B8E" w14:textId="6546E4B2"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C43D48">
              <w:rPr>
                <w:rFonts w:ascii="Times New Roman" w:eastAsia="Times New Roman" w:hAnsi="Times New Roman" w:cs="Times New Roman"/>
                <w:sz w:val="24"/>
                <w:szCs w:val="24"/>
                <w:lang w:eastAsia="lv-LV"/>
              </w:rPr>
              <w:t>9</w:t>
            </w:r>
            <w:r w:rsidRPr="00BB5BA0">
              <w:rPr>
                <w:rFonts w:ascii="Times New Roman" w:eastAsia="Times New Roman" w:hAnsi="Times New Roman" w:cs="Times New Roman"/>
                <w:sz w:val="24"/>
                <w:szCs w:val="24"/>
                <w:lang w:eastAsia="lv-LV"/>
              </w:rPr>
              <w:t>.punktā izteiktais Noteikumu Nr.545 10.punkts</w:t>
            </w:r>
          </w:p>
        </w:tc>
        <w:tc>
          <w:tcPr>
            <w:tcW w:w="882" w:type="pct"/>
          </w:tcPr>
          <w:p w14:paraId="2EB65640" w14:textId="06506A75" w:rsidR="00FD5027" w:rsidRPr="00BB5BA0" w:rsidRDefault="001C4D37"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24179E02" w14:textId="5610C639"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79499987" w14:textId="77777777" w:rsidTr="006D4655">
        <w:trPr>
          <w:tblCellSpacing w:w="20" w:type="dxa"/>
          <w:jc w:val="center"/>
        </w:trPr>
        <w:tc>
          <w:tcPr>
            <w:tcW w:w="1153" w:type="pct"/>
          </w:tcPr>
          <w:p w14:paraId="6BCCD937" w14:textId="513F6BCA"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Direktīvas Nr.2015/1513 1.panta </w:t>
            </w:r>
            <w:r w:rsidR="008069FA" w:rsidRPr="00BB5BA0">
              <w:rPr>
                <w:rFonts w:ascii="Times New Roman" w:eastAsia="Times New Roman" w:hAnsi="Times New Roman" w:cs="Times New Roman"/>
                <w:sz w:val="24"/>
                <w:szCs w:val="24"/>
                <w:lang w:eastAsia="lv-LV"/>
              </w:rPr>
              <w:t>3.punkta a) apakšpunkts</w:t>
            </w:r>
            <w:r w:rsidRPr="00BB5BA0">
              <w:rPr>
                <w:rFonts w:ascii="Times New Roman" w:eastAsia="Times New Roman" w:hAnsi="Times New Roman" w:cs="Times New Roman"/>
                <w:sz w:val="24"/>
                <w:szCs w:val="24"/>
                <w:lang w:eastAsia="lv-LV"/>
              </w:rPr>
              <w:t>, kas groza Direktīvas 2009/30/EK 1.panta 6.punktu, kas papildi</w:t>
            </w:r>
            <w:r w:rsidR="00E153CB" w:rsidRPr="00BB5BA0">
              <w:rPr>
                <w:rFonts w:ascii="Times New Roman" w:eastAsia="Times New Roman" w:hAnsi="Times New Roman" w:cs="Times New Roman"/>
                <w:sz w:val="24"/>
                <w:szCs w:val="24"/>
                <w:lang w:eastAsia="lv-LV"/>
              </w:rPr>
              <w:t>na</w:t>
            </w:r>
            <w:r w:rsidRPr="00BB5BA0">
              <w:rPr>
                <w:rFonts w:ascii="Times New Roman" w:eastAsia="Times New Roman" w:hAnsi="Times New Roman" w:cs="Times New Roman"/>
                <w:sz w:val="24"/>
                <w:szCs w:val="24"/>
                <w:lang w:eastAsia="lv-LV"/>
              </w:rPr>
              <w:t xml:space="preserve"> Direktīvu Nr.98/70/EK ar 7.b panta 2.punkta 3.rindkopu</w:t>
            </w:r>
          </w:p>
        </w:tc>
        <w:tc>
          <w:tcPr>
            <w:tcW w:w="1033" w:type="pct"/>
          </w:tcPr>
          <w:p w14:paraId="2CB61402" w14:textId="0916F755"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C43D48">
              <w:rPr>
                <w:rFonts w:ascii="Times New Roman" w:eastAsia="Times New Roman" w:hAnsi="Times New Roman" w:cs="Times New Roman"/>
                <w:sz w:val="24"/>
                <w:szCs w:val="24"/>
                <w:lang w:eastAsia="lv-LV"/>
              </w:rPr>
              <w:t>10</w:t>
            </w:r>
            <w:r w:rsidRPr="00BB5BA0">
              <w:rPr>
                <w:rFonts w:ascii="Times New Roman" w:eastAsia="Times New Roman" w:hAnsi="Times New Roman" w:cs="Times New Roman"/>
                <w:sz w:val="24"/>
                <w:szCs w:val="24"/>
                <w:lang w:eastAsia="lv-LV"/>
              </w:rPr>
              <w:t>.punktā izteiktais Noteikumu Nr.545 11.punkts</w:t>
            </w:r>
          </w:p>
        </w:tc>
        <w:tc>
          <w:tcPr>
            <w:tcW w:w="882" w:type="pct"/>
          </w:tcPr>
          <w:p w14:paraId="602A6279" w14:textId="5C9149A1"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55109C50" w14:textId="4CC285EC"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2891C930" w14:textId="77777777" w:rsidTr="006D4655">
        <w:trPr>
          <w:tblCellSpacing w:w="20" w:type="dxa"/>
          <w:jc w:val="center"/>
        </w:trPr>
        <w:tc>
          <w:tcPr>
            <w:tcW w:w="1153" w:type="pct"/>
          </w:tcPr>
          <w:p w14:paraId="6B4D04FA" w14:textId="13B87AE3" w:rsidR="009D2B6F" w:rsidRPr="00BB5BA0" w:rsidRDefault="008069FA"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1.panta 3.punkta b) apakšpunkts, kas izsaka Direktīvu Nr.98/70/EK 7.b panta 3.punktu jaunā redakcijā</w:t>
            </w:r>
          </w:p>
        </w:tc>
        <w:tc>
          <w:tcPr>
            <w:tcW w:w="1033" w:type="pct"/>
          </w:tcPr>
          <w:p w14:paraId="04C4E781" w14:textId="67294B19"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5.punktā izteiktais Noteikumu Nr.545 5.punkts </w:t>
            </w:r>
          </w:p>
        </w:tc>
        <w:tc>
          <w:tcPr>
            <w:tcW w:w="882" w:type="pct"/>
          </w:tcPr>
          <w:p w14:paraId="10F1FCEF" w14:textId="5D987FCE"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2E8111BA" w14:textId="3E6BF035"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3150393F" w14:textId="77777777" w:rsidTr="006D4655">
        <w:trPr>
          <w:tblCellSpacing w:w="20" w:type="dxa"/>
          <w:jc w:val="center"/>
        </w:trPr>
        <w:tc>
          <w:tcPr>
            <w:tcW w:w="1153" w:type="pct"/>
          </w:tcPr>
          <w:p w14:paraId="27694E13" w14:textId="58D0DCA7"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Direktīvas 2009/30/EK 1.panta 6.punkts, kas papildina Direktīvu </w:t>
            </w:r>
            <w:r w:rsidRPr="00BB5BA0">
              <w:rPr>
                <w:rFonts w:ascii="Times New Roman" w:eastAsia="Times New Roman" w:hAnsi="Times New Roman" w:cs="Times New Roman"/>
                <w:sz w:val="24"/>
                <w:szCs w:val="24"/>
                <w:lang w:eastAsia="lv-LV"/>
              </w:rPr>
              <w:lastRenderedPageBreak/>
              <w:t>Nr.98/70/EK ar 7.b panta 4.punktu</w:t>
            </w:r>
          </w:p>
        </w:tc>
        <w:tc>
          <w:tcPr>
            <w:tcW w:w="1033" w:type="pct"/>
          </w:tcPr>
          <w:p w14:paraId="0DE4EBE6" w14:textId="511B2E47"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lastRenderedPageBreak/>
              <w:t xml:space="preserve">Noteikumu projekta </w:t>
            </w:r>
            <w:r w:rsidR="00C43D48">
              <w:rPr>
                <w:rFonts w:ascii="Times New Roman" w:eastAsia="Times New Roman" w:hAnsi="Times New Roman" w:cs="Times New Roman"/>
                <w:sz w:val="24"/>
                <w:szCs w:val="24"/>
                <w:lang w:eastAsia="lv-LV"/>
              </w:rPr>
              <w:t>7</w:t>
            </w:r>
            <w:r w:rsidRPr="00BB5BA0">
              <w:rPr>
                <w:rFonts w:ascii="Times New Roman" w:eastAsia="Times New Roman" w:hAnsi="Times New Roman" w:cs="Times New Roman"/>
                <w:sz w:val="24"/>
                <w:szCs w:val="24"/>
                <w:lang w:eastAsia="lv-LV"/>
              </w:rPr>
              <w:t xml:space="preserve">.punktā izteiktais </w:t>
            </w:r>
            <w:r w:rsidRPr="00BB5BA0">
              <w:rPr>
                <w:rFonts w:ascii="Times New Roman" w:eastAsia="Times New Roman" w:hAnsi="Times New Roman" w:cs="Times New Roman"/>
                <w:sz w:val="24"/>
                <w:szCs w:val="24"/>
                <w:lang w:eastAsia="lv-LV"/>
              </w:rPr>
              <w:lastRenderedPageBreak/>
              <w:t>Noteikumu Nr.545 7.punkts</w:t>
            </w:r>
          </w:p>
        </w:tc>
        <w:tc>
          <w:tcPr>
            <w:tcW w:w="882" w:type="pct"/>
          </w:tcPr>
          <w:p w14:paraId="223A847D" w14:textId="4DEAEA15"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lastRenderedPageBreak/>
              <w:t>Noteikumu projekts pārņem pilnībā.</w:t>
            </w:r>
          </w:p>
        </w:tc>
        <w:tc>
          <w:tcPr>
            <w:tcW w:w="1822" w:type="pct"/>
          </w:tcPr>
          <w:p w14:paraId="39F97026" w14:textId="482316BF"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224BD341" w14:textId="77777777" w:rsidTr="006D4655">
        <w:trPr>
          <w:tblCellSpacing w:w="20" w:type="dxa"/>
          <w:jc w:val="center"/>
        </w:trPr>
        <w:tc>
          <w:tcPr>
            <w:tcW w:w="1153" w:type="pct"/>
          </w:tcPr>
          <w:p w14:paraId="170854AF" w14:textId="5FADEB3A"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2009/30/EK 1.panta 6.punkts, kas papildina Direktīvu Nr.98/70/EK ar 7.b panta 5.punktu</w:t>
            </w:r>
          </w:p>
        </w:tc>
        <w:tc>
          <w:tcPr>
            <w:tcW w:w="1033" w:type="pct"/>
          </w:tcPr>
          <w:p w14:paraId="35A586A1" w14:textId="1ACB2EB0"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C43D48">
              <w:rPr>
                <w:rFonts w:ascii="Times New Roman" w:eastAsia="Times New Roman" w:hAnsi="Times New Roman" w:cs="Times New Roman"/>
                <w:sz w:val="24"/>
                <w:szCs w:val="24"/>
                <w:lang w:eastAsia="lv-LV"/>
              </w:rPr>
              <w:t>8</w:t>
            </w:r>
            <w:r w:rsidRPr="00BB5BA0">
              <w:rPr>
                <w:rFonts w:ascii="Times New Roman" w:eastAsia="Times New Roman" w:hAnsi="Times New Roman" w:cs="Times New Roman"/>
                <w:sz w:val="24"/>
                <w:szCs w:val="24"/>
                <w:lang w:eastAsia="lv-LV"/>
              </w:rPr>
              <w:t>.punktā izteiktais Noteikumu Nr.545 8.</w:t>
            </w:r>
            <w:r w:rsidRPr="00BB5BA0">
              <w:rPr>
                <w:rFonts w:ascii="Times New Roman" w:eastAsia="Times New Roman" w:hAnsi="Times New Roman" w:cs="Times New Roman"/>
                <w:sz w:val="24"/>
                <w:szCs w:val="24"/>
                <w:vertAlign w:val="superscript"/>
                <w:lang w:eastAsia="lv-LV"/>
              </w:rPr>
              <w:t>1</w:t>
            </w:r>
            <w:r w:rsidRPr="00BB5BA0">
              <w:rPr>
                <w:rFonts w:ascii="Times New Roman" w:eastAsia="Times New Roman" w:hAnsi="Times New Roman" w:cs="Times New Roman"/>
                <w:sz w:val="24"/>
                <w:szCs w:val="24"/>
                <w:lang w:eastAsia="lv-LV"/>
              </w:rPr>
              <w:t xml:space="preserve"> punkts</w:t>
            </w:r>
          </w:p>
        </w:tc>
        <w:tc>
          <w:tcPr>
            <w:tcW w:w="882" w:type="pct"/>
          </w:tcPr>
          <w:p w14:paraId="2A2AAC26" w14:textId="052C858A"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421B0998" w14:textId="180BC50B"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1539F031" w14:textId="77777777" w:rsidTr="006D4655">
        <w:trPr>
          <w:tblCellSpacing w:w="20" w:type="dxa"/>
          <w:jc w:val="center"/>
        </w:trPr>
        <w:tc>
          <w:tcPr>
            <w:tcW w:w="1153" w:type="pct"/>
          </w:tcPr>
          <w:p w14:paraId="0723B1DD" w14:textId="2E25F3E0"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2009/30/EK 1.panta 6.punkts, kas papildina Direktīvu Nr.98/70/EK ar 7.b panta 6.punktu</w:t>
            </w:r>
          </w:p>
        </w:tc>
        <w:tc>
          <w:tcPr>
            <w:tcW w:w="1033" w:type="pct"/>
          </w:tcPr>
          <w:p w14:paraId="7F6B30D1" w14:textId="7FCAE80E"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C43D48">
              <w:rPr>
                <w:rFonts w:ascii="Times New Roman" w:eastAsia="Times New Roman" w:hAnsi="Times New Roman" w:cs="Times New Roman"/>
                <w:sz w:val="24"/>
                <w:szCs w:val="24"/>
                <w:lang w:eastAsia="lv-LV"/>
              </w:rPr>
              <w:t>8</w:t>
            </w:r>
            <w:r w:rsidRPr="00BB5BA0">
              <w:rPr>
                <w:rFonts w:ascii="Times New Roman" w:eastAsia="Times New Roman" w:hAnsi="Times New Roman" w:cs="Times New Roman"/>
                <w:sz w:val="24"/>
                <w:szCs w:val="24"/>
                <w:lang w:eastAsia="lv-LV"/>
              </w:rPr>
              <w:t>.punktā izteiktais Noteikumu Nr.545 8.</w:t>
            </w:r>
            <w:r w:rsidRPr="00BB5BA0">
              <w:rPr>
                <w:rFonts w:ascii="Times New Roman" w:eastAsia="Times New Roman" w:hAnsi="Times New Roman" w:cs="Times New Roman"/>
                <w:sz w:val="24"/>
                <w:szCs w:val="24"/>
                <w:vertAlign w:val="superscript"/>
                <w:lang w:eastAsia="lv-LV"/>
              </w:rPr>
              <w:t>2</w:t>
            </w:r>
            <w:r w:rsidRPr="00BB5BA0">
              <w:rPr>
                <w:rFonts w:ascii="Times New Roman" w:eastAsia="Times New Roman" w:hAnsi="Times New Roman" w:cs="Times New Roman"/>
                <w:sz w:val="24"/>
                <w:szCs w:val="24"/>
                <w:lang w:eastAsia="lv-LV"/>
              </w:rPr>
              <w:t xml:space="preserve"> punkts</w:t>
            </w:r>
          </w:p>
        </w:tc>
        <w:tc>
          <w:tcPr>
            <w:tcW w:w="882" w:type="pct"/>
          </w:tcPr>
          <w:p w14:paraId="1CE08E26" w14:textId="1692FC88"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6DBA0AB7" w14:textId="1FEEB677"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672B9718" w14:textId="77777777" w:rsidTr="006D4655">
        <w:trPr>
          <w:tblCellSpacing w:w="20" w:type="dxa"/>
          <w:jc w:val="center"/>
        </w:trPr>
        <w:tc>
          <w:tcPr>
            <w:tcW w:w="1153" w:type="pct"/>
          </w:tcPr>
          <w:p w14:paraId="0C6F8BAD" w14:textId="01CAFD7A" w:rsidR="00E153CB" w:rsidRPr="00BB5BA0" w:rsidRDefault="008069FA" w:rsidP="00E153C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1.panta 4.punta b) apakšpunkts, kas papildina Direktīvas Nr.98/70/EK 7.c panta 5.punktu ar otro rindkopu</w:t>
            </w:r>
          </w:p>
        </w:tc>
        <w:tc>
          <w:tcPr>
            <w:tcW w:w="1033" w:type="pct"/>
          </w:tcPr>
          <w:p w14:paraId="2E4E1BF4" w14:textId="16BB7914" w:rsidR="00E153CB" w:rsidRPr="00BB5BA0" w:rsidRDefault="001C4D37" w:rsidP="00E153C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1</w:t>
            </w:r>
            <w:r w:rsidR="00C43D48">
              <w:rPr>
                <w:rFonts w:ascii="Times New Roman" w:eastAsia="Times New Roman" w:hAnsi="Times New Roman" w:cs="Times New Roman"/>
                <w:sz w:val="24"/>
                <w:szCs w:val="24"/>
                <w:lang w:eastAsia="lv-LV"/>
              </w:rPr>
              <w:t>2</w:t>
            </w:r>
            <w:r w:rsidRPr="00BB5BA0">
              <w:rPr>
                <w:rFonts w:ascii="Times New Roman" w:eastAsia="Times New Roman" w:hAnsi="Times New Roman" w:cs="Times New Roman"/>
                <w:sz w:val="24"/>
                <w:szCs w:val="24"/>
                <w:lang w:eastAsia="lv-LV"/>
              </w:rPr>
              <w:t>.punktā izteiktais Noteikumu Nr.545 13.</w:t>
            </w:r>
            <w:r w:rsidRPr="00BB5BA0">
              <w:rPr>
                <w:rFonts w:ascii="Times New Roman" w:eastAsia="Times New Roman" w:hAnsi="Times New Roman" w:cs="Times New Roman"/>
                <w:sz w:val="24"/>
                <w:szCs w:val="24"/>
                <w:vertAlign w:val="superscript"/>
                <w:lang w:eastAsia="lv-LV"/>
              </w:rPr>
              <w:t>3</w:t>
            </w:r>
            <w:r w:rsidRPr="00BB5BA0">
              <w:rPr>
                <w:rFonts w:ascii="Times New Roman" w:eastAsia="Times New Roman" w:hAnsi="Times New Roman" w:cs="Times New Roman"/>
                <w:sz w:val="24"/>
                <w:szCs w:val="24"/>
                <w:lang w:eastAsia="lv-LV"/>
              </w:rPr>
              <w:t xml:space="preserve"> punkts</w:t>
            </w:r>
          </w:p>
        </w:tc>
        <w:tc>
          <w:tcPr>
            <w:tcW w:w="882" w:type="pct"/>
          </w:tcPr>
          <w:p w14:paraId="05932AA6" w14:textId="7964C4C5" w:rsidR="00E153CB" w:rsidRPr="00BB5BA0" w:rsidRDefault="001C4D37" w:rsidP="00E153CB">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t>Noteikumu projekts pārņem pilnībā.</w:t>
            </w:r>
          </w:p>
        </w:tc>
        <w:tc>
          <w:tcPr>
            <w:tcW w:w="1822" w:type="pct"/>
          </w:tcPr>
          <w:p w14:paraId="79D7CEF5" w14:textId="29DDBF17" w:rsidR="00E153CB" w:rsidRPr="00BB5BA0" w:rsidRDefault="001C4D37" w:rsidP="00E153CB">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t>Projekts nesatur stingrākas prasības nekā attiecīgais ES tiesību akts.</w:t>
            </w:r>
          </w:p>
        </w:tc>
      </w:tr>
      <w:tr w:rsidR="00BB5BA0" w:rsidRPr="00BB5BA0" w14:paraId="70906B9D" w14:textId="77777777" w:rsidTr="006D4655">
        <w:trPr>
          <w:tblCellSpacing w:w="20" w:type="dxa"/>
          <w:jc w:val="center"/>
        </w:trPr>
        <w:tc>
          <w:tcPr>
            <w:tcW w:w="1153" w:type="pct"/>
          </w:tcPr>
          <w:p w14:paraId="0F9E93CB" w14:textId="3120C125" w:rsidR="00FD5027" w:rsidRPr="00BB5BA0" w:rsidRDefault="008069FA" w:rsidP="00E153C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I pielikuma 1.punkts, kas izsaka Direktīvas Nr.98/70/EK IV pielikuma C daļas 7.punktu jaunā redakcijā</w:t>
            </w:r>
          </w:p>
        </w:tc>
        <w:tc>
          <w:tcPr>
            <w:tcW w:w="1033" w:type="pct"/>
          </w:tcPr>
          <w:p w14:paraId="51988399" w14:textId="269D2036"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3261E6">
              <w:rPr>
                <w:rFonts w:ascii="Times New Roman" w:eastAsia="Times New Roman" w:hAnsi="Times New Roman" w:cs="Times New Roman"/>
                <w:sz w:val="24"/>
                <w:szCs w:val="24"/>
                <w:lang w:eastAsia="lv-LV"/>
              </w:rPr>
              <w:t>20</w:t>
            </w:r>
            <w:r w:rsidRPr="00BB5BA0">
              <w:rPr>
                <w:rFonts w:ascii="Times New Roman" w:eastAsia="Times New Roman" w:hAnsi="Times New Roman" w:cs="Times New Roman"/>
                <w:sz w:val="24"/>
                <w:szCs w:val="24"/>
                <w:lang w:eastAsia="lv-LV"/>
              </w:rPr>
              <w:t>.punktā izteiktais Noteikumu Nr.545 1.pielikuma 10.punkts</w:t>
            </w:r>
          </w:p>
        </w:tc>
        <w:tc>
          <w:tcPr>
            <w:tcW w:w="882" w:type="pct"/>
          </w:tcPr>
          <w:p w14:paraId="62FD6EE7" w14:textId="23DAAA88"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2F948A75" w14:textId="16CCD8D5"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42AE70A5" w14:textId="77777777" w:rsidTr="006D4655">
        <w:trPr>
          <w:tblCellSpacing w:w="20" w:type="dxa"/>
          <w:jc w:val="center"/>
        </w:trPr>
        <w:tc>
          <w:tcPr>
            <w:tcW w:w="1153" w:type="pct"/>
          </w:tcPr>
          <w:p w14:paraId="1BACB393" w14:textId="1A29DA80" w:rsidR="00FD5027" w:rsidRPr="00BB5BA0" w:rsidRDefault="008069FA" w:rsidP="00AF1FD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Direktīvas Nr.2015/1513 I </w:t>
            </w:r>
            <w:r w:rsidR="00C82350">
              <w:rPr>
                <w:rFonts w:ascii="Times New Roman" w:eastAsia="Times New Roman" w:hAnsi="Times New Roman" w:cs="Times New Roman"/>
                <w:sz w:val="24"/>
                <w:szCs w:val="24"/>
                <w:lang w:eastAsia="lv-LV"/>
              </w:rPr>
              <w:t>pielikuma 2.punkts, kas papildina Direktīvu ar</w:t>
            </w:r>
            <w:r w:rsidRPr="00BB5BA0">
              <w:rPr>
                <w:rFonts w:ascii="Times New Roman" w:eastAsia="Times New Roman" w:hAnsi="Times New Roman" w:cs="Times New Roman"/>
                <w:sz w:val="24"/>
                <w:szCs w:val="24"/>
                <w:lang w:eastAsia="lv-LV"/>
              </w:rPr>
              <w:t xml:space="preserve"> Nr.98/70/EK ar V pielikumus</w:t>
            </w:r>
          </w:p>
        </w:tc>
        <w:tc>
          <w:tcPr>
            <w:tcW w:w="1033" w:type="pct"/>
          </w:tcPr>
          <w:p w14:paraId="4B71C33A" w14:textId="76806206"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C82350">
              <w:rPr>
                <w:rFonts w:ascii="Times New Roman" w:eastAsia="Times New Roman" w:hAnsi="Times New Roman" w:cs="Times New Roman"/>
                <w:sz w:val="24"/>
                <w:szCs w:val="24"/>
                <w:lang w:eastAsia="lv-LV"/>
              </w:rPr>
              <w:t>2</w:t>
            </w:r>
            <w:r w:rsidR="001759DA">
              <w:rPr>
                <w:rFonts w:ascii="Times New Roman" w:eastAsia="Times New Roman" w:hAnsi="Times New Roman" w:cs="Times New Roman"/>
                <w:sz w:val="24"/>
                <w:szCs w:val="24"/>
                <w:lang w:eastAsia="lv-LV"/>
              </w:rPr>
              <w:t>3</w:t>
            </w:r>
            <w:r w:rsidRPr="00BB5BA0">
              <w:rPr>
                <w:rFonts w:ascii="Times New Roman" w:eastAsia="Times New Roman" w:hAnsi="Times New Roman" w:cs="Times New Roman"/>
                <w:sz w:val="24"/>
                <w:szCs w:val="24"/>
                <w:lang w:eastAsia="lv-LV"/>
              </w:rPr>
              <w:t>.punktā izteiktais Noteikumu Nr.545 8.pielikums</w:t>
            </w:r>
          </w:p>
        </w:tc>
        <w:tc>
          <w:tcPr>
            <w:tcW w:w="882" w:type="pct"/>
          </w:tcPr>
          <w:p w14:paraId="665B6415" w14:textId="4BA72A69"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5B1B5591" w14:textId="6712DF79"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342F7E16" w14:textId="77777777" w:rsidTr="008069FA">
        <w:trPr>
          <w:tblCellSpacing w:w="20" w:type="dxa"/>
          <w:jc w:val="center"/>
        </w:trPr>
        <w:tc>
          <w:tcPr>
            <w:tcW w:w="1153" w:type="pct"/>
            <w:hideMark/>
          </w:tcPr>
          <w:p w14:paraId="0D96DB49" w14:textId="77777777"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Attiecīgā ES tiesību akta datums, numurs un nosaukums</w:t>
            </w:r>
          </w:p>
        </w:tc>
        <w:tc>
          <w:tcPr>
            <w:tcW w:w="3781" w:type="pct"/>
            <w:gridSpan w:val="3"/>
            <w:hideMark/>
          </w:tcPr>
          <w:p w14:paraId="70BB2B30" w14:textId="0A7E3E2A" w:rsidR="00B90DE9" w:rsidRPr="00BB5BA0" w:rsidRDefault="001C4D37" w:rsidP="00B90DE9">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 Nr.2009/28/EK</w:t>
            </w:r>
            <w:r w:rsidR="008069FA" w:rsidRPr="00BB5BA0">
              <w:rPr>
                <w:rFonts w:ascii="Times New Roman" w:eastAsia="Times New Roman" w:hAnsi="Times New Roman" w:cs="Times New Roman"/>
                <w:sz w:val="24"/>
                <w:szCs w:val="24"/>
                <w:lang w:eastAsia="lv-LV"/>
              </w:rPr>
              <w:t xml:space="preserve"> (</w:t>
            </w:r>
            <w:r w:rsidRPr="00BB5BA0">
              <w:rPr>
                <w:rFonts w:ascii="Times New Roman" w:eastAsia="Times New Roman" w:hAnsi="Times New Roman" w:cs="Times New Roman"/>
                <w:sz w:val="24"/>
                <w:szCs w:val="24"/>
                <w:lang w:eastAsia="lv-LV"/>
              </w:rPr>
              <w:t>konsolidētajā versijā</w:t>
            </w:r>
            <w:r w:rsidR="008069FA" w:rsidRPr="00BB5BA0">
              <w:rPr>
                <w:rFonts w:ascii="Times New Roman" w:eastAsia="Times New Roman" w:hAnsi="Times New Roman" w:cs="Times New Roman"/>
                <w:sz w:val="24"/>
                <w:szCs w:val="24"/>
                <w:lang w:eastAsia="lv-LV"/>
              </w:rPr>
              <w:t>),</w:t>
            </w:r>
            <w:r w:rsidRPr="00BB5BA0">
              <w:rPr>
                <w:rFonts w:ascii="Times New Roman" w:eastAsia="Times New Roman" w:hAnsi="Times New Roman" w:cs="Times New Roman"/>
                <w:sz w:val="24"/>
                <w:szCs w:val="24"/>
                <w:lang w:eastAsia="lv-LV"/>
              </w:rPr>
              <w:t xml:space="preserve"> iekļaujot:</w:t>
            </w:r>
          </w:p>
          <w:p w14:paraId="39D1BFAD" w14:textId="77777777" w:rsidR="00B90DE9" w:rsidRPr="00BB5BA0" w:rsidRDefault="00B90DE9" w:rsidP="00B90DE9">
            <w:pPr>
              <w:spacing w:after="0" w:line="240" w:lineRule="auto"/>
              <w:contextualSpacing/>
              <w:jc w:val="both"/>
              <w:rPr>
                <w:rFonts w:ascii="Times New Roman" w:eastAsia="Times New Roman" w:hAnsi="Times New Roman" w:cs="Times New Roman"/>
                <w:sz w:val="24"/>
                <w:szCs w:val="24"/>
                <w:lang w:eastAsia="lv-LV"/>
              </w:rPr>
            </w:pPr>
          </w:p>
          <w:p w14:paraId="35BD2930" w14:textId="28238EED" w:rsidR="00B90DE9" w:rsidRPr="00BB5BA0" w:rsidRDefault="001C4D37" w:rsidP="00B90DE9">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w:t>
            </w:r>
            <w:r w:rsidR="008069FA" w:rsidRPr="00BB5BA0">
              <w:rPr>
                <w:rFonts w:ascii="Times New Roman" w:eastAsia="Times New Roman" w:hAnsi="Times New Roman" w:cs="Times New Roman"/>
                <w:sz w:val="24"/>
                <w:szCs w:val="24"/>
                <w:lang w:eastAsia="lv-LV"/>
              </w:rPr>
              <w:t>u</w:t>
            </w:r>
            <w:r w:rsidRPr="00BB5BA0">
              <w:rPr>
                <w:rFonts w:ascii="Times New Roman" w:eastAsia="Times New Roman" w:hAnsi="Times New Roman" w:cs="Times New Roman"/>
                <w:sz w:val="24"/>
                <w:szCs w:val="24"/>
                <w:lang w:eastAsia="lv-LV"/>
              </w:rPr>
              <w:t xml:space="preserve"> Nr.2015/1513.</w:t>
            </w:r>
          </w:p>
          <w:p w14:paraId="0A5684C0" w14:textId="0994F49D" w:rsidR="00FD5027" w:rsidRPr="00BB5BA0" w:rsidRDefault="00FD5027" w:rsidP="00FB47F5">
            <w:pPr>
              <w:spacing w:after="0" w:line="240" w:lineRule="auto"/>
              <w:contextualSpacing/>
              <w:jc w:val="both"/>
              <w:rPr>
                <w:rFonts w:ascii="Times New Roman" w:eastAsia="Times New Roman" w:hAnsi="Times New Roman" w:cs="Times New Roman"/>
                <w:sz w:val="24"/>
                <w:szCs w:val="24"/>
                <w:lang w:eastAsia="lv-LV"/>
              </w:rPr>
            </w:pPr>
          </w:p>
        </w:tc>
      </w:tr>
      <w:tr w:rsidR="00BB5BA0" w:rsidRPr="00BB5BA0" w14:paraId="1AC779A7" w14:textId="77777777" w:rsidTr="006D4655">
        <w:trPr>
          <w:tblCellSpacing w:w="20" w:type="dxa"/>
          <w:jc w:val="center"/>
        </w:trPr>
        <w:tc>
          <w:tcPr>
            <w:tcW w:w="1153" w:type="pct"/>
            <w:vAlign w:val="center"/>
            <w:hideMark/>
          </w:tcPr>
          <w:p w14:paraId="1D04DEA5" w14:textId="77777777" w:rsidR="00FD5027" w:rsidRPr="00BB5BA0" w:rsidRDefault="001C4D37" w:rsidP="00B73DEB">
            <w:pPr>
              <w:spacing w:after="0" w:line="240" w:lineRule="auto"/>
              <w:contextualSpacing/>
              <w:jc w:val="center"/>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A</w:t>
            </w:r>
          </w:p>
        </w:tc>
        <w:tc>
          <w:tcPr>
            <w:tcW w:w="1033" w:type="pct"/>
            <w:vAlign w:val="center"/>
            <w:hideMark/>
          </w:tcPr>
          <w:p w14:paraId="5EDE32CF" w14:textId="77777777" w:rsidR="00FD5027" w:rsidRPr="00BB5BA0" w:rsidRDefault="001C4D37" w:rsidP="00B73DEB">
            <w:pPr>
              <w:spacing w:after="0" w:line="240" w:lineRule="auto"/>
              <w:contextualSpacing/>
              <w:jc w:val="center"/>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B</w:t>
            </w:r>
          </w:p>
        </w:tc>
        <w:tc>
          <w:tcPr>
            <w:tcW w:w="882" w:type="pct"/>
            <w:hideMark/>
          </w:tcPr>
          <w:p w14:paraId="0D502B5C" w14:textId="799B1786" w:rsidR="00FD5027" w:rsidRPr="00BB5BA0" w:rsidRDefault="001C4D37" w:rsidP="00B73DEB">
            <w:pPr>
              <w:spacing w:after="0" w:line="240" w:lineRule="auto"/>
              <w:contextualSpacing/>
              <w:jc w:val="center"/>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C</w:t>
            </w:r>
          </w:p>
        </w:tc>
        <w:tc>
          <w:tcPr>
            <w:tcW w:w="1822" w:type="pct"/>
            <w:hideMark/>
          </w:tcPr>
          <w:p w14:paraId="579C1B13" w14:textId="4DE25F9F" w:rsidR="00FD5027" w:rsidRPr="00BB5BA0" w:rsidRDefault="001C4D37" w:rsidP="00B73DEB">
            <w:pPr>
              <w:spacing w:after="0" w:line="240" w:lineRule="auto"/>
              <w:contextualSpacing/>
              <w:jc w:val="center"/>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w:t>
            </w:r>
          </w:p>
        </w:tc>
      </w:tr>
      <w:tr w:rsidR="00BB5BA0" w:rsidRPr="00BB5BA0" w14:paraId="48FA5352" w14:textId="48287743" w:rsidTr="006D4655">
        <w:trPr>
          <w:tblCellSpacing w:w="20" w:type="dxa"/>
          <w:jc w:val="center"/>
        </w:trPr>
        <w:tc>
          <w:tcPr>
            <w:tcW w:w="1153" w:type="pct"/>
          </w:tcPr>
          <w:p w14:paraId="7192B5A9" w14:textId="40657F02" w:rsidR="00FD5027" w:rsidRPr="00BB5BA0" w:rsidRDefault="00C82350" w:rsidP="00656B77">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Direktīvas Nr.2015/1513 2.panta 1.punkts, kas papildina </w:t>
            </w:r>
            <w:r w:rsidRPr="00BB5BA0">
              <w:rPr>
                <w:rFonts w:ascii="Times New Roman" w:eastAsia="Times New Roman" w:hAnsi="Times New Roman" w:cs="Times New Roman"/>
                <w:sz w:val="24"/>
                <w:szCs w:val="24"/>
                <w:lang w:eastAsia="lv-LV"/>
              </w:rPr>
              <w:lastRenderedPageBreak/>
              <w:t xml:space="preserve">Direktīvas Nr.2009/28/EK 2.panta 2.punktu ar </w:t>
            </w:r>
            <w:r>
              <w:rPr>
                <w:rFonts w:ascii="Times New Roman" w:eastAsia="Times New Roman" w:hAnsi="Times New Roman" w:cs="Times New Roman"/>
                <w:sz w:val="24"/>
                <w:szCs w:val="24"/>
                <w:lang w:eastAsia="lv-LV"/>
              </w:rPr>
              <w:t>p</w:t>
            </w:r>
            <w:r w:rsidRPr="00BB5BA0">
              <w:rPr>
                <w:rFonts w:ascii="Times New Roman" w:eastAsia="Times New Roman" w:hAnsi="Times New Roman" w:cs="Times New Roman"/>
                <w:sz w:val="24"/>
                <w:szCs w:val="24"/>
                <w:lang w:eastAsia="lv-LV"/>
              </w:rPr>
              <w:t>) apakšpunktu</w:t>
            </w:r>
          </w:p>
        </w:tc>
        <w:tc>
          <w:tcPr>
            <w:tcW w:w="1033" w:type="pct"/>
          </w:tcPr>
          <w:p w14:paraId="2CD75E7D" w14:textId="133B1A51"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lastRenderedPageBreak/>
              <w:t xml:space="preserve">Noteikumu projekta 3.punktā izteiktais Noteikumu </w:t>
            </w:r>
            <w:r w:rsidRPr="00BB5BA0">
              <w:rPr>
                <w:rFonts w:ascii="Times New Roman" w:eastAsia="Times New Roman" w:hAnsi="Times New Roman" w:cs="Times New Roman"/>
                <w:sz w:val="24"/>
                <w:szCs w:val="24"/>
                <w:lang w:eastAsia="lv-LV"/>
              </w:rPr>
              <w:lastRenderedPageBreak/>
              <w:t>Nr.545 2.19.apakšpunkts</w:t>
            </w:r>
          </w:p>
        </w:tc>
        <w:tc>
          <w:tcPr>
            <w:tcW w:w="882" w:type="pct"/>
          </w:tcPr>
          <w:p w14:paraId="5D50B0D5" w14:textId="4516D1A4"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lastRenderedPageBreak/>
              <w:t>Noteikumu projekts pārņem pilnībā.</w:t>
            </w:r>
          </w:p>
        </w:tc>
        <w:tc>
          <w:tcPr>
            <w:tcW w:w="1822" w:type="pct"/>
          </w:tcPr>
          <w:p w14:paraId="7B9CC9E5" w14:textId="0C5F8971"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764CEC5F" w14:textId="3633A127" w:rsidTr="006D4655">
        <w:trPr>
          <w:tblCellSpacing w:w="20" w:type="dxa"/>
          <w:jc w:val="center"/>
        </w:trPr>
        <w:tc>
          <w:tcPr>
            <w:tcW w:w="1153" w:type="pct"/>
          </w:tcPr>
          <w:p w14:paraId="1432C6EF" w14:textId="25DD2731" w:rsidR="008069FA" w:rsidRPr="00BB5BA0" w:rsidRDefault="00C82350" w:rsidP="008069FA">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2.panta 1.punkts, kas papildina Direktīvas Nr.</w:t>
            </w:r>
            <w:r>
              <w:rPr>
                <w:rFonts w:ascii="Times New Roman" w:eastAsia="Times New Roman" w:hAnsi="Times New Roman" w:cs="Times New Roman"/>
                <w:sz w:val="24"/>
                <w:szCs w:val="24"/>
                <w:lang w:eastAsia="lv-LV"/>
              </w:rPr>
              <w:t>2009/28/EK 2.panta 2.punktu ar q</w:t>
            </w:r>
            <w:r w:rsidRPr="00BB5BA0">
              <w:rPr>
                <w:rFonts w:ascii="Times New Roman" w:eastAsia="Times New Roman" w:hAnsi="Times New Roman" w:cs="Times New Roman"/>
                <w:sz w:val="24"/>
                <w:szCs w:val="24"/>
                <w:lang w:eastAsia="lv-LV"/>
              </w:rPr>
              <w:t>) apakšpunktu</w:t>
            </w:r>
          </w:p>
        </w:tc>
        <w:tc>
          <w:tcPr>
            <w:tcW w:w="1033" w:type="pct"/>
          </w:tcPr>
          <w:p w14:paraId="7B067D29" w14:textId="424276AA" w:rsidR="008069FA" w:rsidRPr="00BB5BA0" w:rsidRDefault="008069FA" w:rsidP="008069FA">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3.punktā izteiktais Noteikumu Nr.545 2.20.apakšpunkts</w:t>
            </w:r>
          </w:p>
        </w:tc>
        <w:tc>
          <w:tcPr>
            <w:tcW w:w="882" w:type="pct"/>
          </w:tcPr>
          <w:p w14:paraId="42FC92E4" w14:textId="4B01BCFE" w:rsidR="008069FA" w:rsidRPr="00BB5BA0" w:rsidRDefault="008069FA" w:rsidP="008069FA">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6E9C1E8D" w14:textId="7D40B383" w:rsidR="008069FA" w:rsidRPr="00BB5BA0" w:rsidRDefault="008069FA" w:rsidP="008069FA">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10FDB322" w14:textId="77777777" w:rsidTr="006D4655">
        <w:trPr>
          <w:tblCellSpacing w:w="20" w:type="dxa"/>
          <w:jc w:val="center"/>
        </w:trPr>
        <w:tc>
          <w:tcPr>
            <w:tcW w:w="1153" w:type="pct"/>
          </w:tcPr>
          <w:p w14:paraId="16386CBB" w14:textId="48FC7CA8" w:rsidR="00E24CD4" w:rsidRPr="00BB5BA0" w:rsidRDefault="00E24CD4" w:rsidP="00E24CD4">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2.panta 1.punkts, kas papildina Direktīvas Nr.2009/28/EK 2.panta 2.punktu ar r) apakšpunktu</w:t>
            </w:r>
          </w:p>
        </w:tc>
        <w:tc>
          <w:tcPr>
            <w:tcW w:w="1033" w:type="pct"/>
          </w:tcPr>
          <w:p w14:paraId="0DAFFCFB" w14:textId="30355646" w:rsidR="00E24CD4" w:rsidRPr="00BB5BA0" w:rsidRDefault="00E24CD4" w:rsidP="00E24CD4">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3.punktā izteiktais Noteikumu Nr.545 2.17.apakšpunkts</w:t>
            </w:r>
          </w:p>
        </w:tc>
        <w:tc>
          <w:tcPr>
            <w:tcW w:w="882" w:type="pct"/>
          </w:tcPr>
          <w:p w14:paraId="3388E1C1" w14:textId="153F4A44" w:rsidR="00E24CD4" w:rsidRPr="00BB5BA0" w:rsidRDefault="00E24CD4" w:rsidP="00E24CD4">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25498846" w14:textId="3810D9D0" w:rsidR="00E24CD4" w:rsidRPr="00BB5BA0" w:rsidRDefault="00E24CD4" w:rsidP="00E24CD4">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50EAC057" w14:textId="77777777" w:rsidTr="006D4655">
        <w:trPr>
          <w:tblCellSpacing w:w="20" w:type="dxa"/>
          <w:jc w:val="center"/>
        </w:trPr>
        <w:tc>
          <w:tcPr>
            <w:tcW w:w="1153" w:type="pct"/>
          </w:tcPr>
          <w:p w14:paraId="710A0706" w14:textId="1C000D48" w:rsidR="00E24CD4" w:rsidRPr="00BB5BA0" w:rsidRDefault="00E24CD4" w:rsidP="00E24CD4">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2.panta 1.punkts, kas papildina Direktīvas Nr.2009/28/EK 2.panta 2.punktu ar s) apakšpunktu</w:t>
            </w:r>
          </w:p>
        </w:tc>
        <w:tc>
          <w:tcPr>
            <w:tcW w:w="1033" w:type="pct"/>
          </w:tcPr>
          <w:p w14:paraId="28BC5789" w14:textId="093B7C3F" w:rsidR="00E24CD4" w:rsidRPr="00BB5BA0" w:rsidRDefault="00E24CD4" w:rsidP="00E24CD4">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3.punktā izteiktais Noteikumu Nr.545 2.18.apakšpunkts</w:t>
            </w:r>
          </w:p>
        </w:tc>
        <w:tc>
          <w:tcPr>
            <w:tcW w:w="882" w:type="pct"/>
          </w:tcPr>
          <w:p w14:paraId="5C76DB0A" w14:textId="7980C27F" w:rsidR="00E24CD4" w:rsidRPr="00BB5BA0" w:rsidRDefault="00E24CD4" w:rsidP="00E24CD4">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56BDF848" w14:textId="5BB27C58" w:rsidR="00E24CD4" w:rsidRPr="00BB5BA0" w:rsidRDefault="00E24CD4" w:rsidP="00E24CD4">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6161AFA3" w14:textId="77777777" w:rsidTr="006D4655">
        <w:trPr>
          <w:tblCellSpacing w:w="20" w:type="dxa"/>
          <w:jc w:val="center"/>
        </w:trPr>
        <w:tc>
          <w:tcPr>
            <w:tcW w:w="1153" w:type="pct"/>
          </w:tcPr>
          <w:p w14:paraId="56C119D6" w14:textId="19226221" w:rsidR="00E24CD4" w:rsidRPr="00BB5BA0" w:rsidRDefault="00E24CD4" w:rsidP="00E24CD4">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2.panta 1.punkts, kas papildina Direktīvas Nr.2009/28/EK 2.panta 2.punktu ar t) apakšpunktu</w:t>
            </w:r>
          </w:p>
        </w:tc>
        <w:tc>
          <w:tcPr>
            <w:tcW w:w="1033" w:type="pct"/>
          </w:tcPr>
          <w:p w14:paraId="490915A3" w14:textId="6A6D8991" w:rsidR="00E24CD4" w:rsidRPr="00BB5BA0" w:rsidRDefault="00E24CD4" w:rsidP="00E24CD4">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3.punktā izteiktais Noteikumu Nr.545 2.21.apakšpunkts</w:t>
            </w:r>
          </w:p>
        </w:tc>
        <w:tc>
          <w:tcPr>
            <w:tcW w:w="882" w:type="pct"/>
          </w:tcPr>
          <w:p w14:paraId="7C8FE175" w14:textId="69591FB2" w:rsidR="00E24CD4" w:rsidRPr="00BB5BA0" w:rsidRDefault="00E24CD4" w:rsidP="00E24CD4">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36C93E24" w14:textId="1B21E6CD" w:rsidR="00E24CD4" w:rsidRPr="00BB5BA0" w:rsidRDefault="00E24CD4" w:rsidP="00E24CD4">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C82350" w:rsidRPr="00BB5BA0" w:rsidDel="00E24CD4" w14:paraId="45A17F65" w14:textId="77777777" w:rsidTr="006D4655">
        <w:trPr>
          <w:tblCellSpacing w:w="20" w:type="dxa"/>
          <w:jc w:val="center"/>
        </w:trPr>
        <w:tc>
          <w:tcPr>
            <w:tcW w:w="1153" w:type="pct"/>
          </w:tcPr>
          <w:p w14:paraId="23ACF9BD" w14:textId="2B4AD05D" w:rsidR="00C82350" w:rsidRPr="00BB5BA0" w:rsidDel="00E24CD4" w:rsidRDefault="00C82350" w:rsidP="00C82350">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2.panta 1.punkts, kas papildina Direktīvas Nr.2009/28/EK 2.panta 2.punktu ar v) apakšpunktu</w:t>
            </w:r>
          </w:p>
        </w:tc>
        <w:tc>
          <w:tcPr>
            <w:tcW w:w="1033" w:type="pct"/>
          </w:tcPr>
          <w:p w14:paraId="3DF58E65" w14:textId="2F9E8722" w:rsidR="00C82350" w:rsidRPr="00BB5BA0" w:rsidDel="00E24CD4" w:rsidRDefault="00C82350" w:rsidP="00C82350">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w:t>
            </w:r>
            <w:r w:rsidRPr="00BB5BA0">
              <w:rPr>
                <w:rFonts w:ascii="Times New Roman" w:eastAsia="Times New Roman" w:hAnsi="Times New Roman" w:cs="Times New Roman"/>
                <w:sz w:val="24"/>
                <w:szCs w:val="24"/>
                <w:lang w:eastAsia="lv-LV"/>
              </w:rPr>
              <w:t>.punktā izteiktais Noteikumu Nr.545 2.15.apakšpunkts</w:t>
            </w:r>
          </w:p>
        </w:tc>
        <w:tc>
          <w:tcPr>
            <w:tcW w:w="882" w:type="pct"/>
          </w:tcPr>
          <w:p w14:paraId="10647E27" w14:textId="38D46D5E" w:rsidR="00C82350" w:rsidRPr="00BB5BA0" w:rsidDel="00E24CD4" w:rsidRDefault="00C82350" w:rsidP="00C82350">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t>Noteikumu projekts pārņem pilnībā.</w:t>
            </w:r>
          </w:p>
        </w:tc>
        <w:tc>
          <w:tcPr>
            <w:tcW w:w="1822" w:type="pct"/>
          </w:tcPr>
          <w:p w14:paraId="7A486040" w14:textId="487481F2" w:rsidR="00C82350" w:rsidRPr="00BB5BA0" w:rsidDel="00E24CD4" w:rsidRDefault="00C82350" w:rsidP="00C82350">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t>Projekts nesatur stingrākas prasības nekā attiecīgais ES tiesību akts.</w:t>
            </w:r>
          </w:p>
        </w:tc>
      </w:tr>
      <w:tr w:rsidR="00C82350" w:rsidRPr="00BB5BA0" w:rsidDel="00E24CD4" w14:paraId="2D1C7F68" w14:textId="77777777" w:rsidTr="006D4655">
        <w:trPr>
          <w:tblCellSpacing w:w="20" w:type="dxa"/>
          <w:jc w:val="center"/>
        </w:trPr>
        <w:tc>
          <w:tcPr>
            <w:tcW w:w="1153" w:type="pct"/>
          </w:tcPr>
          <w:p w14:paraId="4C4DB886" w14:textId="0AF836AE" w:rsidR="00C82350" w:rsidRPr="00BB5BA0" w:rsidRDefault="00C82350" w:rsidP="00C82350">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Direktīvas Nr.2015/1513 2.panta 1.punkts, kas papildina </w:t>
            </w:r>
            <w:r w:rsidRPr="00BB5BA0">
              <w:rPr>
                <w:rFonts w:ascii="Times New Roman" w:eastAsia="Times New Roman" w:hAnsi="Times New Roman" w:cs="Times New Roman"/>
                <w:sz w:val="24"/>
                <w:szCs w:val="24"/>
                <w:lang w:eastAsia="lv-LV"/>
              </w:rPr>
              <w:lastRenderedPageBreak/>
              <w:t>Direktīvas Nr.2009/28/EK 2.panta 2.punktu ar w) apakšpunktu</w:t>
            </w:r>
          </w:p>
        </w:tc>
        <w:tc>
          <w:tcPr>
            <w:tcW w:w="1033" w:type="pct"/>
          </w:tcPr>
          <w:p w14:paraId="5CACC4B8" w14:textId="793F0C7E" w:rsidR="00C82350" w:rsidRPr="00BB5BA0" w:rsidDel="00E24CD4" w:rsidRDefault="00C82350" w:rsidP="00C82350">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projekta 3</w:t>
            </w:r>
            <w:r w:rsidRPr="00BB5BA0">
              <w:rPr>
                <w:rFonts w:ascii="Times New Roman" w:eastAsia="Times New Roman" w:hAnsi="Times New Roman" w:cs="Times New Roman"/>
                <w:sz w:val="24"/>
                <w:szCs w:val="24"/>
                <w:lang w:eastAsia="lv-LV"/>
              </w:rPr>
              <w:t xml:space="preserve">.punktā izteiktais Noteikumu </w:t>
            </w:r>
            <w:r w:rsidRPr="00BB5BA0">
              <w:rPr>
                <w:rFonts w:ascii="Times New Roman" w:eastAsia="Times New Roman" w:hAnsi="Times New Roman" w:cs="Times New Roman"/>
                <w:sz w:val="24"/>
                <w:szCs w:val="24"/>
                <w:lang w:eastAsia="lv-LV"/>
              </w:rPr>
              <w:lastRenderedPageBreak/>
              <w:t>Nr.545 2.16.apakšpunkts</w:t>
            </w:r>
          </w:p>
        </w:tc>
        <w:tc>
          <w:tcPr>
            <w:tcW w:w="882" w:type="pct"/>
          </w:tcPr>
          <w:p w14:paraId="6B03B117" w14:textId="49420206" w:rsidR="00C82350" w:rsidRPr="00BB5BA0" w:rsidDel="00E24CD4" w:rsidRDefault="00C82350" w:rsidP="00C82350">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lastRenderedPageBreak/>
              <w:t>Noteikumu projekts pārņem pilnībā.</w:t>
            </w:r>
          </w:p>
        </w:tc>
        <w:tc>
          <w:tcPr>
            <w:tcW w:w="1822" w:type="pct"/>
          </w:tcPr>
          <w:p w14:paraId="07ADAEED" w14:textId="04546A70" w:rsidR="00C82350" w:rsidRPr="00BB5BA0" w:rsidDel="00E24CD4" w:rsidRDefault="00C82350" w:rsidP="00C82350">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t>Projekts nesatur stingrākas prasības nekā attiecīgais ES tiesību akts.</w:t>
            </w:r>
          </w:p>
        </w:tc>
      </w:tr>
      <w:tr w:rsidR="00BB5BA0" w:rsidRPr="00BB5BA0" w14:paraId="769F7CB3" w14:textId="6BA9FC60" w:rsidTr="006D4655">
        <w:trPr>
          <w:tblCellSpacing w:w="20" w:type="dxa"/>
          <w:jc w:val="center"/>
        </w:trPr>
        <w:tc>
          <w:tcPr>
            <w:tcW w:w="1153" w:type="pct"/>
          </w:tcPr>
          <w:p w14:paraId="6226C1BB" w14:textId="4A7C3B18" w:rsidR="008069FA" w:rsidRPr="00BB5BA0" w:rsidRDefault="00C82350" w:rsidP="008069FA">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2.panta 1.punkts, kas papildina Direktīvas Nr.</w:t>
            </w:r>
            <w:r>
              <w:rPr>
                <w:rFonts w:ascii="Times New Roman" w:eastAsia="Times New Roman" w:hAnsi="Times New Roman" w:cs="Times New Roman"/>
                <w:sz w:val="24"/>
                <w:szCs w:val="24"/>
                <w:lang w:eastAsia="lv-LV"/>
              </w:rPr>
              <w:t>2009/28/EK 2.panta 2.punktu ar u</w:t>
            </w:r>
            <w:r w:rsidRPr="00BB5BA0">
              <w:rPr>
                <w:rFonts w:ascii="Times New Roman" w:eastAsia="Times New Roman" w:hAnsi="Times New Roman" w:cs="Times New Roman"/>
                <w:sz w:val="24"/>
                <w:szCs w:val="24"/>
                <w:lang w:eastAsia="lv-LV"/>
              </w:rPr>
              <w:t>) apakšpunktu</w:t>
            </w:r>
          </w:p>
        </w:tc>
        <w:tc>
          <w:tcPr>
            <w:tcW w:w="1033" w:type="pct"/>
          </w:tcPr>
          <w:p w14:paraId="03E30325" w14:textId="0B66AF68" w:rsidR="008069FA" w:rsidRPr="00BB5BA0" w:rsidRDefault="008069FA" w:rsidP="008069FA">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3.punktā izteiktais Noteikumu Nr.545 2.22.apakšpunkts</w:t>
            </w:r>
          </w:p>
        </w:tc>
        <w:tc>
          <w:tcPr>
            <w:tcW w:w="882" w:type="pct"/>
          </w:tcPr>
          <w:p w14:paraId="36FC5E9C" w14:textId="7BA0DAA9" w:rsidR="008069FA" w:rsidRPr="00BB5BA0" w:rsidRDefault="008069FA" w:rsidP="008069FA">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0AC65B0B" w14:textId="21B303EA" w:rsidR="008069FA" w:rsidRPr="00BB5BA0" w:rsidRDefault="008069FA" w:rsidP="008069FA">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2D6A8EC1" w14:textId="77777777" w:rsidTr="006D4655">
        <w:trPr>
          <w:tblCellSpacing w:w="20" w:type="dxa"/>
          <w:jc w:val="center"/>
        </w:trPr>
        <w:tc>
          <w:tcPr>
            <w:tcW w:w="1153" w:type="pct"/>
          </w:tcPr>
          <w:p w14:paraId="7E433FD6" w14:textId="772EE061"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Direktīvas Nr.2009/28/EK 17.panta 1.punkta </w:t>
            </w:r>
            <w:r w:rsidR="00E3394E" w:rsidRPr="00BB5BA0">
              <w:rPr>
                <w:rFonts w:ascii="Times New Roman" w:eastAsia="Times New Roman" w:hAnsi="Times New Roman" w:cs="Times New Roman"/>
                <w:sz w:val="24"/>
                <w:szCs w:val="24"/>
                <w:lang w:eastAsia="lv-LV"/>
              </w:rPr>
              <w:t xml:space="preserve">pirmā </w:t>
            </w:r>
            <w:r w:rsidRPr="00BB5BA0">
              <w:rPr>
                <w:rFonts w:ascii="Times New Roman" w:eastAsia="Times New Roman" w:hAnsi="Times New Roman" w:cs="Times New Roman"/>
                <w:sz w:val="24"/>
                <w:szCs w:val="24"/>
                <w:lang w:eastAsia="lv-LV"/>
              </w:rPr>
              <w:t>rindkopa</w:t>
            </w:r>
          </w:p>
        </w:tc>
        <w:tc>
          <w:tcPr>
            <w:tcW w:w="1033" w:type="pct"/>
          </w:tcPr>
          <w:p w14:paraId="74F4EF3F" w14:textId="5C62D19D"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4., 5., 6., 7.</w:t>
            </w:r>
            <w:r w:rsidR="006E2A1B" w:rsidRPr="00BB5BA0">
              <w:rPr>
                <w:rFonts w:ascii="Times New Roman" w:eastAsia="Times New Roman" w:hAnsi="Times New Roman" w:cs="Times New Roman"/>
                <w:sz w:val="24"/>
                <w:szCs w:val="24"/>
                <w:lang w:eastAsia="lv-LV"/>
              </w:rPr>
              <w:t xml:space="preserve"> </w:t>
            </w:r>
            <w:r w:rsidR="00C43D48">
              <w:rPr>
                <w:rFonts w:ascii="Times New Roman" w:eastAsia="Times New Roman" w:hAnsi="Times New Roman" w:cs="Times New Roman"/>
                <w:sz w:val="24"/>
                <w:szCs w:val="24"/>
                <w:lang w:eastAsia="lv-LV"/>
              </w:rPr>
              <w:t>, 8.</w:t>
            </w:r>
            <w:r w:rsidR="006E2A1B" w:rsidRPr="00BB5BA0">
              <w:rPr>
                <w:rFonts w:ascii="Times New Roman" w:eastAsia="Times New Roman" w:hAnsi="Times New Roman" w:cs="Times New Roman"/>
                <w:sz w:val="24"/>
                <w:szCs w:val="24"/>
                <w:lang w:eastAsia="lv-LV"/>
              </w:rPr>
              <w:t xml:space="preserve"> un</w:t>
            </w:r>
            <w:r w:rsidRPr="00BB5BA0">
              <w:rPr>
                <w:rFonts w:ascii="Times New Roman" w:eastAsia="Times New Roman" w:hAnsi="Times New Roman" w:cs="Times New Roman"/>
                <w:sz w:val="24"/>
                <w:szCs w:val="24"/>
                <w:lang w:eastAsia="lv-LV"/>
              </w:rPr>
              <w:t xml:space="preserve"> </w:t>
            </w:r>
            <w:r w:rsidR="00C43D48">
              <w:rPr>
                <w:rFonts w:ascii="Times New Roman" w:eastAsia="Times New Roman" w:hAnsi="Times New Roman" w:cs="Times New Roman"/>
                <w:sz w:val="24"/>
                <w:szCs w:val="24"/>
                <w:lang w:eastAsia="lv-LV"/>
              </w:rPr>
              <w:t>9</w:t>
            </w:r>
            <w:r w:rsidRPr="00BB5BA0">
              <w:rPr>
                <w:rFonts w:ascii="Times New Roman" w:eastAsia="Times New Roman" w:hAnsi="Times New Roman" w:cs="Times New Roman"/>
                <w:sz w:val="24"/>
                <w:szCs w:val="24"/>
                <w:lang w:eastAsia="lv-LV"/>
              </w:rPr>
              <w:t>.punkts</w:t>
            </w:r>
          </w:p>
        </w:tc>
        <w:tc>
          <w:tcPr>
            <w:tcW w:w="882" w:type="pct"/>
          </w:tcPr>
          <w:p w14:paraId="738B437D" w14:textId="6E247266"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40A8F923" w14:textId="0745A94C"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1BA98DA2" w14:textId="77777777" w:rsidTr="006D4655">
        <w:trPr>
          <w:tblCellSpacing w:w="20" w:type="dxa"/>
          <w:jc w:val="center"/>
        </w:trPr>
        <w:tc>
          <w:tcPr>
            <w:tcW w:w="1153" w:type="pct"/>
          </w:tcPr>
          <w:p w14:paraId="46310F21" w14:textId="56104EEC"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Direktīvas Nr.2009/28/EK 17.panta 1.punkta </w:t>
            </w:r>
            <w:r w:rsidR="00E3394E" w:rsidRPr="00BB5BA0">
              <w:rPr>
                <w:rFonts w:ascii="Times New Roman" w:eastAsia="Times New Roman" w:hAnsi="Times New Roman" w:cs="Times New Roman"/>
                <w:sz w:val="24"/>
                <w:szCs w:val="24"/>
                <w:lang w:eastAsia="lv-LV"/>
              </w:rPr>
              <w:t xml:space="preserve">otrā </w:t>
            </w:r>
            <w:r w:rsidRPr="00BB5BA0">
              <w:rPr>
                <w:rFonts w:ascii="Times New Roman" w:eastAsia="Times New Roman" w:hAnsi="Times New Roman" w:cs="Times New Roman"/>
                <w:sz w:val="24"/>
                <w:szCs w:val="24"/>
                <w:lang w:eastAsia="lv-LV"/>
              </w:rPr>
              <w:t>rindkopa</w:t>
            </w:r>
          </w:p>
        </w:tc>
        <w:tc>
          <w:tcPr>
            <w:tcW w:w="1033" w:type="pct"/>
          </w:tcPr>
          <w:p w14:paraId="631E3BD4" w14:textId="4AB09A3C"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14714F">
              <w:rPr>
                <w:rFonts w:ascii="Times New Roman" w:eastAsia="Times New Roman" w:hAnsi="Times New Roman" w:cs="Times New Roman"/>
                <w:sz w:val="24"/>
                <w:szCs w:val="24"/>
                <w:lang w:eastAsia="lv-LV"/>
              </w:rPr>
              <w:t>10</w:t>
            </w:r>
            <w:r w:rsidRPr="00BB5BA0">
              <w:rPr>
                <w:rFonts w:ascii="Times New Roman" w:eastAsia="Times New Roman" w:hAnsi="Times New Roman" w:cs="Times New Roman"/>
                <w:sz w:val="24"/>
                <w:szCs w:val="24"/>
                <w:lang w:eastAsia="lv-LV"/>
              </w:rPr>
              <w:t xml:space="preserve">.punktā izteiktais Noteikumu Nr.545 11.punkts </w:t>
            </w:r>
          </w:p>
        </w:tc>
        <w:tc>
          <w:tcPr>
            <w:tcW w:w="882" w:type="pct"/>
          </w:tcPr>
          <w:p w14:paraId="19EA21DD" w14:textId="167C6E00"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4621D9B3" w14:textId="3E94C1FA"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4EFDBA53" w14:textId="77777777" w:rsidTr="006D4655">
        <w:trPr>
          <w:tblCellSpacing w:w="20" w:type="dxa"/>
          <w:jc w:val="center"/>
        </w:trPr>
        <w:tc>
          <w:tcPr>
            <w:tcW w:w="1153" w:type="pct"/>
          </w:tcPr>
          <w:p w14:paraId="474841D7" w14:textId="7419DC37" w:rsidR="008A1E71" w:rsidRPr="00BB5BA0" w:rsidRDefault="00E3394E" w:rsidP="008A1E71">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2.panta 5.punkts, kas izsaka Direktīvas Nr.2009/28/EK 17.panta 2.punktu jaunā redakcijā</w:t>
            </w:r>
          </w:p>
        </w:tc>
        <w:tc>
          <w:tcPr>
            <w:tcW w:w="1033" w:type="pct"/>
          </w:tcPr>
          <w:p w14:paraId="3A129EB0" w14:textId="1F2223D1" w:rsidR="008A1E71" w:rsidRPr="00BB5BA0" w:rsidRDefault="001C4D37" w:rsidP="008A1E71">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14714F">
              <w:rPr>
                <w:rFonts w:ascii="Times New Roman" w:eastAsia="Times New Roman" w:hAnsi="Times New Roman" w:cs="Times New Roman"/>
                <w:sz w:val="24"/>
                <w:szCs w:val="24"/>
                <w:lang w:eastAsia="lv-LV"/>
              </w:rPr>
              <w:t>9</w:t>
            </w:r>
            <w:r w:rsidRPr="00BB5BA0">
              <w:rPr>
                <w:rFonts w:ascii="Times New Roman" w:eastAsia="Times New Roman" w:hAnsi="Times New Roman" w:cs="Times New Roman"/>
                <w:sz w:val="24"/>
                <w:szCs w:val="24"/>
                <w:lang w:eastAsia="lv-LV"/>
              </w:rPr>
              <w:t>.punktā izteiktais Noteikumu Nr.545 10.punkts</w:t>
            </w:r>
          </w:p>
        </w:tc>
        <w:tc>
          <w:tcPr>
            <w:tcW w:w="882" w:type="pct"/>
          </w:tcPr>
          <w:p w14:paraId="775E87A6" w14:textId="7F4F4B00" w:rsidR="008A1E71" w:rsidRPr="00BB5BA0" w:rsidRDefault="001C4D37" w:rsidP="008A1E71">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t>Noteikumu projekts pārņem pilnībā.</w:t>
            </w:r>
          </w:p>
        </w:tc>
        <w:tc>
          <w:tcPr>
            <w:tcW w:w="1822" w:type="pct"/>
          </w:tcPr>
          <w:p w14:paraId="0086D09D" w14:textId="1FFD3790" w:rsidR="008A1E71" w:rsidRPr="00BB5BA0" w:rsidRDefault="001C4D37" w:rsidP="008A1E71">
            <w:pPr>
              <w:spacing w:after="0" w:line="240" w:lineRule="auto"/>
              <w:contextualSpacing/>
              <w:rPr>
                <w:rFonts w:ascii="Times New Roman" w:hAnsi="Times New Roman" w:cs="Times New Roman"/>
                <w:sz w:val="24"/>
                <w:szCs w:val="24"/>
              </w:rPr>
            </w:pPr>
            <w:r w:rsidRPr="00BB5BA0">
              <w:rPr>
                <w:rFonts w:ascii="Times New Roman" w:hAnsi="Times New Roman" w:cs="Times New Roman"/>
                <w:sz w:val="24"/>
                <w:szCs w:val="24"/>
              </w:rPr>
              <w:t>Projekts nesatur stingrākas prasības nekā attiecīgais ES tiesību akts.</w:t>
            </w:r>
          </w:p>
        </w:tc>
      </w:tr>
      <w:tr w:rsidR="00BB5BA0" w:rsidRPr="00BB5BA0" w14:paraId="1AEE1F65" w14:textId="77777777" w:rsidTr="006D4655">
        <w:trPr>
          <w:tblCellSpacing w:w="20" w:type="dxa"/>
          <w:jc w:val="center"/>
        </w:trPr>
        <w:tc>
          <w:tcPr>
            <w:tcW w:w="1153" w:type="pct"/>
          </w:tcPr>
          <w:p w14:paraId="2E8C8DAB" w14:textId="77777777"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Nr.2009/28/EK 17.panta 3.punkts</w:t>
            </w:r>
          </w:p>
          <w:p w14:paraId="6123AD7D" w14:textId="77777777"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p>
          <w:p w14:paraId="603239D1" w14:textId="52A8E15F" w:rsidR="008A1E71" w:rsidRPr="00BB5BA0" w:rsidRDefault="00E3394E"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2.panta 5.punkts, kas svītro Direktīvas Nr.2009/28/EK 17.panta 3.punkta 2.otro rindkopu</w:t>
            </w:r>
          </w:p>
        </w:tc>
        <w:tc>
          <w:tcPr>
            <w:tcW w:w="1033" w:type="pct"/>
          </w:tcPr>
          <w:p w14:paraId="01E0EFE8" w14:textId="7BC4C9E3"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E22317">
              <w:rPr>
                <w:rFonts w:ascii="Times New Roman" w:eastAsia="Times New Roman" w:hAnsi="Times New Roman" w:cs="Times New Roman"/>
                <w:sz w:val="24"/>
                <w:szCs w:val="24"/>
                <w:lang w:eastAsia="lv-LV"/>
              </w:rPr>
              <w:t>5</w:t>
            </w:r>
            <w:r w:rsidRPr="00BB5BA0">
              <w:rPr>
                <w:rFonts w:ascii="Times New Roman" w:eastAsia="Times New Roman" w:hAnsi="Times New Roman" w:cs="Times New Roman"/>
                <w:sz w:val="24"/>
                <w:szCs w:val="24"/>
                <w:lang w:eastAsia="lv-LV"/>
              </w:rPr>
              <w:t>.punktā izteiktais Noteikumu Nr.545 5.punkts</w:t>
            </w:r>
          </w:p>
        </w:tc>
        <w:tc>
          <w:tcPr>
            <w:tcW w:w="882" w:type="pct"/>
          </w:tcPr>
          <w:p w14:paraId="2D6036C1" w14:textId="6BE274B3"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5F2148AE" w14:textId="69A3F1E8"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71ED6D86" w14:textId="77777777" w:rsidTr="006D4655">
        <w:trPr>
          <w:tblCellSpacing w:w="20" w:type="dxa"/>
          <w:jc w:val="center"/>
        </w:trPr>
        <w:tc>
          <w:tcPr>
            <w:tcW w:w="1153" w:type="pct"/>
          </w:tcPr>
          <w:p w14:paraId="7223A4E8" w14:textId="31CC3702"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Nr.2009/28/EK 17.panta 4.punkts</w:t>
            </w:r>
          </w:p>
        </w:tc>
        <w:tc>
          <w:tcPr>
            <w:tcW w:w="1033" w:type="pct"/>
          </w:tcPr>
          <w:p w14:paraId="5C7A5B41" w14:textId="4781F5D0"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14714F">
              <w:rPr>
                <w:rFonts w:ascii="Times New Roman" w:eastAsia="Times New Roman" w:hAnsi="Times New Roman" w:cs="Times New Roman"/>
                <w:sz w:val="24"/>
                <w:szCs w:val="24"/>
                <w:lang w:eastAsia="lv-LV"/>
              </w:rPr>
              <w:t>7</w:t>
            </w:r>
            <w:r w:rsidRPr="00BB5BA0">
              <w:rPr>
                <w:rFonts w:ascii="Times New Roman" w:eastAsia="Times New Roman" w:hAnsi="Times New Roman" w:cs="Times New Roman"/>
                <w:sz w:val="24"/>
                <w:szCs w:val="24"/>
                <w:lang w:eastAsia="lv-LV"/>
              </w:rPr>
              <w:t xml:space="preserve">.punktā izteiktais Noteikumu Nr.545 7.punkts </w:t>
            </w:r>
          </w:p>
        </w:tc>
        <w:tc>
          <w:tcPr>
            <w:tcW w:w="882" w:type="pct"/>
          </w:tcPr>
          <w:p w14:paraId="5D0BB9EF" w14:textId="51844D49"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25E8E031" w14:textId="5B95DAF6"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35334569" w14:textId="77777777" w:rsidTr="006D4655">
        <w:trPr>
          <w:tblCellSpacing w:w="20" w:type="dxa"/>
          <w:jc w:val="center"/>
        </w:trPr>
        <w:tc>
          <w:tcPr>
            <w:tcW w:w="1153" w:type="pct"/>
          </w:tcPr>
          <w:p w14:paraId="4E38C7FF" w14:textId="5AC35E46"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lastRenderedPageBreak/>
              <w:t>Direktīvas Nr.2009/28/EK 17.panta 5.punkts</w:t>
            </w:r>
          </w:p>
        </w:tc>
        <w:tc>
          <w:tcPr>
            <w:tcW w:w="1033" w:type="pct"/>
          </w:tcPr>
          <w:p w14:paraId="735D5D93" w14:textId="5FBFF936"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14714F">
              <w:rPr>
                <w:rFonts w:ascii="Times New Roman" w:eastAsia="Times New Roman" w:hAnsi="Times New Roman" w:cs="Times New Roman"/>
                <w:sz w:val="24"/>
                <w:szCs w:val="24"/>
                <w:lang w:eastAsia="lv-LV"/>
              </w:rPr>
              <w:t>8</w:t>
            </w:r>
            <w:r w:rsidRPr="00BB5BA0">
              <w:rPr>
                <w:rFonts w:ascii="Times New Roman" w:eastAsia="Times New Roman" w:hAnsi="Times New Roman" w:cs="Times New Roman"/>
                <w:sz w:val="24"/>
                <w:szCs w:val="24"/>
                <w:lang w:eastAsia="lv-LV"/>
              </w:rPr>
              <w:t>.punktā izteiktais Noteikumu Nr.545 8.</w:t>
            </w:r>
            <w:r w:rsidRPr="00BB5BA0">
              <w:rPr>
                <w:rFonts w:ascii="Times New Roman" w:eastAsia="Times New Roman" w:hAnsi="Times New Roman" w:cs="Times New Roman"/>
                <w:sz w:val="24"/>
                <w:szCs w:val="24"/>
                <w:vertAlign w:val="superscript"/>
                <w:lang w:eastAsia="lv-LV"/>
              </w:rPr>
              <w:t>1</w:t>
            </w:r>
            <w:r w:rsidRPr="00BB5BA0">
              <w:rPr>
                <w:rFonts w:ascii="Times New Roman" w:eastAsia="Times New Roman" w:hAnsi="Times New Roman" w:cs="Times New Roman"/>
                <w:sz w:val="24"/>
                <w:szCs w:val="24"/>
                <w:lang w:eastAsia="lv-LV"/>
              </w:rPr>
              <w:t xml:space="preserve"> punkts</w:t>
            </w:r>
          </w:p>
        </w:tc>
        <w:tc>
          <w:tcPr>
            <w:tcW w:w="882" w:type="pct"/>
          </w:tcPr>
          <w:p w14:paraId="5FDBB3C1" w14:textId="1EFDE95C"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0A8BEDED" w14:textId="0DEE27AC"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1E2E40EE" w14:textId="77777777" w:rsidTr="006D4655">
        <w:trPr>
          <w:tblCellSpacing w:w="20" w:type="dxa"/>
          <w:jc w:val="center"/>
        </w:trPr>
        <w:tc>
          <w:tcPr>
            <w:tcW w:w="1153" w:type="pct"/>
          </w:tcPr>
          <w:p w14:paraId="3C8F9096" w14:textId="14048433"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Nr.2009/28/EK 17.panta 6.punkts</w:t>
            </w:r>
          </w:p>
        </w:tc>
        <w:tc>
          <w:tcPr>
            <w:tcW w:w="1033" w:type="pct"/>
          </w:tcPr>
          <w:p w14:paraId="6AAA9B56" w14:textId="62C885D9"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14714F">
              <w:rPr>
                <w:rFonts w:ascii="Times New Roman" w:eastAsia="Times New Roman" w:hAnsi="Times New Roman" w:cs="Times New Roman"/>
                <w:sz w:val="24"/>
                <w:szCs w:val="24"/>
                <w:lang w:eastAsia="lv-LV"/>
              </w:rPr>
              <w:t>8</w:t>
            </w:r>
            <w:r w:rsidRPr="00BB5BA0">
              <w:rPr>
                <w:rFonts w:ascii="Times New Roman" w:eastAsia="Times New Roman" w:hAnsi="Times New Roman" w:cs="Times New Roman"/>
                <w:sz w:val="24"/>
                <w:szCs w:val="24"/>
                <w:lang w:eastAsia="lv-LV"/>
              </w:rPr>
              <w:t>.punktā izteiktais Noteikumu Nr.545 8.</w:t>
            </w:r>
            <w:r w:rsidRPr="00BB5BA0">
              <w:rPr>
                <w:rFonts w:ascii="Times New Roman" w:eastAsia="Times New Roman" w:hAnsi="Times New Roman" w:cs="Times New Roman"/>
                <w:sz w:val="24"/>
                <w:szCs w:val="24"/>
                <w:vertAlign w:val="superscript"/>
                <w:lang w:eastAsia="lv-LV"/>
              </w:rPr>
              <w:t>2</w:t>
            </w:r>
            <w:r w:rsidRPr="00BB5BA0">
              <w:rPr>
                <w:rFonts w:ascii="Times New Roman" w:eastAsia="Times New Roman" w:hAnsi="Times New Roman" w:cs="Times New Roman"/>
                <w:sz w:val="24"/>
                <w:szCs w:val="24"/>
                <w:lang w:eastAsia="lv-LV"/>
              </w:rPr>
              <w:t xml:space="preserve"> punkts</w:t>
            </w:r>
          </w:p>
        </w:tc>
        <w:tc>
          <w:tcPr>
            <w:tcW w:w="882" w:type="pct"/>
          </w:tcPr>
          <w:p w14:paraId="2E163212" w14:textId="04749C46"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248BB1BC" w14:textId="089BD20B"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152E2016" w14:textId="77777777" w:rsidTr="006D4655">
        <w:trPr>
          <w:tblCellSpacing w:w="20" w:type="dxa"/>
          <w:jc w:val="center"/>
        </w:trPr>
        <w:tc>
          <w:tcPr>
            <w:tcW w:w="1153" w:type="pct"/>
          </w:tcPr>
          <w:p w14:paraId="2B50F675" w14:textId="24984504"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Nr.2009/28/EK 18.panta 1.punkts</w:t>
            </w:r>
          </w:p>
        </w:tc>
        <w:tc>
          <w:tcPr>
            <w:tcW w:w="1033" w:type="pct"/>
          </w:tcPr>
          <w:p w14:paraId="5C0BA9B7" w14:textId="41C3D1FD"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E22317">
              <w:rPr>
                <w:rFonts w:ascii="Times New Roman" w:eastAsia="Times New Roman" w:hAnsi="Times New Roman" w:cs="Times New Roman"/>
                <w:sz w:val="24"/>
                <w:szCs w:val="24"/>
                <w:lang w:eastAsia="lv-LV"/>
              </w:rPr>
              <w:t>4</w:t>
            </w:r>
            <w:r w:rsidRPr="00BB5BA0">
              <w:rPr>
                <w:rFonts w:ascii="Times New Roman" w:eastAsia="Times New Roman" w:hAnsi="Times New Roman" w:cs="Times New Roman"/>
                <w:sz w:val="24"/>
                <w:szCs w:val="24"/>
                <w:lang w:eastAsia="lv-LV"/>
              </w:rPr>
              <w:t>.punktā izteiktais Noteikumu Nr.545 3.punkts</w:t>
            </w:r>
          </w:p>
        </w:tc>
        <w:tc>
          <w:tcPr>
            <w:tcW w:w="882" w:type="pct"/>
          </w:tcPr>
          <w:p w14:paraId="467AA8B2" w14:textId="5CD5B4B4"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6AA69EFC" w14:textId="0D824CE3"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04B9E4D4" w14:textId="77777777" w:rsidTr="006D4655">
        <w:trPr>
          <w:tblCellSpacing w:w="20" w:type="dxa"/>
          <w:jc w:val="center"/>
        </w:trPr>
        <w:tc>
          <w:tcPr>
            <w:tcW w:w="1153" w:type="pct"/>
          </w:tcPr>
          <w:p w14:paraId="2591AD1B" w14:textId="009C6E58"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Nr.2009/28/EK 18.panta 1.punkta a) apakšpunkts</w:t>
            </w:r>
          </w:p>
        </w:tc>
        <w:tc>
          <w:tcPr>
            <w:tcW w:w="1033" w:type="pct"/>
          </w:tcPr>
          <w:p w14:paraId="60AAB8BA" w14:textId="363D797D"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1</w:t>
            </w:r>
            <w:r w:rsidR="0014714F">
              <w:rPr>
                <w:rFonts w:ascii="Times New Roman" w:eastAsia="Times New Roman" w:hAnsi="Times New Roman" w:cs="Times New Roman"/>
                <w:sz w:val="24"/>
                <w:szCs w:val="24"/>
                <w:lang w:eastAsia="lv-LV"/>
              </w:rPr>
              <w:t>2</w:t>
            </w:r>
            <w:r w:rsidRPr="00BB5BA0">
              <w:rPr>
                <w:rFonts w:ascii="Times New Roman" w:eastAsia="Times New Roman" w:hAnsi="Times New Roman" w:cs="Times New Roman"/>
                <w:sz w:val="24"/>
                <w:szCs w:val="24"/>
                <w:lang w:eastAsia="lv-LV"/>
              </w:rPr>
              <w:t>.punktā izteiktais Noteikumu Nr.545 13.</w:t>
            </w:r>
            <w:r w:rsidRPr="00BB5BA0">
              <w:rPr>
                <w:rFonts w:ascii="Times New Roman" w:eastAsia="Times New Roman" w:hAnsi="Times New Roman" w:cs="Times New Roman"/>
                <w:sz w:val="24"/>
                <w:szCs w:val="24"/>
                <w:vertAlign w:val="superscript"/>
                <w:lang w:eastAsia="lv-LV"/>
              </w:rPr>
              <w:t>1</w:t>
            </w:r>
            <w:r w:rsidRPr="00BB5BA0">
              <w:rPr>
                <w:rFonts w:ascii="Times New Roman" w:eastAsia="Times New Roman" w:hAnsi="Times New Roman" w:cs="Times New Roman"/>
                <w:sz w:val="24"/>
                <w:szCs w:val="24"/>
                <w:lang w:eastAsia="lv-LV"/>
              </w:rPr>
              <w:t xml:space="preserve"> punkts un 2</w:t>
            </w:r>
            <w:r w:rsidR="001759DA">
              <w:rPr>
                <w:rFonts w:ascii="Times New Roman" w:eastAsia="Times New Roman" w:hAnsi="Times New Roman" w:cs="Times New Roman"/>
                <w:sz w:val="24"/>
                <w:szCs w:val="24"/>
                <w:lang w:eastAsia="lv-LV"/>
              </w:rPr>
              <w:t>3</w:t>
            </w:r>
            <w:r w:rsidRPr="00BB5BA0">
              <w:rPr>
                <w:rFonts w:ascii="Times New Roman" w:eastAsia="Times New Roman" w:hAnsi="Times New Roman" w:cs="Times New Roman"/>
                <w:sz w:val="24"/>
                <w:szCs w:val="24"/>
                <w:lang w:eastAsia="lv-LV"/>
              </w:rPr>
              <w:t>.punkts</w:t>
            </w:r>
          </w:p>
        </w:tc>
        <w:tc>
          <w:tcPr>
            <w:tcW w:w="882" w:type="pct"/>
          </w:tcPr>
          <w:p w14:paraId="107DA232" w14:textId="5ACC5EBB"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3EC41DD9" w14:textId="6D5B0399"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2753D0CC" w14:textId="77777777" w:rsidTr="006D4655">
        <w:trPr>
          <w:tblCellSpacing w:w="20" w:type="dxa"/>
          <w:jc w:val="center"/>
        </w:trPr>
        <w:tc>
          <w:tcPr>
            <w:tcW w:w="1153" w:type="pct"/>
          </w:tcPr>
          <w:p w14:paraId="6A8C4811" w14:textId="0C41D451"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Nr.2009/28/EK 18.panta 1.punkta b) apakšpunkts</w:t>
            </w:r>
          </w:p>
        </w:tc>
        <w:tc>
          <w:tcPr>
            <w:tcW w:w="1033" w:type="pct"/>
          </w:tcPr>
          <w:p w14:paraId="22B5B714" w14:textId="6F6A8D3E"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1</w:t>
            </w:r>
            <w:r w:rsidR="0014714F">
              <w:rPr>
                <w:rFonts w:ascii="Times New Roman" w:eastAsia="Times New Roman" w:hAnsi="Times New Roman" w:cs="Times New Roman"/>
                <w:sz w:val="24"/>
                <w:szCs w:val="24"/>
                <w:lang w:eastAsia="lv-LV"/>
              </w:rPr>
              <w:t>2</w:t>
            </w:r>
            <w:r w:rsidRPr="00BB5BA0">
              <w:rPr>
                <w:rFonts w:ascii="Times New Roman" w:eastAsia="Times New Roman" w:hAnsi="Times New Roman" w:cs="Times New Roman"/>
                <w:sz w:val="24"/>
                <w:szCs w:val="24"/>
                <w:lang w:eastAsia="lv-LV"/>
              </w:rPr>
              <w:t>.punktā izteiktais Noteikumu Nr.545 13.</w:t>
            </w:r>
            <w:r w:rsidRPr="00BB5BA0">
              <w:rPr>
                <w:rFonts w:ascii="Times New Roman" w:eastAsia="Times New Roman" w:hAnsi="Times New Roman" w:cs="Times New Roman"/>
                <w:sz w:val="24"/>
                <w:szCs w:val="24"/>
                <w:vertAlign w:val="superscript"/>
                <w:lang w:eastAsia="lv-LV"/>
              </w:rPr>
              <w:t>1</w:t>
            </w:r>
            <w:r w:rsidRPr="00BB5BA0">
              <w:rPr>
                <w:rFonts w:ascii="Times New Roman" w:eastAsia="Times New Roman" w:hAnsi="Times New Roman" w:cs="Times New Roman"/>
                <w:sz w:val="24"/>
                <w:szCs w:val="24"/>
                <w:lang w:eastAsia="lv-LV"/>
              </w:rPr>
              <w:t xml:space="preserve"> punkts un 2</w:t>
            </w:r>
            <w:r w:rsidR="001759DA">
              <w:rPr>
                <w:rFonts w:ascii="Times New Roman" w:eastAsia="Times New Roman" w:hAnsi="Times New Roman" w:cs="Times New Roman"/>
                <w:sz w:val="24"/>
                <w:szCs w:val="24"/>
                <w:lang w:eastAsia="lv-LV"/>
              </w:rPr>
              <w:t>3</w:t>
            </w:r>
            <w:r w:rsidRPr="00BB5BA0">
              <w:rPr>
                <w:rFonts w:ascii="Times New Roman" w:eastAsia="Times New Roman" w:hAnsi="Times New Roman" w:cs="Times New Roman"/>
                <w:sz w:val="24"/>
                <w:szCs w:val="24"/>
                <w:lang w:eastAsia="lv-LV"/>
              </w:rPr>
              <w:t>.punkts</w:t>
            </w:r>
          </w:p>
        </w:tc>
        <w:tc>
          <w:tcPr>
            <w:tcW w:w="882" w:type="pct"/>
          </w:tcPr>
          <w:p w14:paraId="303D3A41" w14:textId="57A5F25A"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37F0AE19" w14:textId="144F4495"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744C5E26" w14:textId="77777777" w:rsidTr="006D4655">
        <w:trPr>
          <w:tblCellSpacing w:w="20" w:type="dxa"/>
          <w:jc w:val="center"/>
        </w:trPr>
        <w:tc>
          <w:tcPr>
            <w:tcW w:w="1153" w:type="pct"/>
          </w:tcPr>
          <w:p w14:paraId="557DE22C" w14:textId="547AD4F2"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Nr.2009/28/EK 18.panta 1.punkta c) apakšpunkts</w:t>
            </w:r>
          </w:p>
        </w:tc>
        <w:tc>
          <w:tcPr>
            <w:tcW w:w="1033" w:type="pct"/>
          </w:tcPr>
          <w:p w14:paraId="685FFC9D" w14:textId="1E26B6C9"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1</w:t>
            </w:r>
            <w:r w:rsidR="0014714F">
              <w:rPr>
                <w:rFonts w:ascii="Times New Roman" w:eastAsia="Times New Roman" w:hAnsi="Times New Roman" w:cs="Times New Roman"/>
                <w:sz w:val="24"/>
                <w:szCs w:val="24"/>
                <w:lang w:eastAsia="lv-LV"/>
              </w:rPr>
              <w:t>2</w:t>
            </w:r>
            <w:r w:rsidRPr="00BB5BA0">
              <w:rPr>
                <w:rFonts w:ascii="Times New Roman" w:eastAsia="Times New Roman" w:hAnsi="Times New Roman" w:cs="Times New Roman"/>
                <w:sz w:val="24"/>
                <w:szCs w:val="24"/>
                <w:lang w:eastAsia="lv-LV"/>
              </w:rPr>
              <w:t>.punktā izteiktais Noteikumu Nr.545 13.</w:t>
            </w:r>
            <w:r w:rsidRPr="00BB5BA0">
              <w:rPr>
                <w:rFonts w:ascii="Times New Roman" w:eastAsia="Times New Roman" w:hAnsi="Times New Roman" w:cs="Times New Roman"/>
                <w:sz w:val="24"/>
                <w:szCs w:val="24"/>
                <w:vertAlign w:val="superscript"/>
                <w:lang w:eastAsia="lv-LV"/>
              </w:rPr>
              <w:t>1</w:t>
            </w:r>
            <w:r w:rsidRPr="00BB5BA0">
              <w:rPr>
                <w:rFonts w:ascii="Times New Roman" w:eastAsia="Times New Roman" w:hAnsi="Times New Roman" w:cs="Times New Roman"/>
                <w:sz w:val="24"/>
                <w:szCs w:val="24"/>
                <w:lang w:eastAsia="lv-LV"/>
              </w:rPr>
              <w:t xml:space="preserve"> punkts</w:t>
            </w:r>
          </w:p>
          <w:p w14:paraId="595A9770" w14:textId="65B985BF"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Nr.545 2</w:t>
            </w:r>
            <w:r w:rsidR="001759DA">
              <w:rPr>
                <w:rFonts w:ascii="Times New Roman" w:eastAsia="Times New Roman" w:hAnsi="Times New Roman" w:cs="Times New Roman"/>
                <w:sz w:val="24"/>
                <w:szCs w:val="24"/>
                <w:lang w:eastAsia="lv-LV"/>
              </w:rPr>
              <w:t>3</w:t>
            </w:r>
            <w:r w:rsidRPr="00BB5BA0">
              <w:rPr>
                <w:rFonts w:ascii="Times New Roman" w:eastAsia="Times New Roman" w:hAnsi="Times New Roman" w:cs="Times New Roman"/>
                <w:sz w:val="24"/>
                <w:szCs w:val="24"/>
                <w:lang w:eastAsia="lv-LV"/>
              </w:rPr>
              <w:t>.punkts</w:t>
            </w:r>
          </w:p>
        </w:tc>
        <w:tc>
          <w:tcPr>
            <w:tcW w:w="882" w:type="pct"/>
          </w:tcPr>
          <w:p w14:paraId="03707B48" w14:textId="4006D275"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0D363999" w14:textId="60C4B389"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0995E3BC" w14:textId="77777777" w:rsidTr="006D4655">
        <w:trPr>
          <w:tblCellSpacing w:w="20" w:type="dxa"/>
          <w:jc w:val="center"/>
        </w:trPr>
        <w:tc>
          <w:tcPr>
            <w:tcW w:w="1153" w:type="pct"/>
          </w:tcPr>
          <w:p w14:paraId="118649F4" w14:textId="07482760"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Nr.2009/28/EK 18.panta 3.punkta 1.rindkopa</w:t>
            </w:r>
          </w:p>
        </w:tc>
        <w:tc>
          <w:tcPr>
            <w:tcW w:w="1033" w:type="pct"/>
          </w:tcPr>
          <w:p w14:paraId="07083218" w14:textId="63547F00"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1</w:t>
            </w:r>
            <w:r w:rsidR="0014714F">
              <w:rPr>
                <w:rFonts w:ascii="Times New Roman" w:eastAsia="Times New Roman" w:hAnsi="Times New Roman" w:cs="Times New Roman"/>
                <w:sz w:val="24"/>
                <w:szCs w:val="24"/>
                <w:lang w:eastAsia="lv-LV"/>
              </w:rPr>
              <w:t>2</w:t>
            </w:r>
            <w:r w:rsidRPr="00BB5BA0">
              <w:rPr>
                <w:rFonts w:ascii="Times New Roman" w:eastAsia="Times New Roman" w:hAnsi="Times New Roman" w:cs="Times New Roman"/>
                <w:sz w:val="24"/>
                <w:szCs w:val="24"/>
                <w:lang w:eastAsia="lv-LV"/>
              </w:rPr>
              <w:t>.punktā izteiktais Noteikumu Nr.545 13.</w:t>
            </w:r>
            <w:r w:rsidRPr="00BB5BA0">
              <w:rPr>
                <w:rFonts w:ascii="Times New Roman" w:eastAsia="Times New Roman" w:hAnsi="Times New Roman" w:cs="Times New Roman"/>
                <w:sz w:val="24"/>
                <w:szCs w:val="24"/>
                <w:vertAlign w:val="superscript"/>
                <w:lang w:eastAsia="lv-LV"/>
              </w:rPr>
              <w:t>1</w:t>
            </w:r>
            <w:r w:rsidRPr="00BB5BA0">
              <w:rPr>
                <w:rFonts w:ascii="Times New Roman" w:eastAsia="Times New Roman" w:hAnsi="Times New Roman" w:cs="Times New Roman"/>
                <w:sz w:val="24"/>
                <w:szCs w:val="24"/>
                <w:lang w:eastAsia="lv-LV"/>
              </w:rPr>
              <w:t xml:space="preserve"> punkts</w:t>
            </w:r>
          </w:p>
          <w:p w14:paraId="67CFCD03" w14:textId="60767046"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lastRenderedPageBreak/>
              <w:t>Noteikumu Nr.545 IV un V nodaļa</w:t>
            </w:r>
          </w:p>
        </w:tc>
        <w:tc>
          <w:tcPr>
            <w:tcW w:w="882" w:type="pct"/>
          </w:tcPr>
          <w:p w14:paraId="29F8CED9" w14:textId="75287139"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lastRenderedPageBreak/>
              <w:t>Noteikumu projekts pārņem pilnībā.</w:t>
            </w:r>
          </w:p>
        </w:tc>
        <w:tc>
          <w:tcPr>
            <w:tcW w:w="1822" w:type="pct"/>
          </w:tcPr>
          <w:p w14:paraId="49241DBE" w14:textId="2B8C8B79"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5B91F1EC" w14:textId="77777777" w:rsidTr="006D4655">
        <w:trPr>
          <w:tblCellSpacing w:w="20" w:type="dxa"/>
          <w:jc w:val="center"/>
        </w:trPr>
        <w:tc>
          <w:tcPr>
            <w:tcW w:w="1153" w:type="pct"/>
          </w:tcPr>
          <w:p w14:paraId="6F7DB6CF" w14:textId="3B990D66"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Direktīvas Nr.2009/28/EK 18.panta 3.punkta </w:t>
            </w:r>
            <w:r w:rsidR="00E3394E" w:rsidRPr="00BB5BA0">
              <w:rPr>
                <w:rFonts w:ascii="Times New Roman" w:eastAsia="Times New Roman" w:hAnsi="Times New Roman" w:cs="Times New Roman"/>
                <w:sz w:val="24"/>
                <w:szCs w:val="24"/>
                <w:lang w:eastAsia="lv-LV"/>
              </w:rPr>
              <w:t xml:space="preserve">ceturtā </w:t>
            </w:r>
            <w:r w:rsidRPr="00BB5BA0">
              <w:rPr>
                <w:rFonts w:ascii="Times New Roman" w:eastAsia="Times New Roman" w:hAnsi="Times New Roman" w:cs="Times New Roman"/>
                <w:sz w:val="24"/>
                <w:szCs w:val="24"/>
                <w:lang w:eastAsia="lv-LV"/>
              </w:rPr>
              <w:t>rindkopa</w:t>
            </w:r>
          </w:p>
        </w:tc>
        <w:tc>
          <w:tcPr>
            <w:tcW w:w="1033" w:type="pct"/>
          </w:tcPr>
          <w:p w14:paraId="5851209D" w14:textId="79A3D931"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A7236C" w:rsidRPr="00BB5BA0">
              <w:rPr>
                <w:rFonts w:ascii="Times New Roman" w:eastAsia="Times New Roman" w:hAnsi="Times New Roman" w:cs="Times New Roman"/>
                <w:sz w:val="24"/>
                <w:szCs w:val="24"/>
                <w:lang w:eastAsia="lv-LV"/>
              </w:rPr>
              <w:t>4</w:t>
            </w:r>
            <w:r w:rsidRPr="00BB5BA0">
              <w:rPr>
                <w:rFonts w:ascii="Times New Roman" w:eastAsia="Times New Roman" w:hAnsi="Times New Roman" w:cs="Times New Roman"/>
                <w:sz w:val="24"/>
                <w:szCs w:val="24"/>
                <w:lang w:eastAsia="lv-LV"/>
              </w:rPr>
              <w:t>.punktā izteiktais Noteikumu Nr.545 3.punkts</w:t>
            </w:r>
          </w:p>
          <w:p w14:paraId="65A9E425" w14:textId="1DD03685"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1</w:t>
            </w:r>
            <w:r w:rsidR="00A7236C" w:rsidRPr="00BB5BA0">
              <w:rPr>
                <w:rFonts w:ascii="Times New Roman" w:eastAsia="Times New Roman" w:hAnsi="Times New Roman" w:cs="Times New Roman"/>
                <w:sz w:val="24"/>
                <w:szCs w:val="24"/>
                <w:lang w:eastAsia="lv-LV"/>
              </w:rPr>
              <w:t>1</w:t>
            </w:r>
            <w:r w:rsidRPr="00BB5BA0">
              <w:rPr>
                <w:rFonts w:ascii="Times New Roman" w:eastAsia="Times New Roman" w:hAnsi="Times New Roman" w:cs="Times New Roman"/>
                <w:sz w:val="24"/>
                <w:szCs w:val="24"/>
                <w:lang w:eastAsia="lv-LV"/>
              </w:rPr>
              <w:t>.punktā izteiktais Noteikumu Nr.545 13.</w:t>
            </w:r>
            <w:r w:rsidRPr="00BB5BA0">
              <w:rPr>
                <w:rFonts w:ascii="Times New Roman" w:eastAsia="Times New Roman" w:hAnsi="Times New Roman" w:cs="Times New Roman"/>
                <w:sz w:val="24"/>
                <w:szCs w:val="24"/>
                <w:vertAlign w:val="superscript"/>
                <w:lang w:eastAsia="lv-LV"/>
              </w:rPr>
              <w:t>1</w:t>
            </w:r>
            <w:r w:rsidRPr="00BB5BA0">
              <w:rPr>
                <w:rFonts w:ascii="Times New Roman" w:eastAsia="Times New Roman" w:hAnsi="Times New Roman" w:cs="Times New Roman"/>
                <w:sz w:val="24"/>
                <w:szCs w:val="24"/>
                <w:lang w:eastAsia="lv-LV"/>
              </w:rPr>
              <w:t xml:space="preserve"> punkts</w:t>
            </w:r>
          </w:p>
          <w:p w14:paraId="44DB26EC" w14:textId="50F69894"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Nr.545 IV un V nodaļa</w:t>
            </w:r>
          </w:p>
        </w:tc>
        <w:tc>
          <w:tcPr>
            <w:tcW w:w="882" w:type="pct"/>
          </w:tcPr>
          <w:p w14:paraId="2671122A" w14:textId="49CF6CDC"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5AD29459" w14:textId="35900DD6"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067D412E" w14:textId="77777777" w:rsidTr="006D4655">
        <w:trPr>
          <w:tblCellSpacing w:w="20" w:type="dxa"/>
          <w:jc w:val="center"/>
        </w:trPr>
        <w:tc>
          <w:tcPr>
            <w:tcW w:w="1153" w:type="pct"/>
          </w:tcPr>
          <w:p w14:paraId="790D69E1" w14:textId="57C860C2"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Direktīvas Nr.2009/28/EK 18.panta 4.punkta </w:t>
            </w:r>
            <w:r w:rsidR="00E3394E" w:rsidRPr="00BB5BA0">
              <w:rPr>
                <w:rFonts w:ascii="Times New Roman" w:eastAsia="Times New Roman" w:hAnsi="Times New Roman" w:cs="Times New Roman"/>
                <w:sz w:val="24"/>
                <w:szCs w:val="24"/>
                <w:lang w:eastAsia="lv-LV"/>
              </w:rPr>
              <w:t xml:space="preserve">pirmā </w:t>
            </w:r>
            <w:r w:rsidRPr="00BB5BA0">
              <w:rPr>
                <w:rFonts w:ascii="Times New Roman" w:eastAsia="Times New Roman" w:hAnsi="Times New Roman" w:cs="Times New Roman"/>
                <w:sz w:val="24"/>
                <w:szCs w:val="24"/>
                <w:lang w:eastAsia="lv-LV"/>
              </w:rPr>
              <w:t>rindkopa</w:t>
            </w:r>
          </w:p>
        </w:tc>
        <w:tc>
          <w:tcPr>
            <w:tcW w:w="1033" w:type="pct"/>
          </w:tcPr>
          <w:p w14:paraId="12A3D47A" w14:textId="31A28227"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projektā 1</w:t>
            </w:r>
            <w:r w:rsidR="0014714F">
              <w:rPr>
                <w:rFonts w:ascii="Times New Roman" w:eastAsia="Times New Roman" w:hAnsi="Times New Roman" w:cs="Times New Roman"/>
                <w:sz w:val="24"/>
                <w:szCs w:val="24"/>
                <w:lang w:eastAsia="lv-LV"/>
              </w:rPr>
              <w:t>2</w:t>
            </w:r>
            <w:r w:rsidRPr="00BB5BA0">
              <w:rPr>
                <w:rFonts w:ascii="Times New Roman" w:eastAsia="Times New Roman" w:hAnsi="Times New Roman" w:cs="Times New Roman"/>
                <w:sz w:val="24"/>
                <w:szCs w:val="24"/>
                <w:lang w:eastAsia="lv-LV"/>
              </w:rPr>
              <w:t>.punktā izteiktais Noteikumu Nr.545 13.</w:t>
            </w:r>
            <w:r w:rsidRPr="00BB5BA0">
              <w:rPr>
                <w:rFonts w:ascii="Times New Roman" w:eastAsia="Times New Roman" w:hAnsi="Times New Roman" w:cs="Times New Roman"/>
                <w:sz w:val="24"/>
                <w:szCs w:val="24"/>
                <w:vertAlign w:val="superscript"/>
                <w:lang w:eastAsia="lv-LV"/>
              </w:rPr>
              <w:t>2</w:t>
            </w:r>
            <w:r w:rsidRPr="00BB5BA0">
              <w:rPr>
                <w:rFonts w:ascii="Times New Roman" w:eastAsia="Times New Roman" w:hAnsi="Times New Roman" w:cs="Times New Roman"/>
                <w:sz w:val="24"/>
                <w:szCs w:val="24"/>
                <w:lang w:eastAsia="lv-LV"/>
              </w:rPr>
              <w:t xml:space="preserve"> punkts</w:t>
            </w:r>
          </w:p>
        </w:tc>
        <w:tc>
          <w:tcPr>
            <w:tcW w:w="882" w:type="pct"/>
          </w:tcPr>
          <w:p w14:paraId="321B09FD" w14:textId="726FA361"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525AF531" w14:textId="3FDBBBDF"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4FAE16E7" w14:textId="77777777" w:rsidTr="006D4655">
        <w:trPr>
          <w:tblCellSpacing w:w="20" w:type="dxa"/>
          <w:jc w:val="center"/>
        </w:trPr>
        <w:tc>
          <w:tcPr>
            <w:tcW w:w="1153" w:type="pct"/>
          </w:tcPr>
          <w:p w14:paraId="31E51BE9" w14:textId="27CD3ACA"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2.panta 6.punkta c) apakšpunkts, kas p</w:t>
            </w:r>
            <w:r w:rsidR="00E3394E" w:rsidRPr="00BB5BA0">
              <w:rPr>
                <w:rFonts w:ascii="Times New Roman" w:eastAsia="Times New Roman" w:hAnsi="Times New Roman" w:cs="Times New Roman"/>
                <w:sz w:val="24"/>
                <w:szCs w:val="24"/>
                <w:lang w:eastAsia="lv-LV"/>
              </w:rPr>
              <w:t>apildina</w:t>
            </w:r>
            <w:r w:rsidRPr="00BB5BA0">
              <w:rPr>
                <w:rFonts w:ascii="Times New Roman" w:eastAsia="Times New Roman" w:hAnsi="Times New Roman" w:cs="Times New Roman"/>
                <w:sz w:val="24"/>
                <w:szCs w:val="24"/>
                <w:lang w:eastAsia="lv-LV"/>
              </w:rPr>
              <w:t xml:space="preserve"> Direktīvas Nr.2009/28/EK 18.panta 5.punkt</w:t>
            </w:r>
            <w:r w:rsidR="00E3394E" w:rsidRPr="00BB5BA0">
              <w:rPr>
                <w:rFonts w:ascii="Times New Roman" w:eastAsia="Times New Roman" w:hAnsi="Times New Roman" w:cs="Times New Roman"/>
                <w:sz w:val="24"/>
                <w:szCs w:val="24"/>
                <w:lang w:eastAsia="lv-LV"/>
              </w:rPr>
              <w:t xml:space="preserve">u ar otro </w:t>
            </w:r>
            <w:r w:rsidRPr="00BB5BA0">
              <w:rPr>
                <w:rFonts w:ascii="Times New Roman" w:eastAsia="Times New Roman" w:hAnsi="Times New Roman" w:cs="Times New Roman"/>
                <w:sz w:val="24"/>
                <w:szCs w:val="24"/>
                <w:lang w:eastAsia="lv-LV"/>
              </w:rPr>
              <w:t>rindkopu</w:t>
            </w:r>
          </w:p>
        </w:tc>
        <w:tc>
          <w:tcPr>
            <w:tcW w:w="1033" w:type="pct"/>
          </w:tcPr>
          <w:p w14:paraId="3D6C8566" w14:textId="66577707"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1</w:t>
            </w:r>
            <w:r w:rsidR="0014714F">
              <w:rPr>
                <w:rFonts w:ascii="Times New Roman" w:eastAsia="Times New Roman" w:hAnsi="Times New Roman" w:cs="Times New Roman"/>
                <w:sz w:val="24"/>
                <w:szCs w:val="24"/>
                <w:lang w:eastAsia="lv-LV"/>
              </w:rPr>
              <w:t>2</w:t>
            </w:r>
            <w:r w:rsidRPr="00BB5BA0">
              <w:rPr>
                <w:rFonts w:ascii="Times New Roman" w:eastAsia="Times New Roman" w:hAnsi="Times New Roman" w:cs="Times New Roman"/>
                <w:sz w:val="24"/>
                <w:szCs w:val="24"/>
                <w:lang w:eastAsia="lv-LV"/>
              </w:rPr>
              <w:t>.punktā izteiktais Noteikumu Nr.545 13.</w:t>
            </w:r>
            <w:r w:rsidRPr="00BB5BA0">
              <w:rPr>
                <w:rFonts w:ascii="Times New Roman" w:eastAsia="Times New Roman" w:hAnsi="Times New Roman" w:cs="Times New Roman"/>
                <w:sz w:val="24"/>
                <w:szCs w:val="24"/>
                <w:vertAlign w:val="superscript"/>
                <w:lang w:eastAsia="lv-LV"/>
              </w:rPr>
              <w:t>3</w:t>
            </w:r>
            <w:r w:rsidRPr="00BB5BA0">
              <w:rPr>
                <w:rFonts w:ascii="Times New Roman" w:eastAsia="Times New Roman" w:hAnsi="Times New Roman" w:cs="Times New Roman"/>
                <w:sz w:val="24"/>
                <w:szCs w:val="24"/>
                <w:lang w:eastAsia="lv-LV"/>
              </w:rPr>
              <w:t xml:space="preserve"> punkts</w:t>
            </w:r>
          </w:p>
        </w:tc>
        <w:tc>
          <w:tcPr>
            <w:tcW w:w="882" w:type="pct"/>
          </w:tcPr>
          <w:p w14:paraId="07466609" w14:textId="6BC328C2"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32C521CA" w14:textId="38FF9702"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11A7636C" w14:textId="77777777" w:rsidTr="006D4655">
        <w:trPr>
          <w:tblCellSpacing w:w="20" w:type="dxa"/>
          <w:jc w:val="center"/>
        </w:trPr>
        <w:tc>
          <w:tcPr>
            <w:tcW w:w="1153" w:type="pct"/>
          </w:tcPr>
          <w:p w14:paraId="64B1718F" w14:textId="0287D203" w:rsidR="00E3394E" w:rsidRPr="00BB5BA0" w:rsidRDefault="00DD357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2.panta 6.punkta d) apakšpunkts, kas izsaka Direktīvas Nr.2009/28/EK 18.panta 6.punkta otro rindkopu jaunā redakcijā</w:t>
            </w:r>
          </w:p>
        </w:tc>
        <w:tc>
          <w:tcPr>
            <w:tcW w:w="1033" w:type="pct"/>
          </w:tcPr>
          <w:p w14:paraId="065E6C65" w14:textId="3B0C2223"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1</w:t>
            </w:r>
            <w:r w:rsidR="0014714F">
              <w:rPr>
                <w:rFonts w:ascii="Times New Roman" w:eastAsia="Times New Roman" w:hAnsi="Times New Roman" w:cs="Times New Roman"/>
                <w:sz w:val="24"/>
                <w:szCs w:val="24"/>
                <w:lang w:eastAsia="lv-LV"/>
              </w:rPr>
              <w:t>2</w:t>
            </w:r>
            <w:r w:rsidRPr="00BB5BA0">
              <w:rPr>
                <w:rFonts w:ascii="Times New Roman" w:eastAsia="Times New Roman" w:hAnsi="Times New Roman" w:cs="Times New Roman"/>
                <w:sz w:val="24"/>
                <w:szCs w:val="24"/>
                <w:lang w:eastAsia="lv-LV"/>
              </w:rPr>
              <w:t>.punktā izteiktais Noteikumu Nr.545 13.</w:t>
            </w:r>
            <w:r w:rsidRPr="00BB5BA0">
              <w:rPr>
                <w:rFonts w:ascii="Times New Roman" w:eastAsia="Times New Roman" w:hAnsi="Times New Roman" w:cs="Times New Roman"/>
                <w:sz w:val="24"/>
                <w:szCs w:val="24"/>
                <w:vertAlign w:val="superscript"/>
                <w:lang w:eastAsia="lv-LV"/>
              </w:rPr>
              <w:t>4</w:t>
            </w:r>
            <w:r w:rsidRPr="00BB5BA0">
              <w:rPr>
                <w:rFonts w:ascii="Times New Roman" w:eastAsia="Times New Roman" w:hAnsi="Times New Roman" w:cs="Times New Roman"/>
                <w:sz w:val="24"/>
                <w:szCs w:val="24"/>
                <w:lang w:eastAsia="lv-LV"/>
              </w:rPr>
              <w:t xml:space="preserve"> punkts</w:t>
            </w:r>
          </w:p>
        </w:tc>
        <w:tc>
          <w:tcPr>
            <w:tcW w:w="882" w:type="pct"/>
          </w:tcPr>
          <w:p w14:paraId="6F711250" w14:textId="4050FD5F"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5FD88D08" w14:textId="7E14F096"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0473CB28" w14:textId="77777777" w:rsidTr="006D4655">
        <w:trPr>
          <w:tblCellSpacing w:w="20" w:type="dxa"/>
          <w:jc w:val="center"/>
        </w:trPr>
        <w:tc>
          <w:tcPr>
            <w:tcW w:w="1153" w:type="pct"/>
          </w:tcPr>
          <w:p w14:paraId="25BF78F0" w14:textId="487B64E4"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Nr.2009/28/EK 18.panta 7.punkts</w:t>
            </w:r>
          </w:p>
        </w:tc>
        <w:tc>
          <w:tcPr>
            <w:tcW w:w="1033" w:type="pct"/>
          </w:tcPr>
          <w:p w14:paraId="3D8F437D" w14:textId="501C20CD"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Noteikumu projekta 1</w:t>
            </w:r>
            <w:r w:rsidR="0014714F">
              <w:rPr>
                <w:rFonts w:ascii="Times New Roman" w:eastAsia="Times New Roman" w:hAnsi="Times New Roman" w:cs="Times New Roman"/>
                <w:sz w:val="24"/>
                <w:szCs w:val="24"/>
                <w:lang w:eastAsia="lv-LV"/>
              </w:rPr>
              <w:t>7</w:t>
            </w:r>
            <w:r w:rsidRPr="00BB5BA0">
              <w:rPr>
                <w:rFonts w:ascii="Times New Roman" w:eastAsia="Times New Roman" w:hAnsi="Times New Roman" w:cs="Times New Roman"/>
                <w:sz w:val="24"/>
                <w:szCs w:val="24"/>
                <w:lang w:eastAsia="lv-LV"/>
              </w:rPr>
              <w:t>.punktā izteiktais Noteikumu Nr.545 28.</w:t>
            </w:r>
            <w:r w:rsidRPr="00BB5BA0">
              <w:rPr>
                <w:rFonts w:ascii="Times New Roman" w:eastAsia="Times New Roman" w:hAnsi="Times New Roman" w:cs="Times New Roman"/>
                <w:sz w:val="24"/>
                <w:szCs w:val="24"/>
                <w:vertAlign w:val="superscript"/>
                <w:lang w:eastAsia="lv-LV"/>
              </w:rPr>
              <w:t>1</w:t>
            </w:r>
            <w:r w:rsidRPr="00BB5BA0">
              <w:rPr>
                <w:rFonts w:ascii="Times New Roman" w:eastAsia="Times New Roman" w:hAnsi="Times New Roman" w:cs="Times New Roman"/>
                <w:sz w:val="24"/>
                <w:szCs w:val="24"/>
                <w:lang w:eastAsia="lv-LV"/>
              </w:rPr>
              <w:t xml:space="preserve"> punkts</w:t>
            </w:r>
          </w:p>
        </w:tc>
        <w:tc>
          <w:tcPr>
            <w:tcW w:w="882" w:type="pct"/>
          </w:tcPr>
          <w:p w14:paraId="3C1CE402" w14:textId="598BB048"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3B63F326" w14:textId="5EF6AB5F"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547B0130" w14:textId="77777777" w:rsidTr="006D4655">
        <w:trPr>
          <w:tblCellSpacing w:w="20" w:type="dxa"/>
          <w:jc w:val="center"/>
        </w:trPr>
        <w:tc>
          <w:tcPr>
            <w:tcW w:w="1153" w:type="pct"/>
          </w:tcPr>
          <w:p w14:paraId="6945628B" w14:textId="40DA5AD7"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lastRenderedPageBreak/>
              <w:t>Direktīvas Nr.2009/28/EK 19.panta 1.punkts</w:t>
            </w:r>
          </w:p>
        </w:tc>
        <w:tc>
          <w:tcPr>
            <w:tcW w:w="1033" w:type="pct"/>
          </w:tcPr>
          <w:p w14:paraId="25E2645C" w14:textId="7B005C39"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14714F">
              <w:rPr>
                <w:rFonts w:ascii="Times New Roman" w:eastAsia="Times New Roman" w:hAnsi="Times New Roman" w:cs="Times New Roman"/>
                <w:sz w:val="24"/>
                <w:szCs w:val="24"/>
                <w:lang w:eastAsia="lv-LV"/>
              </w:rPr>
              <w:t>10</w:t>
            </w:r>
            <w:r w:rsidRPr="00BB5BA0">
              <w:rPr>
                <w:rFonts w:ascii="Times New Roman" w:eastAsia="Times New Roman" w:hAnsi="Times New Roman" w:cs="Times New Roman"/>
                <w:sz w:val="24"/>
                <w:szCs w:val="24"/>
                <w:lang w:eastAsia="lv-LV"/>
              </w:rPr>
              <w:t>.punktā izteiktais Noteikumu Nr.545 11.punkts</w:t>
            </w:r>
          </w:p>
        </w:tc>
        <w:tc>
          <w:tcPr>
            <w:tcW w:w="882" w:type="pct"/>
          </w:tcPr>
          <w:p w14:paraId="7930EC8B" w14:textId="381946F6"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64EF8981" w14:textId="3CC410FA"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1E66CDCF" w14:textId="77777777" w:rsidTr="006D4655">
        <w:trPr>
          <w:tblCellSpacing w:w="20" w:type="dxa"/>
          <w:jc w:val="center"/>
        </w:trPr>
        <w:tc>
          <w:tcPr>
            <w:tcW w:w="1153" w:type="pct"/>
          </w:tcPr>
          <w:p w14:paraId="0DE97ACA" w14:textId="1F0F41D7" w:rsidR="00FD5027" w:rsidRPr="00BB5BA0" w:rsidRDefault="00E3394E" w:rsidP="00D21D72">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2.panta 9.punkta b) apakšpunkts, kas papildina Direktīvas Nr.2009/28/EK 22.panta 1.punktu ar o) apakšpunktu</w:t>
            </w:r>
          </w:p>
        </w:tc>
        <w:tc>
          <w:tcPr>
            <w:tcW w:w="1033" w:type="pct"/>
          </w:tcPr>
          <w:p w14:paraId="36BC91C1" w14:textId="77777777"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Netiek pārņemts, jo attiecas uz dalībvalsti</w:t>
            </w:r>
          </w:p>
          <w:p w14:paraId="51183D85" w14:textId="47DA18F8"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Nosacījums ir iekļauts Eiropas Komisijas izstrādātajā ziņošanas veidlapā</w:t>
            </w:r>
          </w:p>
        </w:tc>
        <w:tc>
          <w:tcPr>
            <w:tcW w:w="882" w:type="pct"/>
          </w:tcPr>
          <w:p w14:paraId="29FD029E" w14:textId="48CC16D8"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6A5A1F11" w14:textId="58953602" w:rsidR="00FD5027"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4043156D" w14:textId="77777777" w:rsidTr="006D4655">
        <w:trPr>
          <w:tblCellSpacing w:w="20" w:type="dxa"/>
          <w:jc w:val="center"/>
        </w:trPr>
        <w:tc>
          <w:tcPr>
            <w:tcW w:w="1153" w:type="pct"/>
          </w:tcPr>
          <w:p w14:paraId="46A93414" w14:textId="393C58DE"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Direktīvas Nr.2015/1513 II pielikuma 1.punkts, kas </w:t>
            </w:r>
            <w:r w:rsidR="009A4107">
              <w:rPr>
                <w:rFonts w:ascii="Times New Roman" w:eastAsia="Times New Roman" w:hAnsi="Times New Roman" w:cs="Times New Roman"/>
                <w:sz w:val="24"/>
                <w:szCs w:val="24"/>
                <w:lang w:eastAsia="lv-LV"/>
              </w:rPr>
              <w:t>izsaka</w:t>
            </w:r>
            <w:r w:rsidRPr="00BB5BA0">
              <w:rPr>
                <w:rFonts w:ascii="Times New Roman" w:eastAsia="Times New Roman" w:hAnsi="Times New Roman" w:cs="Times New Roman"/>
                <w:sz w:val="24"/>
                <w:szCs w:val="24"/>
                <w:lang w:eastAsia="lv-LV"/>
              </w:rPr>
              <w:t xml:space="preserve"> Direktīvas Nr.2009/28/EK V pielikuma C daļas 7.punktu jaunā redakcijā</w:t>
            </w:r>
          </w:p>
        </w:tc>
        <w:tc>
          <w:tcPr>
            <w:tcW w:w="1033" w:type="pct"/>
          </w:tcPr>
          <w:p w14:paraId="643FC319" w14:textId="0719FED9"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3261E6">
              <w:rPr>
                <w:rFonts w:ascii="Times New Roman" w:eastAsia="Times New Roman" w:hAnsi="Times New Roman" w:cs="Times New Roman"/>
                <w:sz w:val="24"/>
                <w:szCs w:val="24"/>
                <w:lang w:eastAsia="lv-LV"/>
              </w:rPr>
              <w:t>20</w:t>
            </w:r>
            <w:r w:rsidRPr="00BB5BA0">
              <w:rPr>
                <w:rFonts w:ascii="Times New Roman" w:eastAsia="Times New Roman" w:hAnsi="Times New Roman" w:cs="Times New Roman"/>
                <w:sz w:val="24"/>
                <w:szCs w:val="24"/>
                <w:lang w:eastAsia="lv-LV"/>
              </w:rPr>
              <w:t>.punktā izteiktais Noteikumu Nr.545 1.pielikuma 10.punkts</w:t>
            </w:r>
          </w:p>
        </w:tc>
        <w:tc>
          <w:tcPr>
            <w:tcW w:w="882" w:type="pct"/>
          </w:tcPr>
          <w:p w14:paraId="7D2C7C22" w14:textId="6F45C6E3"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2EA30D54" w14:textId="62EBDC56"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2A864CF5" w14:textId="77777777" w:rsidTr="006D4655">
        <w:trPr>
          <w:tblCellSpacing w:w="20" w:type="dxa"/>
          <w:jc w:val="center"/>
        </w:trPr>
        <w:tc>
          <w:tcPr>
            <w:tcW w:w="1153" w:type="pct"/>
          </w:tcPr>
          <w:p w14:paraId="6899BC21" w14:textId="0FB80573"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II pielikuma 2.punkts, kas papildina Direktīvu Nr.2009/28/EK ar VIII pielikumu</w:t>
            </w:r>
            <w:r w:rsidRPr="00BB5BA0" w:rsidDel="00CF120E">
              <w:rPr>
                <w:rFonts w:ascii="Times New Roman" w:eastAsia="Times New Roman" w:hAnsi="Times New Roman" w:cs="Times New Roman"/>
                <w:sz w:val="24"/>
                <w:szCs w:val="24"/>
                <w:lang w:eastAsia="lv-LV"/>
              </w:rPr>
              <w:t>s</w:t>
            </w:r>
          </w:p>
        </w:tc>
        <w:tc>
          <w:tcPr>
            <w:tcW w:w="1033" w:type="pct"/>
          </w:tcPr>
          <w:p w14:paraId="6CD32D67" w14:textId="194CE4E7"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E22317">
              <w:rPr>
                <w:rFonts w:ascii="Times New Roman" w:eastAsia="Times New Roman" w:hAnsi="Times New Roman" w:cs="Times New Roman"/>
                <w:sz w:val="24"/>
                <w:szCs w:val="24"/>
                <w:lang w:eastAsia="lv-LV"/>
              </w:rPr>
              <w:t>2</w:t>
            </w:r>
            <w:r w:rsidR="001759DA">
              <w:rPr>
                <w:rFonts w:ascii="Times New Roman" w:eastAsia="Times New Roman" w:hAnsi="Times New Roman" w:cs="Times New Roman"/>
                <w:sz w:val="24"/>
                <w:szCs w:val="24"/>
                <w:lang w:eastAsia="lv-LV"/>
              </w:rPr>
              <w:t>3</w:t>
            </w:r>
            <w:r w:rsidRPr="00BB5BA0">
              <w:rPr>
                <w:rFonts w:ascii="Times New Roman" w:eastAsia="Times New Roman" w:hAnsi="Times New Roman" w:cs="Times New Roman"/>
                <w:sz w:val="24"/>
                <w:szCs w:val="24"/>
                <w:lang w:eastAsia="lv-LV"/>
              </w:rPr>
              <w:t>.punktā izteiktais Noteikumu Nr.545 8.pielikums</w:t>
            </w:r>
          </w:p>
        </w:tc>
        <w:tc>
          <w:tcPr>
            <w:tcW w:w="882" w:type="pct"/>
          </w:tcPr>
          <w:p w14:paraId="7C81CC70" w14:textId="0D70C269"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1A8CE6FE" w14:textId="39DEF097"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169EE5AE" w14:textId="77777777" w:rsidTr="006D4655">
        <w:trPr>
          <w:tblCellSpacing w:w="20" w:type="dxa"/>
          <w:jc w:val="center"/>
        </w:trPr>
        <w:tc>
          <w:tcPr>
            <w:tcW w:w="1153" w:type="pct"/>
          </w:tcPr>
          <w:p w14:paraId="70D8BAD3" w14:textId="40ED6FFB"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Direktīvas Nr.2015/1513 II pielikuma 3.punkts, kas papildina</w:t>
            </w:r>
            <w:r w:rsidRPr="00BB5BA0" w:rsidDel="00CE4E8E">
              <w:rPr>
                <w:rFonts w:ascii="Times New Roman" w:eastAsia="Times New Roman" w:hAnsi="Times New Roman" w:cs="Times New Roman"/>
                <w:sz w:val="24"/>
                <w:szCs w:val="24"/>
                <w:lang w:eastAsia="lv-LV"/>
              </w:rPr>
              <w:t xml:space="preserve"> </w:t>
            </w:r>
            <w:r w:rsidRPr="00BB5BA0">
              <w:rPr>
                <w:rFonts w:ascii="Times New Roman" w:eastAsia="Times New Roman" w:hAnsi="Times New Roman" w:cs="Times New Roman"/>
                <w:sz w:val="24"/>
                <w:szCs w:val="24"/>
                <w:lang w:eastAsia="lv-LV"/>
              </w:rPr>
              <w:t>Direktīvu Nr.2009/28/EK ar IX pielikumu</w:t>
            </w:r>
            <w:r w:rsidRPr="00BB5BA0" w:rsidDel="001B7B7F">
              <w:rPr>
                <w:rFonts w:ascii="Times New Roman" w:eastAsia="Times New Roman" w:hAnsi="Times New Roman" w:cs="Times New Roman"/>
                <w:sz w:val="24"/>
                <w:szCs w:val="24"/>
                <w:lang w:eastAsia="lv-LV"/>
              </w:rPr>
              <w:t>s</w:t>
            </w:r>
          </w:p>
        </w:tc>
        <w:tc>
          <w:tcPr>
            <w:tcW w:w="1033" w:type="pct"/>
          </w:tcPr>
          <w:p w14:paraId="458414AE" w14:textId="35F636B4"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Noteikumu projekta </w:t>
            </w:r>
            <w:r w:rsidR="00E22317">
              <w:rPr>
                <w:rFonts w:ascii="Times New Roman" w:eastAsia="Times New Roman" w:hAnsi="Times New Roman" w:cs="Times New Roman"/>
                <w:sz w:val="24"/>
                <w:szCs w:val="24"/>
                <w:lang w:eastAsia="lv-LV"/>
              </w:rPr>
              <w:t>2</w:t>
            </w:r>
            <w:r w:rsidR="001759DA">
              <w:rPr>
                <w:rFonts w:ascii="Times New Roman" w:eastAsia="Times New Roman" w:hAnsi="Times New Roman" w:cs="Times New Roman"/>
                <w:sz w:val="24"/>
                <w:szCs w:val="24"/>
                <w:lang w:eastAsia="lv-LV"/>
              </w:rPr>
              <w:t>3</w:t>
            </w:r>
            <w:r w:rsidRPr="00BB5BA0">
              <w:rPr>
                <w:rFonts w:ascii="Times New Roman" w:eastAsia="Times New Roman" w:hAnsi="Times New Roman" w:cs="Times New Roman"/>
                <w:sz w:val="24"/>
                <w:szCs w:val="24"/>
                <w:lang w:eastAsia="lv-LV"/>
              </w:rPr>
              <w:t>.punktā izteiktais Noteikumu Nr.545 10.pielikums</w:t>
            </w:r>
          </w:p>
        </w:tc>
        <w:tc>
          <w:tcPr>
            <w:tcW w:w="882" w:type="pct"/>
          </w:tcPr>
          <w:p w14:paraId="771A43EE" w14:textId="38C09E68"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Noteikumu projekts pārņem pilnībā.</w:t>
            </w:r>
          </w:p>
        </w:tc>
        <w:tc>
          <w:tcPr>
            <w:tcW w:w="1822" w:type="pct"/>
          </w:tcPr>
          <w:p w14:paraId="45ACF0CE" w14:textId="5089D58B" w:rsidR="00E3394E" w:rsidRPr="00BB5BA0" w:rsidRDefault="00E3394E" w:rsidP="00E3394E">
            <w:pPr>
              <w:spacing w:after="0" w:line="240" w:lineRule="auto"/>
              <w:contextualSpacing/>
              <w:rPr>
                <w:rFonts w:ascii="Times New Roman" w:eastAsia="Times New Roman" w:hAnsi="Times New Roman" w:cs="Times New Roman"/>
                <w:sz w:val="24"/>
                <w:szCs w:val="24"/>
                <w:lang w:eastAsia="lv-LV"/>
              </w:rPr>
            </w:pPr>
            <w:r w:rsidRPr="00BB5BA0">
              <w:rPr>
                <w:rFonts w:ascii="Times New Roman" w:hAnsi="Times New Roman" w:cs="Times New Roman"/>
                <w:sz w:val="24"/>
                <w:szCs w:val="24"/>
              </w:rPr>
              <w:t>Projekts nesatur stingrākas prasības nekā attiecīgais ES tiesību akts.</w:t>
            </w:r>
          </w:p>
        </w:tc>
      </w:tr>
      <w:tr w:rsidR="00BB5BA0" w:rsidRPr="00BB5BA0" w14:paraId="71C07607" w14:textId="77777777" w:rsidTr="008069FA">
        <w:trPr>
          <w:tblCellSpacing w:w="20" w:type="dxa"/>
          <w:jc w:val="center"/>
        </w:trPr>
        <w:tc>
          <w:tcPr>
            <w:tcW w:w="1153" w:type="pct"/>
            <w:hideMark/>
          </w:tcPr>
          <w:p w14:paraId="4F81DD29" w14:textId="77777777" w:rsidR="00A52630"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BB5BA0">
              <w:rPr>
                <w:rFonts w:ascii="Times New Roman" w:eastAsia="Times New Roman" w:hAnsi="Times New Roman" w:cs="Times New Roman"/>
                <w:sz w:val="24"/>
                <w:szCs w:val="24"/>
                <w:lang w:eastAsia="lv-LV"/>
              </w:rPr>
              <w:br/>
              <w:t>Kādēļ?</w:t>
            </w:r>
          </w:p>
        </w:tc>
        <w:tc>
          <w:tcPr>
            <w:tcW w:w="3781" w:type="pct"/>
            <w:gridSpan w:val="3"/>
          </w:tcPr>
          <w:p w14:paraId="440E402A" w14:textId="50EB5CFA" w:rsidR="00A52630" w:rsidRPr="00BB5BA0" w:rsidRDefault="00693C2D" w:rsidP="00B73DEB">
            <w:pPr>
              <w:spacing w:after="0" w:line="240" w:lineRule="auto"/>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Projekts šo jomu neskar.</w:t>
            </w:r>
          </w:p>
        </w:tc>
      </w:tr>
      <w:tr w:rsidR="00BB5BA0" w:rsidRPr="00BB5BA0" w14:paraId="46E48AFD" w14:textId="77777777" w:rsidTr="008069FA">
        <w:trPr>
          <w:tblCellSpacing w:w="20" w:type="dxa"/>
          <w:jc w:val="center"/>
        </w:trPr>
        <w:tc>
          <w:tcPr>
            <w:tcW w:w="1153" w:type="pct"/>
            <w:hideMark/>
          </w:tcPr>
          <w:p w14:paraId="7F7CE486" w14:textId="77777777" w:rsidR="00A52630"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 xml:space="preserve">Saistības sniegt paziņojumu ES </w:t>
            </w:r>
            <w:r w:rsidRPr="00BB5BA0">
              <w:rPr>
                <w:rFonts w:ascii="Times New Roman" w:eastAsia="Times New Roman" w:hAnsi="Times New Roman" w:cs="Times New Roman"/>
                <w:sz w:val="24"/>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781" w:type="pct"/>
            <w:gridSpan w:val="3"/>
            <w:hideMark/>
          </w:tcPr>
          <w:p w14:paraId="7557DDCA" w14:textId="77777777" w:rsidR="00A52630"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lastRenderedPageBreak/>
              <w:t>Projekts šo jomu neskar.</w:t>
            </w:r>
          </w:p>
        </w:tc>
      </w:tr>
      <w:tr w:rsidR="00BB5BA0" w:rsidRPr="00BB5BA0" w14:paraId="1C6F1064" w14:textId="77777777" w:rsidTr="008069FA">
        <w:trPr>
          <w:tblCellSpacing w:w="20" w:type="dxa"/>
          <w:jc w:val="center"/>
        </w:trPr>
        <w:tc>
          <w:tcPr>
            <w:tcW w:w="1153" w:type="pct"/>
            <w:hideMark/>
          </w:tcPr>
          <w:p w14:paraId="48B4E872" w14:textId="77777777" w:rsidR="00A52630" w:rsidRPr="00BB5BA0" w:rsidRDefault="001C4D37" w:rsidP="00B73DEB">
            <w:pPr>
              <w:spacing w:after="0" w:line="240" w:lineRule="auto"/>
              <w:contextualSpacing/>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Cita informācija</w:t>
            </w:r>
          </w:p>
        </w:tc>
        <w:tc>
          <w:tcPr>
            <w:tcW w:w="3781" w:type="pct"/>
            <w:gridSpan w:val="3"/>
            <w:hideMark/>
          </w:tcPr>
          <w:p w14:paraId="4B1269BB" w14:textId="6C7225B5" w:rsidR="00A52630" w:rsidRPr="00BB5BA0" w:rsidRDefault="001C4D37" w:rsidP="00B73DEB">
            <w:pPr>
              <w:spacing w:after="0" w:line="240" w:lineRule="auto"/>
              <w:ind w:right="93"/>
              <w:contextualSpacing/>
              <w:jc w:val="both"/>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Nav.</w:t>
            </w:r>
          </w:p>
        </w:tc>
      </w:tr>
      <w:tr w:rsidR="00BB5BA0" w:rsidRPr="00BB5BA0" w14:paraId="51E19763" w14:textId="77777777" w:rsidTr="00FD5027">
        <w:trPr>
          <w:tblCellSpacing w:w="20" w:type="dxa"/>
          <w:jc w:val="center"/>
        </w:trPr>
        <w:tc>
          <w:tcPr>
            <w:tcW w:w="4956" w:type="pct"/>
            <w:gridSpan w:val="4"/>
            <w:vAlign w:val="center"/>
            <w:hideMark/>
          </w:tcPr>
          <w:p w14:paraId="6BD47D8E" w14:textId="77777777" w:rsidR="00A52630" w:rsidRPr="00BB5BA0" w:rsidRDefault="001C4D37" w:rsidP="00B73DEB">
            <w:pPr>
              <w:spacing w:after="0" w:line="240" w:lineRule="auto"/>
              <w:contextualSpacing/>
              <w:jc w:val="center"/>
              <w:rPr>
                <w:rFonts w:ascii="Times New Roman" w:eastAsia="Times New Roman" w:hAnsi="Times New Roman" w:cs="Times New Roman"/>
                <w:b/>
                <w:bCs/>
                <w:sz w:val="24"/>
                <w:szCs w:val="24"/>
                <w:lang w:eastAsia="lv-LV"/>
              </w:rPr>
            </w:pPr>
            <w:r w:rsidRPr="00BB5BA0">
              <w:rPr>
                <w:rFonts w:ascii="Times New Roman" w:eastAsia="Times New Roman" w:hAnsi="Times New Roman" w:cs="Times New Roman"/>
                <w:b/>
                <w:bCs/>
                <w:sz w:val="24"/>
                <w:szCs w:val="24"/>
                <w:lang w:eastAsia="lv-LV"/>
              </w:rPr>
              <w:t>2. tabula</w:t>
            </w:r>
            <w:r w:rsidRPr="00BB5BA0">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B5BA0">
              <w:rPr>
                <w:rFonts w:ascii="Times New Roman" w:eastAsia="Times New Roman" w:hAnsi="Times New Roman" w:cs="Times New Roman"/>
                <w:b/>
                <w:bCs/>
                <w:sz w:val="24"/>
                <w:szCs w:val="24"/>
                <w:lang w:eastAsia="lv-LV"/>
              </w:rPr>
              <w:br/>
              <w:t>Pasākumi šo saistību izpildei</w:t>
            </w:r>
          </w:p>
        </w:tc>
      </w:tr>
      <w:tr w:rsidR="00876B15" w:rsidRPr="00BB5BA0" w14:paraId="1105448B" w14:textId="77777777" w:rsidTr="00FD5027">
        <w:trPr>
          <w:tblCellSpacing w:w="20" w:type="dxa"/>
          <w:jc w:val="center"/>
        </w:trPr>
        <w:tc>
          <w:tcPr>
            <w:tcW w:w="4956" w:type="pct"/>
            <w:gridSpan w:val="4"/>
            <w:vAlign w:val="center"/>
            <w:hideMark/>
          </w:tcPr>
          <w:p w14:paraId="567992E5" w14:textId="77777777" w:rsidR="00A52630" w:rsidRPr="00BB5BA0" w:rsidRDefault="001C4D37" w:rsidP="00AE61AD">
            <w:pPr>
              <w:spacing w:after="0" w:line="240" w:lineRule="auto"/>
              <w:contextualSpacing/>
              <w:jc w:val="center"/>
              <w:rPr>
                <w:rFonts w:ascii="Times New Roman" w:eastAsia="Times New Roman" w:hAnsi="Times New Roman" w:cs="Times New Roman"/>
                <w:sz w:val="24"/>
                <w:szCs w:val="24"/>
                <w:lang w:eastAsia="lv-LV"/>
              </w:rPr>
            </w:pPr>
            <w:r w:rsidRPr="00BB5BA0">
              <w:rPr>
                <w:rFonts w:ascii="Times New Roman" w:eastAsia="Times New Roman" w:hAnsi="Times New Roman" w:cs="Times New Roman"/>
                <w:sz w:val="24"/>
                <w:szCs w:val="24"/>
                <w:lang w:eastAsia="lv-LV"/>
              </w:rPr>
              <w:t>Projekts šo jomu neskar.</w:t>
            </w:r>
          </w:p>
        </w:tc>
      </w:tr>
    </w:tbl>
    <w:p w14:paraId="4DD0610E" w14:textId="77777777" w:rsidR="00B46EE6" w:rsidRPr="00BB5BA0" w:rsidRDefault="00B46EE6" w:rsidP="00B73DEB">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5BA0" w:rsidRPr="00BB5BA0" w14:paraId="355F53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2A2877" w14:textId="77777777" w:rsidR="00655F2C" w:rsidRPr="00BB5BA0" w:rsidRDefault="001C4D37" w:rsidP="00B73DEB">
            <w:pPr>
              <w:spacing w:after="0" w:line="240" w:lineRule="auto"/>
              <w:contextualSpacing/>
              <w:jc w:val="center"/>
              <w:rPr>
                <w:rFonts w:ascii="Times New Roman" w:eastAsia="Times New Roman" w:hAnsi="Times New Roman" w:cs="Times New Roman"/>
                <w:b/>
                <w:bCs/>
                <w:iCs/>
                <w:sz w:val="24"/>
                <w:szCs w:val="24"/>
                <w:lang w:eastAsia="lv-LV"/>
              </w:rPr>
            </w:pPr>
            <w:r w:rsidRPr="00BB5BA0">
              <w:rPr>
                <w:rFonts w:ascii="Times New Roman" w:eastAsia="Times New Roman" w:hAnsi="Times New Roman" w:cs="Times New Roman"/>
                <w:b/>
                <w:bCs/>
                <w:iCs/>
                <w:sz w:val="24"/>
                <w:szCs w:val="24"/>
                <w:lang w:eastAsia="lv-LV"/>
              </w:rPr>
              <w:t>VI. Sabiedrības līdzdalība un komunikācijas aktivitātes</w:t>
            </w:r>
          </w:p>
        </w:tc>
      </w:tr>
      <w:tr w:rsidR="00BB5BA0" w:rsidRPr="00BB5BA0" w14:paraId="59B4D522" w14:textId="77777777" w:rsidTr="000C58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094E96" w14:textId="77777777" w:rsidR="00655F2C"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1189AE5" w14:textId="77777777"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6A298795" w14:textId="4C0E2323" w:rsidR="005704E0" w:rsidRPr="00BB5BA0" w:rsidRDefault="001C4D37" w:rsidP="00B73DEB">
            <w:pPr>
              <w:spacing w:after="0" w:line="240" w:lineRule="auto"/>
              <w:contextualSpacing/>
              <w:jc w:val="both"/>
              <w:rPr>
                <w:rFonts w:ascii="Times New Roman" w:hAnsi="Times New Roman" w:cs="Times New Roman"/>
                <w:sz w:val="24"/>
                <w:szCs w:val="24"/>
              </w:rPr>
            </w:pPr>
            <w:r w:rsidRPr="00BB5BA0">
              <w:rPr>
                <w:rFonts w:ascii="Times New Roman" w:hAnsi="Times New Roman" w:cs="Times New Roman"/>
                <w:sz w:val="24"/>
                <w:szCs w:val="24"/>
                <w:shd w:val="clear" w:color="auto" w:fill="FFFFFF"/>
              </w:rPr>
              <w:t>Saskaņā ar Ministru kabineta 2009</w:t>
            </w:r>
            <w:r w:rsidR="002B280A" w:rsidRPr="00BB5BA0">
              <w:rPr>
                <w:rFonts w:ascii="Times New Roman" w:hAnsi="Times New Roman" w:cs="Times New Roman"/>
                <w:sz w:val="24"/>
                <w:szCs w:val="24"/>
                <w:shd w:val="clear" w:color="auto" w:fill="FFFFFF"/>
              </w:rPr>
              <w:t>.g</w:t>
            </w:r>
            <w:r w:rsidRPr="00BB5BA0">
              <w:rPr>
                <w:rFonts w:ascii="Times New Roman" w:hAnsi="Times New Roman" w:cs="Times New Roman"/>
                <w:sz w:val="24"/>
                <w:szCs w:val="24"/>
                <w:shd w:val="clear" w:color="auto" w:fill="FFFFFF"/>
              </w:rPr>
              <w:t xml:space="preserve">ada 25. augusta noteikumu </w:t>
            </w:r>
            <w:r w:rsidR="00056A3E" w:rsidRPr="00BB5BA0">
              <w:rPr>
                <w:rFonts w:ascii="Times New Roman" w:hAnsi="Times New Roman" w:cs="Times New Roman"/>
                <w:sz w:val="24"/>
                <w:szCs w:val="24"/>
                <w:shd w:val="clear" w:color="auto" w:fill="FFFFFF"/>
              </w:rPr>
              <w:t>Nr.</w:t>
            </w:r>
            <w:r w:rsidRPr="00BB5BA0">
              <w:rPr>
                <w:rFonts w:ascii="Times New Roman" w:hAnsi="Times New Roman" w:cs="Times New Roman"/>
                <w:sz w:val="24"/>
                <w:szCs w:val="24"/>
                <w:shd w:val="clear" w:color="auto" w:fill="FFFFFF"/>
              </w:rPr>
              <w:t>970 „Sabiedrības līdzdalības kārtība attīstības plānošanas procesā” 7.4.</w:t>
            </w:r>
            <w:r w:rsidRPr="00BB5BA0">
              <w:rPr>
                <w:rFonts w:ascii="Times New Roman" w:hAnsi="Times New Roman" w:cs="Times New Roman"/>
                <w:sz w:val="24"/>
                <w:szCs w:val="24"/>
                <w:shd w:val="clear" w:color="auto" w:fill="FFFFFF"/>
                <w:vertAlign w:val="superscript"/>
              </w:rPr>
              <w:t>1 </w:t>
            </w:r>
            <w:r w:rsidRPr="00BB5BA0">
              <w:rPr>
                <w:rFonts w:ascii="Times New Roman" w:hAnsi="Times New Roman" w:cs="Times New Roman"/>
                <w:sz w:val="24"/>
                <w:szCs w:val="24"/>
                <w:shd w:val="clear" w:color="auto" w:fill="FFFFFF"/>
              </w:rPr>
              <w:t>apakšpunktu sabiedrības pārstāvji ir aicināti līdzdarboties, rakstiski sniedzot viedokli par Noteikumu projektu tā izstrādes stadijā. Sabiedrības pārstāvji ir informēti par iespēju līdzdarboties, publicējot paziņojumu par līdzdalības procesu Ekonomikas ministrijas tīmekļa vietnē.</w:t>
            </w:r>
          </w:p>
          <w:p w14:paraId="5983893C" w14:textId="77777777" w:rsidR="002A360D" w:rsidRDefault="001C4D37" w:rsidP="00B73DEB">
            <w:pPr>
              <w:spacing w:after="0" w:line="240" w:lineRule="auto"/>
              <w:contextualSpacing/>
              <w:jc w:val="both"/>
              <w:rPr>
                <w:rFonts w:ascii="Times New Roman" w:hAnsi="Times New Roman" w:cs="Times New Roman"/>
                <w:sz w:val="24"/>
                <w:szCs w:val="24"/>
              </w:rPr>
            </w:pPr>
            <w:r w:rsidRPr="00BB5BA0">
              <w:rPr>
                <w:rFonts w:ascii="Times New Roman" w:hAnsi="Times New Roman" w:cs="Times New Roman"/>
                <w:sz w:val="24"/>
                <w:szCs w:val="24"/>
              </w:rPr>
              <w:t xml:space="preserve">Vienlaikus par </w:t>
            </w:r>
            <w:r w:rsidR="004F42C6" w:rsidRPr="00BB5BA0">
              <w:rPr>
                <w:rFonts w:ascii="Times New Roman" w:hAnsi="Times New Roman" w:cs="Times New Roman"/>
                <w:sz w:val="24"/>
                <w:szCs w:val="24"/>
              </w:rPr>
              <w:t xml:space="preserve">Noteikumu </w:t>
            </w:r>
            <w:r w:rsidRPr="00BB5BA0">
              <w:rPr>
                <w:rFonts w:ascii="Times New Roman" w:hAnsi="Times New Roman" w:cs="Times New Roman"/>
                <w:sz w:val="24"/>
                <w:szCs w:val="24"/>
              </w:rPr>
              <w:t xml:space="preserve">projekta izstrādi </w:t>
            </w:r>
            <w:r w:rsidR="004F42C6" w:rsidRPr="00BB5BA0">
              <w:rPr>
                <w:rFonts w:ascii="Times New Roman" w:hAnsi="Times New Roman" w:cs="Times New Roman"/>
                <w:sz w:val="24"/>
                <w:szCs w:val="24"/>
              </w:rPr>
              <w:t>tika sniegta informācija likumprojekta “Transporta enerģijas likums” izstrādes un virzības laikā</w:t>
            </w:r>
            <w:r w:rsidR="00FE41BA" w:rsidRPr="00BB5BA0">
              <w:rPr>
                <w:rFonts w:ascii="Times New Roman" w:hAnsi="Times New Roman" w:cs="Times New Roman"/>
                <w:sz w:val="24"/>
                <w:szCs w:val="24"/>
              </w:rPr>
              <w:t xml:space="preserve"> Ministru kabinetā</w:t>
            </w:r>
            <w:r w:rsidR="00BD770C" w:rsidRPr="00BB5BA0">
              <w:rPr>
                <w:rFonts w:ascii="Times New Roman" w:hAnsi="Times New Roman" w:cs="Times New Roman"/>
                <w:sz w:val="24"/>
                <w:szCs w:val="24"/>
              </w:rPr>
              <w:t>.</w:t>
            </w:r>
          </w:p>
          <w:p w14:paraId="62E8AE20" w14:textId="77777777" w:rsidR="00850062" w:rsidRDefault="00850062" w:rsidP="00B73DE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 Noteikumu projekta izstrādi tika informēts </w:t>
            </w:r>
            <w:r w:rsidRPr="00850062">
              <w:rPr>
                <w:rFonts w:ascii="Times New Roman" w:hAnsi="Times New Roman" w:cs="Times New Roman"/>
                <w:sz w:val="24"/>
                <w:szCs w:val="24"/>
              </w:rPr>
              <w:t>Valsts vides dienests, Latvijas degvielas tirgotāju asociācija</w:t>
            </w:r>
            <w:r>
              <w:rPr>
                <w:rFonts w:ascii="Times New Roman" w:hAnsi="Times New Roman" w:cs="Times New Roman"/>
                <w:sz w:val="24"/>
                <w:szCs w:val="24"/>
              </w:rPr>
              <w:t xml:space="preserve">, Latvijas degvielas tirgotāju un ražotāju savienība, </w:t>
            </w:r>
            <w:proofErr w:type="spellStart"/>
            <w:r w:rsidRPr="00850062">
              <w:rPr>
                <w:rFonts w:ascii="Times New Roman" w:hAnsi="Times New Roman" w:cs="Times New Roman"/>
                <w:sz w:val="24"/>
                <w:szCs w:val="24"/>
              </w:rPr>
              <w:t>Bezizmešu</w:t>
            </w:r>
            <w:proofErr w:type="spellEnd"/>
            <w:r w:rsidRPr="00850062">
              <w:rPr>
                <w:rFonts w:ascii="Times New Roman" w:hAnsi="Times New Roman" w:cs="Times New Roman"/>
                <w:sz w:val="24"/>
                <w:szCs w:val="24"/>
              </w:rPr>
              <w:t xml:space="preserve"> mobilitātes atbalsta biedrība</w:t>
            </w:r>
            <w:r>
              <w:rPr>
                <w:rFonts w:ascii="Times New Roman" w:hAnsi="Times New Roman" w:cs="Times New Roman"/>
                <w:sz w:val="24"/>
                <w:szCs w:val="24"/>
              </w:rPr>
              <w:t xml:space="preserve">, </w:t>
            </w:r>
            <w:r w:rsidRPr="00850062">
              <w:rPr>
                <w:rFonts w:ascii="Times New Roman" w:hAnsi="Times New Roman" w:cs="Times New Roman"/>
                <w:sz w:val="24"/>
                <w:szCs w:val="24"/>
              </w:rPr>
              <w:t>Latvijas Biodegvielu un bioenerģijas asociācija</w:t>
            </w:r>
            <w:r>
              <w:rPr>
                <w:rFonts w:ascii="Times New Roman" w:hAnsi="Times New Roman" w:cs="Times New Roman"/>
                <w:sz w:val="24"/>
                <w:szCs w:val="24"/>
              </w:rPr>
              <w:t xml:space="preserve"> un </w:t>
            </w:r>
            <w:r w:rsidRPr="00850062">
              <w:rPr>
                <w:rFonts w:ascii="Times New Roman" w:hAnsi="Times New Roman" w:cs="Times New Roman"/>
                <w:sz w:val="24"/>
                <w:szCs w:val="24"/>
              </w:rPr>
              <w:t>Latvijas Biogāzes Asociācija.</w:t>
            </w:r>
          </w:p>
          <w:p w14:paraId="57FB2B31" w14:textId="1B9F9860" w:rsidR="006010F0" w:rsidRPr="00BB5BA0" w:rsidRDefault="006010F0" w:rsidP="00B73DE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projekts ir izsludināts Valsts sekretāru sanāksmē 2018. gada 4.oktobrī </w:t>
            </w:r>
            <w:bookmarkStart w:id="2" w:name="_Hlk517083739"/>
            <w:r>
              <w:rPr>
                <w:rFonts w:ascii="Times New Roman" w:hAnsi="Times New Roman" w:cs="Times New Roman"/>
                <w:sz w:val="24"/>
                <w:szCs w:val="24"/>
              </w:rPr>
              <w:t>(protokola Nr. 39 5.</w:t>
            </w:r>
            <w:r>
              <w:rPr>
                <w:rFonts w:ascii="Calibri" w:hAnsi="Calibri" w:cs="Times New Roman"/>
                <w:sz w:val="24"/>
                <w:szCs w:val="24"/>
              </w:rPr>
              <w:t>§</w:t>
            </w:r>
            <w:r>
              <w:rPr>
                <w:rFonts w:ascii="Times New Roman" w:hAnsi="Times New Roman" w:cs="Times New Roman"/>
                <w:sz w:val="24"/>
                <w:szCs w:val="24"/>
              </w:rPr>
              <w:t>).</w:t>
            </w:r>
            <w:bookmarkEnd w:id="2"/>
          </w:p>
        </w:tc>
      </w:tr>
      <w:tr w:rsidR="00BB5BA0" w:rsidRPr="00BB5BA0" w14:paraId="71171ABA" w14:textId="77777777" w:rsidTr="000C58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616D7E" w14:textId="77777777" w:rsidR="000C5856"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B24313" w14:textId="77777777" w:rsidR="000C5856"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0A68DAC6" w14:textId="77777777" w:rsidR="002A360D" w:rsidRDefault="001C4D37" w:rsidP="00B73DEB">
            <w:pPr>
              <w:spacing w:after="0" w:line="240" w:lineRule="auto"/>
              <w:contextualSpacing/>
              <w:jc w:val="both"/>
              <w:rPr>
                <w:rStyle w:val="Hyperlink"/>
                <w:rFonts w:ascii="Times New Roman" w:hAnsi="Times New Roman" w:cs="Times New Roman"/>
                <w:color w:val="auto"/>
                <w:sz w:val="24"/>
                <w:szCs w:val="24"/>
              </w:rPr>
            </w:pPr>
            <w:r w:rsidRPr="00BB5BA0">
              <w:rPr>
                <w:rFonts w:ascii="Times New Roman" w:hAnsi="Times New Roman" w:cs="Times New Roman"/>
                <w:sz w:val="24"/>
                <w:szCs w:val="24"/>
              </w:rPr>
              <w:t xml:space="preserve">Noteikumu projekts </w:t>
            </w:r>
            <w:r w:rsidR="0090626C" w:rsidRPr="00BB5BA0">
              <w:rPr>
                <w:rFonts w:ascii="Times New Roman" w:hAnsi="Times New Roman" w:cs="Times New Roman"/>
                <w:sz w:val="24"/>
                <w:szCs w:val="24"/>
              </w:rPr>
              <w:t xml:space="preserve">tika </w:t>
            </w:r>
            <w:r w:rsidRPr="00BB5BA0">
              <w:rPr>
                <w:rFonts w:ascii="Times New Roman" w:hAnsi="Times New Roman" w:cs="Times New Roman"/>
                <w:sz w:val="24"/>
                <w:szCs w:val="24"/>
              </w:rPr>
              <w:t xml:space="preserve">publicēts </w:t>
            </w:r>
            <w:r w:rsidR="0090626C" w:rsidRPr="00BB5BA0">
              <w:rPr>
                <w:rFonts w:ascii="Times New Roman" w:hAnsi="Times New Roman" w:cs="Times New Roman"/>
                <w:sz w:val="24"/>
                <w:szCs w:val="24"/>
              </w:rPr>
              <w:t xml:space="preserve">Ekonomikas </w:t>
            </w:r>
            <w:r w:rsidRPr="00BB5BA0">
              <w:rPr>
                <w:rFonts w:ascii="Times New Roman" w:hAnsi="Times New Roman" w:cs="Times New Roman"/>
                <w:sz w:val="24"/>
                <w:szCs w:val="24"/>
              </w:rPr>
              <w:t>ministrijas tīmekļvietnē</w:t>
            </w:r>
            <w:r w:rsidR="0090626C" w:rsidRPr="00BB5BA0">
              <w:rPr>
                <w:rFonts w:ascii="Times New Roman" w:hAnsi="Times New Roman" w:cs="Times New Roman"/>
                <w:sz w:val="24"/>
                <w:szCs w:val="24"/>
              </w:rPr>
              <w:t xml:space="preserve"> </w:t>
            </w:r>
            <w:hyperlink r:id="rId8" w:history="1">
              <w:r w:rsidR="0090626C" w:rsidRPr="00BB5BA0">
                <w:rPr>
                  <w:rStyle w:val="Hyperlink"/>
                  <w:rFonts w:ascii="Times New Roman" w:hAnsi="Times New Roman" w:cs="Times New Roman"/>
                  <w:color w:val="auto"/>
                  <w:sz w:val="24"/>
                  <w:szCs w:val="24"/>
                </w:rPr>
                <w:t>www.em.gov.lv</w:t>
              </w:r>
            </w:hyperlink>
            <w:r w:rsidR="00C73589" w:rsidRPr="00BB5BA0">
              <w:rPr>
                <w:rStyle w:val="Hyperlink"/>
                <w:rFonts w:ascii="Times New Roman" w:hAnsi="Times New Roman" w:cs="Times New Roman"/>
                <w:color w:val="auto"/>
                <w:sz w:val="24"/>
                <w:szCs w:val="24"/>
              </w:rPr>
              <w:t>.</w:t>
            </w:r>
          </w:p>
          <w:p w14:paraId="46C43AF8" w14:textId="63B1DDEF" w:rsidR="006010F0" w:rsidRPr="00BB5BA0" w:rsidRDefault="006010F0" w:rsidP="00B73DEB">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Ekonomikas ministrija viedokli par Noteikumu projektu un atzinumu Noteikumu projekta saskaņošanas laikā (pēc tā izsludināšanas Valsts sekretāru sanāksmē) papildus Valsts sekretāru 2018. </w:t>
            </w:r>
            <w:r>
              <w:rPr>
                <w:rFonts w:ascii="Times New Roman" w:hAnsi="Times New Roman" w:cs="Times New Roman"/>
                <w:sz w:val="24"/>
                <w:szCs w:val="24"/>
              </w:rPr>
              <w:lastRenderedPageBreak/>
              <w:t>gada 10. maija sanāksmes protokola Nr.18 5.</w:t>
            </w:r>
            <w:r>
              <w:rPr>
                <w:rFonts w:ascii="Calibri" w:hAnsi="Calibri" w:cs="Times New Roman"/>
                <w:sz w:val="24"/>
                <w:szCs w:val="24"/>
              </w:rPr>
              <w:t>§</w:t>
            </w:r>
            <w:r>
              <w:rPr>
                <w:rFonts w:ascii="Times New Roman" w:hAnsi="Times New Roman" w:cs="Times New Roman"/>
                <w:sz w:val="24"/>
                <w:szCs w:val="24"/>
              </w:rPr>
              <w:t xml:space="preserve"> 1. punktā norādītajām institūcijām (Tieslietu ministrija, Finanšu ministrija, Satiksmes ministrija, Vides aizsardzības un reģionālās attīstības ministrija, Zemkopības ministrija, Valsts kanceleja un Latvijas Darba devēju konfederācija) lūdza sniegt arī Valsts vides dienestam, Latvijas Degvielas tirgotāju asociācijai, Latvijas Biodegvielu un bioenerģijas asociācijai, Degvielas tirgotāju un ražotāju savienībai</w:t>
            </w:r>
            <w:r w:rsidR="009A4107">
              <w:rPr>
                <w:rFonts w:ascii="Times New Roman" w:hAnsi="Times New Roman" w:cs="Times New Roman"/>
                <w:sz w:val="24"/>
                <w:szCs w:val="24"/>
              </w:rPr>
              <w:t xml:space="preserve">, </w:t>
            </w:r>
            <w:r>
              <w:rPr>
                <w:rFonts w:ascii="Times New Roman" w:hAnsi="Times New Roman" w:cs="Times New Roman"/>
                <w:sz w:val="24"/>
                <w:szCs w:val="24"/>
              </w:rPr>
              <w:t>LATAK</w:t>
            </w:r>
            <w:r w:rsidR="009A4107">
              <w:rPr>
                <w:rFonts w:ascii="Times New Roman" w:hAnsi="Times New Roman" w:cs="Times New Roman"/>
                <w:sz w:val="24"/>
                <w:szCs w:val="24"/>
              </w:rPr>
              <w:t>, LAD un DAP</w:t>
            </w:r>
            <w:r>
              <w:rPr>
                <w:rFonts w:ascii="Times New Roman" w:hAnsi="Times New Roman" w:cs="Times New Roman"/>
                <w:sz w:val="24"/>
                <w:szCs w:val="24"/>
              </w:rPr>
              <w:t>.</w:t>
            </w:r>
          </w:p>
        </w:tc>
      </w:tr>
      <w:tr w:rsidR="00BB5BA0" w:rsidRPr="00BB5BA0" w14:paraId="60230B37" w14:textId="77777777" w:rsidTr="000C58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693B39" w14:textId="77777777" w:rsidR="000C5856"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611B1AE" w14:textId="77777777" w:rsidR="000C5856"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270153E" w14:textId="77777777" w:rsidR="006010F0" w:rsidRDefault="006010F0" w:rsidP="006010F0">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Šīs anotācijas VI. sadaļas 2. punktā minēto institūciju viedoklis ir ņemts vērā un Noteikumu projekts ir attiecīgi papildināts.</w:t>
            </w:r>
          </w:p>
          <w:p w14:paraId="2FDA2DFD" w14:textId="0F218C6C" w:rsidR="000C5856" w:rsidRPr="00BB5BA0" w:rsidRDefault="006010F0" w:rsidP="006010F0">
            <w:pPr>
              <w:spacing w:after="0" w:line="240" w:lineRule="auto"/>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 sabiedrības viedokļi un komentāri netika saņemti.</w:t>
            </w:r>
          </w:p>
        </w:tc>
      </w:tr>
      <w:tr w:rsidR="00BB5BA0" w:rsidRPr="00BB5BA0" w14:paraId="268B2B1B" w14:textId="77777777" w:rsidTr="000C58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7221AF" w14:textId="77777777" w:rsidR="00655F2C"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4831536" w14:textId="77777777"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3D17BE7" w14:textId="77777777"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Nav</w:t>
            </w:r>
          </w:p>
        </w:tc>
      </w:tr>
    </w:tbl>
    <w:p w14:paraId="44016AA6" w14:textId="77777777" w:rsidR="00E5323B" w:rsidRPr="00BB5BA0" w:rsidRDefault="001C4D37" w:rsidP="00B73DEB">
      <w:pPr>
        <w:spacing w:after="0" w:line="240" w:lineRule="auto"/>
        <w:contextualSpacing/>
        <w:rPr>
          <w:rFonts w:ascii="Times New Roman" w:eastAsia="Times New Roman" w:hAnsi="Times New Roman" w:cs="Times New Roman"/>
          <w:iCs/>
          <w:sz w:val="28"/>
          <w:szCs w:val="28"/>
          <w:lang w:eastAsia="lv-LV"/>
        </w:rPr>
      </w:pPr>
      <w:r w:rsidRPr="00BB5BA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5BA0" w:rsidRPr="00BB5BA0" w14:paraId="165CB9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6532DB" w14:textId="77777777" w:rsidR="00655F2C" w:rsidRPr="00BB5BA0" w:rsidRDefault="001C4D37" w:rsidP="00B73DEB">
            <w:pPr>
              <w:spacing w:after="0" w:line="240" w:lineRule="auto"/>
              <w:contextualSpacing/>
              <w:jc w:val="center"/>
              <w:rPr>
                <w:rFonts w:ascii="Times New Roman" w:eastAsia="Times New Roman" w:hAnsi="Times New Roman" w:cs="Times New Roman"/>
                <w:b/>
                <w:bCs/>
                <w:iCs/>
                <w:sz w:val="24"/>
                <w:szCs w:val="24"/>
                <w:lang w:eastAsia="lv-LV"/>
              </w:rPr>
            </w:pPr>
            <w:r w:rsidRPr="00BB5BA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B5BA0" w:rsidRPr="00BB5BA0" w14:paraId="68DD66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37CC7B" w14:textId="77777777" w:rsidR="00655F2C"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DAC772E" w14:textId="77777777"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C64FA27" w14:textId="481B232A" w:rsidR="00E5323B" w:rsidRPr="00BB5BA0" w:rsidRDefault="00851465" w:rsidP="00B73DEB">
            <w:pPr>
              <w:spacing w:after="0" w:line="240" w:lineRule="auto"/>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Ekonomikas ministrija,</w:t>
            </w:r>
            <w:r w:rsidR="00A13562" w:rsidRPr="00BB5BA0">
              <w:rPr>
                <w:rFonts w:ascii="Times New Roman" w:hAnsi="Times New Roman" w:cs="Times New Roman"/>
                <w:sz w:val="24"/>
                <w:szCs w:val="24"/>
              </w:rPr>
              <w:t xml:space="preserve"> </w:t>
            </w:r>
            <w:r w:rsidR="002562E6" w:rsidRPr="00BB5BA0">
              <w:rPr>
                <w:rFonts w:ascii="Times New Roman" w:hAnsi="Times New Roman" w:cs="Times New Roman"/>
                <w:sz w:val="24"/>
                <w:szCs w:val="24"/>
              </w:rPr>
              <w:t>LATAK</w:t>
            </w:r>
            <w:r w:rsidR="002B7278" w:rsidRPr="00BB5BA0">
              <w:rPr>
                <w:rFonts w:ascii="Times New Roman" w:hAnsi="Times New Roman" w:cs="Times New Roman"/>
                <w:sz w:val="24"/>
                <w:szCs w:val="24"/>
              </w:rPr>
              <w:t xml:space="preserve">, </w:t>
            </w:r>
            <w:r w:rsidR="00CD08A0">
              <w:rPr>
                <w:rFonts w:ascii="Times New Roman" w:hAnsi="Times New Roman" w:cs="Times New Roman"/>
                <w:sz w:val="24"/>
                <w:szCs w:val="24"/>
              </w:rPr>
              <w:t>LAD, DAP</w:t>
            </w:r>
            <w:r w:rsidR="0080151D" w:rsidRPr="00BB5BA0">
              <w:rPr>
                <w:rFonts w:ascii="Times New Roman" w:hAnsi="Times New Roman" w:cs="Times New Roman"/>
                <w:sz w:val="24"/>
                <w:szCs w:val="24"/>
              </w:rPr>
              <w:t>.</w:t>
            </w:r>
          </w:p>
        </w:tc>
      </w:tr>
      <w:tr w:rsidR="00BB5BA0" w:rsidRPr="00BB5BA0" w14:paraId="7C229F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BFE4B6" w14:textId="77777777" w:rsidR="00655F2C"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B5C4FA" w14:textId="77777777"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Projekta izpildes ietekme uz pārvaldes funkcijām un institucionālo struktūru.</w:t>
            </w:r>
            <w:r w:rsidRPr="00BB5BA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A54ABC5" w14:textId="77777777" w:rsidR="0002501F" w:rsidRPr="00BB5BA0" w:rsidRDefault="001C4D37" w:rsidP="00B73DEB">
            <w:pPr>
              <w:spacing w:after="0" w:line="240" w:lineRule="auto"/>
              <w:contextualSpacing/>
              <w:jc w:val="both"/>
              <w:rPr>
                <w:rFonts w:ascii="Times New Roman" w:hAnsi="Times New Roman" w:cs="Times New Roman"/>
                <w:sz w:val="24"/>
                <w:szCs w:val="24"/>
              </w:rPr>
            </w:pPr>
            <w:r w:rsidRPr="00BB5BA0">
              <w:rPr>
                <w:rFonts w:ascii="Times New Roman" w:hAnsi="Times New Roman" w:cs="Times New Roman"/>
                <w:sz w:val="24"/>
                <w:szCs w:val="24"/>
              </w:rPr>
              <w:t>Noteikumu projektā iekļautie nosacījumi var radīt ietekmi uz pārvaldes funkcijām, tomēr tas neietekmēs institucionālo sistēmu.</w:t>
            </w:r>
          </w:p>
          <w:p w14:paraId="6D4E4814" w14:textId="77777777" w:rsidR="0002501F" w:rsidRPr="00BB5BA0" w:rsidRDefault="001C4D37" w:rsidP="00B73DEB">
            <w:pPr>
              <w:spacing w:after="0" w:line="240" w:lineRule="auto"/>
              <w:contextualSpacing/>
              <w:jc w:val="both"/>
              <w:rPr>
                <w:rFonts w:ascii="Times New Roman" w:hAnsi="Times New Roman" w:cs="Times New Roman"/>
                <w:sz w:val="24"/>
                <w:szCs w:val="24"/>
              </w:rPr>
            </w:pPr>
            <w:r w:rsidRPr="00BB5BA0">
              <w:rPr>
                <w:rFonts w:ascii="Times New Roman" w:hAnsi="Times New Roman" w:cs="Times New Roman"/>
                <w:sz w:val="24"/>
                <w:szCs w:val="24"/>
              </w:rPr>
              <w:t>Noteikumu projektā iekļauto nosacījumu izpildei nav nepieciešams veidot jaunas institūcijas, likvidēt vai reorganizēt esošās institūcijas.</w:t>
            </w:r>
          </w:p>
          <w:p w14:paraId="545280C3" w14:textId="2D337A23" w:rsidR="00E5323B" w:rsidRPr="00BB5BA0" w:rsidRDefault="001C4D37" w:rsidP="00B73DEB">
            <w:pPr>
              <w:spacing w:after="0" w:line="240" w:lineRule="auto"/>
              <w:contextualSpacing/>
              <w:jc w:val="both"/>
              <w:rPr>
                <w:rFonts w:ascii="Times New Roman" w:eastAsia="Times New Roman" w:hAnsi="Times New Roman" w:cs="Times New Roman"/>
                <w:iCs/>
                <w:sz w:val="24"/>
                <w:szCs w:val="24"/>
                <w:lang w:eastAsia="lv-LV"/>
              </w:rPr>
            </w:pPr>
            <w:r w:rsidRPr="00BB5BA0">
              <w:rPr>
                <w:rFonts w:ascii="Times New Roman" w:hAnsi="Times New Roman" w:cs="Times New Roman"/>
                <w:sz w:val="24"/>
                <w:szCs w:val="24"/>
              </w:rPr>
              <w:t xml:space="preserve">Noteikumu projekta izpildē iesaistītās institūcijas noteikumu projektā iekļautos pasākumu nodrošinās piešķirto valsts budžeta līdzekļu ietvaros un izmantojot esošos cilvēkresursus. </w:t>
            </w:r>
          </w:p>
        </w:tc>
      </w:tr>
      <w:tr w:rsidR="00876B15" w:rsidRPr="00BB5BA0" w14:paraId="548BB4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58F840" w14:textId="77777777" w:rsidR="00655F2C"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38906F" w14:textId="77777777"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09BC5B" w14:textId="77777777" w:rsidR="00E5323B" w:rsidRPr="00BB5BA0" w:rsidRDefault="001C4D37" w:rsidP="00B73DEB">
            <w:pPr>
              <w:spacing w:after="0" w:line="240" w:lineRule="auto"/>
              <w:contextualSpacing/>
              <w:rPr>
                <w:rFonts w:ascii="Times New Roman" w:eastAsia="Times New Roman" w:hAnsi="Times New Roman" w:cs="Times New Roman"/>
                <w:iCs/>
                <w:sz w:val="24"/>
                <w:szCs w:val="24"/>
                <w:lang w:eastAsia="lv-LV"/>
              </w:rPr>
            </w:pPr>
            <w:r w:rsidRPr="00BB5BA0">
              <w:rPr>
                <w:rFonts w:ascii="Times New Roman" w:eastAsia="Times New Roman" w:hAnsi="Times New Roman" w:cs="Times New Roman"/>
                <w:iCs/>
                <w:sz w:val="24"/>
                <w:szCs w:val="24"/>
                <w:lang w:eastAsia="lv-LV"/>
              </w:rPr>
              <w:t>Nav</w:t>
            </w:r>
          </w:p>
        </w:tc>
      </w:tr>
    </w:tbl>
    <w:p w14:paraId="0E8D94EC" w14:textId="2FF12ACC" w:rsidR="00C25B49" w:rsidRPr="00BB5BA0" w:rsidRDefault="00C25B49" w:rsidP="00B73DEB">
      <w:pPr>
        <w:spacing w:after="0" w:line="240" w:lineRule="auto"/>
        <w:contextualSpacing/>
        <w:rPr>
          <w:rFonts w:ascii="Times New Roman" w:hAnsi="Times New Roman" w:cs="Times New Roman"/>
          <w:sz w:val="28"/>
          <w:szCs w:val="28"/>
        </w:rPr>
      </w:pPr>
    </w:p>
    <w:p w14:paraId="520396B8" w14:textId="28EBC4A2" w:rsidR="00180B04" w:rsidRPr="00BB5BA0" w:rsidRDefault="00180B04" w:rsidP="00B73DEB">
      <w:pPr>
        <w:spacing w:after="0" w:line="240" w:lineRule="auto"/>
        <w:contextualSpacing/>
        <w:rPr>
          <w:rFonts w:ascii="Times New Roman" w:hAnsi="Times New Roman" w:cs="Times New Roman"/>
          <w:sz w:val="28"/>
          <w:szCs w:val="28"/>
        </w:rPr>
      </w:pPr>
    </w:p>
    <w:p w14:paraId="77E354B0" w14:textId="77777777" w:rsidR="00E1349C" w:rsidRPr="00BB5BA0" w:rsidRDefault="00E1349C" w:rsidP="00B73DEB">
      <w:pPr>
        <w:spacing w:after="0" w:line="240" w:lineRule="auto"/>
        <w:contextualSpacing/>
        <w:rPr>
          <w:rFonts w:ascii="Times New Roman" w:hAnsi="Times New Roman" w:cs="Times New Roman"/>
          <w:sz w:val="28"/>
          <w:szCs w:val="28"/>
        </w:rPr>
      </w:pPr>
    </w:p>
    <w:p w14:paraId="01276022" w14:textId="309E44BB" w:rsidR="00B14A9F" w:rsidRPr="00BB5BA0" w:rsidRDefault="00342EA6" w:rsidP="00B73DEB">
      <w:pPr>
        <w:tabs>
          <w:tab w:val="left" w:pos="737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E</w:t>
      </w:r>
      <w:r w:rsidR="001C4D37" w:rsidRPr="00BB5BA0">
        <w:rPr>
          <w:rFonts w:ascii="Times New Roman" w:hAnsi="Times New Roman" w:cs="Times New Roman"/>
          <w:sz w:val="28"/>
          <w:szCs w:val="28"/>
        </w:rPr>
        <w:t>konomikas ministrs</w:t>
      </w:r>
      <w:r w:rsidR="008B26A2" w:rsidRPr="00BB5BA0">
        <w:rPr>
          <w:rFonts w:ascii="Times New Roman" w:hAnsi="Times New Roman" w:cs="Times New Roman"/>
          <w:sz w:val="28"/>
          <w:szCs w:val="28"/>
        </w:rPr>
        <w:t xml:space="preserve"> </w:t>
      </w:r>
      <w:r w:rsidR="008B26A2" w:rsidRPr="00BB5BA0">
        <w:rPr>
          <w:rFonts w:ascii="Times New Roman" w:hAnsi="Times New Roman" w:cs="Times New Roman"/>
          <w:sz w:val="28"/>
          <w:szCs w:val="28"/>
        </w:rPr>
        <w:tab/>
      </w:r>
      <w:r>
        <w:rPr>
          <w:rFonts w:ascii="Times New Roman" w:hAnsi="Times New Roman" w:cs="Times New Roman"/>
          <w:sz w:val="28"/>
          <w:szCs w:val="28"/>
        </w:rPr>
        <w:t>R.Nemiro</w:t>
      </w:r>
      <w:bookmarkStart w:id="3" w:name="_GoBack"/>
      <w:bookmarkEnd w:id="3"/>
    </w:p>
    <w:p w14:paraId="5E9FAAA0" w14:textId="08E46F25" w:rsidR="00B14A9F" w:rsidRPr="00BB5BA0" w:rsidRDefault="00B14A9F" w:rsidP="00B73DEB">
      <w:pPr>
        <w:spacing w:after="0" w:line="240" w:lineRule="auto"/>
        <w:contextualSpacing/>
        <w:rPr>
          <w:rFonts w:ascii="Times New Roman" w:hAnsi="Times New Roman" w:cs="Times New Roman"/>
          <w:sz w:val="28"/>
          <w:szCs w:val="28"/>
        </w:rPr>
      </w:pPr>
    </w:p>
    <w:p w14:paraId="3E88A3C0" w14:textId="1AFED744" w:rsidR="00783A56" w:rsidRPr="00BB5BA0" w:rsidRDefault="00783A56" w:rsidP="00B73DEB">
      <w:pPr>
        <w:spacing w:after="0" w:line="240" w:lineRule="auto"/>
        <w:contextualSpacing/>
        <w:rPr>
          <w:rFonts w:ascii="Times New Roman" w:hAnsi="Times New Roman" w:cs="Times New Roman"/>
          <w:sz w:val="28"/>
          <w:szCs w:val="28"/>
        </w:rPr>
      </w:pPr>
    </w:p>
    <w:p w14:paraId="3D950F5D" w14:textId="74A9F6B6" w:rsidR="00783A56" w:rsidRPr="00BB5BA0" w:rsidRDefault="001C4D37" w:rsidP="00B73DEB">
      <w:pPr>
        <w:spacing w:after="0" w:line="240" w:lineRule="auto"/>
        <w:contextualSpacing/>
        <w:rPr>
          <w:rFonts w:ascii="Times New Roman" w:hAnsi="Times New Roman" w:cs="Times New Roman"/>
          <w:sz w:val="28"/>
          <w:szCs w:val="28"/>
        </w:rPr>
      </w:pPr>
      <w:r w:rsidRPr="00BB5BA0">
        <w:rPr>
          <w:rFonts w:ascii="Times New Roman" w:hAnsi="Times New Roman" w:cs="Times New Roman"/>
          <w:sz w:val="28"/>
          <w:szCs w:val="28"/>
        </w:rPr>
        <w:t>Vīza:</w:t>
      </w:r>
    </w:p>
    <w:p w14:paraId="2E61B7C2" w14:textId="455FBEC3" w:rsidR="00894C55" w:rsidRPr="00BB5BA0" w:rsidRDefault="001C4D37" w:rsidP="00B73DEB">
      <w:pPr>
        <w:tabs>
          <w:tab w:val="left" w:pos="7371"/>
        </w:tabs>
        <w:spacing w:after="0" w:line="240" w:lineRule="auto"/>
        <w:contextualSpacing/>
        <w:jc w:val="both"/>
        <w:rPr>
          <w:rFonts w:ascii="Times New Roman" w:hAnsi="Times New Roman" w:cs="Times New Roman"/>
          <w:sz w:val="28"/>
          <w:szCs w:val="28"/>
        </w:rPr>
      </w:pPr>
      <w:r w:rsidRPr="00BB5BA0">
        <w:rPr>
          <w:rFonts w:ascii="Times New Roman" w:hAnsi="Times New Roman" w:cs="Times New Roman"/>
          <w:sz w:val="28"/>
          <w:szCs w:val="28"/>
        </w:rPr>
        <w:t>Valsts sekretārs</w:t>
      </w:r>
      <w:r w:rsidR="008B26A2" w:rsidRPr="00BB5BA0">
        <w:rPr>
          <w:rFonts w:ascii="Times New Roman" w:hAnsi="Times New Roman" w:cs="Times New Roman"/>
          <w:sz w:val="28"/>
          <w:szCs w:val="28"/>
        </w:rPr>
        <w:t xml:space="preserve"> </w:t>
      </w:r>
      <w:r w:rsidR="008B26A2" w:rsidRPr="00BB5BA0">
        <w:rPr>
          <w:rFonts w:ascii="Times New Roman" w:hAnsi="Times New Roman" w:cs="Times New Roman"/>
          <w:sz w:val="28"/>
          <w:szCs w:val="28"/>
        </w:rPr>
        <w:tab/>
      </w:r>
      <w:proofErr w:type="spellStart"/>
      <w:r w:rsidR="00BD770C" w:rsidRPr="00BB5BA0">
        <w:rPr>
          <w:rFonts w:ascii="Times New Roman" w:hAnsi="Times New Roman" w:cs="Times New Roman"/>
          <w:sz w:val="28"/>
          <w:szCs w:val="28"/>
        </w:rPr>
        <w:t>Ē</w:t>
      </w:r>
      <w:r w:rsidRPr="00BB5BA0">
        <w:rPr>
          <w:rFonts w:ascii="Times New Roman" w:hAnsi="Times New Roman" w:cs="Times New Roman"/>
          <w:sz w:val="28"/>
          <w:szCs w:val="28"/>
        </w:rPr>
        <w:t>.</w:t>
      </w:r>
      <w:r w:rsidR="00BD770C" w:rsidRPr="00BB5BA0">
        <w:rPr>
          <w:rFonts w:ascii="Times New Roman" w:hAnsi="Times New Roman" w:cs="Times New Roman"/>
          <w:sz w:val="28"/>
          <w:szCs w:val="28"/>
        </w:rPr>
        <w:t>Eglītis</w:t>
      </w:r>
      <w:proofErr w:type="spellEnd"/>
    </w:p>
    <w:p w14:paraId="75D3678A" w14:textId="77777777" w:rsidR="00894C55" w:rsidRPr="00BB5BA0" w:rsidRDefault="00894C55" w:rsidP="00B73DEB">
      <w:pPr>
        <w:spacing w:after="0" w:line="240" w:lineRule="auto"/>
        <w:contextualSpacing/>
        <w:rPr>
          <w:rFonts w:ascii="Times New Roman" w:hAnsi="Times New Roman" w:cs="Times New Roman"/>
          <w:sz w:val="28"/>
          <w:szCs w:val="28"/>
        </w:rPr>
      </w:pPr>
    </w:p>
    <w:p w14:paraId="0D06E0A9" w14:textId="77777777" w:rsidR="002562E6" w:rsidRPr="00BB5BA0" w:rsidRDefault="002562E6" w:rsidP="00B73DEB">
      <w:pPr>
        <w:tabs>
          <w:tab w:val="left" w:pos="6237"/>
        </w:tabs>
        <w:spacing w:after="0" w:line="240" w:lineRule="auto"/>
        <w:contextualSpacing/>
        <w:rPr>
          <w:rFonts w:ascii="Times New Roman" w:hAnsi="Times New Roman" w:cs="Times New Roman"/>
          <w:sz w:val="20"/>
          <w:szCs w:val="20"/>
        </w:rPr>
      </w:pPr>
    </w:p>
    <w:p w14:paraId="09A2B675" w14:textId="77777777" w:rsidR="002562E6" w:rsidRPr="00BB5BA0" w:rsidRDefault="002562E6" w:rsidP="00B73DEB">
      <w:pPr>
        <w:tabs>
          <w:tab w:val="left" w:pos="6237"/>
        </w:tabs>
        <w:spacing w:after="0" w:line="240" w:lineRule="auto"/>
        <w:contextualSpacing/>
        <w:rPr>
          <w:rFonts w:ascii="Times New Roman" w:hAnsi="Times New Roman" w:cs="Times New Roman"/>
          <w:sz w:val="20"/>
          <w:szCs w:val="20"/>
        </w:rPr>
      </w:pPr>
    </w:p>
    <w:p w14:paraId="6BB2F380" w14:textId="77777777" w:rsidR="002562E6" w:rsidRPr="00BB5BA0" w:rsidRDefault="002562E6" w:rsidP="00B73DEB">
      <w:pPr>
        <w:tabs>
          <w:tab w:val="left" w:pos="6237"/>
        </w:tabs>
        <w:spacing w:after="0" w:line="240" w:lineRule="auto"/>
        <w:contextualSpacing/>
        <w:rPr>
          <w:rFonts w:ascii="Times New Roman" w:hAnsi="Times New Roman" w:cs="Times New Roman"/>
          <w:sz w:val="20"/>
          <w:szCs w:val="20"/>
        </w:rPr>
      </w:pPr>
    </w:p>
    <w:p w14:paraId="22050E03" w14:textId="423E50EA" w:rsidR="00D62A5A" w:rsidRPr="00BB5BA0" w:rsidRDefault="001C4D37" w:rsidP="00B73DEB">
      <w:pPr>
        <w:tabs>
          <w:tab w:val="left" w:pos="6237"/>
        </w:tabs>
        <w:spacing w:after="0" w:line="240" w:lineRule="auto"/>
        <w:contextualSpacing/>
        <w:rPr>
          <w:rFonts w:ascii="Times New Roman" w:hAnsi="Times New Roman" w:cs="Times New Roman"/>
          <w:sz w:val="20"/>
          <w:szCs w:val="20"/>
        </w:rPr>
      </w:pPr>
      <w:r w:rsidRPr="00BB5BA0">
        <w:rPr>
          <w:rFonts w:ascii="Times New Roman" w:hAnsi="Times New Roman" w:cs="Times New Roman"/>
          <w:sz w:val="20"/>
          <w:szCs w:val="20"/>
        </w:rPr>
        <w:t>Rimša, 67013244</w:t>
      </w:r>
    </w:p>
    <w:p w14:paraId="3C7B4974" w14:textId="17D42935" w:rsidR="00D62A5A" w:rsidRPr="00BB5BA0" w:rsidRDefault="00342EA6" w:rsidP="00B73DEB">
      <w:pPr>
        <w:tabs>
          <w:tab w:val="left" w:pos="6237"/>
        </w:tabs>
        <w:spacing w:after="0" w:line="240" w:lineRule="auto"/>
        <w:contextualSpacing/>
        <w:rPr>
          <w:rFonts w:ascii="Times New Roman" w:hAnsi="Times New Roman" w:cs="Times New Roman"/>
          <w:sz w:val="20"/>
          <w:szCs w:val="20"/>
        </w:rPr>
      </w:pPr>
      <w:hyperlink r:id="rId9" w:history="1">
        <w:r w:rsidR="00411730" w:rsidRPr="00BB5BA0">
          <w:rPr>
            <w:rStyle w:val="Hyperlink"/>
            <w:rFonts w:ascii="Times New Roman" w:hAnsi="Times New Roman" w:cs="Times New Roman"/>
            <w:color w:val="auto"/>
            <w:sz w:val="20"/>
            <w:szCs w:val="20"/>
          </w:rPr>
          <w:t>Helena.Rimsa@em.gov.lv</w:t>
        </w:r>
      </w:hyperlink>
      <w:r w:rsidR="00411730" w:rsidRPr="00BB5BA0">
        <w:rPr>
          <w:rFonts w:ascii="Times New Roman" w:hAnsi="Times New Roman" w:cs="Times New Roman"/>
          <w:sz w:val="20"/>
          <w:szCs w:val="20"/>
        </w:rPr>
        <w:t xml:space="preserve"> </w:t>
      </w:r>
    </w:p>
    <w:sectPr w:rsidR="00D62A5A" w:rsidRPr="00BB5BA0" w:rsidSect="00063E44">
      <w:headerReference w:type="default" r:id="rId10"/>
      <w:footerReference w:type="default" r:id="rId11"/>
      <w:footerReference w:type="first" r:id="rId12"/>
      <w:pgSz w:w="11906" w:h="16838"/>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B9384" w14:textId="77777777" w:rsidR="00E45655" w:rsidRDefault="00E45655">
      <w:pPr>
        <w:spacing w:after="0" w:line="240" w:lineRule="auto"/>
      </w:pPr>
      <w:r>
        <w:separator/>
      </w:r>
    </w:p>
  </w:endnote>
  <w:endnote w:type="continuationSeparator" w:id="0">
    <w:p w14:paraId="26FD51BE" w14:textId="77777777" w:rsidR="00E45655" w:rsidRDefault="00E4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95F6" w14:textId="7DB5381D" w:rsidR="00E45655" w:rsidRPr="0053013E" w:rsidRDefault="00E45655" w:rsidP="00B14A9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F1E4D">
      <w:rPr>
        <w:rFonts w:ascii="Times New Roman" w:hAnsi="Times New Roman" w:cs="Times New Roman"/>
        <w:noProof/>
        <w:sz w:val="20"/>
        <w:szCs w:val="20"/>
      </w:rPr>
      <w:t>EMAnot_150119_Groz545.docx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8376" w14:textId="7F49496B" w:rsidR="00E45655" w:rsidRPr="009A2654" w:rsidRDefault="00E4565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F1E4D">
      <w:rPr>
        <w:rFonts w:ascii="Times New Roman" w:hAnsi="Times New Roman" w:cs="Times New Roman"/>
        <w:noProof/>
        <w:sz w:val="20"/>
        <w:szCs w:val="20"/>
      </w:rPr>
      <w:t>EMAnot_150119_Groz545.docx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6FEF" w14:textId="77777777" w:rsidR="00E45655" w:rsidRDefault="00E45655">
      <w:pPr>
        <w:spacing w:after="0" w:line="240" w:lineRule="auto"/>
      </w:pPr>
      <w:r>
        <w:separator/>
      </w:r>
    </w:p>
  </w:footnote>
  <w:footnote w:type="continuationSeparator" w:id="0">
    <w:p w14:paraId="415EEFD9" w14:textId="77777777" w:rsidR="00E45655" w:rsidRDefault="00E45655">
      <w:pPr>
        <w:spacing w:after="0" w:line="240" w:lineRule="auto"/>
      </w:pPr>
      <w:r>
        <w:continuationSeparator/>
      </w:r>
    </w:p>
  </w:footnote>
  <w:footnote w:id="1">
    <w:p w14:paraId="769A2CF3" w14:textId="77777777" w:rsidR="00E45655" w:rsidRDefault="00E45655" w:rsidP="006D4655">
      <w:pPr>
        <w:pStyle w:val="FootnoteText"/>
      </w:pPr>
      <w:r w:rsidRPr="00251733">
        <w:rPr>
          <w:rStyle w:val="FootnoteReference"/>
          <w:rFonts w:ascii="Times New Roman" w:hAnsi="Times New Roman" w:cs="Times New Roman"/>
        </w:rPr>
        <w:footnoteRef/>
      </w:r>
      <w:r w:rsidRPr="00251733">
        <w:rPr>
          <w:rFonts w:ascii="Times New Roman" w:hAnsi="Times New Roman" w:cs="Times New Roman"/>
        </w:rPr>
        <w:t xml:space="preserve"> </w:t>
      </w:r>
      <w:hyperlink r:id="rId1" w:history="1">
        <w:r w:rsidRPr="00251733">
          <w:rPr>
            <w:rStyle w:val="Hyperlink"/>
            <w:rFonts w:ascii="Times New Roman" w:hAnsi="Times New Roman" w:cs="Times New Roman"/>
          </w:rPr>
          <w:t>https://eur-lex.europa.eu/legal-content/LV/TXT/?uri=celex:32015L1513</w:t>
        </w:r>
      </w:hyperlink>
      <w:r>
        <w:t xml:space="preserve"> </w:t>
      </w:r>
    </w:p>
  </w:footnote>
  <w:footnote w:id="2">
    <w:p w14:paraId="3DE6F605" w14:textId="3C1BC18A" w:rsidR="001C5D62" w:rsidRPr="001C5D62" w:rsidRDefault="001C5D62" w:rsidP="001C5D62">
      <w:pPr>
        <w:pStyle w:val="FootnoteText"/>
        <w:jc w:val="both"/>
        <w:rPr>
          <w:rFonts w:ascii="Times New Roman" w:hAnsi="Times New Roman" w:cs="Times New Roman"/>
        </w:rPr>
      </w:pPr>
      <w:r w:rsidRPr="001C5D62">
        <w:rPr>
          <w:rStyle w:val="FootnoteReference"/>
          <w:rFonts w:ascii="Times New Roman" w:hAnsi="Times New Roman" w:cs="Times New Roman"/>
        </w:rPr>
        <w:footnoteRef/>
      </w:r>
      <w:r w:rsidRPr="001C5D62">
        <w:rPr>
          <w:rFonts w:ascii="Times New Roman" w:hAnsi="Times New Roman" w:cs="Times New Roman"/>
        </w:rPr>
        <w:t xml:space="preserve"> Konvencijā par starptautiskas nozīmes mitrājiem, īpaši kā par ūdensputnu dzīves vidi (ratificēta ar 1995.gada 29.marta likumu “Par 1971.gada 2.februāra Konvenciju par starptautiskas nozīmes mitrājiem, īpaši kā ūdensputnu dzīves vidi” iekļautā mitrāju definīcija – “palienes, zāļu un kūdras purvus vai ūdeņu platības - dabiskas vai mākslīgas, pastāvīgas vai pārplūstošas, kurās ir stāvošs vai tekošs ūdens, saldūdens, </w:t>
      </w:r>
      <w:proofErr w:type="spellStart"/>
      <w:r w:rsidRPr="001C5D62">
        <w:rPr>
          <w:rFonts w:ascii="Times New Roman" w:hAnsi="Times New Roman" w:cs="Times New Roman"/>
        </w:rPr>
        <w:t>iesāļš</w:t>
      </w:r>
      <w:proofErr w:type="spellEnd"/>
      <w:r w:rsidRPr="001C5D62">
        <w:rPr>
          <w:rFonts w:ascii="Times New Roman" w:hAnsi="Times New Roman" w:cs="Times New Roman"/>
        </w:rPr>
        <w:t xml:space="preserve"> vai sāļš ūdens, t.sk. jūras akvatorijas, kuru dziļums bēguma laikā nepārsniedz 6 metrus”. Apvienoto Nāciju Organizācijas Konvencijas par klimata pārmaiņām (ratificēta ar 1995.gada 23.februāra likumu “Par Apvienoto Nāciju Organizācijas Vispārējo konvenciju par klimata pārmaiņām” izpratnē mitrāji ir teritorija, ko klāj ūdens vai kas ir piesātināta ar ūdeni visu gadu vai daļu no gada.</w:t>
      </w:r>
    </w:p>
  </w:footnote>
  <w:footnote w:id="3">
    <w:p w14:paraId="5C85C909" w14:textId="0FA68E62" w:rsidR="00E45655" w:rsidRPr="00CD08A0" w:rsidRDefault="00E45655">
      <w:pPr>
        <w:pStyle w:val="FootnoteText"/>
        <w:rPr>
          <w:rFonts w:ascii="Times New Roman" w:hAnsi="Times New Roman" w:cs="Times New Roman"/>
        </w:rPr>
      </w:pPr>
      <w:r w:rsidRPr="00CD08A0">
        <w:rPr>
          <w:rStyle w:val="FootnoteReference"/>
          <w:rFonts w:ascii="Times New Roman" w:hAnsi="Times New Roman" w:cs="Times New Roman"/>
        </w:rPr>
        <w:footnoteRef/>
      </w:r>
      <w:r w:rsidRPr="00CD08A0">
        <w:rPr>
          <w:rFonts w:ascii="Times New Roman" w:hAnsi="Times New Roman" w:cs="Times New Roman"/>
        </w:rPr>
        <w:t xml:space="preserve"> </w:t>
      </w:r>
      <w:hyperlink r:id="rId2" w:anchor="vadlinijas" w:history="1">
        <w:r w:rsidRPr="00CD08A0">
          <w:rPr>
            <w:rStyle w:val="Hyperlink"/>
            <w:rFonts w:ascii="Times New Roman" w:hAnsi="Times New Roman" w:cs="Times New Roman"/>
          </w:rPr>
          <w:t>https://nat-programme.daba.gov.lv/public/lat/publikacijas_un_dokumenti/#vadlinijas</w:t>
        </w:r>
      </w:hyperlink>
      <w:r w:rsidRPr="00CD08A0">
        <w:rPr>
          <w:rFonts w:ascii="Times New Roman" w:hAnsi="Times New Roman" w:cs="Times New Roman"/>
        </w:rPr>
        <w:t xml:space="preserve"> </w:t>
      </w:r>
    </w:p>
  </w:footnote>
  <w:footnote w:id="4">
    <w:p w14:paraId="31235648" w14:textId="77777777" w:rsidR="00E45655" w:rsidRPr="005C4C73" w:rsidRDefault="00E45655" w:rsidP="00746E87">
      <w:pPr>
        <w:pStyle w:val="FootnoteText"/>
        <w:rPr>
          <w:rFonts w:ascii="Times New Roman" w:hAnsi="Times New Roman" w:cs="Times New Roman"/>
        </w:rPr>
      </w:pPr>
      <w:r w:rsidRPr="005C4C73">
        <w:rPr>
          <w:rStyle w:val="FootnoteReference"/>
          <w:rFonts w:ascii="Times New Roman" w:hAnsi="Times New Roman" w:cs="Times New Roman"/>
        </w:rPr>
        <w:footnoteRef/>
      </w:r>
      <w:r w:rsidRPr="005C4C73">
        <w:rPr>
          <w:rFonts w:ascii="Times New Roman" w:hAnsi="Times New Roman" w:cs="Times New Roman"/>
        </w:rPr>
        <w:t>https://www.vid.gov.lv/sites/default/files/kopsavilkums_par_profesijam_2018_gada_augusts_bez_retam_profesijam.pdf</w:t>
      </w:r>
    </w:p>
  </w:footnote>
  <w:footnote w:id="5">
    <w:p w14:paraId="1858927D" w14:textId="77777777" w:rsidR="00E45655" w:rsidRPr="005C4C73" w:rsidRDefault="00E45655" w:rsidP="005C4C73">
      <w:pPr>
        <w:pStyle w:val="FootnoteText"/>
        <w:rPr>
          <w:rFonts w:ascii="Times New Roman" w:hAnsi="Times New Roman" w:cs="Times New Roman"/>
        </w:rPr>
      </w:pPr>
      <w:r w:rsidRPr="005C4C73">
        <w:rPr>
          <w:rStyle w:val="FootnoteReference"/>
          <w:rFonts w:ascii="Times New Roman" w:hAnsi="Times New Roman" w:cs="Times New Roman"/>
        </w:rPr>
        <w:footnoteRef/>
      </w:r>
      <w:r w:rsidRPr="005C4C73">
        <w:rPr>
          <w:rFonts w:ascii="Times New Roman" w:hAnsi="Times New Roman" w:cs="Times New Roman"/>
        </w:rPr>
        <w:t>https://www.vid.gov.lv/sites/default/files/kopsavilkums_par_profesijam_2018_gada_augusts_bez_retam_profesijam.pdf</w:t>
      </w:r>
    </w:p>
  </w:footnote>
  <w:footnote w:id="6">
    <w:p w14:paraId="36E87B24" w14:textId="27A7742E" w:rsidR="00E45655" w:rsidRDefault="00E45655" w:rsidP="00DB17F2">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hyperlink r:id="rId3" w:history="1">
        <w:r w:rsidRPr="00AB6FA1">
          <w:rPr>
            <w:rStyle w:val="Hyperlink"/>
            <w:rFonts w:ascii="Times New Roman" w:hAnsi="Times New Roman" w:cs="Times New Roman"/>
            <w:sz w:val="18"/>
            <w:szCs w:val="18"/>
          </w:rPr>
          <w:t>https://www.latak.gov.lv/images/Darba_samaksas_noteikumi_saskanots.pdf</w:t>
        </w:r>
      </w:hyperlink>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298216"/>
      <w:docPartObj>
        <w:docPartGallery w:val="Page Numbers (Top of Page)"/>
        <w:docPartUnique/>
      </w:docPartObj>
    </w:sdtPr>
    <w:sdtEndPr>
      <w:rPr>
        <w:rFonts w:ascii="Times New Roman" w:hAnsi="Times New Roman" w:cs="Times New Roman"/>
        <w:noProof/>
        <w:sz w:val="24"/>
        <w:szCs w:val="20"/>
      </w:rPr>
    </w:sdtEndPr>
    <w:sdtContent>
      <w:p w14:paraId="532D6AE1" w14:textId="4E1A6480" w:rsidR="00E45655" w:rsidRPr="00C25B49" w:rsidRDefault="00E456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3A0F9B"/>
    <w:multiLevelType w:val="hybridMultilevel"/>
    <w:tmpl w:val="E1589BE2"/>
    <w:lvl w:ilvl="0" w:tplc="4BAA06C2">
      <w:start w:val="2018"/>
      <w:numFmt w:val="bullet"/>
      <w:lvlText w:val="-"/>
      <w:lvlJc w:val="left"/>
      <w:pPr>
        <w:ind w:left="1429" w:hanging="360"/>
      </w:pPr>
      <w:rPr>
        <w:rFonts w:ascii="Times New Roman" w:eastAsiaTheme="minorHAnsi" w:hAnsi="Times New Roman" w:cs="Times New Roman" w:hint="default"/>
      </w:rPr>
    </w:lvl>
    <w:lvl w:ilvl="1" w:tplc="B9348FB2" w:tentative="1">
      <w:start w:val="1"/>
      <w:numFmt w:val="lowerLetter"/>
      <w:lvlText w:val="%2."/>
      <w:lvlJc w:val="left"/>
      <w:pPr>
        <w:ind w:left="2149" w:hanging="360"/>
      </w:pPr>
    </w:lvl>
    <w:lvl w:ilvl="2" w:tplc="3A043648" w:tentative="1">
      <w:start w:val="1"/>
      <w:numFmt w:val="lowerRoman"/>
      <w:lvlText w:val="%3."/>
      <w:lvlJc w:val="right"/>
      <w:pPr>
        <w:ind w:left="2869" w:hanging="180"/>
      </w:pPr>
    </w:lvl>
    <w:lvl w:ilvl="3" w:tplc="C374F418" w:tentative="1">
      <w:start w:val="1"/>
      <w:numFmt w:val="decimal"/>
      <w:lvlText w:val="%4."/>
      <w:lvlJc w:val="left"/>
      <w:pPr>
        <w:ind w:left="3589" w:hanging="360"/>
      </w:pPr>
    </w:lvl>
    <w:lvl w:ilvl="4" w:tplc="F2345066" w:tentative="1">
      <w:start w:val="1"/>
      <w:numFmt w:val="lowerLetter"/>
      <w:lvlText w:val="%5."/>
      <w:lvlJc w:val="left"/>
      <w:pPr>
        <w:ind w:left="4309" w:hanging="360"/>
      </w:pPr>
    </w:lvl>
    <w:lvl w:ilvl="5" w:tplc="ED603DEE" w:tentative="1">
      <w:start w:val="1"/>
      <w:numFmt w:val="lowerRoman"/>
      <w:lvlText w:val="%6."/>
      <w:lvlJc w:val="right"/>
      <w:pPr>
        <w:ind w:left="5029" w:hanging="180"/>
      </w:pPr>
    </w:lvl>
    <w:lvl w:ilvl="6" w:tplc="66763962" w:tentative="1">
      <w:start w:val="1"/>
      <w:numFmt w:val="decimal"/>
      <w:lvlText w:val="%7."/>
      <w:lvlJc w:val="left"/>
      <w:pPr>
        <w:ind w:left="5749" w:hanging="360"/>
      </w:pPr>
    </w:lvl>
    <w:lvl w:ilvl="7" w:tplc="F82C6B86" w:tentative="1">
      <w:start w:val="1"/>
      <w:numFmt w:val="lowerLetter"/>
      <w:lvlText w:val="%8."/>
      <w:lvlJc w:val="left"/>
      <w:pPr>
        <w:ind w:left="6469" w:hanging="360"/>
      </w:pPr>
    </w:lvl>
    <w:lvl w:ilvl="8" w:tplc="543620FE" w:tentative="1">
      <w:start w:val="1"/>
      <w:numFmt w:val="lowerRoman"/>
      <w:lvlText w:val="%9."/>
      <w:lvlJc w:val="right"/>
      <w:pPr>
        <w:ind w:left="7189" w:hanging="180"/>
      </w:pPr>
    </w:lvl>
  </w:abstractNum>
  <w:abstractNum w:abstractNumId="1" w15:restartNumberingAfterBreak="1">
    <w:nsid w:val="13490759"/>
    <w:multiLevelType w:val="hybridMultilevel"/>
    <w:tmpl w:val="83E09492"/>
    <w:lvl w:ilvl="0" w:tplc="E96C5446">
      <w:start w:val="2018"/>
      <w:numFmt w:val="bullet"/>
      <w:lvlText w:val="-"/>
      <w:lvlJc w:val="left"/>
      <w:pPr>
        <w:ind w:left="720" w:hanging="360"/>
      </w:pPr>
      <w:rPr>
        <w:rFonts w:ascii="Times New Roman" w:eastAsiaTheme="minorHAnsi" w:hAnsi="Times New Roman" w:cs="Times New Roman" w:hint="default"/>
      </w:rPr>
    </w:lvl>
    <w:lvl w:ilvl="1" w:tplc="7B863DFE" w:tentative="1">
      <w:start w:val="1"/>
      <w:numFmt w:val="bullet"/>
      <w:lvlText w:val="o"/>
      <w:lvlJc w:val="left"/>
      <w:pPr>
        <w:ind w:left="1440" w:hanging="360"/>
      </w:pPr>
      <w:rPr>
        <w:rFonts w:ascii="Courier New" w:hAnsi="Courier New" w:cs="Courier New" w:hint="default"/>
      </w:rPr>
    </w:lvl>
    <w:lvl w:ilvl="2" w:tplc="CE96CE00" w:tentative="1">
      <w:start w:val="1"/>
      <w:numFmt w:val="bullet"/>
      <w:lvlText w:val=""/>
      <w:lvlJc w:val="left"/>
      <w:pPr>
        <w:ind w:left="2160" w:hanging="360"/>
      </w:pPr>
      <w:rPr>
        <w:rFonts w:ascii="Wingdings" w:hAnsi="Wingdings" w:hint="default"/>
      </w:rPr>
    </w:lvl>
    <w:lvl w:ilvl="3" w:tplc="8320F5CA" w:tentative="1">
      <w:start w:val="1"/>
      <w:numFmt w:val="bullet"/>
      <w:lvlText w:val=""/>
      <w:lvlJc w:val="left"/>
      <w:pPr>
        <w:ind w:left="2880" w:hanging="360"/>
      </w:pPr>
      <w:rPr>
        <w:rFonts w:ascii="Symbol" w:hAnsi="Symbol" w:hint="default"/>
      </w:rPr>
    </w:lvl>
    <w:lvl w:ilvl="4" w:tplc="C7B63978" w:tentative="1">
      <w:start w:val="1"/>
      <w:numFmt w:val="bullet"/>
      <w:lvlText w:val="o"/>
      <w:lvlJc w:val="left"/>
      <w:pPr>
        <w:ind w:left="3600" w:hanging="360"/>
      </w:pPr>
      <w:rPr>
        <w:rFonts w:ascii="Courier New" w:hAnsi="Courier New" w:cs="Courier New" w:hint="default"/>
      </w:rPr>
    </w:lvl>
    <w:lvl w:ilvl="5" w:tplc="418876C8" w:tentative="1">
      <w:start w:val="1"/>
      <w:numFmt w:val="bullet"/>
      <w:lvlText w:val=""/>
      <w:lvlJc w:val="left"/>
      <w:pPr>
        <w:ind w:left="4320" w:hanging="360"/>
      </w:pPr>
      <w:rPr>
        <w:rFonts w:ascii="Wingdings" w:hAnsi="Wingdings" w:hint="default"/>
      </w:rPr>
    </w:lvl>
    <w:lvl w:ilvl="6" w:tplc="4DECB564" w:tentative="1">
      <w:start w:val="1"/>
      <w:numFmt w:val="bullet"/>
      <w:lvlText w:val=""/>
      <w:lvlJc w:val="left"/>
      <w:pPr>
        <w:ind w:left="5040" w:hanging="360"/>
      </w:pPr>
      <w:rPr>
        <w:rFonts w:ascii="Symbol" w:hAnsi="Symbol" w:hint="default"/>
      </w:rPr>
    </w:lvl>
    <w:lvl w:ilvl="7" w:tplc="30B26D12" w:tentative="1">
      <w:start w:val="1"/>
      <w:numFmt w:val="bullet"/>
      <w:lvlText w:val="o"/>
      <w:lvlJc w:val="left"/>
      <w:pPr>
        <w:ind w:left="5760" w:hanging="360"/>
      </w:pPr>
      <w:rPr>
        <w:rFonts w:ascii="Courier New" w:hAnsi="Courier New" w:cs="Courier New" w:hint="default"/>
      </w:rPr>
    </w:lvl>
    <w:lvl w:ilvl="8" w:tplc="D92640B4" w:tentative="1">
      <w:start w:val="1"/>
      <w:numFmt w:val="bullet"/>
      <w:lvlText w:val=""/>
      <w:lvlJc w:val="left"/>
      <w:pPr>
        <w:ind w:left="6480" w:hanging="360"/>
      </w:pPr>
      <w:rPr>
        <w:rFonts w:ascii="Wingdings" w:hAnsi="Wingdings" w:hint="default"/>
      </w:rPr>
    </w:lvl>
  </w:abstractNum>
  <w:abstractNum w:abstractNumId="2" w15:restartNumberingAfterBreak="1">
    <w:nsid w:val="1E642927"/>
    <w:multiLevelType w:val="hybridMultilevel"/>
    <w:tmpl w:val="D7B6E212"/>
    <w:lvl w:ilvl="0" w:tplc="9B58E7E0">
      <w:start w:val="2018"/>
      <w:numFmt w:val="bullet"/>
      <w:lvlText w:val="-"/>
      <w:lvlJc w:val="left"/>
      <w:pPr>
        <w:ind w:left="1429" w:hanging="360"/>
      </w:pPr>
      <w:rPr>
        <w:rFonts w:ascii="Times New Roman" w:eastAsiaTheme="minorHAnsi" w:hAnsi="Times New Roman" w:cs="Times New Roman" w:hint="default"/>
      </w:rPr>
    </w:lvl>
    <w:lvl w:ilvl="1" w:tplc="34947AC6" w:tentative="1">
      <w:start w:val="1"/>
      <w:numFmt w:val="lowerLetter"/>
      <w:lvlText w:val="%2."/>
      <w:lvlJc w:val="left"/>
      <w:pPr>
        <w:ind w:left="2149" w:hanging="360"/>
      </w:pPr>
    </w:lvl>
    <w:lvl w:ilvl="2" w:tplc="6B1C7092" w:tentative="1">
      <w:start w:val="1"/>
      <w:numFmt w:val="lowerRoman"/>
      <w:lvlText w:val="%3."/>
      <w:lvlJc w:val="right"/>
      <w:pPr>
        <w:ind w:left="2869" w:hanging="180"/>
      </w:pPr>
    </w:lvl>
    <w:lvl w:ilvl="3" w:tplc="03E48248" w:tentative="1">
      <w:start w:val="1"/>
      <w:numFmt w:val="decimal"/>
      <w:lvlText w:val="%4."/>
      <w:lvlJc w:val="left"/>
      <w:pPr>
        <w:ind w:left="3589" w:hanging="360"/>
      </w:pPr>
    </w:lvl>
    <w:lvl w:ilvl="4" w:tplc="93A80FCA" w:tentative="1">
      <w:start w:val="1"/>
      <w:numFmt w:val="lowerLetter"/>
      <w:lvlText w:val="%5."/>
      <w:lvlJc w:val="left"/>
      <w:pPr>
        <w:ind w:left="4309" w:hanging="360"/>
      </w:pPr>
    </w:lvl>
    <w:lvl w:ilvl="5" w:tplc="10BA0B84" w:tentative="1">
      <w:start w:val="1"/>
      <w:numFmt w:val="lowerRoman"/>
      <w:lvlText w:val="%6."/>
      <w:lvlJc w:val="right"/>
      <w:pPr>
        <w:ind w:left="5029" w:hanging="180"/>
      </w:pPr>
    </w:lvl>
    <w:lvl w:ilvl="6" w:tplc="216C84BC" w:tentative="1">
      <w:start w:val="1"/>
      <w:numFmt w:val="decimal"/>
      <w:lvlText w:val="%7."/>
      <w:lvlJc w:val="left"/>
      <w:pPr>
        <w:ind w:left="5749" w:hanging="360"/>
      </w:pPr>
    </w:lvl>
    <w:lvl w:ilvl="7" w:tplc="962205BC" w:tentative="1">
      <w:start w:val="1"/>
      <w:numFmt w:val="lowerLetter"/>
      <w:lvlText w:val="%8."/>
      <w:lvlJc w:val="left"/>
      <w:pPr>
        <w:ind w:left="6469" w:hanging="360"/>
      </w:pPr>
    </w:lvl>
    <w:lvl w:ilvl="8" w:tplc="78C80E0E" w:tentative="1">
      <w:start w:val="1"/>
      <w:numFmt w:val="lowerRoman"/>
      <w:lvlText w:val="%9."/>
      <w:lvlJc w:val="right"/>
      <w:pPr>
        <w:ind w:left="7189" w:hanging="180"/>
      </w:pPr>
    </w:lvl>
  </w:abstractNum>
  <w:abstractNum w:abstractNumId="3" w15:restartNumberingAfterBreak="1">
    <w:nsid w:val="4B320DEE"/>
    <w:multiLevelType w:val="hybridMultilevel"/>
    <w:tmpl w:val="36A013B0"/>
    <w:lvl w:ilvl="0" w:tplc="6D46AA0E">
      <w:start w:val="2018"/>
      <w:numFmt w:val="bullet"/>
      <w:lvlText w:val="-"/>
      <w:lvlJc w:val="left"/>
      <w:pPr>
        <w:ind w:left="770" w:hanging="360"/>
      </w:pPr>
      <w:rPr>
        <w:rFonts w:ascii="Times New Roman" w:eastAsiaTheme="minorHAnsi" w:hAnsi="Times New Roman" w:cs="Times New Roman" w:hint="default"/>
      </w:rPr>
    </w:lvl>
    <w:lvl w:ilvl="1" w:tplc="72DE203E" w:tentative="1">
      <w:start w:val="1"/>
      <w:numFmt w:val="bullet"/>
      <w:lvlText w:val="o"/>
      <w:lvlJc w:val="left"/>
      <w:pPr>
        <w:ind w:left="1490" w:hanging="360"/>
      </w:pPr>
      <w:rPr>
        <w:rFonts w:ascii="Courier New" w:hAnsi="Courier New" w:cs="Courier New" w:hint="default"/>
      </w:rPr>
    </w:lvl>
    <w:lvl w:ilvl="2" w:tplc="6FA4869E" w:tentative="1">
      <w:start w:val="1"/>
      <w:numFmt w:val="bullet"/>
      <w:lvlText w:val=""/>
      <w:lvlJc w:val="left"/>
      <w:pPr>
        <w:ind w:left="2210" w:hanging="360"/>
      </w:pPr>
      <w:rPr>
        <w:rFonts w:ascii="Wingdings" w:hAnsi="Wingdings" w:hint="default"/>
      </w:rPr>
    </w:lvl>
    <w:lvl w:ilvl="3" w:tplc="E8CCA228" w:tentative="1">
      <w:start w:val="1"/>
      <w:numFmt w:val="bullet"/>
      <w:lvlText w:val=""/>
      <w:lvlJc w:val="left"/>
      <w:pPr>
        <w:ind w:left="2930" w:hanging="360"/>
      </w:pPr>
      <w:rPr>
        <w:rFonts w:ascii="Symbol" w:hAnsi="Symbol" w:hint="default"/>
      </w:rPr>
    </w:lvl>
    <w:lvl w:ilvl="4" w:tplc="7C903BCE" w:tentative="1">
      <w:start w:val="1"/>
      <w:numFmt w:val="bullet"/>
      <w:lvlText w:val="o"/>
      <w:lvlJc w:val="left"/>
      <w:pPr>
        <w:ind w:left="3650" w:hanging="360"/>
      </w:pPr>
      <w:rPr>
        <w:rFonts w:ascii="Courier New" w:hAnsi="Courier New" w:cs="Courier New" w:hint="default"/>
      </w:rPr>
    </w:lvl>
    <w:lvl w:ilvl="5" w:tplc="C54A1B64" w:tentative="1">
      <w:start w:val="1"/>
      <w:numFmt w:val="bullet"/>
      <w:lvlText w:val=""/>
      <w:lvlJc w:val="left"/>
      <w:pPr>
        <w:ind w:left="4370" w:hanging="360"/>
      </w:pPr>
      <w:rPr>
        <w:rFonts w:ascii="Wingdings" w:hAnsi="Wingdings" w:hint="default"/>
      </w:rPr>
    </w:lvl>
    <w:lvl w:ilvl="6" w:tplc="507E6BDA" w:tentative="1">
      <w:start w:val="1"/>
      <w:numFmt w:val="bullet"/>
      <w:lvlText w:val=""/>
      <w:lvlJc w:val="left"/>
      <w:pPr>
        <w:ind w:left="5090" w:hanging="360"/>
      </w:pPr>
      <w:rPr>
        <w:rFonts w:ascii="Symbol" w:hAnsi="Symbol" w:hint="default"/>
      </w:rPr>
    </w:lvl>
    <w:lvl w:ilvl="7" w:tplc="E7809A10" w:tentative="1">
      <w:start w:val="1"/>
      <w:numFmt w:val="bullet"/>
      <w:lvlText w:val="o"/>
      <w:lvlJc w:val="left"/>
      <w:pPr>
        <w:ind w:left="5810" w:hanging="360"/>
      </w:pPr>
      <w:rPr>
        <w:rFonts w:ascii="Courier New" w:hAnsi="Courier New" w:cs="Courier New" w:hint="default"/>
      </w:rPr>
    </w:lvl>
    <w:lvl w:ilvl="8" w:tplc="E59E6552" w:tentative="1">
      <w:start w:val="1"/>
      <w:numFmt w:val="bullet"/>
      <w:lvlText w:val=""/>
      <w:lvlJc w:val="left"/>
      <w:pPr>
        <w:ind w:left="6530" w:hanging="360"/>
      </w:pPr>
      <w:rPr>
        <w:rFonts w:ascii="Wingdings" w:hAnsi="Wingdings" w:hint="default"/>
      </w:rPr>
    </w:lvl>
  </w:abstractNum>
  <w:abstractNum w:abstractNumId="4" w15:restartNumberingAfterBreak="1">
    <w:nsid w:val="5A3F7A07"/>
    <w:multiLevelType w:val="hybridMultilevel"/>
    <w:tmpl w:val="A552BFFA"/>
    <w:lvl w:ilvl="0" w:tplc="30C43D38">
      <w:start w:val="1"/>
      <w:numFmt w:val="decimal"/>
      <w:lvlText w:val="%1."/>
      <w:lvlJc w:val="left"/>
      <w:pPr>
        <w:ind w:left="720" w:hanging="360"/>
      </w:pPr>
      <w:rPr>
        <w:rFonts w:hint="default"/>
      </w:rPr>
    </w:lvl>
    <w:lvl w:ilvl="1" w:tplc="21AC1032" w:tentative="1">
      <w:start w:val="1"/>
      <w:numFmt w:val="lowerLetter"/>
      <w:lvlText w:val="%2."/>
      <w:lvlJc w:val="left"/>
      <w:pPr>
        <w:ind w:left="1440" w:hanging="360"/>
      </w:pPr>
    </w:lvl>
    <w:lvl w:ilvl="2" w:tplc="976C7250" w:tentative="1">
      <w:start w:val="1"/>
      <w:numFmt w:val="lowerRoman"/>
      <w:lvlText w:val="%3."/>
      <w:lvlJc w:val="right"/>
      <w:pPr>
        <w:ind w:left="2160" w:hanging="180"/>
      </w:pPr>
    </w:lvl>
    <w:lvl w:ilvl="3" w:tplc="C174F6C8" w:tentative="1">
      <w:start w:val="1"/>
      <w:numFmt w:val="decimal"/>
      <w:lvlText w:val="%4."/>
      <w:lvlJc w:val="left"/>
      <w:pPr>
        <w:ind w:left="2880" w:hanging="360"/>
      </w:pPr>
    </w:lvl>
    <w:lvl w:ilvl="4" w:tplc="142E6D86" w:tentative="1">
      <w:start w:val="1"/>
      <w:numFmt w:val="lowerLetter"/>
      <w:lvlText w:val="%5."/>
      <w:lvlJc w:val="left"/>
      <w:pPr>
        <w:ind w:left="3600" w:hanging="360"/>
      </w:pPr>
    </w:lvl>
    <w:lvl w:ilvl="5" w:tplc="0A801562" w:tentative="1">
      <w:start w:val="1"/>
      <w:numFmt w:val="lowerRoman"/>
      <w:lvlText w:val="%6."/>
      <w:lvlJc w:val="right"/>
      <w:pPr>
        <w:ind w:left="4320" w:hanging="180"/>
      </w:pPr>
    </w:lvl>
    <w:lvl w:ilvl="6" w:tplc="A346681C" w:tentative="1">
      <w:start w:val="1"/>
      <w:numFmt w:val="decimal"/>
      <w:lvlText w:val="%7."/>
      <w:lvlJc w:val="left"/>
      <w:pPr>
        <w:ind w:left="5040" w:hanging="360"/>
      </w:pPr>
    </w:lvl>
    <w:lvl w:ilvl="7" w:tplc="65D299A8" w:tentative="1">
      <w:start w:val="1"/>
      <w:numFmt w:val="lowerLetter"/>
      <w:lvlText w:val="%8."/>
      <w:lvlJc w:val="left"/>
      <w:pPr>
        <w:ind w:left="5760" w:hanging="360"/>
      </w:pPr>
    </w:lvl>
    <w:lvl w:ilvl="8" w:tplc="4168C81C" w:tentative="1">
      <w:start w:val="1"/>
      <w:numFmt w:val="lowerRoman"/>
      <w:lvlText w:val="%9."/>
      <w:lvlJc w:val="right"/>
      <w:pPr>
        <w:ind w:left="6480" w:hanging="180"/>
      </w:pPr>
    </w:lvl>
  </w:abstractNum>
  <w:abstractNum w:abstractNumId="5" w15:restartNumberingAfterBreak="1">
    <w:nsid w:val="639E5EFB"/>
    <w:multiLevelType w:val="hybridMultilevel"/>
    <w:tmpl w:val="07FA7F44"/>
    <w:lvl w:ilvl="0" w:tplc="4A18F952">
      <w:start w:val="1"/>
      <w:numFmt w:val="decimal"/>
      <w:lvlText w:val="%1."/>
      <w:lvlJc w:val="left"/>
      <w:pPr>
        <w:ind w:left="1429" w:hanging="360"/>
      </w:pPr>
    </w:lvl>
    <w:lvl w:ilvl="1" w:tplc="760C0496" w:tentative="1">
      <w:start w:val="1"/>
      <w:numFmt w:val="lowerLetter"/>
      <w:lvlText w:val="%2."/>
      <w:lvlJc w:val="left"/>
      <w:pPr>
        <w:ind w:left="2149" w:hanging="360"/>
      </w:pPr>
    </w:lvl>
    <w:lvl w:ilvl="2" w:tplc="39666570" w:tentative="1">
      <w:start w:val="1"/>
      <w:numFmt w:val="lowerRoman"/>
      <w:lvlText w:val="%3."/>
      <w:lvlJc w:val="right"/>
      <w:pPr>
        <w:ind w:left="2869" w:hanging="180"/>
      </w:pPr>
    </w:lvl>
    <w:lvl w:ilvl="3" w:tplc="13CE057A" w:tentative="1">
      <w:start w:val="1"/>
      <w:numFmt w:val="decimal"/>
      <w:lvlText w:val="%4."/>
      <w:lvlJc w:val="left"/>
      <w:pPr>
        <w:ind w:left="3589" w:hanging="360"/>
      </w:pPr>
    </w:lvl>
    <w:lvl w:ilvl="4" w:tplc="8598A116" w:tentative="1">
      <w:start w:val="1"/>
      <w:numFmt w:val="lowerLetter"/>
      <w:lvlText w:val="%5."/>
      <w:lvlJc w:val="left"/>
      <w:pPr>
        <w:ind w:left="4309" w:hanging="360"/>
      </w:pPr>
    </w:lvl>
    <w:lvl w:ilvl="5" w:tplc="47EEE4B2" w:tentative="1">
      <w:start w:val="1"/>
      <w:numFmt w:val="lowerRoman"/>
      <w:lvlText w:val="%6."/>
      <w:lvlJc w:val="right"/>
      <w:pPr>
        <w:ind w:left="5029" w:hanging="180"/>
      </w:pPr>
    </w:lvl>
    <w:lvl w:ilvl="6" w:tplc="29B4407C" w:tentative="1">
      <w:start w:val="1"/>
      <w:numFmt w:val="decimal"/>
      <w:lvlText w:val="%7."/>
      <w:lvlJc w:val="left"/>
      <w:pPr>
        <w:ind w:left="5749" w:hanging="360"/>
      </w:pPr>
    </w:lvl>
    <w:lvl w:ilvl="7" w:tplc="63C28F5A" w:tentative="1">
      <w:start w:val="1"/>
      <w:numFmt w:val="lowerLetter"/>
      <w:lvlText w:val="%8."/>
      <w:lvlJc w:val="left"/>
      <w:pPr>
        <w:ind w:left="6469" w:hanging="360"/>
      </w:pPr>
    </w:lvl>
    <w:lvl w:ilvl="8" w:tplc="DBD4FDE2" w:tentative="1">
      <w:start w:val="1"/>
      <w:numFmt w:val="lowerRoman"/>
      <w:lvlText w:val="%9."/>
      <w:lvlJc w:val="right"/>
      <w:pPr>
        <w:ind w:left="7189" w:hanging="180"/>
      </w:pPr>
    </w:lvl>
  </w:abstractNum>
  <w:abstractNum w:abstractNumId="6" w15:restartNumberingAfterBreak="1">
    <w:nsid w:val="66813768"/>
    <w:multiLevelType w:val="hybridMultilevel"/>
    <w:tmpl w:val="A4061F36"/>
    <w:lvl w:ilvl="0" w:tplc="2AFA0B4C">
      <w:start w:val="1"/>
      <w:numFmt w:val="bullet"/>
      <w:lvlText w:val="-"/>
      <w:lvlJc w:val="left"/>
      <w:pPr>
        <w:ind w:left="720" w:hanging="360"/>
      </w:pPr>
      <w:rPr>
        <w:rFonts w:ascii="Times New Roman" w:hAnsi="Times New Roman" w:hint="default"/>
      </w:rPr>
    </w:lvl>
    <w:lvl w:ilvl="1" w:tplc="DFAC4894">
      <w:start w:val="1"/>
      <w:numFmt w:val="bullet"/>
      <w:lvlText w:val="o"/>
      <w:lvlJc w:val="left"/>
      <w:pPr>
        <w:ind w:left="1440" w:hanging="360"/>
      </w:pPr>
      <w:rPr>
        <w:rFonts w:ascii="Courier New" w:hAnsi="Courier New" w:hint="default"/>
      </w:rPr>
    </w:lvl>
    <w:lvl w:ilvl="2" w:tplc="E294D904">
      <w:start w:val="1"/>
      <w:numFmt w:val="bullet"/>
      <w:lvlText w:val=""/>
      <w:lvlJc w:val="left"/>
      <w:pPr>
        <w:ind w:left="2160" w:hanging="360"/>
      </w:pPr>
      <w:rPr>
        <w:rFonts w:ascii="Wingdings" w:hAnsi="Wingdings" w:hint="default"/>
      </w:rPr>
    </w:lvl>
    <w:lvl w:ilvl="3" w:tplc="2A102E4A">
      <w:start w:val="1"/>
      <w:numFmt w:val="bullet"/>
      <w:lvlText w:val=""/>
      <w:lvlJc w:val="left"/>
      <w:pPr>
        <w:ind w:left="2880" w:hanging="360"/>
      </w:pPr>
      <w:rPr>
        <w:rFonts w:ascii="Symbol" w:hAnsi="Symbol" w:hint="default"/>
      </w:rPr>
    </w:lvl>
    <w:lvl w:ilvl="4" w:tplc="3E2233C4">
      <w:start w:val="1"/>
      <w:numFmt w:val="bullet"/>
      <w:lvlText w:val="o"/>
      <w:lvlJc w:val="left"/>
      <w:pPr>
        <w:ind w:left="3600" w:hanging="360"/>
      </w:pPr>
      <w:rPr>
        <w:rFonts w:ascii="Courier New" w:hAnsi="Courier New" w:hint="default"/>
      </w:rPr>
    </w:lvl>
    <w:lvl w:ilvl="5" w:tplc="490A97D6">
      <w:start w:val="1"/>
      <w:numFmt w:val="bullet"/>
      <w:lvlText w:val=""/>
      <w:lvlJc w:val="left"/>
      <w:pPr>
        <w:ind w:left="4320" w:hanging="360"/>
      </w:pPr>
      <w:rPr>
        <w:rFonts w:ascii="Wingdings" w:hAnsi="Wingdings" w:hint="default"/>
      </w:rPr>
    </w:lvl>
    <w:lvl w:ilvl="6" w:tplc="639CD828">
      <w:start w:val="1"/>
      <w:numFmt w:val="bullet"/>
      <w:lvlText w:val=""/>
      <w:lvlJc w:val="left"/>
      <w:pPr>
        <w:ind w:left="5040" w:hanging="360"/>
      </w:pPr>
      <w:rPr>
        <w:rFonts w:ascii="Symbol" w:hAnsi="Symbol" w:hint="default"/>
      </w:rPr>
    </w:lvl>
    <w:lvl w:ilvl="7" w:tplc="24902854">
      <w:start w:val="1"/>
      <w:numFmt w:val="bullet"/>
      <w:lvlText w:val="o"/>
      <w:lvlJc w:val="left"/>
      <w:pPr>
        <w:ind w:left="5760" w:hanging="360"/>
      </w:pPr>
      <w:rPr>
        <w:rFonts w:ascii="Courier New" w:hAnsi="Courier New" w:hint="default"/>
      </w:rPr>
    </w:lvl>
    <w:lvl w:ilvl="8" w:tplc="A6C6862E">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117"/>
    <w:rsid w:val="00014F1A"/>
    <w:rsid w:val="00021BAB"/>
    <w:rsid w:val="0002501F"/>
    <w:rsid w:val="00027DC9"/>
    <w:rsid w:val="000315E2"/>
    <w:rsid w:val="0003279F"/>
    <w:rsid w:val="00035EC9"/>
    <w:rsid w:val="000408B3"/>
    <w:rsid w:val="00040C19"/>
    <w:rsid w:val="00040F39"/>
    <w:rsid w:val="000439D6"/>
    <w:rsid w:val="00043D10"/>
    <w:rsid w:val="00056A3E"/>
    <w:rsid w:val="00057D7E"/>
    <w:rsid w:val="000621E9"/>
    <w:rsid w:val="00062890"/>
    <w:rsid w:val="00063E44"/>
    <w:rsid w:val="000707F9"/>
    <w:rsid w:val="00071DFF"/>
    <w:rsid w:val="00073BD8"/>
    <w:rsid w:val="00077F00"/>
    <w:rsid w:val="000A4DA8"/>
    <w:rsid w:val="000B54DC"/>
    <w:rsid w:val="000B673B"/>
    <w:rsid w:val="000C0069"/>
    <w:rsid w:val="000C0B24"/>
    <w:rsid w:val="000C1431"/>
    <w:rsid w:val="000C149D"/>
    <w:rsid w:val="000C45C0"/>
    <w:rsid w:val="000C4B1D"/>
    <w:rsid w:val="000C5856"/>
    <w:rsid w:val="000D51EF"/>
    <w:rsid w:val="000E37B0"/>
    <w:rsid w:val="000E478D"/>
    <w:rsid w:val="000E4C8A"/>
    <w:rsid w:val="000E4F88"/>
    <w:rsid w:val="000E56F8"/>
    <w:rsid w:val="000F17BB"/>
    <w:rsid w:val="000F356E"/>
    <w:rsid w:val="000F3E00"/>
    <w:rsid w:val="000F44F7"/>
    <w:rsid w:val="000F51EE"/>
    <w:rsid w:val="000F7778"/>
    <w:rsid w:val="0010042C"/>
    <w:rsid w:val="00100CD6"/>
    <w:rsid w:val="00103DE5"/>
    <w:rsid w:val="0010553A"/>
    <w:rsid w:val="001121AE"/>
    <w:rsid w:val="00121D24"/>
    <w:rsid w:val="00125D49"/>
    <w:rsid w:val="0013136E"/>
    <w:rsid w:val="00131B42"/>
    <w:rsid w:val="00135351"/>
    <w:rsid w:val="0014012E"/>
    <w:rsid w:val="001416A7"/>
    <w:rsid w:val="00142735"/>
    <w:rsid w:val="0014714F"/>
    <w:rsid w:val="00150873"/>
    <w:rsid w:val="00154BE9"/>
    <w:rsid w:val="00154F61"/>
    <w:rsid w:val="001550CD"/>
    <w:rsid w:val="00155609"/>
    <w:rsid w:val="00165B8D"/>
    <w:rsid w:val="0016709D"/>
    <w:rsid w:val="001718B3"/>
    <w:rsid w:val="001738B2"/>
    <w:rsid w:val="001759DA"/>
    <w:rsid w:val="00180B04"/>
    <w:rsid w:val="00180E60"/>
    <w:rsid w:val="00184EF4"/>
    <w:rsid w:val="001B41F6"/>
    <w:rsid w:val="001C4D37"/>
    <w:rsid w:val="001C5009"/>
    <w:rsid w:val="001C5D62"/>
    <w:rsid w:val="001C76A7"/>
    <w:rsid w:val="001D05CE"/>
    <w:rsid w:val="001D3F8C"/>
    <w:rsid w:val="001D6250"/>
    <w:rsid w:val="001D779B"/>
    <w:rsid w:val="001E1286"/>
    <w:rsid w:val="001E3B33"/>
    <w:rsid w:val="001E7ABD"/>
    <w:rsid w:val="001F14D5"/>
    <w:rsid w:val="001F5EBC"/>
    <w:rsid w:val="00204E7C"/>
    <w:rsid w:val="00205B4A"/>
    <w:rsid w:val="00215644"/>
    <w:rsid w:val="00215896"/>
    <w:rsid w:val="00215BBE"/>
    <w:rsid w:val="002165DC"/>
    <w:rsid w:val="00217FF0"/>
    <w:rsid w:val="0022185A"/>
    <w:rsid w:val="00234474"/>
    <w:rsid w:val="0023793D"/>
    <w:rsid w:val="00241CC4"/>
    <w:rsid w:val="002429F1"/>
    <w:rsid w:val="00243426"/>
    <w:rsid w:val="002438DB"/>
    <w:rsid w:val="00251733"/>
    <w:rsid w:val="0025603D"/>
    <w:rsid w:val="002562E6"/>
    <w:rsid w:val="00256555"/>
    <w:rsid w:val="00261471"/>
    <w:rsid w:val="0026472F"/>
    <w:rsid w:val="00265BB6"/>
    <w:rsid w:val="00265E1C"/>
    <w:rsid w:val="002663B8"/>
    <w:rsid w:val="00271D3B"/>
    <w:rsid w:val="002755E6"/>
    <w:rsid w:val="002762BC"/>
    <w:rsid w:val="00280EEE"/>
    <w:rsid w:val="00283431"/>
    <w:rsid w:val="00283D50"/>
    <w:rsid w:val="00290F15"/>
    <w:rsid w:val="002A347D"/>
    <w:rsid w:val="002A360D"/>
    <w:rsid w:val="002A37BB"/>
    <w:rsid w:val="002A4D9D"/>
    <w:rsid w:val="002B280A"/>
    <w:rsid w:val="002B643D"/>
    <w:rsid w:val="002B7278"/>
    <w:rsid w:val="002C1556"/>
    <w:rsid w:val="002C3AC3"/>
    <w:rsid w:val="002C62F6"/>
    <w:rsid w:val="002C78ED"/>
    <w:rsid w:val="002D2B97"/>
    <w:rsid w:val="002D3DE4"/>
    <w:rsid w:val="002D5617"/>
    <w:rsid w:val="002E0D27"/>
    <w:rsid w:val="002E1C05"/>
    <w:rsid w:val="002E72F4"/>
    <w:rsid w:val="002F45E4"/>
    <w:rsid w:val="00304B0F"/>
    <w:rsid w:val="003050E4"/>
    <w:rsid w:val="003060C4"/>
    <w:rsid w:val="0031285A"/>
    <w:rsid w:val="0031420D"/>
    <w:rsid w:val="00314D04"/>
    <w:rsid w:val="003248B2"/>
    <w:rsid w:val="003249A5"/>
    <w:rsid w:val="003261E6"/>
    <w:rsid w:val="00342D63"/>
    <w:rsid w:val="00342EA6"/>
    <w:rsid w:val="00351554"/>
    <w:rsid w:val="003530B2"/>
    <w:rsid w:val="00366667"/>
    <w:rsid w:val="00367B5F"/>
    <w:rsid w:val="003707D0"/>
    <w:rsid w:val="00386CC9"/>
    <w:rsid w:val="003906ED"/>
    <w:rsid w:val="003914EA"/>
    <w:rsid w:val="003933A2"/>
    <w:rsid w:val="00394559"/>
    <w:rsid w:val="003A12C6"/>
    <w:rsid w:val="003A1315"/>
    <w:rsid w:val="003A1F77"/>
    <w:rsid w:val="003A5222"/>
    <w:rsid w:val="003B0BF9"/>
    <w:rsid w:val="003B34DA"/>
    <w:rsid w:val="003B7290"/>
    <w:rsid w:val="003C2B88"/>
    <w:rsid w:val="003D56D8"/>
    <w:rsid w:val="003D5FA2"/>
    <w:rsid w:val="003E0791"/>
    <w:rsid w:val="003E518C"/>
    <w:rsid w:val="003E5BB5"/>
    <w:rsid w:val="003E6616"/>
    <w:rsid w:val="003E68D8"/>
    <w:rsid w:val="003F1615"/>
    <w:rsid w:val="003F28AC"/>
    <w:rsid w:val="003F2C21"/>
    <w:rsid w:val="003F33E4"/>
    <w:rsid w:val="00403DC7"/>
    <w:rsid w:val="00404307"/>
    <w:rsid w:val="00407967"/>
    <w:rsid w:val="00411730"/>
    <w:rsid w:val="00414B8B"/>
    <w:rsid w:val="00417E92"/>
    <w:rsid w:val="0042051F"/>
    <w:rsid w:val="00420A91"/>
    <w:rsid w:val="00420EA5"/>
    <w:rsid w:val="00423731"/>
    <w:rsid w:val="00427082"/>
    <w:rsid w:val="00427369"/>
    <w:rsid w:val="004274B8"/>
    <w:rsid w:val="004307AF"/>
    <w:rsid w:val="0043556B"/>
    <w:rsid w:val="00437782"/>
    <w:rsid w:val="00440381"/>
    <w:rsid w:val="00440662"/>
    <w:rsid w:val="00442A66"/>
    <w:rsid w:val="00442EAA"/>
    <w:rsid w:val="004454FE"/>
    <w:rsid w:val="004469DC"/>
    <w:rsid w:val="0045034F"/>
    <w:rsid w:val="00452E5A"/>
    <w:rsid w:val="00455BF9"/>
    <w:rsid w:val="00456E40"/>
    <w:rsid w:val="00461A63"/>
    <w:rsid w:val="00471F27"/>
    <w:rsid w:val="00471FC3"/>
    <w:rsid w:val="004762E9"/>
    <w:rsid w:val="004877D2"/>
    <w:rsid w:val="00490BC4"/>
    <w:rsid w:val="00492359"/>
    <w:rsid w:val="0049266D"/>
    <w:rsid w:val="004934DE"/>
    <w:rsid w:val="00495554"/>
    <w:rsid w:val="004A3B03"/>
    <w:rsid w:val="004A65C4"/>
    <w:rsid w:val="004B032C"/>
    <w:rsid w:val="004B1D57"/>
    <w:rsid w:val="004B31F1"/>
    <w:rsid w:val="004B7786"/>
    <w:rsid w:val="004C1FE1"/>
    <w:rsid w:val="004C3CB3"/>
    <w:rsid w:val="004D2C68"/>
    <w:rsid w:val="004E08C1"/>
    <w:rsid w:val="004E3A36"/>
    <w:rsid w:val="004E4937"/>
    <w:rsid w:val="004E54F7"/>
    <w:rsid w:val="004F0DA4"/>
    <w:rsid w:val="004F42C6"/>
    <w:rsid w:val="004F5EE6"/>
    <w:rsid w:val="0050178F"/>
    <w:rsid w:val="005111D0"/>
    <w:rsid w:val="00513882"/>
    <w:rsid w:val="00515458"/>
    <w:rsid w:val="00517162"/>
    <w:rsid w:val="00517F72"/>
    <w:rsid w:val="00522EDD"/>
    <w:rsid w:val="00523B61"/>
    <w:rsid w:val="00526465"/>
    <w:rsid w:val="00527BE8"/>
    <w:rsid w:val="0053013E"/>
    <w:rsid w:val="00533476"/>
    <w:rsid w:val="005356CC"/>
    <w:rsid w:val="005357E0"/>
    <w:rsid w:val="005401D2"/>
    <w:rsid w:val="00551FF8"/>
    <w:rsid w:val="00552EE5"/>
    <w:rsid w:val="00553A17"/>
    <w:rsid w:val="005545A4"/>
    <w:rsid w:val="00554675"/>
    <w:rsid w:val="00555D6A"/>
    <w:rsid w:val="005578C4"/>
    <w:rsid w:val="005619B7"/>
    <w:rsid w:val="00566AF1"/>
    <w:rsid w:val="00567583"/>
    <w:rsid w:val="00567A75"/>
    <w:rsid w:val="005702CA"/>
    <w:rsid w:val="005704E0"/>
    <w:rsid w:val="005824BF"/>
    <w:rsid w:val="005862D0"/>
    <w:rsid w:val="005927DA"/>
    <w:rsid w:val="00593F27"/>
    <w:rsid w:val="00596234"/>
    <w:rsid w:val="0059784F"/>
    <w:rsid w:val="005A0118"/>
    <w:rsid w:val="005A0D8A"/>
    <w:rsid w:val="005A3ACA"/>
    <w:rsid w:val="005A5C7D"/>
    <w:rsid w:val="005C1AB9"/>
    <w:rsid w:val="005C3317"/>
    <w:rsid w:val="005C3809"/>
    <w:rsid w:val="005C3DF1"/>
    <w:rsid w:val="005C4C73"/>
    <w:rsid w:val="005C64C6"/>
    <w:rsid w:val="005D02A9"/>
    <w:rsid w:val="005D0EEC"/>
    <w:rsid w:val="005D1A4D"/>
    <w:rsid w:val="005D3CE8"/>
    <w:rsid w:val="005D423C"/>
    <w:rsid w:val="005D440C"/>
    <w:rsid w:val="005D444B"/>
    <w:rsid w:val="005D5293"/>
    <w:rsid w:val="005D544E"/>
    <w:rsid w:val="005D66F3"/>
    <w:rsid w:val="005D6B9A"/>
    <w:rsid w:val="005E454E"/>
    <w:rsid w:val="005E6B8D"/>
    <w:rsid w:val="005F1ADD"/>
    <w:rsid w:val="005F7E92"/>
    <w:rsid w:val="006010F0"/>
    <w:rsid w:val="00604818"/>
    <w:rsid w:val="00605C9B"/>
    <w:rsid w:val="00605FB4"/>
    <w:rsid w:val="00617242"/>
    <w:rsid w:val="00617B58"/>
    <w:rsid w:val="006203F8"/>
    <w:rsid w:val="00620B14"/>
    <w:rsid w:val="00620EDB"/>
    <w:rsid w:val="00630AAD"/>
    <w:rsid w:val="006311C6"/>
    <w:rsid w:val="0063274D"/>
    <w:rsid w:val="00633373"/>
    <w:rsid w:val="0063415D"/>
    <w:rsid w:val="00636649"/>
    <w:rsid w:val="00640ED9"/>
    <w:rsid w:val="00642714"/>
    <w:rsid w:val="0064436C"/>
    <w:rsid w:val="00646541"/>
    <w:rsid w:val="006505A8"/>
    <w:rsid w:val="00655AF3"/>
    <w:rsid w:val="00655F2C"/>
    <w:rsid w:val="00656B77"/>
    <w:rsid w:val="00660B4B"/>
    <w:rsid w:val="00660FDF"/>
    <w:rsid w:val="00661E7D"/>
    <w:rsid w:val="0066314A"/>
    <w:rsid w:val="00667E81"/>
    <w:rsid w:val="00671A34"/>
    <w:rsid w:val="00672455"/>
    <w:rsid w:val="00672DB9"/>
    <w:rsid w:val="00673B0B"/>
    <w:rsid w:val="00675DF3"/>
    <w:rsid w:val="00676CE2"/>
    <w:rsid w:val="0068100C"/>
    <w:rsid w:val="006879F2"/>
    <w:rsid w:val="006917EF"/>
    <w:rsid w:val="00692948"/>
    <w:rsid w:val="00693C2D"/>
    <w:rsid w:val="006950E7"/>
    <w:rsid w:val="006A2D81"/>
    <w:rsid w:val="006A7856"/>
    <w:rsid w:val="006B0C09"/>
    <w:rsid w:val="006B3583"/>
    <w:rsid w:val="006D2865"/>
    <w:rsid w:val="006D4655"/>
    <w:rsid w:val="006D7376"/>
    <w:rsid w:val="006E1081"/>
    <w:rsid w:val="006E2924"/>
    <w:rsid w:val="006E2A1B"/>
    <w:rsid w:val="006F49D0"/>
    <w:rsid w:val="007007FB"/>
    <w:rsid w:val="00704B69"/>
    <w:rsid w:val="007146DD"/>
    <w:rsid w:val="0071605F"/>
    <w:rsid w:val="00720585"/>
    <w:rsid w:val="00723CE2"/>
    <w:rsid w:val="00727A9F"/>
    <w:rsid w:val="00732C7D"/>
    <w:rsid w:val="00733379"/>
    <w:rsid w:val="007357B7"/>
    <w:rsid w:val="00737D8A"/>
    <w:rsid w:val="00742AAB"/>
    <w:rsid w:val="007456FD"/>
    <w:rsid w:val="00746E87"/>
    <w:rsid w:val="0074712D"/>
    <w:rsid w:val="00753A89"/>
    <w:rsid w:val="00753B9B"/>
    <w:rsid w:val="007560E5"/>
    <w:rsid w:val="0076758B"/>
    <w:rsid w:val="007676FD"/>
    <w:rsid w:val="0077205E"/>
    <w:rsid w:val="00773AF6"/>
    <w:rsid w:val="00773CA6"/>
    <w:rsid w:val="00775B68"/>
    <w:rsid w:val="00776273"/>
    <w:rsid w:val="007767C3"/>
    <w:rsid w:val="0077725F"/>
    <w:rsid w:val="0078079D"/>
    <w:rsid w:val="007828E7"/>
    <w:rsid w:val="007829B0"/>
    <w:rsid w:val="00783A56"/>
    <w:rsid w:val="007877E2"/>
    <w:rsid w:val="00787E18"/>
    <w:rsid w:val="007955E7"/>
    <w:rsid w:val="00795F71"/>
    <w:rsid w:val="00796248"/>
    <w:rsid w:val="007A0FE6"/>
    <w:rsid w:val="007A1C65"/>
    <w:rsid w:val="007A4E5C"/>
    <w:rsid w:val="007A5140"/>
    <w:rsid w:val="007B40A7"/>
    <w:rsid w:val="007B594D"/>
    <w:rsid w:val="007B5E97"/>
    <w:rsid w:val="007D488B"/>
    <w:rsid w:val="007E57A0"/>
    <w:rsid w:val="007E5F7A"/>
    <w:rsid w:val="007E73AB"/>
    <w:rsid w:val="007E7AB9"/>
    <w:rsid w:val="007F00ED"/>
    <w:rsid w:val="007F071A"/>
    <w:rsid w:val="007F5379"/>
    <w:rsid w:val="007F583A"/>
    <w:rsid w:val="0080151D"/>
    <w:rsid w:val="008069FA"/>
    <w:rsid w:val="00806D24"/>
    <w:rsid w:val="0080740C"/>
    <w:rsid w:val="008105E5"/>
    <w:rsid w:val="00811C0C"/>
    <w:rsid w:val="00811CB3"/>
    <w:rsid w:val="00814011"/>
    <w:rsid w:val="00814E59"/>
    <w:rsid w:val="00816C11"/>
    <w:rsid w:val="00825609"/>
    <w:rsid w:val="00832616"/>
    <w:rsid w:val="00836459"/>
    <w:rsid w:val="008426D8"/>
    <w:rsid w:val="00845967"/>
    <w:rsid w:val="00847329"/>
    <w:rsid w:val="00850062"/>
    <w:rsid w:val="00851465"/>
    <w:rsid w:val="00853EAC"/>
    <w:rsid w:val="008619B0"/>
    <w:rsid w:val="0086452E"/>
    <w:rsid w:val="00866633"/>
    <w:rsid w:val="0087672C"/>
    <w:rsid w:val="00876B15"/>
    <w:rsid w:val="00882A00"/>
    <w:rsid w:val="00883053"/>
    <w:rsid w:val="00883E54"/>
    <w:rsid w:val="00892B7B"/>
    <w:rsid w:val="008932AF"/>
    <w:rsid w:val="00894C55"/>
    <w:rsid w:val="00897193"/>
    <w:rsid w:val="008A1BF8"/>
    <w:rsid w:val="008A1E71"/>
    <w:rsid w:val="008A2736"/>
    <w:rsid w:val="008A7808"/>
    <w:rsid w:val="008A7BBC"/>
    <w:rsid w:val="008B26A2"/>
    <w:rsid w:val="008B2E2F"/>
    <w:rsid w:val="008B5AEA"/>
    <w:rsid w:val="008B7B59"/>
    <w:rsid w:val="008C0775"/>
    <w:rsid w:val="008C0910"/>
    <w:rsid w:val="008C2E92"/>
    <w:rsid w:val="008D1610"/>
    <w:rsid w:val="008D4071"/>
    <w:rsid w:val="008D5D4B"/>
    <w:rsid w:val="008D6B10"/>
    <w:rsid w:val="008D766C"/>
    <w:rsid w:val="008E177E"/>
    <w:rsid w:val="008E2541"/>
    <w:rsid w:val="008E5FBC"/>
    <w:rsid w:val="008E79B5"/>
    <w:rsid w:val="00900022"/>
    <w:rsid w:val="00900686"/>
    <w:rsid w:val="00905793"/>
    <w:rsid w:val="0090626C"/>
    <w:rsid w:val="0091093C"/>
    <w:rsid w:val="00913445"/>
    <w:rsid w:val="00916557"/>
    <w:rsid w:val="00916746"/>
    <w:rsid w:val="009170F2"/>
    <w:rsid w:val="00917C3E"/>
    <w:rsid w:val="00922207"/>
    <w:rsid w:val="00923556"/>
    <w:rsid w:val="00923B06"/>
    <w:rsid w:val="00927AFC"/>
    <w:rsid w:val="00931287"/>
    <w:rsid w:val="009314CC"/>
    <w:rsid w:val="00932841"/>
    <w:rsid w:val="0094171A"/>
    <w:rsid w:val="009417DF"/>
    <w:rsid w:val="0094337C"/>
    <w:rsid w:val="009455AA"/>
    <w:rsid w:val="00950FFE"/>
    <w:rsid w:val="009518A8"/>
    <w:rsid w:val="009659A6"/>
    <w:rsid w:val="009703F0"/>
    <w:rsid w:val="0098205C"/>
    <w:rsid w:val="0098269F"/>
    <w:rsid w:val="00982EFA"/>
    <w:rsid w:val="009853B7"/>
    <w:rsid w:val="00985D8A"/>
    <w:rsid w:val="00987096"/>
    <w:rsid w:val="00987373"/>
    <w:rsid w:val="0099570B"/>
    <w:rsid w:val="00996D32"/>
    <w:rsid w:val="009A1C7C"/>
    <w:rsid w:val="009A2654"/>
    <w:rsid w:val="009A4107"/>
    <w:rsid w:val="009A428C"/>
    <w:rsid w:val="009A6742"/>
    <w:rsid w:val="009A75EB"/>
    <w:rsid w:val="009B2D62"/>
    <w:rsid w:val="009B5913"/>
    <w:rsid w:val="009B5FFA"/>
    <w:rsid w:val="009C2ECD"/>
    <w:rsid w:val="009D2B6F"/>
    <w:rsid w:val="009D5F8E"/>
    <w:rsid w:val="009E3E85"/>
    <w:rsid w:val="009E6870"/>
    <w:rsid w:val="009E69A4"/>
    <w:rsid w:val="009E7AA1"/>
    <w:rsid w:val="009F2E80"/>
    <w:rsid w:val="009F6366"/>
    <w:rsid w:val="00A0062D"/>
    <w:rsid w:val="00A011A5"/>
    <w:rsid w:val="00A01C84"/>
    <w:rsid w:val="00A05092"/>
    <w:rsid w:val="00A05EDD"/>
    <w:rsid w:val="00A10FC3"/>
    <w:rsid w:val="00A11FFE"/>
    <w:rsid w:val="00A1222E"/>
    <w:rsid w:val="00A12C01"/>
    <w:rsid w:val="00A13562"/>
    <w:rsid w:val="00A13DD9"/>
    <w:rsid w:val="00A14D6F"/>
    <w:rsid w:val="00A15C8D"/>
    <w:rsid w:val="00A221D9"/>
    <w:rsid w:val="00A2332A"/>
    <w:rsid w:val="00A23D00"/>
    <w:rsid w:val="00A24C3C"/>
    <w:rsid w:val="00A34475"/>
    <w:rsid w:val="00A36BCC"/>
    <w:rsid w:val="00A429BA"/>
    <w:rsid w:val="00A467CF"/>
    <w:rsid w:val="00A506FF"/>
    <w:rsid w:val="00A52630"/>
    <w:rsid w:val="00A527E1"/>
    <w:rsid w:val="00A551F7"/>
    <w:rsid w:val="00A554E4"/>
    <w:rsid w:val="00A6073E"/>
    <w:rsid w:val="00A61424"/>
    <w:rsid w:val="00A62AFC"/>
    <w:rsid w:val="00A6468C"/>
    <w:rsid w:val="00A7236C"/>
    <w:rsid w:val="00A736FA"/>
    <w:rsid w:val="00A76C37"/>
    <w:rsid w:val="00A76EE2"/>
    <w:rsid w:val="00A82886"/>
    <w:rsid w:val="00A87E37"/>
    <w:rsid w:val="00A97BBD"/>
    <w:rsid w:val="00AA0398"/>
    <w:rsid w:val="00AA5426"/>
    <w:rsid w:val="00AA7189"/>
    <w:rsid w:val="00AA7374"/>
    <w:rsid w:val="00AB0595"/>
    <w:rsid w:val="00AC05BB"/>
    <w:rsid w:val="00AC2B63"/>
    <w:rsid w:val="00AC749B"/>
    <w:rsid w:val="00AD76D4"/>
    <w:rsid w:val="00AD7858"/>
    <w:rsid w:val="00AE1E20"/>
    <w:rsid w:val="00AE5567"/>
    <w:rsid w:val="00AE61AD"/>
    <w:rsid w:val="00AE6C80"/>
    <w:rsid w:val="00AE7B1D"/>
    <w:rsid w:val="00AF1239"/>
    <w:rsid w:val="00AF1E4D"/>
    <w:rsid w:val="00AF1FDE"/>
    <w:rsid w:val="00AF24D0"/>
    <w:rsid w:val="00AF27B5"/>
    <w:rsid w:val="00AF3779"/>
    <w:rsid w:val="00AF3BF7"/>
    <w:rsid w:val="00AF4AF6"/>
    <w:rsid w:val="00AF5018"/>
    <w:rsid w:val="00AF69ED"/>
    <w:rsid w:val="00B01025"/>
    <w:rsid w:val="00B044DD"/>
    <w:rsid w:val="00B06B17"/>
    <w:rsid w:val="00B076EE"/>
    <w:rsid w:val="00B101A5"/>
    <w:rsid w:val="00B117B5"/>
    <w:rsid w:val="00B14A9F"/>
    <w:rsid w:val="00B14E14"/>
    <w:rsid w:val="00B16480"/>
    <w:rsid w:val="00B2165C"/>
    <w:rsid w:val="00B32220"/>
    <w:rsid w:val="00B404EF"/>
    <w:rsid w:val="00B40B3E"/>
    <w:rsid w:val="00B41AF3"/>
    <w:rsid w:val="00B46EE6"/>
    <w:rsid w:val="00B54D43"/>
    <w:rsid w:val="00B576A4"/>
    <w:rsid w:val="00B60183"/>
    <w:rsid w:val="00B71577"/>
    <w:rsid w:val="00B71FD1"/>
    <w:rsid w:val="00B7245E"/>
    <w:rsid w:val="00B73DEB"/>
    <w:rsid w:val="00B757CB"/>
    <w:rsid w:val="00B801D8"/>
    <w:rsid w:val="00B80228"/>
    <w:rsid w:val="00B84870"/>
    <w:rsid w:val="00B852AC"/>
    <w:rsid w:val="00B85BCD"/>
    <w:rsid w:val="00B90DE9"/>
    <w:rsid w:val="00B92E65"/>
    <w:rsid w:val="00B949DB"/>
    <w:rsid w:val="00B973B3"/>
    <w:rsid w:val="00BA02FA"/>
    <w:rsid w:val="00BA20AA"/>
    <w:rsid w:val="00BA306A"/>
    <w:rsid w:val="00BA3B37"/>
    <w:rsid w:val="00BA4D48"/>
    <w:rsid w:val="00BA787B"/>
    <w:rsid w:val="00BB425A"/>
    <w:rsid w:val="00BB5BA0"/>
    <w:rsid w:val="00BB6710"/>
    <w:rsid w:val="00BC0727"/>
    <w:rsid w:val="00BC3AF3"/>
    <w:rsid w:val="00BC446F"/>
    <w:rsid w:val="00BC49DC"/>
    <w:rsid w:val="00BC6E96"/>
    <w:rsid w:val="00BD40C3"/>
    <w:rsid w:val="00BD4425"/>
    <w:rsid w:val="00BD7636"/>
    <w:rsid w:val="00BD770C"/>
    <w:rsid w:val="00BE0231"/>
    <w:rsid w:val="00BF031C"/>
    <w:rsid w:val="00BF3E19"/>
    <w:rsid w:val="00BF4265"/>
    <w:rsid w:val="00BF59E8"/>
    <w:rsid w:val="00BF5CED"/>
    <w:rsid w:val="00BF6825"/>
    <w:rsid w:val="00C023A5"/>
    <w:rsid w:val="00C02B23"/>
    <w:rsid w:val="00C12C03"/>
    <w:rsid w:val="00C12F73"/>
    <w:rsid w:val="00C14357"/>
    <w:rsid w:val="00C17D17"/>
    <w:rsid w:val="00C2570A"/>
    <w:rsid w:val="00C25B49"/>
    <w:rsid w:val="00C27573"/>
    <w:rsid w:val="00C343CD"/>
    <w:rsid w:val="00C34D5B"/>
    <w:rsid w:val="00C35FD3"/>
    <w:rsid w:val="00C43D48"/>
    <w:rsid w:val="00C51546"/>
    <w:rsid w:val="00C56935"/>
    <w:rsid w:val="00C73589"/>
    <w:rsid w:val="00C74161"/>
    <w:rsid w:val="00C741D7"/>
    <w:rsid w:val="00C74808"/>
    <w:rsid w:val="00C82350"/>
    <w:rsid w:val="00C85518"/>
    <w:rsid w:val="00C855C6"/>
    <w:rsid w:val="00C85763"/>
    <w:rsid w:val="00C8653D"/>
    <w:rsid w:val="00C866F0"/>
    <w:rsid w:val="00C86DDB"/>
    <w:rsid w:val="00C92EBE"/>
    <w:rsid w:val="00C96CED"/>
    <w:rsid w:val="00CA12D3"/>
    <w:rsid w:val="00CA1AD9"/>
    <w:rsid w:val="00CA2CE0"/>
    <w:rsid w:val="00CA63B3"/>
    <w:rsid w:val="00CB0F15"/>
    <w:rsid w:val="00CB5166"/>
    <w:rsid w:val="00CB6DF0"/>
    <w:rsid w:val="00CC0D2D"/>
    <w:rsid w:val="00CC3477"/>
    <w:rsid w:val="00CC3DB5"/>
    <w:rsid w:val="00CD08A0"/>
    <w:rsid w:val="00CD0B3E"/>
    <w:rsid w:val="00CD0FC1"/>
    <w:rsid w:val="00CD278E"/>
    <w:rsid w:val="00CD2FF6"/>
    <w:rsid w:val="00CD4CF8"/>
    <w:rsid w:val="00CE5657"/>
    <w:rsid w:val="00CF120E"/>
    <w:rsid w:val="00CF2004"/>
    <w:rsid w:val="00CF582C"/>
    <w:rsid w:val="00CF6F36"/>
    <w:rsid w:val="00D06088"/>
    <w:rsid w:val="00D06255"/>
    <w:rsid w:val="00D133F8"/>
    <w:rsid w:val="00D14A3E"/>
    <w:rsid w:val="00D21D72"/>
    <w:rsid w:val="00D23399"/>
    <w:rsid w:val="00D4235B"/>
    <w:rsid w:val="00D5189C"/>
    <w:rsid w:val="00D56F0C"/>
    <w:rsid w:val="00D605A2"/>
    <w:rsid w:val="00D61868"/>
    <w:rsid w:val="00D61E35"/>
    <w:rsid w:val="00D6215B"/>
    <w:rsid w:val="00D62A5A"/>
    <w:rsid w:val="00D65332"/>
    <w:rsid w:val="00D654A9"/>
    <w:rsid w:val="00D7495A"/>
    <w:rsid w:val="00D75B1C"/>
    <w:rsid w:val="00D81DF2"/>
    <w:rsid w:val="00D84BA7"/>
    <w:rsid w:val="00D91D02"/>
    <w:rsid w:val="00D93902"/>
    <w:rsid w:val="00DA263E"/>
    <w:rsid w:val="00DA4CEE"/>
    <w:rsid w:val="00DA670A"/>
    <w:rsid w:val="00DA6EA3"/>
    <w:rsid w:val="00DB17F2"/>
    <w:rsid w:val="00DB3353"/>
    <w:rsid w:val="00DB41EF"/>
    <w:rsid w:val="00DC4EB2"/>
    <w:rsid w:val="00DD20A3"/>
    <w:rsid w:val="00DD357E"/>
    <w:rsid w:val="00DD5500"/>
    <w:rsid w:val="00DD774B"/>
    <w:rsid w:val="00DE724B"/>
    <w:rsid w:val="00DE7A86"/>
    <w:rsid w:val="00DF03C1"/>
    <w:rsid w:val="00DF09DF"/>
    <w:rsid w:val="00DF6B2A"/>
    <w:rsid w:val="00E01500"/>
    <w:rsid w:val="00E055C0"/>
    <w:rsid w:val="00E05EB4"/>
    <w:rsid w:val="00E07682"/>
    <w:rsid w:val="00E07839"/>
    <w:rsid w:val="00E1128C"/>
    <w:rsid w:val="00E11590"/>
    <w:rsid w:val="00E12B30"/>
    <w:rsid w:val="00E1349C"/>
    <w:rsid w:val="00E13624"/>
    <w:rsid w:val="00E153CB"/>
    <w:rsid w:val="00E22317"/>
    <w:rsid w:val="00E24CD4"/>
    <w:rsid w:val="00E32BF3"/>
    <w:rsid w:val="00E3394E"/>
    <w:rsid w:val="00E3623B"/>
    <w:rsid w:val="00E3716B"/>
    <w:rsid w:val="00E405EB"/>
    <w:rsid w:val="00E44ADF"/>
    <w:rsid w:val="00E45655"/>
    <w:rsid w:val="00E45719"/>
    <w:rsid w:val="00E503E5"/>
    <w:rsid w:val="00E51371"/>
    <w:rsid w:val="00E518DC"/>
    <w:rsid w:val="00E5323B"/>
    <w:rsid w:val="00E5383B"/>
    <w:rsid w:val="00E54837"/>
    <w:rsid w:val="00E56D89"/>
    <w:rsid w:val="00E56DC6"/>
    <w:rsid w:val="00E61A95"/>
    <w:rsid w:val="00E63AD5"/>
    <w:rsid w:val="00E66DA1"/>
    <w:rsid w:val="00E74F4E"/>
    <w:rsid w:val="00E769C5"/>
    <w:rsid w:val="00E808AB"/>
    <w:rsid w:val="00E81008"/>
    <w:rsid w:val="00E81563"/>
    <w:rsid w:val="00E86AFB"/>
    <w:rsid w:val="00E8749E"/>
    <w:rsid w:val="00E9075B"/>
    <w:rsid w:val="00E90C01"/>
    <w:rsid w:val="00E91184"/>
    <w:rsid w:val="00E9567A"/>
    <w:rsid w:val="00E95D20"/>
    <w:rsid w:val="00E97A4E"/>
    <w:rsid w:val="00EA295B"/>
    <w:rsid w:val="00EA2A68"/>
    <w:rsid w:val="00EA35A2"/>
    <w:rsid w:val="00EA4617"/>
    <w:rsid w:val="00EA486E"/>
    <w:rsid w:val="00EA73D6"/>
    <w:rsid w:val="00EA7A43"/>
    <w:rsid w:val="00EB275D"/>
    <w:rsid w:val="00ED450E"/>
    <w:rsid w:val="00ED4925"/>
    <w:rsid w:val="00EE36C9"/>
    <w:rsid w:val="00EE3800"/>
    <w:rsid w:val="00EE6A63"/>
    <w:rsid w:val="00EF1759"/>
    <w:rsid w:val="00EF77D2"/>
    <w:rsid w:val="00F074B4"/>
    <w:rsid w:val="00F11256"/>
    <w:rsid w:val="00F11B8B"/>
    <w:rsid w:val="00F15ED8"/>
    <w:rsid w:val="00F208EB"/>
    <w:rsid w:val="00F21C55"/>
    <w:rsid w:val="00F21CD0"/>
    <w:rsid w:val="00F271B0"/>
    <w:rsid w:val="00F306CB"/>
    <w:rsid w:val="00F31C15"/>
    <w:rsid w:val="00F400EC"/>
    <w:rsid w:val="00F40991"/>
    <w:rsid w:val="00F42533"/>
    <w:rsid w:val="00F43320"/>
    <w:rsid w:val="00F50132"/>
    <w:rsid w:val="00F5035F"/>
    <w:rsid w:val="00F5331E"/>
    <w:rsid w:val="00F53656"/>
    <w:rsid w:val="00F57B0C"/>
    <w:rsid w:val="00F63411"/>
    <w:rsid w:val="00F65D87"/>
    <w:rsid w:val="00F74165"/>
    <w:rsid w:val="00F75D20"/>
    <w:rsid w:val="00F8612E"/>
    <w:rsid w:val="00F865CA"/>
    <w:rsid w:val="00F95734"/>
    <w:rsid w:val="00F97F54"/>
    <w:rsid w:val="00FA4F7B"/>
    <w:rsid w:val="00FA5468"/>
    <w:rsid w:val="00FB0EBA"/>
    <w:rsid w:val="00FB2385"/>
    <w:rsid w:val="00FB47F5"/>
    <w:rsid w:val="00FC4212"/>
    <w:rsid w:val="00FC5649"/>
    <w:rsid w:val="00FD2404"/>
    <w:rsid w:val="00FD414B"/>
    <w:rsid w:val="00FD5027"/>
    <w:rsid w:val="00FD6371"/>
    <w:rsid w:val="00FD76A5"/>
    <w:rsid w:val="00FD77D5"/>
    <w:rsid w:val="00FD7CC1"/>
    <w:rsid w:val="00FE0434"/>
    <w:rsid w:val="00FE41BA"/>
    <w:rsid w:val="00FE46D3"/>
    <w:rsid w:val="00FE49D3"/>
    <w:rsid w:val="00FF0278"/>
    <w:rsid w:val="00FF10C0"/>
    <w:rsid w:val="00FF1973"/>
    <w:rsid w:val="00FF2446"/>
    <w:rsid w:val="00FF33FA"/>
    <w:rsid w:val="00FF345C"/>
    <w:rsid w:val="00FF3971"/>
    <w:rsid w:val="00FF5D4F"/>
    <w:rsid w:val="00FF6A12"/>
    <w:rsid w:val="23A3B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94B8CC5"/>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49A5"/>
    <w:pPr>
      <w:spacing w:after="0" w:line="240" w:lineRule="auto"/>
    </w:p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 Char,-E Fußnotentext,Fußnotentextf"/>
    <w:basedOn w:val="Normal"/>
    <w:link w:val="FootnoteTextChar"/>
    <w:uiPriority w:val="99"/>
    <w:unhideWhenUsed/>
    <w:qFormat/>
    <w:rsid w:val="00125D49"/>
    <w:pPr>
      <w:spacing w:after="0" w:line="240" w:lineRule="auto"/>
    </w:pPr>
    <w:rPr>
      <w:sz w:val="20"/>
      <w:szCs w:val="20"/>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 Char"/>
    <w:basedOn w:val="DefaultParagraphFont"/>
    <w:link w:val="FootnoteText"/>
    <w:uiPriority w:val="99"/>
    <w:qFormat/>
    <w:rsid w:val="00125D49"/>
    <w:rPr>
      <w:sz w:val="20"/>
      <w:szCs w:val="20"/>
    </w:rPr>
  </w:style>
  <w:style w:type="character" w:styleId="FootnoteReference">
    <w:name w:val="footnote reference"/>
    <w:aliases w:val="-E Fußnotenzeichen,EN Footnote Reference,Exposant 3 Point,Footnote Reference Number,Footnote Reference/,Footnote Refernece,Footnote call,Footnote reference number,SUPERS,Times 10 Point,note TESI,number"/>
    <w:basedOn w:val="DefaultParagraphFont"/>
    <w:uiPriority w:val="99"/>
    <w:unhideWhenUsed/>
    <w:rsid w:val="00125D49"/>
    <w:rPr>
      <w:vertAlign w:val="superscript"/>
    </w:rPr>
  </w:style>
  <w:style w:type="character" w:customStyle="1" w:styleId="UnresolvedMention1">
    <w:name w:val="Unresolved Mention1"/>
    <w:basedOn w:val="DefaultParagraphFont"/>
    <w:uiPriority w:val="99"/>
    <w:semiHidden/>
    <w:unhideWhenUsed/>
    <w:rsid w:val="0090626C"/>
    <w:rPr>
      <w:color w:val="808080"/>
      <w:shd w:val="clear" w:color="auto" w:fill="E6E6E6"/>
    </w:rPr>
  </w:style>
  <w:style w:type="paragraph" w:styleId="NormalWeb">
    <w:name w:val="Normal (Web)"/>
    <w:basedOn w:val="Normal"/>
    <w:uiPriority w:val="99"/>
    <w:semiHidden/>
    <w:unhideWhenUsed/>
    <w:rsid w:val="00723C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rsid w:val="00AE7B1D"/>
    <w:rPr>
      <w:color w:val="808080"/>
      <w:shd w:val="clear" w:color="auto" w:fill="E6E6E6"/>
    </w:rPr>
  </w:style>
  <w:style w:type="character" w:customStyle="1" w:styleId="UnresolvedMention3">
    <w:name w:val="Unresolved Mention3"/>
    <w:basedOn w:val="DefaultParagraphFont"/>
    <w:uiPriority w:val="99"/>
    <w:rsid w:val="00251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4576">
      <w:bodyDiv w:val="1"/>
      <w:marLeft w:val="0"/>
      <w:marRight w:val="0"/>
      <w:marTop w:val="0"/>
      <w:marBottom w:val="0"/>
      <w:divBdr>
        <w:top w:val="none" w:sz="0" w:space="0" w:color="auto"/>
        <w:left w:val="none" w:sz="0" w:space="0" w:color="auto"/>
        <w:bottom w:val="none" w:sz="0" w:space="0" w:color="auto"/>
        <w:right w:val="none" w:sz="0" w:space="0" w:color="auto"/>
      </w:divBdr>
    </w:div>
    <w:div w:id="372122498">
      <w:bodyDiv w:val="1"/>
      <w:marLeft w:val="0"/>
      <w:marRight w:val="0"/>
      <w:marTop w:val="0"/>
      <w:marBottom w:val="0"/>
      <w:divBdr>
        <w:top w:val="none" w:sz="0" w:space="0" w:color="auto"/>
        <w:left w:val="none" w:sz="0" w:space="0" w:color="auto"/>
        <w:bottom w:val="none" w:sz="0" w:space="0" w:color="auto"/>
        <w:right w:val="none" w:sz="0" w:space="0" w:color="auto"/>
      </w:divBdr>
    </w:div>
    <w:div w:id="424960855">
      <w:bodyDiv w:val="1"/>
      <w:marLeft w:val="0"/>
      <w:marRight w:val="0"/>
      <w:marTop w:val="0"/>
      <w:marBottom w:val="0"/>
      <w:divBdr>
        <w:top w:val="none" w:sz="0" w:space="0" w:color="auto"/>
        <w:left w:val="none" w:sz="0" w:space="0" w:color="auto"/>
        <w:bottom w:val="none" w:sz="0" w:space="0" w:color="auto"/>
        <w:right w:val="none" w:sz="0" w:space="0" w:color="auto"/>
      </w:divBdr>
    </w:div>
    <w:div w:id="915164460">
      <w:bodyDiv w:val="1"/>
      <w:marLeft w:val="0"/>
      <w:marRight w:val="0"/>
      <w:marTop w:val="0"/>
      <w:marBottom w:val="0"/>
      <w:divBdr>
        <w:top w:val="none" w:sz="0" w:space="0" w:color="auto"/>
        <w:left w:val="none" w:sz="0" w:space="0" w:color="auto"/>
        <w:bottom w:val="none" w:sz="0" w:space="0" w:color="auto"/>
        <w:right w:val="none" w:sz="0" w:space="0" w:color="auto"/>
      </w:divBdr>
    </w:div>
    <w:div w:id="12171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Rimsa@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atak.gov.lv/images/Darba_samaksas_noteikumi_saskanots.pdf" TargetMode="External"/><Relationship Id="rId2" Type="http://schemas.openxmlformats.org/officeDocument/2006/relationships/hyperlink" Target="https://nat-programme.daba.gov.lv/public/lat/publikacijas_un_dokumenti/" TargetMode="External"/><Relationship Id="rId1" Type="http://schemas.openxmlformats.org/officeDocument/2006/relationships/hyperlink" Target="https://eur-lex.europa.eu/legal-content/LV/TXT/?uri=celex:32015L1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FE704-6C63-455B-B237-567E78CF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5114</Words>
  <Characters>37221</Characters>
  <Application>Microsoft Office Word</Application>
  <DocSecurity>0</DocSecurity>
  <Lines>310</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2011.gada 5.jūlija noteikumos Nr.545 “Noteikumi par biodegvielu un bioloģisko šķidro kurināmo ilgtspējas kritērijiem, to ieviešanas mehānismu un uzraudzības un kontroles kārtību”” sākotnējā</vt:lpstr>
      <vt:lpstr>Ministru kabineta noteikumu projekta “Grozījumi Ministru kabineta 2011.gada 5.jūlija noteikumos Nr.545 “Noteikumi par biodegvielu un bioloģisko šķidro kurināmo ilgtspējas kritērijiem, to ieviešanas mehānismu un uzraudzības un kontroles kārtību”” sākotnējā</vt:lpstr>
    </vt:vector>
  </TitlesOfParts>
  <Manager>Helēna Rimša</Manager>
  <Company>Ekonomikas ministrija</Company>
  <LinksUpToDate>false</LinksUpToDate>
  <CharactersWithSpaces>42251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5.jūlija noteikumos Nr.545 “Noteikumi par biodegvielu un bioloģisko šķidro kurināmo ilgtspējas kritērijiem, to ieviešanas mehānismu un uzraudzības un kontroles kārtību”” sākotnējās ietekmes novērtējuma ziņojums (anotācija)</dc:title>
  <dc:subject>Ministru kabineta noteikumu projekta anotācija</dc:subject>
  <dc:creator>Baiba.Logina@em.gov.lv;Helēna Rimša</dc:creator>
  <dc:description>67013244, Helena.Rimsa@em.gov.lv</dc:description>
  <cp:lastModifiedBy>Helēna Rimša</cp:lastModifiedBy>
  <cp:revision>7</cp:revision>
  <cp:lastPrinted>2018-06-07T11:47:00Z</cp:lastPrinted>
  <dcterms:created xsi:type="dcterms:W3CDTF">2019-01-11T05:59:00Z</dcterms:created>
  <dcterms:modified xsi:type="dcterms:W3CDTF">2019-01-22T12:43:00Z</dcterms:modified>
</cp:coreProperties>
</file>