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2C0" w:rsidRDefault="008522C0" w:rsidP="008F1960">
      <w:pPr>
        <w:shd w:val="clear" w:color="auto" w:fill="FFFFFF"/>
        <w:spacing w:after="0" w:line="240" w:lineRule="auto"/>
        <w:jc w:val="center"/>
        <w:rPr>
          <w:rFonts w:ascii="Times New Roman" w:eastAsia="Times New Roman" w:hAnsi="Times New Roman" w:cs="Times New Roman"/>
          <w:b/>
          <w:sz w:val="24"/>
          <w:szCs w:val="24"/>
          <w:lang w:eastAsia="lv-LV"/>
        </w:rPr>
      </w:pPr>
    </w:p>
    <w:p w:rsidR="00A242DD" w:rsidRDefault="00A242DD" w:rsidP="008F1960">
      <w:pPr>
        <w:shd w:val="clear" w:color="auto" w:fill="FFFFFF"/>
        <w:spacing w:after="0" w:line="240" w:lineRule="auto"/>
        <w:jc w:val="center"/>
        <w:rPr>
          <w:rFonts w:ascii="Times New Roman" w:eastAsia="Times New Roman" w:hAnsi="Times New Roman" w:cs="Times New Roman"/>
          <w:b/>
          <w:sz w:val="24"/>
          <w:szCs w:val="24"/>
          <w:lang w:eastAsia="lv-LV"/>
        </w:rPr>
      </w:pPr>
    </w:p>
    <w:p w:rsidR="008F1960" w:rsidRPr="001B7D7B" w:rsidRDefault="007E734B" w:rsidP="008F1960">
      <w:pPr>
        <w:shd w:val="clear" w:color="auto" w:fill="FFFFFF"/>
        <w:spacing w:after="0" w:line="240" w:lineRule="auto"/>
        <w:jc w:val="center"/>
        <w:rPr>
          <w:rFonts w:ascii="Times New Roman" w:eastAsia="Times New Roman" w:hAnsi="Times New Roman" w:cs="Times New Roman"/>
          <w:b/>
          <w:bCs/>
          <w:sz w:val="24"/>
          <w:szCs w:val="24"/>
          <w:lang w:eastAsia="lv-LV"/>
        </w:rPr>
      </w:pPr>
      <w:r w:rsidRPr="007E734B">
        <w:rPr>
          <w:rFonts w:ascii="Times New Roman" w:eastAsia="Times New Roman" w:hAnsi="Times New Roman" w:cs="Times New Roman"/>
          <w:b/>
          <w:sz w:val="24"/>
          <w:szCs w:val="24"/>
          <w:lang w:eastAsia="lv-LV"/>
        </w:rPr>
        <w:t xml:space="preserve">Ministru kabineta noteikumu projekta </w:t>
      </w:r>
      <w:r w:rsidR="005462C7" w:rsidRPr="001B7D7B">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Ceturkšņa</w:t>
      </w:r>
      <w:r w:rsidR="005462C7" w:rsidRPr="001B7D7B">
        <w:rPr>
          <w:rFonts w:ascii="Times New Roman" w:eastAsia="Times New Roman" w:hAnsi="Times New Roman" w:cs="Times New Roman"/>
          <w:b/>
          <w:sz w:val="24"/>
          <w:szCs w:val="24"/>
          <w:lang w:eastAsia="lv-LV"/>
        </w:rPr>
        <w:t xml:space="preserve"> pārskat</w:t>
      </w:r>
      <w:r>
        <w:rPr>
          <w:rFonts w:ascii="Times New Roman" w:eastAsia="Times New Roman" w:hAnsi="Times New Roman" w:cs="Times New Roman"/>
          <w:b/>
          <w:sz w:val="24"/>
          <w:szCs w:val="24"/>
          <w:lang w:eastAsia="lv-LV"/>
        </w:rPr>
        <w:t>u</w:t>
      </w:r>
      <w:r w:rsidR="005462C7" w:rsidRPr="001B7D7B">
        <w:rPr>
          <w:rFonts w:ascii="Times New Roman" w:eastAsia="Times New Roman" w:hAnsi="Times New Roman" w:cs="Times New Roman"/>
          <w:b/>
          <w:sz w:val="24"/>
          <w:szCs w:val="24"/>
          <w:lang w:eastAsia="lv-LV"/>
        </w:rPr>
        <w:t xml:space="preserve"> sagatavošanas</w:t>
      </w:r>
      <w:r>
        <w:rPr>
          <w:rFonts w:ascii="Times New Roman" w:eastAsia="Times New Roman" w:hAnsi="Times New Roman" w:cs="Times New Roman"/>
          <w:b/>
          <w:sz w:val="24"/>
          <w:szCs w:val="24"/>
          <w:lang w:eastAsia="lv-LV"/>
        </w:rPr>
        <w:t xml:space="preserve"> un iesniegšanas</w:t>
      </w:r>
      <w:r w:rsidR="005462C7" w:rsidRPr="001B7D7B">
        <w:rPr>
          <w:rFonts w:ascii="Times New Roman" w:eastAsia="Times New Roman" w:hAnsi="Times New Roman" w:cs="Times New Roman"/>
          <w:b/>
          <w:sz w:val="24"/>
          <w:szCs w:val="24"/>
          <w:lang w:eastAsia="lv-LV"/>
        </w:rPr>
        <w:t xml:space="preserve"> kārtība” </w:t>
      </w:r>
      <w:r w:rsidR="008F1960" w:rsidRPr="001B7D7B">
        <w:rPr>
          <w:rFonts w:ascii="Times New Roman" w:eastAsia="Times New Roman" w:hAnsi="Times New Roman" w:cs="Times New Roman"/>
          <w:b/>
          <w:bCs/>
          <w:sz w:val="24"/>
          <w:szCs w:val="24"/>
          <w:lang w:eastAsia="lv-LV"/>
        </w:rPr>
        <w:t>sākotnējās ietekmes novērtējuma ziņojums</w:t>
      </w:r>
      <w:r w:rsidR="008F1960" w:rsidRPr="001B7D7B">
        <w:rPr>
          <w:rFonts w:ascii="Times New Roman" w:eastAsia="Times New Roman" w:hAnsi="Times New Roman" w:cs="Times New Roman"/>
          <w:b/>
          <w:bCs/>
          <w:sz w:val="24"/>
          <w:szCs w:val="24"/>
          <w:lang w:eastAsia="lv-LV"/>
        </w:rPr>
        <w:b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2"/>
        <w:gridCol w:w="6353"/>
      </w:tblGrid>
      <w:tr w:rsidR="001B7D7B" w:rsidRPr="001B7D7B" w:rsidTr="008F196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Tiesību akta projekta anotācijas kopsavilkums</w:t>
            </w:r>
          </w:p>
        </w:tc>
      </w:tr>
      <w:tr w:rsidR="001B7D7B" w:rsidRPr="001B7D7B" w:rsidTr="00DB31A2">
        <w:tc>
          <w:tcPr>
            <w:tcW w:w="1492"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Mērķis, risinājums un projekta spēkā stāšanās laiks (500 zīmes bez atstarpēm)</w:t>
            </w:r>
          </w:p>
        </w:tc>
        <w:tc>
          <w:tcPr>
            <w:tcW w:w="3508" w:type="pct"/>
            <w:tcBorders>
              <w:top w:val="outset" w:sz="6" w:space="0" w:color="414142"/>
              <w:left w:val="outset" w:sz="6" w:space="0" w:color="414142"/>
              <w:bottom w:val="outset" w:sz="6" w:space="0" w:color="414142"/>
              <w:right w:val="outset" w:sz="6" w:space="0" w:color="414142"/>
            </w:tcBorders>
            <w:hideMark/>
          </w:tcPr>
          <w:p w:rsidR="00980899" w:rsidRPr="001B7D7B" w:rsidRDefault="005462C7" w:rsidP="008110E1">
            <w:pPr>
              <w:spacing w:after="0" w:line="240" w:lineRule="auto"/>
              <w:ind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Ministru kabineta noteikumu projekt</w:t>
            </w:r>
            <w:r w:rsidR="009310E2">
              <w:rPr>
                <w:rFonts w:ascii="Times New Roman" w:eastAsia="Times New Roman" w:hAnsi="Times New Roman" w:cs="Times New Roman"/>
                <w:sz w:val="24"/>
                <w:szCs w:val="24"/>
                <w:lang w:eastAsia="lv-LV"/>
              </w:rPr>
              <w:t>s</w:t>
            </w:r>
            <w:r w:rsidRPr="001B7D7B">
              <w:rPr>
                <w:rFonts w:ascii="Times New Roman" w:eastAsia="Times New Roman" w:hAnsi="Times New Roman" w:cs="Times New Roman"/>
                <w:sz w:val="24"/>
                <w:szCs w:val="24"/>
                <w:lang w:eastAsia="lv-LV"/>
              </w:rPr>
              <w:t xml:space="preserve"> </w:t>
            </w:r>
            <w:r w:rsidR="007E734B">
              <w:rPr>
                <w:rFonts w:ascii="Times New Roman" w:eastAsia="Times New Roman" w:hAnsi="Times New Roman" w:cs="Times New Roman"/>
                <w:sz w:val="24"/>
                <w:szCs w:val="24"/>
                <w:lang w:eastAsia="lv-LV"/>
              </w:rPr>
              <w:t>“Ceturkšņa</w:t>
            </w:r>
            <w:r w:rsidRPr="001B7D7B">
              <w:rPr>
                <w:rFonts w:ascii="Times New Roman" w:eastAsia="Times New Roman" w:hAnsi="Times New Roman" w:cs="Times New Roman"/>
                <w:sz w:val="24"/>
                <w:szCs w:val="24"/>
                <w:lang w:eastAsia="lv-LV"/>
              </w:rPr>
              <w:t xml:space="preserve"> pārskat</w:t>
            </w:r>
            <w:r w:rsidR="007E734B">
              <w:rPr>
                <w:rFonts w:ascii="Times New Roman" w:eastAsia="Times New Roman" w:hAnsi="Times New Roman" w:cs="Times New Roman"/>
                <w:sz w:val="24"/>
                <w:szCs w:val="24"/>
                <w:lang w:eastAsia="lv-LV"/>
              </w:rPr>
              <w:t>u</w:t>
            </w:r>
            <w:r w:rsidRPr="001B7D7B">
              <w:rPr>
                <w:rFonts w:ascii="Times New Roman" w:eastAsia="Times New Roman" w:hAnsi="Times New Roman" w:cs="Times New Roman"/>
                <w:sz w:val="24"/>
                <w:szCs w:val="24"/>
                <w:lang w:eastAsia="lv-LV"/>
              </w:rPr>
              <w:t xml:space="preserve"> sagatavošanas</w:t>
            </w:r>
            <w:r w:rsidR="009310E2">
              <w:rPr>
                <w:rFonts w:ascii="Times New Roman" w:eastAsia="Times New Roman" w:hAnsi="Times New Roman" w:cs="Times New Roman"/>
                <w:sz w:val="24"/>
                <w:szCs w:val="24"/>
                <w:lang w:eastAsia="lv-LV"/>
              </w:rPr>
              <w:t xml:space="preserve"> un iesniegšanas</w:t>
            </w:r>
            <w:r w:rsidRPr="001B7D7B">
              <w:rPr>
                <w:rFonts w:ascii="Times New Roman" w:eastAsia="Times New Roman" w:hAnsi="Times New Roman" w:cs="Times New Roman"/>
                <w:sz w:val="24"/>
                <w:szCs w:val="24"/>
                <w:lang w:eastAsia="lv-LV"/>
              </w:rPr>
              <w:t xml:space="preserve"> kārtība” (turpmāk – </w:t>
            </w:r>
            <w:r w:rsidR="005D575D">
              <w:rPr>
                <w:rFonts w:ascii="Times New Roman" w:eastAsia="Times New Roman" w:hAnsi="Times New Roman" w:cs="Times New Roman"/>
                <w:sz w:val="24"/>
                <w:szCs w:val="24"/>
                <w:lang w:eastAsia="lv-LV"/>
              </w:rPr>
              <w:t>N</w:t>
            </w:r>
            <w:r w:rsidR="000E5A83" w:rsidRPr="001B7D7B">
              <w:rPr>
                <w:rFonts w:ascii="Times New Roman" w:eastAsia="Times New Roman" w:hAnsi="Times New Roman" w:cs="Times New Roman"/>
                <w:sz w:val="24"/>
                <w:szCs w:val="24"/>
                <w:lang w:eastAsia="lv-LV"/>
              </w:rPr>
              <w:t xml:space="preserve">oteikumu </w:t>
            </w:r>
            <w:r w:rsidRPr="001B7D7B">
              <w:rPr>
                <w:rFonts w:ascii="Times New Roman" w:eastAsia="Times New Roman" w:hAnsi="Times New Roman" w:cs="Times New Roman"/>
                <w:sz w:val="24"/>
                <w:szCs w:val="24"/>
                <w:lang w:eastAsia="lv-LV"/>
              </w:rPr>
              <w:t>projekts)</w:t>
            </w:r>
            <w:r w:rsidRPr="001B7D7B">
              <w:rPr>
                <w:rFonts w:ascii="Times New Roman" w:eastAsia="Times New Roman" w:hAnsi="Times New Roman" w:cs="Times New Roman"/>
                <w:b/>
                <w:sz w:val="24"/>
                <w:szCs w:val="24"/>
                <w:lang w:eastAsia="lv-LV"/>
              </w:rPr>
              <w:t xml:space="preserve"> </w:t>
            </w:r>
            <w:r w:rsidR="009310E2" w:rsidRPr="009310E2">
              <w:rPr>
                <w:rFonts w:ascii="Times New Roman" w:eastAsia="Times New Roman" w:hAnsi="Times New Roman" w:cs="Times New Roman"/>
                <w:sz w:val="24"/>
                <w:szCs w:val="24"/>
                <w:lang w:eastAsia="lv-LV"/>
              </w:rPr>
              <w:t>ir izstrādāts ar mērķi</w:t>
            </w:r>
            <w:r w:rsidR="009310E2">
              <w:rPr>
                <w:rFonts w:ascii="Times New Roman" w:eastAsia="Times New Roman" w:hAnsi="Times New Roman" w:cs="Times New Roman"/>
                <w:b/>
                <w:sz w:val="24"/>
                <w:szCs w:val="24"/>
                <w:lang w:eastAsia="lv-LV"/>
              </w:rPr>
              <w:t xml:space="preserve"> </w:t>
            </w:r>
            <w:r w:rsidR="009310E2" w:rsidRPr="00D83825">
              <w:rPr>
                <w:rFonts w:ascii="Times New Roman" w:eastAsia="Times New Roman" w:hAnsi="Times New Roman" w:cs="Times New Roman"/>
                <w:sz w:val="24"/>
                <w:szCs w:val="24"/>
                <w:lang w:eastAsia="lv-LV"/>
              </w:rPr>
              <w:t>precizēt</w:t>
            </w:r>
            <w:r w:rsidR="009310E2">
              <w:rPr>
                <w:rFonts w:ascii="Times New Roman" w:eastAsia="Times New Roman" w:hAnsi="Times New Roman" w:cs="Times New Roman"/>
                <w:sz w:val="24"/>
                <w:szCs w:val="24"/>
                <w:lang w:eastAsia="lv-LV"/>
              </w:rPr>
              <w:t xml:space="preserve"> </w:t>
            </w:r>
            <w:r w:rsidR="006229E8">
              <w:rPr>
                <w:rFonts w:ascii="Times New Roman" w:eastAsia="Times New Roman" w:hAnsi="Times New Roman" w:cs="Times New Roman"/>
                <w:sz w:val="24"/>
                <w:szCs w:val="24"/>
                <w:lang w:eastAsia="lv-LV"/>
              </w:rPr>
              <w:t xml:space="preserve">ceturkšņa </w:t>
            </w:r>
            <w:r w:rsidR="009310E2">
              <w:rPr>
                <w:rFonts w:ascii="Times New Roman" w:eastAsia="Times New Roman" w:hAnsi="Times New Roman" w:cs="Times New Roman"/>
                <w:sz w:val="24"/>
                <w:szCs w:val="24"/>
                <w:lang w:eastAsia="lv-LV"/>
              </w:rPr>
              <w:t>pārskat</w:t>
            </w:r>
            <w:r w:rsidR="0045536F">
              <w:rPr>
                <w:rFonts w:ascii="Times New Roman" w:eastAsia="Times New Roman" w:hAnsi="Times New Roman" w:cs="Times New Roman"/>
                <w:sz w:val="24"/>
                <w:szCs w:val="24"/>
                <w:lang w:eastAsia="lv-LV"/>
              </w:rPr>
              <w:t>ā</w:t>
            </w:r>
            <w:r w:rsidR="006229E8">
              <w:rPr>
                <w:rFonts w:ascii="Times New Roman" w:eastAsia="Times New Roman" w:hAnsi="Times New Roman" w:cs="Times New Roman"/>
                <w:sz w:val="24"/>
                <w:szCs w:val="24"/>
                <w:lang w:eastAsia="lv-LV"/>
              </w:rPr>
              <w:t xml:space="preserve"> </w:t>
            </w:r>
            <w:r w:rsidR="006229E8" w:rsidRPr="001B7D7B">
              <w:rPr>
                <w:rFonts w:ascii="Times New Roman" w:eastAsia="Times New Roman" w:hAnsi="Times New Roman" w:cs="Times New Roman"/>
                <w:sz w:val="24"/>
                <w:szCs w:val="24"/>
                <w:lang w:eastAsia="lv-LV"/>
              </w:rPr>
              <w:t xml:space="preserve">(turpmāk – </w:t>
            </w:r>
            <w:r w:rsidR="006229E8">
              <w:rPr>
                <w:rFonts w:ascii="Times New Roman" w:eastAsia="Times New Roman" w:hAnsi="Times New Roman" w:cs="Times New Roman"/>
                <w:sz w:val="24"/>
                <w:szCs w:val="24"/>
                <w:lang w:eastAsia="lv-LV"/>
              </w:rPr>
              <w:t xml:space="preserve">pārskatā) </w:t>
            </w:r>
            <w:r w:rsidR="009310E2">
              <w:rPr>
                <w:rFonts w:ascii="Times New Roman" w:eastAsia="Times New Roman" w:hAnsi="Times New Roman" w:cs="Times New Roman"/>
                <w:sz w:val="24"/>
                <w:szCs w:val="24"/>
                <w:lang w:eastAsia="lv-LV"/>
              </w:rPr>
              <w:t>uzrādāmo informāciju atbilstoši Ministru kabineta 2018.gada 13.februāra noteikum</w:t>
            </w:r>
            <w:r w:rsidR="00E039B7">
              <w:rPr>
                <w:rFonts w:ascii="Times New Roman" w:eastAsia="Times New Roman" w:hAnsi="Times New Roman" w:cs="Times New Roman"/>
                <w:sz w:val="24"/>
                <w:szCs w:val="24"/>
                <w:lang w:eastAsia="lv-LV"/>
              </w:rPr>
              <w:t>u</w:t>
            </w:r>
            <w:r w:rsidR="009310E2">
              <w:rPr>
                <w:rFonts w:ascii="Times New Roman" w:eastAsia="Times New Roman" w:hAnsi="Times New Roman" w:cs="Times New Roman"/>
                <w:sz w:val="24"/>
                <w:szCs w:val="24"/>
                <w:lang w:eastAsia="lv-LV"/>
              </w:rPr>
              <w:t xml:space="preserve"> Nr.87 “Grāmatvedības uzskaites kārtība budžeta iestādēs”</w:t>
            </w:r>
            <w:r w:rsidR="00E039B7">
              <w:rPr>
                <w:rFonts w:ascii="Times New Roman" w:eastAsia="Times New Roman" w:hAnsi="Times New Roman" w:cs="Times New Roman"/>
                <w:sz w:val="24"/>
                <w:szCs w:val="24"/>
                <w:lang w:eastAsia="lv-LV"/>
              </w:rPr>
              <w:t xml:space="preserve"> 1.pielikumam “Grāmatvedības kontu plāna un </w:t>
            </w:r>
            <w:r w:rsidR="00123FCC">
              <w:rPr>
                <w:rFonts w:ascii="Times New Roman" w:eastAsia="Times New Roman" w:hAnsi="Times New Roman" w:cs="Times New Roman"/>
                <w:sz w:val="24"/>
                <w:szCs w:val="24"/>
                <w:lang w:eastAsia="lv-LV"/>
              </w:rPr>
              <w:t>zembilances shēma un apraksts”.</w:t>
            </w:r>
          </w:p>
          <w:p w:rsidR="00DB31A2" w:rsidRPr="001B7D7B" w:rsidRDefault="00123FCC" w:rsidP="00760113">
            <w:pPr>
              <w:spacing w:line="240" w:lineRule="auto"/>
              <w:ind w:firstLine="26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Noteikumi </w:t>
            </w:r>
            <w:r>
              <w:rPr>
                <w:rFonts w:ascii="Times New Roman" w:eastAsia="Times New Roman" w:hAnsi="Times New Roman" w:cs="Times New Roman"/>
                <w:sz w:val="24"/>
                <w:szCs w:val="24"/>
                <w:lang w:eastAsia="lv-LV"/>
              </w:rPr>
              <w:t xml:space="preserve">stājas spēkā nākamajā dienā pēc tās publicēšanas Latvijas Republikas oficiālajā izdevumā </w:t>
            </w:r>
            <w:r>
              <w:rPr>
                <w:rFonts w:ascii="Times New Roman" w:hAnsi="Times New Roman" w:cs="Times New Roman"/>
              </w:rPr>
              <w:t>"</w:t>
            </w:r>
            <w:r>
              <w:rPr>
                <w:rFonts w:ascii="Times New Roman" w:eastAsia="Times New Roman" w:hAnsi="Times New Roman" w:cs="Times New Roman"/>
                <w:sz w:val="24"/>
                <w:szCs w:val="24"/>
                <w:lang w:eastAsia="lv-LV"/>
              </w:rPr>
              <w:t>Latvijas Vēstnesis</w:t>
            </w:r>
            <w:r>
              <w:rPr>
                <w:rFonts w:ascii="Times New Roman" w:hAnsi="Times New Roman" w:cs="Times New Roman"/>
              </w:rPr>
              <w:t>"</w:t>
            </w:r>
            <w:r>
              <w:rPr>
                <w:rFonts w:ascii="Times New Roman" w:eastAsia="Times New Roman" w:hAnsi="Times New Roman" w:cs="Times New Roman"/>
                <w:sz w:val="24"/>
                <w:szCs w:val="24"/>
                <w:lang w:eastAsia="lv-LV"/>
              </w:rPr>
              <w:t xml:space="preserve">. </w:t>
            </w:r>
            <w:r w:rsidR="007F636C" w:rsidRPr="007F636C">
              <w:rPr>
                <w:rFonts w:ascii="Times New Roman" w:eastAsia="Times New Roman" w:hAnsi="Times New Roman" w:cs="Times New Roman"/>
                <w:sz w:val="24"/>
                <w:szCs w:val="24"/>
                <w:lang w:eastAsia="lv-LV"/>
              </w:rPr>
              <w:t>Pirmais pārskats pēc šiem not</w:t>
            </w:r>
            <w:r w:rsidR="007F636C">
              <w:rPr>
                <w:rFonts w:ascii="Times New Roman" w:eastAsia="Times New Roman" w:hAnsi="Times New Roman" w:cs="Times New Roman"/>
                <w:sz w:val="24"/>
                <w:szCs w:val="24"/>
                <w:lang w:eastAsia="lv-LV"/>
              </w:rPr>
              <w:t>eikumiem būs jāsagatavo par 2019</w:t>
            </w:r>
            <w:r w:rsidR="007F636C" w:rsidRPr="007F636C">
              <w:rPr>
                <w:rFonts w:ascii="Times New Roman" w:eastAsia="Times New Roman" w:hAnsi="Times New Roman" w:cs="Times New Roman"/>
                <w:sz w:val="24"/>
                <w:szCs w:val="24"/>
                <w:lang w:eastAsia="lv-LV"/>
              </w:rPr>
              <w:t>.gada 1.ceturksni.</w:t>
            </w:r>
          </w:p>
        </w:tc>
      </w:tr>
    </w:tbl>
    <w:p w:rsidR="008F1960" w:rsidRPr="001B7D7B"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59"/>
        <w:gridCol w:w="6353"/>
      </w:tblGrid>
      <w:tr w:rsidR="001B7D7B" w:rsidRPr="001B7D7B"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 Tiesību akta projekta izstrādes nepieciešamība</w:t>
            </w:r>
          </w:p>
        </w:tc>
      </w:tr>
      <w:tr w:rsidR="001B7D7B" w:rsidRPr="001B7D7B" w:rsidTr="00BB64D4">
        <w:trPr>
          <w:trHeight w:val="1420"/>
        </w:trPr>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92" w:type="pct"/>
            <w:tcBorders>
              <w:top w:val="outset" w:sz="6" w:space="0" w:color="414142"/>
              <w:left w:val="outset" w:sz="6" w:space="0" w:color="414142"/>
              <w:bottom w:val="outset" w:sz="6" w:space="0" w:color="414142"/>
              <w:right w:val="outset" w:sz="6" w:space="0" w:color="414142"/>
            </w:tcBorders>
            <w:hideMark/>
          </w:tcPr>
          <w:p w:rsidR="004D2604" w:rsidRDefault="008F1960" w:rsidP="00BB64D4">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Pamatojums</w:t>
            </w:r>
          </w:p>
        </w:tc>
        <w:tc>
          <w:tcPr>
            <w:tcW w:w="3508" w:type="pct"/>
            <w:tcBorders>
              <w:top w:val="outset" w:sz="6" w:space="0" w:color="414142"/>
              <w:left w:val="outset" w:sz="6" w:space="0" w:color="414142"/>
              <w:bottom w:val="outset" w:sz="6" w:space="0" w:color="414142"/>
              <w:right w:val="outset" w:sz="6" w:space="0" w:color="414142"/>
            </w:tcBorders>
          </w:tcPr>
          <w:p w:rsidR="00DB31A2" w:rsidRPr="001B7D7B" w:rsidRDefault="00011474" w:rsidP="00F83283">
            <w:pPr>
              <w:spacing w:after="0" w:line="240" w:lineRule="auto"/>
              <w:ind w:right="142"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ministrijas iniciatīva, lai </w:t>
            </w:r>
            <w:r w:rsidR="00DF6249" w:rsidRPr="00BB64D4">
              <w:rPr>
                <w:rFonts w:ascii="Times New Roman" w:eastAsia="Times New Roman" w:hAnsi="Times New Roman" w:cs="Times New Roman"/>
                <w:sz w:val="24"/>
                <w:szCs w:val="24"/>
                <w:lang w:eastAsia="lv-LV"/>
              </w:rPr>
              <w:t>Mini</w:t>
            </w:r>
            <w:r>
              <w:rPr>
                <w:rFonts w:ascii="Times New Roman" w:eastAsia="Times New Roman" w:hAnsi="Times New Roman" w:cs="Times New Roman"/>
                <w:sz w:val="24"/>
                <w:szCs w:val="24"/>
                <w:lang w:eastAsia="lv-LV"/>
              </w:rPr>
              <w:t>stru kabineta noteikumu projekts</w:t>
            </w:r>
            <w:r w:rsidR="00DF6249" w:rsidRPr="00BB64D4">
              <w:rPr>
                <w:rFonts w:ascii="Times New Roman" w:eastAsia="Times New Roman" w:hAnsi="Times New Roman" w:cs="Times New Roman"/>
                <w:sz w:val="24"/>
                <w:szCs w:val="24"/>
                <w:lang w:eastAsia="lv-LV"/>
              </w:rPr>
              <w:t xml:space="preserve"> “Ceturkšņa pārskatu sagatavošanas un iesniegšanas kārtība”</w:t>
            </w:r>
            <w:r>
              <w:rPr>
                <w:rFonts w:ascii="Times New Roman" w:eastAsia="Times New Roman" w:hAnsi="Times New Roman" w:cs="Times New Roman"/>
                <w:sz w:val="24"/>
                <w:szCs w:val="24"/>
                <w:lang w:eastAsia="lv-LV"/>
              </w:rPr>
              <w:t xml:space="preserve"> atbilstu Ministru kabineta 2018.gada 13.februāra noteikumu Nr.87 “Grāmatvedības uzskaites kārtība budžeta iestādēs” prasībām.</w:t>
            </w:r>
          </w:p>
        </w:tc>
      </w:tr>
      <w:tr w:rsidR="001B7D7B" w:rsidRPr="001B7D7B" w:rsidTr="00DB31A2">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192" w:type="pct"/>
            <w:tcBorders>
              <w:top w:val="outset" w:sz="6" w:space="0" w:color="414142"/>
              <w:left w:val="outset" w:sz="6" w:space="0" w:color="414142"/>
              <w:bottom w:val="outset" w:sz="6" w:space="0" w:color="414142"/>
              <w:right w:val="outset" w:sz="6" w:space="0" w:color="414142"/>
            </w:tcBorders>
            <w:hideMark/>
          </w:tcPr>
          <w:p w:rsidR="00760113"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760113" w:rsidRPr="00760113" w:rsidRDefault="00760113" w:rsidP="00760113">
            <w:pPr>
              <w:rPr>
                <w:rFonts w:ascii="Times New Roman" w:eastAsia="Times New Roman" w:hAnsi="Times New Roman" w:cs="Times New Roman"/>
                <w:sz w:val="24"/>
                <w:szCs w:val="24"/>
                <w:lang w:eastAsia="lv-LV"/>
              </w:rPr>
            </w:pPr>
          </w:p>
          <w:p w:rsidR="00760113" w:rsidRPr="00760113" w:rsidRDefault="00760113" w:rsidP="00760113">
            <w:pPr>
              <w:rPr>
                <w:rFonts w:ascii="Times New Roman" w:eastAsia="Times New Roman" w:hAnsi="Times New Roman" w:cs="Times New Roman"/>
                <w:sz w:val="24"/>
                <w:szCs w:val="24"/>
                <w:lang w:eastAsia="lv-LV"/>
              </w:rPr>
            </w:pPr>
          </w:p>
          <w:p w:rsidR="00760113" w:rsidRPr="00760113" w:rsidRDefault="00760113" w:rsidP="00760113">
            <w:pPr>
              <w:rPr>
                <w:rFonts w:ascii="Times New Roman" w:eastAsia="Times New Roman" w:hAnsi="Times New Roman" w:cs="Times New Roman"/>
                <w:sz w:val="24"/>
                <w:szCs w:val="24"/>
                <w:lang w:eastAsia="lv-LV"/>
              </w:rPr>
            </w:pPr>
          </w:p>
          <w:p w:rsidR="00760113" w:rsidRPr="00760113" w:rsidRDefault="00760113" w:rsidP="00760113">
            <w:pPr>
              <w:rPr>
                <w:rFonts w:ascii="Times New Roman" w:eastAsia="Times New Roman" w:hAnsi="Times New Roman" w:cs="Times New Roman"/>
                <w:sz w:val="24"/>
                <w:szCs w:val="24"/>
                <w:lang w:eastAsia="lv-LV"/>
              </w:rPr>
            </w:pPr>
          </w:p>
          <w:p w:rsidR="00760113" w:rsidRPr="00760113" w:rsidRDefault="00760113" w:rsidP="00760113">
            <w:pPr>
              <w:rPr>
                <w:rFonts w:ascii="Times New Roman" w:eastAsia="Times New Roman" w:hAnsi="Times New Roman" w:cs="Times New Roman"/>
                <w:sz w:val="24"/>
                <w:szCs w:val="24"/>
                <w:lang w:eastAsia="lv-LV"/>
              </w:rPr>
            </w:pPr>
          </w:p>
          <w:p w:rsidR="00760113" w:rsidRPr="00760113" w:rsidRDefault="00760113" w:rsidP="00760113">
            <w:pPr>
              <w:rPr>
                <w:rFonts w:ascii="Times New Roman" w:eastAsia="Times New Roman" w:hAnsi="Times New Roman" w:cs="Times New Roman"/>
                <w:sz w:val="24"/>
                <w:szCs w:val="24"/>
                <w:lang w:eastAsia="lv-LV"/>
              </w:rPr>
            </w:pPr>
          </w:p>
          <w:p w:rsidR="00760113" w:rsidRPr="00760113" w:rsidRDefault="00760113" w:rsidP="00760113">
            <w:pPr>
              <w:rPr>
                <w:rFonts w:ascii="Times New Roman" w:eastAsia="Times New Roman" w:hAnsi="Times New Roman" w:cs="Times New Roman"/>
                <w:sz w:val="24"/>
                <w:szCs w:val="24"/>
                <w:lang w:eastAsia="lv-LV"/>
              </w:rPr>
            </w:pPr>
          </w:p>
          <w:p w:rsidR="00760113" w:rsidRPr="00760113" w:rsidRDefault="00760113" w:rsidP="00760113">
            <w:pPr>
              <w:rPr>
                <w:rFonts w:ascii="Times New Roman" w:eastAsia="Times New Roman" w:hAnsi="Times New Roman" w:cs="Times New Roman"/>
                <w:sz w:val="24"/>
                <w:szCs w:val="24"/>
                <w:lang w:eastAsia="lv-LV"/>
              </w:rPr>
            </w:pPr>
          </w:p>
          <w:p w:rsidR="002423B8" w:rsidRDefault="002423B8" w:rsidP="00760113">
            <w:pPr>
              <w:ind w:firstLine="720"/>
              <w:rPr>
                <w:rFonts w:ascii="Times New Roman" w:eastAsia="Times New Roman" w:hAnsi="Times New Roman" w:cs="Times New Roman"/>
                <w:sz w:val="24"/>
                <w:szCs w:val="24"/>
                <w:lang w:eastAsia="lv-LV"/>
              </w:rPr>
            </w:pPr>
          </w:p>
          <w:p w:rsidR="008F1960" w:rsidRPr="002423B8" w:rsidRDefault="008F1960" w:rsidP="004B563F">
            <w:pPr>
              <w:ind w:firstLine="720"/>
              <w:jc w:val="center"/>
              <w:rPr>
                <w:rFonts w:ascii="Times New Roman" w:eastAsia="Times New Roman" w:hAnsi="Times New Roman" w:cs="Times New Roman"/>
                <w:sz w:val="24"/>
                <w:szCs w:val="24"/>
                <w:lang w:eastAsia="lv-LV"/>
              </w:rPr>
            </w:pPr>
            <w:bookmarkStart w:id="0" w:name="_GoBack"/>
            <w:bookmarkEnd w:id="0"/>
          </w:p>
        </w:tc>
        <w:tc>
          <w:tcPr>
            <w:tcW w:w="3508" w:type="pct"/>
            <w:tcBorders>
              <w:top w:val="outset" w:sz="6" w:space="0" w:color="414142"/>
              <w:left w:val="outset" w:sz="6" w:space="0" w:color="414142"/>
              <w:bottom w:val="outset" w:sz="6" w:space="0" w:color="414142"/>
              <w:right w:val="outset" w:sz="6" w:space="0" w:color="414142"/>
            </w:tcBorders>
            <w:hideMark/>
          </w:tcPr>
          <w:p w:rsidR="007F636C" w:rsidRDefault="009C3341" w:rsidP="008110E1">
            <w:pPr>
              <w:spacing w:line="240" w:lineRule="auto"/>
              <w:ind w:firstLine="269"/>
              <w:contextualSpacing/>
              <w:jc w:val="both"/>
              <w:rPr>
                <w:rFonts w:ascii="Times New Roman" w:eastAsia="Times New Roman" w:hAnsi="Times New Roman" w:cs="Times New Roman"/>
                <w:sz w:val="24"/>
                <w:szCs w:val="24"/>
                <w:lang w:eastAsia="lv-LV"/>
              </w:rPr>
            </w:pPr>
            <w:r w:rsidRPr="009C3341">
              <w:rPr>
                <w:rFonts w:ascii="Times New Roman" w:eastAsia="Times New Roman" w:hAnsi="Times New Roman" w:cs="Times New Roman"/>
                <w:sz w:val="24"/>
                <w:szCs w:val="24"/>
                <w:lang w:eastAsia="lv-LV"/>
              </w:rPr>
              <w:t xml:space="preserve">Šobrīd spēkā esošie Ministru kabineta </w:t>
            </w:r>
            <w:r>
              <w:rPr>
                <w:rFonts w:ascii="Times New Roman" w:eastAsia="Times New Roman" w:hAnsi="Times New Roman" w:cs="Times New Roman"/>
                <w:sz w:val="24"/>
                <w:szCs w:val="24"/>
                <w:lang w:eastAsia="lv-LV"/>
              </w:rPr>
              <w:t>2014</w:t>
            </w:r>
            <w:r w:rsidRPr="009C3341">
              <w:rPr>
                <w:rFonts w:ascii="Times New Roman" w:eastAsia="Times New Roman" w:hAnsi="Times New Roman" w:cs="Times New Roman"/>
                <w:sz w:val="24"/>
                <w:szCs w:val="24"/>
                <w:lang w:eastAsia="lv-LV"/>
              </w:rPr>
              <w:t>.gada 1</w:t>
            </w:r>
            <w:r w:rsidR="00813455">
              <w:rPr>
                <w:rFonts w:ascii="Times New Roman" w:eastAsia="Times New Roman" w:hAnsi="Times New Roman" w:cs="Times New Roman"/>
                <w:sz w:val="24"/>
                <w:szCs w:val="24"/>
                <w:lang w:eastAsia="lv-LV"/>
              </w:rPr>
              <w:t>6</w:t>
            </w:r>
            <w:r w:rsidRPr="009C3341">
              <w:rPr>
                <w:rFonts w:ascii="Times New Roman" w:eastAsia="Times New Roman" w:hAnsi="Times New Roman" w:cs="Times New Roman"/>
                <w:sz w:val="24"/>
                <w:szCs w:val="24"/>
                <w:lang w:eastAsia="lv-LV"/>
              </w:rPr>
              <w:t>.</w:t>
            </w:r>
            <w:r w:rsidR="00813455">
              <w:rPr>
                <w:rFonts w:ascii="Times New Roman" w:eastAsia="Times New Roman" w:hAnsi="Times New Roman" w:cs="Times New Roman"/>
                <w:sz w:val="24"/>
                <w:szCs w:val="24"/>
                <w:lang w:eastAsia="lv-LV"/>
              </w:rPr>
              <w:t>decembra</w:t>
            </w:r>
            <w:r w:rsidRPr="009C3341">
              <w:rPr>
                <w:rFonts w:ascii="Times New Roman" w:eastAsia="Times New Roman" w:hAnsi="Times New Roman" w:cs="Times New Roman"/>
                <w:sz w:val="24"/>
                <w:szCs w:val="24"/>
                <w:lang w:eastAsia="lv-LV"/>
              </w:rPr>
              <w:t xml:space="preserve"> noteikumi Nr.</w:t>
            </w:r>
            <w:r w:rsidR="00813455">
              <w:rPr>
                <w:rFonts w:ascii="Times New Roman" w:eastAsia="Times New Roman" w:hAnsi="Times New Roman" w:cs="Times New Roman"/>
                <w:sz w:val="24"/>
                <w:szCs w:val="24"/>
                <w:lang w:eastAsia="lv-LV"/>
              </w:rPr>
              <w:t>773 “</w:t>
            </w:r>
            <w:r w:rsidRPr="009C3341">
              <w:rPr>
                <w:rFonts w:ascii="Times New Roman" w:eastAsia="Times New Roman" w:hAnsi="Times New Roman" w:cs="Times New Roman"/>
                <w:sz w:val="24"/>
                <w:szCs w:val="24"/>
                <w:lang w:eastAsia="lv-LV"/>
              </w:rPr>
              <w:t>Ceturkšņa pārskatu sagatavošanas un iesniegšanas kārtība” (turpmāk – Noteikumi Nr.</w:t>
            </w:r>
            <w:r w:rsidR="00813455">
              <w:rPr>
                <w:rFonts w:ascii="Times New Roman" w:eastAsia="Times New Roman" w:hAnsi="Times New Roman" w:cs="Times New Roman"/>
                <w:sz w:val="24"/>
                <w:szCs w:val="24"/>
                <w:lang w:eastAsia="lv-LV"/>
              </w:rPr>
              <w:t>773</w:t>
            </w:r>
            <w:r w:rsidRPr="009C3341">
              <w:rPr>
                <w:rFonts w:ascii="Times New Roman" w:eastAsia="Times New Roman" w:hAnsi="Times New Roman" w:cs="Times New Roman"/>
                <w:sz w:val="24"/>
                <w:szCs w:val="24"/>
                <w:lang w:eastAsia="lv-LV"/>
              </w:rPr>
              <w:t>) nosaka kārtību, kādā valsts budžeta iestādes, t.sk. publiskie nodibinājumi, pašvaldības un no valsts budžeta daļēji finansētas atvasinātas publiskas personas sagatavo un iesniedz ceturkšņa finanšu pārskatus.</w:t>
            </w:r>
            <w:r>
              <w:rPr>
                <w:rFonts w:ascii="Times New Roman" w:eastAsia="Times New Roman" w:hAnsi="Times New Roman" w:cs="Times New Roman"/>
                <w:sz w:val="24"/>
                <w:szCs w:val="24"/>
                <w:lang w:eastAsia="lv-LV"/>
              </w:rPr>
              <w:t xml:space="preserve"> </w:t>
            </w:r>
            <w:r w:rsidR="00813455">
              <w:rPr>
                <w:rFonts w:ascii="Times New Roman" w:eastAsia="Times New Roman" w:hAnsi="Times New Roman" w:cs="Times New Roman"/>
                <w:sz w:val="24"/>
                <w:szCs w:val="24"/>
                <w:lang w:eastAsia="lv-LV"/>
              </w:rPr>
              <w:t xml:space="preserve">Noteikumos Nr.773 noteikts, ka pārskatus sagatavo, pamatojoties uz grāmatvedības uzskaites datiem saskaņā ar uzkrāšanas principu. Līdz šim grāmatvedības uzskaiti </w:t>
            </w:r>
            <w:r w:rsidR="00AE660B">
              <w:rPr>
                <w:rFonts w:ascii="Times New Roman" w:eastAsia="Times New Roman" w:hAnsi="Times New Roman" w:cs="Times New Roman"/>
                <w:sz w:val="24"/>
                <w:szCs w:val="24"/>
                <w:lang w:eastAsia="lv-LV"/>
              </w:rPr>
              <w:t>noteica</w:t>
            </w:r>
            <w:r w:rsidR="00813455">
              <w:rPr>
                <w:rFonts w:ascii="Times New Roman" w:eastAsia="Times New Roman" w:hAnsi="Times New Roman" w:cs="Times New Roman"/>
                <w:sz w:val="24"/>
                <w:szCs w:val="24"/>
                <w:lang w:eastAsia="lv-LV"/>
              </w:rPr>
              <w:t xml:space="preserve"> Ministru kabineta 2009.gada 15.decembra noteikumi Nr.1486 “Kārtība, kādā budžeta iestādes kārto grāmatvedības uzskaiti</w:t>
            </w:r>
            <w:r w:rsidR="005C1074">
              <w:rPr>
                <w:rFonts w:ascii="Times New Roman" w:eastAsia="Times New Roman" w:hAnsi="Times New Roman" w:cs="Times New Roman"/>
                <w:sz w:val="24"/>
                <w:szCs w:val="24"/>
                <w:lang w:eastAsia="lv-LV"/>
              </w:rPr>
              <w:t>”</w:t>
            </w:r>
            <w:r w:rsidR="005C1074" w:rsidRPr="009C3341">
              <w:rPr>
                <w:rFonts w:ascii="Times New Roman" w:eastAsia="Times New Roman" w:hAnsi="Times New Roman" w:cs="Times New Roman"/>
                <w:sz w:val="24"/>
                <w:szCs w:val="24"/>
                <w:lang w:eastAsia="lv-LV"/>
              </w:rPr>
              <w:t xml:space="preserve"> (turpmāk – Noteikumi Nr.</w:t>
            </w:r>
            <w:r w:rsidR="005C1074">
              <w:rPr>
                <w:rFonts w:ascii="Times New Roman" w:eastAsia="Times New Roman" w:hAnsi="Times New Roman" w:cs="Times New Roman"/>
                <w:sz w:val="24"/>
                <w:szCs w:val="24"/>
                <w:lang w:eastAsia="lv-LV"/>
              </w:rPr>
              <w:t>1486</w:t>
            </w:r>
            <w:r w:rsidR="005C1074" w:rsidRPr="009C3341">
              <w:rPr>
                <w:rFonts w:ascii="Times New Roman" w:eastAsia="Times New Roman" w:hAnsi="Times New Roman" w:cs="Times New Roman"/>
                <w:sz w:val="24"/>
                <w:szCs w:val="24"/>
                <w:lang w:eastAsia="lv-LV"/>
              </w:rPr>
              <w:t>)</w:t>
            </w:r>
            <w:r w:rsidR="005C1074">
              <w:rPr>
                <w:rFonts w:ascii="Times New Roman" w:eastAsia="Times New Roman" w:hAnsi="Times New Roman" w:cs="Times New Roman"/>
                <w:sz w:val="24"/>
                <w:szCs w:val="24"/>
                <w:lang w:eastAsia="lv-LV"/>
              </w:rPr>
              <w:t>. 2018.gada 13.februārī ir pieņemti jauni Ministru kabineta noteikumi Nr.87 “Grāmatvedības uzskaites kārtība budžeta iestādēs”</w:t>
            </w:r>
            <w:r w:rsidR="00443140" w:rsidRPr="009C3341">
              <w:rPr>
                <w:rFonts w:ascii="Times New Roman" w:eastAsia="Times New Roman" w:hAnsi="Times New Roman" w:cs="Times New Roman"/>
                <w:sz w:val="24"/>
                <w:szCs w:val="24"/>
                <w:lang w:eastAsia="lv-LV"/>
              </w:rPr>
              <w:t xml:space="preserve"> (turpmāk – Noteikumi Nr.</w:t>
            </w:r>
            <w:r w:rsidR="00443140">
              <w:rPr>
                <w:rFonts w:ascii="Times New Roman" w:eastAsia="Times New Roman" w:hAnsi="Times New Roman" w:cs="Times New Roman"/>
                <w:sz w:val="24"/>
                <w:szCs w:val="24"/>
                <w:lang w:eastAsia="lv-LV"/>
              </w:rPr>
              <w:t>87</w:t>
            </w:r>
            <w:r w:rsidR="00443140" w:rsidRPr="009C3341">
              <w:rPr>
                <w:rFonts w:ascii="Times New Roman" w:eastAsia="Times New Roman" w:hAnsi="Times New Roman" w:cs="Times New Roman"/>
                <w:sz w:val="24"/>
                <w:szCs w:val="24"/>
                <w:lang w:eastAsia="lv-LV"/>
              </w:rPr>
              <w:t>)</w:t>
            </w:r>
            <w:r w:rsidR="005C1074">
              <w:rPr>
                <w:rFonts w:ascii="Times New Roman" w:eastAsia="Times New Roman" w:hAnsi="Times New Roman" w:cs="Times New Roman"/>
                <w:sz w:val="24"/>
                <w:szCs w:val="24"/>
                <w:lang w:eastAsia="lv-LV"/>
              </w:rPr>
              <w:t>, kuri stāsies spēkā ar</w:t>
            </w:r>
            <w:r w:rsidR="0045536F">
              <w:rPr>
                <w:rFonts w:ascii="Times New Roman" w:eastAsia="Times New Roman" w:hAnsi="Times New Roman" w:cs="Times New Roman"/>
                <w:sz w:val="24"/>
                <w:szCs w:val="24"/>
                <w:lang w:eastAsia="lv-LV"/>
              </w:rPr>
              <w:t xml:space="preserve"> 2019.gada 1.janvāri. Noteikumu Nr.773 pārskata</w:t>
            </w:r>
            <w:r w:rsidR="005C1074">
              <w:rPr>
                <w:rFonts w:ascii="Times New Roman" w:eastAsia="Times New Roman" w:hAnsi="Times New Roman" w:cs="Times New Roman"/>
                <w:sz w:val="24"/>
                <w:szCs w:val="24"/>
                <w:lang w:eastAsia="lv-LV"/>
              </w:rPr>
              <w:t xml:space="preserve"> sagatavošanas aprakstos ir </w:t>
            </w:r>
            <w:r w:rsidR="005D575D">
              <w:rPr>
                <w:rFonts w:ascii="Times New Roman" w:eastAsia="Times New Roman" w:hAnsi="Times New Roman" w:cs="Times New Roman"/>
                <w:sz w:val="24"/>
                <w:szCs w:val="24"/>
                <w:lang w:eastAsia="lv-LV"/>
              </w:rPr>
              <w:t>ietverti</w:t>
            </w:r>
            <w:r w:rsidR="005C1074">
              <w:rPr>
                <w:rFonts w:ascii="Times New Roman" w:eastAsia="Times New Roman" w:hAnsi="Times New Roman" w:cs="Times New Roman"/>
                <w:sz w:val="24"/>
                <w:szCs w:val="24"/>
                <w:lang w:eastAsia="lv-LV"/>
              </w:rPr>
              <w:t xml:space="preserve"> </w:t>
            </w:r>
            <w:r w:rsidR="0045536F">
              <w:rPr>
                <w:rFonts w:ascii="Times New Roman" w:eastAsia="Times New Roman" w:hAnsi="Times New Roman" w:cs="Times New Roman"/>
                <w:sz w:val="24"/>
                <w:szCs w:val="24"/>
                <w:lang w:eastAsia="lv-LV"/>
              </w:rPr>
              <w:t xml:space="preserve">Noteikumos Nr.1486 paredzētie </w:t>
            </w:r>
            <w:r w:rsidR="005C1074">
              <w:rPr>
                <w:rFonts w:ascii="Times New Roman" w:eastAsia="Times New Roman" w:hAnsi="Times New Roman" w:cs="Times New Roman"/>
                <w:sz w:val="24"/>
                <w:szCs w:val="24"/>
                <w:lang w:eastAsia="lv-LV"/>
              </w:rPr>
              <w:t xml:space="preserve">grāmatvedības kontu plāna konti, </w:t>
            </w:r>
            <w:r w:rsidR="0045536F">
              <w:rPr>
                <w:rFonts w:ascii="Times New Roman" w:eastAsia="Times New Roman" w:hAnsi="Times New Roman" w:cs="Times New Roman"/>
                <w:sz w:val="24"/>
                <w:szCs w:val="24"/>
                <w:lang w:eastAsia="lv-LV"/>
              </w:rPr>
              <w:t>kuros ar Noteikumiem Nr.87 paredzētas izmaiņas. Š</w:t>
            </w:r>
            <w:r w:rsidR="005D575D" w:rsidRPr="005D575D">
              <w:rPr>
                <w:rFonts w:ascii="Times New Roman" w:eastAsia="Times New Roman" w:hAnsi="Times New Roman" w:cs="Times New Roman"/>
                <w:sz w:val="24"/>
                <w:szCs w:val="24"/>
                <w:lang w:eastAsia="lv-LV"/>
              </w:rPr>
              <w:t xml:space="preserve">ī iemesla dēļ nepieciešams pielāgot </w:t>
            </w:r>
            <w:r w:rsidR="00443140">
              <w:rPr>
                <w:rFonts w:ascii="Times New Roman" w:eastAsia="Times New Roman" w:hAnsi="Times New Roman" w:cs="Times New Roman"/>
                <w:sz w:val="24"/>
                <w:szCs w:val="24"/>
                <w:lang w:eastAsia="lv-LV"/>
              </w:rPr>
              <w:t xml:space="preserve">iesniedzamo informāciju atbilstoši </w:t>
            </w:r>
            <w:r w:rsidR="0045536F" w:rsidRPr="0045536F">
              <w:rPr>
                <w:rFonts w:ascii="Times New Roman" w:eastAsia="Times New Roman" w:hAnsi="Times New Roman" w:cs="Times New Roman"/>
                <w:sz w:val="24"/>
                <w:szCs w:val="24"/>
                <w:lang w:eastAsia="lv-LV"/>
              </w:rPr>
              <w:t>Noteikumi</w:t>
            </w:r>
            <w:r w:rsidR="0045536F">
              <w:rPr>
                <w:rFonts w:ascii="Times New Roman" w:eastAsia="Times New Roman" w:hAnsi="Times New Roman" w:cs="Times New Roman"/>
                <w:sz w:val="24"/>
                <w:szCs w:val="24"/>
                <w:lang w:eastAsia="lv-LV"/>
              </w:rPr>
              <w:t>em</w:t>
            </w:r>
            <w:r w:rsidR="0045536F" w:rsidRPr="0045536F">
              <w:rPr>
                <w:rFonts w:ascii="Times New Roman" w:eastAsia="Times New Roman" w:hAnsi="Times New Roman" w:cs="Times New Roman"/>
                <w:sz w:val="24"/>
                <w:szCs w:val="24"/>
                <w:lang w:eastAsia="lv-LV"/>
              </w:rPr>
              <w:t xml:space="preserve"> Nr.87</w:t>
            </w:r>
            <w:r w:rsidR="00443140">
              <w:rPr>
                <w:rFonts w:ascii="Times New Roman" w:eastAsia="Times New Roman" w:hAnsi="Times New Roman" w:cs="Times New Roman"/>
                <w:sz w:val="24"/>
                <w:szCs w:val="24"/>
                <w:lang w:eastAsia="lv-LV"/>
              </w:rPr>
              <w:t>.</w:t>
            </w:r>
            <w:r w:rsidR="007F636C">
              <w:rPr>
                <w:rFonts w:ascii="Times New Roman" w:eastAsia="Times New Roman" w:hAnsi="Times New Roman" w:cs="Times New Roman"/>
                <w:sz w:val="24"/>
                <w:szCs w:val="24"/>
                <w:lang w:eastAsia="lv-LV"/>
              </w:rPr>
              <w:t xml:space="preserve"> </w:t>
            </w:r>
          </w:p>
          <w:p w:rsidR="00011474" w:rsidRDefault="00330D29" w:rsidP="00C220F5">
            <w:pPr>
              <w:spacing w:line="240" w:lineRule="auto"/>
              <w:ind w:firstLine="26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regulējums </w:t>
            </w:r>
            <w:r w:rsidR="00C220F5">
              <w:rPr>
                <w:rFonts w:ascii="Times New Roman" w:eastAsia="Times New Roman" w:hAnsi="Times New Roman" w:cs="Times New Roman"/>
                <w:sz w:val="24"/>
                <w:szCs w:val="24"/>
                <w:lang w:eastAsia="lv-LV"/>
              </w:rPr>
              <w:t xml:space="preserve">pilnībā </w:t>
            </w:r>
            <w:r>
              <w:rPr>
                <w:rFonts w:ascii="Times New Roman" w:eastAsia="Times New Roman" w:hAnsi="Times New Roman" w:cs="Times New Roman"/>
                <w:sz w:val="24"/>
                <w:szCs w:val="24"/>
                <w:lang w:eastAsia="lv-LV"/>
              </w:rPr>
              <w:t>nodrošina Valsts kasei noteikto pienākumu sagatavot informāciju</w:t>
            </w:r>
            <w:r w:rsidR="009C21C6">
              <w:rPr>
                <w:rFonts w:ascii="Times New Roman" w:eastAsia="Times New Roman" w:hAnsi="Times New Roman" w:cs="Times New Roman"/>
                <w:sz w:val="24"/>
                <w:szCs w:val="24"/>
                <w:lang w:eastAsia="lv-LV"/>
              </w:rPr>
              <w:t xml:space="preserve"> v</w:t>
            </w:r>
            <w:r w:rsidR="009C21C6" w:rsidRPr="009C21C6">
              <w:rPr>
                <w:rFonts w:ascii="Times New Roman" w:eastAsia="Times New Roman" w:hAnsi="Times New Roman" w:cs="Times New Roman"/>
                <w:sz w:val="24"/>
                <w:szCs w:val="24"/>
                <w:lang w:eastAsia="lv-LV"/>
              </w:rPr>
              <w:t>ispārējā</w:t>
            </w:r>
            <w:r w:rsidR="00C220F5">
              <w:rPr>
                <w:rFonts w:ascii="Times New Roman" w:eastAsia="Times New Roman" w:hAnsi="Times New Roman" w:cs="Times New Roman"/>
                <w:sz w:val="24"/>
                <w:szCs w:val="24"/>
                <w:lang w:eastAsia="lv-LV"/>
              </w:rPr>
              <w:t xml:space="preserve">s valdības sektora finanšu konta aprēķinu sagatavošanai atbilstoši </w:t>
            </w:r>
            <w:r w:rsidR="00C220F5" w:rsidRPr="00C220F5">
              <w:rPr>
                <w:rFonts w:ascii="Times New Roman" w:eastAsia="Times New Roman" w:hAnsi="Times New Roman" w:cs="Times New Roman"/>
                <w:sz w:val="24"/>
                <w:szCs w:val="24"/>
                <w:lang w:eastAsia="lv-LV"/>
              </w:rPr>
              <w:t>Ministru kabineta noteikumu projekta „Oficiālās statistikas programmas 2019.-2021.gadam noteikumi”</w:t>
            </w:r>
            <w:r w:rsidR="00C220F5">
              <w:rPr>
                <w:rFonts w:ascii="Times New Roman" w:eastAsia="Times New Roman" w:hAnsi="Times New Roman" w:cs="Times New Roman"/>
                <w:sz w:val="24"/>
                <w:szCs w:val="24"/>
                <w:lang w:eastAsia="lv-LV"/>
              </w:rPr>
              <w:t xml:space="preserve"> </w:t>
            </w:r>
            <w:r w:rsidR="00C220F5" w:rsidRPr="00C220F5">
              <w:rPr>
                <w:rFonts w:ascii="Times New Roman" w:eastAsia="Times New Roman" w:hAnsi="Times New Roman" w:cs="Times New Roman"/>
                <w:sz w:val="24"/>
                <w:szCs w:val="24"/>
                <w:lang w:eastAsia="lv-LV"/>
              </w:rPr>
              <w:t>(VSS-825</w:t>
            </w:r>
            <w:r w:rsidR="00CE1A57">
              <w:rPr>
                <w:rFonts w:ascii="Times New Roman" w:eastAsia="Times New Roman" w:hAnsi="Times New Roman" w:cs="Times New Roman"/>
                <w:sz w:val="24"/>
                <w:szCs w:val="24"/>
                <w:lang w:eastAsia="lv-LV"/>
              </w:rPr>
              <w:t xml:space="preserve">, TA-2478, izskatīts MK </w:t>
            </w:r>
            <w:r w:rsidR="00CE1A57">
              <w:rPr>
                <w:rFonts w:ascii="Times New Roman" w:eastAsia="Times New Roman" w:hAnsi="Times New Roman" w:cs="Times New Roman"/>
                <w:sz w:val="24"/>
                <w:szCs w:val="24"/>
                <w:lang w:eastAsia="lv-LV"/>
              </w:rPr>
              <w:lastRenderedPageBreak/>
              <w:t>11.12.2018</w:t>
            </w:r>
            <w:r w:rsidR="00C220F5" w:rsidRPr="00C220F5">
              <w:rPr>
                <w:rFonts w:ascii="Times New Roman" w:eastAsia="Times New Roman" w:hAnsi="Times New Roman" w:cs="Times New Roman"/>
                <w:sz w:val="24"/>
                <w:szCs w:val="24"/>
                <w:lang w:eastAsia="lv-LV"/>
              </w:rPr>
              <w:t>) 1.pielikuma 1.tabulas 1.8.punkta</w:t>
            </w:r>
            <w:r w:rsidR="00C220F5">
              <w:rPr>
                <w:rFonts w:ascii="Times New Roman" w:eastAsia="Times New Roman" w:hAnsi="Times New Roman" w:cs="Times New Roman"/>
                <w:sz w:val="24"/>
                <w:szCs w:val="24"/>
                <w:lang w:eastAsia="lv-LV"/>
              </w:rPr>
              <w:t xml:space="preserve">m, ko </w:t>
            </w:r>
            <w:r w:rsidR="00C220F5" w:rsidRPr="00C220F5">
              <w:rPr>
                <w:rFonts w:ascii="Times New Roman" w:eastAsia="Times New Roman" w:hAnsi="Times New Roman" w:cs="Times New Roman"/>
                <w:sz w:val="24"/>
                <w:szCs w:val="24"/>
                <w:lang w:eastAsia="lv-LV"/>
              </w:rPr>
              <w:t>Centrālā Statistikas pārvald</w:t>
            </w:r>
            <w:r w:rsidR="00C220F5">
              <w:rPr>
                <w:rFonts w:ascii="Times New Roman" w:eastAsia="Times New Roman" w:hAnsi="Times New Roman" w:cs="Times New Roman"/>
                <w:sz w:val="24"/>
                <w:szCs w:val="24"/>
                <w:lang w:eastAsia="lv-LV"/>
              </w:rPr>
              <w:t>e</w:t>
            </w:r>
            <w:r w:rsidR="00C220F5" w:rsidRPr="00C220F5">
              <w:rPr>
                <w:rFonts w:ascii="Times New Roman" w:eastAsia="Times New Roman" w:hAnsi="Times New Roman" w:cs="Times New Roman"/>
                <w:sz w:val="24"/>
                <w:szCs w:val="24"/>
                <w:lang w:eastAsia="lv-LV"/>
              </w:rPr>
              <w:t xml:space="preserve"> (turpmāk – </w:t>
            </w:r>
            <w:r w:rsidR="00C220F5">
              <w:rPr>
                <w:rFonts w:ascii="Times New Roman" w:eastAsia="Times New Roman" w:hAnsi="Times New Roman" w:cs="Times New Roman"/>
                <w:sz w:val="24"/>
                <w:szCs w:val="24"/>
                <w:lang w:eastAsia="lv-LV"/>
              </w:rPr>
              <w:t>CSP) izmanto kopā ar</w:t>
            </w:r>
            <w:r w:rsidR="00C220F5">
              <w:t xml:space="preserve"> </w:t>
            </w:r>
            <w:r w:rsidR="00C220F5">
              <w:rPr>
                <w:rFonts w:ascii="Times New Roman" w:eastAsia="Times New Roman" w:hAnsi="Times New Roman" w:cs="Times New Roman"/>
                <w:sz w:val="24"/>
                <w:szCs w:val="24"/>
                <w:lang w:eastAsia="lv-LV"/>
              </w:rPr>
              <w:t>Finanšu ministrijas</w:t>
            </w:r>
            <w:r w:rsidR="00C220F5" w:rsidRPr="00C220F5">
              <w:rPr>
                <w:rFonts w:ascii="Times New Roman" w:eastAsia="Times New Roman" w:hAnsi="Times New Roman" w:cs="Times New Roman"/>
                <w:sz w:val="24"/>
                <w:szCs w:val="24"/>
                <w:lang w:eastAsia="lv-LV"/>
              </w:rPr>
              <w:t xml:space="preserve"> un Ekonomikas ministrij</w:t>
            </w:r>
            <w:r w:rsidR="00C220F5">
              <w:rPr>
                <w:rFonts w:ascii="Times New Roman" w:eastAsia="Times New Roman" w:hAnsi="Times New Roman" w:cs="Times New Roman"/>
                <w:sz w:val="24"/>
                <w:szCs w:val="24"/>
                <w:lang w:eastAsia="lv-LV"/>
              </w:rPr>
              <w:t>as sniegto informāciju, nodrošinot datus</w:t>
            </w:r>
            <w:r w:rsidR="00C220F5" w:rsidRPr="00C220F5">
              <w:rPr>
                <w:rFonts w:ascii="Times New Roman" w:eastAsia="Times New Roman" w:hAnsi="Times New Roman" w:cs="Times New Roman"/>
                <w:sz w:val="24"/>
                <w:szCs w:val="24"/>
                <w:lang w:eastAsia="lv-LV"/>
              </w:rPr>
              <w:t xml:space="preserve"> </w:t>
            </w:r>
            <w:r w:rsidR="00C220F5">
              <w:rPr>
                <w:rFonts w:ascii="Times New Roman" w:eastAsia="Times New Roman" w:hAnsi="Times New Roman" w:cs="Times New Roman"/>
                <w:sz w:val="24"/>
                <w:szCs w:val="24"/>
                <w:lang w:eastAsia="lv-LV"/>
              </w:rPr>
              <w:t>saskaņā ar</w:t>
            </w:r>
            <w:r w:rsidR="00C220F5" w:rsidRPr="00C220F5">
              <w:rPr>
                <w:rFonts w:ascii="Times New Roman" w:eastAsia="Times New Roman" w:hAnsi="Times New Roman" w:cs="Times New Roman"/>
                <w:sz w:val="24"/>
                <w:szCs w:val="24"/>
                <w:lang w:eastAsia="lv-LV"/>
              </w:rPr>
              <w:t xml:space="preserve"> Eiropas Parlamenta un Padomes 2013.gada 21.maija Regulas (EK) Nr.549/2013 prasībām</w:t>
            </w:r>
            <w:r w:rsidR="00C220F5">
              <w:rPr>
                <w:rFonts w:ascii="Times New Roman" w:eastAsia="Times New Roman" w:hAnsi="Times New Roman" w:cs="Times New Roman"/>
                <w:sz w:val="24"/>
                <w:szCs w:val="24"/>
                <w:lang w:eastAsia="lv-LV"/>
              </w:rPr>
              <w:t>.</w:t>
            </w:r>
            <w:r w:rsidR="009C21C6">
              <w:rPr>
                <w:rFonts w:ascii="Times New Roman" w:eastAsia="Times New Roman" w:hAnsi="Times New Roman" w:cs="Times New Roman"/>
                <w:sz w:val="24"/>
                <w:szCs w:val="24"/>
                <w:lang w:eastAsia="lv-LV"/>
              </w:rPr>
              <w:t xml:space="preserve"> </w:t>
            </w:r>
            <w:r w:rsidR="00011474">
              <w:rPr>
                <w:rFonts w:ascii="Times New Roman" w:eastAsia="Times New Roman" w:hAnsi="Times New Roman" w:cs="Times New Roman"/>
                <w:sz w:val="24"/>
                <w:szCs w:val="24"/>
                <w:lang w:eastAsia="lv-LV"/>
              </w:rPr>
              <w:t>Budžeta iestāžu iesniegto pārskatu datus Valsts kase konsolidē, grupē, pārklasificē</w:t>
            </w:r>
            <w:r w:rsidR="004A765D">
              <w:rPr>
                <w:rFonts w:ascii="Times New Roman" w:eastAsia="Times New Roman" w:hAnsi="Times New Roman" w:cs="Times New Roman"/>
                <w:sz w:val="24"/>
                <w:szCs w:val="24"/>
                <w:lang w:eastAsia="lv-LV"/>
              </w:rPr>
              <w:t>, kā arī pievieno Valsts kases finanšu bilances datus</w:t>
            </w:r>
            <w:r w:rsidR="00011474">
              <w:rPr>
                <w:rFonts w:ascii="Times New Roman" w:eastAsia="Times New Roman" w:hAnsi="Times New Roman" w:cs="Times New Roman"/>
                <w:sz w:val="24"/>
                <w:szCs w:val="24"/>
                <w:lang w:eastAsia="lv-LV"/>
              </w:rPr>
              <w:t xml:space="preserve"> un iesniedz </w:t>
            </w:r>
            <w:r w:rsidR="004A765D">
              <w:rPr>
                <w:rFonts w:ascii="Times New Roman" w:eastAsia="Times New Roman" w:hAnsi="Times New Roman" w:cs="Times New Roman"/>
                <w:sz w:val="24"/>
                <w:szCs w:val="24"/>
                <w:lang w:eastAsia="lv-LV"/>
              </w:rPr>
              <w:t xml:space="preserve"> CSP. </w:t>
            </w:r>
          </w:p>
          <w:p w:rsidR="00170A0F" w:rsidRDefault="00C220F5" w:rsidP="008110E1">
            <w:pPr>
              <w:spacing w:line="240" w:lineRule="auto"/>
              <w:ind w:firstLine="266"/>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kase </w:t>
            </w:r>
            <w:r w:rsidR="00F83283">
              <w:rPr>
                <w:rFonts w:ascii="Times New Roman" w:eastAsia="Times New Roman" w:hAnsi="Times New Roman" w:cs="Times New Roman"/>
                <w:sz w:val="24"/>
                <w:szCs w:val="24"/>
                <w:lang w:eastAsia="lv-LV"/>
              </w:rPr>
              <w:t xml:space="preserve">pārskatu </w:t>
            </w:r>
            <w:r w:rsidR="00170A0F">
              <w:rPr>
                <w:rFonts w:ascii="Times New Roman" w:eastAsia="Times New Roman" w:hAnsi="Times New Roman" w:cs="Times New Roman"/>
                <w:sz w:val="24"/>
                <w:szCs w:val="24"/>
                <w:lang w:eastAsia="lv-LV"/>
              </w:rPr>
              <w:t xml:space="preserve">datus izmanto </w:t>
            </w:r>
            <w:r w:rsidR="00DC78B0">
              <w:rPr>
                <w:rFonts w:ascii="Times New Roman" w:eastAsia="Times New Roman" w:hAnsi="Times New Roman" w:cs="Times New Roman"/>
                <w:sz w:val="24"/>
                <w:szCs w:val="24"/>
                <w:lang w:eastAsia="lv-LV"/>
              </w:rPr>
              <w:t>arī</w:t>
            </w:r>
            <w:r w:rsidR="00BC06A4">
              <w:rPr>
                <w:rFonts w:ascii="Times New Roman" w:eastAsia="Times New Roman" w:hAnsi="Times New Roman" w:cs="Times New Roman"/>
                <w:sz w:val="24"/>
                <w:szCs w:val="24"/>
                <w:lang w:eastAsia="lv-LV"/>
              </w:rPr>
              <w:t>,</w:t>
            </w:r>
            <w:r w:rsidR="00DC78B0">
              <w:rPr>
                <w:rFonts w:ascii="Times New Roman" w:eastAsia="Times New Roman" w:hAnsi="Times New Roman" w:cs="Times New Roman"/>
                <w:sz w:val="24"/>
                <w:szCs w:val="24"/>
                <w:lang w:eastAsia="lv-LV"/>
              </w:rPr>
              <w:t xml:space="preserve"> </w:t>
            </w:r>
            <w:r w:rsidR="00170A0F">
              <w:rPr>
                <w:rFonts w:ascii="Times New Roman" w:eastAsia="Times New Roman" w:hAnsi="Times New Roman" w:cs="Times New Roman"/>
                <w:sz w:val="24"/>
                <w:szCs w:val="24"/>
                <w:lang w:eastAsia="lv-LV"/>
              </w:rPr>
              <w:t xml:space="preserve">lai </w:t>
            </w:r>
            <w:r w:rsidR="00F83283">
              <w:rPr>
                <w:rFonts w:ascii="Times New Roman" w:eastAsia="Times New Roman" w:hAnsi="Times New Roman" w:cs="Times New Roman"/>
                <w:sz w:val="24"/>
                <w:szCs w:val="24"/>
                <w:lang w:eastAsia="lv-LV"/>
              </w:rPr>
              <w:t>sagatavotu</w:t>
            </w:r>
            <w:r w:rsidR="00170A0F">
              <w:rPr>
                <w:rFonts w:ascii="Times New Roman" w:eastAsia="Times New Roman" w:hAnsi="Times New Roman" w:cs="Times New Roman"/>
                <w:sz w:val="24"/>
                <w:szCs w:val="24"/>
                <w:lang w:eastAsia="lv-LV"/>
              </w:rPr>
              <w:t xml:space="preserve"> informāciju </w:t>
            </w:r>
            <w:r w:rsidR="00DC78B0">
              <w:rPr>
                <w:rFonts w:ascii="Times New Roman" w:eastAsia="Times New Roman" w:hAnsi="Times New Roman" w:cs="Times New Roman"/>
                <w:sz w:val="24"/>
                <w:szCs w:val="24"/>
                <w:lang w:eastAsia="lv-LV"/>
              </w:rPr>
              <w:t>saskaņā ar Ministru kabineta 2015.gada 22.decembra noteikumu Nr.756 „</w:t>
            </w:r>
            <w:r w:rsidR="00DF6249" w:rsidRPr="00BB64D4">
              <w:rPr>
                <w:rFonts w:ascii="Times New Roman" w:eastAsia="Times New Roman" w:hAnsi="Times New Roman" w:cs="Times New Roman"/>
                <w:sz w:val="24"/>
                <w:szCs w:val="24"/>
                <w:lang w:eastAsia="lv-LV"/>
              </w:rPr>
              <w:t>Kārtība, kādā sagatavo vispārējās valdības budžeta deficīta un parāda notifikāciju</w:t>
            </w:r>
            <w:r w:rsidR="00DC78B0">
              <w:rPr>
                <w:rFonts w:ascii="Times New Roman" w:eastAsia="Times New Roman" w:hAnsi="Times New Roman" w:cs="Times New Roman"/>
                <w:sz w:val="24"/>
                <w:szCs w:val="24"/>
                <w:lang w:eastAsia="lv-LV"/>
              </w:rPr>
              <w:t>” 7.5. punktu.</w:t>
            </w:r>
          </w:p>
          <w:p w:rsidR="00A242DD" w:rsidRDefault="00A242DD" w:rsidP="008110E1">
            <w:pPr>
              <w:spacing w:line="240" w:lineRule="auto"/>
              <w:ind w:firstLine="266"/>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Pārskatu dati plašākai sabiedrībai nav pieejami, bet tie ir </w:t>
            </w:r>
            <w:r w:rsidR="00330D29">
              <w:rPr>
                <w:rFonts w:ascii="Times New Roman" w:eastAsia="Times New Roman" w:hAnsi="Times New Roman" w:cs="Times New Roman"/>
                <w:sz w:val="24"/>
                <w:szCs w:val="24"/>
                <w:lang w:eastAsia="lv-LV"/>
              </w:rPr>
              <w:t>par pamatu</w:t>
            </w:r>
            <w:r>
              <w:rPr>
                <w:rFonts w:ascii="Times New Roman" w:eastAsia="Times New Roman" w:hAnsi="Times New Roman" w:cs="Times New Roman"/>
                <w:sz w:val="24"/>
                <w:szCs w:val="24"/>
                <w:lang w:eastAsia="lv-LV"/>
              </w:rPr>
              <w:t xml:space="preserve"> CSP public</w:t>
            </w:r>
            <w:r w:rsidR="00330D29">
              <w:rPr>
                <w:rFonts w:ascii="Times New Roman" w:eastAsia="Times New Roman" w:hAnsi="Times New Roman" w:cs="Times New Roman"/>
                <w:sz w:val="24"/>
                <w:szCs w:val="24"/>
                <w:lang w:eastAsia="lv-LV"/>
              </w:rPr>
              <w:t>ētajiem datiem</w:t>
            </w:r>
            <w:r>
              <w:rPr>
                <w:rFonts w:ascii="Times New Roman" w:eastAsia="Times New Roman" w:hAnsi="Times New Roman" w:cs="Times New Roman"/>
                <w:sz w:val="24"/>
                <w:szCs w:val="24"/>
                <w:lang w:eastAsia="lv-LV"/>
              </w:rPr>
              <w:t xml:space="preserve"> par valdības finanšu statistiku.</w:t>
            </w:r>
          </w:p>
          <w:p w:rsidR="00066FCA" w:rsidRDefault="007F636C" w:rsidP="008110E1">
            <w:pPr>
              <w:spacing w:line="240" w:lineRule="auto"/>
              <w:ind w:firstLine="266"/>
              <w:contextualSpacing/>
              <w:jc w:val="both"/>
              <w:rPr>
                <w:rFonts w:ascii="Times New Roman" w:eastAsia="Times New Roman" w:hAnsi="Times New Roman" w:cs="Times New Roman"/>
                <w:sz w:val="24"/>
                <w:szCs w:val="24"/>
                <w:lang w:eastAsia="lv-LV"/>
              </w:rPr>
            </w:pPr>
            <w:r w:rsidRPr="007F636C">
              <w:rPr>
                <w:rFonts w:ascii="Times New Roman" w:eastAsia="Times New Roman" w:hAnsi="Times New Roman" w:cs="Times New Roman"/>
                <w:sz w:val="24"/>
                <w:szCs w:val="24"/>
                <w:lang w:eastAsia="lv-LV"/>
              </w:rPr>
              <w:t>Saskaņā ar Ministru kabineta 2009.gada 3.februāra noteikumu Nr.108 „Normatīvo aktu sagatavošanas noteikumi” 140. punktu, ja grozījumi noteikumos pēc apjoma pārsniedz pusi no spēkā esošo noteikumu normu apjoma, sagatavo jaunu noteikumu projektu. Līdz ar to ir sagatavots jauns Ministru kabineta noteikumu projekts.</w:t>
            </w:r>
          </w:p>
          <w:p w:rsidR="001130D4" w:rsidRDefault="001130D4" w:rsidP="008110E1">
            <w:pPr>
              <w:spacing w:after="0" w:line="240" w:lineRule="auto"/>
              <w:ind w:right="140"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paredzēs:</w:t>
            </w:r>
          </w:p>
          <w:p w:rsidR="002C44A5" w:rsidRPr="002C44A5" w:rsidRDefault="006229E8" w:rsidP="008110E1">
            <w:pPr>
              <w:pStyle w:val="ListParagraph"/>
              <w:numPr>
                <w:ilvl w:val="0"/>
                <w:numId w:val="11"/>
              </w:numPr>
              <w:spacing w:after="0" w:line="240" w:lineRule="auto"/>
              <w:ind w:left="127" w:right="140" w:firstLine="283"/>
              <w:jc w:val="both"/>
              <w:rPr>
                <w:rFonts w:ascii="Times New Roman" w:hAnsi="Times New Roman"/>
                <w:sz w:val="24"/>
                <w:szCs w:val="24"/>
              </w:rPr>
            </w:pPr>
            <w:r>
              <w:rPr>
                <w:rFonts w:ascii="Times New Roman" w:hAnsi="Times New Roman"/>
                <w:sz w:val="24"/>
                <w:szCs w:val="24"/>
              </w:rPr>
              <w:t>pienākumu</w:t>
            </w:r>
            <w:r w:rsidR="002C44A5">
              <w:rPr>
                <w:rFonts w:ascii="Times New Roman" w:hAnsi="Times New Roman"/>
                <w:sz w:val="24"/>
                <w:szCs w:val="24"/>
              </w:rPr>
              <w:t xml:space="preserve"> </w:t>
            </w:r>
            <w:r>
              <w:rPr>
                <w:rFonts w:ascii="Times New Roman" w:hAnsi="Times New Roman"/>
                <w:sz w:val="24"/>
                <w:szCs w:val="24"/>
              </w:rPr>
              <w:t>m</w:t>
            </w:r>
            <w:r w:rsidRPr="00BB64D4">
              <w:rPr>
                <w:rFonts w:ascii="Times New Roman" w:hAnsi="Times New Roman"/>
                <w:sz w:val="24"/>
                <w:szCs w:val="24"/>
              </w:rPr>
              <w:t>inistrijām, citām centrālajām valsts iestādēm un pašvaldībām pēc Valsts kases pieprasījuma sniegt papildu skaidrojumus par sagatavoto pārskatu, ja tas ir nepieciešams pārskatu lietotājiem</w:t>
            </w:r>
            <w:r w:rsidR="002C44A5">
              <w:rPr>
                <w:rFonts w:ascii="Times New Roman" w:hAnsi="Times New Roman"/>
                <w:sz w:val="24"/>
                <w:szCs w:val="24"/>
              </w:rPr>
              <w:t>;</w:t>
            </w:r>
          </w:p>
          <w:p w:rsidR="00F80339" w:rsidRDefault="001130D4" w:rsidP="008110E1">
            <w:pPr>
              <w:pStyle w:val="ListParagraph"/>
              <w:numPr>
                <w:ilvl w:val="0"/>
                <w:numId w:val="11"/>
              </w:numPr>
              <w:spacing w:after="0" w:line="240" w:lineRule="auto"/>
              <w:ind w:left="127" w:right="140" w:firstLine="283"/>
              <w:jc w:val="both"/>
              <w:rPr>
                <w:rFonts w:ascii="Times New Roman" w:hAnsi="Times New Roman"/>
                <w:sz w:val="24"/>
                <w:szCs w:val="24"/>
              </w:rPr>
            </w:pPr>
            <w:r>
              <w:rPr>
                <w:rFonts w:ascii="Times New Roman" w:hAnsi="Times New Roman"/>
                <w:sz w:val="24"/>
                <w:szCs w:val="24"/>
              </w:rPr>
              <w:t>v</w:t>
            </w:r>
            <w:r w:rsidR="00F80339">
              <w:rPr>
                <w:rFonts w:ascii="Times New Roman" w:hAnsi="Times New Roman"/>
                <w:sz w:val="24"/>
                <w:szCs w:val="24"/>
              </w:rPr>
              <w:t>eidlapā</w:t>
            </w:r>
            <w:r w:rsidR="00080EAB" w:rsidRPr="001130D4">
              <w:rPr>
                <w:rFonts w:ascii="Times New Roman" w:hAnsi="Times New Roman"/>
                <w:sz w:val="24"/>
                <w:szCs w:val="24"/>
              </w:rPr>
              <w:t xml:space="preserve"> </w:t>
            </w:r>
            <w:r w:rsidR="00062EEA" w:rsidRPr="00062EEA">
              <w:rPr>
                <w:rFonts w:ascii="Times New Roman" w:hAnsi="Times New Roman"/>
                <w:sz w:val="24"/>
                <w:szCs w:val="24"/>
              </w:rPr>
              <w:t>Nr.</w:t>
            </w:r>
            <w:r w:rsidR="00080EAB" w:rsidRPr="001130D4">
              <w:rPr>
                <w:rFonts w:ascii="Times New Roman" w:hAnsi="Times New Roman"/>
                <w:sz w:val="24"/>
                <w:szCs w:val="24"/>
              </w:rPr>
              <w:t>C-2 “Iegādāto parāda vērtspapīru izmaiņu pārskats”</w:t>
            </w:r>
            <w:r w:rsidR="00F80339">
              <w:rPr>
                <w:rFonts w:ascii="Times New Roman" w:hAnsi="Times New Roman"/>
                <w:sz w:val="24"/>
                <w:szCs w:val="24"/>
              </w:rPr>
              <w:t xml:space="preserve"> precizēt veidlapas</w:t>
            </w:r>
            <w:r w:rsidR="00F80339" w:rsidRPr="00F513DC">
              <w:rPr>
                <w:rFonts w:ascii="Times New Roman" w:hAnsi="Times New Roman"/>
                <w:sz w:val="24"/>
                <w:szCs w:val="24"/>
              </w:rPr>
              <w:t xml:space="preserve"> formu, atsakoties </w:t>
            </w:r>
            <w:r w:rsidR="00F80339">
              <w:rPr>
                <w:rFonts w:ascii="Times New Roman" w:hAnsi="Times New Roman"/>
                <w:sz w:val="24"/>
                <w:szCs w:val="24"/>
              </w:rPr>
              <w:t>no informācijas par</w:t>
            </w:r>
            <w:r w:rsidR="00D61F3C">
              <w:rPr>
                <w:rFonts w:ascii="Times New Roman" w:hAnsi="Times New Roman"/>
                <w:sz w:val="24"/>
                <w:szCs w:val="24"/>
              </w:rPr>
              <w:t xml:space="preserve"> -</w:t>
            </w:r>
            <w:r w:rsidR="00F80339">
              <w:rPr>
                <w:rFonts w:ascii="Times New Roman" w:hAnsi="Times New Roman"/>
                <w:sz w:val="24"/>
                <w:szCs w:val="24"/>
              </w:rPr>
              <w:t xml:space="preserve"> finansēšanas klasifikācijas kodiem, termi</w:t>
            </w:r>
            <w:r w:rsidR="00D61F3C">
              <w:rPr>
                <w:rFonts w:ascii="Times New Roman" w:hAnsi="Times New Roman"/>
                <w:sz w:val="24"/>
                <w:szCs w:val="24"/>
              </w:rPr>
              <w:t>ņu</w:t>
            </w:r>
            <w:r w:rsidR="00F80339">
              <w:rPr>
                <w:rFonts w:ascii="Times New Roman" w:hAnsi="Times New Roman"/>
                <w:sz w:val="24"/>
                <w:szCs w:val="24"/>
              </w:rPr>
              <w:t xml:space="preserve"> pēc emisijas datuma un</w:t>
            </w:r>
            <w:r w:rsidR="00D61F3C">
              <w:rPr>
                <w:rFonts w:ascii="Times New Roman" w:hAnsi="Times New Roman"/>
                <w:sz w:val="24"/>
                <w:szCs w:val="24"/>
              </w:rPr>
              <w:t xml:space="preserve"> iegādāto vērtspapīru skaita</w:t>
            </w:r>
            <w:r w:rsidR="00F80339">
              <w:rPr>
                <w:rFonts w:ascii="Times New Roman" w:hAnsi="Times New Roman"/>
                <w:sz w:val="24"/>
                <w:szCs w:val="24"/>
              </w:rPr>
              <w:t xml:space="preserve">, </w:t>
            </w:r>
            <w:r w:rsidR="00D61F3C">
              <w:rPr>
                <w:rFonts w:ascii="Times New Roman" w:hAnsi="Times New Roman"/>
                <w:sz w:val="24"/>
                <w:szCs w:val="24"/>
              </w:rPr>
              <w:t>bet iekļaujot atsevišķā ailē informāciju par uzkrātajiem ieņēmumiem un prasībām par procentu</w:t>
            </w:r>
            <w:r w:rsidR="00D61F3C">
              <w:rPr>
                <w:rFonts w:ascii="Times New Roman" w:hAnsi="Times New Roman" w:cs="Times New Roman"/>
                <w:sz w:val="20"/>
                <w:szCs w:val="20"/>
              </w:rPr>
              <w:t xml:space="preserve"> </w:t>
            </w:r>
            <w:r w:rsidR="00D61F3C" w:rsidRPr="00D61F3C">
              <w:rPr>
                <w:rFonts w:ascii="Times New Roman" w:hAnsi="Times New Roman"/>
                <w:sz w:val="24"/>
                <w:szCs w:val="24"/>
              </w:rPr>
              <w:t>maksājumiem</w:t>
            </w:r>
            <w:r w:rsidR="00F80339">
              <w:rPr>
                <w:rFonts w:ascii="Times New Roman" w:hAnsi="Times New Roman"/>
                <w:sz w:val="24"/>
                <w:szCs w:val="24"/>
              </w:rPr>
              <w:t>;</w:t>
            </w:r>
          </w:p>
          <w:p w:rsidR="00F80339" w:rsidRDefault="00F80339" w:rsidP="008110E1">
            <w:pPr>
              <w:pStyle w:val="ListParagraph"/>
              <w:numPr>
                <w:ilvl w:val="0"/>
                <w:numId w:val="11"/>
              </w:numPr>
              <w:spacing w:after="0" w:line="240" w:lineRule="auto"/>
              <w:ind w:left="127" w:right="140" w:firstLine="283"/>
              <w:jc w:val="both"/>
              <w:rPr>
                <w:rFonts w:ascii="Times New Roman" w:hAnsi="Times New Roman"/>
                <w:sz w:val="24"/>
                <w:szCs w:val="24"/>
              </w:rPr>
            </w:pPr>
            <w:r>
              <w:rPr>
                <w:rFonts w:ascii="Times New Roman" w:hAnsi="Times New Roman"/>
                <w:sz w:val="24"/>
                <w:szCs w:val="24"/>
              </w:rPr>
              <w:t>veidlapā</w:t>
            </w:r>
            <w:r w:rsidRPr="00062EEA">
              <w:rPr>
                <w:rFonts w:ascii="Times New Roman" w:hAnsi="Times New Roman"/>
                <w:sz w:val="24"/>
                <w:szCs w:val="24"/>
              </w:rPr>
              <w:t xml:space="preserve"> </w:t>
            </w:r>
            <w:r w:rsidR="00062EEA" w:rsidRPr="00062EEA">
              <w:rPr>
                <w:rFonts w:ascii="Times New Roman" w:hAnsi="Times New Roman"/>
                <w:sz w:val="24"/>
                <w:szCs w:val="24"/>
              </w:rPr>
              <w:t>Nr.</w:t>
            </w:r>
            <w:r w:rsidR="00080EAB" w:rsidRPr="001130D4">
              <w:rPr>
                <w:rFonts w:ascii="Times New Roman" w:hAnsi="Times New Roman"/>
                <w:sz w:val="24"/>
                <w:szCs w:val="24"/>
              </w:rPr>
              <w:t>C-3 “Aizdevumu izmaiņu pārskats”</w:t>
            </w:r>
            <w:r>
              <w:rPr>
                <w:rFonts w:ascii="Times New Roman" w:hAnsi="Times New Roman"/>
                <w:sz w:val="24"/>
                <w:szCs w:val="24"/>
              </w:rPr>
              <w:t xml:space="preserve"> precizēt veidlapas</w:t>
            </w:r>
            <w:r w:rsidRPr="00F513DC">
              <w:rPr>
                <w:rFonts w:ascii="Times New Roman" w:hAnsi="Times New Roman"/>
                <w:sz w:val="24"/>
                <w:szCs w:val="24"/>
              </w:rPr>
              <w:t xml:space="preserve"> formu</w:t>
            </w:r>
            <w:r>
              <w:rPr>
                <w:rFonts w:ascii="Times New Roman" w:hAnsi="Times New Roman"/>
                <w:sz w:val="24"/>
                <w:szCs w:val="24"/>
              </w:rPr>
              <w:t xml:space="preserve">, </w:t>
            </w:r>
            <w:r w:rsidR="00D61F3C">
              <w:rPr>
                <w:rFonts w:ascii="Times New Roman" w:hAnsi="Times New Roman"/>
                <w:sz w:val="24"/>
                <w:szCs w:val="24"/>
              </w:rPr>
              <w:t>iekļaujot atsevišķā ailē informāciju par uzkrātajiem ieņēmumiem un prasībām par procentu</w:t>
            </w:r>
            <w:r w:rsidR="00D61F3C">
              <w:rPr>
                <w:rFonts w:ascii="Times New Roman" w:hAnsi="Times New Roman" w:cs="Times New Roman"/>
                <w:sz w:val="20"/>
                <w:szCs w:val="20"/>
              </w:rPr>
              <w:t xml:space="preserve"> </w:t>
            </w:r>
            <w:r w:rsidR="00D61F3C" w:rsidRPr="00D61F3C">
              <w:rPr>
                <w:rFonts w:ascii="Times New Roman" w:hAnsi="Times New Roman"/>
                <w:sz w:val="24"/>
                <w:szCs w:val="24"/>
              </w:rPr>
              <w:t>maksājumiem</w:t>
            </w:r>
            <w:r w:rsidR="00D61F3C">
              <w:rPr>
                <w:rFonts w:ascii="Times New Roman" w:hAnsi="Times New Roman"/>
                <w:sz w:val="24"/>
                <w:szCs w:val="24"/>
              </w:rPr>
              <w:t>;</w:t>
            </w:r>
          </w:p>
          <w:p w:rsidR="00080EAB" w:rsidRPr="00F513DC" w:rsidRDefault="00080EAB" w:rsidP="008110E1">
            <w:pPr>
              <w:pStyle w:val="ListParagraph"/>
              <w:numPr>
                <w:ilvl w:val="0"/>
                <w:numId w:val="11"/>
              </w:numPr>
              <w:spacing w:after="0" w:line="240" w:lineRule="auto"/>
              <w:ind w:left="127" w:right="140" w:firstLine="283"/>
              <w:jc w:val="both"/>
              <w:rPr>
                <w:rFonts w:ascii="Times New Roman" w:hAnsi="Times New Roman"/>
                <w:sz w:val="24"/>
                <w:szCs w:val="24"/>
              </w:rPr>
            </w:pPr>
            <w:r w:rsidRPr="001130D4">
              <w:rPr>
                <w:rFonts w:ascii="Times New Roman" w:hAnsi="Times New Roman"/>
                <w:sz w:val="24"/>
                <w:szCs w:val="24"/>
              </w:rPr>
              <w:t xml:space="preserve"> </w:t>
            </w:r>
            <w:r w:rsidR="00D61F3C">
              <w:rPr>
                <w:rFonts w:ascii="Times New Roman" w:hAnsi="Times New Roman"/>
                <w:sz w:val="24"/>
                <w:szCs w:val="24"/>
              </w:rPr>
              <w:t xml:space="preserve">veidlapā </w:t>
            </w:r>
            <w:r w:rsidR="00062EEA" w:rsidRPr="00062EEA">
              <w:rPr>
                <w:rFonts w:ascii="Times New Roman" w:hAnsi="Times New Roman"/>
                <w:sz w:val="24"/>
                <w:szCs w:val="24"/>
              </w:rPr>
              <w:t>Nr.</w:t>
            </w:r>
            <w:r w:rsidRPr="001130D4">
              <w:rPr>
                <w:rFonts w:ascii="Times New Roman" w:hAnsi="Times New Roman"/>
                <w:sz w:val="24"/>
                <w:szCs w:val="24"/>
              </w:rPr>
              <w:t xml:space="preserve">C-4 “Ieguldījumu </w:t>
            </w:r>
            <w:r w:rsidRPr="00F513DC">
              <w:rPr>
                <w:rFonts w:ascii="Times New Roman" w:hAnsi="Times New Roman"/>
                <w:sz w:val="24"/>
                <w:szCs w:val="24"/>
              </w:rPr>
              <w:t xml:space="preserve">akcijās un citā pašu kapitālā izmaiņu pārskats” </w:t>
            </w:r>
            <w:r w:rsidR="00AB2682">
              <w:rPr>
                <w:rFonts w:ascii="Times New Roman" w:hAnsi="Times New Roman"/>
                <w:sz w:val="24"/>
                <w:szCs w:val="24"/>
              </w:rPr>
              <w:t>precizē</w:t>
            </w:r>
            <w:r w:rsidR="00B7081B">
              <w:rPr>
                <w:rFonts w:ascii="Times New Roman" w:hAnsi="Times New Roman"/>
                <w:sz w:val="24"/>
                <w:szCs w:val="24"/>
              </w:rPr>
              <w:t>t</w:t>
            </w:r>
            <w:r w:rsidR="00AB2682">
              <w:rPr>
                <w:rFonts w:ascii="Times New Roman" w:hAnsi="Times New Roman"/>
                <w:sz w:val="24"/>
                <w:szCs w:val="24"/>
              </w:rPr>
              <w:t xml:space="preserve"> ailēs uzrādāmo informāciju</w:t>
            </w:r>
            <w:r w:rsidR="00062EEA">
              <w:rPr>
                <w:rFonts w:ascii="Times New Roman" w:hAnsi="Times New Roman"/>
                <w:sz w:val="24"/>
                <w:szCs w:val="24"/>
              </w:rPr>
              <w:t>;</w:t>
            </w:r>
          </w:p>
          <w:p w:rsidR="00AE660B" w:rsidRPr="001130D4" w:rsidRDefault="00062EEA" w:rsidP="008110E1">
            <w:pPr>
              <w:pStyle w:val="ListParagraph"/>
              <w:numPr>
                <w:ilvl w:val="0"/>
                <w:numId w:val="11"/>
              </w:numPr>
              <w:spacing w:after="0" w:line="240" w:lineRule="auto"/>
              <w:ind w:left="127" w:right="140"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veidlapu</w:t>
            </w:r>
            <w:r w:rsidR="001533A8" w:rsidRPr="00F513DC">
              <w:rPr>
                <w:rFonts w:ascii="Times New Roman" w:eastAsia="Times New Roman" w:hAnsi="Times New Roman" w:cs="Times New Roman"/>
                <w:sz w:val="24"/>
                <w:szCs w:val="24"/>
                <w:lang w:eastAsia="lv-LV"/>
              </w:rPr>
              <w:t xml:space="preserve"> Nr.C-5 “Pārskats par prasībām” </w:t>
            </w:r>
            <w:r w:rsidR="00080EAB" w:rsidRPr="00F513DC">
              <w:rPr>
                <w:rFonts w:ascii="Times New Roman" w:eastAsia="Times New Roman" w:hAnsi="Times New Roman" w:cs="Times New Roman"/>
                <w:sz w:val="24"/>
                <w:szCs w:val="24"/>
                <w:lang w:eastAsia="lv-LV"/>
              </w:rPr>
              <w:t>apvienot</w:t>
            </w:r>
            <w:r w:rsidR="001533A8" w:rsidRPr="00F513DC">
              <w:rPr>
                <w:rFonts w:ascii="Times New Roman" w:eastAsia="Times New Roman" w:hAnsi="Times New Roman" w:cs="Times New Roman"/>
                <w:sz w:val="24"/>
                <w:szCs w:val="24"/>
                <w:lang w:eastAsia="lv-LV"/>
              </w:rPr>
              <w:t xml:space="preserve"> ar veidlapu Nr.C-6 “Pārskats par nākamo periodu izdevumiem</w:t>
            </w:r>
            <w:r w:rsidR="001533A8" w:rsidRPr="001130D4">
              <w:rPr>
                <w:rFonts w:ascii="Times New Roman" w:eastAsia="Times New Roman" w:hAnsi="Times New Roman" w:cs="Times New Roman"/>
                <w:sz w:val="24"/>
                <w:szCs w:val="24"/>
                <w:lang w:eastAsia="lv-LV"/>
              </w:rPr>
              <w:t xml:space="preserve"> un avansu maksājumiem”, lai </w:t>
            </w:r>
            <w:r w:rsidR="00AE660B" w:rsidRPr="001130D4">
              <w:rPr>
                <w:rFonts w:ascii="Times New Roman" w:eastAsia="Times New Roman" w:hAnsi="Times New Roman" w:cs="Times New Roman"/>
                <w:sz w:val="24"/>
                <w:szCs w:val="24"/>
                <w:lang w:eastAsia="lv-LV"/>
              </w:rPr>
              <w:t xml:space="preserve">mazinātu parakstāmo un iesniedzamo veidlapu skaitu, tā nedaudz </w:t>
            </w:r>
            <w:r>
              <w:rPr>
                <w:rFonts w:ascii="Times New Roman" w:eastAsia="Times New Roman" w:hAnsi="Times New Roman" w:cs="Times New Roman"/>
                <w:sz w:val="24"/>
                <w:szCs w:val="24"/>
                <w:lang w:eastAsia="lv-LV"/>
              </w:rPr>
              <w:t>samazinot administratīvo slogu;</w:t>
            </w:r>
          </w:p>
          <w:p w:rsidR="00DB31A2" w:rsidRPr="00D94429" w:rsidRDefault="001130D4" w:rsidP="00760113">
            <w:pPr>
              <w:pStyle w:val="ListParagraph"/>
              <w:numPr>
                <w:ilvl w:val="0"/>
                <w:numId w:val="11"/>
              </w:numPr>
              <w:spacing w:after="0" w:line="240" w:lineRule="auto"/>
              <w:ind w:left="127" w:right="140" w:firstLine="283"/>
              <w:jc w:val="both"/>
              <w:rPr>
                <w:rFonts w:ascii="Times New Roman" w:eastAsia="Times New Roman" w:hAnsi="Times New Roman"/>
                <w:sz w:val="24"/>
                <w:lang w:eastAsia="lv-LV"/>
              </w:rPr>
            </w:pPr>
            <w:r>
              <w:rPr>
                <w:rFonts w:ascii="Times New Roman" w:eastAsia="Times New Roman" w:hAnsi="Times New Roman" w:cs="Times New Roman"/>
                <w:sz w:val="24"/>
                <w:szCs w:val="24"/>
                <w:lang w:eastAsia="lv-LV"/>
              </w:rPr>
              <w:t>v</w:t>
            </w:r>
            <w:r w:rsidR="00080EAB" w:rsidRPr="001130D4">
              <w:rPr>
                <w:rFonts w:ascii="Times New Roman" w:eastAsia="Times New Roman" w:hAnsi="Times New Roman" w:cs="Times New Roman"/>
                <w:sz w:val="24"/>
                <w:szCs w:val="24"/>
                <w:lang w:eastAsia="lv-LV"/>
              </w:rPr>
              <w:t xml:space="preserve">eidlapā </w:t>
            </w:r>
            <w:r w:rsidR="00062EEA" w:rsidRPr="00062EEA">
              <w:rPr>
                <w:rFonts w:ascii="Times New Roman" w:eastAsia="Times New Roman" w:hAnsi="Times New Roman" w:cs="Times New Roman"/>
                <w:sz w:val="24"/>
                <w:szCs w:val="24"/>
                <w:lang w:eastAsia="lv-LV"/>
              </w:rPr>
              <w:t>Nr.</w:t>
            </w:r>
            <w:r w:rsidR="00080EAB" w:rsidRPr="001130D4">
              <w:rPr>
                <w:rFonts w:ascii="Times New Roman" w:eastAsia="Times New Roman" w:hAnsi="Times New Roman" w:cs="Times New Roman"/>
                <w:sz w:val="24"/>
                <w:szCs w:val="24"/>
                <w:lang w:eastAsia="lv-LV"/>
              </w:rPr>
              <w:t xml:space="preserve">C-7 “Pārskats par saistībām” </w:t>
            </w:r>
            <w:r w:rsidR="00440120" w:rsidRPr="001130D4">
              <w:rPr>
                <w:rFonts w:ascii="Times New Roman" w:eastAsia="Times New Roman" w:hAnsi="Times New Roman" w:cs="Times New Roman"/>
                <w:sz w:val="24"/>
                <w:szCs w:val="24"/>
                <w:lang w:eastAsia="lv-LV"/>
              </w:rPr>
              <w:t xml:space="preserve">svītrot </w:t>
            </w:r>
            <w:r w:rsidR="00080EAB" w:rsidRPr="001130D4">
              <w:rPr>
                <w:rFonts w:ascii="Times New Roman" w:eastAsia="Times New Roman" w:hAnsi="Times New Roman" w:cs="Times New Roman"/>
                <w:sz w:val="24"/>
                <w:szCs w:val="24"/>
                <w:lang w:eastAsia="lv-LV"/>
              </w:rPr>
              <w:t xml:space="preserve">divas ailes un informāciju </w:t>
            </w:r>
            <w:r w:rsidR="00062EEA" w:rsidRPr="001130D4">
              <w:rPr>
                <w:rFonts w:ascii="Times New Roman" w:eastAsia="Times New Roman" w:hAnsi="Times New Roman" w:cs="Times New Roman"/>
                <w:sz w:val="24"/>
                <w:szCs w:val="24"/>
                <w:lang w:eastAsia="lv-LV"/>
              </w:rPr>
              <w:t xml:space="preserve">par kavētajiem maksājumiem </w:t>
            </w:r>
            <w:r w:rsidR="00D83825">
              <w:rPr>
                <w:rFonts w:ascii="Times New Roman" w:eastAsia="Times New Roman" w:hAnsi="Times New Roman" w:cs="Times New Roman"/>
                <w:sz w:val="24"/>
                <w:szCs w:val="24"/>
                <w:lang w:eastAsia="lv-LV"/>
              </w:rPr>
              <w:t>norādīt zem tabulas</w:t>
            </w:r>
            <w:r w:rsidR="005B55F2">
              <w:rPr>
                <w:rFonts w:ascii="Times New Roman" w:eastAsia="Times New Roman" w:hAnsi="Times New Roman" w:cs="Times New Roman"/>
                <w:sz w:val="24"/>
                <w:szCs w:val="24"/>
                <w:lang w:eastAsia="lv-LV"/>
              </w:rPr>
              <w:t>,</w:t>
            </w:r>
            <w:r w:rsidR="000528BB">
              <w:rPr>
                <w:rFonts w:ascii="Times New Roman" w:eastAsia="Times New Roman" w:hAnsi="Times New Roman" w:cs="Times New Roman"/>
                <w:sz w:val="24"/>
                <w:szCs w:val="24"/>
                <w:lang w:eastAsia="lv-LV"/>
              </w:rPr>
              <w:t xml:space="preserve"> detalizācijā līdz trešajam kontu līmenim.</w:t>
            </w:r>
            <w:r w:rsidR="005B55F2">
              <w:rPr>
                <w:rFonts w:ascii="Times New Roman" w:eastAsia="Times New Roman" w:hAnsi="Times New Roman" w:cs="Times New Roman"/>
                <w:sz w:val="24"/>
                <w:szCs w:val="24"/>
                <w:lang w:eastAsia="lv-LV"/>
              </w:rPr>
              <w:t xml:space="preserve"> </w:t>
            </w:r>
            <w:r w:rsidR="00D83825">
              <w:rPr>
                <w:rFonts w:ascii="Times New Roman" w:eastAsia="Times New Roman" w:hAnsi="Times New Roman" w:cs="Times New Roman"/>
                <w:sz w:val="24"/>
                <w:szCs w:val="24"/>
                <w:lang w:eastAsia="lv-LV"/>
              </w:rPr>
              <w:t xml:space="preserve"> </w:t>
            </w:r>
          </w:p>
          <w:p w:rsidR="00D94429" w:rsidRDefault="00D94429" w:rsidP="00D94429">
            <w:pPr>
              <w:pStyle w:val="ListParagraph"/>
              <w:tabs>
                <w:tab w:val="left" w:pos="6147"/>
              </w:tabs>
              <w:spacing w:after="0" w:line="240" w:lineRule="auto"/>
              <w:ind w:left="410"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Pirmo pārskatu atbilstošiem šiem noteikumiem jāsagatavo</w:t>
            </w:r>
          </w:p>
          <w:p w:rsidR="00D94429" w:rsidRPr="00760113" w:rsidRDefault="00D94429" w:rsidP="00D94429">
            <w:pPr>
              <w:pStyle w:val="ListParagraph"/>
              <w:tabs>
                <w:tab w:val="left" w:pos="6147"/>
              </w:tabs>
              <w:spacing w:after="0" w:line="240" w:lineRule="auto"/>
              <w:ind w:left="91" w:right="140"/>
              <w:jc w:val="both"/>
              <w:rPr>
                <w:rFonts w:ascii="Times New Roman" w:eastAsia="Times New Roman" w:hAnsi="Times New Roman"/>
                <w:sz w:val="24"/>
                <w:lang w:eastAsia="lv-LV"/>
              </w:rPr>
            </w:pPr>
            <w:r>
              <w:rPr>
                <w:rFonts w:ascii="Times New Roman" w:eastAsia="Times New Roman" w:hAnsi="Times New Roman" w:cs="Times New Roman"/>
                <w:sz w:val="24"/>
                <w:szCs w:val="24"/>
                <w:lang w:eastAsia="lv-LV"/>
              </w:rPr>
              <w:t>par</w:t>
            </w:r>
            <w:r w:rsidRPr="00D9442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pilnu </w:t>
            </w:r>
            <w:r w:rsidRPr="00D94429">
              <w:rPr>
                <w:rFonts w:ascii="Times New Roman" w:eastAsia="Times New Roman" w:hAnsi="Times New Roman" w:cs="Times New Roman"/>
                <w:sz w:val="24"/>
                <w:szCs w:val="24"/>
                <w:lang w:eastAsia="lv-LV"/>
              </w:rPr>
              <w:t>2019.gada I ceturksni</w:t>
            </w:r>
            <w:r>
              <w:rPr>
                <w:rFonts w:ascii="Times New Roman" w:eastAsia="Times New Roman" w:hAnsi="Times New Roman" w:cs="Times New Roman"/>
                <w:sz w:val="24"/>
                <w:szCs w:val="24"/>
                <w:lang w:eastAsia="lv-LV"/>
              </w:rPr>
              <w:t>. Šāds pagaidu regulējums nepieciešams, jo Noteikumu projekta stāšanās spēkā datums būs vēlāks nekā 2019.gada 1.janvāris.</w:t>
            </w:r>
          </w:p>
        </w:tc>
      </w:tr>
      <w:tr w:rsidR="001B7D7B" w:rsidRPr="001B7D7B" w:rsidTr="00DB31A2">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577C2C" w:rsidP="008110E1">
            <w:pPr>
              <w:spacing w:before="100" w:beforeAutospacing="1" w:after="100" w:afterAutospacing="1" w:line="240" w:lineRule="auto"/>
              <w:jc w:val="center"/>
              <w:rPr>
                <w:rFonts w:ascii="Times New Roman" w:eastAsia="Times New Roman" w:hAnsi="Times New Roman"/>
                <w:sz w:val="24"/>
                <w:lang w:eastAsia="lv-LV"/>
              </w:rPr>
            </w:pPr>
            <w:r w:rsidRPr="001B7D7B">
              <w:rPr>
                <w:rFonts w:ascii="Times New Roman" w:eastAsia="Times New Roman" w:hAnsi="Times New Roman"/>
                <w:sz w:val="24"/>
                <w:lang w:eastAsia="lv-LV"/>
              </w:rPr>
              <w:lastRenderedPageBreak/>
              <w:t>3.</w:t>
            </w:r>
          </w:p>
        </w:tc>
        <w:tc>
          <w:tcPr>
            <w:tcW w:w="1192"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sz w:val="24"/>
                <w:lang w:eastAsia="lv-LV"/>
              </w:rPr>
            </w:pPr>
            <w:r w:rsidRPr="001B7D7B">
              <w:rPr>
                <w:rFonts w:ascii="Times New Roman" w:eastAsia="Times New Roman" w:hAnsi="Times New Roman"/>
                <w:sz w:val="24"/>
                <w:lang w:eastAsia="lv-LV"/>
              </w:rPr>
              <w:t>Projekta izstrādē iesaistītās institūcijas un publiskas personas kapitālsabiedrības</w:t>
            </w:r>
          </w:p>
        </w:tc>
        <w:tc>
          <w:tcPr>
            <w:tcW w:w="3508" w:type="pct"/>
            <w:tcBorders>
              <w:top w:val="outset" w:sz="6" w:space="0" w:color="414142"/>
              <w:left w:val="outset" w:sz="6" w:space="0" w:color="414142"/>
              <w:bottom w:val="outset" w:sz="6" w:space="0" w:color="414142"/>
              <w:right w:val="outset" w:sz="6" w:space="0" w:color="414142"/>
            </w:tcBorders>
            <w:hideMark/>
          </w:tcPr>
          <w:p w:rsidR="008F1960" w:rsidRPr="001B7D7B" w:rsidRDefault="005E4E51" w:rsidP="008110E1">
            <w:pPr>
              <w:spacing w:after="0" w:line="240" w:lineRule="auto"/>
              <w:ind w:right="140" w:firstLine="410"/>
              <w:jc w:val="both"/>
              <w:rPr>
                <w:rFonts w:ascii="Times New Roman" w:eastAsia="Times New Roman" w:hAnsi="Times New Roman"/>
                <w:sz w:val="24"/>
                <w:lang w:eastAsia="lv-LV"/>
              </w:rPr>
            </w:pPr>
            <w:r>
              <w:rPr>
                <w:rFonts w:ascii="Times New Roman" w:eastAsia="Times New Roman" w:hAnsi="Times New Roman" w:cs="Times New Roman"/>
                <w:sz w:val="24"/>
                <w:szCs w:val="24"/>
                <w:lang w:eastAsia="lv-LV"/>
              </w:rPr>
              <w:t>Finanšu ministrija, Valsts kase</w:t>
            </w:r>
            <w:r w:rsidR="00993D4F">
              <w:rPr>
                <w:rFonts w:ascii="Times New Roman" w:eastAsia="Times New Roman" w:hAnsi="Times New Roman" w:cs="Times New Roman"/>
                <w:sz w:val="24"/>
                <w:szCs w:val="24"/>
                <w:lang w:eastAsia="lv-LV"/>
              </w:rPr>
              <w:t>.</w:t>
            </w:r>
          </w:p>
        </w:tc>
      </w:tr>
      <w:tr w:rsidR="001B7D7B" w:rsidRPr="001B7D7B" w:rsidTr="00DB31A2">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192"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792D12" w:rsidRDefault="006229E8" w:rsidP="008110E1">
            <w:pPr>
              <w:spacing w:after="0" w:line="240" w:lineRule="auto"/>
              <w:ind w:right="84" w:firstLine="4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528BB">
              <w:rPr>
                <w:rFonts w:ascii="Times New Roman" w:eastAsia="Times New Roman" w:hAnsi="Times New Roman" w:cs="Times New Roman"/>
                <w:sz w:val="24"/>
                <w:szCs w:val="24"/>
                <w:lang w:eastAsia="lv-LV"/>
              </w:rPr>
              <w:t xml:space="preserve">ārskatu sagatavošanai, pārbaudei un iesniegšanai izmanto </w:t>
            </w:r>
            <w:proofErr w:type="spellStart"/>
            <w:r w:rsidR="000528BB">
              <w:rPr>
                <w:rFonts w:ascii="Times New Roman" w:eastAsia="Times New Roman" w:hAnsi="Times New Roman" w:cs="Times New Roman"/>
                <w:sz w:val="24"/>
                <w:szCs w:val="24"/>
                <w:lang w:eastAsia="lv-LV"/>
              </w:rPr>
              <w:t>ePārskatus</w:t>
            </w:r>
            <w:proofErr w:type="spellEnd"/>
            <w:r w:rsidR="000528BB">
              <w:rPr>
                <w:rFonts w:ascii="Times New Roman" w:eastAsia="Times New Roman" w:hAnsi="Times New Roman" w:cs="Times New Roman"/>
                <w:sz w:val="24"/>
                <w:szCs w:val="24"/>
                <w:lang w:eastAsia="lv-LV"/>
              </w:rPr>
              <w:t xml:space="preserve">, kuru izstrādā un uztur Valsts kase. </w:t>
            </w:r>
            <w:r w:rsidR="00DD38A7" w:rsidRPr="001B7D7B">
              <w:rPr>
                <w:rFonts w:ascii="Times New Roman" w:eastAsia="Times New Roman" w:hAnsi="Times New Roman" w:cs="Times New Roman"/>
                <w:sz w:val="24"/>
                <w:szCs w:val="24"/>
                <w:lang w:eastAsia="lv-LV"/>
              </w:rPr>
              <w:t xml:space="preserve">Lai strādātu </w:t>
            </w:r>
            <w:proofErr w:type="spellStart"/>
            <w:r w:rsidR="00DD38A7" w:rsidRPr="001B7D7B">
              <w:rPr>
                <w:rFonts w:ascii="Times New Roman" w:eastAsia="Times New Roman" w:hAnsi="Times New Roman" w:cs="Times New Roman"/>
                <w:sz w:val="24"/>
                <w:szCs w:val="24"/>
                <w:lang w:eastAsia="lv-LV"/>
              </w:rPr>
              <w:t>ePārskatos</w:t>
            </w:r>
            <w:proofErr w:type="spellEnd"/>
            <w:r w:rsidR="00485110" w:rsidRPr="001B7D7B">
              <w:rPr>
                <w:rFonts w:ascii="Times New Roman" w:eastAsia="Times New Roman" w:hAnsi="Times New Roman" w:cs="Times New Roman"/>
                <w:sz w:val="24"/>
                <w:szCs w:val="24"/>
                <w:lang w:eastAsia="lv-LV"/>
              </w:rPr>
              <w:t>,</w:t>
            </w:r>
            <w:r w:rsidR="00DD38A7" w:rsidRPr="001B7D7B">
              <w:rPr>
                <w:rFonts w:ascii="Times New Roman" w:eastAsia="Times New Roman" w:hAnsi="Times New Roman" w:cs="Times New Roman"/>
                <w:sz w:val="24"/>
                <w:szCs w:val="24"/>
                <w:lang w:eastAsia="lv-LV"/>
              </w:rPr>
              <w:t xml:space="preserve"> lietotājiem jāiepazīstas ar Lietotāja </w:t>
            </w:r>
            <w:r w:rsidR="00A65B76" w:rsidRPr="001B7D7B">
              <w:rPr>
                <w:rFonts w:ascii="Times New Roman" w:eastAsia="Times New Roman" w:hAnsi="Times New Roman" w:cs="Times New Roman"/>
                <w:sz w:val="24"/>
                <w:szCs w:val="24"/>
                <w:lang w:eastAsia="lv-LV"/>
              </w:rPr>
              <w:t>ceļvedi</w:t>
            </w:r>
            <w:r w:rsidR="00DD38A7" w:rsidRPr="001B7D7B">
              <w:rPr>
                <w:rFonts w:ascii="Times New Roman" w:eastAsia="Times New Roman" w:hAnsi="Times New Roman" w:cs="Times New Roman"/>
                <w:sz w:val="24"/>
                <w:szCs w:val="24"/>
                <w:lang w:eastAsia="lv-LV"/>
              </w:rPr>
              <w:t>.</w:t>
            </w:r>
            <w:r w:rsidR="007B36D6" w:rsidRPr="001B7D7B">
              <w:rPr>
                <w:rFonts w:ascii="Times New Roman" w:eastAsia="Times New Roman" w:hAnsi="Times New Roman" w:cs="Times New Roman"/>
                <w:sz w:val="24"/>
                <w:szCs w:val="24"/>
                <w:lang w:eastAsia="lv-LV"/>
              </w:rPr>
              <w:t xml:space="preserve"> Lietotāja </w:t>
            </w:r>
            <w:r w:rsidR="00A65B76" w:rsidRPr="001B7D7B">
              <w:rPr>
                <w:rFonts w:ascii="Times New Roman" w:eastAsia="Times New Roman" w:hAnsi="Times New Roman" w:cs="Times New Roman"/>
                <w:sz w:val="24"/>
                <w:szCs w:val="24"/>
                <w:lang w:eastAsia="lv-LV"/>
              </w:rPr>
              <w:t>ceļvedī</w:t>
            </w:r>
            <w:r w:rsidR="007B36D6" w:rsidRPr="001B7D7B">
              <w:rPr>
                <w:rFonts w:ascii="Times New Roman" w:eastAsia="Times New Roman" w:hAnsi="Times New Roman" w:cs="Times New Roman"/>
                <w:sz w:val="24"/>
                <w:szCs w:val="24"/>
                <w:lang w:eastAsia="lv-LV"/>
              </w:rPr>
              <w:t xml:space="preserve"> aprakstīti sistēmas lietošanas noteikumi, dokumentu datņu augšupielādes nosacījumi.</w:t>
            </w:r>
            <w:r w:rsidR="0022497A" w:rsidRPr="001B7D7B">
              <w:rPr>
                <w:rFonts w:ascii="Times New Roman" w:eastAsia="Times New Roman" w:hAnsi="Times New Roman" w:cs="Times New Roman"/>
                <w:sz w:val="24"/>
                <w:szCs w:val="24"/>
                <w:lang w:eastAsia="lv-LV"/>
              </w:rPr>
              <w:t xml:space="preserve"> </w:t>
            </w:r>
            <w:r w:rsidR="00062EEA">
              <w:rPr>
                <w:rFonts w:ascii="Times New Roman" w:eastAsia="Times New Roman" w:hAnsi="Times New Roman" w:cs="Times New Roman"/>
                <w:sz w:val="24"/>
                <w:szCs w:val="24"/>
                <w:lang w:eastAsia="lv-LV"/>
              </w:rPr>
              <w:t>Ceturkšņa</w:t>
            </w:r>
            <w:r w:rsidR="000528BB">
              <w:rPr>
                <w:rFonts w:ascii="Times New Roman" w:eastAsia="Times New Roman" w:hAnsi="Times New Roman" w:cs="Times New Roman"/>
                <w:sz w:val="24"/>
                <w:szCs w:val="24"/>
                <w:lang w:eastAsia="lv-LV"/>
              </w:rPr>
              <w:t xml:space="preserve"> pārskatu</w:t>
            </w:r>
            <w:r w:rsidR="0022497A" w:rsidRPr="001B7D7B">
              <w:rPr>
                <w:rFonts w:ascii="Times New Roman" w:eastAsia="Times New Roman" w:hAnsi="Times New Roman" w:cs="Times New Roman"/>
                <w:sz w:val="24"/>
                <w:szCs w:val="24"/>
                <w:lang w:eastAsia="lv-LV"/>
              </w:rPr>
              <w:t xml:space="preserve"> </w:t>
            </w:r>
            <w:r w:rsidR="00062EEA" w:rsidRPr="001B7D7B">
              <w:rPr>
                <w:rFonts w:ascii="Times New Roman" w:eastAsia="Times New Roman" w:hAnsi="Times New Roman" w:cs="Times New Roman"/>
                <w:sz w:val="24"/>
                <w:szCs w:val="24"/>
                <w:lang w:eastAsia="lv-LV"/>
              </w:rPr>
              <w:t xml:space="preserve">datu </w:t>
            </w:r>
            <w:r w:rsidR="0022497A" w:rsidRPr="001B7D7B">
              <w:rPr>
                <w:rFonts w:ascii="Times New Roman" w:eastAsia="Times New Roman" w:hAnsi="Times New Roman" w:cs="Times New Roman"/>
                <w:sz w:val="24"/>
                <w:szCs w:val="24"/>
                <w:lang w:eastAsia="lv-LV"/>
              </w:rPr>
              <w:t>pārbaudei</w:t>
            </w:r>
            <w:r w:rsidR="007B36D6" w:rsidRPr="001B7D7B">
              <w:rPr>
                <w:rFonts w:ascii="Times New Roman" w:eastAsia="Times New Roman" w:hAnsi="Times New Roman" w:cs="Times New Roman"/>
                <w:sz w:val="24"/>
                <w:szCs w:val="24"/>
                <w:lang w:eastAsia="lv-LV"/>
              </w:rPr>
              <w:t xml:space="preserve"> </w:t>
            </w:r>
            <w:proofErr w:type="spellStart"/>
            <w:r w:rsidR="00A545E4" w:rsidRPr="001B7D7B">
              <w:rPr>
                <w:rFonts w:ascii="Times New Roman" w:eastAsia="Times New Roman" w:hAnsi="Times New Roman" w:cs="Times New Roman"/>
                <w:sz w:val="24"/>
                <w:szCs w:val="24"/>
                <w:lang w:eastAsia="lv-LV"/>
              </w:rPr>
              <w:t>ePārskat</w:t>
            </w:r>
            <w:r w:rsidR="0022497A" w:rsidRPr="001B7D7B">
              <w:rPr>
                <w:rFonts w:ascii="Times New Roman" w:eastAsia="Times New Roman" w:hAnsi="Times New Roman" w:cs="Times New Roman"/>
                <w:sz w:val="24"/>
                <w:szCs w:val="24"/>
                <w:lang w:eastAsia="lv-LV"/>
              </w:rPr>
              <w:t>os</w:t>
            </w:r>
            <w:proofErr w:type="spellEnd"/>
            <w:r w:rsidR="00A545E4" w:rsidRPr="001B7D7B">
              <w:rPr>
                <w:rFonts w:ascii="Times New Roman" w:eastAsia="Times New Roman" w:hAnsi="Times New Roman" w:cs="Times New Roman"/>
                <w:sz w:val="24"/>
                <w:szCs w:val="24"/>
                <w:lang w:eastAsia="lv-LV"/>
              </w:rPr>
              <w:t xml:space="preserve"> </w:t>
            </w:r>
            <w:r w:rsidR="00224942" w:rsidRPr="001B7D7B">
              <w:rPr>
                <w:rFonts w:ascii="Times New Roman" w:eastAsia="Times New Roman" w:hAnsi="Times New Roman" w:cs="Times New Roman"/>
                <w:sz w:val="24"/>
                <w:szCs w:val="24"/>
                <w:lang w:eastAsia="lv-LV"/>
              </w:rPr>
              <w:t xml:space="preserve">ir </w:t>
            </w:r>
            <w:r w:rsidR="00A545E4" w:rsidRPr="001B7D7B">
              <w:rPr>
                <w:rFonts w:ascii="Times New Roman" w:eastAsia="Times New Roman" w:hAnsi="Times New Roman" w:cs="Times New Roman"/>
                <w:sz w:val="24"/>
                <w:szCs w:val="24"/>
                <w:lang w:eastAsia="lv-LV"/>
              </w:rPr>
              <w:t>definē</w:t>
            </w:r>
            <w:r w:rsidR="00224942" w:rsidRPr="001B7D7B">
              <w:rPr>
                <w:rFonts w:ascii="Times New Roman" w:eastAsia="Times New Roman" w:hAnsi="Times New Roman" w:cs="Times New Roman"/>
                <w:sz w:val="24"/>
                <w:szCs w:val="24"/>
                <w:lang w:eastAsia="lv-LV"/>
              </w:rPr>
              <w:t>tas</w:t>
            </w:r>
            <w:r w:rsidR="00A545E4" w:rsidRPr="001B7D7B">
              <w:rPr>
                <w:rFonts w:ascii="Times New Roman" w:eastAsia="Times New Roman" w:hAnsi="Times New Roman" w:cs="Times New Roman"/>
                <w:sz w:val="24"/>
                <w:szCs w:val="24"/>
                <w:lang w:eastAsia="lv-LV"/>
              </w:rPr>
              <w:t xml:space="preserve"> dažādas mat</w:t>
            </w:r>
            <w:r w:rsidR="00CF5989">
              <w:rPr>
                <w:rFonts w:ascii="Times New Roman" w:eastAsia="Times New Roman" w:hAnsi="Times New Roman" w:cs="Times New Roman"/>
                <w:sz w:val="24"/>
                <w:szCs w:val="24"/>
                <w:lang w:eastAsia="lv-LV"/>
              </w:rPr>
              <w:t>emātiskās un loģiskās kontroles</w:t>
            </w:r>
            <w:r w:rsidR="00695EFF">
              <w:rPr>
                <w:rFonts w:ascii="Times New Roman" w:eastAsia="Times New Roman" w:hAnsi="Times New Roman" w:cs="Times New Roman"/>
                <w:sz w:val="24"/>
                <w:szCs w:val="24"/>
                <w:lang w:eastAsia="lv-LV"/>
              </w:rPr>
              <w:t>.</w:t>
            </w:r>
          </w:p>
          <w:p w:rsidR="00F83283" w:rsidRDefault="00F83283" w:rsidP="008110E1">
            <w:pPr>
              <w:spacing w:after="0" w:line="240" w:lineRule="auto"/>
              <w:ind w:right="84" w:firstLine="4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Viennozīmīgai izpratnei par pārskatu sagatavošanu </w:t>
            </w:r>
            <w:r w:rsidRPr="00F83283">
              <w:rPr>
                <w:rFonts w:ascii="Times New Roman" w:eastAsia="Times New Roman" w:hAnsi="Times New Roman" w:cs="Times New Roman"/>
                <w:sz w:val="24"/>
                <w:szCs w:val="24"/>
                <w:lang w:eastAsia="lv-LV"/>
              </w:rPr>
              <w:t>Valsts kase izstrādā pārskata veidlapu sagatavošanas vadlīnijas un publicē tās savā tīmekļvietnē.</w:t>
            </w:r>
          </w:p>
          <w:p w:rsidR="00DB31A2" w:rsidRPr="001B7D7B" w:rsidRDefault="00A40EFC" w:rsidP="00760113">
            <w:pPr>
              <w:spacing w:after="0" w:line="240" w:lineRule="auto"/>
              <w:ind w:right="84" w:firstLine="410"/>
              <w:jc w:val="both"/>
              <w:rPr>
                <w:rFonts w:ascii="Times New Roman" w:eastAsia="Times New Roman" w:hAnsi="Times New Roman" w:cs="Times New Roman"/>
                <w:sz w:val="24"/>
                <w:szCs w:val="24"/>
                <w:lang w:eastAsia="lv-LV"/>
              </w:rPr>
            </w:pPr>
            <w:r w:rsidRPr="00E6460F">
              <w:rPr>
                <w:rFonts w:ascii="Times New Roman" w:eastAsia="Times New Roman" w:hAnsi="Times New Roman" w:cs="Times New Roman"/>
                <w:sz w:val="24"/>
                <w:szCs w:val="24"/>
                <w:lang w:eastAsia="lv-LV"/>
              </w:rPr>
              <w:t>Lai mazinātu manuālo</w:t>
            </w:r>
            <w:r w:rsidRPr="001B7D7B">
              <w:rPr>
                <w:rFonts w:ascii="Times New Roman" w:eastAsia="Times New Roman" w:hAnsi="Times New Roman" w:cs="Times New Roman"/>
                <w:sz w:val="24"/>
                <w:szCs w:val="24"/>
                <w:lang w:eastAsia="lv-LV"/>
              </w:rPr>
              <w:t xml:space="preserve"> datu ievadi </w:t>
            </w:r>
            <w:proofErr w:type="spellStart"/>
            <w:r w:rsidRPr="001B7D7B">
              <w:rPr>
                <w:rFonts w:ascii="Times New Roman" w:eastAsia="Times New Roman" w:hAnsi="Times New Roman" w:cs="Times New Roman"/>
                <w:sz w:val="24"/>
                <w:szCs w:val="24"/>
                <w:lang w:eastAsia="lv-LV"/>
              </w:rPr>
              <w:t>ePārskatos</w:t>
            </w:r>
            <w:proofErr w:type="spellEnd"/>
            <w:r w:rsidRPr="001B7D7B">
              <w:rPr>
                <w:rFonts w:ascii="Times New Roman" w:eastAsia="Times New Roman" w:hAnsi="Times New Roman" w:cs="Times New Roman"/>
                <w:sz w:val="24"/>
                <w:szCs w:val="24"/>
                <w:lang w:eastAsia="lv-LV"/>
              </w:rPr>
              <w:t xml:space="preserve"> un nodrošinātu datu importu no grāmatvedības uzskaites sistēmām, Valsts kase definē pārskatu elektronisko datu apmaiņas faila formātu. Lai izmantotu datu eksportu/ importu, grāmatvedības programmatūras izstrādātajam jāizstrādā datu eksporta fails </w:t>
            </w:r>
            <w:proofErr w:type="spellStart"/>
            <w:r w:rsidRPr="001B7D7B">
              <w:rPr>
                <w:rFonts w:ascii="Times New Roman" w:eastAsia="Times New Roman" w:hAnsi="Times New Roman" w:cs="Times New Roman"/>
                <w:sz w:val="24"/>
                <w:szCs w:val="24"/>
                <w:lang w:eastAsia="lv-LV"/>
              </w:rPr>
              <w:t>xml</w:t>
            </w:r>
            <w:proofErr w:type="spellEnd"/>
            <w:r w:rsidRPr="001B7D7B">
              <w:rPr>
                <w:rFonts w:ascii="Times New Roman" w:eastAsia="Times New Roman" w:hAnsi="Times New Roman" w:cs="Times New Roman"/>
                <w:sz w:val="24"/>
                <w:szCs w:val="24"/>
                <w:lang w:eastAsia="lv-LV"/>
              </w:rPr>
              <w:t xml:space="preserve"> formātā. Pārskatu elektronisko datu apmaiņas faila formātu Valsts kase publicē savā tīmekļa vietnē. Pārskatu elektronisko datu apmaiņas faila formātu pirmajam (2019. </w:t>
            </w:r>
            <w:r>
              <w:rPr>
                <w:rFonts w:ascii="Times New Roman" w:eastAsia="Times New Roman" w:hAnsi="Times New Roman" w:cs="Times New Roman"/>
                <w:sz w:val="24"/>
                <w:szCs w:val="24"/>
                <w:lang w:eastAsia="lv-LV"/>
              </w:rPr>
              <w:t>g</w:t>
            </w:r>
            <w:r w:rsidRPr="001B7D7B">
              <w:rPr>
                <w:rFonts w:ascii="Times New Roman" w:eastAsia="Times New Roman" w:hAnsi="Times New Roman" w:cs="Times New Roman"/>
                <w:sz w:val="24"/>
                <w:szCs w:val="24"/>
                <w:lang w:eastAsia="lv-LV"/>
              </w:rPr>
              <w:t xml:space="preserve">ada) </w:t>
            </w:r>
            <w:r>
              <w:rPr>
                <w:rFonts w:ascii="Times New Roman" w:eastAsia="Times New Roman" w:hAnsi="Times New Roman" w:cs="Times New Roman"/>
                <w:sz w:val="24"/>
                <w:szCs w:val="24"/>
                <w:lang w:eastAsia="lv-LV"/>
              </w:rPr>
              <w:t>1.ceturkšņa</w:t>
            </w:r>
            <w:r w:rsidRPr="001B7D7B">
              <w:rPr>
                <w:rFonts w:ascii="Times New Roman" w:eastAsia="Times New Roman" w:hAnsi="Times New Roman" w:cs="Times New Roman"/>
                <w:sz w:val="24"/>
                <w:szCs w:val="24"/>
                <w:lang w:eastAsia="lv-LV"/>
              </w:rPr>
              <w:t xml:space="preserve"> pārskatam saskaņā ar šo noteikumu projektu Valsts kase publicēs tīmekļa vietnē ne vēlāk kā līdz 2019. gada 1.</w:t>
            </w:r>
            <w:r>
              <w:rPr>
                <w:rFonts w:ascii="Times New Roman" w:eastAsia="Times New Roman" w:hAnsi="Times New Roman" w:cs="Times New Roman"/>
                <w:sz w:val="24"/>
                <w:szCs w:val="24"/>
                <w:lang w:eastAsia="lv-LV"/>
              </w:rPr>
              <w:t>martam</w:t>
            </w:r>
            <w:r w:rsidRPr="001B7D7B">
              <w:rPr>
                <w:rFonts w:ascii="Times New Roman" w:eastAsia="Times New Roman" w:hAnsi="Times New Roman" w:cs="Times New Roman"/>
                <w:sz w:val="24"/>
                <w:szCs w:val="24"/>
                <w:lang w:eastAsia="lv-LV"/>
              </w:rPr>
              <w:t>.</w:t>
            </w:r>
          </w:p>
        </w:tc>
      </w:tr>
    </w:tbl>
    <w:p w:rsidR="008F1960"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p w:rsidR="00DB31A2" w:rsidRDefault="00DB31A2" w:rsidP="008110E1">
      <w:pPr>
        <w:shd w:val="clear" w:color="auto" w:fill="FFFFFF"/>
        <w:spacing w:after="0" w:line="240" w:lineRule="auto"/>
        <w:rPr>
          <w:rFonts w:ascii="Times New Roman" w:eastAsia="Times New Roman" w:hAnsi="Times New Roman" w:cs="Times New Roman"/>
          <w:sz w:val="24"/>
          <w:szCs w:val="24"/>
          <w:lang w:eastAsia="lv-LV"/>
        </w:rPr>
      </w:pPr>
    </w:p>
    <w:p w:rsidR="00DB31A2" w:rsidRDefault="00DB31A2" w:rsidP="008110E1">
      <w:pPr>
        <w:shd w:val="clear" w:color="auto" w:fill="FFFFFF"/>
        <w:spacing w:after="0" w:line="240" w:lineRule="auto"/>
        <w:rPr>
          <w:rFonts w:ascii="Times New Roman" w:eastAsia="Times New Roman" w:hAnsi="Times New Roman" w:cs="Times New Roman"/>
          <w:sz w:val="24"/>
          <w:szCs w:val="24"/>
          <w:lang w:eastAsia="lv-LV"/>
        </w:rPr>
      </w:pPr>
    </w:p>
    <w:p w:rsidR="00DB31A2" w:rsidRDefault="00DB31A2" w:rsidP="008110E1">
      <w:pPr>
        <w:shd w:val="clear" w:color="auto" w:fill="FFFFFF"/>
        <w:spacing w:after="0" w:line="240" w:lineRule="auto"/>
        <w:rPr>
          <w:rFonts w:ascii="Times New Roman" w:eastAsia="Times New Roman" w:hAnsi="Times New Roman" w:cs="Times New Roman"/>
          <w:sz w:val="24"/>
          <w:szCs w:val="24"/>
          <w:lang w:eastAsia="lv-LV"/>
        </w:rPr>
      </w:pPr>
    </w:p>
    <w:p w:rsidR="00DB31A2" w:rsidRPr="001B7D7B" w:rsidRDefault="00DB31A2" w:rsidP="008110E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1"/>
        <w:gridCol w:w="6511"/>
      </w:tblGrid>
      <w:tr w:rsidR="001B7D7B" w:rsidRPr="001B7D7B"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7D7B" w:rsidRPr="001B7D7B" w:rsidTr="00E6460F">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05"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Sabiedrības </w:t>
            </w:r>
            <w:proofErr w:type="spellStart"/>
            <w:r w:rsidRPr="001B7D7B">
              <w:rPr>
                <w:rFonts w:ascii="Times New Roman" w:eastAsia="Times New Roman" w:hAnsi="Times New Roman" w:cs="Times New Roman"/>
                <w:sz w:val="24"/>
                <w:szCs w:val="24"/>
                <w:lang w:eastAsia="lv-LV"/>
              </w:rPr>
              <w:t>mērķgrupas</w:t>
            </w:r>
            <w:proofErr w:type="spellEnd"/>
            <w:r w:rsidRPr="001B7D7B">
              <w:rPr>
                <w:rFonts w:ascii="Times New Roman" w:eastAsia="Times New Roman" w:hAnsi="Times New Roman" w:cs="Times New Roman"/>
                <w:sz w:val="24"/>
                <w:szCs w:val="24"/>
                <w:lang w:eastAsia="lv-LV"/>
              </w:rPr>
              <w:t>, kuras tiesiskais regulējums ietekmē vai varētu ietekmēt</w:t>
            </w:r>
          </w:p>
        </w:tc>
        <w:tc>
          <w:tcPr>
            <w:tcW w:w="3595" w:type="pct"/>
            <w:tcBorders>
              <w:top w:val="outset" w:sz="6" w:space="0" w:color="414142"/>
              <w:left w:val="outset" w:sz="6" w:space="0" w:color="414142"/>
              <w:bottom w:val="outset" w:sz="6" w:space="0" w:color="414142"/>
              <w:right w:val="outset" w:sz="6" w:space="0" w:color="414142"/>
            </w:tcBorders>
            <w:hideMark/>
          </w:tcPr>
          <w:p w:rsidR="008F1960" w:rsidRPr="001B7D7B" w:rsidRDefault="00A023D5" w:rsidP="008110E1">
            <w:pPr>
              <w:spacing w:after="0" w:line="240" w:lineRule="auto"/>
              <w:ind w:right="140" w:firstLine="41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Budžeta iestādes, no valsts budžeta daļēji finansētas atvasinātas publiskas personas un budžeta nefinansētas iestādes, </w:t>
            </w:r>
            <w:r w:rsidR="00306E38" w:rsidRPr="001B7D7B">
              <w:rPr>
                <w:rFonts w:ascii="Times New Roman" w:eastAsia="Times New Roman" w:hAnsi="Times New Roman" w:cs="Times New Roman"/>
                <w:sz w:val="24"/>
                <w:szCs w:val="24"/>
                <w:lang w:eastAsia="lv-LV"/>
              </w:rPr>
              <w:t xml:space="preserve">pašvaldību veidotas </w:t>
            </w:r>
            <w:r w:rsidRPr="001B7D7B">
              <w:rPr>
                <w:rFonts w:ascii="Times New Roman" w:eastAsia="Times New Roman" w:hAnsi="Times New Roman" w:cs="Times New Roman"/>
                <w:sz w:val="24"/>
                <w:szCs w:val="24"/>
                <w:lang w:eastAsia="lv-LV"/>
              </w:rPr>
              <w:t>kopīgās iestādes</w:t>
            </w:r>
            <w:r w:rsidR="008672B9">
              <w:rPr>
                <w:rFonts w:ascii="Times New Roman" w:eastAsia="Times New Roman" w:hAnsi="Times New Roman" w:cs="Times New Roman"/>
                <w:sz w:val="24"/>
                <w:szCs w:val="24"/>
                <w:lang w:eastAsia="lv-LV"/>
              </w:rPr>
              <w:t>, Valsts kase, Centrālā Statistikas pārvalde</w:t>
            </w:r>
            <w:r w:rsidR="00C143F2">
              <w:rPr>
                <w:rFonts w:ascii="Times New Roman" w:eastAsia="Times New Roman" w:hAnsi="Times New Roman" w:cs="Times New Roman"/>
                <w:sz w:val="24"/>
                <w:szCs w:val="24"/>
                <w:lang w:eastAsia="lv-LV"/>
              </w:rPr>
              <w:t>, Latvijas Banka.</w:t>
            </w:r>
          </w:p>
        </w:tc>
      </w:tr>
      <w:tr w:rsidR="001B7D7B" w:rsidRPr="001B7D7B" w:rsidTr="00E6460F">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105"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Tiesiskā regulējuma ietekme uz tautsaimniecību un administratīvo slogu</w:t>
            </w:r>
          </w:p>
        </w:tc>
        <w:tc>
          <w:tcPr>
            <w:tcW w:w="3595" w:type="pct"/>
            <w:tcBorders>
              <w:top w:val="outset" w:sz="6" w:space="0" w:color="414142"/>
              <w:left w:val="outset" w:sz="6" w:space="0" w:color="414142"/>
              <w:bottom w:val="outset" w:sz="6" w:space="0" w:color="414142"/>
              <w:right w:val="outset" w:sz="6" w:space="0" w:color="414142"/>
            </w:tcBorders>
            <w:hideMark/>
          </w:tcPr>
          <w:p w:rsidR="002D4C61" w:rsidRPr="001B7D7B" w:rsidRDefault="00C657D1" w:rsidP="008110E1">
            <w:pPr>
              <w:spacing w:after="0" w:line="240" w:lineRule="auto"/>
              <w:ind w:right="84" w:firstLine="41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4E1BFD" w:rsidRPr="001B7D7B">
              <w:rPr>
                <w:rFonts w:ascii="Times New Roman" w:eastAsia="Times New Roman" w:hAnsi="Times New Roman" w:cs="Times New Roman"/>
                <w:sz w:val="24"/>
                <w:szCs w:val="24"/>
                <w:lang w:eastAsia="lv-LV"/>
              </w:rPr>
              <w:t xml:space="preserve">rojekts tieši neietekmēs tautsaimniecību un budžeta iestāžu administratīvo vidi, jo </w:t>
            </w:r>
            <w:r w:rsidRPr="001B7D7B">
              <w:rPr>
                <w:rFonts w:ascii="Times New Roman" w:eastAsia="Times New Roman" w:hAnsi="Times New Roman" w:cs="Times New Roman"/>
                <w:sz w:val="24"/>
                <w:szCs w:val="24"/>
                <w:lang w:eastAsia="lv-LV"/>
              </w:rPr>
              <w:t xml:space="preserve">noteikumu </w:t>
            </w:r>
            <w:r w:rsidR="004E1BFD" w:rsidRPr="001B7D7B">
              <w:rPr>
                <w:rFonts w:ascii="Times New Roman" w:eastAsia="Times New Roman" w:hAnsi="Times New Roman" w:cs="Times New Roman"/>
                <w:sz w:val="24"/>
                <w:szCs w:val="24"/>
                <w:lang w:eastAsia="lv-LV"/>
              </w:rPr>
              <w:t xml:space="preserve">projektā minētajam subjektu lokam saskaņā ar spēkā esošā Likuma prasībām arī pašlaik ir noteikts pienākums </w:t>
            </w:r>
            <w:r w:rsidR="00443140">
              <w:rPr>
                <w:rFonts w:ascii="Times New Roman" w:eastAsia="Times New Roman" w:hAnsi="Times New Roman" w:cs="Times New Roman"/>
                <w:sz w:val="24"/>
                <w:szCs w:val="24"/>
                <w:lang w:eastAsia="lv-LV"/>
              </w:rPr>
              <w:t>sagatavot un iesniegt</w:t>
            </w:r>
            <w:r w:rsidR="004E1BFD" w:rsidRPr="001B7D7B">
              <w:rPr>
                <w:rFonts w:ascii="Times New Roman" w:eastAsia="Times New Roman" w:hAnsi="Times New Roman" w:cs="Times New Roman"/>
                <w:sz w:val="24"/>
                <w:szCs w:val="24"/>
                <w:lang w:eastAsia="lv-LV"/>
              </w:rPr>
              <w:t xml:space="preserve"> pārskatu</w:t>
            </w:r>
            <w:r w:rsidR="00443140">
              <w:rPr>
                <w:rFonts w:ascii="Times New Roman" w:eastAsia="Times New Roman" w:hAnsi="Times New Roman" w:cs="Times New Roman"/>
                <w:sz w:val="24"/>
                <w:szCs w:val="24"/>
                <w:lang w:eastAsia="lv-LV"/>
              </w:rPr>
              <w:t>s</w:t>
            </w:r>
            <w:r w:rsidR="004E1BFD" w:rsidRPr="001B7D7B">
              <w:rPr>
                <w:rFonts w:ascii="Times New Roman" w:eastAsia="Times New Roman" w:hAnsi="Times New Roman" w:cs="Times New Roman"/>
                <w:sz w:val="24"/>
                <w:szCs w:val="24"/>
                <w:lang w:eastAsia="lv-LV"/>
              </w:rPr>
              <w:t xml:space="preserve">. </w:t>
            </w:r>
          </w:p>
          <w:p w:rsidR="00DB31A2" w:rsidRPr="001B7D7B" w:rsidRDefault="00F54DED">
            <w:pPr>
              <w:spacing w:after="0" w:line="240" w:lineRule="auto"/>
              <w:ind w:right="84" w:firstLine="4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F6249" w:rsidRPr="00BB64D4">
              <w:rPr>
                <w:rFonts w:ascii="Times New Roman" w:eastAsia="Times New Roman" w:hAnsi="Times New Roman" w:cs="Times New Roman"/>
                <w:sz w:val="24"/>
                <w:szCs w:val="24"/>
                <w:lang w:eastAsia="lv-LV"/>
              </w:rPr>
              <w:t>rojekta tiesiskais regulējums nemaina sabiedrības grupu un institūciju tiesības un pienākumus, kā arī veicamās darbības</w:t>
            </w:r>
            <w:r>
              <w:rPr>
                <w:rFonts w:ascii="Times New Roman" w:eastAsia="Times New Roman" w:hAnsi="Times New Roman" w:cs="Times New Roman"/>
                <w:sz w:val="24"/>
                <w:szCs w:val="24"/>
                <w:lang w:eastAsia="lv-LV"/>
              </w:rPr>
              <w:t>.</w:t>
            </w:r>
          </w:p>
        </w:tc>
      </w:tr>
      <w:tr w:rsidR="001B7D7B" w:rsidRPr="001B7D7B" w:rsidTr="00E6460F">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105"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Administratīvo izmaksu monetārs novērtējums</w:t>
            </w:r>
          </w:p>
        </w:tc>
        <w:tc>
          <w:tcPr>
            <w:tcW w:w="3595" w:type="pct"/>
            <w:tcBorders>
              <w:top w:val="outset" w:sz="6" w:space="0" w:color="414142"/>
              <w:left w:val="outset" w:sz="6" w:space="0" w:color="414142"/>
              <w:bottom w:val="outset" w:sz="6" w:space="0" w:color="414142"/>
              <w:right w:val="outset" w:sz="6" w:space="0" w:color="414142"/>
            </w:tcBorders>
            <w:hideMark/>
          </w:tcPr>
          <w:p w:rsidR="00DA3955" w:rsidRPr="001B7D7B" w:rsidRDefault="00A76C47" w:rsidP="008110E1">
            <w:pPr>
              <w:pStyle w:val="tv213"/>
            </w:pPr>
            <w:r w:rsidRPr="001B7D7B">
              <w:t>P</w:t>
            </w:r>
            <w:r w:rsidR="0009608D" w:rsidRPr="001B7D7B">
              <w:t>rojekts šo jomu neskar.</w:t>
            </w:r>
            <w:r w:rsidR="00DA3955">
              <w:t xml:space="preserve"> </w:t>
            </w:r>
          </w:p>
        </w:tc>
      </w:tr>
      <w:tr w:rsidR="001B7D7B" w:rsidRPr="001B7D7B" w:rsidTr="00E6460F">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4.</w:t>
            </w:r>
          </w:p>
        </w:tc>
        <w:tc>
          <w:tcPr>
            <w:tcW w:w="1105"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Atbilstības izmaksu monetārs novērtējums</w:t>
            </w:r>
          </w:p>
        </w:tc>
        <w:tc>
          <w:tcPr>
            <w:tcW w:w="3595" w:type="pct"/>
            <w:tcBorders>
              <w:top w:val="outset" w:sz="6" w:space="0" w:color="414142"/>
              <w:left w:val="outset" w:sz="6" w:space="0" w:color="414142"/>
              <w:bottom w:val="outset" w:sz="6" w:space="0" w:color="414142"/>
              <w:right w:val="outset" w:sz="6" w:space="0" w:color="414142"/>
            </w:tcBorders>
            <w:hideMark/>
          </w:tcPr>
          <w:p w:rsidR="008F1960" w:rsidRPr="001B7D7B" w:rsidRDefault="00A76C47"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w:t>
            </w:r>
            <w:r w:rsidR="0009608D" w:rsidRPr="001B7D7B">
              <w:rPr>
                <w:rFonts w:ascii="Times New Roman" w:eastAsia="Times New Roman" w:hAnsi="Times New Roman" w:cs="Times New Roman"/>
                <w:sz w:val="24"/>
                <w:szCs w:val="24"/>
                <w:lang w:eastAsia="lv-LV"/>
              </w:rPr>
              <w:t>rojekts šo jomu neskar.</w:t>
            </w:r>
          </w:p>
        </w:tc>
      </w:tr>
      <w:tr w:rsidR="001B7D7B" w:rsidRPr="001B7D7B" w:rsidTr="00E6460F">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5.</w:t>
            </w:r>
          </w:p>
        </w:tc>
        <w:tc>
          <w:tcPr>
            <w:tcW w:w="1105"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rsidR="0094754E" w:rsidRPr="001B7D7B" w:rsidRDefault="00AF285D" w:rsidP="00AF285D">
            <w:pPr>
              <w:spacing w:after="0" w:line="240" w:lineRule="auto"/>
              <w:ind w:right="140" w:firstLine="410"/>
              <w:jc w:val="both"/>
              <w:rPr>
                <w:rFonts w:ascii="Times New Roman" w:eastAsia="Times New Roman" w:hAnsi="Times New Roman" w:cs="Times New Roman"/>
                <w:sz w:val="24"/>
                <w:szCs w:val="24"/>
                <w:lang w:eastAsia="lv-LV"/>
              </w:rPr>
            </w:pPr>
            <w:r w:rsidRPr="00AF285D">
              <w:rPr>
                <w:rFonts w:ascii="Times New Roman" w:hAnsi="Times New Roman" w:cs="Times New Roman"/>
                <w:b/>
                <w:sz w:val="24"/>
                <w:szCs w:val="24"/>
                <w:lang w:eastAsia="lv-LV"/>
              </w:rPr>
              <w:t>Valsts kases sagatavoto informāciju par budžeta iestāžu pārskatu datiem</w:t>
            </w:r>
            <w:r w:rsidRPr="003F75CE">
              <w:rPr>
                <w:rFonts w:ascii="Times New Roman" w:hAnsi="Times New Roman" w:cs="Times New Roman"/>
                <w:b/>
                <w:sz w:val="24"/>
                <w:szCs w:val="24"/>
                <w:lang w:eastAsia="lv-LV"/>
              </w:rPr>
              <w:t xml:space="preserve"> </w:t>
            </w:r>
            <w:r w:rsidR="0094754E" w:rsidRPr="0094754E">
              <w:rPr>
                <w:rFonts w:ascii="Times New Roman" w:eastAsia="Times New Roman" w:hAnsi="Times New Roman" w:cs="Times New Roman"/>
                <w:sz w:val="24"/>
                <w:szCs w:val="24"/>
                <w:lang w:eastAsia="lv-LV"/>
              </w:rPr>
              <w:t xml:space="preserve">izmanto Centrālā Statistikas pārvalde, lai sagatavotu vispārējās valdības sektora finanšu kontus atbilstoši Eiropas Parlamenta un Padomes 2013.gada 21.maija Regulai (EK) Nr.549/2013 par Eiropas nacionālo un reģionālo kontu sistēmu Eiropas Savienībā, </w:t>
            </w:r>
            <w:r w:rsidR="0094754E" w:rsidRPr="00BB64D4">
              <w:rPr>
                <w:rFonts w:ascii="Times New Roman" w:eastAsia="Times New Roman" w:hAnsi="Times New Roman" w:cs="Times New Roman"/>
                <w:b/>
                <w:sz w:val="24"/>
                <w:szCs w:val="24"/>
                <w:lang w:eastAsia="lv-LV"/>
              </w:rPr>
              <w:t>un Latvijas Banka</w:t>
            </w:r>
            <w:r w:rsidR="0094754E" w:rsidRPr="0094754E">
              <w:rPr>
                <w:rFonts w:ascii="Times New Roman" w:eastAsia="Times New Roman" w:hAnsi="Times New Roman" w:cs="Times New Roman"/>
                <w:sz w:val="24"/>
                <w:szCs w:val="24"/>
                <w:lang w:eastAsia="lv-LV"/>
              </w:rPr>
              <w:t>, lai sagatavotu ceturkšņa finanšu kontu statistiku atbilstoši 2013. gada 25. jūlija Pamatnostādnei ECB/2013/24 par Eiropas Centrālās bankas statistikas pārskatu sniegšanas prasībām ceturkšņa finanšu pārskatu jomā (pārstrādāta versija) (2014/3/ES). Pieņemot noteikumu projektu, ieinteresētās puses varēs saņemt informāciju par iestādes, ministrijas vai atbilstošā sektora (valsts vai pašvaldības) finanšu stāvokli atbilstoši aktualizētajiem grāmatvedības uzskaites principiem.</w:t>
            </w:r>
          </w:p>
        </w:tc>
      </w:tr>
    </w:tbl>
    <w:p w:rsidR="005C100E"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p w:rsidR="00DB31A2" w:rsidRPr="001B7D7B" w:rsidRDefault="00DB31A2" w:rsidP="008110E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III. Tiesību akta projekta ietekme uz valsts budžetu un pašvaldību budžetiem</w:t>
            </w:r>
          </w:p>
        </w:tc>
      </w:tr>
      <w:tr w:rsidR="001B7D7B" w:rsidRPr="001B7D7B" w:rsidTr="00A26C57">
        <w:tc>
          <w:tcPr>
            <w:tcW w:w="5000" w:type="pct"/>
            <w:tcBorders>
              <w:top w:val="outset" w:sz="6" w:space="0" w:color="414142"/>
              <w:left w:val="outset" w:sz="6" w:space="0" w:color="414142"/>
              <w:bottom w:val="outset" w:sz="6" w:space="0" w:color="414142"/>
              <w:right w:val="outset" w:sz="6" w:space="0" w:color="414142"/>
            </w:tcBorders>
          </w:tcPr>
          <w:p w:rsidR="00A26C57" w:rsidRPr="001B7D7B" w:rsidRDefault="00A76C47" w:rsidP="008110E1">
            <w:pPr>
              <w:spacing w:after="0"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Projekts šo jomu neskar </w:t>
            </w:r>
          </w:p>
        </w:tc>
      </w:tr>
    </w:tbl>
    <w:p w:rsidR="005C100E" w:rsidRPr="001B7D7B"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IV. Tiesību akta projekta ietekme uz spēkā esošo tiesību normu sistēmu</w:t>
            </w:r>
          </w:p>
        </w:tc>
      </w:tr>
      <w:tr w:rsidR="001B7D7B" w:rsidRPr="001B7D7B" w:rsidTr="008F1960">
        <w:tc>
          <w:tcPr>
            <w:tcW w:w="0" w:type="auto"/>
            <w:tcBorders>
              <w:top w:val="outset" w:sz="6" w:space="0" w:color="414142"/>
              <w:left w:val="outset" w:sz="6" w:space="0" w:color="414142"/>
              <w:bottom w:val="outset" w:sz="6" w:space="0" w:color="414142"/>
              <w:right w:val="outset" w:sz="6" w:space="0" w:color="414142"/>
            </w:tcBorders>
            <w:vAlign w:val="center"/>
          </w:tcPr>
          <w:p w:rsidR="0009608D" w:rsidRPr="001B7D7B" w:rsidRDefault="00A76C47"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sz w:val="24"/>
                <w:szCs w:val="24"/>
                <w:lang w:eastAsia="lv-LV"/>
              </w:rPr>
              <w:t>Projekts šo jomu neskar</w:t>
            </w:r>
          </w:p>
        </w:tc>
      </w:tr>
    </w:tbl>
    <w:p w:rsidR="008F1960" w:rsidRPr="001B7D7B"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V. Tiesību akta projekta atbilstība Latvijas Republikas starptautiskajām saistībām</w:t>
            </w:r>
          </w:p>
        </w:tc>
      </w:tr>
      <w:tr w:rsidR="001B7D7B" w:rsidRPr="001B7D7B" w:rsidTr="00AA1E03">
        <w:tc>
          <w:tcPr>
            <w:tcW w:w="5000" w:type="pct"/>
            <w:tcBorders>
              <w:top w:val="outset" w:sz="6" w:space="0" w:color="414142"/>
              <w:left w:val="outset" w:sz="6" w:space="0" w:color="414142"/>
              <w:bottom w:val="outset" w:sz="6" w:space="0" w:color="414142"/>
              <w:right w:val="outset" w:sz="6" w:space="0" w:color="414142"/>
            </w:tcBorders>
          </w:tcPr>
          <w:p w:rsidR="00AA1E03" w:rsidRPr="001B7D7B" w:rsidRDefault="00AA1E03"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Projekts šo jomu neskar</w:t>
            </w:r>
          </w:p>
        </w:tc>
      </w:tr>
    </w:tbl>
    <w:p w:rsidR="008F1960" w:rsidRPr="001B7D7B"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490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2"/>
        <w:gridCol w:w="2110"/>
        <w:gridCol w:w="6185"/>
      </w:tblGrid>
      <w:tr w:rsidR="001B7D7B" w:rsidRPr="001B7D7B" w:rsidTr="00DB31A2">
        <w:tc>
          <w:tcPr>
            <w:tcW w:w="8961" w:type="dxa"/>
            <w:gridSpan w:val="3"/>
            <w:tcBorders>
              <w:top w:val="outset" w:sz="6" w:space="0" w:color="414142"/>
              <w:left w:val="outset" w:sz="6" w:space="0" w:color="414142"/>
              <w:bottom w:val="outset" w:sz="6" w:space="0" w:color="414142"/>
              <w:right w:val="outset" w:sz="6" w:space="0" w:color="414142"/>
            </w:tcBorders>
            <w:vAlign w:val="center"/>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b/>
                <w:bCs/>
                <w:sz w:val="24"/>
                <w:szCs w:val="24"/>
                <w:lang w:eastAsia="lv-LV"/>
              </w:rPr>
              <w:t>VI. Sabiedrības līdzdalība un komunikācijas aktivitātes</w:t>
            </w:r>
          </w:p>
        </w:tc>
      </w:tr>
      <w:tr w:rsidR="009176A1" w:rsidRPr="001B7D7B" w:rsidTr="00DB31A2">
        <w:tc>
          <w:tcPr>
            <w:tcW w:w="597" w:type="dxa"/>
            <w:tcBorders>
              <w:top w:val="outset" w:sz="6" w:space="0" w:color="414142"/>
              <w:left w:val="outset" w:sz="6" w:space="0" w:color="414142"/>
              <w:bottom w:val="outset" w:sz="6" w:space="0" w:color="414142"/>
              <w:right w:val="single" w:sz="4" w:space="0" w:color="auto"/>
            </w:tcBorders>
          </w:tcPr>
          <w:p w:rsidR="009176A1" w:rsidRPr="001B7D7B" w:rsidRDefault="009176A1" w:rsidP="004864C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127" w:type="dxa"/>
            <w:tcBorders>
              <w:top w:val="outset" w:sz="6" w:space="0" w:color="414142"/>
              <w:left w:val="single" w:sz="4" w:space="0" w:color="auto"/>
              <w:bottom w:val="outset" w:sz="6" w:space="0" w:color="414142"/>
              <w:right w:val="single" w:sz="4" w:space="0" w:color="auto"/>
            </w:tcBorders>
          </w:tcPr>
          <w:p w:rsidR="009176A1" w:rsidRPr="001B7D7B" w:rsidRDefault="009176A1" w:rsidP="004864C5">
            <w:pPr>
              <w:spacing w:after="0" w:line="240" w:lineRule="auto"/>
              <w:ind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6237" w:type="dxa"/>
            <w:tcBorders>
              <w:top w:val="outset" w:sz="6" w:space="0" w:color="414142"/>
              <w:left w:val="single" w:sz="4" w:space="0" w:color="auto"/>
              <w:bottom w:val="outset" w:sz="6" w:space="0" w:color="414142"/>
              <w:right w:val="outset" w:sz="6" w:space="0" w:color="414142"/>
            </w:tcBorders>
          </w:tcPr>
          <w:p w:rsidR="0019187A" w:rsidRPr="003F75CE" w:rsidRDefault="004864C5" w:rsidP="0019187A">
            <w:pPr>
              <w:jc w:val="both"/>
              <w:rPr>
                <w:rFonts w:ascii="Times New Roman" w:hAnsi="Times New Roman" w:cs="Times New Roman"/>
                <w:sz w:val="24"/>
                <w:szCs w:val="24"/>
              </w:rPr>
            </w:pPr>
            <w:r>
              <w:rPr>
                <w:rFonts w:eastAsia="Times New Roman"/>
              </w:rPr>
              <w:t xml:space="preserve">    </w:t>
            </w:r>
            <w:r w:rsidR="0019187A" w:rsidRPr="003F75CE">
              <w:rPr>
                <w:rFonts w:ascii="Times New Roman" w:hAnsi="Times New Roman" w:cs="Times New Roman"/>
                <w:sz w:val="24"/>
                <w:szCs w:val="24"/>
              </w:rPr>
              <w:t>Saskaņā ar Ministru kabineta 2009.gada 25.augusta noteikumu Nr.970 „Sabiedrības līdzdalības kārtība attīstības plānošanas procesā” 7.4.¹ apakšpunktu sabiedrības pārstāvji ir aicināti līdzdarboties, rakstiski sniedzot viedokli par noteikumu projektu tā izstrādes stadijā. Sabiedrības pārstāvji ir informēti par iespēju līdzdarboties, 2018.gada 15.oktobrī publicējot paziņojumu par līdzdalības procesu Finanšu ministrijas tīmekļvietnē sadaļā “Sabiedrības līdzdalība” – “Tiesību aktu projekti” – “Nodokļu politika” adresē</w:t>
            </w:r>
            <w:r w:rsidR="0019187A">
              <w:rPr>
                <w:rFonts w:ascii="Times New Roman" w:hAnsi="Times New Roman" w:cs="Times New Roman"/>
                <w:sz w:val="24"/>
                <w:szCs w:val="24"/>
              </w:rPr>
              <w:t>:</w:t>
            </w:r>
          </w:p>
          <w:p w:rsidR="0019187A" w:rsidRPr="003F75CE" w:rsidRDefault="0019187A" w:rsidP="0019187A">
            <w:pPr>
              <w:jc w:val="both"/>
              <w:rPr>
                <w:rFonts w:ascii="Times New Roman" w:hAnsi="Times New Roman" w:cs="Times New Roman"/>
                <w:sz w:val="24"/>
                <w:szCs w:val="24"/>
              </w:rPr>
            </w:pPr>
            <w:r w:rsidRPr="003F75CE">
              <w:rPr>
                <w:rFonts w:ascii="Times New Roman" w:hAnsi="Times New Roman" w:cs="Times New Roman"/>
                <w:sz w:val="24"/>
                <w:szCs w:val="24"/>
              </w:rPr>
              <w:t>http://www.fm.gov.lv/lv/sabiedribas_lidzdaliba/tiesibu_aktu_projekti/gramatvedibas_politika#project520</w:t>
            </w:r>
          </w:p>
          <w:p w:rsidR="0019187A" w:rsidRPr="003F75CE" w:rsidRDefault="0019187A" w:rsidP="0019187A">
            <w:pPr>
              <w:jc w:val="both"/>
              <w:rPr>
                <w:rFonts w:ascii="Times New Roman" w:hAnsi="Times New Roman" w:cs="Times New Roman"/>
                <w:sz w:val="24"/>
                <w:szCs w:val="24"/>
              </w:rPr>
            </w:pPr>
            <w:r w:rsidRPr="003F75CE">
              <w:rPr>
                <w:rFonts w:ascii="Times New Roman" w:hAnsi="Times New Roman" w:cs="Times New Roman"/>
                <w:sz w:val="24"/>
                <w:szCs w:val="24"/>
              </w:rPr>
              <w:t>un Valsts kancelejas tīmekļvietnē sadaļā “Sabiedrības līdzdalība” – “”Ministru kabineta diskusiju dokumenti” , adresē</w:t>
            </w:r>
            <w:r>
              <w:rPr>
                <w:rFonts w:ascii="Times New Roman" w:hAnsi="Times New Roman" w:cs="Times New Roman"/>
                <w:sz w:val="24"/>
                <w:szCs w:val="24"/>
              </w:rPr>
              <w:t>:</w:t>
            </w:r>
            <w:r w:rsidRPr="003F75CE">
              <w:rPr>
                <w:rFonts w:ascii="Times New Roman" w:hAnsi="Times New Roman" w:cs="Times New Roman"/>
                <w:sz w:val="24"/>
                <w:szCs w:val="24"/>
              </w:rPr>
              <w:t xml:space="preserve"> </w:t>
            </w:r>
            <w:r w:rsidRPr="003F75CE">
              <w:rPr>
                <w:rFonts w:ascii="Times New Roman" w:hAnsi="Times New Roman" w:cs="Times New Roman"/>
                <w:sz w:val="24"/>
                <w:szCs w:val="24"/>
              </w:rPr>
              <w:lastRenderedPageBreak/>
              <w:t xml:space="preserve">http://www.fm.gov.lv/lv/sabiedribas_lidzdaliba/tiesibu_aktu_projekti/gramatvedibas_politika#project520. </w:t>
            </w:r>
          </w:p>
          <w:p w:rsidR="009176A1" w:rsidRPr="004864C5" w:rsidRDefault="004864C5" w:rsidP="006F6E9D">
            <w:pPr>
              <w:pStyle w:val="NormalWeb"/>
              <w:spacing w:line="252" w:lineRule="auto"/>
              <w:jc w:val="both"/>
            </w:pPr>
            <w:r w:rsidRPr="004864C5">
              <w:rPr>
                <w:iCs/>
                <w:spacing w:val="-2"/>
              </w:rPr>
              <w:t>Tāpat sabiedrības pārstāvji varēs sniegt viedokļus par projektu pēc tā izsludināšanas Valsts sekretāru sanāksmē.</w:t>
            </w:r>
          </w:p>
        </w:tc>
      </w:tr>
      <w:tr w:rsidR="009176A1" w:rsidRPr="001B7D7B" w:rsidTr="00DB31A2">
        <w:tc>
          <w:tcPr>
            <w:tcW w:w="597" w:type="dxa"/>
            <w:tcBorders>
              <w:top w:val="outset" w:sz="6" w:space="0" w:color="414142"/>
              <w:left w:val="outset" w:sz="6" w:space="0" w:color="414142"/>
              <w:bottom w:val="outset" w:sz="6" w:space="0" w:color="414142"/>
              <w:right w:val="single" w:sz="4" w:space="0" w:color="auto"/>
            </w:tcBorders>
          </w:tcPr>
          <w:p w:rsidR="009176A1" w:rsidRDefault="009176A1" w:rsidP="004864C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2127" w:type="dxa"/>
            <w:tcBorders>
              <w:top w:val="outset" w:sz="6" w:space="0" w:color="414142"/>
              <w:left w:val="single" w:sz="4" w:space="0" w:color="auto"/>
              <w:bottom w:val="outset" w:sz="6" w:space="0" w:color="414142"/>
              <w:right w:val="single" w:sz="4" w:space="0" w:color="auto"/>
            </w:tcBorders>
          </w:tcPr>
          <w:p w:rsidR="009176A1" w:rsidRDefault="009176A1" w:rsidP="004864C5">
            <w:pPr>
              <w:spacing w:after="0" w:line="240" w:lineRule="auto"/>
              <w:ind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6237" w:type="dxa"/>
            <w:tcBorders>
              <w:top w:val="outset" w:sz="6" w:space="0" w:color="414142"/>
              <w:left w:val="single" w:sz="4" w:space="0" w:color="auto"/>
              <w:bottom w:val="outset" w:sz="6" w:space="0" w:color="414142"/>
              <w:right w:val="outset" w:sz="6" w:space="0" w:color="414142"/>
            </w:tcBorders>
          </w:tcPr>
          <w:p w:rsidR="004D2604" w:rsidRDefault="006229E8" w:rsidP="00BB64D4">
            <w:pPr>
              <w:spacing w:after="0" w:line="240" w:lineRule="auto"/>
              <w:ind w:right="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864C5" w:rsidRPr="004D62DF">
              <w:rPr>
                <w:rFonts w:ascii="Times New Roman" w:eastAsia="Times New Roman" w:hAnsi="Times New Roman" w:cs="Times New Roman"/>
                <w:sz w:val="24"/>
                <w:szCs w:val="24"/>
                <w:lang w:eastAsia="lv-LV"/>
              </w:rPr>
              <w:t xml:space="preserve">Sabiedrības </w:t>
            </w:r>
            <w:r w:rsidR="00DF6249">
              <w:rPr>
                <w:rFonts w:ascii="Times New Roman" w:eastAsia="Times New Roman" w:hAnsi="Times New Roman" w:cs="Times New Roman"/>
                <w:sz w:val="24"/>
                <w:szCs w:val="24"/>
                <w:lang w:eastAsia="lv-LV"/>
              </w:rPr>
              <w:t xml:space="preserve">līdzdalība ir nodrošināta publicējot paziņojumu par </w:t>
            </w:r>
            <w:r w:rsidR="00DF6249" w:rsidRPr="00BB64D4">
              <w:rPr>
                <w:rFonts w:ascii="Times New Roman" w:eastAsia="Times New Roman" w:hAnsi="Times New Roman" w:cs="Times New Roman"/>
                <w:bCs/>
                <w:sz w:val="24"/>
                <w:szCs w:val="24"/>
                <w:lang w:eastAsia="lv-LV"/>
              </w:rPr>
              <w:t xml:space="preserve"> līdzdalības iespējām tiesību akta izstrādes procesā</w:t>
            </w:r>
            <w:r w:rsidR="004864C5" w:rsidRPr="004D62DF">
              <w:rPr>
                <w:rFonts w:ascii="Times New Roman" w:eastAsia="Times New Roman" w:hAnsi="Times New Roman" w:cs="Times New Roman"/>
                <w:sz w:val="24"/>
                <w:szCs w:val="24"/>
                <w:lang w:eastAsia="lv-LV"/>
              </w:rPr>
              <w:t xml:space="preserve"> </w:t>
            </w:r>
            <w:r w:rsidR="00DF6249" w:rsidRPr="00BB64D4">
              <w:rPr>
                <w:rFonts w:ascii="Times New Roman" w:eastAsia="Times New Roman" w:hAnsi="Times New Roman" w:cs="Times New Roman"/>
                <w:sz w:val="24"/>
                <w:szCs w:val="24"/>
              </w:rPr>
              <w:t xml:space="preserve">Valsts kases tīmekļvietnē adresē: </w:t>
            </w:r>
            <w:r w:rsidR="00DF6249" w:rsidRPr="00BB64D4">
              <w:rPr>
                <w:rFonts w:ascii="Times New Roman" w:hAnsi="Times New Roman" w:cs="Times New Roman"/>
                <w:sz w:val="24"/>
                <w:szCs w:val="24"/>
              </w:rPr>
              <w:t>https://www.kase.gov.lv/valsts-kase/sabiedribas-lidzdaliba</w:t>
            </w:r>
            <w:r w:rsidR="004D62DF" w:rsidRPr="004D62DF">
              <w:rPr>
                <w:rFonts w:ascii="Times New Roman" w:eastAsia="Times New Roman" w:hAnsi="Times New Roman" w:cs="Times New Roman"/>
                <w:sz w:val="24"/>
                <w:szCs w:val="24"/>
                <w:lang w:eastAsia="lv-LV"/>
              </w:rPr>
              <w:t>.</w:t>
            </w:r>
          </w:p>
        </w:tc>
      </w:tr>
      <w:tr w:rsidR="004864C5" w:rsidRPr="001B7D7B" w:rsidTr="00DB31A2">
        <w:tc>
          <w:tcPr>
            <w:tcW w:w="597" w:type="dxa"/>
            <w:tcBorders>
              <w:top w:val="outset" w:sz="6" w:space="0" w:color="414142"/>
              <w:left w:val="outset" w:sz="6" w:space="0" w:color="414142"/>
              <w:bottom w:val="outset" w:sz="6" w:space="0" w:color="414142"/>
              <w:right w:val="single" w:sz="4" w:space="0" w:color="auto"/>
            </w:tcBorders>
          </w:tcPr>
          <w:p w:rsidR="004864C5" w:rsidRDefault="004864C5" w:rsidP="004864C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127" w:type="dxa"/>
            <w:tcBorders>
              <w:top w:val="outset" w:sz="6" w:space="0" w:color="414142"/>
              <w:left w:val="single" w:sz="4" w:space="0" w:color="auto"/>
              <w:bottom w:val="outset" w:sz="6" w:space="0" w:color="414142"/>
              <w:right w:val="single" w:sz="4" w:space="0" w:color="auto"/>
            </w:tcBorders>
          </w:tcPr>
          <w:p w:rsidR="004864C5" w:rsidRDefault="004864C5" w:rsidP="004864C5">
            <w:pPr>
              <w:spacing w:after="0" w:line="240" w:lineRule="auto"/>
              <w:ind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6237" w:type="dxa"/>
            <w:tcBorders>
              <w:top w:val="outset" w:sz="6" w:space="0" w:color="414142"/>
              <w:left w:val="single" w:sz="4" w:space="0" w:color="auto"/>
              <w:bottom w:val="outset" w:sz="6" w:space="0" w:color="414142"/>
              <w:right w:val="outset" w:sz="6" w:space="0" w:color="414142"/>
            </w:tcBorders>
          </w:tcPr>
          <w:p w:rsidR="004864C5" w:rsidRDefault="004864C5" w:rsidP="004864C5">
            <w:pPr>
              <w:spacing w:after="0" w:line="240" w:lineRule="auto"/>
              <w:ind w:right="84"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iebildumi un priekšlikumi nav saņemti.</w:t>
            </w:r>
          </w:p>
        </w:tc>
      </w:tr>
      <w:tr w:rsidR="004864C5" w:rsidRPr="001B7D7B" w:rsidTr="00DB31A2">
        <w:tc>
          <w:tcPr>
            <w:tcW w:w="597" w:type="dxa"/>
            <w:tcBorders>
              <w:top w:val="outset" w:sz="6" w:space="0" w:color="414142"/>
              <w:left w:val="outset" w:sz="6" w:space="0" w:color="414142"/>
              <w:bottom w:val="outset" w:sz="6" w:space="0" w:color="414142"/>
              <w:right w:val="single" w:sz="4" w:space="0" w:color="auto"/>
            </w:tcBorders>
          </w:tcPr>
          <w:p w:rsidR="004864C5" w:rsidRDefault="004864C5" w:rsidP="004864C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127" w:type="dxa"/>
            <w:tcBorders>
              <w:top w:val="outset" w:sz="6" w:space="0" w:color="414142"/>
              <w:left w:val="single" w:sz="4" w:space="0" w:color="auto"/>
              <w:bottom w:val="outset" w:sz="6" w:space="0" w:color="414142"/>
              <w:right w:val="single" w:sz="4" w:space="0" w:color="auto"/>
            </w:tcBorders>
          </w:tcPr>
          <w:p w:rsidR="004864C5" w:rsidRDefault="004864C5" w:rsidP="004864C5">
            <w:pPr>
              <w:spacing w:after="0" w:line="240" w:lineRule="auto"/>
              <w:ind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237" w:type="dxa"/>
            <w:tcBorders>
              <w:top w:val="outset" w:sz="6" w:space="0" w:color="414142"/>
              <w:left w:val="single" w:sz="4" w:space="0" w:color="auto"/>
              <w:bottom w:val="outset" w:sz="6" w:space="0" w:color="414142"/>
              <w:right w:val="outset" w:sz="6" w:space="0" w:color="414142"/>
            </w:tcBorders>
          </w:tcPr>
          <w:p w:rsidR="004864C5" w:rsidRDefault="004864C5" w:rsidP="00225D8B">
            <w:pPr>
              <w:spacing w:after="0" w:line="240" w:lineRule="auto"/>
              <w:ind w:right="84"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F1960" w:rsidRPr="001B7D7B"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59"/>
        <w:gridCol w:w="6353"/>
      </w:tblGrid>
      <w:tr w:rsidR="001B7D7B" w:rsidRPr="001B7D7B"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VII. Tiesību akta projekta izpildes nodrošināšana un tās ietekme uz institūcijām</w:t>
            </w:r>
          </w:p>
        </w:tc>
      </w:tr>
      <w:tr w:rsidR="001B7D7B" w:rsidRPr="001B7D7B" w:rsidTr="00DB31A2">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92"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Projekta izpildē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rsidR="008F1960" w:rsidRDefault="00AC5D00" w:rsidP="008110E1">
            <w:pPr>
              <w:spacing w:after="0" w:line="240" w:lineRule="auto"/>
              <w:ind w:right="84" w:firstLine="410"/>
              <w:jc w:val="both"/>
              <w:rPr>
                <w:rFonts w:ascii="Times New Roman" w:eastAsia="Times New Roman" w:hAnsi="Times New Roman" w:cs="Times New Roman"/>
                <w:sz w:val="24"/>
                <w:szCs w:val="24"/>
                <w:lang w:eastAsia="lv-LV"/>
              </w:rPr>
            </w:pPr>
            <w:r w:rsidRPr="00AC5D00">
              <w:rPr>
                <w:rFonts w:ascii="Times New Roman" w:eastAsia="Times New Roman" w:hAnsi="Times New Roman" w:cs="Times New Roman"/>
                <w:sz w:val="24"/>
                <w:szCs w:val="24"/>
                <w:lang w:eastAsia="lv-LV"/>
              </w:rPr>
              <w:t>Budžeta iestādes, t.sk. publiskie nodibinājumi, pašvaldības, no valsts budžeta daļēji finansētas atvasinātas publiskas personas un budžeta nefinansētas iestādes, ministrijas un citas centrālās valsts iestādes.</w:t>
            </w:r>
          </w:p>
          <w:p w:rsidR="00DB31A2" w:rsidRPr="001B7D7B" w:rsidRDefault="00DB31A2" w:rsidP="008110E1">
            <w:pPr>
              <w:spacing w:after="0" w:line="240" w:lineRule="auto"/>
              <w:ind w:right="84" w:firstLine="410"/>
              <w:jc w:val="both"/>
              <w:rPr>
                <w:rFonts w:ascii="Times New Roman" w:eastAsia="Times New Roman" w:hAnsi="Times New Roman" w:cs="Times New Roman"/>
                <w:sz w:val="24"/>
                <w:szCs w:val="24"/>
                <w:lang w:eastAsia="lv-LV"/>
              </w:rPr>
            </w:pPr>
          </w:p>
        </w:tc>
      </w:tr>
      <w:tr w:rsidR="001B7D7B" w:rsidRPr="001B7D7B" w:rsidTr="00DB31A2">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192"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Projekta izpildes ietekme uz pārvaldes funkcijām un institucionālo struktūru.</w:t>
            </w:r>
            <w:r w:rsidRPr="001B7D7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508" w:type="pct"/>
            <w:tcBorders>
              <w:top w:val="outset" w:sz="6" w:space="0" w:color="414142"/>
              <w:left w:val="outset" w:sz="6" w:space="0" w:color="414142"/>
              <w:bottom w:val="outset" w:sz="6" w:space="0" w:color="414142"/>
              <w:right w:val="outset" w:sz="6" w:space="0" w:color="414142"/>
            </w:tcBorders>
            <w:hideMark/>
          </w:tcPr>
          <w:p w:rsidR="001A6A1F" w:rsidRPr="001A6A1F" w:rsidRDefault="001A6A1F" w:rsidP="001A6A1F">
            <w:pPr>
              <w:spacing w:after="0" w:line="240" w:lineRule="auto"/>
              <w:ind w:right="84" w:firstLine="4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 neietekmē</w:t>
            </w:r>
            <w:r w:rsidRPr="001A6A1F">
              <w:rPr>
                <w:rFonts w:ascii="Times New Roman" w:eastAsia="Times New Roman" w:hAnsi="Times New Roman" w:cs="Times New Roman"/>
                <w:sz w:val="24"/>
                <w:szCs w:val="24"/>
                <w:lang w:eastAsia="lv-LV"/>
              </w:rPr>
              <w:t xml:space="preserve"> pārvaldes funkcij</w:t>
            </w:r>
            <w:r>
              <w:rPr>
                <w:rFonts w:ascii="Times New Roman" w:eastAsia="Times New Roman" w:hAnsi="Times New Roman" w:cs="Times New Roman"/>
                <w:sz w:val="24"/>
                <w:szCs w:val="24"/>
                <w:lang w:eastAsia="lv-LV"/>
              </w:rPr>
              <w:t>as</w:t>
            </w:r>
            <w:r w:rsidRPr="001A6A1F">
              <w:rPr>
                <w:rFonts w:ascii="Times New Roman" w:eastAsia="Times New Roman" w:hAnsi="Times New Roman" w:cs="Times New Roman"/>
                <w:sz w:val="24"/>
                <w:szCs w:val="24"/>
                <w:lang w:eastAsia="lv-LV"/>
              </w:rPr>
              <w:t xml:space="preserve"> un institucionālo struktūru.</w:t>
            </w:r>
          </w:p>
          <w:p w:rsidR="008F1960" w:rsidRPr="001B7D7B" w:rsidRDefault="001A6A1F" w:rsidP="001A6A1F">
            <w:pPr>
              <w:spacing w:after="0" w:line="240" w:lineRule="auto"/>
              <w:ind w:right="84" w:firstLine="410"/>
              <w:jc w:val="both"/>
              <w:rPr>
                <w:rFonts w:ascii="Times New Roman" w:eastAsia="Times New Roman" w:hAnsi="Times New Roman" w:cs="Times New Roman"/>
                <w:sz w:val="24"/>
                <w:szCs w:val="24"/>
                <w:lang w:eastAsia="lv-LV"/>
              </w:rPr>
            </w:pPr>
            <w:r w:rsidRPr="001A6A1F">
              <w:rPr>
                <w:rFonts w:ascii="Times New Roman" w:eastAsia="Times New Roman" w:hAnsi="Times New Roman" w:cs="Times New Roman"/>
                <w:sz w:val="24"/>
                <w:szCs w:val="24"/>
                <w:lang w:eastAsia="lv-LV"/>
              </w:rPr>
              <w:t>Jaunu institūciju izveide, esošu institūciju likvidācija vai reorganizācija</w:t>
            </w:r>
            <w:r>
              <w:rPr>
                <w:rFonts w:ascii="Times New Roman" w:eastAsia="Times New Roman" w:hAnsi="Times New Roman" w:cs="Times New Roman"/>
                <w:sz w:val="24"/>
                <w:szCs w:val="24"/>
                <w:lang w:eastAsia="lv-LV"/>
              </w:rPr>
              <w:t xml:space="preserve"> nav nepieciešama. </w:t>
            </w:r>
          </w:p>
        </w:tc>
      </w:tr>
      <w:tr w:rsidR="008F1960" w:rsidRPr="001B7D7B" w:rsidTr="00DB31A2">
        <w:tc>
          <w:tcPr>
            <w:tcW w:w="300"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192" w:type="pct"/>
            <w:tcBorders>
              <w:top w:val="outset" w:sz="6" w:space="0" w:color="414142"/>
              <w:left w:val="outset" w:sz="6" w:space="0" w:color="414142"/>
              <w:bottom w:val="outset" w:sz="6" w:space="0" w:color="414142"/>
              <w:right w:val="outset" w:sz="6" w:space="0" w:color="414142"/>
            </w:tcBorders>
            <w:hideMark/>
          </w:tcPr>
          <w:p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8F1960" w:rsidRPr="001B7D7B" w:rsidRDefault="004970C6" w:rsidP="008110E1">
            <w:pPr>
              <w:spacing w:after="0" w:line="240" w:lineRule="auto"/>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Nav</w:t>
            </w:r>
          </w:p>
        </w:tc>
      </w:tr>
    </w:tbl>
    <w:p w:rsidR="00D14864" w:rsidRPr="001B7D7B" w:rsidRDefault="00D14864">
      <w:pPr>
        <w:rPr>
          <w:rFonts w:ascii="Times New Roman" w:hAnsi="Times New Roman" w:cs="Times New Roman"/>
          <w:sz w:val="24"/>
          <w:szCs w:val="24"/>
        </w:rPr>
      </w:pPr>
    </w:p>
    <w:p w:rsidR="00582061" w:rsidRDefault="00582061" w:rsidP="004970C6">
      <w:pPr>
        <w:spacing w:after="0" w:line="240" w:lineRule="auto"/>
        <w:jc w:val="both"/>
        <w:rPr>
          <w:rFonts w:ascii="Times New Roman" w:hAnsi="Times New Roman" w:cs="Times New Roman"/>
          <w:sz w:val="28"/>
          <w:szCs w:val="28"/>
        </w:rPr>
      </w:pPr>
    </w:p>
    <w:p w:rsidR="004970C6" w:rsidRPr="00E6460F" w:rsidRDefault="004970C6" w:rsidP="004970C6">
      <w:pPr>
        <w:spacing w:after="0" w:line="240" w:lineRule="auto"/>
        <w:jc w:val="both"/>
        <w:rPr>
          <w:rFonts w:ascii="Times New Roman" w:hAnsi="Times New Roman" w:cs="Times New Roman"/>
          <w:sz w:val="26"/>
          <w:szCs w:val="26"/>
        </w:rPr>
      </w:pPr>
      <w:r w:rsidRPr="00E6460F">
        <w:rPr>
          <w:rFonts w:ascii="Times New Roman" w:hAnsi="Times New Roman" w:cs="Times New Roman"/>
          <w:sz w:val="26"/>
          <w:szCs w:val="26"/>
        </w:rPr>
        <w:t>Finanšu ministre</w:t>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t>D</w:t>
      </w:r>
      <w:r w:rsidR="009176A1">
        <w:rPr>
          <w:rFonts w:ascii="Times New Roman" w:hAnsi="Times New Roman" w:cs="Times New Roman"/>
          <w:sz w:val="26"/>
          <w:szCs w:val="26"/>
        </w:rPr>
        <w:t xml:space="preserve">ana </w:t>
      </w:r>
      <w:r w:rsidRPr="00E6460F">
        <w:rPr>
          <w:rFonts w:ascii="Times New Roman" w:hAnsi="Times New Roman" w:cs="Times New Roman"/>
          <w:sz w:val="26"/>
          <w:szCs w:val="26"/>
        </w:rPr>
        <w:t>Reizniece-Ozola</w:t>
      </w:r>
    </w:p>
    <w:p w:rsidR="004970C6" w:rsidRPr="001B7D7B" w:rsidRDefault="004970C6" w:rsidP="004970C6">
      <w:pPr>
        <w:spacing w:after="0" w:line="240" w:lineRule="auto"/>
        <w:rPr>
          <w:rFonts w:ascii="Times New Roman" w:hAnsi="Times New Roman" w:cs="Times New Roman"/>
          <w:sz w:val="24"/>
          <w:szCs w:val="28"/>
        </w:rPr>
      </w:pPr>
    </w:p>
    <w:p w:rsidR="00582061" w:rsidRDefault="00582061" w:rsidP="004970C6">
      <w:pPr>
        <w:spacing w:after="0" w:line="240" w:lineRule="auto"/>
        <w:rPr>
          <w:rFonts w:ascii="Times New Roman" w:hAnsi="Times New Roman" w:cs="Times New Roman"/>
          <w:sz w:val="20"/>
          <w:szCs w:val="20"/>
        </w:rPr>
      </w:pPr>
    </w:p>
    <w:p w:rsidR="00582061" w:rsidRDefault="00582061" w:rsidP="004970C6">
      <w:pPr>
        <w:spacing w:after="0" w:line="240" w:lineRule="auto"/>
        <w:rPr>
          <w:rFonts w:ascii="Times New Roman" w:hAnsi="Times New Roman" w:cs="Times New Roman"/>
          <w:sz w:val="20"/>
          <w:szCs w:val="20"/>
        </w:rPr>
      </w:pPr>
    </w:p>
    <w:p w:rsidR="00B9640F" w:rsidRDefault="00B9640F" w:rsidP="004970C6">
      <w:pPr>
        <w:spacing w:after="0" w:line="240" w:lineRule="auto"/>
        <w:rPr>
          <w:rFonts w:ascii="Times New Roman" w:hAnsi="Times New Roman" w:cs="Times New Roman"/>
          <w:sz w:val="20"/>
          <w:szCs w:val="20"/>
        </w:rPr>
      </w:pPr>
    </w:p>
    <w:p w:rsidR="00E6460F" w:rsidRDefault="00E6460F" w:rsidP="004970C6">
      <w:pPr>
        <w:spacing w:after="0" w:line="240" w:lineRule="auto"/>
        <w:rPr>
          <w:rFonts w:ascii="Times New Roman" w:hAnsi="Times New Roman" w:cs="Times New Roman"/>
          <w:sz w:val="20"/>
          <w:szCs w:val="20"/>
        </w:rPr>
      </w:pPr>
    </w:p>
    <w:p w:rsidR="00E6460F" w:rsidRDefault="00E6460F" w:rsidP="004970C6">
      <w:pPr>
        <w:spacing w:after="0" w:line="240" w:lineRule="auto"/>
        <w:rPr>
          <w:rFonts w:ascii="Times New Roman" w:hAnsi="Times New Roman" w:cs="Times New Roman"/>
          <w:sz w:val="20"/>
          <w:szCs w:val="20"/>
        </w:rPr>
      </w:pPr>
    </w:p>
    <w:p w:rsidR="00E6460F" w:rsidRDefault="00E6460F" w:rsidP="004970C6">
      <w:pPr>
        <w:spacing w:after="0" w:line="240" w:lineRule="auto"/>
        <w:rPr>
          <w:rFonts w:ascii="Times New Roman" w:hAnsi="Times New Roman" w:cs="Times New Roman"/>
          <w:sz w:val="20"/>
          <w:szCs w:val="20"/>
        </w:rPr>
      </w:pPr>
    </w:p>
    <w:p w:rsidR="00E6460F" w:rsidRDefault="00E6460F" w:rsidP="004970C6">
      <w:pPr>
        <w:spacing w:after="0" w:line="240" w:lineRule="auto"/>
        <w:rPr>
          <w:rFonts w:ascii="Times New Roman" w:hAnsi="Times New Roman" w:cs="Times New Roman"/>
          <w:sz w:val="20"/>
          <w:szCs w:val="20"/>
        </w:rPr>
      </w:pPr>
    </w:p>
    <w:p w:rsidR="00E6460F" w:rsidRDefault="00E6460F" w:rsidP="004970C6">
      <w:pPr>
        <w:spacing w:after="0" w:line="240" w:lineRule="auto"/>
        <w:rPr>
          <w:rFonts w:ascii="Times New Roman" w:hAnsi="Times New Roman" w:cs="Times New Roman"/>
          <w:sz w:val="20"/>
          <w:szCs w:val="20"/>
        </w:rPr>
      </w:pPr>
    </w:p>
    <w:p w:rsidR="00E6460F" w:rsidRDefault="00E6460F" w:rsidP="004970C6">
      <w:pPr>
        <w:spacing w:after="0" w:line="240" w:lineRule="auto"/>
        <w:rPr>
          <w:rFonts w:ascii="Times New Roman" w:hAnsi="Times New Roman" w:cs="Times New Roman"/>
          <w:sz w:val="20"/>
          <w:szCs w:val="20"/>
        </w:rPr>
      </w:pPr>
    </w:p>
    <w:p w:rsidR="00E6460F" w:rsidRDefault="00E6460F" w:rsidP="004970C6">
      <w:pPr>
        <w:spacing w:after="0" w:line="240" w:lineRule="auto"/>
        <w:rPr>
          <w:rFonts w:ascii="Times New Roman" w:hAnsi="Times New Roman" w:cs="Times New Roman"/>
          <w:sz w:val="20"/>
          <w:szCs w:val="20"/>
        </w:rPr>
      </w:pPr>
    </w:p>
    <w:p w:rsidR="00E6460F" w:rsidRDefault="00E6460F" w:rsidP="004970C6">
      <w:pPr>
        <w:spacing w:after="0" w:line="240" w:lineRule="auto"/>
        <w:rPr>
          <w:rFonts w:ascii="Times New Roman" w:hAnsi="Times New Roman" w:cs="Times New Roman"/>
          <w:sz w:val="20"/>
          <w:szCs w:val="20"/>
        </w:rPr>
      </w:pPr>
    </w:p>
    <w:p w:rsidR="004970C6" w:rsidRPr="00E6460F" w:rsidRDefault="00AC5D00" w:rsidP="004970C6">
      <w:pPr>
        <w:spacing w:after="0" w:line="240" w:lineRule="auto"/>
        <w:rPr>
          <w:rFonts w:ascii="Times New Roman" w:hAnsi="Times New Roman" w:cs="Times New Roman"/>
          <w:sz w:val="20"/>
          <w:szCs w:val="20"/>
        </w:rPr>
      </w:pPr>
      <w:r>
        <w:rPr>
          <w:rFonts w:ascii="Times New Roman" w:hAnsi="Times New Roman" w:cs="Times New Roman"/>
          <w:sz w:val="20"/>
          <w:szCs w:val="20"/>
        </w:rPr>
        <w:t>Lansmane 67094239</w:t>
      </w:r>
    </w:p>
    <w:p w:rsidR="00D14864" w:rsidRPr="00E6460F" w:rsidRDefault="00D358E6" w:rsidP="00BD18E1">
      <w:pPr>
        <w:spacing w:after="0" w:line="240" w:lineRule="auto"/>
        <w:rPr>
          <w:rFonts w:ascii="Times New Roman" w:hAnsi="Times New Roman" w:cs="Times New Roman"/>
          <w:sz w:val="20"/>
          <w:szCs w:val="20"/>
        </w:rPr>
      </w:pPr>
      <w:r>
        <w:rPr>
          <w:rFonts w:ascii="Times New Roman" w:hAnsi="Times New Roman" w:cs="Times New Roman"/>
          <w:sz w:val="20"/>
          <w:szCs w:val="20"/>
        </w:rPr>
        <w:t>Silvija.L</w:t>
      </w:r>
      <w:r w:rsidR="00AC5D00">
        <w:rPr>
          <w:rFonts w:ascii="Times New Roman" w:hAnsi="Times New Roman" w:cs="Times New Roman"/>
          <w:sz w:val="20"/>
          <w:szCs w:val="20"/>
        </w:rPr>
        <w:t>ansmane</w:t>
      </w:r>
      <w:r w:rsidR="004970C6" w:rsidRPr="00E6460F">
        <w:rPr>
          <w:rFonts w:ascii="Times New Roman" w:hAnsi="Times New Roman" w:cs="Times New Roman"/>
          <w:sz w:val="20"/>
          <w:szCs w:val="20"/>
        </w:rPr>
        <w:t>@kase.gov.lv</w:t>
      </w:r>
    </w:p>
    <w:sectPr w:rsidR="00D14864" w:rsidRPr="00E6460F" w:rsidSect="00493DA1">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31" w:rsidRDefault="003E3031" w:rsidP="008F1960">
      <w:pPr>
        <w:spacing w:after="0" w:line="240" w:lineRule="auto"/>
      </w:pPr>
      <w:r>
        <w:separator/>
      </w:r>
    </w:p>
  </w:endnote>
  <w:endnote w:type="continuationSeparator" w:id="0">
    <w:p w:rsidR="003E3031" w:rsidRDefault="003E3031" w:rsidP="008F1960">
      <w:pPr>
        <w:spacing w:after="0" w:line="240" w:lineRule="auto"/>
      </w:pPr>
      <w:r>
        <w:continuationSeparator/>
      </w:r>
    </w:p>
  </w:endnote>
  <w:endnote w:type="continuationNotice" w:id="1">
    <w:p w:rsidR="003E3031" w:rsidRDefault="003E3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63683"/>
      <w:docPartObj>
        <w:docPartGallery w:val="Page Numbers (Bottom of Page)"/>
        <w:docPartUnique/>
      </w:docPartObj>
    </w:sdtPr>
    <w:sdtEndPr>
      <w:rPr>
        <w:rFonts w:ascii="Times New Roman" w:hAnsi="Times New Roman"/>
      </w:rPr>
    </w:sdtEndPr>
    <w:sdtContent>
      <w:p w:rsidR="00B449BB" w:rsidRPr="005246F0" w:rsidRDefault="00B449BB" w:rsidP="00D333B1">
        <w:pPr>
          <w:pStyle w:val="Footer"/>
          <w:rPr>
            <w:rFonts w:ascii="Times New Roman" w:hAnsi="Times New Roman"/>
          </w:rPr>
        </w:pPr>
        <w:r>
          <w:tab/>
        </w:r>
        <w:r w:rsidR="00DF6249" w:rsidRPr="005246F0">
          <w:rPr>
            <w:rFonts w:ascii="Times New Roman" w:hAnsi="Times New Roman"/>
          </w:rPr>
          <w:fldChar w:fldCharType="begin"/>
        </w:r>
        <w:r w:rsidRPr="003000FE">
          <w:rPr>
            <w:rFonts w:ascii="Times New Roman" w:hAnsi="Times New Roman" w:cs="Times New Roman"/>
          </w:rPr>
          <w:instrText xml:space="preserve"> PAGE   \* MERGEFORMAT </w:instrText>
        </w:r>
        <w:r w:rsidR="00DF6249" w:rsidRPr="005246F0">
          <w:rPr>
            <w:rFonts w:ascii="Times New Roman" w:hAnsi="Times New Roman"/>
          </w:rPr>
          <w:fldChar w:fldCharType="separate"/>
        </w:r>
        <w:r w:rsidR="004B563F">
          <w:rPr>
            <w:rFonts w:ascii="Times New Roman" w:hAnsi="Times New Roman" w:cs="Times New Roman"/>
            <w:noProof/>
          </w:rPr>
          <w:t>5</w:t>
        </w:r>
        <w:r w:rsidR="00DF6249" w:rsidRPr="005246F0">
          <w:rPr>
            <w:rFonts w:ascii="Times New Roman" w:hAnsi="Times New Roman"/>
          </w:rPr>
          <w:fldChar w:fldCharType="end"/>
        </w:r>
      </w:p>
    </w:sdtContent>
  </w:sdt>
  <w:p w:rsidR="00B449BB" w:rsidRPr="00A045E8" w:rsidRDefault="006229E8" w:rsidP="008504BE">
    <w:pPr>
      <w:pStyle w:val="Footer"/>
      <w:rPr>
        <w:rFonts w:ascii="Times New Roman" w:hAnsi="Times New Roman"/>
        <w:sz w:val="20"/>
      </w:rPr>
    </w:pPr>
    <w:r>
      <w:rPr>
        <w:rFonts w:ascii="Times New Roman" w:hAnsi="Times New Roman"/>
        <w:noProof/>
        <w:sz w:val="20"/>
      </w:rPr>
      <w:fldChar w:fldCharType="begin"/>
    </w:r>
    <w:r>
      <w:rPr>
        <w:rFonts w:ascii="Times New Roman" w:hAnsi="Times New Roman"/>
        <w:noProof/>
        <w:sz w:val="20"/>
      </w:rPr>
      <w:instrText xml:space="preserve"> FILENAME   \* MERGEFORMAT </w:instrText>
    </w:r>
    <w:r>
      <w:rPr>
        <w:rFonts w:ascii="Times New Roman" w:hAnsi="Times New Roman"/>
        <w:noProof/>
        <w:sz w:val="20"/>
      </w:rPr>
      <w:fldChar w:fldCharType="separate"/>
    </w:r>
    <w:r w:rsidR="004B563F">
      <w:rPr>
        <w:rFonts w:ascii="Times New Roman" w:hAnsi="Times New Roman"/>
        <w:noProof/>
        <w:sz w:val="20"/>
      </w:rPr>
      <w:t>FMAnot_</w:t>
    </w:r>
    <w:r w:rsidR="004B563F" w:rsidRPr="004B563F">
      <w:rPr>
        <w:rFonts w:ascii="Times New Roman" w:hAnsi="Times New Roman" w:cs="Times New Roman"/>
        <w:noProof/>
        <w:sz w:val="20"/>
        <w:szCs w:val="20"/>
        <w:lang w:val="en-US"/>
      </w:rPr>
      <w:t>030119</w:t>
    </w:r>
    <w:r w:rsidR="004B563F">
      <w:rPr>
        <w:rFonts w:ascii="Times New Roman" w:hAnsi="Times New Roman"/>
        <w:noProof/>
        <w:sz w:val="20"/>
      </w:rPr>
      <w:t>_cet.parsk_1158</w:t>
    </w:r>
    <w:r>
      <w:rPr>
        <w:rFonts w:ascii="Times New Roman" w:hAnsi="Times New Roman"/>
        <w:noProof/>
        <w:sz w:val="20"/>
      </w:rPr>
      <w:fldChar w:fldCharType="end"/>
    </w:r>
  </w:p>
  <w:p w:rsidR="00B449BB" w:rsidRPr="00A045E8" w:rsidRDefault="00B449BB" w:rsidP="008504BE">
    <w:pPr>
      <w:pStyle w:val="Footer"/>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BB" w:rsidRPr="00A045E8" w:rsidRDefault="006229E8" w:rsidP="007A36B2">
    <w:pPr>
      <w:pStyle w:val="Footer"/>
      <w:rPr>
        <w:rFonts w:ascii="Times New Roman" w:hAnsi="Times New Roman"/>
        <w:sz w:val="20"/>
      </w:rPr>
    </w:pPr>
    <w:r>
      <w:rPr>
        <w:rFonts w:ascii="Times New Roman" w:hAnsi="Times New Roman"/>
        <w:noProof/>
        <w:sz w:val="20"/>
      </w:rPr>
      <w:fldChar w:fldCharType="begin"/>
    </w:r>
    <w:r>
      <w:rPr>
        <w:rFonts w:ascii="Times New Roman" w:hAnsi="Times New Roman"/>
        <w:noProof/>
        <w:sz w:val="20"/>
      </w:rPr>
      <w:instrText xml:space="preserve"> FILENAME   \* MERGEFORMAT </w:instrText>
    </w:r>
    <w:r>
      <w:rPr>
        <w:rFonts w:ascii="Times New Roman" w:hAnsi="Times New Roman"/>
        <w:noProof/>
        <w:sz w:val="20"/>
      </w:rPr>
      <w:fldChar w:fldCharType="separate"/>
    </w:r>
    <w:r w:rsidR="004B563F">
      <w:rPr>
        <w:rFonts w:ascii="Times New Roman" w:hAnsi="Times New Roman"/>
        <w:noProof/>
        <w:sz w:val="20"/>
      </w:rPr>
      <w:t>FMAnot_</w:t>
    </w:r>
    <w:r w:rsidR="004B563F" w:rsidRPr="004B563F">
      <w:rPr>
        <w:rFonts w:ascii="Times New Roman" w:hAnsi="Times New Roman" w:cs="Times New Roman"/>
        <w:noProof/>
        <w:sz w:val="20"/>
        <w:szCs w:val="20"/>
        <w:lang w:val="en-US"/>
      </w:rPr>
      <w:t>030119</w:t>
    </w:r>
    <w:r w:rsidR="004B563F">
      <w:rPr>
        <w:rFonts w:ascii="Times New Roman" w:hAnsi="Times New Roman"/>
        <w:noProof/>
        <w:sz w:val="20"/>
      </w:rPr>
      <w:t>_cet.parsk_1158</w:t>
    </w:r>
    <w:r>
      <w:rPr>
        <w:rFonts w:ascii="Times New Roman" w:hAnsi="Times New Roman"/>
        <w:noProof/>
        <w:sz w:val="20"/>
      </w:rPr>
      <w:fldChar w:fldCharType="end"/>
    </w:r>
  </w:p>
  <w:p w:rsidR="00B449BB" w:rsidRDefault="00B4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31" w:rsidRDefault="003E3031" w:rsidP="008F1960">
      <w:pPr>
        <w:spacing w:after="0" w:line="240" w:lineRule="auto"/>
      </w:pPr>
      <w:r>
        <w:separator/>
      </w:r>
    </w:p>
  </w:footnote>
  <w:footnote w:type="continuationSeparator" w:id="0">
    <w:p w:rsidR="003E3031" w:rsidRDefault="003E3031" w:rsidP="008F1960">
      <w:pPr>
        <w:spacing w:after="0" w:line="240" w:lineRule="auto"/>
      </w:pPr>
      <w:r>
        <w:continuationSeparator/>
      </w:r>
    </w:p>
  </w:footnote>
  <w:footnote w:type="continuationNotice" w:id="1">
    <w:p w:rsidR="003E3031" w:rsidRDefault="003E30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7FC3"/>
    <w:multiLevelType w:val="hybridMultilevel"/>
    <w:tmpl w:val="4C12C956"/>
    <w:lvl w:ilvl="0" w:tplc="93E643AE">
      <w:numFmt w:val="bullet"/>
      <w:lvlText w:val="–"/>
      <w:lvlJc w:val="left"/>
      <w:pPr>
        <w:ind w:left="1202" w:hanging="360"/>
      </w:pPr>
      <w:rPr>
        <w:rFonts w:ascii="Times New Roman" w:eastAsia="Times New Roman" w:hAnsi="Times New Roman" w:cs="Times New Roman" w:hint="default"/>
      </w:rPr>
    </w:lvl>
    <w:lvl w:ilvl="1" w:tplc="04260003" w:tentative="1">
      <w:start w:val="1"/>
      <w:numFmt w:val="bullet"/>
      <w:lvlText w:val="o"/>
      <w:lvlJc w:val="left"/>
      <w:pPr>
        <w:ind w:left="1922" w:hanging="360"/>
      </w:pPr>
      <w:rPr>
        <w:rFonts w:ascii="Courier New" w:hAnsi="Courier New" w:cs="Courier New" w:hint="default"/>
      </w:rPr>
    </w:lvl>
    <w:lvl w:ilvl="2" w:tplc="04260005" w:tentative="1">
      <w:start w:val="1"/>
      <w:numFmt w:val="bullet"/>
      <w:lvlText w:val=""/>
      <w:lvlJc w:val="left"/>
      <w:pPr>
        <w:ind w:left="2642" w:hanging="360"/>
      </w:pPr>
      <w:rPr>
        <w:rFonts w:ascii="Wingdings" w:hAnsi="Wingdings" w:hint="default"/>
      </w:rPr>
    </w:lvl>
    <w:lvl w:ilvl="3" w:tplc="04260001" w:tentative="1">
      <w:start w:val="1"/>
      <w:numFmt w:val="bullet"/>
      <w:lvlText w:val=""/>
      <w:lvlJc w:val="left"/>
      <w:pPr>
        <w:ind w:left="3362" w:hanging="360"/>
      </w:pPr>
      <w:rPr>
        <w:rFonts w:ascii="Symbol" w:hAnsi="Symbol" w:hint="default"/>
      </w:rPr>
    </w:lvl>
    <w:lvl w:ilvl="4" w:tplc="04260003" w:tentative="1">
      <w:start w:val="1"/>
      <w:numFmt w:val="bullet"/>
      <w:lvlText w:val="o"/>
      <w:lvlJc w:val="left"/>
      <w:pPr>
        <w:ind w:left="4082" w:hanging="360"/>
      </w:pPr>
      <w:rPr>
        <w:rFonts w:ascii="Courier New" w:hAnsi="Courier New" w:cs="Courier New" w:hint="default"/>
      </w:rPr>
    </w:lvl>
    <w:lvl w:ilvl="5" w:tplc="04260005" w:tentative="1">
      <w:start w:val="1"/>
      <w:numFmt w:val="bullet"/>
      <w:lvlText w:val=""/>
      <w:lvlJc w:val="left"/>
      <w:pPr>
        <w:ind w:left="4802" w:hanging="360"/>
      </w:pPr>
      <w:rPr>
        <w:rFonts w:ascii="Wingdings" w:hAnsi="Wingdings" w:hint="default"/>
      </w:rPr>
    </w:lvl>
    <w:lvl w:ilvl="6" w:tplc="04260001" w:tentative="1">
      <w:start w:val="1"/>
      <w:numFmt w:val="bullet"/>
      <w:lvlText w:val=""/>
      <w:lvlJc w:val="left"/>
      <w:pPr>
        <w:ind w:left="5522" w:hanging="360"/>
      </w:pPr>
      <w:rPr>
        <w:rFonts w:ascii="Symbol" w:hAnsi="Symbol" w:hint="default"/>
      </w:rPr>
    </w:lvl>
    <w:lvl w:ilvl="7" w:tplc="04260003" w:tentative="1">
      <w:start w:val="1"/>
      <w:numFmt w:val="bullet"/>
      <w:lvlText w:val="o"/>
      <w:lvlJc w:val="left"/>
      <w:pPr>
        <w:ind w:left="6242" w:hanging="360"/>
      </w:pPr>
      <w:rPr>
        <w:rFonts w:ascii="Courier New" w:hAnsi="Courier New" w:cs="Courier New" w:hint="default"/>
      </w:rPr>
    </w:lvl>
    <w:lvl w:ilvl="8" w:tplc="04260005" w:tentative="1">
      <w:start w:val="1"/>
      <w:numFmt w:val="bullet"/>
      <w:lvlText w:val=""/>
      <w:lvlJc w:val="left"/>
      <w:pPr>
        <w:ind w:left="6962" w:hanging="360"/>
      </w:pPr>
      <w:rPr>
        <w:rFonts w:ascii="Wingdings" w:hAnsi="Wingdings" w:hint="default"/>
      </w:rPr>
    </w:lvl>
  </w:abstractNum>
  <w:abstractNum w:abstractNumId="1" w15:restartNumberingAfterBreak="0">
    <w:nsid w:val="18E4253F"/>
    <w:multiLevelType w:val="hybridMultilevel"/>
    <w:tmpl w:val="EB220482"/>
    <w:lvl w:ilvl="0" w:tplc="04260011">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2" w15:restartNumberingAfterBreak="0">
    <w:nsid w:val="1AA86275"/>
    <w:multiLevelType w:val="hybridMultilevel"/>
    <w:tmpl w:val="D35C1F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C4077F"/>
    <w:multiLevelType w:val="hybridMultilevel"/>
    <w:tmpl w:val="96CCA8B2"/>
    <w:lvl w:ilvl="0" w:tplc="952887A0">
      <w:start w:val="1"/>
      <w:numFmt w:val="decimal"/>
      <w:lvlText w:val="%1."/>
      <w:lvlJc w:val="left"/>
      <w:pPr>
        <w:ind w:left="416" w:hanging="360"/>
      </w:pPr>
      <w:rPr>
        <w:rFonts w:hint="default"/>
      </w:rPr>
    </w:lvl>
    <w:lvl w:ilvl="1" w:tplc="04260019" w:tentative="1">
      <w:start w:val="1"/>
      <w:numFmt w:val="lowerLetter"/>
      <w:lvlText w:val="%2."/>
      <w:lvlJc w:val="left"/>
      <w:pPr>
        <w:ind w:left="1136" w:hanging="360"/>
      </w:pPr>
    </w:lvl>
    <w:lvl w:ilvl="2" w:tplc="0426001B" w:tentative="1">
      <w:start w:val="1"/>
      <w:numFmt w:val="lowerRoman"/>
      <w:lvlText w:val="%3."/>
      <w:lvlJc w:val="right"/>
      <w:pPr>
        <w:ind w:left="1856" w:hanging="180"/>
      </w:pPr>
    </w:lvl>
    <w:lvl w:ilvl="3" w:tplc="0426000F" w:tentative="1">
      <w:start w:val="1"/>
      <w:numFmt w:val="decimal"/>
      <w:lvlText w:val="%4."/>
      <w:lvlJc w:val="left"/>
      <w:pPr>
        <w:ind w:left="2576" w:hanging="360"/>
      </w:pPr>
    </w:lvl>
    <w:lvl w:ilvl="4" w:tplc="04260019" w:tentative="1">
      <w:start w:val="1"/>
      <w:numFmt w:val="lowerLetter"/>
      <w:lvlText w:val="%5."/>
      <w:lvlJc w:val="left"/>
      <w:pPr>
        <w:ind w:left="3296" w:hanging="360"/>
      </w:pPr>
    </w:lvl>
    <w:lvl w:ilvl="5" w:tplc="0426001B" w:tentative="1">
      <w:start w:val="1"/>
      <w:numFmt w:val="lowerRoman"/>
      <w:lvlText w:val="%6."/>
      <w:lvlJc w:val="right"/>
      <w:pPr>
        <w:ind w:left="4016" w:hanging="180"/>
      </w:pPr>
    </w:lvl>
    <w:lvl w:ilvl="6" w:tplc="0426000F" w:tentative="1">
      <w:start w:val="1"/>
      <w:numFmt w:val="decimal"/>
      <w:lvlText w:val="%7."/>
      <w:lvlJc w:val="left"/>
      <w:pPr>
        <w:ind w:left="4736" w:hanging="360"/>
      </w:pPr>
    </w:lvl>
    <w:lvl w:ilvl="7" w:tplc="04260019" w:tentative="1">
      <w:start w:val="1"/>
      <w:numFmt w:val="lowerLetter"/>
      <w:lvlText w:val="%8."/>
      <w:lvlJc w:val="left"/>
      <w:pPr>
        <w:ind w:left="5456" w:hanging="360"/>
      </w:pPr>
    </w:lvl>
    <w:lvl w:ilvl="8" w:tplc="0426001B" w:tentative="1">
      <w:start w:val="1"/>
      <w:numFmt w:val="lowerRoman"/>
      <w:lvlText w:val="%9."/>
      <w:lvlJc w:val="right"/>
      <w:pPr>
        <w:ind w:left="6176" w:hanging="180"/>
      </w:pPr>
    </w:lvl>
  </w:abstractNum>
  <w:abstractNum w:abstractNumId="4" w15:restartNumberingAfterBreak="0">
    <w:nsid w:val="49AF7A9C"/>
    <w:multiLevelType w:val="hybridMultilevel"/>
    <w:tmpl w:val="DC8EEF4E"/>
    <w:lvl w:ilvl="0" w:tplc="93E643AE">
      <w:numFmt w:val="bullet"/>
      <w:lvlText w:val="–"/>
      <w:lvlJc w:val="left"/>
      <w:pPr>
        <w:ind w:left="700" w:hanging="360"/>
      </w:pPr>
      <w:rPr>
        <w:rFonts w:ascii="Times New Roman" w:eastAsia="Times New Roman" w:hAnsi="Times New Roman" w:cs="Times New Roman" w:hint="default"/>
      </w:rPr>
    </w:lvl>
    <w:lvl w:ilvl="1" w:tplc="04260003" w:tentative="1">
      <w:start w:val="1"/>
      <w:numFmt w:val="bullet"/>
      <w:lvlText w:val="o"/>
      <w:lvlJc w:val="left"/>
      <w:pPr>
        <w:ind w:left="1420" w:hanging="360"/>
      </w:pPr>
      <w:rPr>
        <w:rFonts w:ascii="Courier New" w:hAnsi="Courier New" w:cs="Courier New" w:hint="default"/>
      </w:rPr>
    </w:lvl>
    <w:lvl w:ilvl="2" w:tplc="04260005" w:tentative="1">
      <w:start w:val="1"/>
      <w:numFmt w:val="bullet"/>
      <w:lvlText w:val=""/>
      <w:lvlJc w:val="left"/>
      <w:pPr>
        <w:ind w:left="2140" w:hanging="360"/>
      </w:pPr>
      <w:rPr>
        <w:rFonts w:ascii="Wingdings" w:hAnsi="Wingdings" w:hint="default"/>
      </w:rPr>
    </w:lvl>
    <w:lvl w:ilvl="3" w:tplc="04260001" w:tentative="1">
      <w:start w:val="1"/>
      <w:numFmt w:val="bullet"/>
      <w:lvlText w:val=""/>
      <w:lvlJc w:val="left"/>
      <w:pPr>
        <w:ind w:left="2860" w:hanging="360"/>
      </w:pPr>
      <w:rPr>
        <w:rFonts w:ascii="Symbol" w:hAnsi="Symbol" w:hint="default"/>
      </w:rPr>
    </w:lvl>
    <w:lvl w:ilvl="4" w:tplc="04260003" w:tentative="1">
      <w:start w:val="1"/>
      <w:numFmt w:val="bullet"/>
      <w:lvlText w:val="o"/>
      <w:lvlJc w:val="left"/>
      <w:pPr>
        <w:ind w:left="3580" w:hanging="360"/>
      </w:pPr>
      <w:rPr>
        <w:rFonts w:ascii="Courier New" w:hAnsi="Courier New" w:cs="Courier New" w:hint="default"/>
      </w:rPr>
    </w:lvl>
    <w:lvl w:ilvl="5" w:tplc="04260005" w:tentative="1">
      <w:start w:val="1"/>
      <w:numFmt w:val="bullet"/>
      <w:lvlText w:val=""/>
      <w:lvlJc w:val="left"/>
      <w:pPr>
        <w:ind w:left="4300" w:hanging="360"/>
      </w:pPr>
      <w:rPr>
        <w:rFonts w:ascii="Wingdings" w:hAnsi="Wingdings" w:hint="default"/>
      </w:rPr>
    </w:lvl>
    <w:lvl w:ilvl="6" w:tplc="04260001" w:tentative="1">
      <w:start w:val="1"/>
      <w:numFmt w:val="bullet"/>
      <w:lvlText w:val=""/>
      <w:lvlJc w:val="left"/>
      <w:pPr>
        <w:ind w:left="5020" w:hanging="360"/>
      </w:pPr>
      <w:rPr>
        <w:rFonts w:ascii="Symbol" w:hAnsi="Symbol" w:hint="default"/>
      </w:rPr>
    </w:lvl>
    <w:lvl w:ilvl="7" w:tplc="04260003" w:tentative="1">
      <w:start w:val="1"/>
      <w:numFmt w:val="bullet"/>
      <w:lvlText w:val="o"/>
      <w:lvlJc w:val="left"/>
      <w:pPr>
        <w:ind w:left="5740" w:hanging="360"/>
      </w:pPr>
      <w:rPr>
        <w:rFonts w:ascii="Courier New" w:hAnsi="Courier New" w:cs="Courier New" w:hint="default"/>
      </w:rPr>
    </w:lvl>
    <w:lvl w:ilvl="8" w:tplc="04260005" w:tentative="1">
      <w:start w:val="1"/>
      <w:numFmt w:val="bullet"/>
      <w:lvlText w:val=""/>
      <w:lvlJc w:val="left"/>
      <w:pPr>
        <w:ind w:left="6460" w:hanging="360"/>
      </w:pPr>
      <w:rPr>
        <w:rFonts w:ascii="Wingdings" w:hAnsi="Wingdings" w:hint="default"/>
      </w:rPr>
    </w:lvl>
  </w:abstractNum>
  <w:abstractNum w:abstractNumId="5" w15:restartNumberingAfterBreak="0">
    <w:nsid w:val="4C227072"/>
    <w:multiLevelType w:val="hybridMultilevel"/>
    <w:tmpl w:val="EB220482"/>
    <w:lvl w:ilvl="0" w:tplc="04260011">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6" w15:restartNumberingAfterBreak="0">
    <w:nsid w:val="5EF8298F"/>
    <w:multiLevelType w:val="hybridMultilevel"/>
    <w:tmpl w:val="7F208518"/>
    <w:lvl w:ilvl="0" w:tplc="2196B998">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7" w15:restartNumberingAfterBreak="0">
    <w:nsid w:val="5F82478A"/>
    <w:multiLevelType w:val="hybridMultilevel"/>
    <w:tmpl w:val="908E1526"/>
    <w:lvl w:ilvl="0" w:tplc="93E643A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64BC535B"/>
    <w:multiLevelType w:val="hybridMultilevel"/>
    <w:tmpl w:val="478053F2"/>
    <w:lvl w:ilvl="0" w:tplc="93E643AE">
      <w:numFmt w:val="bullet"/>
      <w:lvlText w:val="–"/>
      <w:lvlJc w:val="left"/>
      <w:pPr>
        <w:ind w:left="763" w:hanging="360"/>
      </w:pPr>
      <w:rPr>
        <w:rFonts w:ascii="Times New Roman" w:eastAsia="Times New Roman" w:hAnsi="Times New Roman" w:cs="Times New Roman"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9" w15:restartNumberingAfterBreak="0">
    <w:nsid w:val="754A7C5F"/>
    <w:multiLevelType w:val="hybridMultilevel"/>
    <w:tmpl w:val="9E4A2C42"/>
    <w:lvl w:ilvl="0" w:tplc="0426000F">
      <w:start w:val="1"/>
      <w:numFmt w:val="decimal"/>
      <w:lvlText w:val="%1."/>
      <w:lvlJc w:val="left"/>
      <w:pPr>
        <w:ind w:left="1180" w:hanging="360"/>
      </w:pPr>
    </w:lvl>
    <w:lvl w:ilvl="1" w:tplc="04260019" w:tentative="1">
      <w:start w:val="1"/>
      <w:numFmt w:val="lowerLetter"/>
      <w:lvlText w:val="%2."/>
      <w:lvlJc w:val="left"/>
      <w:pPr>
        <w:ind w:left="1900" w:hanging="360"/>
      </w:pPr>
    </w:lvl>
    <w:lvl w:ilvl="2" w:tplc="0426001B" w:tentative="1">
      <w:start w:val="1"/>
      <w:numFmt w:val="lowerRoman"/>
      <w:lvlText w:val="%3."/>
      <w:lvlJc w:val="right"/>
      <w:pPr>
        <w:ind w:left="2620" w:hanging="180"/>
      </w:pPr>
    </w:lvl>
    <w:lvl w:ilvl="3" w:tplc="0426000F" w:tentative="1">
      <w:start w:val="1"/>
      <w:numFmt w:val="decimal"/>
      <w:lvlText w:val="%4."/>
      <w:lvlJc w:val="left"/>
      <w:pPr>
        <w:ind w:left="3340" w:hanging="360"/>
      </w:pPr>
    </w:lvl>
    <w:lvl w:ilvl="4" w:tplc="04260019" w:tentative="1">
      <w:start w:val="1"/>
      <w:numFmt w:val="lowerLetter"/>
      <w:lvlText w:val="%5."/>
      <w:lvlJc w:val="left"/>
      <w:pPr>
        <w:ind w:left="4060" w:hanging="360"/>
      </w:pPr>
    </w:lvl>
    <w:lvl w:ilvl="5" w:tplc="0426001B" w:tentative="1">
      <w:start w:val="1"/>
      <w:numFmt w:val="lowerRoman"/>
      <w:lvlText w:val="%6."/>
      <w:lvlJc w:val="right"/>
      <w:pPr>
        <w:ind w:left="4780" w:hanging="180"/>
      </w:pPr>
    </w:lvl>
    <w:lvl w:ilvl="6" w:tplc="0426000F" w:tentative="1">
      <w:start w:val="1"/>
      <w:numFmt w:val="decimal"/>
      <w:lvlText w:val="%7."/>
      <w:lvlJc w:val="left"/>
      <w:pPr>
        <w:ind w:left="5500" w:hanging="360"/>
      </w:pPr>
    </w:lvl>
    <w:lvl w:ilvl="7" w:tplc="04260019" w:tentative="1">
      <w:start w:val="1"/>
      <w:numFmt w:val="lowerLetter"/>
      <w:lvlText w:val="%8."/>
      <w:lvlJc w:val="left"/>
      <w:pPr>
        <w:ind w:left="6220" w:hanging="360"/>
      </w:pPr>
    </w:lvl>
    <w:lvl w:ilvl="8" w:tplc="0426001B" w:tentative="1">
      <w:start w:val="1"/>
      <w:numFmt w:val="lowerRoman"/>
      <w:lvlText w:val="%9."/>
      <w:lvlJc w:val="right"/>
      <w:pPr>
        <w:ind w:left="6940" w:hanging="180"/>
      </w:pPr>
    </w:lvl>
  </w:abstractNum>
  <w:abstractNum w:abstractNumId="10" w15:restartNumberingAfterBreak="0">
    <w:nsid w:val="7C0A615B"/>
    <w:multiLevelType w:val="multilevel"/>
    <w:tmpl w:val="188ACA38"/>
    <w:lvl w:ilvl="0">
      <w:start w:val="4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6"/>
  </w:num>
  <w:num w:numId="4">
    <w:abstractNumId w:val="2"/>
  </w:num>
  <w:num w:numId="5">
    <w:abstractNumId w:val="5"/>
  </w:num>
  <w:num w:numId="6">
    <w:abstractNumId w:val="10"/>
  </w:num>
  <w:num w:numId="7">
    <w:abstractNumId w:val="4"/>
  </w:num>
  <w:num w:numId="8">
    <w:abstractNumId w:val="8"/>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1058E"/>
    <w:rsid w:val="00011474"/>
    <w:rsid w:val="00011F01"/>
    <w:rsid w:val="00022B41"/>
    <w:rsid w:val="00036EFA"/>
    <w:rsid w:val="00051D00"/>
    <w:rsid w:val="000528BB"/>
    <w:rsid w:val="000542DD"/>
    <w:rsid w:val="00055CF4"/>
    <w:rsid w:val="0005601D"/>
    <w:rsid w:val="000560A5"/>
    <w:rsid w:val="00062EEA"/>
    <w:rsid w:val="00065702"/>
    <w:rsid w:val="00066FCA"/>
    <w:rsid w:val="00073EE2"/>
    <w:rsid w:val="000765CA"/>
    <w:rsid w:val="00080EAB"/>
    <w:rsid w:val="0008145B"/>
    <w:rsid w:val="000839B9"/>
    <w:rsid w:val="000846E9"/>
    <w:rsid w:val="0008681D"/>
    <w:rsid w:val="00090159"/>
    <w:rsid w:val="000933AF"/>
    <w:rsid w:val="0009608D"/>
    <w:rsid w:val="00097319"/>
    <w:rsid w:val="00097FCE"/>
    <w:rsid w:val="000A51D5"/>
    <w:rsid w:val="000B0589"/>
    <w:rsid w:val="000B57D8"/>
    <w:rsid w:val="000B79D9"/>
    <w:rsid w:val="000C1470"/>
    <w:rsid w:val="000C2E64"/>
    <w:rsid w:val="000C3DF3"/>
    <w:rsid w:val="000C55B9"/>
    <w:rsid w:val="000C5D09"/>
    <w:rsid w:val="000D3EA4"/>
    <w:rsid w:val="000D7C47"/>
    <w:rsid w:val="000E2BB1"/>
    <w:rsid w:val="000E4E68"/>
    <w:rsid w:val="000E5A83"/>
    <w:rsid w:val="000E6E35"/>
    <w:rsid w:val="000E7FBF"/>
    <w:rsid w:val="000F55E5"/>
    <w:rsid w:val="000F70DE"/>
    <w:rsid w:val="001018BD"/>
    <w:rsid w:val="00103831"/>
    <w:rsid w:val="001073FD"/>
    <w:rsid w:val="00107CB0"/>
    <w:rsid w:val="001130D4"/>
    <w:rsid w:val="001142AE"/>
    <w:rsid w:val="001151D9"/>
    <w:rsid w:val="00120B21"/>
    <w:rsid w:val="00121B81"/>
    <w:rsid w:val="00123FCC"/>
    <w:rsid w:val="0013167A"/>
    <w:rsid w:val="0013621B"/>
    <w:rsid w:val="001368E8"/>
    <w:rsid w:val="0014371A"/>
    <w:rsid w:val="00143853"/>
    <w:rsid w:val="00144914"/>
    <w:rsid w:val="0014524C"/>
    <w:rsid w:val="001533A8"/>
    <w:rsid w:val="00160DDE"/>
    <w:rsid w:val="00170A0F"/>
    <w:rsid w:val="00173542"/>
    <w:rsid w:val="00174F9E"/>
    <w:rsid w:val="0017667F"/>
    <w:rsid w:val="001769D3"/>
    <w:rsid w:val="00182C13"/>
    <w:rsid w:val="001858CB"/>
    <w:rsid w:val="0019187A"/>
    <w:rsid w:val="0019325C"/>
    <w:rsid w:val="001A4CA7"/>
    <w:rsid w:val="001A6A1F"/>
    <w:rsid w:val="001B7D7B"/>
    <w:rsid w:val="001C2B03"/>
    <w:rsid w:val="001C3041"/>
    <w:rsid w:val="001C3374"/>
    <w:rsid w:val="001C3AC3"/>
    <w:rsid w:val="001D298D"/>
    <w:rsid w:val="001D4A8C"/>
    <w:rsid w:val="001E6D01"/>
    <w:rsid w:val="001E6F29"/>
    <w:rsid w:val="002034B0"/>
    <w:rsid w:val="00203F5B"/>
    <w:rsid w:val="0020684E"/>
    <w:rsid w:val="00211947"/>
    <w:rsid w:val="00217C69"/>
    <w:rsid w:val="00221234"/>
    <w:rsid w:val="00221844"/>
    <w:rsid w:val="002247DA"/>
    <w:rsid w:val="00224942"/>
    <w:rsid w:val="0022497A"/>
    <w:rsid w:val="00225D8B"/>
    <w:rsid w:val="0023210B"/>
    <w:rsid w:val="00232B14"/>
    <w:rsid w:val="0023513A"/>
    <w:rsid w:val="00236675"/>
    <w:rsid w:val="00237A8A"/>
    <w:rsid w:val="002413C0"/>
    <w:rsid w:val="002423B8"/>
    <w:rsid w:val="00247E53"/>
    <w:rsid w:val="00250B9E"/>
    <w:rsid w:val="00251276"/>
    <w:rsid w:val="00263345"/>
    <w:rsid w:val="00267567"/>
    <w:rsid w:val="0027546B"/>
    <w:rsid w:val="002801C8"/>
    <w:rsid w:val="0028156C"/>
    <w:rsid w:val="00295890"/>
    <w:rsid w:val="00295C8A"/>
    <w:rsid w:val="002B0F6A"/>
    <w:rsid w:val="002B2942"/>
    <w:rsid w:val="002B2DA9"/>
    <w:rsid w:val="002B7E37"/>
    <w:rsid w:val="002C0B72"/>
    <w:rsid w:val="002C1981"/>
    <w:rsid w:val="002C264B"/>
    <w:rsid w:val="002C44A5"/>
    <w:rsid w:val="002C784A"/>
    <w:rsid w:val="002D0A92"/>
    <w:rsid w:val="002D0FEB"/>
    <w:rsid w:val="002D4C61"/>
    <w:rsid w:val="002D55BD"/>
    <w:rsid w:val="002E35A2"/>
    <w:rsid w:val="002E7E77"/>
    <w:rsid w:val="003000FE"/>
    <w:rsid w:val="00304A82"/>
    <w:rsid w:val="00306E38"/>
    <w:rsid w:val="003143F4"/>
    <w:rsid w:val="003205E5"/>
    <w:rsid w:val="00320FD9"/>
    <w:rsid w:val="00324958"/>
    <w:rsid w:val="00330D29"/>
    <w:rsid w:val="003426BE"/>
    <w:rsid w:val="00351901"/>
    <w:rsid w:val="003611A5"/>
    <w:rsid w:val="00362F72"/>
    <w:rsid w:val="00370D38"/>
    <w:rsid w:val="0037375F"/>
    <w:rsid w:val="00374FE5"/>
    <w:rsid w:val="0037635E"/>
    <w:rsid w:val="00376C48"/>
    <w:rsid w:val="00376D4B"/>
    <w:rsid w:val="00385B9B"/>
    <w:rsid w:val="00385E70"/>
    <w:rsid w:val="00391A60"/>
    <w:rsid w:val="00397D3D"/>
    <w:rsid w:val="003A0E49"/>
    <w:rsid w:val="003A22F9"/>
    <w:rsid w:val="003A3795"/>
    <w:rsid w:val="003A3C38"/>
    <w:rsid w:val="003B0681"/>
    <w:rsid w:val="003B107B"/>
    <w:rsid w:val="003B61E2"/>
    <w:rsid w:val="003C28F4"/>
    <w:rsid w:val="003C5FD6"/>
    <w:rsid w:val="003D0396"/>
    <w:rsid w:val="003D39A6"/>
    <w:rsid w:val="003D4F28"/>
    <w:rsid w:val="003D58E6"/>
    <w:rsid w:val="003E2ED6"/>
    <w:rsid w:val="003E3031"/>
    <w:rsid w:val="003E5971"/>
    <w:rsid w:val="003F0915"/>
    <w:rsid w:val="003F7FBF"/>
    <w:rsid w:val="00400260"/>
    <w:rsid w:val="00400BFC"/>
    <w:rsid w:val="00400FF5"/>
    <w:rsid w:val="0040335C"/>
    <w:rsid w:val="00423A2F"/>
    <w:rsid w:val="0042770B"/>
    <w:rsid w:val="00432A29"/>
    <w:rsid w:val="0043382E"/>
    <w:rsid w:val="00434FB0"/>
    <w:rsid w:val="004363A8"/>
    <w:rsid w:val="00440120"/>
    <w:rsid w:val="0044266B"/>
    <w:rsid w:val="0044307D"/>
    <w:rsid w:val="00443140"/>
    <w:rsid w:val="00450509"/>
    <w:rsid w:val="0045281F"/>
    <w:rsid w:val="0045536F"/>
    <w:rsid w:val="0045771C"/>
    <w:rsid w:val="0046082A"/>
    <w:rsid w:val="00462F08"/>
    <w:rsid w:val="00473541"/>
    <w:rsid w:val="004814E0"/>
    <w:rsid w:val="00485110"/>
    <w:rsid w:val="004864C5"/>
    <w:rsid w:val="00492ED4"/>
    <w:rsid w:val="00493DA1"/>
    <w:rsid w:val="004943AE"/>
    <w:rsid w:val="00496A23"/>
    <w:rsid w:val="004970C6"/>
    <w:rsid w:val="004A3700"/>
    <w:rsid w:val="004A4B7C"/>
    <w:rsid w:val="004A54BB"/>
    <w:rsid w:val="004A765D"/>
    <w:rsid w:val="004B5326"/>
    <w:rsid w:val="004B563F"/>
    <w:rsid w:val="004B61D1"/>
    <w:rsid w:val="004B6209"/>
    <w:rsid w:val="004C2813"/>
    <w:rsid w:val="004C5EA7"/>
    <w:rsid w:val="004C7BBB"/>
    <w:rsid w:val="004D10DA"/>
    <w:rsid w:val="004D2604"/>
    <w:rsid w:val="004D62DF"/>
    <w:rsid w:val="004E165A"/>
    <w:rsid w:val="004E1BFD"/>
    <w:rsid w:val="004E2453"/>
    <w:rsid w:val="004F6847"/>
    <w:rsid w:val="004F698C"/>
    <w:rsid w:val="00505DC3"/>
    <w:rsid w:val="00514B39"/>
    <w:rsid w:val="005246F0"/>
    <w:rsid w:val="005250EC"/>
    <w:rsid w:val="00526D25"/>
    <w:rsid w:val="00527ADB"/>
    <w:rsid w:val="005313B6"/>
    <w:rsid w:val="005331FB"/>
    <w:rsid w:val="00536C56"/>
    <w:rsid w:val="005442E4"/>
    <w:rsid w:val="00544569"/>
    <w:rsid w:val="005462C7"/>
    <w:rsid w:val="00550566"/>
    <w:rsid w:val="00555A7E"/>
    <w:rsid w:val="00555B47"/>
    <w:rsid w:val="005575ED"/>
    <w:rsid w:val="00561A6C"/>
    <w:rsid w:val="00562EC2"/>
    <w:rsid w:val="0057029E"/>
    <w:rsid w:val="00570331"/>
    <w:rsid w:val="00572761"/>
    <w:rsid w:val="00577286"/>
    <w:rsid w:val="00577C2C"/>
    <w:rsid w:val="00581DE9"/>
    <w:rsid w:val="00582061"/>
    <w:rsid w:val="005821D1"/>
    <w:rsid w:val="00582AB2"/>
    <w:rsid w:val="0058390A"/>
    <w:rsid w:val="005A086D"/>
    <w:rsid w:val="005A2B60"/>
    <w:rsid w:val="005B55F2"/>
    <w:rsid w:val="005B7C3E"/>
    <w:rsid w:val="005B7FD0"/>
    <w:rsid w:val="005C0C15"/>
    <w:rsid w:val="005C100E"/>
    <w:rsid w:val="005C1074"/>
    <w:rsid w:val="005C1CC4"/>
    <w:rsid w:val="005C383C"/>
    <w:rsid w:val="005C55F9"/>
    <w:rsid w:val="005C6E5C"/>
    <w:rsid w:val="005D1FFD"/>
    <w:rsid w:val="005D2DE6"/>
    <w:rsid w:val="005D575D"/>
    <w:rsid w:val="005D702C"/>
    <w:rsid w:val="005E3C35"/>
    <w:rsid w:val="005E3C92"/>
    <w:rsid w:val="005E4E51"/>
    <w:rsid w:val="005F6A78"/>
    <w:rsid w:val="00601CC0"/>
    <w:rsid w:val="0060214D"/>
    <w:rsid w:val="00602612"/>
    <w:rsid w:val="0060271A"/>
    <w:rsid w:val="006109A4"/>
    <w:rsid w:val="00614754"/>
    <w:rsid w:val="00620536"/>
    <w:rsid w:val="00620B06"/>
    <w:rsid w:val="00621A73"/>
    <w:rsid w:val="006229E8"/>
    <w:rsid w:val="006337CA"/>
    <w:rsid w:val="006365FD"/>
    <w:rsid w:val="0063660D"/>
    <w:rsid w:val="006374DC"/>
    <w:rsid w:val="00641BF1"/>
    <w:rsid w:val="00646113"/>
    <w:rsid w:val="00647006"/>
    <w:rsid w:val="00653AEC"/>
    <w:rsid w:val="006541F9"/>
    <w:rsid w:val="006555C2"/>
    <w:rsid w:val="00660662"/>
    <w:rsid w:val="00665B19"/>
    <w:rsid w:val="006727C5"/>
    <w:rsid w:val="00676F9E"/>
    <w:rsid w:val="00677884"/>
    <w:rsid w:val="00680516"/>
    <w:rsid w:val="00682B5A"/>
    <w:rsid w:val="006838E9"/>
    <w:rsid w:val="00686A77"/>
    <w:rsid w:val="00686D8A"/>
    <w:rsid w:val="00687442"/>
    <w:rsid w:val="00693ED4"/>
    <w:rsid w:val="00695EFF"/>
    <w:rsid w:val="006A273F"/>
    <w:rsid w:val="006A2B37"/>
    <w:rsid w:val="006B5FBA"/>
    <w:rsid w:val="006B76E1"/>
    <w:rsid w:val="006C2F02"/>
    <w:rsid w:val="006C589B"/>
    <w:rsid w:val="006C681D"/>
    <w:rsid w:val="006D1143"/>
    <w:rsid w:val="006E0DD5"/>
    <w:rsid w:val="006E3989"/>
    <w:rsid w:val="006F5A0F"/>
    <w:rsid w:val="006F6E9D"/>
    <w:rsid w:val="00700FC8"/>
    <w:rsid w:val="00701289"/>
    <w:rsid w:val="00704B7E"/>
    <w:rsid w:val="007162A0"/>
    <w:rsid w:val="00716A37"/>
    <w:rsid w:val="00717852"/>
    <w:rsid w:val="007215AD"/>
    <w:rsid w:val="007223F3"/>
    <w:rsid w:val="00725682"/>
    <w:rsid w:val="00726DE3"/>
    <w:rsid w:val="00726FF4"/>
    <w:rsid w:val="00727F5D"/>
    <w:rsid w:val="00735D89"/>
    <w:rsid w:val="00743D6A"/>
    <w:rsid w:val="00747436"/>
    <w:rsid w:val="00760113"/>
    <w:rsid w:val="007631BB"/>
    <w:rsid w:val="007646B3"/>
    <w:rsid w:val="007646F1"/>
    <w:rsid w:val="00764DB6"/>
    <w:rsid w:val="00771457"/>
    <w:rsid w:val="00775684"/>
    <w:rsid w:val="00776229"/>
    <w:rsid w:val="00781BEC"/>
    <w:rsid w:val="00792D12"/>
    <w:rsid w:val="00797C0B"/>
    <w:rsid w:val="007A2128"/>
    <w:rsid w:val="007A36B2"/>
    <w:rsid w:val="007B2813"/>
    <w:rsid w:val="007B36D6"/>
    <w:rsid w:val="007B3F72"/>
    <w:rsid w:val="007B64FD"/>
    <w:rsid w:val="007B75F6"/>
    <w:rsid w:val="007C0A1A"/>
    <w:rsid w:val="007D04BD"/>
    <w:rsid w:val="007D3E7F"/>
    <w:rsid w:val="007D6CCD"/>
    <w:rsid w:val="007E0056"/>
    <w:rsid w:val="007E4C51"/>
    <w:rsid w:val="007E4E49"/>
    <w:rsid w:val="007E734B"/>
    <w:rsid w:val="007F0FE5"/>
    <w:rsid w:val="007F248C"/>
    <w:rsid w:val="007F636C"/>
    <w:rsid w:val="00800B25"/>
    <w:rsid w:val="00800F2F"/>
    <w:rsid w:val="008010FC"/>
    <w:rsid w:val="008022D0"/>
    <w:rsid w:val="0080758C"/>
    <w:rsid w:val="00810A8E"/>
    <w:rsid w:val="008110E1"/>
    <w:rsid w:val="0081159E"/>
    <w:rsid w:val="00813455"/>
    <w:rsid w:val="008212AA"/>
    <w:rsid w:val="008268B9"/>
    <w:rsid w:val="008276F5"/>
    <w:rsid w:val="00836BC7"/>
    <w:rsid w:val="00840B82"/>
    <w:rsid w:val="008457D4"/>
    <w:rsid w:val="00850157"/>
    <w:rsid w:val="008504BE"/>
    <w:rsid w:val="008522C0"/>
    <w:rsid w:val="008578D7"/>
    <w:rsid w:val="00860932"/>
    <w:rsid w:val="00863996"/>
    <w:rsid w:val="008672B9"/>
    <w:rsid w:val="00867F0B"/>
    <w:rsid w:val="008730E4"/>
    <w:rsid w:val="00874C2D"/>
    <w:rsid w:val="0087567F"/>
    <w:rsid w:val="008810FD"/>
    <w:rsid w:val="00884ED7"/>
    <w:rsid w:val="00885021"/>
    <w:rsid w:val="00885710"/>
    <w:rsid w:val="00886C8C"/>
    <w:rsid w:val="008925F0"/>
    <w:rsid w:val="008A083D"/>
    <w:rsid w:val="008A57F1"/>
    <w:rsid w:val="008B5B84"/>
    <w:rsid w:val="008C1EF1"/>
    <w:rsid w:val="008C4DCB"/>
    <w:rsid w:val="008C5B9E"/>
    <w:rsid w:val="008C758E"/>
    <w:rsid w:val="008D7417"/>
    <w:rsid w:val="008E3A0A"/>
    <w:rsid w:val="008E3FF5"/>
    <w:rsid w:val="008E500B"/>
    <w:rsid w:val="008E7AF5"/>
    <w:rsid w:val="008F1960"/>
    <w:rsid w:val="008F1E22"/>
    <w:rsid w:val="008F2826"/>
    <w:rsid w:val="008F79B0"/>
    <w:rsid w:val="00900FF2"/>
    <w:rsid w:val="00901393"/>
    <w:rsid w:val="009034D9"/>
    <w:rsid w:val="009061A2"/>
    <w:rsid w:val="009144F3"/>
    <w:rsid w:val="009176A1"/>
    <w:rsid w:val="009224C1"/>
    <w:rsid w:val="00930DA7"/>
    <w:rsid w:val="009310E2"/>
    <w:rsid w:val="00933EF1"/>
    <w:rsid w:val="009347BC"/>
    <w:rsid w:val="00936038"/>
    <w:rsid w:val="009450B3"/>
    <w:rsid w:val="0094754E"/>
    <w:rsid w:val="00954215"/>
    <w:rsid w:val="00955DA7"/>
    <w:rsid w:val="00957C8E"/>
    <w:rsid w:val="00962232"/>
    <w:rsid w:val="00963502"/>
    <w:rsid w:val="00965F9F"/>
    <w:rsid w:val="00970D71"/>
    <w:rsid w:val="0097152B"/>
    <w:rsid w:val="0097360F"/>
    <w:rsid w:val="00980899"/>
    <w:rsid w:val="009810F2"/>
    <w:rsid w:val="00983400"/>
    <w:rsid w:val="009854A7"/>
    <w:rsid w:val="00990A99"/>
    <w:rsid w:val="00990F19"/>
    <w:rsid w:val="00993D4F"/>
    <w:rsid w:val="00996CE4"/>
    <w:rsid w:val="00996F38"/>
    <w:rsid w:val="009971E2"/>
    <w:rsid w:val="00997E7E"/>
    <w:rsid w:val="009A3CE5"/>
    <w:rsid w:val="009B5B72"/>
    <w:rsid w:val="009B76C5"/>
    <w:rsid w:val="009C21C6"/>
    <w:rsid w:val="009C3341"/>
    <w:rsid w:val="009D2FB9"/>
    <w:rsid w:val="009D420B"/>
    <w:rsid w:val="009D7CAC"/>
    <w:rsid w:val="009E0692"/>
    <w:rsid w:val="009E174E"/>
    <w:rsid w:val="009F572F"/>
    <w:rsid w:val="00A023D5"/>
    <w:rsid w:val="00A045E8"/>
    <w:rsid w:val="00A06667"/>
    <w:rsid w:val="00A07A8C"/>
    <w:rsid w:val="00A1323A"/>
    <w:rsid w:val="00A17CE6"/>
    <w:rsid w:val="00A2113C"/>
    <w:rsid w:val="00A242DD"/>
    <w:rsid w:val="00A254CE"/>
    <w:rsid w:val="00A26C57"/>
    <w:rsid w:val="00A40EFC"/>
    <w:rsid w:val="00A45368"/>
    <w:rsid w:val="00A545E4"/>
    <w:rsid w:val="00A61923"/>
    <w:rsid w:val="00A643DC"/>
    <w:rsid w:val="00A65B76"/>
    <w:rsid w:val="00A660D9"/>
    <w:rsid w:val="00A70161"/>
    <w:rsid w:val="00A732C2"/>
    <w:rsid w:val="00A76C47"/>
    <w:rsid w:val="00A9555E"/>
    <w:rsid w:val="00A9758B"/>
    <w:rsid w:val="00AA1E03"/>
    <w:rsid w:val="00AA2DF1"/>
    <w:rsid w:val="00AA4773"/>
    <w:rsid w:val="00AA6AF9"/>
    <w:rsid w:val="00AB2682"/>
    <w:rsid w:val="00AB2E96"/>
    <w:rsid w:val="00AB3AC4"/>
    <w:rsid w:val="00AB4C82"/>
    <w:rsid w:val="00AC5D00"/>
    <w:rsid w:val="00AD6A7A"/>
    <w:rsid w:val="00AD6B18"/>
    <w:rsid w:val="00AE4E1D"/>
    <w:rsid w:val="00AE660B"/>
    <w:rsid w:val="00AF14C4"/>
    <w:rsid w:val="00AF19A7"/>
    <w:rsid w:val="00AF285D"/>
    <w:rsid w:val="00AF6780"/>
    <w:rsid w:val="00AF6BAA"/>
    <w:rsid w:val="00B13F3D"/>
    <w:rsid w:val="00B17A34"/>
    <w:rsid w:val="00B22CBB"/>
    <w:rsid w:val="00B22D85"/>
    <w:rsid w:val="00B449BB"/>
    <w:rsid w:val="00B45633"/>
    <w:rsid w:val="00B46CAB"/>
    <w:rsid w:val="00B51A4E"/>
    <w:rsid w:val="00B52319"/>
    <w:rsid w:val="00B625DB"/>
    <w:rsid w:val="00B701F6"/>
    <w:rsid w:val="00B7081B"/>
    <w:rsid w:val="00B72272"/>
    <w:rsid w:val="00B72336"/>
    <w:rsid w:val="00B757A0"/>
    <w:rsid w:val="00B82B59"/>
    <w:rsid w:val="00B85E2B"/>
    <w:rsid w:val="00B900D6"/>
    <w:rsid w:val="00B91DAC"/>
    <w:rsid w:val="00B9640F"/>
    <w:rsid w:val="00B97356"/>
    <w:rsid w:val="00BA6D76"/>
    <w:rsid w:val="00BB64D4"/>
    <w:rsid w:val="00BB75DF"/>
    <w:rsid w:val="00BC06A4"/>
    <w:rsid w:val="00BC7E84"/>
    <w:rsid w:val="00BD18E1"/>
    <w:rsid w:val="00BE0257"/>
    <w:rsid w:val="00BE0E1E"/>
    <w:rsid w:val="00BE4BEB"/>
    <w:rsid w:val="00BE6D29"/>
    <w:rsid w:val="00BE7960"/>
    <w:rsid w:val="00BE7C87"/>
    <w:rsid w:val="00BF0636"/>
    <w:rsid w:val="00BF185A"/>
    <w:rsid w:val="00BF2225"/>
    <w:rsid w:val="00BF794B"/>
    <w:rsid w:val="00C02458"/>
    <w:rsid w:val="00C03CAA"/>
    <w:rsid w:val="00C1005B"/>
    <w:rsid w:val="00C143F2"/>
    <w:rsid w:val="00C1773C"/>
    <w:rsid w:val="00C21E95"/>
    <w:rsid w:val="00C220F5"/>
    <w:rsid w:val="00C2368A"/>
    <w:rsid w:val="00C24634"/>
    <w:rsid w:val="00C323BF"/>
    <w:rsid w:val="00C3442B"/>
    <w:rsid w:val="00C37B2A"/>
    <w:rsid w:val="00C42608"/>
    <w:rsid w:val="00C43FA1"/>
    <w:rsid w:val="00C4419B"/>
    <w:rsid w:val="00C45262"/>
    <w:rsid w:val="00C4575B"/>
    <w:rsid w:val="00C47030"/>
    <w:rsid w:val="00C5244C"/>
    <w:rsid w:val="00C55A36"/>
    <w:rsid w:val="00C610B3"/>
    <w:rsid w:val="00C617B0"/>
    <w:rsid w:val="00C641B4"/>
    <w:rsid w:val="00C657D1"/>
    <w:rsid w:val="00C679B2"/>
    <w:rsid w:val="00C7169B"/>
    <w:rsid w:val="00C75728"/>
    <w:rsid w:val="00C82A1E"/>
    <w:rsid w:val="00C86767"/>
    <w:rsid w:val="00C908B9"/>
    <w:rsid w:val="00C90A30"/>
    <w:rsid w:val="00C91B19"/>
    <w:rsid w:val="00C9234B"/>
    <w:rsid w:val="00CA1814"/>
    <w:rsid w:val="00CA3F48"/>
    <w:rsid w:val="00CA431F"/>
    <w:rsid w:val="00CA568A"/>
    <w:rsid w:val="00CC053E"/>
    <w:rsid w:val="00CC5513"/>
    <w:rsid w:val="00CC5EC6"/>
    <w:rsid w:val="00CC63E5"/>
    <w:rsid w:val="00CC7621"/>
    <w:rsid w:val="00CD0B61"/>
    <w:rsid w:val="00CD4698"/>
    <w:rsid w:val="00CE0E44"/>
    <w:rsid w:val="00CE1A57"/>
    <w:rsid w:val="00CE1CF3"/>
    <w:rsid w:val="00CE2991"/>
    <w:rsid w:val="00CE2CB0"/>
    <w:rsid w:val="00CF1FA6"/>
    <w:rsid w:val="00CF5989"/>
    <w:rsid w:val="00CF7B60"/>
    <w:rsid w:val="00D01C60"/>
    <w:rsid w:val="00D01D06"/>
    <w:rsid w:val="00D11F50"/>
    <w:rsid w:val="00D147A0"/>
    <w:rsid w:val="00D14864"/>
    <w:rsid w:val="00D15FD7"/>
    <w:rsid w:val="00D1697F"/>
    <w:rsid w:val="00D2613A"/>
    <w:rsid w:val="00D301DD"/>
    <w:rsid w:val="00D3302A"/>
    <w:rsid w:val="00D333B1"/>
    <w:rsid w:val="00D35310"/>
    <w:rsid w:val="00D358E6"/>
    <w:rsid w:val="00D36D1E"/>
    <w:rsid w:val="00D3714A"/>
    <w:rsid w:val="00D40FDE"/>
    <w:rsid w:val="00D43DE3"/>
    <w:rsid w:val="00D457DB"/>
    <w:rsid w:val="00D472FF"/>
    <w:rsid w:val="00D51373"/>
    <w:rsid w:val="00D53DC3"/>
    <w:rsid w:val="00D55DFD"/>
    <w:rsid w:val="00D61B92"/>
    <w:rsid w:val="00D61F3C"/>
    <w:rsid w:val="00D625C6"/>
    <w:rsid w:val="00D64ACD"/>
    <w:rsid w:val="00D74DA0"/>
    <w:rsid w:val="00D77BCE"/>
    <w:rsid w:val="00D80389"/>
    <w:rsid w:val="00D811E8"/>
    <w:rsid w:val="00D83825"/>
    <w:rsid w:val="00D83CA3"/>
    <w:rsid w:val="00D844A9"/>
    <w:rsid w:val="00D84EC2"/>
    <w:rsid w:val="00D852F3"/>
    <w:rsid w:val="00D86FA3"/>
    <w:rsid w:val="00D90486"/>
    <w:rsid w:val="00D911D4"/>
    <w:rsid w:val="00D94429"/>
    <w:rsid w:val="00D94E76"/>
    <w:rsid w:val="00DA3955"/>
    <w:rsid w:val="00DA6FE2"/>
    <w:rsid w:val="00DB26DD"/>
    <w:rsid w:val="00DB2CF6"/>
    <w:rsid w:val="00DB31A2"/>
    <w:rsid w:val="00DB404D"/>
    <w:rsid w:val="00DC70DE"/>
    <w:rsid w:val="00DC78B0"/>
    <w:rsid w:val="00DD38A7"/>
    <w:rsid w:val="00DE0B52"/>
    <w:rsid w:val="00DE3756"/>
    <w:rsid w:val="00DE4A9A"/>
    <w:rsid w:val="00DE61DD"/>
    <w:rsid w:val="00DE7FE8"/>
    <w:rsid w:val="00DF4F3F"/>
    <w:rsid w:val="00DF51C5"/>
    <w:rsid w:val="00DF6249"/>
    <w:rsid w:val="00DF6BA1"/>
    <w:rsid w:val="00E00032"/>
    <w:rsid w:val="00E000EA"/>
    <w:rsid w:val="00E039B7"/>
    <w:rsid w:val="00E10CEE"/>
    <w:rsid w:val="00E11243"/>
    <w:rsid w:val="00E243F7"/>
    <w:rsid w:val="00E2743A"/>
    <w:rsid w:val="00E2783F"/>
    <w:rsid w:val="00E27A84"/>
    <w:rsid w:val="00E309F5"/>
    <w:rsid w:val="00E32882"/>
    <w:rsid w:val="00E346DC"/>
    <w:rsid w:val="00E44241"/>
    <w:rsid w:val="00E52131"/>
    <w:rsid w:val="00E56B11"/>
    <w:rsid w:val="00E631F9"/>
    <w:rsid w:val="00E63627"/>
    <w:rsid w:val="00E63B72"/>
    <w:rsid w:val="00E641D6"/>
    <w:rsid w:val="00E6460F"/>
    <w:rsid w:val="00E654B2"/>
    <w:rsid w:val="00E65836"/>
    <w:rsid w:val="00E70654"/>
    <w:rsid w:val="00E729D2"/>
    <w:rsid w:val="00E75805"/>
    <w:rsid w:val="00E80B1B"/>
    <w:rsid w:val="00E82E63"/>
    <w:rsid w:val="00E853DC"/>
    <w:rsid w:val="00E8713B"/>
    <w:rsid w:val="00E91333"/>
    <w:rsid w:val="00E96357"/>
    <w:rsid w:val="00EA21C6"/>
    <w:rsid w:val="00EA6AF4"/>
    <w:rsid w:val="00EB4A29"/>
    <w:rsid w:val="00EB70BA"/>
    <w:rsid w:val="00EC3AE1"/>
    <w:rsid w:val="00EC3DA7"/>
    <w:rsid w:val="00ED2794"/>
    <w:rsid w:val="00ED5519"/>
    <w:rsid w:val="00EE196E"/>
    <w:rsid w:val="00EE30E7"/>
    <w:rsid w:val="00EE69D8"/>
    <w:rsid w:val="00EE7261"/>
    <w:rsid w:val="00EF0026"/>
    <w:rsid w:val="00EF16BC"/>
    <w:rsid w:val="00EF46EC"/>
    <w:rsid w:val="00EF4F57"/>
    <w:rsid w:val="00F042BB"/>
    <w:rsid w:val="00F05058"/>
    <w:rsid w:val="00F16BB3"/>
    <w:rsid w:val="00F22521"/>
    <w:rsid w:val="00F2405A"/>
    <w:rsid w:val="00F2507B"/>
    <w:rsid w:val="00F3688A"/>
    <w:rsid w:val="00F37186"/>
    <w:rsid w:val="00F42E3D"/>
    <w:rsid w:val="00F513DC"/>
    <w:rsid w:val="00F54DDE"/>
    <w:rsid w:val="00F54DED"/>
    <w:rsid w:val="00F55A9C"/>
    <w:rsid w:val="00F73C29"/>
    <w:rsid w:val="00F768BC"/>
    <w:rsid w:val="00F80339"/>
    <w:rsid w:val="00F83283"/>
    <w:rsid w:val="00F865D8"/>
    <w:rsid w:val="00F921B9"/>
    <w:rsid w:val="00F94955"/>
    <w:rsid w:val="00F94CDA"/>
    <w:rsid w:val="00FA203A"/>
    <w:rsid w:val="00FA2467"/>
    <w:rsid w:val="00FA3580"/>
    <w:rsid w:val="00FB37D6"/>
    <w:rsid w:val="00FB4541"/>
    <w:rsid w:val="00FC29E3"/>
    <w:rsid w:val="00FC3CFA"/>
    <w:rsid w:val="00FD69B5"/>
    <w:rsid w:val="00FE7E8E"/>
    <w:rsid w:val="00FF1D59"/>
    <w:rsid w:val="00FF3E3E"/>
    <w:rsid w:val="00FF7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C3BCCF2"/>
  <w15:docId w15:val="{EE62056D-D1F2-4739-84F8-68AA4D32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ListParagraph">
    <w:name w:val="List Paragraph"/>
    <w:basedOn w:val="Normal"/>
    <w:uiPriority w:val="34"/>
    <w:qFormat/>
    <w:rsid w:val="00D811E8"/>
    <w:pPr>
      <w:spacing w:after="160" w:line="259" w:lineRule="auto"/>
      <w:ind w:left="720"/>
      <w:contextualSpacing/>
    </w:pPr>
  </w:style>
  <w:style w:type="paragraph" w:styleId="BalloonText">
    <w:name w:val="Balloon Text"/>
    <w:basedOn w:val="Normal"/>
    <w:link w:val="BalloonTextChar"/>
    <w:uiPriority w:val="99"/>
    <w:semiHidden/>
    <w:unhideWhenUsed/>
    <w:rsid w:val="0072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F4"/>
    <w:rPr>
      <w:rFonts w:ascii="Tahoma" w:hAnsi="Tahoma" w:cs="Tahoma"/>
      <w:sz w:val="16"/>
      <w:szCs w:val="16"/>
    </w:rPr>
  </w:style>
  <w:style w:type="character" w:styleId="CommentReference">
    <w:name w:val="annotation reference"/>
    <w:basedOn w:val="DefaultParagraphFont"/>
    <w:uiPriority w:val="99"/>
    <w:semiHidden/>
    <w:unhideWhenUsed/>
    <w:rsid w:val="00AF6780"/>
    <w:rPr>
      <w:sz w:val="16"/>
      <w:szCs w:val="16"/>
    </w:rPr>
  </w:style>
  <w:style w:type="paragraph" w:styleId="CommentText">
    <w:name w:val="annotation text"/>
    <w:basedOn w:val="Normal"/>
    <w:link w:val="CommentTextChar"/>
    <w:uiPriority w:val="99"/>
    <w:semiHidden/>
    <w:unhideWhenUsed/>
    <w:rsid w:val="00AF6780"/>
    <w:pPr>
      <w:spacing w:line="240" w:lineRule="auto"/>
    </w:pPr>
    <w:rPr>
      <w:sz w:val="20"/>
      <w:szCs w:val="20"/>
    </w:rPr>
  </w:style>
  <w:style w:type="character" w:customStyle="1" w:styleId="CommentTextChar">
    <w:name w:val="Comment Text Char"/>
    <w:basedOn w:val="DefaultParagraphFont"/>
    <w:link w:val="CommentText"/>
    <w:uiPriority w:val="99"/>
    <w:semiHidden/>
    <w:rsid w:val="00AF6780"/>
    <w:rPr>
      <w:sz w:val="20"/>
      <w:szCs w:val="20"/>
    </w:rPr>
  </w:style>
  <w:style w:type="paragraph" w:styleId="CommentSubject">
    <w:name w:val="annotation subject"/>
    <w:basedOn w:val="CommentText"/>
    <w:next w:val="CommentText"/>
    <w:link w:val="CommentSubjectChar"/>
    <w:uiPriority w:val="99"/>
    <w:semiHidden/>
    <w:unhideWhenUsed/>
    <w:rsid w:val="00AF6780"/>
    <w:rPr>
      <w:b/>
      <w:bCs/>
    </w:rPr>
  </w:style>
  <w:style w:type="character" w:customStyle="1" w:styleId="CommentSubjectChar">
    <w:name w:val="Comment Subject Char"/>
    <w:basedOn w:val="CommentTextChar"/>
    <w:link w:val="CommentSubject"/>
    <w:uiPriority w:val="99"/>
    <w:semiHidden/>
    <w:rsid w:val="00AF6780"/>
    <w:rPr>
      <w:b/>
      <w:bCs/>
      <w:sz w:val="20"/>
      <w:szCs w:val="20"/>
    </w:rPr>
  </w:style>
  <w:style w:type="paragraph" w:customStyle="1" w:styleId="tv213">
    <w:name w:val="tv213"/>
    <w:basedOn w:val="Normal"/>
    <w:rsid w:val="00DA39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E4E51"/>
    <w:rPr>
      <w:color w:val="800080" w:themeColor="followedHyperlink"/>
      <w:u w:val="single"/>
    </w:rPr>
  </w:style>
  <w:style w:type="paragraph" w:styleId="NormalWeb">
    <w:name w:val="Normal (Web)"/>
    <w:basedOn w:val="Normal"/>
    <w:uiPriority w:val="99"/>
    <w:unhideWhenUsed/>
    <w:rsid w:val="004864C5"/>
    <w:pPr>
      <w:spacing w:after="0" w:line="240" w:lineRule="auto"/>
    </w:pPr>
    <w:rPr>
      <w:rFonts w:ascii="Times New Roman" w:hAnsi="Times New Roman" w:cs="Times New Roman"/>
      <w:sz w:val="24"/>
      <w:szCs w:val="24"/>
      <w:lang w:eastAsia="lv-LV"/>
    </w:rPr>
  </w:style>
  <w:style w:type="paragraph" w:styleId="Subtitle">
    <w:name w:val="Subtitle"/>
    <w:basedOn w:val="Normal"/>
    <w:next w:val="Normal"/>
    <w:link w:val="SubtitleChar"/>
    <w:uiPriority w:val="11"/>
    <w:qFormat/>
    <w:rsid w:val="0077568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68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5524">
      <w:bodyDiv w:val="1"/>
      <w:marLeft w:val="0"/>
      <w:marRight w:val="0"/>
      <w:marTop w:val="0"/>
      <w:marBottom w:val="0"/>
      <w:divBdr>
        <w:top w:val="none" w:sz="0" w:space="0" w:color="auto"/>
        <w:left w:val="none" w:sz="0" w:space="0" w:color="auto"/>
        <w:bottom w:val="none" w:sz="0" w:space="0" w:color="auto"/>
        <w:right w:val="none" w:sz="0" w:space="0" w:color="auto"/>
      </w:divBdr>
    </w:div>
    <w:div w:id="972440058">
      <w:bodyDiv w:val="1"/>
      <w:marLeft w:val="0"/>
      <w:marRight w:val="0"/>
      <w:marTop w:val="0"/>
      <w:marBottom w:val="0"/>
      <w:divBdr>
        <w:top w:val="none" w:sz="0" w:space="0" w:color="auto"/>
        <w:left w:val="none" w:sz="0" w:space="0" w:color="auto"/>
        <w:bottom w:val="none" w:sz="0" w:space="0" w:color="auto"/>
        <w:right w:val="none" w:sz="0" w:space="0" w:color="auto"/>
      </w:divBdr>
    </w:div>
    <w:div w:id="981467603">
      <w:bodyDiv w:val="1"/>
      <w:marLeft w:val="0"/>
      <w:marRight w:val="0"/>
      <w:marTop w:val="0"/>
      <w:marBottom w:val="0"/>
      <w:divBdr>
        <w:top w:val="none" w:sz="0" w:space="0" w:color="auto"/>
        <w:left w:val="none" w:sz="0" w:space="0" w:color="auto"/>
        <w:bottom w:val="none" w:sz="0" w:space="0" w:color="auto"/>
        <w:right w:val="none" w:sz="0" w:space="0" w:color="auto"/>
      </w:divBdr>
    </w:div>
    <w:div w:id="1083645330">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339650703">
      <w:bodyDiv w:val="1"/>
      <w:marLeft w:val="0"/>
      <w:marRight w:val="0"/>
      <w:marTop w:val="0"/>
      <w:marBottom w:val="0"/>
      <w:divBdr>
        <w:top w:val="none" w:sz="0" w:space="0" w:color="auto"/>
        <w:left w:val="none" w:sz="0" w:space="0" w:color="auto"/>
        <w:bottom w:val="none" w:sz="0" w:space="0" w:color="auto"/>
        <w:right w:val="none" w:sz="0" w:space="0" w:color="auto"/>
      </w:divBdr>
    </w:div>
    <w:div w:id="1357081946">
      <w:bodyDiv w:val="1"/>
      <w:marLeft w:val="0"/>
      <w:marRight w:val="0"/>
      <w:marTop w:val="0"/>
      <w:marBottom w:val="0"/>
      <w:divBdr>
        <w:top w:val="none" w:sz="0" w:space="0" w:color="auto"/>
        <w:left w:val="none" w:sz="0" w:space="0" w:color="auto"/>
        <w:bottom w:val="none" w:sz="0" w:space="0" w:color="auto"/>
        <w:right w:val="none" w:sz="0" w:space="0" w:color="auto"/>
      </w:divBdr>
    </w:div>
    <w:div w:id="13764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0ED1BA5-C84E-4FC4-A017-A38CAECF603A}">
  <ds:schemaRefs>
    <ds:schemaRef ds:uri="http://schemas.microsoft.com/sharepoint/v3/contenttype/forms"/>
  </ds:schemaRefs>
</ds:datastoreItem>
</file>

<file path=customXml/itemProps2.xml><?xml version="1.0" encoding="utf-8"?>
<ds:datastoreItem xmlns:ds="http://schemas.openxmlformats.org/officeDocument/2006/customXml" ds:itemID="{21C2A1C5-2723-432D-9F93-BF8C24F8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A5CF9F-B6C5-4978-8181-AEF59FBC5DA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81C6C0F-499D-4492-9BF9-5B1E489B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7094</Words>
  <Characters>4044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projekta “Ceturkšņa pārskatu sagatavošanas un iesniegšanas kārtība”  sākotnējās ietekmes novērtējuma ziņojums</vt:lpstr>
    </vt:vector>
  </TitlesOfParts>
  <Company>Valsts kase</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“Ceturkšņa pārskatu sagatavošanas un iesniegšanas kārtība”  sākotnējās ietekmes novērtējuma ziņojums</dc:title>
  <dc:creator>Silvija Lansmane</dc:creator>
  <dc:description>67094239, silvija.lansmane@kase.gov.lv</dc:description>
  <cp:lastModifiedBy>Silvija Lansmane</cp:lastModifiedBy>
  <cp:revision>10</cp:revision>
  <cp:lastPrinted>2019-01-03T15:00:00Z</cp:lastPrinted>
  <dcterms:created xsi:type="dcterms:W3CDTF">2018-12-14T09:39:00Z</dcterms:created>
  <dcterms:modified xsi:type="dcterms:W3CDTF">2019-01-03T15:09:00Z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