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Pr="00136DC5" w:rsidRDefault="002603D4" w:rsidP="00F70788">
      <w:pPr>
        <w:shd w:val="clear" w:color="auto" w:fill="FFFFFF"/>
        <w:spacing w:after="480" w:line="240" w:lineRule="auto"/>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 xml:space="preserve">Ministru kabineta rīkojuma projekta </w:t>
      </w:r>
      <w:r w:rsidR="009B673B" w:rsidRPr="00136DC5">
        <w:rPr>
          <w:rFonts w:ascii="Times New Roman" w:eastAsia="Times New Roman" w:hAnsi="Times New Roman" w:cs="Times New Roman"/>
          <w:b/>
          <w:bCs/>
          <w:sz w:val="24"/>
          <w:szCs w:val="24"/>
          <w:lang w:eastAsia="lv-LV"/>
        </w:rPr>
        <w:t>“</w:t>
      </w:r>
      <w:r w:rsidR="007B3EA5" w:rsidRPr="00136DC5">
        <w:rPr>
          <w:rFonts w:ascii="Times New Roman" w:hAnsi="Times New Roman" w:cs="Times New Roman"/>
          <w:b/>
          <w:bCs/>
          <w:sz w:val="24"/>
          <w:szCs w:val="24"/>
          <w:lang w:eastAsia="lv-LV"/>
        </w:rPr>
        <w:t>Grozījum</w:t>
      </w:r>
      <w:r w:rsidR="009B673B" w:rsidRPr="00136DC5">
        <w:rPr>
          <w:rFonts w:ascii="Times New Roman" w:hAnsi="Times New Roman" w:cs="Times New Roman"/>
          <w:b/>
          <w:bCs/>
          <w:sz w:val="24"/>
          <w:szCs w:val="24"/>
          <w:lang w:eastAsia="lv-LV"/>
        </w:rPr>
        <w:t>i</w:t>
      </w:r>
      <w:r w:rsidR="007B3EA5" w:rsidRPr="00136DC5">
        <w:rPr>
          <w:rFonts w:ascii="Times New Roman" w:hAnsi="Times New Roman" w:cs="Times New Roman"/>
          <w:b/>
          <w:bCs/>
          <w:sz w:val="24"/>
          <w:szCs w:val="24"/>
          <w:lang w:eastAsia="lv-LV"/>
        </w:rPr>
        <w:t xml:space="preserve"> Ministru kabineta 2018. gada 12. marta rīkojumā Nr. 101 “Par likumprojekta “Par vidēja termiņa budžeta ietvaru 2019., 2020. un 2021. gadam” un likumprojekta “Par valsts budžetu 2019. gadam” sagatavošanas grafiku”</w:t>
      </w:r>
      <w:r w:rsidRPr="00136DC5">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136DC5" w:rsidRPr="00136DC5"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136DC5" w:rsidRDefault="00712B3D" w:rsidP="00712B3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Tiesību akta projekta anotācijas kopsavilkums</w:t>
            </w:r>
          </w:p>
        </w:tc>
      </w:tr>
      <w:tr w:rsidR="00136DC5" w:rsidRPr="00136DC5"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136DC5" w:rsidRDefault="00712B3D" w:rsidP="00712B3D">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2244C6" w:rsidRPr="002244C6" w:rsidRDefault="002244C6" w:rsidP="002244C6">
            <w:pPr>
              <w:spacing w:after="80" w:line="240" w:lineRule="auto"/>
              <w:ind w:left="125" w:right="125"/>
              <w:jc w:val="both"/>
              <w:rPr>
                <w:rFonts w:ascii="Times New Roman" w:eastAsia="Times New Roman" w:hAnsi="Times New Roman" w:cs="Times New Roman"/>
                <w:sz w:val="24"/>
                <w:szCs w:val="24"/>
                <w:lang w:eastAsia="lv-LV"/>
              </w:rPr>
            </w:pPr>
            <w:r w:rsidRPr="002244C6">
              <w:rPr>
                <w:rFonts w:ascii="Times New Roman" w:hAnsi="Times New Roman" w:cs="Times New Roman"/>
                <w:bCs/>
                <w:sz w:val="24"/>
                <w:szCs w:val="24"/>
              </w:rPr>
              <w:t>2019. gada 7. februārī tika pieņemts grozījums</w:t>
            </w:r>
            <w:r w:rsidRPr="002244C6">
              <w:rPr>
                <w:rFonts w:ascii="Times New Roman" w:hAnsi="Times New Roman" w:cs="Times New Roman"/>
                <w:sz w:val="24"/>
                <w:szCs w:val="24"/>
              </w:rPr>
              <w:t xml:space="preserve"> </w:t>
            </w:r>
            <w:r w:rsidR="00DD0785">
              <w:rPr>
                <w:rFonts w:ascii="Times New Roman" w:hAnsi="Times New Roman" w:cs="Times New Roman"/>
                <w:sz w:val="24"/>
                <w:szCs w:val="24"/>
              </w:rPr>
              <w:t>L</w:t>
            </w:r>
            <w:r w:rsidRPr="002244C6">
              <w:rPr>
                <w:rFonts w:ascii="Times New Roman" w:hAnsi="Times New Roman" w:cs="Times New Roman"/>
                <w:sz w:val="24"/>
                <w:szCs w:val="24"/>
              </w:rPr>
              <w:t xml:space="preserve">ikumā par budžetu un finanšu vadību (turpmāk – </w:t>
            </w:r>
            <w:r w:rsidRPr="002244C6">
              <w:rPr>
                <w:rFonts w:ascii="Times New Roman" w:hAnsi="Times New Roman" w:cs="Times New Roman"/>
                <w:bCs/>
                <w:sz w:val="24"/>
                <w:szCs w:val="24"/>
              </w:rPr>
              <w:t>LBFV), kas nosaka, ka 2019. gadā vidēja termiņa budžeta ietvara likuma projekts tiek sagatavots tikai 2020., 2021. un 2022. gadam un Ministru kabinets to iesniedz Saeimai vienlaikus ar likumprojektu par valsts budžetu 2020. gadam.</w:t>
            </w:r>
          </w:p>
          <w:p w:rsidR="002244C6" w:rsidRPr="00136DC5" w:rsidRDefault="002244C6" w:rsidP="002244C6">
            <w:pPr>
              <w:spacing w:after="80" w:line="240" w:lineRule="auto"/>
              <w:ind w:left="125" w:right="125"/>
              <w:jc w:val="both"/>
              <w:rPr>
                <w:rFonts w:ascii="Times New Roman" w:eastAsia="Times New Roman" w:hAnsi="Times New Roman" w:cs="Times New Roman"/>
                <w:sz w:val="24"/>
                <w:szCs w:val="24"/>
                <w:lang w:eastAsia="lv-LV"/>
              </w:rPr>
            </w:pPr>
            <w:r w:rsidRPr="002244C6">
              <w:rPr>
                <w:rFonts w:ascii="Times New Roman" w:hAnsi="Times New Roman" w:cs="Times New Roman"/>
                <w:sz w:val="24"/>
                <w:szCs w:val="24"/>
              </w:rPr>
              <w:t xml:space="preserve">Saistībā ar minēto, ir nepieciešams veikt grozījumus Ministru kabineta </w:t>
            </w:r>
            <w:r w:rsidR="00C90192">
              <w:rPr>
                <w:rFonts w:ascii="Times New Roman" w:hAnsi="Times New Roman" w:cs="Times New Roman"/>
                <w:sz w:val="24"/>
                <w:szCs w:val="24"/>
              </w:rPr>
              <w:t xml:space="preserve">2018. gada 12. marta </w:t>
            </w:r>
            <w:r w:rsidRPr="002244C6">
              <w:rPr>
                <w:rFonts w:ascii="Times New Roman" w:hAnsi="Times New Roman" w:cs="Times New Roman"/>
                <w:sz w:val="24"/>
                <w:szCs w:val="24"/>
              </w:rPr>
              <w:t xml:space="preserve">rīkojumā Nr. 101 </w:t>
            </w:r>
            <w:r w:rsidRPr="002244C6">
              <w:rPr>
                <w:rFonts w:ascii="Times New Roman" w:hAnsi="Times New Roman" w:cs="Times New Roman"/>
                <w:bCs/>
                <w:sz w:val="24"/>
                <w:szCs w:val="24"/>
                <w:lang w:eastAsia="lv-LV"/>
              </w:rPr>
              <w:t>“Par likumprojekta “Par vidēja termiņa budžeta ietvaru 2019., 2020. un 2021. gadam” un likumprojekta “Par valsts budžetu 2019. gadam” sagatavošanas grafiku”</w:t>
            </w:r>
            <w:r w:rsidRPr="002244C6">
              <w:rPr>
                <w:rFonts w:ascii="Times New Roman" w:hAnsi="Times New Roman" w:cs="Times New Roman"/>
                <w:sz w:val="24"/>
                <w:szCs w:val="24"/>
              </w:rPr>
              <w:t xml:space="preserve">, svītrojot normas, kas attiecināmas uz </w:t>
            </w:r>
            <w:r w:rsidRPr="002244C6">
              <w:rPr>
                <w:rFonts w:ascii="Times New Roman" w:hAnsi="Times New Roman" w:cs="Times New Roman"/>
                <w:bCs/>
                <w:sz w:val="24"/>
                <w:szCs w:val="24"/>
              </w:rPr>
              <w:t>likumprojekta “Par vidēja termiņa budžeta ietvaru 2019., 2020. un 2021. gadam” sagatavošanu.</w:t>
            </w:r>
          </w:p>
        </w:tc>
      </w:tr>
    </w:tbl>
    <w:p w:rsidR="00712B3D" w:rsidRPr="00136DC5" w:rsidRDefault="00712B3D" w:rsidP="00712B3D">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sz w:val="24"/>
                <w:szCs w:val="24"/>
                <w:lang w:eastAsia="lv-LV"/>
              </w:rPr>
              <w:t> </w:t>
            </w:r>
            <w:r w:rsidRPr="00136DC5">
              <w:rPr>
                <w:rFonts w:ascii="Times New Roman" w:eastAsia="Times New Roman" w:hAnsi="Times New Roman" w:cs="Times New Roman"/>
                <w:b/>
                <w:bCs/>
                <w:sz w:val="24"/>
                <w:szCs w:val="24"/>
                <w:lang w:eastAsia="lv-LV"/>
              </w:rPr>
              <w:t>I. Tiesību akta projekta izstrādes nepieciešamība</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136DC5" w:rsidRDefault="00BE6C89" w:rsidP="00BE6C8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Pr="00136DC5" w:rsidRDefault="00BE6C89" w:rsidP="00331916">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Pamatojums</w:t>
            </w: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DC3311" w:rsidRPr="00136DC5" w:rsidRDefault="00DC3311" w:rsidP="009C4B2F">
            <w:pPr>
              <w:tabs>
                <w:tab w:val="left" w:pos="1050"/>
              </w:tabs>
              <w:rPr>
                <w:rFonts w:ascii="Times New Roman" w:eastAsia="Times New Roman" w:hAnsi="Times New Roman" w:cs="Times New Roman"/>
                <w:sz w:val="24"/>
                <w:szCs w:val="24"/>
                <w:lang w:eastAsia="lv-LV"/>
              </w:rPr>
            </w:pPr>
          </w:p>
          <w:p w:rsidR="000162A6" w:rsidRPr="00136DC5" w:rsidRDefault="000162A6" w:rsidP="00DC3311">
            <w:pPr>
              <w:rPr>
                <w:rFonts w:ascii="Times New Roman" w:eastAsia="Times New Roman" w:hAnsi="Times New Roman" w:cs="Times New Roman"/>
                <w:sz w:val="24"/>
                <w:szCs w:val="24"/>
                <w:lang w:eastAsia="lv-LV"/>
              </w:rPr>
            </w:pPr>
          </w:p>
          <w:p w:rsidR="00BE6C89" w:rsidRPr="00136DC5" w:rsidRDefault="00BE6C89" w:rsidP="000162A6">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BF741B" w:rsidRPr="00BF741B" w:rsidRDefault="00331916" w:rsidP="00C90192">
            <w:pPr>
              <w:spacing w:before="120" w:after="120" w:line="240" w:lineRule="auto"/>
              <w:ind w:left="125" w:right="12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w:t>
            </w:r>
            <w:r w:rsidR="00485E5E">
              <w:rPr>
                <w:rFonts w:ascii="Times New Roman" w:eastAsia="Times New Roman" w:hAnsi="Times New Roman" w:cs="Times New Roman"/>
                <w:bCs/>
                <w:sz w:val="24"/>
                <w:szCs w:val="24"/>
                <w:lang w:eastAsia="lv-LV"/>
              </w:rPr>
              <w:t>rozījums</w:t>
            </w:r>
            <w:r w:rsidR="00BF741B" w:rsidRPr="00BF741B">
              <w:rPr>
                <w:rFonts w:ascii="Times New Roman" w:eastAsia="Times New Roman" w:hAnsi="Times New Roman" w:cs="Times New Roman"/>
                <w:color w:val="414142"/>
                <w:sz w:val="20"/>
                <w:szCs w:val="20"/>
                <w:lang w:eastAsia="lv-LV"/>
              </w:rPr>
              <w:t xml:space="preserve"> </w:t>
            </w:r>
            <w:r w:rsidR="00BF741B" w:rsidRPr="00BF741B">
              <w:rPr>
                <w:rFonts w:ascii="Times New Roman" w:eastAsia="Times New Roman" w:hAnsi="Times New Roman" w:cs="Times New Roman"/>
                <w:bCs/>
                <w:sz w:val="24"/>
                <w:szCs w:val="24"/>
                <w:lang w:eastAsia="lv-LV"/>
              </w:rPr>
              <w:t>LBFV (stājas spēkā 2019. gada 9. februārī), kas nosaka, ka 2019. gadā vidēja termiņa budžeta ietvara likuma projekts tiek sagatavots tikai 2020., 2021. un 2022. gadam un Ministru kabinets to iesniedz Saeimai vienlaikus ar likumprojektu par valsts budžetu 2020. gadam.</w:t>
            </w:r>
          </w:p>
          <w:p w:rsidR="007C3E78" w:rsidRPr="00136DC5" w:rsidRDefault="00BF741B" w:rsidP="00485E5E">
            <w:pPr>
              <w:widowControl w:val="0"/>
              <w:autoSpaceDE w:val="0"/>
              <w:autoSpaceDN w:val="0"/>
              <w:adjustRightInd w:val="0"/>
              <w:spacing w:before="120" w:after="120" w:line="240" w:lineRule="auto"/>
              <w:ind w:left="125" w:right="125"/>
              <w:jc w:val="both"/>
              <w:rPr>
                <w:sz w:val="24"/>
                <w:szCs w:val="24"/>
              </w:rPr>
            </w:pPr>
            <w:r w:rsidRPr="00BF741B">
              <w:rPr>
                <w:rFonts w:ascii="Times New Roman" w:eastAsia="Calibri" w:hAnsi="Times New Roman" w:cs="Times New Roman"/>
                <w:sz w:val="24"/>
                <w:szCs w:val="24"/>
              </w:rPr>
              <w:t xml:space="preserve">Saistībā ar minēto, ir nepieciešams veikt grozījumus </w:t>
            </w:r>
            <w:r w:rsidR="00485E5E" w:rsidRPr="002244C6">
              <w:rPr>
                <w:rFonts w:ascii="Times New Roman" w:hAnsi="Times New Roman" w:cs="Times New Roman"/>
                <w:sz w:val="24"/>
                <w:szCs w:val="24"/>
              </w:rPr>
              <w:t xml:space="preserve">Ministru kabineta </w:t>
            </w:r>
            <w:r w:rsidR="00485E5E">
              <w:rPr>
                <w:rFonts w:ascii="Times New Roman" w:hAnsi="Times New Roman" w:cs="Times New Roman"/>
                <w:sz w:val="24"/>
                <w:szCs w:val="24"/>
              </w:rPr>
              <w:t>2018. gada 12. marta</w:t>
            </w:r>
            <w:r w:rsidR="00485E5E" w:rsidRPr="00BF741B">
              <w:rPr>
                <w:rFonts w:ascii="Times New Roman" w:eastAsia="Calibri" w:hAnsi="Times New Roman" w:cs="Times New Roman"/>
                <w:sz w:val="24"/>
                <w:szCs w:val="24"/>
              </w:rPr>
              <w:t xml:space="preserve"> </w:t>
            </w:r>
            <w:r w:rsidR="00485E5E">
              <w:rPr>
                <w:rFonts w:ascii="Times New Roman" w:eastAsia="Calibri" w:hAnsi="Times New Roman" w:cs="Times New Roman"/>
                <w:sz w:val="24"/>
                <w:szCs w:val="24"/>
              </w:rPr>
              <w:t xml:space="preserve">rīkojumā </w:t>
            </w:r>
            <w:r w:rsidRPr="00BF741B">
              <w:rPr>
                <w:rFonts w:ascii="Times New Roman" w:eastAsia="Calibri" w:hAnsi="Times New Roman" w:cs="Times New Roman"/>
                <w:sz w:val="24"/>
                <w:szCs w:val="24"/>
              </w:rPr>
              <w:t>Nr. 10</w:t>
            </w:r>
            <w:r w:rsidR="00485E5E">
              <w:rPr>
                <w:rFonts w:ascii="Times New Roman" w:eastAsia="Calibri" w:hAnsi="Times New Roman" w:cs="Times New Roman"/>
                <w:sz w:val="24"/>
                <w:szCs w:val="24"/>
              </w:rPr>
              <w:t xml:space="preserve">1 </w:t>
            </w:r>
            <w:r w:rsidR="00485E5E" w:rsidRPr="002244C6">
              <w:rPr>
                <w:rFonts w:ascii="Times New Roman" w:hAnsi="Times New Roman" w:cs="Times New Roman"/>
                <w:bCs/>
                <w:sz w:val="24"/>
                <w:szCs w:val="24"/>
                <w:lang w:eastAsia="lv-LV"/>
              </w:rPr>
              <w:t>“Par likumprojekta “Par vidēja termiņa budžeta ietvaru 2019., 2020. un 2021. gadam” un likumprojekta “Par valsts budžetu 2019. gadam” sagatavošanas grafiku”</w:t>
            </w:r>
            <w:r w:rsidR="00485E5E">
              <w:rPr>
                <w:rFonts w:ascii="Times New Roman" w:hAnsi="Times New Roman" w:cs="Times New Roman"/>
                <w:bCs/>
                <w:sz w:val="24"/>
                <w:szCs w:val="24"/>
                <w:lang w:eastAsia="lv-LV"/>
              </w:rPr>
              <w:t>.</w:t>
            </w:r>
            <w:r w:rsidR="00485E5E">
              <w:rPr>
                <w:rFonts w:ascii="Times New Roman" w:eastAsia="Calibri" w:hAnsi="Times New Roman" w:cs="Times New Roman"/>
                <w:sz w:val="24"/>
                <w:szCs w:val="24"/>
              </w:rPr>
              <w:t>, svītrojot normas, kas attiecināmas</w:t>
            </w:r>
            <w:r w:rsidRPr="00BF741B">
              <w:rPr>
                <w:rFonts w:ascii="Times New Roman" w:eastAsia="Calibri" w:hAnsi="Times New Roman" w:cs="Times New Roman"/>
                <w:sz w:val="24"/>
                <w:szCs w:val="24"/>
              </w:rPr>
              <w:t xml:space="preserve"> uz </w:t>
            </w:r>
            <w:r w:rsidRPr="00BF741B">
              <w:rPr>
                <w:rFonts w:ascii="Times New Roman" w:eastAsia="Calibri" w:hAnsi="Times New Roman" w:cs="Times New Roman"/>
                <w:bCs/>
                <w:sz w:val="24"/>
                <w:szCs w:val="24"/>
              </w:rPr>
              <w:t>likumprojekta “Par vidēja termiņa budžeta ietvaru 2019., 2020. un 2021. gadam” sagatavošanu.</w:t>
            </w:r>
            <w:bookmarkStart w:id="0" w:name="_GoBack"/>
            <w:bookmarkEnd w:id="0"/>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4B22B5" w:rsidRPr="00D01842" w:rsidRDefault="00331916" w:rsidP="009008B4">
            <w:pPr>
              <w:widowControl w:val="0"/>
              <w:autoSpaceDE w:val="0"/>
              <w:autoSpaceDN w:val="0"/>
              <w:adjustRightInd w:val="0"/>
              <w:spacing w:before="120" w:after="120" w:line="240" w:lineRule="auto"/>
              <w:ind w:left="125" w:right="125"/>
              <w:jc w:val="both"/>
              <w:rPr>
                <w:rFonts w:ascii="Times New Roman" w:hAnsi="Times New Roman" w:cs="Times New Roman"/>
                <w:sz w:val="24"/>
                <w:szCs w:val="24"/>
              </w:rPr>
            </w:pPr>
            <w:r>
              <w:rPr>
                <w:rFonts w:ascii="Times New Roman" w:hAnsi="Times New Roman" w:cs="Times New Roman"/>
                <w:sz w:val="24"/>
                <w:szCs w:val="24"/>
              </w:rPr>
              <w:t xml:space="preserve">Lai likumprojekta “Par valsts budžetu 2019.gadam” sagatavošanas grafika normas atbilstu LBFV veiktajam grozījumam, nepieciešams veikt atbilstošus grozījumus </w:t>
            </w:r>
            <w:r w:rsidRPr="002244C6">
              <w:rPr>
                <w:rFonts w:ascii="Times New Roman" w:hAnsi="Times New Roman" w:cs="Times New Roman"/>
                <w:sz w:val="24"/>
                <w:szCs w:val="24"/>
              </w:rPr>
              <w:t xml:space="preserve">Ministru kabineta </w:t>
            </w:r>
            <w:r>
              <w:rPr>
                <w:rFonts w:ascii="Times New Roman" w:hAnsi="Times New Roman" w:cs="Times New Roman"/>
                <w:sz w:val="24"/>
                <w:szCs w:val="24"/>
              </w:rPr>
              <w:t xml:space="preserve">2018. gada 12. marta </w:t>
            </w:r>
            <w:r w:rsidRPr="002244C6">
              <w:rPr>
                <w:rFonts w:ascii="Times New Roman" w:hAnsi="Times New Roman" w:cs="Times New Roman"/>
                <w:sz w:val="24"/>
                <w:szCs w:val="24"/>
              </w:rPr>
              <w:t xml:space="preserve">rīkojumā Nr. 101 </w:t>
            </w:r>
            <w:r w:rsidRPr="002244C6">
              <w:rPr>
                <w:rFonts w:ascii="Times New Roman" w:hAnsi="Times New Roman" w:cs="Times New Roman"/>
                <w:bCs/>
                <w:sz w:val="24"/>
                <w:szCs w:val="24"/>
                <w:lang w:eastAsia="lv-LV"/>
              </w:rPr>
              <w:t>“Par likumprojekta “Par vidēja termiņa budžeta ietvaru 2019., 2020. un 2021. gadam” un likumprojekta “Par valsts budžetu 2019. gadam” sagatavošanas grafiku”</w:t>
            </w:r>
            <w:r>
              <w:rPr>
                <w:rFonts w:ascii="Times New Roman" w:hAnsi="Times New Roman" w:cs="Times New Roman"/>
                <w:bCs/>
                <w:sz w:val="24"/>
                <w:szCs w:val="24"/>
                <w:lang w:eastAsia="lv-LV"/>
              </w:rPr>
              <w:t>.</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972C62">
      <w:pPr>
        <w:shd w:val="clear" w:color="auto" w:fill="FFFFFF"/>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 xml:space="preserve">Sabiedrības </w:t>
            </w:r>
            <w:proofErr w:type="spellStart"/>
            <w:r w:rsidRPr="00136DC5">
              <w:rPr>
                <w:rFonts w:ascii="Times New Roman" w:eastAsia="Times New Roman" w:hAnsi="Times New Roman" w:cs="Times New Roman"/>
                <w:sz w:val="24"/>
                <w:szCs w:val="24"/>
                <w:lang w:eastAsia="lv-LV"/>
              </w:rPr>
              <w:t>mērķgrupas</w:t>
            </w:r>
            <w:proofErr w:type="spellEnd"/>
            <w:r w:rsidRPr="00136DC5">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FF5DF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C0F6F"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hAnsi="Times New Roman" w:cs="Times New Roman"/>
                <w:sz w:val="24"/>
                <w:szCs w:val="24"/>
              </w:rPr>
              <w:t>Rīkojuma projekta tiesiskais regulējums tautsaimniecību kā valsts saimniecības nozari neietekmē un administratīvo slogu nerada.</w:t>
            </w:r>
          </w:p>
        </w:tc>
      </w:tr>
      <w:tr w:rsidR="00136DC5" w:rsidRPr="00136DC5"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136DC5" w:rsidRDefault="00947F0D"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projekta tiesiskais regulējums administratīvo slogu neietekmē.</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47F0D"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972C62"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47F0D"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BB0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III. Tiesību akta projekta ietekme uz valsts budžetu un pašvaldību budžetiem</w:t>
            </w:r>
          </w:p>
        </w:tc>
      </w:tr>
      <w:tr w:rsidR="00136DC5" w:rsidRPr="00136DC5"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136DC5" w:rsidRDefault="0014438C" w:rsidP="0014438C">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14438C">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IV. Tiesību akta projekta ietekme uz spēkā esošo tiesību normu sistēmu</w:t>
            </w:r>
          </w:p>
        </w:tc>
      </w:tr>
      <w:tr w:rsidR="00136DC5" w:rsidRPr="00136DC5"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136DC5" w:rsidRDefault="00B23A51" w:rsidP="00B23A51">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14438C">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 Tiesību akta projekta atbilstība Latvijas Republikas starptautiskajām saistībām</w:t>
            </w:r>
          </w:p>
        </w:tc>
      </w:tr>
      <w:tr w:rsidR="00136DC5" w:rsidRPr="00136DC5"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136DC5" w:rsidRDefault="00B23A51" w:rsidP="00B23A51">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BB0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008B4" w:rsidRPr="00136DC5" w:rsidRDefault="00972C62" w:rsidP="009008B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VI. Sabiedrības līdzdalība un komunikācijas aktivitātes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Ņemot vērā, ka sagatavotais rīkojuma projekts neatbilst minētajiem kritērijiem, sabiedrības līdzdalības kārtība rīkojuma projekta izstrādē netiek piemērota.</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projekts neparedz ieviest izmaiņas, kas varētu ietekmēt sabiedrības intereses.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projektu izstrādā Finanšu ministrija savu funkciju ietvaros saskaņā ar normatīvajos aktos noteikto deleģējumu.</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972C62">
      <w:pPr>
        <w:shd w:val="clear" w:color="auto" w:fill="FFFFFF"/>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VII. Tiesību akta projekta izpildes nodrošināšana un tās ietekme uz institūcijām</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Ministrijas un citas centrālās valsts iestādes.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izpildes ietekme uz pārvaldes funkcijām un institucionālo struktūru.</w:t>
            </w:r>
            <w:r w:rsidRPr="00136DC5">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277A2C" w:rsidRPr="00136DC5" w:rsidRDefault="00277A2C" w:rsidP="00277A2C">
      <w:pPr>
        <w:spacing w:after="0" w:line="240" w:lineRule="auto"/>
        <w:ind w:firstLine="720"/>
        <w:rPr>
          <w:rFonts w:ascii="Times New Roman" w:hAnsi="Times New Roman" w:cs="Times New Roman"/>
          <w:sz w:val="24"/>
          <w:szCs w:val="24"/>
        </w:rPr>
      </w:pPr>
    </w:p>
    <w:p w:rsidR="00F70788" w:rsidRPr="00136DC5" w:rsidRDefault="00F70788" w:rsidP="00277A2C">
      <w:pPr>
        <w:spacing w:after="0" w:line="240" w:lineRule="auto"/>
        <w:ind w:firstLine="720"/>
        <w:rPr>
          <w:rFonts w:ascii="Times New Roman" w:hAnsi="Times New Roman" w:cs="Times New Roman"/>
          <w:sz w:val="24"/>
          <w:szCs w:val="24"/>
        </w:rPr>
      </w:pPr>
    </w:p>
    <w:p w:rsidR="00BB1AA9" w:rsidRPr="00136DC5" w:rsidRDefault="00BB1AA9" w:rsidP="00277A2C">
      <w:pPr>
        <w:spacing w:after="0" w:line="240" w:lineRule="auto"/>
        <w:ind w:firstLine="720"/>
        <w:rPr>
          <w:rFonts w:ascii="Times New Roman" w:hAnsi="Times New Roman" w:cs="Times New Roman"/>
          <w:sz w:val="24"/>
          <w:szCs w:val="24"/>
        </w:rPr>
      </w:pPr>
    </w:p>
    <w:p w:rsidR="00BB1AA9" w:rsidRPr="00136DC5" w:rsidRDefault="00BB1AA9" w:rsidP="00277A2C">
      <w:pPr>
        <w:spacing w:after="0" w:line="240" w:lineRule="auto"/>
        <w:ind w:firstLine="720"/>
        <w:rPr>
          <w:rFonts w:ascii="Times New Roman" w:hAnsi="Times New Roman" w:cs="Times New Roman"/>
          <w:sz w:val="24"/>
          <w:szCs w:val="24"/>
        </w:rPr>
      </w:pPr>
    </w:p>
    <w:p w:rsidR="00F70788" w:rsidRPr="00136DC5" w:rsidRDefault="00F70788" w:rsidP="00277A2C">
      <w:pPr>
        <w:spacing w:after="0" w:line="240" w:lineRule="auto"/>
        <w:ind w:firstLine="720"/>
        <w:rPr>
          <w:rFonts w:ascii="Times New Roman" w:hAnsi="Times New Roman" w:cs="Times New Roman"/>
          <w:sz w:val="24"/>
          <w:szCs w:val="24"/>
        </w:rPr>
      </w:pPr>
    </w:p>
    <w:p w:rsidR="000B242D" w:rsidRPr="00136DC5" w:rsidRDefault="000B242D" w:rsidP="00277A2C">
      <w:pPr>
        <w:spacing w:after="0" w:line="240" w:lineRule="auto"/>
        <w:ind w:firstLine="720"/>
        <w:rPr>
          <w:rFonts w:ascii="Times New Roman" w:hAnsi="Times New Roman" w:cs="Times New Roman"/>
          <w:sz w:val="24"/>
          <w:szCs w:val="24"/>
        </w:rPr>
      </w:pPr>
      <w:r w:rsidRPr="00136DC5">
        <w:rPr>
          <w:rFonts w:ascii="Times New Roman" w:hAnsi="Times New Roman" w:cs="Times New Roman"/>
          <w:sz w:val="24"/>
          <w:szCs w:val="24"/>
        </w:rPr>
        <w:t>M</w:t>
      </w:r>
      <w:r w:rsidR="00542831">
        <w:rPr>
          <w:rFonts w:ascii="Times New Roman" w:hAnsi="Times New Roman" w:cs="Times New Roman"/>
          <w:sz w:val="24"/>
          <w:szCs w:val="24"/>
        </w:rPr>
        <w:t>inistrs</w:t>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F70788" w:rsidRPr="00136DC5">
        <w:rPr>
          <w:rFonts w:ascii="Times New Roman" w:hAnsi="Times New Roman" w:cs="Times New Roman"/>
          <w:sz w:val="24"/>
          <w:szCs w:val="24"/>
        </w:rPr>
        <w:tab/>
      </w:r>
      <w:r w:rsidR="00542831">
        <w:rPr>
          <w:rFonts w:ascii="Times New Roman" w:hAnsi="Times New Roman" w:cs="Times New Roman"/>
          <w:sz w:val="24"/>
          <w:szCs w:val="24"/>
        </w:rPr>
        <w:tab/>
      </w:r>
      <w:r w:rsidR="00542831">
        <w:rPr>
          <w:rFonts w:ascii="Times New Roman" w:hAnsi="Times New Roman" w:cs="Times New Roman"/>
          <w:sz w:val="24"/>
          <w:szCs w:val="24"/>
        </w:rPr>
        <w:tab/>
        <w:t>J. Reirs</w:t>
      </w:r>
    </w:p>
    <w:p w:rsidR="00277A2C" w:rsidRPr="00136DC5" w:rsidRDefault="00277A2C" w:rsidP="000B242D">
      <w:pPr>
        <w:spacing w:after="0" w:line="240" w:lineRule="auto"/>
        <w:rPr>
          <w:rFonts w:ascii="Times New Roman" w:hAnsi="Times New Roman" w:cs="Times New Roman"/>
          <w:sz w:val="24"/>
          <w:szCs w:val="24"/>
        </w:rPr>
      </w:pPr>
    </w:p>
    <w:p w:rsidR="00F70788" w:rsidRPr="00136DC5" w:rsidRDefault="00F70788" w:rsidP="000B242D">
      <w:pPr>
        <w:spacing w:after="0" w:line="240" w:lineRule="auto"/>
        <w:rPr>
          <w:rFonts w:ascii="Times New Roman" w:hAnsi="Times New Roman" w:cs="Times New Roman"/>
          <w:sz w:val="20"/>
          <w:szCs w:val="20"/>
        </w:rPr>
      </w:pPr>
    </w:p>
    <w:p w:rsidR="00DC3311" w:rsidRPr="00136DC5" w:rsidRDefault="00DC3311" w:rsidP="000B242D">
      <w:pPr>
        <w:spacing w:after="0" w:line="240" w:lineRule="auto"/>
        <w:rPr>
          <w:rFonts w:ascii="Times New Roman" w:hAnsi="Times New Roman" w:cs="Times New Roman"/>
          <w:sz w:val="20"/>
          <w:szCs w:val="20"/>
        </w:rPr>
      </w:pPr>
    </w:p>
    <w:p w:rsidR="00DC3311" w:rsidRPr="00136DC5" w:rsidRDefault="00DC3311" w:rsidP="000B242D">
      <w:pPr>
        <w:spacing w:after="0" w:line="240" w:lineRule="auto"/>
        <w:rPr>
          <w:rFonts w:ascii="Times New Roman" w:hAnsi="Times New Roman" w:cs="Times New Roman"/>
          <w:sz w:val="20"/>
          <w:szCs w:val="20"/>
        </w:rPr>
      </w:pPr>
    </w:p>
    <w:p w:rsidR="00F70788" w:rsidRPr="00136DC5" w:rsidRDefault="00F70788"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F70788" w:rsidRPr="00136DC5" w:rsidRDefault="00F70788" w:rsidP="000B242D">
      <w:pPr>
        <w:spacing w:after="0" w:line="240" w:lineRule="auto"/>
        <w:rPr>
          <w:rFonts w:ascii="Times New Roman" w:hAnsi="Times New Roman" w:cs="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B20729" w:rsidRPr="00136DC5" w:rsidRDefault="00B229E2" w:rsidP="00B20729">
      <w:pPr>
        <w:spacing w:after="0" w:line="240" w:lineRule="auto"/>
        <w:rPr>
          <w:rFonts w:ascii="Times New Roman" w:hAnsi="Times New Roman"/>
          <w:sz w:val="20"/>
          <w:szCs w:val="20"/>
        </w:rPr>
      </w:pPr>
      <w:r w:rsidRPr="00136DC5">
        <w:rPr>
          <w:rFonts w:ascii="Times New Roman" w:hAnsi="Times New Roman"/>
          <w:sz w:val="20"/>
          <w:szCs w:val="20"/>
        </w:rPr>
        <w:t>Adijāne</w:t>
      </w:r>
      <w:r w:rsidR="00B20729" w:rsidRPr="00136DC5">
        <w:rPr>
          <w:rFonts w:ascii="Times New Roman" w:hAnsi="Times New Roman"/>
          <w:sz w:val="20"/>
          <w:szCs w:val="20"/>
        </w:rPr>
        <w:t xml:space="preserve"> 6709543</w:t>
      </w:r>
      <w:r w:rsidRPr="00136DC5">
        <w:rPr>
          <w:rFonts w:ascii="Times New Roman" w:hAnsi="Times New Roman"/>
          <w:sz w:val="20"/>
          <w:szCs w:val="20"/>
        </w:rPr>
        <w:t>7</w:t>
      </w:r>
    </w:p>
    <w:p w:rsidR="00B20729" w:rsidRPr="00136DC5" w:rsidRDefault="00485E5E" w:rsidP="00B20729">
      <w:pPr>
        <w:spacing w:after="0" w:line="240" w:lineRule="auto"/>
        <w:rPr>
          <w:rFonts w:ascii="Times New Roman" w:hAnsi="Times New Roman"/>
          <w:sz w:val="20"/>
          <w:szCs w:val="20"/>
          <w:lang w:eastAsia="lv-LV"/>
        </w:rPr>
      </w:pPr>
      <w:hyperlink r:id="rId8" w:history="1">
        <w:r w:rsidR="00B229E2" w:rsidRPr="00136DC5">
          <w:rPr>
            <w:rStyle w:val="Hyperlink"/>
            <w:rFonts w:ascii="Times New Roman" w:hAnsi="Times New Roman"/>
            <w:color w:val="auto"/>
            <w:sz w:val="20"/>
            <w:szCs w:val="20"/>
          </w:rPr>
          <w:t>Zane.Adijane@fm.gov.lv</w:t>
        </w:r>
      </w:hyperlink>
    </w:p>
    <w:p w:rsidR="00277A2C" w:rsidRPr="00136DC5" w:rsidRDefault="00277A2C" w:rsidP="000B242D">
      <w:pPr>
        <w:spacing w:after="0" w:line="240" w:lineRule="auto"/>
        <w:rPr>
          <w:rFonts w:ascii="Times New Roman" w:hAnsi="Times New Roman" w:cs="Times New Roman"/>
          <w:sz w:val="20"/>
          <w:szCs w:val="20"/>
        </w:rPr>
      </w:pPr>
    </w:p>
    <w:sectPr w:rsidR="00277A2C" w:rsidRPr="00136DC5" w:rsidSect="00DE301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752EB5">
      <w:rPr>
        <w:rFonts w:ascii="Times New Roman" w:hAnsi="Times New Roman" w:cs="Times New Roman"/>
        <w:noProof/>
        <w:sz w:val="20"/>
        <w:szCs w:val="20"/>
      </w:rPr>
      <w:t>FMAnot_2019_2021grafiks_groz2.docx</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752EB5">
      <w:rPr>
        <w:rFonts w:ascii="Times New Roman" w:hAnsi="Times New Roman" w:cs="Times New Roman"/>
        <w:noProof/>
        <w:sz w:val="20"/>
        <w:szCs w:val="20"/>
      </w:rPr>
      <w:t>FMAnot_2019_2021grafiks_groz2.docx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485E5E">
          <w:rPr>
            <w:rFonts w:ascii="Times New Roman" w:hAnsi="Times New Roman" w:cs="Times New Roman"/>
            <w:noProof/>
            <w:sz w:val="24"/>
            <w:szCs w:val="24"/>
          </w:rPr>
          <w:t>3</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A3C"/>
    <w:multiLevelType w:val="hybridMultilevel"/>
    <w:tmpl w:val="5CCA4066"/>
    <w:lvl w:ilvl="0" w:tplc="E8B2811E">
      <w:start w:val="1"/>
      <w:numFmt w:val="bullet"/>
      <w:lvlText w:val=""/>
      <w:lvlJc w:val="left"/>
      <w:pPr>
        <w:tabs>
          <w:tab w:val="num" w:pos="720"/>
        </w:tabs>
        <w:ind w:left="720" w:hanging="360"/>
      </w:pPr>
      <w:rPr>
        <w:rFonts w:ascii="Wingdings" w:hAnsi="Wingdings" w:hint="default"/>
      </w:rPr>
    </w:lvl>
    <w:lvl w:ilvl="1" w:tplc="EC60E706" w:tentative="1">
      <w:start w:val="1"/>
      <w:numFmt w:val="bullet"/>
      <w:lvlText w:val=""/>
      <w:lvlJc w:val="left"/>
      <w:pPr>
        <w:tabs>
          <w:tab w:val="num" w:pos="1440"/>
        </w:tabs>
        <w:ind w:left="1440" w:hanging="360"/>
      </w:pPr>
      <w:rPr>
        <w:rFonts w:ascii="Wingdings" w:hAnsi="Wingdings" w:hint="default"/>
      </w:rPr>
    </w:lvl>
    <w:lvl w:ilvl="2" w:tplc="68388CB0" w:tentative="1">
      <w:start w:val="1"/>
      <w:numFmt w:val="bullet"/>
      <w:lvlText w:val=""/>
      <w:lvlJc w:val="left"/>
      <w:pPr>
        <w:tabs>
          <w:tab w:val="num" w:pos="2160"/>
        </w:tabs>
        <w:ind w:left="2160" w:hanging="360"/>
      </w:pPr>
      <w:rPr>
        <w:rFonts w:ascii="Wingdings" w:hAnsi="Wingdings" w:hint="default"/>
      </w:rPr>
    </w:lvl>
    <w:lvl w:ilvl="3" w:tplc="E61AF9BA" w:tentative="1">
      <w:start w:val="1"/>
      <w:numFmt w:val="bullet"/>
      <w:lvlText w:val=""/>
      <w:lvlJc w:val="left"/>
      <w:pPr>
        <w:tabs>
          <w:tab w:val="num" w:pos="2880"/>
        </w:tabs>
        <w:ind w:left="2880" w:hanging="360"/>
      </w:pPr>
      <w:rPr>
        <w:rFonts w:ascii="Wingdings" w:hAnsi="Wingdings" w:hint="default"/>
      </w:rPr>
    </w:lvl>
    <w:lvl w:ilvl="4" w:tplc="01684010" w:tentative="1">
      <w:start w:val="1"/>
      <w:numFmt w:val="bullet"/>
      <w:lvlText w:val=""/>
      <w:lvlJc w:val="left"/>
      <w:pPr>
        <w:tabs>
          <w:tab w:val="num" w:pos="3600"/>
        </w:tabs>
        <w:ind w:left="3600" w:hanging="360"/>
      </w:pPr>
      <w:rPr>
        <w:rFonts w:ascii="Wingdings" w:hAnsi="Wingdings" w:hint="default"/>
      </w:rPr>
    </w:lvl>
    <w:lvl w:ilvl="5" w:tplc="354633C8" w:tentative="1">
      <w:start w:val="1"/>
      <w:numFmt w:val="bullet"/>
      <w:lvlText w:val=""/>
      <w:lvlJc w:val="left"/>
      <w:pPr>
        <w:tabs>
          <w:tab w:val="num" w:pos="4320"/>
        </w:tabs>
        <w:ind w:left="4320" w:hanging="360"/>
      </w:pPr>
      <w:rPr>
        <w:rFonts w:ascii="Wingdings" w:hAnsi="Wingdings" w:hint="default"/>
      </w:rPr>
    </w:lvl>
    <w:lvl w:ilvl="6" w:tplc="0FF0B298" w:tentative="1">
      <w:start w:val="1"/>
      <w:numFmt w:val="bullet"/>
      <w:lvlText w:val=""/>
      <w:lvlJc w:val="left"/>
      <w:pPr>
        <w:tabs>
          <w:tab w:val="num" w:pos="5040"/>
        </w:tabs>
        <w:ind w:left="5040" w:hanging="360"/>
      </w:pPr>
      <w:rPr>
        <w:rFonts w:ascii="Wingdings" w:hAnsi="Wingdings" w:hint="default"/>
      </w:rPr>
    </w:lvl>
    <w:lvl w:ilvl="7" w:tplc="DEE8E6CA" w:tentative="1">
      <w:start w:val="1"/>
      <w:numFmt w:val="bullet"/>
      <w:lvlText w:val=""/>
      <w:lvlJc w:val="left"/>
      <w:pPr>
        <w:tabs>
          <w:tab w:val="num" w:pos="5760"/>
        </w:tabs>
        <w:ind w:left="5760" w:hanging="360"/>
      </w:pPr>
      <w:rPr>
        <w:rFonts w:ascii="Wingdings" w:hAnsi="Wingdings" w:hint="default"/>
      </w:rPr>
    </w:lvl>
    <w:lvl w:ilvl="8" w:tplc="7D4C39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53FEF"/>
    <w:multiLevelType w:val="hybridMultilevel"/>
    <w:tmpl w:val="FDDC8646"/>
    <w:lvl w:ilvl="0" w:tplc="9E326CBE">
      <w:start w:val="1"/>
      <w:numFmt w:val="bullet"/>
      <w:lvlText w:val=""/>
      <w:lvlJc w:val="left"/>
      <w:pPr>
        <w:tabs>
          <w:tab w:val="num" w:pos="720"/>
        </w:tabs>
        <w:ind w:left="720" w:hanging="360"/>
      </w:pPr>
      <w:rPr>
        <w:rFonts w:ascii="Wingdings" w:hAnsi="Wingdings" w:hint="default"/>
      </w:rPr>
    </w:lvl>
    <w:lvl w:ilvl="1" w:tplc="307695D4" w:tentative="1">
      <w:start w:val="1"/>
      <w:numFmt w:val="bullet"/>
      <w:lvlText w:val=""/>
      <w:lvlJc w:val="left"/>
      <w:pPr>
        <w:tabs>
          <w:tab w:val="num" w:pos="1440"/>
        </w:tabs>
        <w:ind w:left="1440" w:hanging="360"/>
      </w:pPr>
      <w:rPr>
        <w:rFonts w:ascii="Wingdings" w:hAnsi="Wingdings" w:hint="default"/>
      </w:rPr>
    </w:lvl>
    <w:lvl w:ilvl="2" w:tplc="77D0F9A2" w:tentative="1">
      <w:start w:val="1"/>
      <w:numFmt w:val="bullet"/>
      <w:lvlText w:val=""/>
      <w:lvlJc w:val="left"/>
      <w:pPr>
        <w:tabs>
          <w:tab w:val="num" w:pos="2160"/>
        </w:tabs>
        <w:ind w:left="2160" w:hanging="360"/>
      </w:pPr>
      <w:rPr>
        <w:rFonts w:ascii="Wingdings" w:hAnsi="Wingdings" w:hint="default"/>
      </w:rPr>
    </w:lvl>
    <w:lvl w:ilvl="3" w:tplc="662071F0" w:tentative="1">
      <w:start w:val="1"/>
      <w:numFmt w:val="bullet"/>
      <w:lvlText w:val=""/>
      <w:lvlJc w:val="left"/>
      <w:pPr>
        <w:tabs>
          <w:tab w:val="num" w:pos="2880"/>
        </w:tabs>
        <w:ind w:left="2880" w:hanging="360"/>
      </w:pPr>
      <w:rPr>
        <w:rFonts w:ascii="Wingdings" w:hAnsi="Wingdings" w:hint="default"/>
      </w:rPr>
    </w:lvl>
    <w:lvl w:ilvl="4" w:tplc="6894923C" w:tentative="1">
      <w:start w:val="1"/>
      <w:numFmt w:val="bullet"/>
      <w:lvlText w:val=""/>
      <w:lvlJc w:val="left"/>
      <w:pPr>
        <w:tabs>
          <w:tab w:val="num" w:pos="3600"/>
        </w:tabs>
        <w:ind w:left="3600" w:hanging="360"/>
      </w:pPr>
      <w:rPr>
        <w:rFonts w:ascii="Wingdings" w:hAnsi="Wingdings" w:hint="default"/>
      </w:rPr>
    </w:lvl>
    <w:lvl w:ilvl="5" w:tplc="70BE98D8" w:tentative="1">
      <w:start w:val="1"/>
      <w:numFmt w:val="bullet"/>
      <w:lvlText w:val=""/>
      <w:lvlJc w:val="left"/>
      <w:pPr>
        <w:tabs>
          <w:tab w:val="num" w:pos="4320"/>
        </w:tabs>
        <w:ind w:left="4320" w:hanging="360"/>
      </w:pPr>
      <w:rPr>
        <w:rFonts w:ascii="Wingdings" w:hAnsi="Wingdings" w:hint="default"/>
      </w:rPr>
    </w:lvl>
    <w:lvl w:ilvl="6" w:tplc="25B4D686" w:tentative="1">
      <w:start w:val="1"/>
      <w:numFmt w:val="bullet"/>
      <w:lvlText w:val=""/>
      <w:lvlJc w:val="left"/>
      <w:pPr>
        <w:tabs>
          <w:tab w:val="num" w:pos="5040"/>
        </w:tabs>
        <w:ind w:left="5040" w:hanging="360"/>
      </w:pPr>
      <w:rPr>
        <w:rFonts w:ascii="Wingdings" w:hAnsi="Wingdings" w:hint="default"/>
      </w:rPr>
    </w:lvl>
    <w:lvl w:ilvl="7" w:tplc="4D32DA8A" w:tentative="1">
      <w:start w:val="1"/>
      <w:numFmt w:val="bullet"/>
      <w:lvlText w:val=""/>
      <w:lvlJc w:val="left"/>
      <w:pPr>
        <w:tabs>
          <w:tab w:val="num" w:pos="5760"/>
        </w:tabs>
        <w:ind w:left="5760" w:hanging="360"/>
      </w:pPr>
      <w:rPr>
        <w:rFonts w:ascii="Wingdings" w:hAnsi="Wingdings" w:hint="default"/>
      </w:rPr>
    </w:lvl>
    <w:lvl w:ilvl="8" w:tplc="70AC1A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3" w15:restartNumberingAfterBreak="0">
    <w:nsid w:val="46626157"/>
    <w:multiLevelType w:val="hybridMultilevel"/>
    <w:tmpl w:val="CF08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26E0"/>
    <w:rsid w:val="000162A6"/>
    <w:rsid w:val="0002050A"/>
    <w:rsid w:val="00037352"/>
    <w:rsid w:val="0009553A"/>
    <w:rsid w:val="000B242D"/>
    <w:rsid w:val="00136DC5"/>
    <w:rsid w:val="0014438C"/>
    <w:rsid w:val="00180AC0"/>
    <w:rsid w:val="002244C6"/>
    <w:rsid w:val="002408E7"/>
    <w:rsid w:val="002603D4"/>
    <w:rsid w:val="00260843"/>
    <w:rsid w:val="00277A2C"/>
    <w:rsid w:val="002E1E75"/>
    <w:rsid w:val="002E7A28"/>
    <w:rsid w:val="00321072"/>
    <w:rsid w:val="00331916"/>
    <w:rsid w:val="003902FD"/>
    <w:rsid w:val="00416AFA"/>
    <w:rsid w:val="00445D11"/>
    <w:rsid w:val="004573F1"/>
    <w:rsid w:val="0046565D"/>
    <w:rsid w:val="00481D0D"/>
    <w:rsid w:val="00484167"/>
    <w:rsid w:val="00485E5E"/>
    <w:rsid w:val="004B22B5"/>
    <w:rsid w:val="004D18BB"/>
    <w:rsid w:val="004D3913"/>
    <w:rsid w:val="004F1840"/>
    <w:rsid w:val="00517CA2"/>
    <w:rsid w:val="00526B46"/>
    <w:rsid w:val="00542831"/>
    <w:rsid w:val="00580597"/>
    <w:rsid w:val="0058791E"/>
    <w:rsid w:val="005957CB"/>
    <w:rsid w:val="005B1DE3"/>
    <w:rsid w:val="005B5213"/>
    <w:rsid w:val="005D0E4C"/>
    <w:rsid w:val="005E04D2"/>
    <w:rsid w:val="00641646"/>
    <w:rsid w:val="00683FB0"/>
    <w:rsid w:val="00696C32"/>
    <w:rsid w:val="006E0719"/>
    <w:rsid w:val="00712B3D"/>
    <w:rsid w:val="00752EB5"/>
    <w:rsid w:val="00773CF1"/>
    <w:rsid w:val="00777D4F"/>
    <w:rsid w:val="00781773"/>
    <w:rsid w:val="007A15C7"/>
    <w:rsid w:val="007A20FD"/>
    <w:rsid w:val="007B3EA5"/>
    <w:rsid w:val="007C3E78"/>
    <w:rsid w:val="007D6544"/>
    <w:rsid w:val="007F3024"/>
    <w:rsid w:val="00873B56"/>
    <w:rsid w:val="009008B4"/>
    <w:rsid w:val="009246C7"/>
    <w:rsid w:val="00947F0D"/>
    <w:rsid w:val="00955948"/>
    <w:rsid w:val="00957FE9"/>
    <w:rsid w:val="00962699"/>
    <w:rsid w:val="00972C62"/>
    <w:rsid w:val="009B673B"/>
    <w:rsid w:val="009C0F6F"/>
    <w:rsid w:val="009C4B2F"/>
    <w:rsid w:val="00A1264C"/>
    <w:rsid w:val="00A2675C"/>
    <w:rsid w:val="00A27151"/>
    <w:rsid w:val="00A309CC"/>
    <w:rsid w:val="00A44FA3"/>
    <w:rsid w:val="00A6070C"/>
    <w:rsid w:val="00A72EC3"/>
    <w:rsid w:val="00A779BA"/>
    <w:rsid w:val="00A80C79"/>
    <w:rsid w:val="00A87B5B"/>
    <w:rsid w:val="00A916BB"/>
    <w:rsid w:val="00B07176"/>
    <w:rsid w:val="00B16615"/>
    <w:rsid w:val="00B16A43"/>
    <w:rsid w:val="00B20729"/>
    <w:rsid w:val="00B21749"/>
    <w:rsid w:val="00B229E2"/>
    <w:rsid w:val="00B23A51"/>
    <w:rsid w:val="00B37D1B"/>
    <w:rsid w:val="00B571D7"/>
    <w:rsid w:val="00BB0E31"/>
    <w:rsid w:val="00BB0F64"/>
    <w:rsid w:val="00BB1AA9"/>
    <w:rsid w:val="00BD6CB9"/>
    <w:rsid w:val="00BE6C89"/>
    <w:rsid w:val="00BF741B"/>
    <w:rsid w:val="00C12B70"/>
    <w:rsid w:val="00C13338"/>
    <w:rsid w:val="00C73FB9"/>
    <w:rsid w:val="00C7671A"/>
    <w:rsid w:val="00C90192"/>
    <w:rsid w:val="00CE077E"/>
    <w:rsid w:val="00D01842"/>
    <w:rsid w:val="00D06926"/>
    <w:rsid w:val="00D45DD9"/>
    <w:rsid w:val="00D90A34"/>
    <w:rsid w:val="00DB1536"/>
    <w:rsid w:val="00DC3311"/>
    <w:rsid w:val="00DC7527"/>
    <w:rsid w:val="00DD0785"/>
    <w:rsid w:val="00DE301B"/>
    <w:rsid w:val="00E67D2A"/>
    <w:rsid w:val="00EA4074"/>
    <w:rsid w:val="00ED05AB"/>
    <w:rsid w:val="00ED21D3"/>
    <w:rsid w:val="00ED3468"/>
    <w:rsid w:val="00EE7DC1"/>
    <w:rsid w:val="00F21633"/>
    <w:rsid w:val="00F34199"/>
    <w:rsid w:val="00F70788"/>
    <w:rsid w:val="00FB11DB"/>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40F7"/>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B571D7"/>
    <w:pPr>
      <w:spacing w:after="0" w:line="240" w:lineRule="auto"/>
      <w:ind w:left="720"/>
      <w:contextualSpacing/>
    </w:pPr>
    <w:rPr>
      <w:rFonts w:ascii="Times New Roman" w:hAnsi="Times New Roman"/>
      <w:sz w:val="24"/>
    </w:rPr>
  </w:style>
  <w:style w:type="paragraph" w:customStyle="1" w:styleId="tv2132">
    <w:name w:val="tv2132"/>
    <w:basedOn w:val="Normal"/>
    <w:rsid w:val="00781773"/>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50888325">
      <w:bodyDiv w:val="1"/>
      <w:marLeft w:val="0"/>
      <w:marRight w:val="0"/>
      <w:marTop w:val="0"/>
      <w:marBottom w:val="0"/>
      <w:divBdr>
        <w:top w:val="none" w:sz="0" w:space="0" w:color="auto"/>
        <w:left w:val="none" w:sz="0" w:space="0" w:color="auto"/>
        <w:bottom w:val="none" w:sz="0" w:space="0" w:color="auto"/>
        <w:right w:val="none" w:sz="0" w:space="0" w:color="auto"/>
      </w:divBdr>
      <w:divsChild>
        <w:div w:id="199911552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948437566">
                  <w:marLeft w:val="0"/>
                  <w:marRight w:val="0"/>
                  <w:marTop w:val="0"/>
                  <w:marBottom w:val="0"/>
                  <w:divBdr>
                    <w:top w:val="none" w:sz="0" w:space="0" w:color="auto"/>
                    <w:left w:val="none" w:sz="0" w:space="0" w:color="auto"/>
                    <w:bottom w:val="none" w:sz="0" w:space="0" w:color="auto"/>
                    <w:right w:val="none" w:sz="0" w:space="0" w:color="auto"/>
                  </w:divBdr>
                  <w:divsChild>
                    <w:div w:id="1853448293">
                      <w:marLeft w:val="0"/>
                      <w:marRight w:val="0"/>
                      <w:marTop w:val="0"/>
                      <w:marBottom w:val="0"/>
                      <w:divBdr>
                        <w:top w:val="none" w:sz="0" w:space="0" w:color="auto"/>
                        <w:left w:val="none" w:sz="0" w:space="0" w:color="auto"/>
                        <w:bottom w:val="none" w:sz="0" w:space="0" w:color="auto"/>
                        <w:right w:val="none" w:sz="0" w:space="0" w:color="auto"/>
                      </w:divBdr>
                      <w:divsChild>
                        <w:div w:id="299969407">
                          <w:marLeft w:val="0"/>
                          <w:marRight w:val="0"/>
                          <w:marTop w:val="0"/>
                          <w:marBottom w:val="0"/>
                          <w:divBdr>
                            <w:top w:val="none" w:sz="0" w:space="0" w:color="auto"/>
                            <w:left w:val="none" w:sz="0" w:space="0" w:color="auto"/>
                            <w:bottom w:val="none" w:sz="0" w:space="0" w:color="auto"/>
                            <w:right w:val="none" w:sz="0" w:space="0" w:color="auto"/>
                          </w:divBdr>
                          <w:divsChild>
                            <w:div w:id="8221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1659846396">
      <w:bodyDiv w:val="1"/>
      <w:marLeft w:val="0"/>
      <w:marRight w:val="0"/>
      <w:marTop w:val="0"/>
      <w:marBottom w:val="0"/>
      <w:divBdr>
        <w:top w:val="none" w:sz="0" w:space="0" w:color="auto"/>
        <w:left w:val="none" w:sz="0" w:space="0" w:color="auto"/>
        <w:bottom w:val="none" w:sz="0" w:space="0" w:color="auto"/>
        <w:right w:val="none" w:sz="0" w:space="0" w:color="auto"/>
      </w:divBdr>
      <w:divsChild>
        <w:div w:id="443616957">
          <w:marLeft w:val="0"/>
          <w:marRight w:val="0"/>
          <w:marTop w:val="0"/>
          <w:marBottom w:val="0"/>
          <w:divBdr>
            <w:top w:val="none" w:sz="0" w:space="0" w:color="auto"/>
            <w:left w:val="none" w:sz="0" w:space="0" w:color="auto"/>
            <w:bottom w:val="none" w:sz="0" w:space="0" w:color="auto"/>
            <w:right w:val="none" w:sz="0" w:space="0" w:color="auto"/>
          </w:divBdr>
          <w:divsChild>
            <w:div w:id="1804687807">
              <w:marLeft w:val="0"/>
              <w:marRight w:val="0"/>
              <w:marTop w:val="0"/>
              <w:marBottom w:val="0"/>
              <w:divBdr>
                <w:top w:val="none" w:sz="0" w:space="0" w:color="auto"/>
                <w:left w:val="none" w:sz="0" w:space="0" w:color="auto"/>
                <w:bottom w:val="none" w:sz="0" w:space="0" w:color="auto"/>
                <w:right w:val="none" w:sz="0" w:space="0" w:color="auto"/>
              </w:divBdr>
              <w:divsChild>
                <w:div w:id="1910456861">
                  <w:marLeft w:val="0"/>
                  <w:marRight w:val="0"/>
                  <w:marTop w:val="0"/>
                  <w:marBottom w:val="0"/>
                  <w:divBdr>
                    <w:top w:val="none" w:sz="0" w:space="0" w:color="auto"/>
                    <w:left w:val="none" w:sz="0" w:space="0" w:color="auto"/>
                    <w:bottom w:val="none" w:sz="0" w:space="0" w:color="auto"/>
                    <w:right w:val="none" w:sz="0" w:space="0" w:color="auto"/>
                  </w:divBdr>
                  <w:divsChild>
                    <w:div w:id="1222138913">
                      <w:marLeft w:val="0"/>
                      <w:marRight w:val="0"/>
                      <w:marTop w:val="0"/>
                      <w:marBottom w:val="0"/>
                      <w:divBdr>
                        <w:top w:val="none" w:sz="0" w:space="0" w:color="auto"/>
                        <w:left w:val="none" w:sz="0" w:space="0" w:color="auto"/>
                        <w:bottom w:val="none" w:sz="0" w:space="0" w:color="auto"/>
                        <w:right w:val="none" w:sz="0" w:space="0" w:color="auto"/>
                      </w:divBdr>
                      <w:divsChild>
                        <w:div w:id="1084374763">
                          <w:marLeft w:val="0"/>
                          <w:marRight w:val="0"/>
                          <w:marTop w:val="0"/>
                          <w:marBottom w:val="0"/>
                          <w:divBdr>
                            <w:top w:val="none" w:sz="0" w:space="0" w:color="auto"/>
                            <w:left w:val="none" w:sz="0" w:space="0" w:color="auto"/>
                            <w:bottom w:val="none" w:sz="0" w:space="0" w:color="auto"/>
                            <w:right w:val="none" w:sz="0" w:space="0" w:color="auto"/>
                          </w:divBdr>
                          <w:divsChild>
                            <w:div w:id="763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76C2-749B-4FBD-ABF4-A90BB1C1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Pages>
  <Words>3336</Words>
  <Characters>1903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2018.gada 12.marta rīkojumā Nr.101 “Par likumprojekta “Par vidēja termiņa budžeta ietvaru 2019., 2020. un 2021.gadam” un likumprojekta “Par valsts budžetu 2019.gadam” sagatavošanas grafiku”"</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2018.gada 12.marta rīkojumā Nr.101 “Par likumprojekta “Par vidēja termiņa budžeta ietvaru 2019., 2020. un 2021.gadam” un likumprojekta “Par valsts budžetu 2019.gadam” sagatavošanas grafiku”" sākotnējās ietekmes novērtējuma ziņojums (anotācija)</dc:title>
  <dc:subject>Anotācija</dc:subject>
  <dc:creator>Zane Adijāne</dc:creator>
  <cp:keywords/>
  <dc:description>67095437, Zane.Adijane@fm.gov.lv</dc:description>
  <cp:lastModifiedBy>Zane Adijāne</cp:lastModifiedBy>
  <cp:revision>90</cp:revision>
  <dcterms:created xsi:type="dcterms:W3CDTF">2018-02-13T14:15:00Z</dcterms:created>
  <dcterms:modified xsi:type="dcterms:W3CDTF">2019-02-08T11:32:00Z</dcterms:modified>
</cp:coreProperties>
</file>