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EE" w:rsidRPr="0088584D" w:rsidRDefault="00B47DEE">
      <w:pPr>
        <w:pStyle w:val="Heading2"/>
        <w:rPr>
          <w:sz w:val="28"/>
          <w:szCs w:val="28"/>
        </w:rPr>
      </w:pPr>
      <w:r w:rsidRPr="0088584D">
        <w:rPr>
          <w:sz w:val="28"/>
          <w:szCs w:val="28"/>
        </w:rPr>
        <w:t>Projekts</w:t>
      </w:r>
    </w:p>
    <w:p w:rsidR="00087F76" w:rsidRPr="0088584D" w:rsidRDefault="00087F76" w:rsidP="00806F08">
      <w:pPr>
        <w:pStyle w:val="Title"/>
        <w:jc w:val="left"/>
        <w:outlineLvl w:val="0"/>
        <w:rPr>
          <w:b w:val="0"/>
          <w:sz w:val="28"/>
          <w:szCs w:val="28"/>
        </w:rPr>
      </w:pPr>
    </w:p>
    <w:p w:rsidR="00B47DEE" w:rsidRPr="0088584D" w:rsidRDefault="00B47DEE">
      <w:pPr>
        <w:pStyle w:val="Title"/>
        <w:outlineLvl w:val="0"/>
        <w:rPr>
          <w:b w:val="0"/>
          <w:sz w:val="28"/>
          <w:szCs w:val="28"/>
        </w:rPr>
      </w:pPr>
      <w:r w:rsidRPr="0088584D">
        <w:rPr>
          <w:b w:val="0"/>
          <w:sz w:val="28"/>
          <w:szCs w:val="28"/>
        </w:rPr>
        <w:t>LATVIJAS REPUBLIKAS MINISTRU KABINETS</w:t>
      </w:r>
    </w:p>
    <w:p w:rsidR="00087F76" w:rsidRPr="0088584D" w:rsidRDefault="00087F76">
      <w:pPr>
        <w:pStyle w:val="Title"/>
        <w:outlineLvl w:val="0"/>
        <w:rPr>
          <w:b w:val="0"/>
          <w:sz w:val="28"/>
          <w:szCs w:val="28"/>
        </w:rPr>
      </w:pPr>
    </w:p>
    <w:p w:rsidR="00B47DEE" w:rsidRPr="0088584D" w:rsidRDefault="00F322CE">
      <w:pPr>
        <w:tabs>
          <w:tab w:val="left" w:pos="6804"/>
        </w:tabs>
        <w:rPr>
          <w:sz w:val="28"/>
          <w:szCs w:val="28"/>
        </w:rPr>
      </w:pPr>
      <w:r w:rsidRPr="0088584D">
        <w:rPr>
          <w:sz w:val="28"/>
          <w:szCs w:val="28"/>
        </w:rPr>
        <w:t>20</w:t>
      </w:r>
      <w:r w:rsidR="00131CFA" w:rsidRPr="0088584D">
        <w:rPr>
          <w:sz w:val="28"/>
          <w:szCs w:val="28"/>
        </w:rPr>
        <w:t>1</w:t>
      </w:r>
      <w:r w:rsidR="00A60245" w:rsidRPr="0088584D">
        <w:rPr>
          <w:sz w:val="28"/>
          <w:szCs w:val="28"/>
        </w:rPr>
        <w:t>9</w:t>
      </w:r>
      <w:r w:rsidR="00B47DEE" w:rsidRPr="0088584D">
        <w:rPr>
          <w:sz w:val="28"/>
          <w:szCs w:val="28"/>
        </w:rPr>
        <w:t>. gada  ___._______</w:t>
      </w:r>
      <w:r w:rsidR="00B47DEE" w:rsidRPr="0088584D">
        <w:rPr>
          <w:sz w:val="28"/>
          <w:szCs w:val="28"/>
        </w:rPr>
        <w:tab/>
        <w:t>Rīkojums</w:t>
      </w:r>
      <w:r w:rsidR="00D507E2" w:rsidRPr="0088584D">
        <w:rPr>
          <w:sz w:val="28"/>
          <w:szCs w:val="28"/>
        </w:rPr>
        <w:t xml:space="preserve"> </w:t>
      </w:r>
      <w:r w:rsidR="00B47DEE" w:rsidRPr="0088584D">
        <w:rPr>
          <w:sz w:val="28"/>
          <w:szCs w:val="28"/>
        </w:rPr>
        <w:t>Nr.</w:t>
      </w:r>
    </w:p>
    <w:p w:rsidR="00B47DEE" w:rsidRPr="0088584D" w:rsidRDefault="00B47DEE">
      <w:pPr>
        <w:tabs>
          <w:tab w:val="left" w:pos="6804"/>
          <w:tab w:val="left" w:pos="8364"/>
        </w:tabs>
        <w:rPr>
          <w:sz w:val="28"/>
          <w:szCs w:val="28"/>
        </w:rPr>
      </w:pPr>
      <w:r w:rsidRPr="0088584D">
        <w:rPr>
          <w:sz w:val="28"/>
          <w:szCs w:val="28"/>
        </w:rPr>
        <w:t>Rīgā</w:t>
      </w:r>
      <w:r w:rsidRPr="0088584D">
        <w:rPr>
          <w:sz w:val="28"/>
          <w:szCs w:val="28"/>
        </w:rPr>
        <w:tab/>
        <w:t>(prot.      Nr.  )</w:t>
      </w:r>
    </w:p>
    <w:p w:rsidR="00EC5195" w:rsidRPr="0088584D" w:rsidRDefault="00EC5195" w:rsidP="00806F08">
      <w:pPr>
        <w:rPr>
          <w:b/>
          <w:sz w:val="28"/>
          <w:szCs w:val="28"/>
        </w:rPr>
      </w:pPr>
    </w:p>
    <w:p w:rsidR="00BB6CE7" w:rsidRPr="0088584D" w:rsidRDefault="00BB6CE7" w:rsidP="00B96B03">
      <w:pPr>
        <w:ind w:firstLine="720"/>
        <w:jc w:val="center"/>
        <w:rPr>
          <w:b/>
          <w:bCs/>
          <w:sz w:val="28"/>
          <w:szCs w:val="28"/>
          <w:lang w:eastAsia="en-GB"/>
        </w:rPr>
      </w:pPr>
    </w:p>
    <w:p w:rsidR="002C4746" w:rsidRPr="0088584D" w:rsidRDefault="002C4746" w:rsidP="00220757">
      <w:pPr>
        <w:jc w:val="center"/>
        <w:rPr>
          <w:b/>
          <w:sz w:val="28"/>
          <w:szCs w:val="28"/>
        </w:rPr>
      </w:pPr>
      <w:r w:rsidRPr="0088584D">
        <w:rPr>
          <w:b/>
          <w:bCs/>
          <w:sz w:val="28"/>
          <w:szCs w:val="28"/>
          <w:lang w:eastAsia="lv-LV"/>
        </w:rPr>
        <w:t>Grozījum</w:t>
      </w:r>
      <w:r w:rsidR="00F75659" w:rsidRPr="0088584D">
        <w:rPr>
          <w:b/>
          <w:bCs/>
          <w:sz w:val="28"/>
          <w:szCs w:val="28"/>
          <w:lang w:eastAsia="lv-LV"/>
        </w:rPr>
        <w:t>i</w:t>
      </w:r>
      <w:r w:rsidRPr="0088584D">
        <w:rPr>
          <w:b/>
          <w:bCs/>
          <w:sz w:val="28"/>
          <w:szCs w:val="28"/>
          <w:lang w:eastAsia="lv-LV"/>
        </w:rPr>
        <w:t xml:space="preserve"> Ministru kabineta 2018. gada 12. marta rīkojumā Nr. 101 </w:t>
      </w:r>
      <w:r w:rsidRPr="0088584D">
        <w:rPr>
          <w:b/>
          <w:bCs/>
          <w:sz w:val="28"/>
          <w:szCs w:val="28"/>
          <w:lang w:eastAsia="lv-LV"/>
        </w:rPr>
        <w:br/>
        <w:t>“Par likumprojekta “Par vidēja termiņa budžeta ietvaru 2019., 2020. un 2021. gadam” un likumprojekta “Par valsts budžetu 2019. gadam” sagatavošanas grafiku”</w:t>
      </w:r>
    </w:p>
    <w:p w:rsidR="002C4746" w:rsidRPr="0088584D" w:rsidRDefault="002C4746" w:rsidP="00220757">
      <w:pPr>
        <w:jc w:val="both"/>
        <w:rPr>
          <w:b/>
          <w:bCs/>
          <w:sz w:val="28"/>
          <w:szCs w:val="28"/>
          <w:lang w:eastAsia="en-GB"/>
        </w:rPr>
      </w:pPr>
    </w:p>
    <w:p w:rsidR="00F75659" w:rsidRPr="0088584D" w:rsidRDefault="002C4746" w:rsidP="002C4746">
      <w:pPr>
        <w:tabs>
          <w:tab w:val="left" w:pos="993"/>
        </w:tabs>
        <w:jc w:val="both"/>
        <w:rPr>
          <w:sz w:val="28"/>
          <w:szCs w:val="28"/>
        </w:rPr>
      </w:pPr>
      <w:bookmarkStart w:id="0" w:name="p-553558"/>
      <w:bookmarkStart w:id="1" w:name="p1"/>
      <w:bookmarkEnd w:id="0"/>
      <w:bookmarkEnd w:id="1"/>
      <w:r w:rsidRPr="0088584D">
        <w:rPr>
          <w:sz w:val="28"/>
          <w:szCs w:val="28"/>
        </w:rPr>
        <w:tab/>
        <w:t>Izdarīt Ministru kabineta 2018. gada 12. marta rīkojumā Nr. 101 “Par likumprojekta “Par vidēja termiņa budžeta ietvaru 2019., 2020. un 2021. gadam” un likumprojekta “Par valsts budžetu 2019. gadam” sagatavošanas grafiku” (Latvijas Vēstnesis, 2018, 5</w:t>
      </w:r>
      <w:r w:rsidR="00685E00" w:rsidRPr="0088584D">
        <w:rPr>
          <w:sz w:val="28"/>
          <w:szCs w:val="28"/>
        </w:rPr>
        <w:t>2</w:t>
      </w:r>
      <w:r w:rsidRPr="0088584D">
        <w:rPr>
          <w:sz w:val="28"/>
          <w:szCs w:val="28"/>
        </w:rPr>
        <w:t xml:space="preserve">. nr.) </w:t>
      </w:r>
      <w:r w:rsidR="00F75659" w:rsidRPr="0088584D">
        <w:rPr>
          <w:sz w:val="28"/>
          <w:szCs w:val="28"/>
        </w:rPr>
        <w:t xml:space="preserve">šādus </w:t>
      </w:r>
      <w:r w:rsidRPr="0088584D">
        <w:rPr>
          <w:sz w:val="28"/>
          <w:szCs w:val="28"/>
        </w:rPr>
        <w:t>grozījumu</w:t>
      </w:r>
      <w:r w:rsidR="00F75659" w:rsidRPr="0088584D">
        <w:rPr>
          <w:sz w:val="28"/>
          <w:szCs w:val="28"/>
        </w:rPr>
        <w:t>s:</w:t>
      </w:r>
    </w:p>
    <w:p w:rsidR="00302F44" w:rsidRPr="0088584D" w:rsidRDefault="00F236E8" w:rsidP="00F236E8">
      <w:pPr>
        <w:pStyle w:val="ListParagraph"/>
        <w:numPr>
          <w:ilvl w:val="0"/>
          <w:numId w:val="15"/>
        </w:numPr>
        <w:tabs>
          <w:tab w:val="left" w:pos="993"/>
        </w:tabs>
        <w:jc w:val="both"/>
      </w:pPr>
      <w:r w:rsidRPr="0088584D">
        <w:t>izteikt</w:t>
      </w:r>
      <w:r w:rsidR="00302F44" w:rsidRPr="0088584D">
        <w:t xml:space="preserve"> </w:t>
      </w:r>
      <w:r w:rsidRPr="0088584D">
        <w:t xml:space="preserve">rīkojuma </w:t>
      </w:r>
      <w:r w:rsidR="00302F44" w:rsidRPr="0088584D">
        <w:t>pielikuma 8. punkt</w:t>
      </w:r>
      <w:r w:rsidRPr="0088584D">
        <w:t>u šādā redakcijā:</w:t>
      </w:r>
    </w:p>
    <w:p w:rsidR="00F236E8" w:rsidRPr="0088584D" w:rsidRDefault="00F236E8" w:rsidP="00F236E8">
      <w:pPr>
        <w:pStyle w:val="ListParagraph"/>
        <w:tabs>
          <w:tab w:val="left" w:pos="993"/>
        </w:tabs>
        <w:ind w:left="1350"/>
        <w:jc w:val="both"/>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4763"/>
        <w:gridCol w:w="2381"/>
        <w:gridCol w:w="2041"/>
      </w:tblGrid>
      <w:tr w:rsidR="00F236E8"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F236E8" w:rsidRPr="0088584D" w:rsidRDefault="00F236E8" w:rsidP="00F236E8">
            <w:pPr>
              <w:ind w:left="360"/>
              <w:jc w:val="center"/>
            </w:pPr>
            <w:r w:rsidRPr="0088584D">
              <w:t>“8.</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F236E8" w:rsidRPr="0088584D" w:rsidRDefault="00F236E8" w:rsidP="00BE712C">
            <w:pPr>
              <w:jc w:val="both"/>
              <w:rPr>
                <w:sz w:val="28"/>
                <w:szCs w:val="28"/>
              </w:rPr>
            </w:pPr>
            <w:r w:rsidRPr="0088584D">
              <w:rPr>
                <w:sz w:val="28"/>
                <w:szCs w:val="28"/>
              </w:rPr>
              <w:t>Informatīvā ziņojuma “Par makroekonomisko rādītāju, ieņēmumu un vispārējās valdības budžeta bilances prognozēm 2019.–2021. gadā” izskatīšana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236E8" w:rsidRPr="0088584D" w:rsidRDefault="00F236E8" w:rsidP="00BE712C">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F236E8" w:rsidRPr="0088584D" w:rsidRDefault="00F236E8" w:rsidP="00BE712C">
            <w:pPr>
              <w:jc w:val="center"/>
              <w:rPr>
                <w:sz w:val="28"/>
                <w:szCs w:val="28"/>
              </w:rPr>
            </w:pPr>
            <w:r w:rsidRPr="0088584D">
              <w:rPr>
                <w:sz w:val="28"/>
                <w:szCs w:val="28"/>
              </w:rPr>
              <w:t xml:space="preserve">2019. gada </w:t>
            </w:r>
          </w:p>
          <w:p w:rsidR="00F236E8" w:rsidRPr="0088584D" w:rsidRDefault="00F236E8" w:rsidP="00BE712C">
            <w:pPr>
              <w:jc w:val="center"/>
              <w:rPr>
                <w:sz w:val="28"/>
                <w:szCs w:val="28"/>
              </w:rPr>
            </w:pPr>
            <w:r w:rsidRPr="0088584D">
              <w:rPr>
                <w:sz w:val="28"/>
                <w:szCs w:val="28"/>
              </w:rPr>
              <w:t xml:space="preserve">5. februāris” </w:t>
            </w:r>
          </w:p>
        </w:tc>
      </w:tr>
    </w:tbl>
    <w:p w:rsidR="00F236E8" w:rsidRPr="0088584D" w:rsidRDefault="00F236E8" w:rsidP="00F236E8">
      <w:pPr>
        <w:tabs>
          <w:tab w:val="left" w:pos="993"/>
        </w:tabs>
        <w:jc w:val="both"/>
      </w:pPr>
    </w:p>
    <w:p w:rsidR="002C4746" w:rsidRPr="0088584D" w:rsidRDefault="002C4746" w:rsidP="002C4746">
      <w:pPr>
        <w:tabs>
          <w:tab w:val="left" w:pos="993"/>
        </w:tabs>
        <w:jc w:val="both"/>
        <w:rPr>
          <w:sz w:val="28"/>
          <w:szCs w:val="28"/>
          <w:lang w:eastAsia="en-GB"/>
        </w:rPr>
      </w:pPr>
      <w:r w:rsidRPr="0088584D">
        <w:rPr>
          <w:sz w:val="28"/>
          <w:szCs w:val="28"/>
        </w:rPr>
        <w:t xml:space="preserve"> </w:t>
      </w:r>
      <w:r w:rsidR="00302F44" w:rsidRPr="0088584D">
        <w:rPr>
          <w:sz w:val="28"/>
          <w:szCs w:val="28"/>
        </w:rPr>
        <w:tab/>
        <w:t xml:space="preserve">2. </w:t>
      </w:r>
      <w:r w:rsidRPr="0088584D">
        <w:rPr>
          <w:sz w:val="28"/>
          <w:szCs w:val="28"/>
        </w:rPr>
        <w:t>papi</w:t>
      </w:r>
      <w:r w:rsidR="00922AF7" w:rsidRPr="0088584D">
        <w:rPr>
          <w:sz w:val="28"/>
          <w:szCs w:val="28"/>
        </w:rPr>
        <w:t>ldināt rīkojuma pielikumu ar 9.</w:t>
      </w:r>
      <w:r w:rsidRPr="0088584D">
        <w:rPr>
          <w:sz w:val="28"/>
          <w:szCs w:val="28"/>
        </w:rPr>
        <w:t xml:space="preserve"> </w:t>
      </w:r>
      <w:r w:rsidR="00922AF7" w:rsidRPr="0088584D">
        <w:rPr>
          <w:sz w:val="28"/>
          <w:szCs w:val="28"/>
        </w:rPr>
        <w:t>10., 11., 12., 13., 14., 15., 16., 17., 18.</w:t>
      </w:r>
      <w:r w:rsidR="0088584D" w:rsidRPr="0088584D">
        <w:rPr>
          <w:sz w:val="28"/>
          <w:szCs w:val="28"/>
        </w:rPr>
        <w:t>, 19., 20., 21. un 2</w:t>
      </w:r>
      <w:r w:rsidR="00447426">
        <w:rPr>
          <w:sz w:val="28"/>
          <w:szCs w:val="28"/>
        </w:rPr>
        <w:t>2</w:t>
      </w:r>
      <w:r w:rsidRPr="0088584D">
        <w:rPr>
          <w:sz w:val="28"/>
          <w:szCs w:val="28"/>
        </w:rPr>
        <w:t>. punktu šādā redakcijā:</w:t>
      </w:r>
    </w:p>
    <w:p w:rsidR="00143394" w:rsidRPr="0088584D" w:rsidRDefault="00143394" w:rsidP="00FD33A4">
      <w:pPr>
        <w:rPr>
          <w:sz w:val="28"/>
          <w:szCs w:val="2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4763"/>
        <w:gridCol w:w="2381"/>
        <w:gridCol w:w="2041"/>
      </w:tblGrid>
      <w:tr w:rsidR="00BF6813"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F236E8" w:rsidP="00F236E8">
            <w:pPr>
              <w:jc w:val="center"/>
            </w:pPr>
            <w:r w:rsidRPr="0088584D">
              <w:t>“9.</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BF6813" w:rsidP="00BE712C">
            <w:pPr>
              <w:jc w:val="both"/>
              <w:rPr>
                <w:sz w:val="28"/>
                <w:szCs w:val="28"/>
              </w:rPr>
            </w:pPr>
            <w:r w:rsidRPr="0088584D">
              <w:rPr>
                <w:sz w:val="28"/>
                <w:szCs w:val="28"/>
              </w:rPr>
              <w:t>Fiskālo risku deklarācijas izskatīšana un apstiprināšana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BF6813" w:rsidP="00BE712C">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BF6813" w:rsidP="00BF6813">
            <w:pPr>
              <w:jc w:val="center"/>
              <w:rPr>
                <w:sz w:val="28"/>
                <w:szCs w:val="28"/>
              </w:rPr>
            </w:pPr>
            <w:r w:rsidRPr="0088584D">
              <w:rPr>
                <w:sz w:val="28"/>
                <w:szCs w:val="28"/>
              </w:rPr>
              <w:t xml:space="preserve">2019. gada </w:t>
            </w:r>
          </w:p>
          <w:p w:rsidR="00BF6813" w:rsidRPr="0088584D" w:rsidRDefault="00BF6813" w:rsidP="00BF6813">
            <w:pPr>
              <w:jc w:val="center"/>
              <w:rPr>
                <w:sz w:val="28"/>
                <w:szCs w:val="28"/>
              </w:rPr>
            </w:pPr>
            <w:r w:rsidRPr="0088584D">
              <w:rPr>
                <w:sz w:val="28"/>
                <w:szCs w:val="28"/>
              </w:rPr>
              <w:t>5. februāris</w:t>
            </w:r>
          </w:p>
        </w:tc>
      </w:tr>
      <w:tr w:rsidR="00843922"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43922" w:rsidRPr="0088584D" w:rsidRDefault="00F236E8" w:rsidP="00F236E8">
            <w:pPr>
              <w:jc w:val="center"/>
            </w:pPr>
            <w:r w:rsidRPr="0088584D">
              <w:t>10.</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843922" w:rsidRPr="0088584D" w:rsidRDefault="00843922" w:rsidP="00447426">
            <w:pPr>
              <w:rPr>
                <w:sz w:val="28"/>
                <w:szCs w:val="28"/>
              </w:rPr>
            </w:pPr>
            <w:r w:rsidRPr="0088584D">
              <w:rPr>
                <w:sz w:val="28"/>
                <w:szCs w:val="28"/>
              </w:rPr>
              <w:t xml:space="preserve">Informatīvā ziņojuma “Par </w:t>
            </w:r>
            <w:r w:rsidR="00447426">
              <w:rPr>
                <w:sz w:val="28"/>
                <w:szCs w:val="28"/>
              </w:rPr>
              <w:t xml:space="preserve">ministriju iesniegtajiem </w:t>
            </w:r>
            <w:r w:rsidRPr="0088584D">
              <w:rPr>
                <w:sz w:val="28"/>
                <w:szCs w:val="28"/>
              </w:rPr>
              <w:t>prioritārajiem pasākumiem 2019., 2020. un 2021. gadam” izskatīšana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843922" w:rsidRPr="0088584D" w:rsidRDefault="00843922" w:rsidP="00BE712C">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843922" w:rsidRPr="0088584D" w:rsidRDefault="00843922" w:rsidP="00843922">
            <w:pPr>
              <w:jc w:val="center"/>
              <w:rPr>
                <w:sz w:val="28"/>
                <w:szCs w:val="28"/>
              </w:rPr>
            </w:pPr>
            <w:r w:rsidRPr="0088584D">
              <w:rPr>
                <w:sz w:val="28"/>
                <w:szCs w:val="28"/>
              </w:rPr>
              <w:t xml:space="preserve">2019. gada </w:t>
            </w:r>
          </w:p>
          <w:p w:rsidR="00843922" w:rsidRPr="0088584D" w:rsidRDefault="00843922" w:rsidP="00843922">
            <w:pPr>
              <w:jc w:val="center"/>
              <w:rPr>
                <w:sz w:val="28"/>
                <w:szCs w:val="28"/>
              </w:rPr>
            </w:pPr>
            <w:r w:rsidRPr="0088584D">
              <w:rPr>
                <w:sz w:val="28"/>
                <w:szCs w:val="28"/>
              </w:rPr>
              <w:t>5. februāris</w:t>
            </w:r>
          </w:p>
        </w:tc>
      </w:tr>
      <w:tr w:rsidR="0010342B"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F236E8">
            <w:pPr>
              <w:jc w:val="center"/>
            </w:pPr>
            <w:r w:rsidRPr="0088584D">
              <w:br w:type="page"/>
            </w:r>
            <w:r w:rsidR="00F236E8" w:rsidRPr="0088584D">
              <w:t>11.</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A50876" w:rsidP="00A50876">
            <w:pPr>
              <w:jc w:val="both"/>
              <w:rPr>
                <w:sz w:val="28"/>
                <w:szCs w:val="28"/>
              </w:rPr>
            </w:pPr>
            <w:r w:rsidRPr="0088584D">
              <w:rPr>
                <w:sz w:val="28"/>
                <w:szCs w:val="28"/>
              </w:rPr>
              <w:t xml:space="preserve">Informatīvā ziņojuma “Par valsts budžeta izdevumu pārskatīšanas 2019., 2020. un 2021. gadam rezultātiem un priekšlikumi par šo rezultātu izmantošanu likumprojekta “Par vidēja termiņa budžeta ietvaru </w:t>
            </w:r>
            <w:r w:rsidRPr="0088584D">
              <w:rPr>
                <w:bCs/>
                <w:sz w:val="28"/>
                <w:szCs w:val="28"/>
              </w:rPr>
              <w:t>2019., 2020. un 2021. gadam</w:t>
            </w:r>
            <w:r w:rsidRPr="0088584D">
              <w:rPr>
                <w:sz w:val="28"/>
                <w:szCs w:val="28"/>
              </w:rPr>
              <w:t>” un likumprojekta “Par valsts budžetu 2019. gadam” izstrādes procesā” izskatīšana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BE712C">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BE712C">
            <w:pPr>
              <w:jc w:val="center"/>
              <w:rPr>
                <w:sz w:val="28"/>
                <w:szCs w:val="28"/>
              </w:rPr>
            </w:pPr>
            <w:r w:rsidRPr="0088584D">
              <w:rPr>
                <w:sz w:val="28"/>
                <w:szCs w:val="28"/>
              </w:rPr>
              <w:t xml:space="preserve">2019. gada </w:t>
            </w:r>
          </w:p>
          <w:p w:rsidR="0010342B" w:rsidRPr="0088584D" w:rsidRDefault="0010342B" w:rsidP="00BE712C">
            <w:pPr>
              <w:jc w:val="center"/>
              <w:rPr>
                <w:sz w:val="28"/>
                <w:szCs w:val="28"/>
              </w:rPr>
            </w:pPr>
            <w:r w:rsidRPr="0088584D">
              <w:rPr>
                <w:sz w:val="28"/>
                <w:szCs w:val="28"/>
              </w:rPr>
              <w:t>5. februāris</w:t>
            </w:r>
          </w:p>
          <w:p w:rsidR="0010342B" w:rsidRPr="0088584D" w:rsidRDefault="0010342B" w:rsidP="00BE712C">
            <w:pPr>
              <w:jc w:val="center"/>
              <w:rPr>
                <w:sz w:val="28"/>
                <w:szCs w:val="28"/>
              </w:rPr>
            </w:pPr>
            <w:r w:rsidRPr="0088584D">
              <w:rPr>
                <w:sz w:val="28"/>
                <w:szCs w:val="28"/>
              </w:rPr>
              <w:t xml:space="preserve"> </w:t>
            </w:r>
          </w:p>
          <w:p w:rsidR="0010342B" w:rsidRPr="0088584D" w:rsidRDefault="0010342B" w:rsidP="00BE712C">
            <w:pPr>
              <w:jc w:val="center"/>
              <w:rPr>
                <w:sz w:val="28"/>
                <w:szCs w:val="28"/>
              </w:rPr>
            </w:pPr>
          </w:p>
        </w:tc>
      </w:tr>
      <w:tr w:rsidR="0010342B"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F236E8">
            <w:pPr>
              <w:jc w:val="center"/>
            </w:pPr>
            <w:r w:rsidRPr="0088584D">
              <w:lastRenderedPageBreak/>
              <w:br w:type="page"/>
            </w:r>
            <w:r w:rsidR="00447426">
              <w:t>12</w:t>
            </w:r>
            <w:r w:rsidR="00F236E8"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both"/>
              <w:rPr>
                <w:sz w:val="28"/>
                <w:szCs w:val="28"/>
              </w:rPr>
            </w:pPr>
            <w:r w:rsidRPr="0088584D">
              <w:rPr>
                <w:sz w:val="28"/>
                <w:szCs w:val="28"/>
              </w:rPr>
              <w:t xml:space="preserve">Diskusijas un </w:t>
            </w:r>
            <w:r w:rsidR="00A27838">
              <w:rPr>
                <w:sz w:val="28"/>
                <w:szCs w:val="28"/>
              </w:rPr>
              <w:t xml:space="preserve">galīgo </w:t>
            </w:r>
            <w:r w:rsidRPr="0088584D">
              <w:rPr>
                <w:sz w:val="28"/>
                <w:szCs w:val="28"/>
              </w:rPr>
              <w:t>lēmumu pieņemšana par likumprojektā “Par vidēja termiņa budžeta ietvaru 2019., 2020. un 2021. gadam” un likumprojektā “Par valsts budžetu 2019. gadam” iekļaujamajiem pasākumiem</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center"/>
              <w:rPr>
                <w:sz w:val="28"/>
                <w:szCs w:val="28"/>
              </w:rPr>
            </w:pPr>
            <w:r w:rsidRPr="0088584D">
              <w:rPr>
                <w:sz w:val="28"/>
                <w:szCs w:val="28"/>
              </w:rPr>
              <w:t xml:space="preserve">2019. gada </w:t>
            </w:r>
          </w:p>
          <w:p w:rsidR="0010342B" w:rsidRPr="0088584D" w:rsidRDefault="0010342B" w:rsidP="0010342B">
            <w:pPr>
              <w:jc w:val="center"/>
              <w:rPr>
                <w:sz w:val="28"/>
                <w:szCs w:val="28"/>
              </w:rPr>
            </w:pPr>
            <w:r w:rsidRPr="0088584D">
              <w:rPr>
                <w:sz w:val="28"/>
                <w:szCs w:val="28"/>
              </w:rPr>
              <w:t>8. februāris (ārkārtas sēde)</w:t>
            </w:r>
          </w:p>
          <w:p w:rsidR="0010342B" w:rsidRPr="0088584D" w:rsidRDefault="0010342B" w:rsidP="0010342B">
            <w:pPr>
              <w:jc w:val="center"/>
              <w:rPr>
                <w:sz w:val="28"/>
                <w:szCs w:val="28"/>
              </w:rPr>
            </w:pPr>
          </w:p>
        </w:tc>
      </w:tr>
      <w:tr w:rsidR="0010342B"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F236E8" w:rsidP="00447426">
            <w:pPr>
              <w:jc w:val="center"/>
            </w:pPr>
            <w:r w:rsidRPr="0088584D">
              <w:t>1</w:t>
            </w:r>
            <w:r w:rsidR="00447426">
              <w:t>3</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both"/>
              <w:rPr>
                <w:sz w:val="28"/>
                <w:szCs w:val="28"/>
              </w:rPr>
            </w:pPr>
            <w:r w:rsidRPr="0088584D">
              <w:rPr>
                <w:sz w:val="28"/>
                <w:szCs w:val="28"/>
              </w:rPr>
              <w:t xml:space="preserve">Ministriju maksimāli pieļaujamā valsts budžeta izdevumu kopējā apjoma </w:t>
            </w:r>
            <w:r w:rsidRPr="0088584D">
              <w:rPr>
                <w:bCs/>
                <w:sz w:val="28"/>
                <w:szCs w:val="28"/>
              </w:rPr>
              <w:t>2019., 2020. un 2021. gadam</w:t>
            </w:r>
            <w:r w:rsidRPr="0088584D">
              <w:rPr>
                <w:sz w:val="28"/>
                <w:szCs w:val="28"/>
              </w:rPr>
              <w:t xml:space="preserve"> aprēķināšana un iesniegšana Finanšu ministrijā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center"/>
              <w:rPr>
                <w:sz w:val="28"/>
                <w:szCs w:val="28"/>
              </w:rPr>
            </w:pPr>
            <w:r w:rsidRPr="0088584D">
              <w:rPr>
                <w:sz w:val="28"/>
                <w:szCs w:val="28"/>
              </w:rPr>
              <w:t>Ministrijas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BF6813" w:rsidP="00BF6813">
            <w:pPr>
              <w:jc w:val="center"/>
              <w:rPr>
                <w:sz w:val="28"/>
                <w:szCs w:val="28"/>
              </w:rPr>
            </w:pPr>
            <w:r w:rsidRPr="0088584D">
              <w:rPr>
                <w:sz w:val="28"/>
                <w:szCs w:val="28"/>
              </w:rPr>
              <w:t xml:space="preserve">2019. gada </w:t>
            </w:r>
          </w:p>
          <w:p w:rsidR="0010342B" w:rsidRPr="0088584D" w:rsidRDefault="00BF6813" w:rsidP="00BF6813">
            <w:pPr>
              <w:jc w:val="center"/>
              <w:rPr>
                <w:sz w:val="28"/>
                <w:szCs w:val="28"/>
              </w:rPr>
            </w:pPr>
            <w:r w:rsidRPr="0088584D">
              <w:rPr>
                <w:sz w:val="28"/>
                <w:szCs w:val="28"/>
              </w:rPr>
              <w:t>11. februāris</w:t>
            </w:r>
          </w:p>
        </w:tc>
      </w:tr>
      <w:tr w:rsidR="0010342B"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F236E8" w:rsidP="00447426">
            <w:pPr>
              <w:jc w:val="center"/>
            </w:pPr>
            <w:r w:rsidRPr="0088584D">
              <w:t>1</w:t>
            </w:r>
            <w:r w:rsidR="00447426">
              <w:t>4</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both"/>
              <w:rPr>
                <w:sz w:val="28"/>
                <w:szCs w:val="28"/>
              </w:rPr>
            </w:pPr>
            <w:r w:rsidRPr="0088584D">
              <w:rPr>
                <w:sz w:val="28"/>
                <w:szCs w:val="28"/>
              </w:rPr>
              <w:t xml:space="preserve">Maksimāli pieļaujamā valsts budžeta izdevumu kopapjoma aprēķināšana un ministriju maksimāli pieļaujamā valsts budžeta izdevumu kopējā apjoma </w:t>
            </w:r>
            <w:r w:rsidRPr="0088584D">
              <w:rPr>
                <w:bCs/>
                <w:sz w:val="28"/>
                <w:szCs w:val="28"/>
              </w:rPr>
              <w:t>2019., 2020. un 2021. gadam</w:t>
            </w:r>
            <w:r w:rsidRPr="0088584D">
              <w:rPr>
                <w:sz w:val="28"/>
                <w:szCs w:val="28"/>
              </w:rPr>
              <w:t xml:space="preserve"> aprēķinu nosūtīšana ministrijām</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BF6813" w:rsidRPr="0088584D" w:rsidRDefault="00BF6813" w:rsidP="00BF6813">
            <w:pPr>
              <w:jc w:val="center"/>
              <w:rPr>
                <w:sz w:val="28"/>
                <w:szCs w:val="28"/>
              </w:rPr>
            </w:pPr>
            <w:r w:rsidRPr="0088584D">
              <w:rPr>
                <w:sz w:val="28"/>
                <w:szCs w:val="28"/>
              </w:rPr>
              <w:t xml:space="preserve">2019. gada </w:t>
            </w:r>
          </w:p>
          <w:p w:rsidR="0010342B" w:rsidRPr="0088584D" w:rsidRDefault="00BF6813" w:rsidP="00521056">
            <w:pPr>
              <w:jc w:val="center"/>
              <w:rPr>
                <w:sz w:val="28"/>
                <w:szCs w:val="28"/>
              </w:rPr>
            </w:pPr>
            <w:r w:rsidRPr="0088584D">
              <w:rPr>
                <w:sz w:val="28"/>
                <w:szCs w:val="28"/>
              </w:rPr>
              <w:t>1</w:t>
            </w:r>
            <w:r w:rsidR="00521056">
              <w:rPr>
                <w:sz w:val="28"/>
                <w:szCs w:val="28"/>
              </w:rPr>
              <w:t>3</w:t>
            </w:r>
            <w:r w:rsidRPr="0088584D">
              <w:rPr>
                <w:sz w:val="28"/>
                <w:szCs w:val="28"/>
              </w:rPr>
              <w:t>. februāris</w:t>
            </w:r>
          </w:p>
        </w:tc>
      </w:tr>
      <w:tr w:rsidR="0010342B"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F236E8" w:rsidP="00447426">
            <w:pPr>
              <w:jc w:val="center"/>
            </w:pPr>
            <w:r w:rsidRPr="0088584D">
              <w:t>1</w:t>
            </w:r>
            <w:r w:rsidR="00447426">
              <w:t>5</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both"/>
              <w:rPr>
                <w:sz w:val="28"/>
                <w:szCs w:val="28"/>
              </w:rPr>
            </w:pPr>
            <w:r w:rsidRPr="0088584D">
              <w:rPr>
                <w:sz w:val="28"/>
                <w:szCs w:val="28"/>
              </w:rPr>
              <w:t>Budžetu pavadošo likumprojektu (budžeta likumprojektu paketes) sagatavošana un iesniegšana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10342B" w:rsidRPr="0088584D" w:rsidRDefault="0010342B" w:rsidP="0010342B">
            <w:pPr>
              <w:jc w:val="center"/>
              <w:rPr>
                <w:sz w:val="28"/>
                <w:szCs w:val="28"/>
              </w:rPr>
            </w:pPr>
            <w:r w:rsidRPr="0088584D">
              <w:rPr>
                <w:sz w:val="28"/>
                <w:szCs w:val="28"/>
              </w:rPr>
              <w:t>Ministrijas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 xml:space="preserve">2019. gada </w:t>
            </w:r>
          </w:p>
          <w:p w:rsidR="0010342B" w:rsidRPr="0088584D" w:rsidRDefault="009024D2" w:rsidP="009024D2">
            <w:pPr>
              <w:jc w:val="center"/>
              <w:rPr>
                <w:sz w:val="28"/>
                <w:szCs w:val="28"/>
              </w:rPr>
            </w:pPr>
            <w:r w:rsidRPr="0088584D">
              <w:rPr>
                <w:sz w:val="28"/>
                <w:szCs w:val="28"/>
              </w:rPr>
              <w:t>15. februāris</w:t>
            </w:r>
          </w:p>
        </w:tc>
      </w:tr>
      <w:tr w:rsidR="009024D2"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F236E8" w:rsidP="00447426">
            <w:pPr>
              <w:jc w:val="center"/>
            </w:pPr>
            <w:r w:rsidRPr="0088584D">
              <w:t>1</w:t>
            </w:r>
            <w:r w:rsidR="00447426">
              <w:t>6</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Precizētā vispārējās valdības budžeta plāna apstiprināšana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 xml:space="preserve">2019. gada </w:t>
            </w:r>
          </w:p>
          <w:p w:rsidR="009024D2" w:rsidRPr="0088584D" w:rsidRDefault="009024D2" w:rsidP="009024D2">
            <w:pPr>
              <w:jc w:val="center"/>
              <w:rPr>
                <w:sz w:val="28"/>
                <w:szCs w:val="28"/>
              </w:rPr>
            </w:pPr>
            <w:r w:rsidRPr="0088584D">
              <w:rPr>
                <w:sz w:val="28"/>
                <w:szCs w:val="28"/>
              </w:rPr>
              <w:t>19. februāris</w:t>
            </w:r>
          </w:p>
        </w:tc>
      </w:tr>
      <w:tr w:rsidR="009024D2"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F236E8" w:rsidP="00447426">
            <w:pPr>
              <w:jc w:val="center"/>
            </w:pPr>
            <w:r w:rsidRPr="0088584D">
              <w:t>1</w:t>
            </w:r>
            <w:r w:rsidR="00447426">
              <w:t>7</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Budžetu pavadošo likumprojektu (budžeta likumprojektu paketes) izskatīšana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Ministrijas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 xml:space="preserve">2019. gada </w:t>
            </w:r>
          </w:p>
          <w:p w:rsidR="009024D2" w:rsidRDefault="009024D2" w:rsidP="009024D2">
            <w:pPr>
              <w:jc w:val="center"/>
              <w:rPr>
                <w:sz w:val="28"/>
                <w:szCs w:val="28"/>
              </w:rPr>
            </w:pPr>
            <w:r w:rsidRPr="0088584D">
              <w:rPr>
                <w:sz w:val="28"/>
                <w:szCs w:val="28"/>
              </w:rPr>
              <w:t>19. februāris</w:t>
            </w:r>
            <w:r w:rsidR="002F040D">
              <w:rPr>
                <w:sz w:val="28"/>
                <w:szCs w:val="28"/>
              </w:rPr>
              <w:t>,</w:t>
            </w:r>
          </w:p>
          <w:p w:rsidR="002F040D" w:rsidRPr="0088584D" w:rsidRDefault="002F040D" w:rsidP="009024D2">
            <w:pPr>
              <w:jc w:val="center"/>
              <w:rPr>
                <w:sz w:val="28"/>
                <w:szCs w:val="28"/>
              </w:rPr>
            </w:pPr>
            <w:r>
              <w:rPr>
                <w:sz w:val="28"/>
                <w:szCs w:val="28"/>
              </w:rPr>
              <w:t>26. februāris</w:t>
            </w:r>
            <w:bookmarkStart w:id="2" w:name="_GoBack"/>
            <w:bookmarkEnd w:id="2"/>
          </w:p>
        </w:tc>
      </w:tr>
      <w:tr w:rsidR="009024D2" w:rsidRPr="0088584D" w:rsidTr="00BE712C">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F236E8" w:rsidP="00447426">
            <w:pPr>
              <w:jc w:val="center"/>
            </w:pPr>
            <w:r w:rsidRPr="0088584D">
              <w:t>1</w:t>
            </w:r>
            <w:r w:rsidR="00447426">
              <w:t>8</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BE712C">
            <w:pPr>
              <w:jc w:val="both"/>
              <w:rPr>
                <w:sz w:val="28"/>
                <w:szCs w:val="28"/>
              </w:rPr>
            </w:pPr>
            <w:r w:rsidRPr="0088584D">
              <w:rPr>
                <w:sz w:val="28"/>
                <w:szCs w:val="28"/>
              </w:rPr>
              <w:t xml:space="preserve">Precizētā vispārējās valdības budžeta plāna iesniegšana Eiropas Komisijai un </w:t>
            </w:r>
            <w:proofErr w:type="spellStart"/>
            <w:r w:rsidRPr="0088584D">
              <w:rPr>
                <w:sz w:val="28"/>
                <w:szCs w:val="28"/>
              </w:rPr>
              <w:t>Eirogrupai</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BE712C">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 xml:space="preserve">2019. gada </w:t>
            </w:r>
          </w:p>
          <w:p w:rsidR="009024D2" w:rsidRPr="0088584D" w:rsidRDefault="009024D2" w:rsidP="009024D2">
            <w:pPr>
              <w:jc w:val="center"/>
              <w:rPr>
                <w:sz w:val="28"/>
                <w:szCs w:val="28"/>
              </w:rPr>
            </w:pPr>
            <w:r w:rsidRPr="0088584D">
              <w:rPr>
                <w:sz w:val="28"/>
                <w:szCs w:val="28"/>
              </w:rPr>
              <w:t xml:space="preserve">20. februāris </w:t>
            </w:r>
          </w:p>
        </w:tc>
      </w:tr>
      <w:tr w:rsidR="009024D2" w:rsidRPr="0088584D" w:rsidTr="008D717B">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447426" w:rsidP="00F236E8">
            <w:pPr>
              <w:jc w:val="center"/>
            </w:pPr>
            <w:r>
              <w:t>19</w:t>
            </w:r>
            <w:r w:rsidR="00F236E8"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 xml:space="preserve">Ministriju valsts budžeta pieprasījumu </w:t>
            </w:r>
            <w:r w:rsidRPr="0088584D">
              <w:rPr>
                <w:bCs/>
                <w:sz w:val="28"/>
                <w:szCs w:val="28"/>
              </w:rPr>
              <w:t>2019., 2020. un 2021. gadam</w:t>
            </w:r>
            <w:r w:rsidRPr="0088584D">
              <w:rPr>
                <w:sz w:val="28"/>
                <w:szCs w:val="28"/>
              </w:rPr>
              <w:t xml:space="preserve"> sagatavošana un iesniegšana Finanšu ministrijā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Ministrijas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 xml:space="preserve">2019. gada </w:t>
            </w:r>
          </w:p>
          <w:p w:rsidR="009024D2" w:rsidRPr="0088584D" w:rsidRDefault="00176BE4" w:rsidP="009024D2">
            <w:pPr>
              <w:jc w:val="center"/>
              <w:rPr>
                <w:sz w:val="28"/>
                <w:szCs w:val="28"/>
              </w:rPr>
            </w:pPr>
            <w:r w:rsidRPr="0088584D">
              <w:rPr>
                <w:sz w:val="28"/>
                <w:szCs w:val="28"/>
              </w:rPr>
              <w:t>22</w:t>
            </w:r>
            <w:r w:rsidR="009024D2" w:rsidRPr="0088584D">
              <w:rPr>
                <w:sz w:val="28"/>
                <w:szCs w:val="28"/>
              </w:rPr>
              <w:t>. februāris</w:t>
            </w:r>
          </w:p>
        </w:tc>
      </w:tr>
      <w:tr w:rsidR="009024D2"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447426" w:rsidP="00F236E8">
            <w:pPr>
              <w:jc w:val="center"/>
            </w:pPr>
            <w:r>
              <w:t>20</w:t>
            </w:r>
            <w:r w:rsidR="00F236E8"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Ministru kabineta un Latvijas Pašvaldību savienības vienošanās un domstarpību protokola projekta izskatīšana paplašinātajā Ministru kabineta komitejas sēdē</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Ministru kabinets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176BE4" w:rsidRPr="0088584D" w:rsidRDefault="00176BE4" w:rsidP="00176BE4">
            <w:pPr>
              <w:jc w:val="center"/>
              <w:rPr>
                <w:sz w:val="28"/>
                <w:szCs w:val="28"/>
              </w:rPr>
            </w:pPr>
            <w:r w:rsidRPr="0088584D">
              <w:rPr>
                <w:sz w:val="28"/>
                <w:szCs w:val="28"/>
              </w:rPr>
              <w:t xml:space="preserve">2019. gada </w:t>
            </w:r>
          </w:p>
          <w:p w:rsidR="009024D2" w:rsidRPr="0088584D" w:rsidRDefault="00F236E8" w:rsidP="00176BE4">
            <w:pPr>
              <w:jc w:val="center"/>
              <w:rPr>
                <w:sz w:val="28"/>
                <w:szCs w:val="28"/>
              </w:rPr>
            </w:pPr>
            <w:r w:rsidRPr="0088584D">
              <w:rPr>
                <w:sz w:val="28"/>
                <w:szCs w:val="28"/>
              </w:rPr>
              <w:t>4. marts</w:t>
            </w:r>
          </w:p>
        </w:tc>
      </w:tr>
      <w:tr w:rsidR="009024D2"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F236E8" w:rsidP="00447426">
            <w:pPr>
              <w:jc w:val="center"/>
            </w:pPr>
            <w:r w:rsidRPr="0088584D">
              <w:t>2</w:t>
            </w:r>
            <w:r w:rsidR="00447426">
              <w:t>1</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 xml:space="preserve">Likumprojekta “Par vidēja termiņa budžeta ietvaru </w:t>
            </w:r>
            <w:r w:rsidRPr="0088584D">
              <w:rPr>
                <w:bCs/>
                <w:sz w:val="28"/>
                <w:szCs w:val="28"/>
              </w:rPr>
              <w:t>2019., 2020. un 2021. gadam</w:t>
            </w:r>
            <w:r w:rsidRPr="0088584D">
              <w:rPr>
                <w:sz w:val="28"/>
                <w:szCs w:val="28"/>
              </w:rPr>
              <w:t>” (ar paskaidrojumiem) un likumprojekta “Par valsts budžetu 2019. gadam” (ar paskaidrojumiem) apstiprināšana Ministru kabinetā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Finanšu ministrija</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176BE4" w:rsidRPr="0088584D" w:rsidRDefault="00176BE4" w:rsidP="00176BE4">
            <w:pPr>
              <w:jc w:val="center"/>
              <w:rPr>
                <w:sz w:val="28"/>
                <w:szCs w:val="28"/>
              </w:rPr>
            </w:pPr>
            <w:r w:rsidRPr="0088584D">
              <w:rPr>
                <w:sz w:val="28"/>
                <w:szCs w:val="28"/>
              </w:rPr>
              <w:t xml:space="preserve">2019. gada </w:t>
            </w:r>
          </w:p>
          <w:p w:rsidR="009024D2" w:rsidRPr="0088584D" w:rsidRDefault="00F236E8" w:rsidP="00F236E8">
            <w:pPr>
              <w:jc w:val="center"/>
              <w:rPr>
                <w:sz w:val="28"/>
                <w:szCs w:val="28"/>
              </w:rPr>
            </w:pPr>
            <w:r w:rsidRPr="0088584D">
              <w:rPr>
                <w:sz w:val="28"/>
                <w:szCs w:val="28"/>
              </w:rPr>
              <w:t>5. marts</w:t>
            </w:r>
            <w:r w:rsidR="00176BE4" w:rsidRPr="0088584D">
              <w:rPr>
                <w:sz w:val="28"/>
                <w:szCs w:val="28"/>
              </w:rPr>
              <w:t xml:space="preserve"> </w:t>
            </w:r>
          </w:p>
        </w:tc>
      </w:tr>
      <w:tr w:rsidR="009024D2" w:rsidRPr="0088584D" w:rsidTr="00FD33A4">
        <w:trPr>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F236E8" w:rsidP="00447426">
            <w:pPr>
              <w:jc w:val="center"/>
            </w:pPr>
            <w:r w:rsidRPr="0088584D">
              <w:lastRenderedPageBreak/>
              <w:t>2</w:t>
            </w:r>
            <w:r w:rsidR="00447426">
              <w:t>2</w:t>
            </w:r>
            <w:r w:rsidRPr="0088584D">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both"/>
              <w:rPr>
                <w:sz w:val="28"/>
                <w:szCs w:val="28"/>
              </w:rPr>
            </w:pPr>
            <w:r w:rsidRPr="0088584D">
              <w:rPr>
                <w:sz w:val="28"/>
                <w:szCs w:val="28"/>
              </w:rPr>
              <w:t xml:space="preserve">Likumprojekta “Par vidēja termiņa budžeta ietvaru </w:t>
            </w:r>
            <w:r w:rsidRPr="0088584D">
              <w:rPr>
                <w:bCs/>
                <w:sz w:val="28"/>
                <w:szCs w:val="28"/>
              </w:rPr>
              <w:t>2019., 2020. un 2021. gadam”</w:t>
            </w:r>
            <w:r w:rsidRPr="0088584D">
              <w:rPr>
                <w:sz w:val="28"/>
                <w:szCs w:val="28"/>
              </w:rPr>
              <w:t xml:space="preserve"> (ar paskaidrojumiem, fiskālo risku deklarāciju, Fiskālās disciplīnas padomes fiskālās disciplīnas uzraudzības ziņojumu) un likumprojekta “Par valsts budžetu 2019. gadam” (ar paskaidrojumiem, pavadošajiem likumprojektiem (budžeta likumprojektu paketi), Ministru kabineta un Latvijas Pašvaldību savienības vienošanās un domstarpību protokolu) iesniegšana Saeimā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024D2" w:rsidRPr="0088584D" w:rsidRDefault="009024D2" w:rsidP="009024D2">
            <w:pPr>
              <w:jc w:val="center"/>
              <w:rPr>
                <w:sz w:val="28"/>
                <w:szCs w:val="28"/>
              </w:rPr>
            </w:pPr>
            <w:r w:rsidRPr="0088584D">
              <w:rPr>
                <w:sz w:val="28"/>
                <w:szCs w:val="28"/>
              </w:rPr>
              <w:t>Ministru kabinets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176BE4" w:rsidRPr="0088584D" w:rsidRDefault="00176BE4" w:rsidP="00176BE4">
            <w:pPr>
              <w:jc w:val="center"/>
              <w:rPr>
                <w:sz w:val="28"/>
                <w:szCs w:val="28"/>
              </w:rPr>
            </w:pPr>
            <w:r w:rsidRPr="0088584D">
              <w:rPr>
                <w:sz w:val="28"/>
                <w:szCs w:val="28"/>
              </w:rPr>
              <w:t xml:space="preserve">2019. gada </w:t>
            </w:r>
          </w:p>
          <w:p w:rsidR="009024D2" w:rsidRPr="0088584D" w:rsidRDefault="00A27838" w:rsidP="00A27838">
            <w:pPr>
              <w:jc w:val="center"/>
              <w:rPr>
                <w:sz w:val="28"/>
                <w:szCs w:val="28"/>
              </w:rPr>
            </w:pPr>
            <w:r>
              <w:rPr>
                <w:sz w:val="28"/>
                <w:szCs w:val="28"/>
              </w:rPr>
              <w:t>8</w:t>
            </w:r>
            <w:r w:rsidR="00F236E8" w:rsidRPr="0088584D">
              <w:rPr>
                <w:sz w:val="28"/>
                <w:szCs w:val="28"/>
              </w:rPr>
              <w:t>. marts</w:t>
            </w:r>
            <w:r w:rsidR="009024D2" w:rsidRPr="0088584D">
              <w:rPr>
                <w:sz w:val="28"/>
                <w:szCs w:val="28"/>
              </w:rPr>
              <w:t>”</w:t>
            </w:r>
          </w:p>
        </w:tc>
      </w:tr>
    </w:tbl>
    <w:p w:rsidR="00F236E8" w:rsidRPr="0088584D" w:rsidRDefault="009024D2" w:rsidP="00740CB8">
      <w:pPr>
        <w:rPr>
          <w:sz w:val="28"/>
          <w:szCs w:val="28"/>
          <w:lang w:eastAsia="en-GB"/>
        </w:rPr>
      </w:pPr>
      <w:r w:rsidRPr="0088584D">
        <w:rPr>
          <w:sz w:val="28"/>
          <w:szCs w:val="28"/>
          <w:lang w:eastAsia="en-GB"/>
        </w:rPr>
        <w:t xml:space="preserve"> </w:t>
      </w:r>
    </w:p>
    <w:p w:rsidR="00A27838" w:rsidRDefault="00A27838" w:rsidP="00740CB8">
      <w:pPr>
        <w:rPr>
          <w:sz w:val="28"/>
          <w:szCs w:val="28"/>
          <w:lang w:eastAsia="en-GB"/>
        </w:rPr>
      </w:pPr>
    </w:p>
    <w:p w:rsidR="00EC5195" w:rsidRPr="0088584D" w:rsidRDefault="00F36AAA" w:rsidP="00740CB8">
      <w:pPr>
        <w:rPr>
          <w:sz w:val="28"/>
          <w:szCs w:val="28"/>
          <w:lang w:eastAsia="en-GB"/>
        </w:rPr>
      </w:pPr>
      <w:r w:rsidRPr="0088584D">
        <w:rPr>
          <w:sz w:val="28"/>
          <w:szCs w:val="28"/>
          <w:lang w:eastAsia="en-GB"/>
        </w:rPr>
        <w:t xml:space="preserve">Ministru prezidents </w:t>
      </w:r>
      <w:r w:rsidRPr="0088584D">
        <w:rPr>
          <w:sz w:val="28"/>
          <w:szCs w:val="28"/>
          <w:lang w:eastAsia="en-GB"/>
        </w:rPr>
        <w:tab/>
      </w:r>
      <w:r w:rsidRPr="0088584D">
        <w:rPr>
          <w:sz w:val="28"/>
          <w:szCs w:val="28"/>
          <w:lang w:eastAsia="en-GB"/>
        </w:rPr>
        <w:tab/>
      </w:r>
      <w:r w:rsidRPr="0088584D">
        <w:rPr>
          <w:sz w:val="28"/>
          <w:szCs w:val="28"/>
          <w:lang w:eastAsia="en-GB"/>
        </w:rPr>
        <w:tab/>
      </w:r>
      <w:r w:rsidRPr="0088584D">
        <w:rPr>
          <w:sz w:val="28"/>
          <w:szCs w:val="28"/>
          <w:lang w:eastAsia="en-GB"/>
        </w:rPr>
        <w:tab/>
      </w:r>
      <w:r w:rsidRPr="0088584D">
        <w:rPr>
          <w:sz w:val="28"/>
          <w:szCs w:val="28"/>
          <w:lang w:eastAsia="en-GB"/>
        </w:rPr>
        <w:tab/>
      </w:r>
      <w:r w:rsidRPr="0088584D">
        <w:rPr>
          <w:sz w:val="28"/>
          <w:szCs w:val="28"/>
          <w:lang w:eastAsia="en-GB"/>
        </w:rPr>
        <w:tab/>
      </w:r>
      <w:r w:rsidR="00A27838">
        <w:rPr>
          <w:sz w:val="28"/>
          <w:szCs w:val="28"/>
          <w:lang w:eastAsia="en-GB"/>
        </w:rPr>
        <w:tab/>
      </w:r>
      <w:r w:rsidR="00521056">
        <w:rPr>
          <w:sz w:val="28"/>
          <w:szCs w:val="28"/>
          <w:lang w:eastAsia="en-GB"/>
        </w:rPr>
        <w:t>K. Kariņš</w:t>
      </w:r>
      <w:r w:rsidRPr="0088584D">
        <w:rPr>
          <w:sz w:val="28"/>
          <w:szCs w:val="28"/>
          <w:lang w:eastAsia="en-GB"/>
        </w:rPr>
        <w:br/>
      </w:r>
    </w:p>
    <w:p w:rsidR="00D14BC5" w:rsidRPr="0088584D" w:rsidRDefault="00521056" w:rsidP="00740CB8">
      <w:pPr>
        <w:rPr>
          <w:sz w:val="28"/>
          <w:szCs w:val="28"/>
        </w:rPr>
      </w:pPr>
      <w:r>
        <w:rPr>
          <w:sz w:val="28"/>
          <w:szCs w:val="28"/>
          <w:lang w:eastAsia="en-GB"/>
        </w:rPr>
        <w:t>Finanšu ministrs</w:t>
      </w:r>
      <w:r w:rsidR="00F36AAA" w:rsidRPr="0088584D">
        <w:rPr>
          <w:sz w:val="28"/>
          <w:szCs w:val="28"/>
          <w:lang w:eastAsia="en-GB"/>
        </w:rPr>
        <w:tab/>
      </w:r>
      <w:r w:rsidR="00F36AAA" w:rsidRPr="0088584D">
        <w:rPr>
          <w:sz w:val="28"/>
          <w:szCs w:val="28"/>
          <w:lang w:eastAsia="en-GB"/>
        </w:rPr>
        <w:tab/>
      </w:r>
      <w:r w:rsidR="00F36AAA" w:rsidRPr="0088584D">
        <w:rPr>
          <w:sz w:val="28"/>
          <w:szCs w:val="28"/>
          <w:lang w:eastAsia="en-GB"/>
        </w:rPr>
        <w:tab/>
      </w:r>
      <w:r w:rsidR="00F36AAA" w:rsidRPr="0088584D">
        <w:rPr>
          <w:sz w:val="28"/>
          <w:szCs w:val="28"/>
          <w:lang w:eastAsia="en-GB"/>
        </w:rPr>
        <w:tab/>
      </w:r>
      <w:r w:rsidR="00F36AAA" w:rsidRPr="0088584D">
        <w:rPr>
          <w:sz w:val="28"/>
          <w:szCs w:val="28"/>
          <w:lang w:eastAsia="en-GB"/>
        </w:rPr>
        <w:tab/>
      </w:r>
      <w:r w:rsidR="00F36AAA" w:rsidRPr="0088584D">
        <w:rPr>
          <w:sz w:val="28"/>
          <w:szCs w:val="28"/>
          <w:lang w:eastAsia="en-GB"/>
        </w:rPr>
        <w:tab/>
      </w:r>
      <w:r w:rsidR="00EC5195" w:rsidRPr="0088584D">
        <w:rPr>
          <w:sz w:val="28"/>
          <w:szCs w:val="28"/>
          <w:lang w:eastAsia="en-GB"/>
        </w:rPr>
        <w:tab/>
      </w:r>
      <w:r w:rsidR="00A27838">
        <w:rPr>
          <w:sz w:val="28"/>
          <w:szCs w:val="28"/>
          <w:lang w:eastAsia="en-GB"/>
        </w:rPr>
        <w:tab/>
      </w:r>
      <w:r>
        <w:rPr>
          <w:sz w:val="28"/>
          <w:szCs w:val="28"/>
        </w:rPr>
        <w:t>J. Reirs</w:t>
      </w:r>
    </w:p>
    <w:p w:rsidR="00087F76" w:rsidRPr="0088584D" w:rsidRDefault="00087F76" w:rsidP="005803B2"/>
    <w:p w:rsidR="00294323" w:rsidRPr="0088584D" w:rsidRDefault="00294323" w:rsidP="005803B2"/>
    <w:p w:rsidR="00294323" w:rsidRPr="0088584D" w:rsidRDefault="00294323" w:rsidP="005803B2"/>
    <w:p w:rsidR="00F236E8" w:rsidRPr="0088584D" w:rsidRDefault="00F236E8" w:rsidP="005803B2"/>
    <w:p w:rsidR="00F236E8" w:rsidRPr="0088584D" w:rsidRDefault="00F236E8" w:rsidP="005803B2"/>
    <w:p w:rsidR="00F236E8" w:rsidRPr="0088584D" w:rsidRDefault="00F236E8" w:rsidP="005803B2"/>
    <w:p w:rsidR="00F236E8" w:rsidRDefault="00F236E8" w:rsidP="005803B2"/>
    <w:p w:rsidR="00A27838" w:rsidRDefault="00A27838" w:rsidP="005803B2"/>
    <w:p w:rsidR="00A27838" w:rsidRDefault="00A27838" w:rsidP="005803B2"/>
    <w:p w:rsidR="00A27838" w:rsidRDefault="00A27838" w:rsidP="005803B2"/>
    <w:p w:rsidR="00A27838" w:rsidRPr="0088584D" w:rsidRDefault="00A27838" w:rsidP="005803B2"/>
    <w:p w:rsidR="00F236E8" w:rsidRDefault="00F236E8" w:rsidP="005803B2"/>
    <w:p w:rsidR="00447426" w:rsidRDefault="00447426" w:rsidP="005803B2"/>
    <w:p w:rsidR="00447426" w:rsidRDefault="00447426" w:rsidP="005803B2"/>
    <w:p w:rsidR="00447426" w:rsidRDefault="00447426" w:rsidP="005803B2"/>
    <w:p w:rsidR="00447426" w:rsidRDefault="00447426" w:rsidP="005803B2"/>
    <w:p w:rsidR="00447426" w:rsidRPr="0088584D" w:rsidRDefault="00447426" w:rsidP="005803B2"/>
    <w:p w:rsidR="00F236E8" w:rsidRPr="0088584D" w:rsidRDefault="00F236E8" w:rsidP="005803B2"/>
    <w:p w:rsidR="00AA29B6" w:rsidRPr="00447426" w:rsidRDefault="00DE2455" w:rsidP="005803B2">
      <w:pPr>
        <w:rPr>
          <w:sz w:val="20"/>
          <w:szCs w:val="20"/>
        </w:rPr>
      </w:pPr>
      <w:r w:rsidRPr="00447426">
        <w:rPr>
          <w:sz w:val="20"/>
          <w:szCs w:val="20"/>
        </w:rPr>
        <w:t>Adijāne</w:t>
      </w:r>
      <w:r w:rsidR="005803B2" w:rsidRPr="00447426">
        <w:rPr>
          <w:sz w:val="20"/>
          <w:szCs w:val="20"/>
        </w:rPr>
        <w:t xml:space="preserve"> 670</w:t>
      </w:r>
      <w:r w:rsidR="009C0DA6" w:rsidRPr="00447426">
        <w:rPr>
          <w:sz w:val="20"/>
          <w:szCs w:val="20"/>
        </w:rPr>
        <w:t>9543</w:t>
      </w:r>
      <w:r w:rsidRPr="00447426">
        <w:rPr>
          <w:sz w:val="20"/>
          <w:szCs w:val="20"/>
        </w:rPr>
        <w:t>7</w:t>
      </w:r>
    </w:p>
    <w:p w:rsidR="00B47DEE" w:rsidRPr="00447426" w:rsidRDefault="002F040D" w:rsidP="005803B2">
      <w:pPr>
        <w:rPr>
          <w:sz w:val="20"/>
          <w:szCs w:val="20"/>
        </w:rPr>
      </w:pPr>
      <w:hyperlink r:id="rId7" w:history="1">
        <w:r w:rsidR="00DE2455" w:rsidRPr="00447426">
          <w:rPr>
            <w:rStyle w:val="Hyperlink"/>
            <w:sz w:val="20"/>
            <w:szCs w:val="20"/>
          </w:rPr>
          <w:t>Zane.Adijane@fm.gov.lv</w:t>
        </w:r>
      </w:hyperlink>
      <w:r w:rsidR="00C867C6" w:rsidRPr="00447426">
        <w:rPr>
          <w:sz w:val="20"/>
          <w:szCs w:val="20"/>
        </w:rPr>
        <w:t xml:space="preserve"> </w:t>
      </w:r>
    </w:p>
    <w:sectPr w:rsidR="00B47DEE" w:rsidRPr="00447426" w:rsidSect="00806F0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7B" w:rsidRDefault="00A65C7B">
      <w:r>
        <w:separator/>
      </w:r>
    </w:p>
  </w:endnote>
  <w:endnote w:type="continuationSeparator" w:id="0">
    <w:p w:rsidR="00A65C7B" w:rsidRDefault="00A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Footer"/>
      <w:jc w:val="both"/>
      <w:rPr>
        <w:sz w:val="20"/>
        <w:szCs w:val="20"/>
      </w:rPr>
    </w:pPr>
  </w:p>
  <w:p w:rsidR="00CA540A" w:rsidRPr="00E03492" w:rsidRDefault="00EB6B7E" w:rsidP="00BB6CE7">
    <w:pPr>
      <w:pStyle w:val="Footer"/>
      <w:tabs>
        <w:tab w:val="clear" w:pos="8306"/>
        <w:tab w:val="left" w:pos="4153"/>
      </w:tabs>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FD33A4">
      <w:rPr>
        <w:noProof/>
        <w:sz w:val="20"/>
        <w:szCs w:val="20"/>
      </w:rPr>
      <w:t>FMRik_2019_2021grafiks_groz.docx</w:t>
    </w:r>
    <w:r w:rsidRPr="00AF78D8">
      <w:rPr>
        <w:sz w:val="20"/>
        <w:szCs w:val="20"/>
      </w:rPr>
      <w:fldChar w:fldCharType="end"/>
    </w:r>
    <w:r w:rsidR="00BB6CE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Pr="009279EF" w:rsidRDefault="00CA540A" w:rsidP="005803B2">
    <w:pPr>
      <w:pStyle w:val="Footer"/>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FD33A4">
      <w:rPr>
        <w:noProof/>
        <w:sz w:val="20"/>
        <w:szCs w:val="20"/>
      </w:rPr>
      <w:t>FMRik_2019_2021grafiks_groz.docx</w:t>
    </w:r>
    <w:r w:rsidRPr="00AF78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7B" w:rsidRDefault="00A65C7B">
      <w:r>
        <w:separator/>
      </w:r>
    </w:p>
  </w:footnote>
  <w:footnote w:type="continuationSeparator" w:id="0">
    <w:p w:rsidR="00A65C7B" w:rsidRDefault="00A6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40A" w:rsidRDefault="00CA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40D">
      <w:rPr>
        <w:rStyle w:val="PageNumber"/>
        <w:noProof/>
      </w:rPr>
      <w:t>3</w:t>
    </w:r>
    <w:r>
      <w:rPr>
        <w:rStyle w:val="PageNumber"/>
      </w:rPr>
      <w:fldChar w:fldCharType="end"/>
    </w:r>
  </w:p>
  <w:p w:rsidR="00CA540A" w:rsidRDefault="00CA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C1"/>
    <w:multiLevelType w:val="hybridMultilevel"/>
    <w:tmpl w:val="8102A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335A7"/>
    <w:multiLevelType w:val="hybridMultilevel"/>
    <w:tmpl w:val="E19823B2"/>
    <w:lvl w:ilvl="0" w:tplc="0B145A6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FD7606"/>
    <w:multiLevelType w:val="multilevel"/>
    <w:tmpl w:val="462C6156"/>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B452D09"/>
    <w:multiLevelType w:val="hybridMultilevel"/>
    <w:tmpl w:val="28D87252"/>
    <w:lvl w:ilvl="0" w:tplc="0CF8E1B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15:restartNumberingAfterBreak="0">
    <w:nsid w:val="405B1449"/>
    <w:multiLevelType w:val="multilevel"/>
    <w:tmpl w:val="74F20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2E44F3"/>
    <w:multiLevelType w:val="hybridMultilevel"/>
    <w:tmpl w:val="CE88C8F4"/>
    <w:lvl w:ilvl="0" w:tplc="5BC87152">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375DBA"/>
    <w:multiLevelType w:val="hybridMultilevel"/>
    <w:tmpl w:val="CE88C8F4"/>
    <w:lvl w:ilvl="0" w:tplc="5BC87152">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6101D6"/>
    <w:multiLevelType w:val="hybridMultilevel"/>
    <w:tmpl w:val="AB92AA78"/>
    <w:lvl w:ilvl="0" w:tplc="AD4488A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857AF0"/>
    <w:multiLevelType w:val="hybridMultilevel"/>
    <w:tmpl w:val="0BF0611C"/>
    <w:lvl w:ilvl="0" w:tplc="5288A6F2">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90C6AB7"/>
    <w:multiLevelType w:val="hybridMultilevel"/>
    <w:tmpl w:val="4B709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B22E89"/>
    <w:multiLevelType w:val="hybridMultilevel"/>
    <w:tmpl w:val="F33AB948"/>
    <w:lvl w:ilvl="0" w:tplc="AD4488A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5C1E8C"/>
    <w:multiLevelType w:val="hybridMultilevel"/>
    <w:tmpl w:val="2CF07F76"/>
    <w:lvl w:ilvl="0" w:tplc="0A4445A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13" w15:restartNumberingAfterBreak="0">
    <w:nsid w:val="77D90AC6"/>
    <w:multiLevelType w:val="hybridMultilevel"/>
    <w:tmpl w:val="8D3E134C"/>
    <w:lvl w:ilvl="0" w:tplc="5ADADFD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3"/>
  </w:num>
  <w:num w:numId="9">
    <w:abstractNumId w:val="12"/>
  </w:num>
  <w:num w:numId="10">
    <w:abstractNumId w:val="11"/>
  </w:num>
  <w:num w:numId="11">
    <w:abstractNumId w:val="10"/>
  </w:num>
  <w:num w:numId="12">
    <w:abstractNumId w:val="8"/>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E"/>
    <w:rsid w:val="00000021"/>
    <w:rsid w:val="00001DCC"/>
    <w:rsid w:val="00003F51"/>
    <w:rsid w:val="0000649D"/>
    <w:rsid w:val="00010379"/>
    <w:rsid w:val="00013613"/>
    <w:rsid w:val="00014B38"/>
    <w:rsid w:val="00015E39"/>
    <w:rsid w:val="000162D9"/>
    <w:rsid w:val="00016364"/>
    <w:rsid w:val="00017556"/>
    <w:rsid w:val="00017B29"/>
    <w:rsid w:val="00020998"/>
    <w:rsid w:val="0002229E"/>
    <w:rsid w:val="00023939"/>
    <w:rsid w:val="00030900"/>
    <w:rsid w:val="00030CBB"/>
    <w:rsid w:val="00031294"/>
    <w:rsid w:val="000319D9"/>
    <w:rsid w:val="0004166E"/>
    <w:rsid w:val="00047ECC"/>
    <w:rsid w:val="00051AF3"/>
    <w:rsid w:val="000532CA"/>
    <w:rsid w:val="00053FA1"/>
    <w:rsid w:val="0005542F"/>
    <w:rsid w:val="00055746"/>
    <w:rsid w:val="00056207"/>
    <w:rsid w:val="0006195E"/>
    <w:rsid w:val="00061D39"/>
    <w:rsid w:val="00063335"/>
    <w:rsid w:val="000659C0"/>
    <w:rsid w:val="000660C3"/>
    <w:rsid w:val="000734F5"/>
    <w:rsid w:val="000737BA"/>
    <w:rsid w:val="00073A5B"/>
    <w:rsid w:val="00073A61"/>
    <w:rsid w:val="00074B0F"/>
    <w:rsid w:val="00075A1F"/>
    <w:rsid w:val="00076A1D"/>
    <w:rsid w:val="000824E2"/>
    <w:rsid w:val="00083406"/>
    <w:rsid w:val="00084939"/>
    <w:rsid w:val="00084BEE"/>
    <w:rsid w:val="0008503E"/>
    <w:rsid w:val="00085E73"/>
    <w:rsid w:val="000861FB"/>
    <w:rsid w:val="000876FB"/>
    <w:rsid w:val="00087CFA"/>
    <w:rsid w:val="00087F76"/>
    <w:rsid w:val="00090665"/>
    <w:rsid w:val="00090A10"/>
    <w:rsid w:val="000910A5"/>
    <w:rsid w:val="000915D0"/>
    <w:rsid w:val="00093075"/>
    <w:rsid w:val="000934E5"/>
    <w:rsid w:val="00094001"/>
    <w:rsid w:val="00097F1F"/>
    <w:rsid w:val="000A2F78"/>
    <w:rsid w:val="000A3A77"/>
    <w:rsid w:val="000A4149"/>
    <w:rsid w:val="000A528F"/>
    <w:rsid w:val="000A6EBE"/>
    <w:rsid w:val="000A7D59"/>
    <w:rsid w:val="000B35C2"/>
    <w:rsid w:val="000B39A7"/>
    <w:rsid w:val="000B3BEB"/>
    <w:rsid w:val="000B4F1F"/>
    <w:rsid w:val="000B6386"/>
    <w:rsid w:val="000B6FDC"/>
    <w:rsid w:val="000B76C4"/>
    <w:rsid w:val="000C0773"/>
    <w:rsid w:val="000C1FF9"/>
    <w:rsid w:val="000C208E"/>
    <w:rsid w:val="000C3506"/>
    <w:rsid w:val="000C37C3"/>
    <w:rsid w:val="000C57BF"/>
    <w:rsid w:val="000C6132"/>
    <w:rsid w:val="000D06EF"/>
    <w:rsid w:val="000D17AB"/>
    <w:rsid w:val="000D4456"/>
    <w:rsid w:val="000D46C8"/>
    <w:rsid w:val="000D4A5A"/>
    <w:rsid w:val="000D7294"/>
    <w:rsid w:val="000E0E60"/>
    <w:rsid w:val="000E3646"/>
    <w:rsid w:val="000E6FE9"/>
    <w:rsid w:val="000E7F13"/>
    <w:rsid w:val="000F42D5"/>
    <w:rsid w:val="000F7904"/>
    <w:rsid w:val="0010342B"/>
    <w:rsid w:val="001037C2"/>
    <w:rsid w:val="00104ABA"/>
    <w:rsid w:val="00105507"/>
    <w:rsid w:val="00106EB0"/>
    <w:rsid w:val="0010703D"/>
    <w:rsid w:val="00107AEB"/>
    <w:rsid w:val="00113505"/>
    <w:rsid w:val="00115359"/>
    <w:rsid w:val="00116B11"/>
    <w:rsid w:val="001209AD"/>
    <w:rsid w:val="00121608"/>
    <w:rsid w:val="0012431F"/>
    <w:rsid w:val="00124D9C"/>
    <w:rsid w:val="0013078E"/>
    <w:rsid w:val="00131157"/>
    <w:rsid w:val="00131CFA"/>
    <w:rsid w:val="00133DBF"/>
    <w:rsid w:val="001368C4"/>
    <w:rsid w:val="00140C18"/>
    <w:rsid w:val="00143394"/>
    <w:rsid w:val="001453CA"/>
    <w:rsid w:val="00145B55"/>
    <w:rsid w:val="00152C09"/>
    <w:rsid w:val="0015369C"/>
    <w:rsid w:val="00153C27"/>
    <w:rsid w:val="00156F25"/>
    <w:rsid w:val="00160D5B"/>
    <w:rsid w:val="001620D9"/>
    <w:rsid w:val="0016276D"/>
    <w:rsid w:val="00162C32"/>
    <w:rsid w:val="00164B94"/>
    <w:rsid w:val="00165A42"/>
    <w:rsid w:val="001718F0"/>
    <w:rsid w:val="00172754"/>
    <w:rsid w:val="00176BE4"/>
    <w:rsid w:val="00177637"/>
    <w:rsid w:val="00177BCA"/>
    <w:rsid w:val="0018019A"/>
    <w:rsid w:val="001806D1"/>
    <w:rsid w:val="001865F9"/>
    <w:rsid w:val="00187F77"/>
    <w:rsid w:val="00191FE8"/>
    <w:rsid w:val="0019390A"/>
    <w:rsid w:val="00193F93"/>
    <w:rsid w:val="0019546A"/>
    <w:rsid w:val="001A5A20"/>
    <w:rsid w:val="001A61D3"/>
    <w:rsid w:val="001A6579"/>
    <w:rsid w:val="001A707C"/>
    <w:rsid w:val="001B4FC7"/>
    <w:rsid w:val="001C0E80"/>
    <w:rsid w:val="001C0EC9"/>
    <w:rsid w:val="001C4F3F"/>
    <w:rsid w:val="001D0372"/>
    <w:rsid w:val="001D3D4C"/>
    <w:rsid w:val="001D642A"/>
    <w:rsid w:val="001D6AED"/>
    <w:rsid w:val="001E09BF"/>
    <w:rsid w:val="001E23F9"/>
    <w:rsid w:val="001E3755"/>
    <w:rsid w:val="001E3B29"/>
    <w:rsid w:val="001E6172"/>
    <w:rsid w:val="001F05B4"/>
    <w:rsid w:val="001F127F"/>
    <w:rsid w:val="001F5E99"/>
    <w:rsid w:val="0020030F"/>
    <w:rsid w:val="0020071F"/>
    <w:rsid w:val="00201637"/>
    <w:rsid w:val="00203AE8"/>
    <w:rsid w:val="00204081"/>
    <w:rsid w:val="002047CE"/>
    <w:rsid w:val="002115D6"/>
    <w:rsid w:val="002129D7"/>
    <w:rsid w:val="0021312F"/>
    <w:rsid w:val="0021450C"/>
    <w:rsid w:val="002150E2"/>
    <w:rsid w:val="00215CC0"/>
    <w:rsid w:val="00217B18"/>
    <w:rsid w:val="00220757"/>
    <w:rsid w:val="00222DE4"/>
    <w:rsid w:val="00223172"/>
    <w:rsid w:val="00226CEC"/>
    <w:rsid w:val="00226ECE"/>
    <w:rsid w:val="00227A28"/>
    <w:rsid w:val="00227EFD"/>
    <w:rsid w:val="00231F5C"/>
    <w:rsid w:val="0023222E"/>
    <w:rsid w:val="00234A89"/>
    <w:rsid w:val="00235AD7"/>
    <w:rsid w:val="00237A1E"/>
    <w:rsid w:val="002400FE"/>
    <w:rsid w:val="00243F4F"/>
    <w:rsid w:val="00244A51"/>
    <w:rsid w:val="00246E99"/>
    <w:rsid w:val="00250DB2"/>
    <w:rsid w:val="002542C6"/>
    <w:rsid w:val="00256224"/>
    <w:rsid w:val="0026198D"/>
    <w:rsid w:val="002621F2"/>
    <w:rsid w:val="00264A74"/>
    <w:rsid w:val="00271E3A"/>
    <w:rsid w:val="002737A2"/>
    <w:rsid w:val="00273FDA"/>
    <w:rsid w:val="002744E5"/>
    <w:rsid w:val="0027619D"/>
    <w:rsid w:val="00276FAA"/>
    <w:rsid w:val="00277F96"/>
    <w:rsid w:val="00280E02"/>
    <w:rsid w:val="0028182C"/>
    <w:rsid w:val="00282436"/>
    <w:rsid w:val="002867E8"/>
    <w:rsid w:val="00293340"/>
    <w:rsid w:val="00294323"/>
    <w:rsid w:val="002A066E"/>
    <w:rsid w:val="002A0E20"/>
    <w:rsid w:val="002A5482"/>
    <w:rsid w:val="002A54B1"/>
    <w:rsid w:val="002A6A40"/>
    <w:rsid w:val="002A7966"/>
    <w:rsid w:val="002B628A"/>
    <w:rsid w:val="002B7317"/>
    <w:rsid w:val="002B762B"/>
    <w:rsid w:val="002C0027"/>
    <w:rsid w:val="002C36CD"/>
    <w:rsid w:val="002C4746"/>
    <w:rsid w:val="002C5679"/>
    <w:rsid w:val="002D00A8"/>
    <w:rsid w:val="002D00F5"/>
    <w:rsid w:val="002D3B11"/>
    <w:rsid w:val="002D3FFE"/>
    <w:rsid w:val="002D61B7"/>
    <w:rsid w:val="002D7743"/>
    <w:rsid w:val="002E0DD1"/>
    <w:rsid w:val="002E2756"/>
    <w:rsid w:val="002E7A59"/>
    <w:rsid w:val="002E7F01"/>
    <w:rsid w:val="002F040D"/>
    <w:rsid w:val="002F1BE6"/>
    <w:rsid w:val="002F2179"/>
    <w:rsid w:val="002F35CB"/>
    <w:rsid w:val="002F495F"/>
    <w:rsid w:val="002F4CEC"/>
    <w:rsid w:val="002F640D"/>
    <w:rsid w:val="00302F44"/>
    <w:rsid w:val="00304F28"/>
    <w:rsid w:val="0030522A"/>
    <w:rsid w:val="00307526"/>
    <w:rsid w:val="0031346D"/>
    <w:rsid w:val="00314AD1"/>
    <w:rsid w:val="00316119"/>
    <w:rsid w:val="003175E3"/>
    <w:rsid w:val="00322670"/>
    <w:rsid w:val="0032305A"/>
    <w:rsid w:val="003241C4"/>
    <w:rsid w:val="00324397"/>
    <w:rsid w:val="00327B30"/>
    <w:rsid w:val="00331A4B"/>
    <w:rsid w:val="00332D2D"/>
    <w:rsid w:val="00333999"/>
    <w:rsid w:val="0033690C"/>
    <w:rsid w:val="00340787"/>
    <w:rsid w:val="00343716"/>
    <w:rsid w:val="00343AE0"/>
    <w:rsid w:val="00343D8D"/>
    <w:rsid w:val="003441D9"/>
    <w:rsid w:val="00347261"/>
    <w:rsid w:val="00352F9C"/>
    <w:rsid w:val="00355579"/>
    <w:rsid w:val="0035605F"/>
    <w:rsid w:val="00360143"/>
    <w:rsid w:val="003638C7"/>
    <w:rsid w:val="00363A33"/>
    <w:rsid w:val="00366B39"/>
    <w:rsid w:val="00367A9D"/>
    <w:rsid w:val="00372A79"/>
    <w:rsid w:val="00376E21"/>
    <w:rsid w:val="00377C15"/>
    <w:rsid w:val="00377DAE"/>
    <w:rsid w:val="00381760"/>
    <w:rsid w:val="00382718"/>
    <w:rsid w:val="00385B48"/>
    <w:rsid w:val="00387AD3"/>
    <w:rsid w:val="00390182"/>
    <w:rsid w:val="0039084C"/>
    <w:rsid w:val="00391317"/>
    <w:rsid w:val="00392511"/>
    <w:rsid w:val="003930F9"/>
    <w:rsid w:val="003A2C17"/>
    <w:rsid w:val="003A2D6B"/>
    <w:rsid w:val="003A3000"/>
    <w:rsid w:val="003A359A"/>
    <w:rsid w:val="003B4508"/>
    <w:rsid w:val="003B4C2D"/>
    <w:rsid w:val="003B502D"/>
    <w:rsid w:val="003B576F"/>
    <w:rsid w:val="003B61F4"/>
    <w:rsid w:val="003B6728"/>
    <w:rsid w:val="003B6E2A"/>
    <w:rsid w:val="003B71FE"/>
    <w:rsid w:val="003B754F"/>
    <w:rsid w:val="003C1E03"/>
    <w:rsid w:val="003C4893"/>
    <w:rsid w:val="003C5A7F"/>
    <w:rsid w:val="003C657E"/>
    <w:rsid w:val="003C6F69"/>
    <w:rsid w:val="003D463F"/>
    <w:rsid w:val="003E0E24"/>
    <w:rsid w:val="003E26EE"/>
    <w:rsid w:val="003E3E4E"/>
    <w:rsid w:val="003E3FC5"/>
    <w:rsid w:val="003E62CA"/>
    <w:rsid w:val="003E6E26"/>
    <w:rsid w:val="003F25D5"/>
    <w:rsid w:val="003F2EC9"/>
    <w:rsid w:val="003F5602"/>
    <w:rsid w:val="003F640C"/>
    <w:rsid w:val="003F6514"/>
    <w:rsid w:val="003F70BB"/>
    <w:rsid w:val="003F7DF2"/>
    <w:rsid w:val="004000EF"/>
    <w:rsid w:val="00402551"/>
    <w:rsid w:val="00403829"/>
    <w:rsid w:val="00404574"/>
    <w:rsid w:val="00407581"/>
    <w:rsid w:val="00412375"/>
    <w:rsid w:val="00413157"/>
    <w:rsid w:val="004151B2"/>
    <w:rsid w:val="00415DFD"/>
    <w:rsid w:val="0041706B"/>
    <w:rsid w:val="004208C8"/>
    <w:rsid w:val="00422CD3"/>
    <w:rsid w:val="00424A68"/>
    <w:rsid w:val="004267D8"/>
    <w:rsid w:val="00431540"/>
    <w:rsid w:val="00435857"/>
    <w:rsid w:val="00440E8A"/>
    <w:rsid w:val="00443244"/>
    <w:rsid w:val="00444C0A"/>
    <w:rsid w:val="00446D98"/>
    <w:rsid w:val="00447426"/>
    <w:rsid w:val="00455390"/>
    <w:rsid w:val="00455A39"/>
    <w:rsid w:val="004561A1"/>
    <w:rsid w:val="0045725E"/>
    <w:rsid w:val="00461196"/>
    <w:rsid w:val="00462FCC"/>
    <w:rsid w:val="004644FE"/>
    <w:rsid w:val="0046707C"/>
    <w:rsid w:val="00471683"/>
    <w:rsid w:val="00472200"/>
    <w:rsid w:val="00472CD1"/>
    <w:rsid w:val="00477873"/>
    <w:rsid w:val="00477C60"/>
    <w:rsid w:val="00480808"/>
    <w:rsid w:val="004938E9"/>
    <w:rsid w:val="00497752"/>
    <w:rsid w:val="004A2E19"/>
    <w:rsid w:val="004A3A8B"/>
    <w:rsid w:val="004A4949"/>
    <w:rsid w:val="004A53F2"/>
    <w:rsid w:val="004A6BEF"/>
    <w:rsid w:val="004A75B3"/>
    <w:rsid w:val="004B41D2"/>
    <w:rsid w:val="004B53D4"/>
    <w:rsid w:val="004B70D4"/>
    <w:rsid w:val="004C137D"/>
    <w:rsid w:val="004C3386"/>
    <w:rsid w:val="004C6630"/>
    <w:rsid w:val="004C67CD"/>
    <w:rsid w:val="004D135E"/>
    <w:rsid w:val="004D38C2"/>
    <w:rsid w:val="004E01CE"/>
    <w:rsid w:val="004E06A5"/>
    <w:rsid w:val="004E2868"/>
    <w:rsid w:val="004E5C0C"/>
    <w:rsid w:val="004E62F6"/>
    <w:rsid w:val="004E6BAE"/>
    <w:rsid w:val="004E74FC"/>
    <w:rsid w:val="004F1485"/>
    <w:rsid w:val="004F1CBA"/>
    <w:rsid w:val="004F3C82"/>
    <w:rsid w:val="004F4A3F"/>
    <w:rsid w:val="004F5BFA"/>
    <w:rsid w:val="004F63DB"/>
    <w:rsid w:val="004F7ED2"/>
    <w:rsid w:val="0050096D"/>
    <w:rsid w:val="00500D03"/>
    <w:rsid w:val="00501BAA"/>
    <w:rsid w:val="00507B48"/>
    <w:rsid w:val="005104A3"/>
    <w:rsid w:val="00510C91"/>
    <w:rsid w:val="0051184D"/>
    <w:rsid w:val="00513241"/>
    <w:rsid w:val="00516F43"/>
    <w:rsid w:val="00517B1C"/>
    <w:rsid w:val="00521056"/>
    <w:rsid w:val="00521BD3"/>
    <w:rsid w:val="005223D0"/>
    <w:rsid w:val="005228CC"/>
    <w:rsid w:val="005247C7"/>
    <w:rsid w:val="005248E4"/>
    <w:rsid w:val="00526ACB"/>
    <w:rsid w:val="00533A78"/>
    <w:rsid w:val="0053567B"/>
    <w:rsid w:val="00535E59"/>
    <w:rsid w:val="0053644D"/>
    <w:rsid w:val="005369AC"/>
    <w:rsid w:val="00541E0A"/>
    <w:rsid w:val="00542274"/>
    <w:rsid w:val="00542526"/>
    <w:rsid w:val="00545245"/>
    <w:rsid w:val="00550BD3"/>
    <w:rsid w:val="005525DC"/>
    <w:rsid w:val="00552BDA"/>
    <w:rsid w:val="0055425B"/>
    <w:rsid w:val="00556FF3"/>
    <w:rsid w:val="00556FFD"/>
    <w:rsid w:val="00560334"/>
    <w:rsid w:val="005606BC"/>
    <w:rsid w:val="00562526"/>
    <w:rsid w:val="005629E9"/>
    <w:rsid w:val="00565B94"/>
    <w:rsid w:val="005669E9"/>
    <w:rsid w:val="005711EB"/>
    <w:rsid w:val="00571E4A"/>
    <w:rsid w:val="00572B87"/>
    <w:rsid w:val="005732E1"/>
    <w:rsid w:val="00574074"/>
    <w:rsid w:val="005803B2"/>
    <w:rsid w:val="00580982"/>
    <w:rsid w:val="005817AA"/>
    <w:rsid w:val="00582121"/>
    <w:rsid w:val="00585996"/>
    <w:rsid w:val="00586070"/>
    <w:rsid w:val="0059083A"/>
    <w:rsid w:val="00590EF7"/>
    <w:rsid w:val="00596A13"/>
    <w:rsid w:val="00597400"/>
    <w:rsid w:val="00597E07"/>
    <w:rsid w:val="005A0C48"/>
    <w:rsid w:val="005A3FD3"/>
    <w:rsid w:val="005A56A9"/>
    <w:rsid w:val="005B0592"/>
    <w:rsid w:val="005B1D31"/>
    <w:rsid w:val="005B1D74"/>
    <w:rsid w:val="005B1ED9"/>
    <w:rsid w:val="005B4BA5"/>
    <w:rsid w:val="005B57E7"/>
    <w:rsid w:val="005C0929"/>
    <w:rsid w:val="005C5717"/>
    <w:rsid w:val="005C5883"/>
    <w:rsid w:val="005C6584"/>
    <w:rsid w:val="005D04DB"/>
    <w:rsid w:val="005D11BD"/>
    <w:rsid w:val="005D1A84"/>
    <w:rsid w:val="005D75E6"/>
    <w:rsid w:val="005E031D"/>
    <w:rsid w:val="005E3BB4"/>
    <w:rsid w:val="005E6E4E"/>
    <w:rsid w:val="005E6EB5"/>
    <w:rsid w:val="005E75B9"/>
    <w:rsid w:val="005E7A91"/>
    <w:rsid w:val="005E7AEB"/>
    <w:rsid w:val="005F0B79"/>
    <w:rsid w:val="005F7CC5"/>
    <w:rsid w:val="00600994"/>
    <w:rsid w:val="006033E7"/>
    <w:rsid w:val="00604191"/>
    <w:rsid w:val="006065D8"/>
    <w:rsid w:val="006071C2"/>
    <w:rsid w:val="00607585"/>
    <w:rsid w:val="00616570"/>
    <w:rsid w:val="00616FBD"/>
    <w:rsid w:val="006178F3"/>
    <w:rsid w:val="00621643"/>
    <w:rsid w:val="00624C13"/>
    <w:rsid w:val="00624CBE"/>
    <w:rsid w:val="00631E48"/>
    <w:rsid w:val="006321A1"/>
    <w:rsid w:val="00633D2C"/>
    <w:rsid w:val="006344FB"/>
    <w:rsid w:val="006437AB"/>
    <w:rsid w:val="006438DA"/>
    <w:rsid w:val="0064541D"/>
    <w:rsid w:val="00656236"/>
    <w:rsid w:val="00661449"/>
    <w:rsid w:val="00664ABB"/>
    <w:rsid w:val="006701F1"/>
    <w:rsid w:val="006707B3"/>
    <w:rsid w:val="00670D1D"/>
    <w:rsid w:val="006711E6"/>
    <w:rsid w:val="006733C3"/>
    <w:rsid w:val="006741C2"/>
    <w:rsid w:val="00675306"/>
    <w:rsid w:val="00676008"/>
    <w:rsid w:val="0067675C"/>
    <w:rsid w:val="0067683A"/>
    <w:rsid w:val="00676EE7"/>
    <w:rsid w:val="006825AA"/>
    <w:rsid w:val="00683D48"/>
    <w:rsid w:val="0068431A"/>
    <w:rsid w:val="00684BF3"/>
    <w:rsid w:val="00685E00"/>
    <w:rsid w:val="00686799"/>
    <w:rsid w:val="00687820"/>
    <w:rsid w:val="00692EAC"/>
    <w:rsid w:val="00694F02"/>
    <w:rsid w:val="0069777A"/>
    <w:rsid w:val="006A3515"/>
    <w:rsid w:val="006A533D"/>
    <w:rsid w:val="006A602F"/>
    <w:rsid w:val="006B0BD6"/>
    <w:rsid w:val="006B43E3"/>
    <w:rsid w:val="006B4B06"/>
    <w:rsid w:val="006B5384"/>
    <w:rsid w:val="006B71B8"/>
    <w:rsid w:val="006C0091"/>
    <w:rsid w:val="006C3BD0"/>
    <w:rsid w:val="006C521F"/>
    <w:rsid w:val="006D08DA"/>
    <w:rsid w:val="006D1A1B"/>
    <w:rsid w:val="006D3EC1"/>
    <w:rsid w:val="006D47C0"/>
    <w:rsid w:val="006E1823"/>
    <w:rsid w:val="006F1783"/>
    <w:rsid w:val="006F2986"/>
    <w:rsid w:val="006F2EE9"/>
    <w:rsid w:val="006F4824"/>
    <w:rsid w:val="006F5D95"/>
    <w:rsid w:val="006F6084"/>
    <w:rsid w:val="006F646A"/>
    <w:rsid w:val="007002B0"/>
    <w:rsid w:val="007029F7"/>
    <w:rsid w:val="00702CE6"/>
    <w:rsid w:val="0070347C"/>
    <w:rsid w:val="00704814"/>
    <w:rsid w:val="0070596B"/>
    <w:rsid w:val="00706CC0"/>
    <w:rsid w:val="007079EA"/>
    <w:rsid w:val="007108C7"/>
    <w:rsid w:val="007136DB"/>
    <w:rsid w:val="0071766A"/>
    <w:rsid w:val="0072196B"/>
    <w:rsid w:val="007220F6"/>
    <w:rsid w:val="00730069"/>
    <w:rsid w:val="00733CA6"/>
    <w:rsid w:val="00735EB7"/>
    <w:rsid w:val="00735EE7"/>
    <w:rsid w:val="00737DA9"/>
    <w:rsid w:val="00740555"/>
    <w:rsid w:val="00740CB8"/>
    <w:rsid w:val="00742017"/>
    <w:rsid w:val="007423E6"/>
    <w:rsid w:val="007461AA"/>
    <w:rsid w:val="00746810"/>
    <w:rsid w:val="00746FCC"/>
    <w:rsid w:val="00750ED9"/>
    <w:rsid w:val="00751852"/>
    <w:rsid w:val="00751EBC"/>
    <w:rsid w:val="00753B74"/>
    <w:rsid w:val="00754D9D"/>
    <w:rsid w:val="007556E1"/>
    <w:rsid w:val="007559B5"/>
    <w:rsid w:val="007559D5"/>
    <w:rsid w:val="00756026"/>
    <w:rsid w:val="00756793"/>
    <w:rsid w:val="00761612"/>
    <w:rsid w:val="0076259C"/>
    <w:rsid w:val="0076454E"/>
    <w:rsid w:val="00765044"/>
    <w:rsid w:val="007655F5"/>
    <w:rsid w:val="0076633D"/>
    <w:rsid w:val="007679DD"/>
    <w:rsid w:val="0077310A"/>
    <w:rsid w:val="00776CF1"/>
    <w:rsid w:val="007777B8"/>
    <w:rsid w:val="0078388A"/>
    <w:rsid w:val="0078667D"/>
    <w:rsid w:val="0078712C"/>
    <w:rsid w:val="00791218"/>
    <w:rsid w:val="00793E3C"/>
    <w:rsid w:val="007954C8"/>
    <w:rsid w:val="00797B50"/>
    <w:rsid w:val="007A3C3D"/>
    <w:rsid w:val="007A50EC"/>
    <w:rsid w:val="007A6C61"/>
    <w:rsid w:val="007A712B"/>
    <w:rsid w:val="007A74F2"/>
    <w:rsid w:val="007B10B5"/>
    <w:rsid w:val="007B34F0"/>
    <w:rsid w:val="007B390F"/>
    <w:rsid w:val="007B3DFA"/>
    <w:rsid w:val="007B674C"/>
    <w:rsid w:val="007C0687"/>
    <w:rsid w:val="007C1DCD"/>
    <w:rsid w:val="007C31E2"/>
    <w:rsid w:val="007C3607"/>
    <w:rsid w:val="007C4029"/>
    <w:rsid w:val="007C4F0D"/>
    <w:rsid w:val="007C7A18"/>
    <w:rsid w:val="007D0126"/>
    <w:rsid w:val="007D0A44"/>
    <w:rsid w:val="007E2853"/>
    <w:rsid w:val="007E2A6B"/>
    <w:rsid w:val="007E2CA1"/>
    <w:rsid w:val="007E6A3C"/>
    <w:rsid w:val="007F1291"/>
    <w:rsid w:val="007F21BE"/>
    <w:rsid w:val="007F3F7F"/>
    <w:rsid w:val="007F433A"/>
    <w:rsid w:val="007F4CC3"/>
    <w:rsid w:val="007F5A3C"/>
    <w:rsid w:val="007F5DA1"/>
    <w:rsid w:val="007F616D"/>
    <w:rsid w:val="007F6487"/>
    <w:rsid w:val="0080009D"/>
    <w:rsid w:val="00806F08"/>
    <w:rsid w:val="00811418"/>
    <w:rsid w:val="00811AC3"/>
    <w:rsid w:val="00812F31"/>
    <w:rsid w:val="008141E6"/>
    <w:rsid w:val="00820CB1"/>
    <w:rsid w:val="008211F4"/>
    <w:rsid w:val="00826A6C"/>
    <w:rsid w:val="008304E6"/>
    <w:rsid w:val="00830CD5"/>
    <w:rsid w:val="0083304F"/>
    <w:rsid w:val="00833962"/>
    <w:rsid w:val="00836F97"/>
    <w:rsid w:val="0084001F"/>
    <w:rsid w:val="0084158F"/>
    <w:rsid w:val="00841B17"/>
    <w:rsid w:val="00843922"/>
    <w:rsid w:val="008449D2"/>
    <w:rsid w:val="008451B4"/>
    <w:rsid w:val="00845F10"/>
    <w:rsid w:val="00846A31"/>
    <w:rsid w:val="00846C27"/>
    <w:rsid w:val="00854968"/>
    <w:rsid w:val="0085576F"/>
    <w:rsid w:val="00857015"/>
    <w:rsid w:val="00860920"/>
    <w:rsid w:val="0086617C"/>
    <w:rsid w:val="008674A1"/>
    <w:rsid w:val="00871F2C"/>
    <w:rsid w:val="00874CC5"/>
    <w:rsid w:val="00875EA1"/>
    <w:rsid w:val="00875F82"/>
    <w:rsid w:val="00876F92"/>
    <w:rsid w:val="00877F40"/>
    <w:rsid w:val="0088276B"/>
    <w:rsid w:val="008849EE"/>
    <w:rsid w:val="0088584D"/>
    <w:rsid w:val="008866B6"/>
    <w:rsid w:val="00887AD6"/>
    <w:rsid w:val="00887F29"/>
    <w:rsid w:val="008917DD"/>
    <w:rsid w:val="008954F4"/>
    <w:rsid w:val="00895C50"/>
    <w:rsid w:val="00896C0D"/>
    <w:rsid w:val="00897B68"/>
    <w:rsid w:val="008A0BEC"/>
    <w:rsid w:val="008A29C3"/>
    <w:rsid w:val="008A42E9"/>
    <w:rsid w:val="008A51C4"/>
    <w:rsid w:val="008A630D"/>
    <w:rsid w:val="008A770F"/>
    <w:rsid w:val="008B1CC8"/>
    <w:rsid w:val="008B358D"/>
    <w:rsid w:val="008C6CAF"/>
    <w:rsid w:val="008D2BE3"/>
    <w:rsid w:val="008D3964"/>
    <w:rsid w:val="008D67B5"/>
    <w:rsid w:val="008D77F3"/>
    <w:rsid w:val="008D7E02"/>
    <w:rsid w:val="008E01E1"/>
    <w:rsid w:val="008E6593"/>
    <w:rsid w:val="008F4D21"/>
    <w:rsid w:val="008F63E5"/>
    <w:rsid w:val="008F784C"/>
    <w:rsid w:val="009024D2"/>
    <w:rsid w:val="00905FD1"/>
    <w:rsid w:val="00910090"/>
    <w:rsid w:val="009105B2"/>
    <w:rsid w:val="009143DE"/>
    <w:rsid w:val="00921906"/>
    <w:rsid w:val="00922AF7"/>
    <w:rsid w:val="00926762"/>
    <w:rsid w:val="00926B5A"/>
    <w:rsid w:val="009279EF"/>
    <w:rsid w:val="00930627"/>
    <w:rsid w:val="009329B5"/>
    <w:rsid w:val="009346AF"/>
    <w:rsid w:val="0093604B"/>
    <w:rsid w:val="00936F76"/>
    <w:rsid w:val="0093785D"/>
    <w:rsid w:val="009464A0"/>
    <w:rsid w:val="0094656B"/>
    <w:rsid w:val="00946D52"/>
    <w:rsid w:val="009471AA"/>
    <w:rsid w:val="009536D3"/>
    <w:rsid w:val="00955E08"/>
    <w:rsid w:val="0096095F"/>
    <w:rsid w:val="009615D4"/>
    <w:rsid w:val="00962B07"/>
    <w:rsid w:val="00962F3D"/>
    <w:rsid w:val="00971EDE"/>
    <w:rsid w:val="009721AF"/>
    <w:rsid w:val="009740A3"/>
    <w:rsid w:val="009747C3"/>
    <w:rsid w:val="00975882"/>
    <w:rsid w:val="00976755"/>
    <w:rsid w:val="00984C5E"/>
    <w:rsid w:val="009863A0"/>
    <w:rsid w:val="0098752B"/>
    <w:rsid w:val="00991084"/>
    <w:rsid w:val="00995930"/>
    <w:rsid w:val="00995F80"/>
    <w:rsid w:val="0099609F"/>
    <w:rsid w:val="00996778"/>
    <w:rsid w:val="009969BD"/>
    <w:rsid w:val="00997D9C"/>
    <w:rsid w:val="009A6976"/>
    <w:rsid w:val="009B40C7"/>
    <w:rsid w:val="009B45AB"/>
    <w:rsid w:val="009B5B28"/>
    <w:rsid w:val="009B5D1D"/>
    <w:rsid w:val="009C0DA6"/>
    <w:rsid w:val="009C1641"/>
    <w:rsid w:val="009C508A"/>
    <w:rsid w:val="009C7CF6"/>
    <w:rsid w:val="009D027D"/>
    <w:rsid w:val="009D1032"/>
    <w:rsid w:val="009D1FAB"/>
    <w:rsid w:val="009D5540"/>
    <w:rsid w:val="009E2079"/>
    <w:rsid w:val="009E2362"/>
    <w:rsid w:val="009E3033"/>
    <w:rsid w:val="009E3496"/>
    <w:rsid w:val="009E36DB"/>
    <w:rsid w:val="009E5ABE"/>
    <w:rsid w:val="009E7600"/>
    <w:rsid w:val="009E7BDF"/>
    <w:rsid w:val="009F061C"/>
    <w:rsid w:val="009F1F11"/>
    <w:rsid w:val="009F2F45"/>
    <w:rsid w:val="009F3404"/>
    <w:rsid w:val="009F74B4"/>
    <w:rsid w:val="009F76F4"/>
    <w:rsid w:val="00A01B26"/>
    <w:rsid w:val="00A02651"/>
    <w:rsid w:val="00A05895"/>
    <w:rsid w:val="00A058F6"/>
    <w:rsid w:val="00A07820"/>
    <w:rsid w:val="00A12BA5"/>
    <w:rsid w:val="00A12D3B"/>
    <w:rsid w:val="00A21269"/>
    <w:rsid w:val="00A2132E"/>
    <w:rsid w:val="00A21AE5"/>
    <w:rsid w:val="00A23CBD"/>
    <w:rsid w:val="00A25A0C"/>
    <w:rsid w:val="00A265AA"/>
    <w:rsid w:val="00A27838"/>
    <w:rsid w:val="00A31BBB"/>
    <w:rsid w:val="00A32944"/>
    <w:rsid w:val="00A336C3"/>
    <w:rsid w:val="00A34183"/>
    <w:rsid w:val="00A41129"/>
    <w:rsid w:val="00A45BE9"/>
    <w:rsid w:val="00A46DD1"/>
    <w:rsid w:val="00A4727E"/>
    <w:rsid w:val="00A50876"/>
    <w:rsid w:val="00A532DA"/>
    <w:rsid w:val="00A53612"/>
    <w:rsid w:val="00A55853"/>
    <w:rsid w:val="00A571D4"/>
    <w:rsid w:val="00A57EDB"/>
    <w:rsid w:val="00A60047"/>
    <w:rsid w:val="00A60245"/>
    <w:rsid w:val="00A62A96"/>
    <w:rsid w:val="00A65C7B"/>
    <w:rsid w:val="00A705B3"/>
    <w:rsid w:val="00A74BE6"/>
    <w:rsid w:val="00A75DE8"/>
    <w:rsid w:val="00A7629F"/>
    <w:rsid w:val="00A76740"/>
    <w:rsid w:val="00A8388F"/>
    <w:rsid w:val="00A870E1"/>
    <w:rsid w:val="00A92D29"/>
    <w:rsid w:val="00A92EAA"/>
    <w:rsid w:val="00A939E6"/>
    <w:rsid w:val="00AA02A2"/>
    <w:rsid w:val="00AA253B"/>
    <w:rsid w:val="00AA29B6"/>
    <w:rsid w:val="00AA2B82"/>
    <w:rsid w:val="00AA380F"/>
    <w:rsid w:val="00AA3A3C"/>
    <w:rsid w:val="00AA43D9"/>
    <w:rsid w:val="00AA564F"/>
    <w:rsid w:val="00AA6949"/>
    <w:rsid w:val="00AA792F"/>
    <w:rsid w:val="00AA7AB1"/>
    <w:rsid w:val="00AA7D93"/>
    <w:rsid w:val="00AB1F00"/>
    <w:rsid w:val="00AC213C"/>
    <w:rsid w:val="00AC2383"/>
    <w:rsid w:val="00AC2E49"/>
    <w:rsid w:val="00AC3E29"/>
    <w:rsid w:val="00AC447A"/>
    <w:rsid w:val="00AD2812"/>
    <w:rsid w:val="00AD73C9"/>
    <w:rsid w:val="00AD75F7"/>
    <w:rsid w:val="00AE0C33"/>
    <w:rsid w:val="00AE1521"/>
    <w:rsid w:val="00AE3933"/>
    <w:rsid w:val="00AE549B"/>
    <w:rsid w:val="00AE65CF"/>
    <w:rsid w:val="00AE768A"/>
    <w:rsid w:val="00AF0DE0"/>
    <w:rsid w:val="00AF2711"/>
    <w:rsid w:val="00AF5F91"/>
    <w:rsid w:val="00AF6D41"/>
    <w:rsid w:val="00AF78D8"/>
    <w:rsid w:val="00B02751"/>
    <w:rsid w:val="00B03549"/>
    <w:rsid w:val="00B03D97"/>
    <w:rsid w:val="00B07590"/>
    <w:rsid w:val="00B147C8"/>
    <w:rsid w:val="00B158E1"/>
    <w:rsid w:val="00B1622F"/>
    <w:rsid w:val="00B17414"/>
    <w:rsid w:val="00B1748F"/>
    <w:rsid w:val="00B229A7"/>
    <w:rsid w:val="00B23FF1"/>
    <w:rsid w:val="00B2438A"/>
    <w:rsid w:val="00B266D9"/>
    <w:rsid w:val="00B317C8"/>
    <w:rsid w:val="00B3258B"/>
    <w:rsid w:val="00B32E7D"/>
    <w:rsid w:val="00B358D8"/>
    <w:rsid w:val="00B36005"/>
    <w:rsid w:val="00B406C2"/>
    <w:rsid w:val="00B40DDA"/>
    <w:rsid w:val="00B4158C"/>
    <w:rsid w:val="00B4369B"/>
    <w:rsid w:val="00B43FD8"/>
    <w:rsid w:val="00B47DEE"/>
    <w:rsid w:val="00B500D9"/>
    <w:rsid w:val="00B508A8"/>
    <w:rsid w:val="00B50B2E"/>
    <w:rsid w:val="00B514A1"/>
    <w:rsid w:val="00B55230"/>
    <w:rsid w:val="00B554A0"/>
    <w:rsid w:val="00B61A7B"/>
    <w:rsid w:val="00B620E7"/>
    <w:rsid w:val="00B63A74"/>
    <w:rsid w:val="00B64E94"/>
    <w:rsid w:val="00B655FE"/>
    <w:rsid w:val="00B67424"/>
    <w:rsid w:val="00B704D3"/>
    <w:rsid w:val="00B71CB7"/>
    <w:rsid w:val="00B76CAA"/>
    <w:rsid w:val="00B7752E"/>
    <w:rsid w:val="00B8182A"/>
    <w:rsid w:val="00B84EEF"/>
    <w:rsid w:val="00B90B70"/>
    <w:rsid w:val="00B91F2C"/>
    <w:rsid w:val="00B91FF9"/>
    <w:rsid w:val="00B94F68"/>
    <w:rsid w:val="00B96B03"/>
    <w:rsid w:val="00B9799E"/>
    <w:rsid w:val="00B97E14"/>
    <w:rsid w:val="00B97E8D"/>
    <w:rsid w:val="00BA026A"/>
    <w:rsid w:val="00BA1767"/>
    <w:rsid w:val="00BA1C7A"/>
    <w:rsid w:val="00BA3E48"/>
    <w:rsid w:val="00BA4349"/>
    <w:rsid w:val="00BA4974"/>
    <w:rsid w:val="00BA5303"/>
    <w:rsid w:val="00BA62C8"/>
    <w:rsid w:val="00BB2B58"/>
    <w:rsid w:val="00BB40F9"/>
    <w:rsid w:val="00BB47F2"/>
    <w:rsid w:val="00BB69F9"/>
    <w:rsid w:val="00BB6CE7"/>
    <w:rsid w:val="00BB7399"/>
    <w:rsid w:val="00BC42DD"/>
    <w:rsid w:val="00BC5AF6"/>
    <w:rsid w:val="00BC65F3"/>
    <w:rsid w:val="00BD3777"/>
    <w:rsid w:val="00BD4551"/>
    <w:rsid w:val="00BD56E1"/>
    <w:rsid w:val="00BD7BAD"/>
    <w:rsid w:val="00BE0244"/>
    <w:rsid w:val="00BE05ED"/>
    <w:rsid w:val="00BE3816"/>
    <w:rsid w:val="00BF186F"/>
    <w:rsid w:val="00BF20EA"/>
    <w:rsid w:val="00BF61D6"/>
    <w:rsid w:val="00BF6813"/>
    <w:rsid w:val="00BF74FC"/>
    <w:rsid w:val="00C03BC7"/>
    <w:rsid w:val="00C14811"/>
    <w:rsid w:val="00C17ABB"/>
    <w:rsid w:val="00C20476"/>
    <w:rsid w:val="00C223DB"/>
    <w:rsid w:val="00C23C97"/>
    <w:rsid w:val="00C2586B"/>
    <w:rsid w:val="00C27E82"/>
    <w:rsid w:val="00C31A51"/>
    <w:rsid w:val="00C354F4"/>
    <w:rsid w:val="00C37BC6"/>
    <w:rsid w:val="00C4218B"/>
    <w:rsid w:val="00C444F4"/>
    <w:rsid w:val="00C469F5"/>
    <w:rsid w:val="00C50DC6"/>
    <w:rsid w:val="00C55B1A"/>
    <w:rsid w:val="00C57C34"/>
    <w:rsid w:val="00C62187"/>
    <w:rsid w:val="00C6272C"/>
    <w:rsid w:val="00C6278C"/>
    <w:rsid w:val="00C64023"/>
    <w:rsid w:val="00C70228"/>
    <w:rsid w:val="00C73101"/>
    <w:rsid w:val="00C747B1"/>
    <w:rsid w:val="00C762D7"/>
    <w:rsid w:val="00C81656"/>
    <w:rsid w:val="00C825EA"/>
    <w:rsid w:val="00C8354E"/>
    <w:rsid w:val="00C867C6"/>
    <w:rsid w:val="00C90341"/>
    <w:rsid w:val="00C934A5"/>
    <w:rsid w:val="00C947E2"/>
    <w:rsid w:val="00CA32F8"/>
    <w:rsid w:val="00CA3D93"/>
    <w:rsid w:val="00CA3E61"/>
    <w:rsid w:val="00CA540A"/>
    <w:rsid w:val="00CA6C85"/>
    <w:rsid w:val="00CB2303"/>
    <w:rsid w:val="00CB3629"/>
    <w:rsid w:val="00CB3837"/>
    <w:rsid w:val="00CB3F10"/>
    <w:rsid w:val="00CB7AD4"/>
    <w:rsid w:val="00CC012E"/>
    <w:rsid w:val="00CC20E2"/>
    <w:rsid w:val="00CC21E2"/>
    <w:rsid w:val="00CC25AF"/>
    <w:rsid w:val="00CC33A4"/>
    <w:rsid w:val="00CC4F88"/>
    <w:rsid w:val="00CD1F60"/>
    <w:rsid w:val="00CD4A2A"/>
    <w:rsid w:val="00CD69A0"/>
    <w:rsid w:val="00CD7EA0"/>
    <w:rsid w:val="00CE36D3"/>
    <w:rsid w:val="00CE3F76"/>
    <w:rsid w:val="00CE4791"/>
    <w:rsid w:val="00CE5E94"/>
    <w:rsid w:val="00CF0461"/>
    <w:rsid w:val="00CF36DB"/>
    <w:rsid w:val="00CF4B80"/>
    <w:rsid w:val="00D01F31"/>
    <w:rsid w:val="00D027F3"/>
    <w:rsid w:val="00D02FDE"/>
    <w:rsid w:val="00D05277"/>
    <w:rsid w:val="00D1031A"/>
    <w:rsid w:val="00D146C4"/>
    <w:rsid w:val="00D14BC5"/>
    <w:rsid w:val="00D160ED"/>
    <w:rsid w:val="00D16326"/>
    <w:rsid w:val="00D16C14"/>
    <w:rsid w:val="00D23FDC"/>
    <w:rsid w:val="00D24408"/>
    <w:rsid w:val="00D26885"/>
    <w:rsid w:val="00D3624F"/>
    <w:rsid w:val="00D430E3"/>
    <w:rsid w:val="00D43477"/>
    <w:rsid w:val="00D46778"/>
    <w:rsid w:val="00D47864"/>
    <w:rsid w:val="00D507E2"/>
    <w:rsid w:val="00D547E9"/>
    <w:rsid w:val="00D57195"/>
    <w:rsid w:val="00D574A1"/>
    <w:rsid w:val="00D57CAD"/>
    <w:rsid w:val="00D61261"/>
    <w:rsid w:val="00D64014"/>
    <w:rsid w:val="00D64F89"/>
    <w:rsid w:val="00D65BE1"/>
    <w:rsid w:val="00D72289"/>
    <w:rsid w:val="00D74D3A"/>
    <w:rsid w:val="00D75AD7"/>
    <w:rsid w:val="00D776CB"/>
    <w:rsid w:val="00D82DD0"/>
    <w:rsid w:val="00D83E41"/>
    <w:rsid w:val="00D84E9C"/>
    <w:rsid w:val="00D85E64"/>
    <w:rsid w:val="00D8730F"/>
    <w:rsid w:val="00D9159A"/>
    <w:rsid w:val="00D9211D"/>
    <w:rsid w:val="00D9222C"/>
    <w:rsid w:val="00D96714"/>
    <w:rsid w:val="00DA7854"/>
    <w:rsid w:val="00DB08EE"/>
    <w:rsid w:val="00DB0E19"/>
    <w:rsid w:val="00DB198B"/>
    <w:rsid w:val="00DB7E27"/>
    <w:rsid w:val="00DC65F0"/>
    <w:rsid w:val="00DD09A3"/>
    <w:rsid w:val="00DD2DF5"/>
    <w:rsid w:val="00DD7451"/>
    <w:rsid w:val="00DE1897"/>
    <w:rsid w:val="00DE1D77"/>
    <w:rsid w:val="00DE2455"/>
    <w:rsid w:val="00DE2C03"/>
    <w:rsid w:val="00DE467C"/>
    <w:rsid w:val="00DE4A28"/>
    <w:rsid w:val="00DF4584"/>
    <w:rsid w:val="00DF4AFA"/>
    <w:rsid w:val="00DF6D38"/>
    <w:rsid w:val="00E01F95"/>
    <w:rsid w:val="00E03492"/>
    <w:rsid w:val="00E03D8B"/>
    <w:rsid w:val="00E0572B"/>
    <w:rsid w:val="00E10117"/>
    <w:rsid w:val="00E1044F"/>
    <w:rsid w:val="00E15260"/>
    <w:rsid w:val="00E21E16"/>
    <w:rsid w:val="00E251B5"/>
    <w:rsid w:val="00E26981"/>
    <w:rsid w:val="00E26D29"/>
    <w:rsid w:val="00E30072"/>
    <w:rsid w:val="00E303D9"/>
    <w:rsid w:val="00E30541"/>
    <w:rsid w:val="00E31020"/>
    <w:rsid w:val="00E33B79"/>
    <w:rsid w:val="00E346F4"/>
    <w:rsid w:val="00E4191A"/>
    <w:rsid w:val="00E42177"/>
    <w:rsid w:val="00E441F9"/>
    <w:rsid w:val="00E45451"/>
    <w:rsid w:val="00E455DE"/>
    <w:rsid w:val="00E50317"/>
    <w:rsid w:val="00E5566A"/>
    <w:rsid w:val="00E610A9"/>
    <w:rsid w:val="00E629EC"/>
    <w:rsid w:val="00E6336F"/>
    <w:rsid w:val="00E63FBE"/>
    <w:rsid w:val="00E678A0"/>
    <w:rsid w:val="00E67AF9"/>
    <w:rsid w:val="00E724CA"/>
    <w:rsid w:val="00E72FE7"/>
    <w:rsid w:val="00E75FAE"/>
    <w:rsid w:val="00E80F5C"/>
    <w:rsid w:val="00E81279"/>
    <w:rsid w:val="00E81450"/>
    <w:rsid w:val="00E82BE1"/>
    <w:rsid w:val="00E8624A"/>
    <w:rsid w:val="00E94A49"/>
    <w:rsid w:val="00E95FA9"/>
    <w:rsid w:val="00E96611"/>
    <w:rsid w:val="00EA0CA0"/>
    <w:rsid w:val="00EA1AB2"/>
    <w:rsid w:val="00EA1EB3"/>
    <w:rsid w:val="00EA2A5E"/>
    <w:rsid w:val="00EA4630"/>
    <w:rsid w:val="00EA4AC2"/>
    <w:rsid w:val="00EA5076"/>
    <w:rsid w:val="00EA67FB"/>
    <w:rsid w:val="00EA7A12"/>
    <w:rsid w:val="00EB210C"/>
    <w:rsid w:val="00EB46F6"/>
    <w:rsid w:val="00EB4807"/>
    <w:rsid w:val="00EB6B7E"/>
    <w:rsid w:val="00EB78B9"/>
    <w:rsid w:val="00EC0E51"/>
    <w:rsid w:val="00EC0EAA"/>
    <w:rsid w:val="00EC0ED7"/>
    <w:rsid w:val="00EC101A"/>
    <w:rsid w:val="00EC5195"/>
    <w:rsid w:val="00EC6522"/>
    <w:rsid w:val="00EC7B5A"/>
    <w:rsid w:val="00ED1339"/>
    <w:rsid w:val="00ED630F"/>
    <w:rsid w:val="00ED6BA2"/>
    <w:rsid w:val="00EE0840"/>
    <w:rsid w:val="00EE209C"/>
    <w:rsid w:val="00EE20E4"/>
    <w:rsid w:val="00EE455F"/>
    <w:rsid w:val="00EE6077"/>
    <w:rsid w:val="00EF084E"/>
    <w:rsid w:val="00EF179D"/>
    <w:rsid w:val="00EF1CBF"/>
    <w:rsid w:val="00EF3B79"/>
    <w:rsid w:val="00EF4145"/>
    <w:rsid w:val="00EF7F8A"/>
    <w:rsid w:val="00F05DCE"/>
    <w:rsid w:val="00F107F4"/>
    <w:rsid w:val="00F10F5C"/>
    <w:rsid w:val="00F125D6"/>
    <w:rsid w:val="00F12FD9"/>
    <w:rsid w:val="00F1370F"/>
    <w:rsid w:val="00F17326"/>
    <w:rsid w:val="00F236E8"/>
    <w:rsid w:val="00F241DF"/>
    <w:rsid w:val="00F248C4"/>
    <w:rsid w:val="00F2722D"/>
    <w:rsid w:val="00F27C2E"/>
    <w:rsid w:val="00F3208D"/>
    <w:rsid w:val="00F322CE"/>
    <w:rsid w:val="00F32CBC"/>
    <w:rsid w:val="00F3421E"/>
    <w:rsid w:val="00F34C7F"/>
    <w:rsid w:val="00F34E69"/>
    <w:rsid w:val="00F34E7F"/>
    <w:rsid w:val="00F350F0"/>
    <w:rsid w:val="00F36AAA"/>
    <w:rsid w:val="00F3751B"/>
    <w:rsid w:val="00F450A2"/>
    <w:rsid w:val="00F458B6"/>
    <w:rsid w:val="00F45A68"/>
    <w:rsid w:val="00F4608E"/>
    <w:rsid w:val="00F501A2"/>
    <w:rsid w:val="00F51948"/>
    <w:rsid w:val="00F51DB2"/>
    <w:rsid w:val="00F5268A"/>
    <w:rsid w:val="00F52D1C"/>
    <w:rsid w:val="00F53385"/>
    <w:rsid w:val="00F65BD8"/>
    <w:rsid w:val="00F66F57"/>
    <w:rsid w:val="00F6712E"/>
    <w:rsid w:val="00F70C18"/>
    <w:rsid w:val="00F71102"/>
    <w:rsid w:val="00F71432"/>
    <w:rsid w:val="00F71545"/>
    <w:rsid w:val="00F73FD1"/>
    <w:rsid w:val="00F75497"/>
    <w:rsid w:val="00F75659"/>
    <w:rsid w:val="00F8239C"/>
    <w:rsid w:val="00F83547"/>
    <w:rsid w:val="00F84184"/>
    <w:rsid w:val="00F8432A"/>
    <w:rsid w:val="00F8742E"/>
    <w:rsid w:val="00F90C7A"/>
    <w:rsid w:val="00F92214"/>
    <w:rsid w:val="00F92A20"/>
    <w:rsid w:val="00F92E63"/>
    <w:rsid w:val="00F93E6F"/>
    <w:rsid w:val="00F95096"/>
    <w:rsid w:val="00F954B8"/>
    <w:rsid w:val="00F95F1E"/>
    <w:rsid w:val="00F96855"/>
    <w:rsid w:val="00FA0899"/>
    <w:rsid w:val="00FA4773"/>
    <w:rsid w:val="00FA5CC4"/>
    <w:rsid w:val="00FB546C"/>
    <w:rsid w:val="00FB563C"/>
    <w:rsid w:val="00FB5F34"/>
    <w:rsid w:val="00FC27B6"/>
    <w:rsid w:val="00FC36E1"/>
    <w:rsid w:val="00FC5C56"/>
    <w:rsid w:val="00FD1B18"/>
    <w:rsid w:val="00FD22FD"/>
    <w:rsid w:val="00FD33A4"/>
    <w:rsid w:val="00FD4378"/>
    <w:rsid w:val="00FD5AC3"/>
    <w:rsid w:val="00FD6913"/>
    <w:rsid w:val="00FE41A3"/>
    <w:rsid w:val="00FF09C9"/>
    <w:rsid w:val="00FF35EC"/>
    <w:rsid w:val="00FF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B4427B4"/>
  <w15:chartTrackingRefBased/>
  <w15:docId w15:val="{A37D23B2-9A94-462E-9BDE-F331342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9A"/>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link w:val="Heading3Char"/>
    <w:qFormat/>
    <w:rsid w:val="00E01F95"/>
    <w:pPr>
      <w:keepNext/>
      <w:tabs>
        <w:tab w:val="left" w:pos="6804"/>
      </w:tabs>
      <w:ind w:firstLine="56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semiHidden/>
    <w:rsid w:val="00E01F95"/>
    <w:pPr>
      <w:tabs>
        <w:tab w:val="center" w:pos="4153"/>
        <w:tab w:val="right" w:pos="8306"/>
      </w:tabs>
    </w:pPr>
  </w:style>
  <w:style w:type="paragraph" w:styleId="Footer">
    <w:name w:val="footer"/>
    <w:basedOn w:val="Normal"/>
    <w:semiHidden/>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paragraph" w:customStyle="1" w:styleId="naiskr">
    <w:name w:val="naiskr"/>
    <w:basedOn w:val="Normal"/>
    <w:rsid w:val="00874CC5"/>
    <w:pPr>
      <w:spacing w:before="100" w:beforeAutospacing="1" w:after="100" w:afterAutospacing="1"/>
    </w:pPr>
    <w:rPr>
      <w:lang w:eastAsia="lv-LV"/>
    </w:rPr>
  </w:style>
  <w:style w:type="paragraph" w:customStyle="1" w:styleId="RakstzCharCharRakstzCharCharRakstz">
    <w:name w:val="Rakstz. Char Char Rakstz. Char Char Rakstz."/>
    <w:basedOn w:val="Normal"/>
    <w:rsid w:val="00131CFA"/>
    <w:pPr>
      <w:spacing w:after="160" w:line="240" w:lineRule="exact"/>
    </w:pPr>
    <w:rPr>
      <w:rFonts w:ascii="Tahoma" w:hAnsi="Tahoma"/>
      <w:sz w:val="20"/>
      <w:szCs w:val="20"/>
      <w:lang w:val="en-US"/>
    </w:rPr>
  </w:style>
  <w:style w:type="paragraph" w:styleId="ListParagraph">
    <w:name w:val="List Paragraph"/>
    <w:basedOn w:val="Normal"/>
    <w:uiPriority w:val="34"/>
    <w:qFormat/>
    <w:rsid w:val="00C23C97"/>
    <w:pPr>
      <w:ind w:left="720"/>
    </w:pPr>
    <w:rPr>
      <w:rFonts w:eastAsia="Calibri"/>
      <w:sz w:val="28"/>
      <w:szCs w:val="28"/>
    </w:rPr>
  </w:style>
  <w:style w:type="paragraph" w:customStyle="1" w:styleId="naisc">
    <w:name w:val="naisc"/>
    <w:basedOn w:val="Normal"/>
    <w:rsid w:val="00C825EA"/>
    <w:pPr>
      <w:spacing w:before="100" w:beforeAutospacing="1" w:after="100" w:afterAutospacing="1"/>
    </w:pPr>
    <w:rPr>
      <w:lang w:eastAsia="lv-LV"/>
    </w:rPr>
  </w:style>
  <w:style w:type="character" w:customStyle="1" w:styleId="Heading3Char">
    <w:name w:val="Heading 3 Char"/>
    <w:link w:val="Heading3"/>
    <w:rsid w:val="00F248C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317">
      <w:bodyDiv w:val="1"/>
      <w:marLeft w:val="0"/>
      <w:marRight w:val="0"/>
      <w:marTop w:val="0"/>
      <w:marBottom w:val="0"/>
      <w:divBdr>
        <w:top w:val="none" w:sz="0" w:space="0" w:color="auto"/>
        <w:left w:val="none" w:sz="0" w:space="0" w:color="auto"/>
        <w:bottom w:val="none" w:sz="0" w:space="0" w:color="auto"/>
        <w:right w:val="none" w:sz="0" w:space="0" w:color="auto"/>
      </w:divBdr>
    </w:div>
    <w:div w:id="47924038">
      <w:bodyDiv w:val="1"/>
      <w:marLeft w:val="0"/>
      <w:marRight w:val="0"/>
      <w:marTop w:val="0"/>
      <w:marBottom w:val="0"/>
      <w:divBdr>
        <w:top w:val="none" w:sz="0" w:space="0" w:color="auto"/>
        <w:left w:val="none" w:sz="0" w:space="0" w:color="auto"/>
        <w:bottom w:val="none" w:sz="0" w:space="0" w:color="auto"/>
        <w:right w:val="none" w:sz="0" w:space="0" w:color="auto"/>
      </w:divBdr>
    </w:div>
    <w:div w:id="81997914">
      <w:bodyDiv w:val="1"/>
      <w:marLeft w:val="0"/>
      <w:marRight w:val="0"/>
      <w:marTop w:val="0"/>
      <w:marBottom w:val="0"/>
      <w:divBdr>
        <w:top w:val="none" w:sz="0" w:space="0" w:color="auto"/>
        <w:left w:val="none" w:sz="0" w:space="0" w:color="auto"/>
        <w:bottom w:val="none" w:sz="0" w:space="0" w:color="auto"/>
        <w:right w:val="none" w:sz="0" w:space="0" w:color="auto"/>
      </w:divBdr>
    </w:div>
    <w:div w:id="92556226">
      <w:bodyDiv w:val="1"/>
      <w:marLeft w:val="0"/>
      <w:marRight w:val="0"/>
      <w:marTop w:val="0"/>
      <w:marBottom w:val="0"/>
      <w:divBdr>
        <w:top w:val="none" w:sz="0" w:space="0" w:color="auto"/>
        <w:left w:val="none" w:sz="0" w:space="0" w:color="auto"/>
        <w:bottom w:val="none" w:sz="0" w:space="0" w:color="auto"/>
        <w:right w:val="none" w:sz="0" w:space="0" w:color="auto"/>
      </w:divBdr>
    </w:div>
    <w:div w:id="113521516">
      <w:bodyDiv w:val="1"/>
      <w:marLeft w:val="0"/>
      <w:marRight w:val="0"/>
      <w:marTop w:val="0"/>
      <w:marBottom w:val="0"/>
      <w:divBdr>
        <w:top w:val="none" w:sz="0" w:space="0" w:color="auto"/>
        <w:left w:val="none" w:sz="0" w:space="0" w:color="auto"/>
        <w:bottom w:val="none" w:sz="0" w:space="0" w:color="auto"/>
        <w:right w:val="none" w:sz="0" w:space="0" w:color="auto"/>
      </w:divBdr>
    </w:div>
    <w:div w:id="175312093">
      <w:bodyDiv w:val="1"/>
      <w:marLeft w:val="0"/>
      <w:marRight w:val="0"/>
      <w:marTop w:val="0"/>
      <w:marBottom w:val="0"/>
      <w:divBdr>
        <w:top w:val="none" w:sz="0" w:space="0" w:color="auto"/>
        <w:left w:val="none" w:sz="0" w:space="0" w:color="auto"/>
        <w:bottom w:val="none" w:sz="0" w:space="0" w:color="auto"/>
        <w:right w:val="none" w:sz="0" w:space="0" w:color="auto"/>
      </w:divBdr>
    </w:div>
    <w:div w:id="180554359">
      <w:bodyDiv w:val="1"/>
      <w:marLeft w:val="0"/>
      <w:marRight w:val="0"/>
      <w:marTop w:val="0"/>
      <w:marBottom w:val="0"/>
      <w:divBdr>
        <w:top w:val="none" w:sz="0" w:space="0" w:color="auto"/>
        <w:left w:val="none" w:sz="0" w:space="0" w:color="auto"/>
        <w:bottom w:val="none" w:sz="0" w:space="0" w:color="auto"/>
        <w:right w:val="none" w:sz="0" w:space="0" w:color="auto"/>
      </w:divBdr>
    </w:div>
    <w:div w:id="223806614">
      <w:bodyDiv w:val="1"/>
      <w:marLeft w:val="0"/>
      <w:marRight w:val="0"/>
      <w:marTop w:val="0"/>
      <w:marBottom w:val="0"/>
      <w:divBdr>
        <w:top w:val="none" w:sz="0" w:space="0" w:color="auto"/>
        <w:left w:val="none" w:sz="0" w:space="0" w:color="auto"/>
        <w:bottom w:val="none" w:sz="0" w:space="0" w:color="auto"/>
        <w:right w:val="none" w:sz="0" w:space="0" w:color="auto"/>
      </w:divBdr>
    </w:div>
    <w:div w:id="254897133">
      <w:bodyDiv w:val="1"/>
      <w:marLeft w:val="0"/>
      <w:marRight w:val="0"/>
      <w:marTop w:val="0"/>
      <w:marBottom w:val="0"/>
      <w:divBdr>
        <w:top w:val="none" w:sz="0" w:space="0" w:color="auto"/>
        <w:left w:val="none" w:sz="0" w:space="0" w:color="auto"/>
        <w:bottom w:val="none" w:sz="0" w:space="0" w:color="auto"/>
        <w:right w:val="none" w:sz="0" w:space="0" w:color="auto"/>
      </w:divBdr>
    </w:div>
    <w:div w:id="315574309">
      <w:bodyDiv w:val="1"/>
      <w:marLeft w:val="0"/>
      <w:marRight w:val="0"/>
      <w:marTop w:val="0"/>
      <w:marBottom w:val="0"/>
      <w:divBdr>
        <w:top w:val="none" w:sz="0" w:space="0" w:color="auto"/>
        <w:left w:val="none" w:sz="0" w:space="0" w:color="auto"/>
        <w:bottom w:val="none" w:sz="0" w:space="0" w:color="auto"/>
        <w:right w:val="none" w:sz="0" w:space="0" w:color="auto"/>
      </w:divBdr>
    </w:div>
    <w:div w:id="334649825">
      <w:bodyDiv w:val="1"/>
      <w:marLeft w:val="0"/>
      <w:marRight w:val="0"/>
      <w:marTop w:val="0"/>
      <w:marBottom w:val="0"/>
      <w:divBdr>
        <w:top w:val="none" w:sz="0" w:space="0" w:color="auto"/>
        <w:left w:val="none" w:sz="0" w:space="0" w:color="auto"/>
        <w:bottom w:val="none" w:sz="0" w:space="0" w:color="auto"/>
        <w:right w:val="none" w:sz="0" w:space="0" w:color="auto"/>
      </w:divBdr>
    </w:div>
    <w:div w:id="357858547">
      <w:bodyDiv w:val="1"/>
      <w:marLeft w:val="0"/>
      <w:marRight w:val="0"/>
      <w:marTop w:val="0"/>
      <w:marBottom w:val="0"/>
      <w:divBdr>
        <w:top w:val="none" w:sz="0" w:space="0" w:color="auto"/>
        <w:left w:val="none" w:sz="0" w:space="0" w:color="auto"/>
        <w:bottom w:val="none" w:sz="0" w:space="0" w:color="auto"/>
        <w:right w:val="none" w:sz="0" w:space="0" w:color="auto"/>
      </w:divBdr>
    </w:div>
    <w:div w:id="517626017">
      <w:bodyDiv w:val="1"/>
      <w:marLeft w:val="0"/>
      <w:marRight w:val="0"/>
      <w:marTop w:val="0"/>
      <w:marBottom w:val="0"/>
      <w:divBdr>
        <w:top w:val="none" w:sz="0" w:space="0" w:color="auto"/>
        <w:left w:val="none" w:sz="0" w:space="0" w:color="auto"/>
        <w:bottom w:val="none" w:sz="0" w:space="0" w:color="auto"/>
        <w:right w:val="none" w:sz="0" w:space="0" w:color="auto"/>
      </w:divBdr>
    </w:div>
    <w:div w:id="606889513">
      <w:bodyDiv w:val="1"/>
      <w:marLeft w:val="0"/>
      <w:marRight w:val="0"/>
      <w:marTop w:val="0"/>
      <w:marBottom w:val="0"/>
      <w:divBdr>
        <w:top w:val="none" w:sz="0" w:space="0" w:color="auto"/>
        <w:left w:val="none" w:sz="0" w:space="0" w:color="auto"/>
        <w:bottom w:val="none" w:sz="0" w:space="0" w:color="auto"/>
        <w:right w:val="none" w:sz="0" w:space="0" w:color="auto"/>
      </w:divBdr>
    </w:div>
    <w:div w:id="621155996">
      <w:bodyDiv w:val="1"/>
      <w:marLeft w:val="0"/>
      <w:marRight w:val="0"/>
      <w:marTop w:val="0"/>
      <w:marBottom w:val="0"/>
      <w:divBdr>
        <w:top w:val="none" w:sz="0" w:space="0" w:color="auto"/>
        <w:left w:val="none" w:sz="0" w:space="0" w:color="auto"/>
        <w:bottom w:val="none" w:sz="0" w:space="0" w:color="auto"/>
        <w:right w:val="none" w:sz="0" w:space="0" w:color="auto"/>
      </w:divBdr>
    </w:div>
    <w:div w:id="675422844">
      <w:bodyDiv w:val="1"/>
      <w:marLeft w:val="0"/>
      <w:marRight w:val="0"/>
      <w:marTop w:val="0"/>
      <w:marBottom w:val="0"/>
      <w:divBdr>
        <w:top w:val="none" w:sz="0" w:space="0" w:color="auto"/>
        <w:left w:val="none" w:sz="0" w:space="0" w:color="auto"/>
        <w:bottom w:val="none" w:sz="0" w:space="0" w:color="auto"/>
        <w:right w:val="none" w:sz="0" w:space="0" w:color="auto"/>
      </w:divBdr>
    </w:div>
    <w:div w:id="707874002">
      <w:bodyDiv w:val="1"/>
      <w:marLeft w:val="0"/>
      <w:marRight w:val="0"/>
      <w:marTop w:val="0"/>
      <w:marBottom w:val="0"/>
      <w:divBdr>
        <w:top w:val="none" w:sz="0" w:space="0" w:color="auto"/>
        <w:left w:val="none" w:sz="0" w:space="0" w:color="auto"/>
        <w:bottom w:val="none" w:sz="0" w:space="0" w:color="auto"/>
        <w:right w:val="none" w:sz="0" w:space="0" w:color="auto"/>
      </w:divBdr>
    </w:div>
    <w:div w:id="709959992">
      <w:bodyDiv w:val="1"/>
      <w:marLeft w:val="0"/>
      <w:marRight w:val="0"/>
      <w:marTop w:val="0"/>
      <w:marBottom w:val="0"/>
      <w:divBdr>
        <w:top w:val="none" w:sz="0" w:space="0" w:color="auto"/>
        <w:left w:val="none" w:sz="0" w:space="0" w:color="auto"/>
        <w:bottom w:val="none" w:sz="0" w:space="0" w:color="auto"/>
        <w:right w:val="none" w:sz="0" w:space="0" w:color="auto"/>
      </w:divBdr>
    </w:div>
    <w:div w:id="747000028">
      <w:bodyDiv w:val="1"/>
      <w:marLeft w:val="0"/>
      <w:marRight w:val="0"/>
      <w:marTop w:val="0"/>
      <w:marBottom w:val="0"/>
      <w:divBdr>
        <w:top w:val="none" w:sz="0" w:space="0" w:color="auto"/>
        <w:left w:val="none" w:sz="0" w:space="0" w:color="auto"/>
        <w:bottom w:val="none" w:sz="0" w:space="0" w:color="auto"/>
        <w:right w:val="none" w:sz="0" w:space="0" w:color="auto"/>
      </w:divBdr>
    </w:div>
    <w:div w:id="809173074">
      <w:bodyDiv w:val="1"/>
      <w:marLeft w:val="0"/>
      <w:marRight w:val="0"/>
      <w:marTop w:val="0"/>
      <w:marBottom w:val="0"/>
      <w:divBdr>
        <w:top w:val="none" w:sz="0" w:space="0" w:color="auto"/>
        <w:left w:val="none" w:sz="0" w:space="0" w:color="auto"/>
        <w:bottom w:val="none" w:sz="0" w:space="0" w:color="auto"/>
        <w:right w:val="none" w:sz="0" w:space="0" w:color="auto"/>
      </w:divBdr>
    </w:div>
    <w:div w:id="851257770">
      <w:bodyDiv w:val="1"/>
      <w:marLeft w:val="0"/>
      <w:marRight w:val="0"/>
      <w:marTop w:val="0"/>
      <w:marBottom w:val="0"/>
      <w:divBdr>
        <w:top w:val="none" w:sz="0" w:space="0" w:color="auto"/>
        <w:left w:val="none" w:sz="0" w:space="0" w:color="auto"/>
        <w:bottom w:val="none" w:sz="0" w:space="0" w:color="auto"/>
        <w:right w:val="none" w:sz="0" w:space="0" w:color="auto"/>
      </w:divBdr>
    </w:div>
    <w:div w:id="934481724">
      <w:bodyDiv w:val="1"/>
      <w:marLeft w:val="0"/>
      <w:marRight w:val="0"/>
      <w:marTop w:val="0"/>
      <w:marBottom w:val="0"/>
      <w:divBdr>
        <w:top w:val="none" w:sz="0" w:space="0" w:color="auto"/>
        <w:left w:val="none" w:sz="0" w:space="0" w:color="auto"/>
        <w:bottom w:val="none" w:sz="0" w:space="0" w:color="auto"/>
        <w:right w:val="none" w:sz="0" w:space="0" w:color="auto"/>
      </w:divBdr>
    </w:div>
    <w:div w:id="1006322074">
      <w:bodyDiv w:val="1"/>
      <w:marLeft w:val="0"/>
      <w:marRight w:val="0"/>
      <w:marTop w:val="0"/>
      <w:marBottom w:val="0"/>
      <w:divBdr>
        <w:top w:val="none" w:sz="0" w:space="0" w:color="auto"/>
        <w:left w:val="none" w:sz="0" w:space="0" w:color="auto"/>
        <w:bottom w:val="none" w:sz="0" w:space="0" w:color="auto"/>
        <w:right w:val="none" w:sz="0" w:space="0" w:color="auto"/>
      </w:divBdr>
    </w:div>
    <w:div w:id="1023704056">
      <w:bodyDiv w:val="1"/>
      <w:marLeft w:val="0"/>
      <w:marRight w:val="0"/>
      <w:marTop w:val="0"/>
      <w:marBottom w:val="0"/>
      <w:divBdr>
        <w:top w:val="none" w:sz="0" w:space="0" w:color="auto"/>
        <w:left w:val="none" w:sz="0" w:space="0" w:color="auto"/>
        <w:bottom w:val="none" w:sz="0" w:space="0" w:color="auto"/>
        <w:right w:val="none" w:sz="0" w:space="0" w:color="auto"/>
      </w:divBdr>
    </w:div>
    <w:div w:id="1124884568">
      <w:bodyDiv w:val="1"/>
      <w:marLeft w:val="0"/>
      <w:marRight w:val="0"/>
      <w:marTop w:val="0"/>
      <w:marBottom w:val="0"/>
      <w:divBdr>
        <w:top w:val="none" w:sz="0" w:space="0" w:color="auto"/>
        <w:left w:val="none" w:sz="0" w:space="0" w:color="auto"/>
        <w:bottom w:val="none" w:sz="0" w:space="0" w:color="auto"/>
        <w:right w:val="none" w:sz="0" w:space="0" w:color="auto"/>
      </w:divBdr>
    </w:div>
    <w:div w:id="1166477009">
      <w:bodyDiv w:val="1"/>
      <w:marLeft w:val="0"/>
      <w:marRight w:val="0"/>
      <w:marTop w:val="0"/>
      <w:marBottom w:val="0"/>
      <w:divBdr>
        <w:top w:val="none" w:sz="0" w:space="0" w:color="auto"/>
        <w:left w:val="none" w:sz="0" w:space="0" w:color="auto"/>
        <w:bottom w:val="none" w:sz="0" w:space="0" w:color="auto"/>
        <w:right w:val="none" w:sz="0" w:space="0" w:color="auto"/>
      </w:divBdr>
    </w:div>
    <w:div w:id="1200388756">
      <w:bodyDiv w:val="1"/>
      <w:marLeft w:val="0"/>
      <w:marRight w:val="0"/>
      <w:marTop w:val="0"/>
      <w:marBottom w:val="0"/>
      <w:divBdr>
        <w:top w:val="none" w:sz="0" w:space="0" w:color="auto"/>
        <w:left w:val="none" w:sz="0" w:space="0" w:color="auto"/>
        <w:bottom w:val="none" w:sz="0" w:space="0" w:color="auto"/>
        <w:right w:val="none" w:sz="0" w:space="0" w:color="auto"/>
      </w:divBdr>
    </w:div>
    <w:div w:id="1204371506">
      <w:bodyDiv w:val="1"/>
      <w:marLeft w:val="0"/>
      <w:marRight w:val="0"/>
      <w:marTop w:val="0"/>
      <w:marBottom w:val="0"/>
      <w:divBdr>
        <w:top w:val="none" w:sz="0" w:space="0" w:color="auto"/>
        <w:left w:val="none" w:sz="0" w:space="0" w:color="auto"/>
        <w:bottom w:val="none" w:sz="0" w:space="0" w:color="auto"/>
        <w:right w:val="none" w:sz="0" w:space="0" w:color="auto"/>
      </w:divBdr>
    </w:div>
    <w:div w:id="1246837412">
      <w:bodyDiv w:val="1"/>
      <w:marLeft w:val="0"/>
      <w:marRight w:val="0"/>
      <w:marTop w:val="0"/>
      <w:marBottom w:val="0"/>
      <w:divBdr>
        <w:top w:val="none" w:sz="0" w:space="0" w:color="auto"/>
        <w:left w:val="none" w:sz="0" w:space="0" w:color="auto"/>
        <w:bottom w:val="none" w:sz="0" w:space="0" w:color="auto"/>
        <w:right w:val="none" w:sz="0" w:space="0" w:color="auto"/>
      </w:divBdr>
    </w:div>
    <w:div w:id="1320962562">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6778588">
      <w:bodyDiv w:val="1"/>
      <w:marLeft w:val="0"/>
      <w:marRight w:val="0"/>
      <w:marTop w:val="0"/>
      <w:marBottom w:val="0"/>
      <w:divBdr>
        <w:top w:val="none" w:sz="0" w:space="0" w:color="auto"/>
        <w:left w:val="none" w:sz="0" w:space="0" w:color="auto"/>
        <w:bottom w:val="none" w:sz="0" w:space="0" w:color="auto"/>
        <w:right w:val="none" w:sz="0" w:space="0" w:color="auto"/>
      </w:divBdr>
    </w:div>
    <w:div w:id="1516843226">
      <w:bodyDiv w:val="1"/>
      <w:marLeft w:val="0"/>
      <w:marRight w:val="0"/>
      <w:marTop w:val="0"/>
      <w:marBottom w:val="0"/>
      <w:divBdr>
        <w:top w:val="none" w:sz="0" w:space="0" w:color="auto"/>
        <w:left w:val="none" w:sz="0" w:space="0" w:color="auto"/>
        <w:bottom w:val="none" w:sz="0" w:space="0" w:color="auto"/>
        <w:right w:val="none" w:sz="0" w:space="0" w:color="auto"/>
      </w:divBdr>
    </w:div>
    <w:div w:id="1551380581">
      <w:bodyDiv w:val="1"/>
      <w:marLeft w:val="0"/>
      <w:marRight w:val="0"/>
      <w:marTop w:val="0"/>
      <w:marBottom w:val="0"/>
      <w:divBdr>
        <w:top w:val="none" w:sz="0" w:space="0" w:color="auto"/>
        <w:left w:val="none" w:sz="0" w:space="0" w:color="auto"/>
        <w:bottom w:val="none" w:sz="0" w:space="0" w:color="auto"/>
        <w:right w:val="none" w:sz="0" w:space="0" w:color="auto"/>
      </w:divBdr>
    </w:div>
    <w:div w:id="1635796929">
      <w:bodyDiv w:val="1"/>
      <w:marLeft w:val="0"/>
      <w:marRight w:val="0"/>
      <w:marTop w:val="0"/>
      <w:marBottom w:val="0"/>
      <w:divBdr>
        <w:top w:val="none" w:sz="0" w:space="0" w:color="auto"/>
        <w:left w:val="none" w:sz="0" w:space="0" w:color="auto"/>
        <w:bottom w:val="none" w:sz="0" w:space="0" w:color="auto"/>
        <w:right w:val="none" w:sz="0" w:space="0" w:color="auto"/>
      </w:divBdr>
    </w:div>
    <w:div w:id="1673095681">
      <w:bodyDiv w:val="1"/>
      <w:marLeft w:val="0"/>
      <w:marRight w:val="0"/>
      <w:marTop w:val="0"/>
      <w:marBottom w:val="0"/>
      <w:divBdr>
        <w:top w:val="none" w:sz="0" w:space="0" w:color="auto"/>
        <w:left w:val="none" w:sz="0" w:space="0" w:color="auto"/>
        <w:bottom w:val="none" w:sz="0" w:space="0" w:color="auto"/>
        <w:right w:val="none" w:sz="0" w:space="0" w:color="auto"/>
      </w:divBdr>
    </w:div>
    <w:div w:id="1719624022">
      <w:bodyDiv w:val="1"/>
      <w:marLeft w:val="0"/>
      <w:marRight w:val="0"/>
      <w:marTop w:val="0"/>
      <w:marBottom w:val="0"/>
      <w:divBdr>
        <w:top w:val="none" w:sz="0" w:space="0" w:color="auto"/>
        <w:left w:val="none" w:sz="0" w:space="0" w:color="auto"/>
        <w:bottom w:val="none" w:sz="0" w:space="0" w:color="auto"/>
        <w:right w:val="none" w:sz="0" w:space="0" w:color="auto"/>
      </w:divBdr>
    </w:div>
    <w:div w:id="1737585642">
      <w:bodyDiv w:val="1"/>
      <w:marLeft w:val="0"/>
      <w:marRight w:val="0"/>
      <w:marTop w:val="0"/>
      <w:marBottom w:val="0"/>
      <w:divBdr>
        <w:top w:val="none" w:sz="0" w:space="0" w:color="auto"/>
        <w:left w:val="none" w:sz="0" w:space="0" w:color="auto"/>
        <w:bottom w:val="none" w:sz="0" w:space="0" w:color="auto"/>
        <w:right w:val="none" w:sz="0" w:space="0" w:color="auto"/>
      </w:divBdr>
    </w:div>
    <w:div w:id="1754862690">
      <w:bodyDiv w:val="1"/>
      <w:marLeft w:val="0"/>
      <w:marRight w:val="0"/>
      <w:marTop w:val="0"/>
      <w:marBottom w:val="0"/>
      <w:divBdr>
        <w:top w:val="none" w:sz="0" w:space="0" w:color="auto"/>
        <w:left w:val="none" w:sz="0" w:space="0" w:color="auto"/>
        <w:bottom w:val="none" w:sz="0" w:space="0" w:color="auto"/>
        <w:right w:val="none" w:sz="0" w:space="0" w:color="auto"/>
      </w:divBdr>
    </w:div>
    <w:div w:id="1785224830">
      <w:bodyDiv w:val="1"/>
      <w:marLeft w:val="0"/>
      <w:marRight w:val="0"/>
      <w:marTop w:val="0"/>
      <w:marBottom w:val="0"/>
      <w:divBdr>
        <w:top w:val="none" w:sz="0" w:space="0" w:color="auto"/>
        <w:left w:val="none" w:sz="0" w:space="0" w:color="auto"/>
        <w:bottom w:val="none" w:sz="0" w:space="0" w:color="auto"/>
        <w:right w:val="none" w:sz="0" w:space="0" w:color="auto"/>
      </w:divBdr>
    </w:div>
    <w:div w:id="1856071098">
      <w:bodyDiv w:val="1"/>
      <w:marLeft w:val="0"/>
      <w:marRight w:val="0"/>
      <w:marTop w:val="0"/>
      <w:marBottom w:val="0"/>
      <w:divBdr>
        <w:top w:val="none" w:sz="0" w:space="0" w:color="auto"/>
        <w:left w:val="none" w:sz="0" w:space="0" w:color="auto"/>
        <w:bottom w:val="none" w:sz="0" w:space="0" w:color="auto"/>
        <w:right w:val="none" w:sz="0" w:space="0" w:color="auto"/>
      </w:divBdr>
    </w:div>
    <w:div w:id="1904875059">
      <w:bodyDiv w:val="1"/>
      <w:marLeft w:val="0"/>
      <w:marRight w:val="0"/>
      <w:marTop w:val="0"/>
      <w:marBottom w:val="0"/>
      <w:divBdr>
        <w:top w:val="none" w:sz="0" w:space="0" w:color="auto"/>
        <w:left w:val="none" w:sz="0" w:space="0" w:color="auto"/>
        <w:bottom w:val="none" w:sz="0" w:space="0" w:color="auto"/>
        <w:right w:val="none" w:sz="0" w:space="0" w:color="auto"/>
      </w:divBdr>
    </w:div>
    <w:div w:id="1911571973">
      <w:bodyDiv w:val="1"/>
      <w:marLeft w:val="0"/>
      <w:marRight w:val="0"/>
      <w:marTop w:val="0"/>
      <w:marBottom w:val="0"/>
      <w:divBdr>
        <w:top w:val="none" w:sz="0" w:space="0" w:color="auto"/>
        <w:left w:val="none" w:sz="0" w:space="0" w:color="auto"/>
        <w:bottom w:val="none" w:sz="0" w:space="0" w:color="auto"/>
        <w:right w:val="none" w:sz="0" w:space="0" w:color="auto"/>
      </w:divBdr>
    </w:div>
    <w:div w:id="2013021008">
      <w:bodyDiv w:val="1"/>
      <w:marLeft w:val="0"/>
      <w:marRight w:val="0"/>
      <w:marTop w:val="0"/>
      <w:marBottom w:val="0"/>
      <w:divBdr>
        <w:top w:val="none" w:sz="0" w:space="0" w:color="auto"/>
        <w:left w:val="none" w:sz="0" w:space="0" w:color="auto"/>
        <w:bottom w:val="none" w:sz="0" w:space="0" w:color="auto"/>
        <w:right w:val="none" w:sz="0" w:space="0" w:color="auto"/>
      </w:divBdr>
    </w:div>
    <w:div w:id="2045522769">
      <w:bodyDiv w:val="1"/>
      <w:marLeft w:val="0"/>
      <w:marRight w:val="0"/>
      <w:marTop w:val="0"/>
      <w:marBottom w:val="0"/>
      <w:divBdr>
        <w:top w:val="none" w:sz="0" w:space="0" w:color="auto"/>
        <w:left w:val="none" w:sz="0" w:space="0" w:color="auto"/>
        <w:bottom w:val="none" w:sz="0" w:space="0" w:color="auto"/>
        <w:right w:val="none" w:sz="0" w:space="0" w:color="auto"/>
      </w:divBdr>
    </w:div>
    <w:div w:id="2058583766">
      <w:bodyDiv w:val="1"/>
      <w:marLeft w:val="0"/>
      <w:marRight w:val="0"/>
      <w:marTop w:val="0"/>
      <w:marBottom w:val="0"/>
      <w:divBdr>
        <w:top w:val="none" w:sz="0" w:space="0" w:color="auto"/>
        <w:left w:val="none" w:sz="0" w:space="0" w:color="auto"/>
        <w:bottom w:val="none" w:sz="0" w:space="0" w:color="auto"/>
        <w:right w:val="none" w:sz="0" w:space="0" w:color="auto"/>
      </w:divBdr>
    </w:div>
    <w:div w:id="2073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Adija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2701</Words>
  <Characters>1541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12.marta rīkojumā Nr.101 "Par likumprojekta “Par vidēja termiņa budžeta ietvaru 2019., 2020. un 2021. gadam” un likumprojekta “Par valsts budžetu 2019. gadam” sagatavošanas grafiku"</vt:lpstr>
      <vt:lpstr>Ministru kabineta rīkojuma projekts "Grozījums Ministru kabineta 2009.gada 18.septembra rīkojumā Nr.635 "Par 2010.gada valsts budžeta projekta sagatavošanas grafiku""</vt:lpstr>
    </vt:vector>
  </TitlesOfParts>
  <Company>Finanšu ministrija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12.marta rīkojumā Nr.101 "Par likumprojekta “Par vidēja termiņa budžeta ietvaru 2019., 2020. un 2021. gadam” un likumprojekta “Par valsts budžetu 2019. gadam” sagatavošanas grafiku"</dc:title>
  <dc:subject>rīkojuma projekts</dc:subject>
  <dc:creator>zane.adijane@fm.gov.lv</dc:creator>
  <cp:keywords/>
  <dc:description>67095437, Zane.Adijane@fm.gov.lv</dc:description>
  <cp:lastModifiedBy>Zane Adijāne</cp:lastModifiedBy>
  <cp:revision>73</cp:revision>
  <cp:lastPrinted>2015-02-19T13:24:00Z</cp:lastPrinted>
  <dcterms:created xsi:type="dcterms:W3CDTF">2015-02-19T08:36:00Z</dcterms:created>
  <dcterms:modified xsi:type="dcterms:W3CDTF">2019-01-25T07:57:00Z</dcterms:modified>
</cp:coreProperties>
</file>