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B833D" w14:textId="77777777" w:rsidR="005F0BE8" w:rsidRDefault="00A25851" w:rsidP="00A25851">
      <w:pPr>
        <w:ind w:right="-766"/>
        <w:jc w:val="center"/>
        <w:rPr>
          <w:b/>
          <w:sz w:val="28"/>
          <w:szCs w:val="28"/>
        </w:rPr>
      </w:pPr>
      <w:r w:rsidRPr="00EF1103">
        <w:rPr>
          <w:b/>
          <w:sz w:val="28"/>
          <w:szCs w:val="28"/>
        </w:rPr>
        <w:t xml:space="preserve">Informatīvais ziņojums “Par </w:t>
      </w:r>
      <w:r w:rsidR="00AC16CB">
        <w:rPr>
          <w:b/>
          <w:sz w:val="28"/>
          <w:szCs w:val="28"/>
        </w:rPr>
        <w:t>Finanšu sektora attīstības plāna</w:t>
      </w:r>
      <w:r w:rsidRPr="00EF1103">
        <w:rPr>
          <w:b/>
          <w:sz w:val="28"/>
          <w:szCs w:val="28"/>
        </w:rPr>
        <w:t xml:space="preserve"> 2017.-</w:t>
      </w:r>
    </w:p>
    <w:p w14:paraId="7A7B6617" w14:textId="2039EE66" w:rsidR="00A25851" w:rsidRPr="00EF1103" w:rsidRDefault="00A25851" w:rsidP="00A25851">
      <w:pPr>
        <w:ind w:right="-766"/>
        <w:jc w:val="center"/>
        <w:rPr>
          <w:b/>
          <w:sz w:val="28"/>
          <w:szCs w:val="28"/>
        </w:rPr>
      </w:pPr>
      <w:r w:rsidRPr="00EF1103">
        <w:rPr>
          <w:b/>
          <w:sz w:val="28"/>
          <w:szCs w:val="28"/>
        </w:rPr>
        <w:t>2019.gadam izpildi”</w:t>
      </w:r>
    </w:p>
    <w:p w14:paraId="6B087444" w14:textId="77777777" w:rsidR="00A25851" w:rsidRDefault="00A25851" w:rsidP="0067567D">
      <w:pPr>
        <w:ind w:right="-766"/>
        <w:rPr>
          <w:b/>
          <w:sz w:val="28"/>
          <w:szCs w:val="28"/>
        </w:rPr>
      </w:pPr>
    </w:p>
    <w:p w14:paraId="3E6154E8" w14:textId="77777777" w:rsidR="00A25851" w:rsidRDefault="00A25851" w:rsidP="00A25851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Esošās situācijas apraksts</w:t>
      </w:r>
    </w:p>
    <w:p w14:paraId="37031A07" w14:textId="77777777" w:rsidR="00A25851" w:rsidRDefault="00A25851" w:rsidP="005F0BE8">
      <w:pPr>
        <w:ind w:right="-766"/>
        <w:rPr>
          <w:b/>
          <w:sz w:val="28"/>
          <w:szCs w:val="28"/>
        </w:rPr>
      </w:pPr>
    </w:p>
    <w:p w14:paraId="476C0743" w14:textId="13F28B18" w:rsidR="00AC16CB" w:rsidRPr="00AC16CB" w:rsidRDefault="00A25851" w:rsidP="0067567D">
      <w:pPr>
        <w:ind w:right="-7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Informatīvais ziņojums </w:t>
      </w:r>
      <w:r w:rsidRPr="00A25851">
        <w:rPr>
          <w:sz w:val="28"/>
          <w:szCs w:val="28"/>
        </w:rPr>
        <w:t xml:space="preserve">“Par </w:t>
      </w:r>
      <w:r w:rsidR="00AC16CB">
        <w:rPr>
          <w:sz w:val="28"/>
          <w:szCs w:val="28"/>
        </w:rPr>
        <w:t>Finanšu sektora attīstības plāna</w:t>
      </w:r>
      <w:r w:rsidRPr="00A25851">
        <w:rPr>
          <w:sz w:val="28"/>
          <w:szCs w:val="28"/>
        </w:rPr>
        <w:t xml:space="preserve"> 2017.-2019.gadam izpildi”</w:t>
      </w:r>
      <w:r>
        <w:rPr>
          <w:sz w:val="28"/>
          <w:szCs w:val="28"/>
        </w:rPr>
        <w:t xml:space="preserve"> </w:t>
      </w:r>
      <w:r w:rsidR="00C25C2B">
        <w:rPr>
          <w:sz w:val="28"/>
          <w:szCs w:val="28"/>
        </w:rPr>
        <w:t>(tu</w:t>
      </w:r>
      <w:r w:rsidR="00E65071">
        <w:rPr>
          <w:sz w:val="28"/>
          <w:szCs w:val="28"/>
        </w:rPr>
        <w:t>r</w:t>
      </w:r>
      <w:r w:rsidR="00C25C2B">
        <w:rPr>
          <w:sz w:val="28"/>
          <w:szCs w:val="28"/>
        </w:rPr>
        <w:t xml:space="preserve">pmāk – informatīvais ziņojums) </w:t>
      </w:r>
      <w:r>
        <w:rPr>
          <w:sz w:val="28"/>
          <w:szCs w:val="28"/>
        </w:rPr>
        <w:t xml:space="preserve">sagatavots izpildot </w:t>
      </w:r>
      <w:r w:rsidR="00AC16CB" w:rsidRPr="00AC16CB">
        <w:rPr>
          <w:sz w:val="28"/>
          <w:szCs w:val="28"/>
        </w:rPr>
        <w:t xml:space="preserve">Ministru kabineta </w:t>
      </w:r>
      <w:r w:rsidR="00AC16CB" w:rsidRPr="00AC16CB">
        <w:rPr>
          <w:bCs/>
          <w:sz w:val="28"/>
          <w:szCs w:val="28"/>
        </w:rPr>
        <w:t>2017.gada 21.marta rīkojum</w:t>
      </w:r>
      <w:r w:rsidR="00AC16CB">
        <w:rPr>
          <w:bCs/>
          <w:sz w:val="28"/>
          <w:szCs w:val="28"/>
        </w:rPr>
        <w:t>a</w:t>
      </w:r>
      <w:r w:rsidR="00AC16CB" w:rsidRPr="00AC16CB">
        <w:rPr>
          <w:bCs/>
          <w:sz w:val="28"/>
          <w:szCs w:val="28"/>
        </w:rPr>
        <w:t xml:space="preserve"> Nr.126 “Par Finanšu sektora attīstības plānu 2017.–2019.gadam” </w:t>
      </w:r>
      <w:r w:rsidR="00AC16CB" w:rsidRPr="00AC16CB">
        <w:rPr>
          <w:sz w:val="28"/>
          <w:szCs w:val="28"/>
        </w:rPr>
        <w:t>2.punkt</w:t>
      </w:r>
      <w:r w:rsidR="00AC16CB">
        <w:rPr>
          <w:sz w:val="28"/>
          <w:szCs w:val="28"/>
        </w:rPr>
        <w:t>u</w:t>
      </w:r>
      <w:r w:rsidR="00AC16CB" w:rsidRPr="00AC16CB">
        <w:rPr>
          <w:sz w:val="28"/>
          <w:szCs w:val="28"/>
        </w:rPr>
        <w:t xml:space="preserve">, kas nosaka </w:t>
      </w:r>
      <w:r w:rsidR="00E65071">
        <w:rPr>
          <w:sz w:val="28"/>
          <w:szCs w:val="28"/>
        </w:rPr>
        <w:t>f</w:t>
      </w:r>
      <w:r w:rsidR="00AC16CB" w:rsidRPr="00AC16CB">
        <w:rPr>
          <w:sz w:val="28"/>
          <w:szCs w:val="28"/>
        </w:rPr>
        <w:t xml:space="preserve">inanšu ministra izveidotajai darba grupai izvērtēt plāna ieviešanas gaitu un plānā ietverto uzdevumu īstenošanas ietekmi, kā arī </w:t>
      </w:r>
      <w:r w:rsidR="00E65071">
        <w:rPr>
          <w:sz w:val="28"/>
          <w:szCs w:val="28"/>
        </w:rPr>
        <w:t>f</w:t>
      </w:r>
      <w:r w:rsidR="00AC16CB">
        <w:rPr>
          <w:sz w:val="28"/>
          <w:szCs w:val="28"/>
        </w:rPr>
        <w:t>inanšu ministram līdz 2017.gada 31.decembrim un 2018.gada 31.</w:t>
      </w:r>
      <w:r w:rsidR="00AC16CB" w:rsidRPr="00AC16CB">
        <w:rPr>
          <w:sz w:val="28"/>
          <w:szCs w:val="28"/>
        </w:rPr>
        <w:t>decembrim iesniegt Ministru kabinetā priekšlikumus par turpmāko plāna uzdevumu īstenošanu.</w:t>
      </w:r>
    </w:p>
    <w:p w14:paraId="61E78E05" w14:textId="3690A723" w:rsidR="00A25851" w:rsidRDefault="00A25851" w:rsidP="00AC16CB">
      <w:pPr>
        <w:ind w:right="-7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Informācija par </w:t>
      </w:r>
      <w:r w:rsidR="00AC16CB">
        <w:rPr>
          <w:sz w:val="28"/>
          <w:szCs w:val="28"/>
        </w:rPr>
        <w:t>Finanšu sektora attīstības plān</w:t>
      </w:r>
      <w:r w:rsidR="00E65071">
        <w:rPr>
          <w:sz w:val="28"/>
          <w:szCs w:val="28"/>
        </w:rPr>
        <w:t xml:space="preserve">ā </w:t>
      </w:r>
      <w:r w:rsidRPr="00EF1103">
        <w:rPr>
          <w:sz w:val="28"/>
          <w:szCs w:val="28"/>
        </w:rPr>
        <w:t>2017.-2019.gadam</w:t>
      </w:r>
      <w:r>
        <w:rPr>
          <w:sz w:val="28"/>
          <w:szCs w:val="28"/>
        </w:rPr>
        <w:t xml:space="preserve"> </w:t>
      </w:r>
      <w:r w:rsidRPr="00EF1103">
        <w:rPr>
          <w:sz w:val="28"/>
          <w:szCs w:val="28"/>
        </w:rPr>
        <w:t xml:space="preserve">iekļauto </w:t>
      </w:r>
      <w:r w:rsidR="00E65071">
        <w:rPr>
          <w:sz w:val="28"/>
          <w:szCs w:val="28"/>
        </w:rPr>
        <w:t xml:space="preserve">uzdevumu un </w:t>
      </w:r>
      <w:r w:rsidRPr="00EF1103">
        <w:rPr>
          <w:sz w:val="28"/>
          <w:szCs w:val="28"/>
        </w:rPr>
        <w:t>pasākumu īstenošanas gaitu</w:t>
      </w:r>
      <w:r>
        <w:rPr>
          <w:sz w:val="28"/>
          <w:szCs w:val="28"/>
        </w:rPr>
        <w:t xml:space="preserve"> ir iekļauta šī informatīvā ziņojuma </w:t>
      </w:r>
      <w:r w:rsidR="00E65071">
        <w:rPr>
          <w:sz w:val="28"/>
          <w:szCs w:val="28"/>
        </w:rPr>
        <w:t>p</w:t>
      </w:r>
      <w:r>
        <w:rPr>
          <w:sz w:val="28"/>
          <w:szCs w:val="28"/>
        </w:rPr>
        <w:t>ielikum</w:t>
      </w:r>
      <w:r w:rsidR="0087087D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C25C2B">
        <w:rPr>
          <w:sz w:val="28"/>
          <w:szCs w:val="28"/>
        </w:rPr>
        <w:t>“</w:t>
      </w:r>
      <w:r w:rsidR="00AC16CB" w:rsidRPr="00AC16CB">
        <w:rPr>
          <w:sz w:val="28"/>
          <w:szCs w:val="28"/>
        </w:rPr>
        <w:t xml:space="preserve">Finanšu sektora attīstības plāna </w:t>
      </w:r>
      <w:r w:rsidR="00C25C2B" w:rsidRPr="00C25C2B">
        <w:rPr>
          <w:sz w:val="28"/>
          <w:szCs w:val="28"/>
        </w:rPr>
        <w:t>2017.-2019.gadam</w:t>
      </w:r>
      <w:r w:rsidR="005F0BE8">
        <w:rPr>
          <w:sz w:val="28"/>
          <w:szCs w:val="28"/>
        </w:rPr>
        <w:t xml:space="preserve"> izpilde (uz 2018</w:t>
      </w:r>
      <w:r w:rsidR="00E65071">
        <w:rPr>
          <w:sz w:val="28"/>
          <w:szCs w:val="28"/>
        </w:rPr>
        <w:t>.gada 31.decembri)</w:t>
      </w:r>
      <w:r w:rsidR="00C25C2B">
        <w:rPr>
          <w:sz w:val="28"/>
          <w:szCs w:val="28"/>
        </w:rPr>
        <w:t>”</w:t>
      </w:r>
      <w:r w:rsidR="00C25C2B" w:rsidRPr="00C25C2B">
        <w:rPr>
          <w:sz w:val="28"/>
          <w:szCs w:val="28"/>
        </w:rPr>
        <w:t xml:space="preserve"> </w:t>
      </w:r>
      <w:r w:rsidR="003B1F07">
        <w:rPr>
          <w:sz w:val="28"/>
          <w:szCs w:val="28"/>
        </w:rPr>
        <w:t>ailē “Darbības rezultāts</w:t>
      </w:r>
      <w:r>
        <w:rPr>
          <w:sz w:val="28"/>
          <w:szCs w:val="28"/>
        </w:rPr>
        <w:t>”</w:t>
      </w:r>
      <w:r w:rsidR="00E65071">
        <w:rPr>
          <w:sz w:val="28"/>
          <w:szCs w:val="28"/>
        </w:rPr>
        <w:t xml:space="preserve"> (pielikumā)</w:t>
      </w:r>
      <w:r w:rsidR="003B1F07">
        <w:rPr>
          <w:sz w:val="28"/>
          <w:szCs w:val="28"/>
        </w:rPr>
        <w:t>.</w:t>
      </w:r>
    </w:p>
    <w:p w14:paraId="0B40484F" w14:textId="1675DEF6" w:rsidR="00A25851" w:rsidRDefault="00A25851" w:rsidP="00A25851">
      <w:pPr>
        <w:ind w:right="-766"/>
        <w:rPr>
          <w:b/>
          <w:sz w:val="28"/>
          <w:szCs w:val="28"/>
        </w:rPr>
      </w:pPr>
    </w:p>
    <w:p w14:paraId="508CFE07" w14:textId="77777777" w:rsidR="00CB4FD5" w:rsidRPr="00FB1F26" w:rsidRDefault="00CB4FD5" w:rsidP="00CB4FD5">
      <w:pPr>
        <w:ind w:right="-766" w:firstLine="720"/>
        <w:jc w:val="center"/>
        <w:rPr>
          <w:b/>
          <w:sz w:val="28"/>
          <w:szCs w:val="28"/>
        </w:rPr>
      </w:pPr>
      <w:r w:rsidRPr="00FB1F26">
        <w:rPr>
          <w:b/>
          <w:sz w:val="28"/>
          <w:szCs w:val="28"/>
        </w:rPr>
        <w:t>Finanšu sektora attīstības plāna 2017.-2019.gadam sasniedzamo apakšmērķu izpilde</w:t>
      </w:r>
      <w:r>
        <w:rPr>
          <w:b/>
          <w:sz w:val="28"/>
          <w:szCs w:val="28"/>
        </w:rPr>
        <w:t xml:space="preserve"> (uz 2018.gada 31.decembri)</w:t>
      </w:r>
    </w:p>
    <w:p w14:paraId="4BFA3765" w14:textId="77777777" w:rsidR="00CB4FD5" w:rsidRPr="00FB1F26" w:rsidRDefault="00CB4FD5" w:rsidP="00CB4FD5">
      <w:pPr>
        <w:ind w:right="-766"/>
        <w:jc w:val="both"/>
        <w:rPr>
          <w:sz w:val="28"/>
          <w:szCs w:val="28"/>
        </w:rPr>
      </w:pPr>
    </w:p>
    <w:p w14:paraId="592C0A43" w14:textId="77777777" w:rsidR="00CB4FD5" w:rsidRPr="00FB1F26" w:rsidRDefault="00CB4FD5" w:rsidP="00CB4FD5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>2.1. Banku nozare</w:t>
      </w:r>
    </w:p>
    <w:p w14:paraId="09928DC0" w14:textId="77777777" w:rsidR="00CB4FD5" w:rsidRDefault="00CB4FD5" w:rsidP="00CB4FD5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 xml:space="preserve">2.1.1. Sasniedzamie apakšmērķi: </w:t>
      </w:r>
    </w:p>
    <w:p w14:paraId="5654B752" w14:textId="77777777" w:rsidR="00CB4FD5" w:rsidRPr="00FB1F26" w:rsidRDefault="00CB4FD5" w:rsidP="00CB4FD5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>Finanšu pieejamības nodrošināšana, palielinot kreditēšanas tempa pieaugumu atbilstoši IKP tempiem, palielinot rezidentu mājsaimniecību un uzņēmumu kredītportfeli p</w:t>
      </w:r>
      <w:r>
        <w:rPr>
          <w:sz w:val="28"/>
          <w:szCs w:val="28"/>
        </w:rPr>
        <w:t>ar vismaz 10% trīs gadu periodā.</w:t>
      </w:r>
    </w:p>
    <w:p w14:paraId="0B09A3F4" w14:textId="77777777" w:rsidR="00CB4FD5" w:rsidRPr="00CB4FD5" w:rsidRDefault="00CB4FD5" w:rsidP="00CB4FD5">
      <w:pPr>
        <w:ind w:right="-766" w:firstLine="720"/>
        <w:jc w:val="both"/>
        <w:rPr>
          <w:sz w:val="28"/>
          <w:szCs w:val="28"/>
        </w:rPr>
      </w:pPr>
      <w:r w:rsidRPr="00CB4FD5">
        <w:rPr>
          <w:sz w:val="28"/>
          <w:szCs w:val="28"/>
        </w:rPr>
        <w:t xml:space="preserve">Izpilde: </w:t>
      </w:r>
    </w:p>
    <w:p w14:paraId="0BE36EFB" w14:textId="7E37534F" w:rsidR="00CB4FD5" w:rsidRPr="00FB1F26" w:rsidRDefault="00CB4FD5" w:rsidP="00CB4FD5">
      <w:pPr>
        <w:ind w:right="-766" w:firstLine="720"/>
        <w:jc w:val="both"/>
        <w:rPr>
          <w:sz w:val="28"/>
          <w:szCs w:val="28"/>
        </w:rPr>
      </w:pPr>
      <w:r w:rsidRPr="00CB4FD5">
        <w:rPr>
          <w:sz w:val="28"/>
          <w:szCs w:val="28"/>
        </w:rPr>
        <w:t xml:space="preserve">Kopējais rezidentu kredītportfelis 2018.gada 9 mēnešos ir samazinājies par 4,59% - no 12 438 598 tūkst. </w:t>
      </w:r>
      <w:r w:rsidRPr="00CB4FD5">
        <w:rPr>
          <w:i/>
          <w:sz w:val="28"/>
          <w:szCs w:val="28"/>
        </w:rPr>
        <w:t>euro</w:t>
      </w:r>
      <w:r w:rsidRPr="00CB4FD5">
        <w:rPr>
          <w:sz w:val="28"/>
          <w:szCs w:val="28"/>
        </w:rPr>
        <w:t xml:space="preserve"> 2017.gada 31.decembrī līdz 11 867 811 tūkst. </w:t>
      </w:r>
      <w:r w:rsidRPr="00CB4FD5">
        <w:rPr>
          <w:i/>
          <w:sz w:val="28"/>
          <w:szCs w:val="28"/>
        </w:rPr>
        <w:t>euro</w:t>
      </w:r>
      <w:r w:rsidRPr="00CB4FD5">
        <w:rPr>
          <w:sz w:val="28"/>
          <w:szCs w:val="28"/>
        </w:rPr>
        <w:t xml:space="preserve"> 2018.gada 30.septembrī. Fina</w:t>
      </w:r>
      <w:r w:rsidR="00800B76">
        <w:rPr>
          <w:sz w:val="28"/>
          <w:szCs w:val="28"/>
        </w:rPr>
        <w:t>nšu ministrija prognozē, ka 2019</w:t>
      </w:r>
      <w:r w:rsidRPr="00CB4FD5">
        <w:rPr>
          <w:sz w:val="28"/>
          <w:szCs w:val="28"/>
        </w:rPr>
        <w:t>.gadā Latvijas iekšzemes kopprodukts (salīdzinām</w:t>
      </w:r>
      <w:r w:rsidR="00206D34">
        <w:rPr>
          <w:sz w:val="28"/>
          <w:szCs w:val="28"/>
        </w:rPr>
        <w:t>ajās cenās) palielināsies par 3</w:t>
      </w:r>
      <w:bookmarkStart w:id="0" w:name="_GoBack"/>
      <w:bookmarkEnd w:id="0"/>
      <w:r w:rsidRPr="00CB4FD5">
        <w:rPr>
          <w:sz w:val="28"/>
          <w:szCs w:val="28"/>
        </w:rPr>
        <w:t>%.</w:t>
      </w:r>
      <w:r w:rsidRPr="00FB1F26">
        <w:rPr>
          <w:sz w:val="28"/>
          <w:szCs w:val="28"/>
        </w:rPr>
        <w:t xml:space="preserve"> </w:t>
      </w:r>
    </w:p>
    <w:p w14:paraId="2F255486" w14:textId="77777777" w:rsidR="00CB4FD5" w:rsidRPr="00FB1F26" w:rsidRDefault="00CB4FD5" w:rsidP="00CB4FD5">
      <w:pPr>
        <w:ind w:right="-766"/>
        <w:jc w:val="both"/>
        <w:rPr>
          <w:sz w:val="28"/>
          <w:szCs w:val="28"/>
        </w:rPr>
      </w:pPr>
    </w:p>
    <w:p w14:paraId="46285B24" w14:textId="77777777" w:rsidR="00CB4FD5" w:rsidRPr="00FB1F26" w:rsidRDefault="00CB4FD5" w:rsidP="00CB4FD5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>3. Kapitāla tirgus</w:t>
      </w:r>
    </w:p>
    <w:p w14:paraId="153D5257" w14:textId="77777777" w:rsidR="00CB4FD5" w:rsidRPr="00FB1F26" w:rsidRDefault="00CB4FD5" w:rsidP="00CB4FD5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 xml:space="preserve">Sasniedzamie apakšmērķi: </w:t>
      </w:r>
    </w:p>
    <w:p w14:paraId="6C8C9A69" w14:textId="77777777" w:rsidR="00CB4FD5" w:rsidRPr="00FB1F26" w:rsidRDefault="00CB4FD5" w:rsidP="00CB4FD5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>Kopējā kapitāla tirgus kapitalizācijas apjomu paaugstināšana par 2,2% no IKP trīs gadu periodā, paplašinot kapitāla instrumentu pieejamību Latvijas rezidentu nefinanšu</w:t>
      </w:r>
      <w:r>
        <w:rPr>
          <w:sz w:val="28"/>
          <w:szCs w:val="28"/>
        </w:rPr>
        <w:t xml:space="preserve"> uzņēmumiem.</w:t>
      </w:r>
    </w:p>
    <w:p w14:paraId="690CA0EF" w14:textId="77777777" w:rsidR="00CB4FD5" w:rsidRPr="00CB4FD5" w:rsidRDefault="00CB4FD5" w:rsidP="00CB4FD5">
      <w:pPr>
        <w:ind w:right="-766" w:firstLine="720"/>
        <w:jc w:val="both"/>
        <w:rPr>
          <w:sz w:val="28"/>
          <w:szCs w:val="28"/>
        </w:rPr>
      </w:pPr>
      <w:r w:rsidRPr="00CB4FD5">
        <w:rPr>
          <w:sz w:val="28"/>
          <w:szCs w:val="28"/>
        </w:rPr>
        <w:t>Izpilde:</w:t>
      </w:r>
    </w:p>
    <w:p w14:paraId="2486D528" w14:textId="448B44F6" w:rsidR="00CB4FD5" w:rsidRPr="00CB4FD5" w:rsidRDefault="00CB4FD5" w:rsidP="00CB4FD5">
      <w:pPr>
        <w:ind w:right="-766" w:firstLine="720"/>
        <w:jc w:val="both"/>
        <w:rPr>
          <w:sz w:val="28"/>
          <w:szCs w:val="28"/>
        </w:rPr>
      </w:pPr>
      <w:r w:rsidRPr="00CB4FD5">
        <w:rPr>
          <w:sz w:val="28"/>
          <w:szCs w:val="28"/>
        </w:rPr>
        <w:t>Akciju tirgus kapitalizācija 2018.gada 9 mēnešos ir samazinājusies par 36,29% - no 1 273 691 542</w:t>
      </w:r>
      <w:r w:rsidRPr="00CB4FD5">
        <w:rPr>
          <w:i/>
          <w:sz w:val="28"/>
          <w:szCs w:val="28"/>
        </w:rPr>
        <w:t xml:space="preserve"> euro</w:t>
      </w:r>
      <w:r w:rsidRPr="00CB4FD5">
        <w:rPr>
          <w:sz w:val="28"/>
          <w:szCs w:val="28"/>
        </w:rPr>
        <w:t xml:space="preserve"> 2018.gada 2.janvārī līdz 811 503 696</w:t>
      </w:r>
      <w:r w:rsidRPr="00CB4FD5">
        <w:rPr>
          <w:i/>
          <w:sz w:val="28"/>
          <w:szCs w:val="28"/>
        </w:rPr>
        <w:t xml:space="preserve"> euro</w:t>
      </w:r>
      <w:r w:rsidR="00BF68BD">
        <w:rPr>
          <w:sz w:val="28"/>
          <w:szCs w:val="28"/>
        </w:rPr>
        <w:t xml:space="preserve"> 2018.gada 28.septembrī.</w:t>
      </w:r>
    </w:p>
    <w:p w14:paraId="63AC1B52" w14:textId="77777777" w:rsidR="00CB4FD5" w:rsidRPr="00CB4FD5" w:rsidRDefault="00CB4FD5" w:rsidP="00CB4FD5">
      <w:pPr>
        <w:ind w:right="-766" w:firstLine="720"/>
        <w:jc w:val="both"/>
        <w:rPr>
          <w:sz w:val="28"/>
          <w:szCs w:val="28"/>
        </w:rPr>
      </w:pPr>
      <w:r w:rsidRPr="00CB4FD5">
        <w:rPr>
          <w:sz w:val="28"/>
          <w:szCs w:val="28"/>
        </w:rPr>
        <w:t xml:space="preserve">Parāda vērtspapīru kapitalizācija 2018.gada 9 mēnešos ir samazinājusies par 12,05% - no 2 157 305 907 </w:t>
      </w:r>
      <w:r w:rsidRPr="00CB4FD5">
        <w:rPr>
          <w:i/>
          <w:sz w:val="28"/>
          <w:szCs w:val="28"/>
        </w:rPr>
        <w:t>euro</w:t>
      </w:r>
      <w:r w:rsidRPr="00CB4FD5">
        <w:rPr>
          <w:sz w:val="28"/>
          <w:szCs w:val="28"/>
        </w:rPr>
        <w:t xml:space="preserve"> 2018.gada 2.janvārī līdz 1 897 257 002 </w:t>
      </w:r>
      <w:r w:rsidRPr="00CB4FD5">
        <w:rPr>
          <w:i/>
          <w:sz w:val="28"/>
          <w:szCs w:val="28"/>
        </w:rPr>
        <w:t>euro</w:t>
      </w:r>
      <w:r w:rsidRPr="00CB4FD5">
        <w:rPr>
          <w:sz w:val="28"/>
          <w:szCs w:val="28"/>
        </w:rPr>
        <w:t xml:space="preserve"> 2018.gada 28.septembrī. </w:t>
      </w:r>
    </w:p>
    <w:p w14:paraId="2AFDDD4F" w14:textId="77777777" w:rsidR="00CB4FD5" w:rsidRPr="00CB4FD5" w:rsidRDefault="00CB4FD5" w:rsidP="00CB4FD5">
      <w:pPr>
        <w:ind w:right="-766" w:firstLine="720"/>
        <w:jc w:val="both"/>
        <w:rPr>
          <w:sz w:val="28"/>
          <w:szCs w:val="28"/>
        </w:rPr>
      </w:pPr>
      <w:r w:rsidRPr="00CB4FD5">
        <w:rPr>
          <w:sz w:val="28"/>
          <w:szCs w:val="28"/>
        </w:rPr>
        <w:lastRenderedPageBreak/>
        <w:t xml:space="preserve">Kopējā kapitāla tirgus kapitalizācija (akciju un parāda vērtspapīru kapitalizācijas summa) 2018.gada 9 mēnešos ir samazinājusies par 21,05% - no 3 430 997 450 </w:t>
      </w:r>
      <w:r w:rsidRPr="00CB4FD5">
        <w:rPr>
          <w:i/>
          <w:sz w:val="28"/>
          <w:szCs w:val="28"/>
        </w:rPr>
        <w:t>euro</w:t>
      </w:r>
      <w:r w:rsidRPr="00CB4FD5">
        <w:rPr>
          <w:sz w:val="28"/>
          <w:szCs w:val="28"/>
        </w:rPr>
        <w:t xml:space="preserve"> 2017.gada beigās līdz 2 708 760 698 e</w:t>
      </w:r>
      <w:r w:rsidRPr="00CB4FD5">
        <w:rPr>
          <w:i/>
          <w:sz w:val="28"/>
          <w:szCs w:val="28"/>
        </w:rPr>
        <w:t>uro</w:t>
      </w:r>
      <w:r w:rsidRPr="00CB4FD5">
        <w:rPr>
          <w:sz w:val="28"/>
          <w:szCs w:val="28"/>
        </w:rPr>
        <w:t xml:space="preserve"> 2018.gada trešā ceturkšņa beigās jeb samazinājums par 722,2 milj. </w:t>
      </w:r>
      <w:r w:rsidRPr="00CB4FD5">
        <w:rPr>
          <w:i/>
          <w:sz w:val="28"/>
          <w:szCs w:val="28"/>
        </w:rPr>
        <w:t>euro</w:t>
      </w:r>
      <w:r w:rsidRPr="00CB4FD5">
        <w:rPr>
          <w:sz w:val="28"/>
          <w:szCs w:val="28"/>
        </w:rPr>
        <w:t xml:space="preserve">. Finanšu sektora attīstības plāna 2017.-2019.gadam apstiprināšanas brīdī kopējā kapitāla tirgus finanšu instrumentu nozarē aprēķinātā investīciju nepilnība bija 568 milj. </w:t>
      </w:r>
      <w:r w:rsidRPr="00CB4FD5">
        <w:rPr>
          <w:i/>
          <w:sz w:val="28"/>
          <w:szCs w:val="28"/>
        </w:rPr>
        <w:t>euro.</w:t>
      </w:r>
    </w:p>
    <w:p w14:paraId="681FF125" w14:textId="180CD373" w:rsidR="00CB4FD5" w:rsidRDefault="00CB4FD5" w:rsidP="00CB4FD5">
      <w:pPr>
        <w:ind w:right="-766" w:firstLine="720"/>
        <w:jc w:val="both"/>
        <w:rPr>
          <w:sz w:val="28"/>
          <w:szCs w:val="28"/>
        </w:rPr>
      </w:pPr>
      <w:r w:rsidRPr="00CB4FD5">
        <w:rPr>
          <w:sz w:val="28"/>
          <w:szCs w:val="28"/>
        </w:rPr>
        <w:t xml:space="preserve">2018.gada 2.janvārī kapitāla tirgus kopējā kapitalizācija bija 3,4 miljr. </w:t>
      </w:r>
      <w:r w:rsidRPr="00CB4FD5">
        <w:rPr>
          <w:i/>
          <w:sz w:val="28"/>
          <w:szCs w:val="28"/>
        </w:rPr>
        <w:t>euro</w:t>
      </w:r>
      <w:r w:rsidRPr="00CB4FD5">
        <w:rPr>
          <w:sz w:val="28"/>
          <w:szCs w:val="28"/>
        </w:rPr>
        <w:t xml:space="preserve"> jeb 12,69% no 27,03 miljr. </w:t>
      </w:r>
      <w:r w:rsidRPr="00CB4FD5">
        <w:rPr>
          <w:i/>
          <w:sz w:val="28"/>
          <w:szCs w:val="28"/>
        </w:rPr>
        <w:t xml:space="preserve">euro </w:t>
      </w:r>
      <w:r w:rsidRPr="00CB4FD5">
        <w:rPr>
          <w:sz w:val="28"/>
          <w:szCs w:val="28"/>
        </w:rPr>
        <w:t>2017.gada IKP (faktiskajās cenās).</w:t>
      </w:r>
    </w:p>
    <w:p w14:paraId="43A0CCA3" w14:textId="77777777" w:rsidR="00FB3029" w:rsidRDefault="00FB3029" w:rsidP="00FB3029">
      <w:pPr>
        <w:ind w:right="-766"/>
        <w:jc w:val="both"/>
        <w:rPr>
          <w:sz w:val="28"/>
          <w:szCs w:val="28"/>
        </w:rPr>
      </w:pPr>
    </w:p>
    <w:p w14:paraId="02DA25BA" w14:textId="281EE0BF" w:rsidR="00FB3029" w:rsidRPr="00FB1F26" w:rsidRDefault="00FB3029" w:rsidP="00FB3029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>5. Apdrošināšanas sektors</w:t>
      </w:r>
    </w:p>
    <w:p w14:paraId="05E5FDC2" w14:textId="77777777" w:rsidR="00FB3029" w:rsidRPr="00FB1F26" w:rsidRDefault="00FB3029" w:rsidP="00FB3029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 xml:space="preserve">Sasniedzamie apakšmērķi: </w:t>
      </w:r>
    </w:p>
    <w:p w14:paraId="63449CE5" w14:textId="77777777" w:rsidR="00FB3029" w:rsidRPr="00FB1F26" w:rsidRDefault="00FB3029" w:rsidP="00FB3029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 xml:space="preserve">Paplašināt brīvprātīgo apdrošināšanas pakalpojumu veidu izmantošanu Latvijā, sasniedzot apdrošināšanas prēmiju per capita pieaugumu par 10% un  eksporta kredītu garantiju sistēmas attīstību vismaz par 20 </w:t>
      </w:r>
      <w:r>
        <w:rPr>
          <w:sz w:val="28"/>
          <w:szCs w:val="28"/>
        </w:rPr>
        <w:t>miljoniem</w:t>
      </w:r>
      <w:r w:rsidRPr="00FA5756">
        <w:rPr>
          <w:i/>
          <w:sz w:val="28"/>
          <w:szCs w:val="28"/>
        </w:rPr>
        <w:t xml:space="preserve"> euro</w:t>
      </w:r>
      <w:r>
        <w:rPr>
          <w:sz w:val="28"/>
          <w:szCs w:val="28"/>
        </w:rPr>
        <w:t xml:space="preserve"> trīs gadu laikā.</w:t>
      </w:r>
    </w:p>
    <w:p w14:paraId="5A43EE79" w14:textId="170177CC" w:rsidR="00FB3029" w:rsidRPr="00FB1F26" w:rsidRDefault="00663E8B" w:rsidP="00FB3029">
      <w:pPr>
        <w:ind w:right="-766" w:firstLine="720"/>
        <w:jc w:val="both"/>
        <w:rPr>
          <w:sz w:val="28"/>
          <w:szCs w:val="28"/>
        </w:rPr>
      </w:pPr>
      <w:r>
        <w:rPr>
          <w:sz w:val="28"/>
          <w:szCs w:val="28"/>
        </w:rPr>
        <w:t>Izpilde:</w:t>
      </w:r>
    </w:p>
    <w:p w14:paraId="7B207B15" w14:textId="099F7B5F" w:rsidR="00FB3029" w:rsidRDefault="00FB3029" w:rsidP="00FB3029">
      <w:pPr>
        <w:ind w:right="-766" w:firstLine="720"/>
        <w:jc w:val="both"/>
        <w:rPr>
          <w:sz w:val="28"/>
          <w:szCs w:val="28"/>
        </w:rPr>
      </w:pPr>
      <w:r w:rsidRPr="00FB1F26">
        <w:rPr>
          <w:sz w:val="28"/>
          <w:szCs w:val="28"/>
        </w:rPr>
        <w:t>Vidējais parakstītās apdrošināšanas prēmijas apmērs uz vienu</w:t>
      </w:r>
      <w:r w:rsidR="00204BE7">
        <w:rPr>
          <w:sz w:val="28"/>
          <w:szCs w:val="28"/>
        </w:rPr>
        <w:t xml:space="preserve"> iedzīvotāju ir pieaudzis no 247</w:t>
      </w:r>
      <w:r w:rsidRPr="00FB1F26">
        <w:rPr>
          <w:sz w:val="28"/>
          <w:szCs w:val="28"/>
        </w:rPr>
        <w:t xml:space="preserve"> </w:t>
      </w:r>
      <w:r w:rsidRPr="00FA5756">
        <w:rPr>
          <w:i/>
          <w:sz w:val="28"/>
          <w:szCs w:val="28"/>
        </w:rPr>
        <w:t>euro</w:t>
      </w:r>
      <w:r w:rsidRPr="00204BE7">
        <w:rPr>
          <w:sz w:val="28"/>
          <w:szCs w:val="28"/>
        </w:rPr>
        <w:t xml:space="preserve"> </w:t>
      </w:r>
      <w:r w:rsidR="00204BE7">
        <w:rPr>
          <w:sz w:val="28"/>
          <w:szCs w:val="28"/>
        </w:rPr>
        <w:t>2017.gada 9 mēnešos uz 294</w:t>
      </w:r>
      <w:r w:rsidRPr="00FB1F26">
        <w:rPr>
          <w:sz w:val="28"/>
          <w:szCs w:val="28"/>
        </w:rPr>
        <w:t xml:space="preserve"> </w:t>
      </w:r>
      <w:r w:rsidRPr="00FA5756">
        <w:rPr>
          <w:i/>
          <w:sz w:val="28"/>
          <w:szCs w:val="28"/>
        </w:rPr>
        <w:t>euro</w:t>
      </w:r>
      <w:r w:rsidR="00204BE7">
        <w:rPr>
          <w:sz w:val="28"/>
          <w:szCs w:val="28"/>
        </w:rPr>
        <w:t xml:space="preserve"> 2018</w:t>
      </w:r>
      <w:r w:rsidRPr="00FB1F26">
        <w:rPr>
          <w:sz w:val="28"/>
          <w:szCs w:val="28"/>
        </w:rPr>
        <w:t>.gada 9 mēnešos</w:t>
      </w:r>
      <w:r w:rsidR="00313A12">
        <w:rPr>
          <w:sz w:val="28"/>
          <w:szCs w:val="28"/>
        </w:rPr>
        <w:t xml:space="preserve">, </w:t>
      </w:r>
      <w:r w:rsidR="001058B0">
        <w:rPr>
          <w:sz w:val="28"/>
          <w:szCs w:val="28"/>
        </w:rPr>
        <w:t>a</w:t>
      </w:r>
      <w:r w:rsidR="00EF70AD" w:rsidRPr="00EF70AD">
        <w:rPr>
          <w:sz w:val="28"/>
          <w:szCs w:val="28"/>
        </w:rPr>
        <w:t>pdrošināšanas prēmijas per capita pieauguma relatīvais rādītājs ir 19.03%.</w:t>
      </w:r>
    </w:p>
    <w:p w14:paraId="1DE450EB" w14:textId="77777777" w:rsidR="00CB4FD5" w:rsidRDefault="00CB4FD5" w:rsidP="00582D99">
      <w:pPr>
        <w:ind w:right="-766"/>
        <w:rPr>
          <w:b/>
          <w:sz w:val="28"/>
          <w:szCs w:val="28"/>
        </w:rPr>
      </w:pPr>
    </w:p>
    <w:p w14:paraId="3C22C728" w14:textId="77777777" w:rsidR="00A25851" w:rsidRDefault="00A25851" w:rsidP="00A25851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Priekšlikumi tālākai rīcībai</w:t>
      </w:r>
    </w:p>
    <w:p w14:paraId="1D3F15D0" w14:textId="77777777" w:rsidR="00A25851" w:rsidRDefault="00A25851" w:rsidP="00BD122E">
      <w:pPr>
        <w:ind w:right="-766"/>
        <w:rPr>
          <w:b/>
          <w:sz w:val="28"/>
          <w:szCs w:val="28"/>
        </w:rPr>
      </w:pPr>
    </w:p>
    <w:p w14:paraId="309C9741" w14:textId="597950E3" w:rsidR="00A25851" w:rsidRPr="00CB1261" w:rsidRDefault="00CB1261" w:rsidP="0067567D">
      <w:pPr>
        <w:ind w:right="-765" w:firstLine="567"/>
        <w:jc w:val="both"/>
        <w:rPr>
          <w:sz w:val="28"/>
          <w:szCs w:val="28"/>
        </w:rPr>
      </w:pPr>
      <w:r>
        <w:rPr>
          <w:sz w:val="28"/>
          <w:szCs w:val="28"/>
        </w:rPr>
        <w:t>Priekšlikumi</w:t>
      </w:r>
      <w:r w:rsidR="00E65071">
        <w:rPr>
          <w:sz w:val="28"/>
          <w:szCs w:val="28"/>
        </w:rPr>
        <w:t xml:space="preserve"> tālākai rīcībai un precizējumiem </w:t>
      </w:r>
      <w:r w:rsidR="00E65071">
        <w:rPr>
          <w:bCs/>
          <w:sz w:val="28"/>
          <w:szCs w:val="28"/>
        </w:rPr>
        <w:t>Finanšu sektora attīstības plānā</w:t>
      </w:r>
      <w:r w:rsidR="00E65071" w:rsidRPr="00CB1261">
        <w:rPr>
          <w:bCs/>
          <w:sz w:val="28"/>
          <w:szCs w:val="28"/>
        </w:rPr>
        <w:t xml:space="preserve"> 2017.–2019.gadam</w:t>
      </w:r>
      <w:r w:rsidR="00E65071">
        <w:rPr>
          <w:bCs/>
          <w:sz w:val="28"/>
          <w:szCs w:val="28"/>
        </w:rPr>
        <w:t xml:space="preserve">, kas apstiprināts ar Ministru kabineta 2017.gada 21.marta rīkojumu Nr.126 “Par Finanšu sektora attīstības plānu 2017.-2019.gadam”, ir sagatavoti </w:t>
      </w:r>
      <w:r>
        <w:rPr>
          <w:sz w:val="28"/>
          <w:szCs w:val="28"/>
        </w:rPr>
        <w:t xml:space="preserve"> </w:t>
      </w:r>
      <w:r w:rsidR="00E65071">
        <w:rPr>
          <w:sz w:val="28"/>
          <w:szCs w:val="28"/>
        </w:rPr>
        <w:t xml:space="preserve">grozījumu formā un </w:t>
      </w:r>
      <w:r>
        <w:rPr>
          <w:sz w:val="28"/>
          <w:szCs w:val="28"/>
        </w:rPr>
        <w:t xml:space="preserve">ir iekļauti </w:t>
      </w:r>
      <w:r w:rsidR="00E65071">
        <w:rPr>
          <w:sz w:val="28"/>
          <w:szCs w:val="28"/>
        </w:rPr>
        <w:t xml:space="preserve">kopā ar šo informatīvo ziņojumu sagatavotajā </w:t>
      </w:r>
      <w:r w:rsidRPr="00CB1261">
        <w:rPr>
          <w:sz w:val="28"/>
          <w:szCs w:val="28"/>
        </w:rPr>
        <w:t>Min</w:t>
      </w:r>
      <w:r>
        <w:rPr>
          <w:sz w:val="28"/>
          <w:szCs w:val="28"/>
        </w:rPr>
        <w:t>istru kabineta rīkojuma projektā</w:t>
      </w:r>
      <w:r w:rsidRPr="00CB1261">
        <w:rPr>
          <w:sz w:val="28"/>
          <w:szCs w:val="28"/>
        </w:rPr>
        <w:t xml:space="preserve"> “</w:t>
      </w:r>
      <w:r w:rsidRPr="00CB1261">
        <w:rPr>
          <w:bCs/>
          <w:sz w:val="28"/>
          <w:szCs w:val="28"/>
        </w:rPr>
        <w:t xml:space="preserve">Grozījumi </w:t>
      </w:r>
      <w:r w:rsidR="00A76506">
        <w:rPr>
          <w:bCs/>
          <w:sz w:val="28"/>
          <w:szCs w:val="28"/>
        </w:rPr>
        <w:t>Finanšu sektora attīstības plānā</w:t>
      </w:r>
      <w:r w:rsidRPr="00CB1261">
        <w:rPr>
          <w:bCs/>
          <w:sz w:val="28"/>
          <w:szCs w:val="28"/>
        </w:rPr>
        <w:t xml:space="preserve"> 2017.–2019.gadam”</w:t>
      </w:r>
      <w:r>
        <w:rPr>
          <w:bCs/>
          <w:sz w:val="28"/>
          <w:szCs w:val="28"/>
        </w:rPr>
        <w:t xml:space="preserve">. </w:t>
      </w:r>
    </w:p>
    <w:p w14:paraId="7B85CDDD" w14:textId="77777777" w:rsidR="009134A5" w:rsidRDefault="009134A5" w:rsidP="00A25851">
      <w:pPr>
        <w:ind w:right="-766"/>
        <w:rPr>
          <w:sz w:val="28"/>
          <w:szCs w:val="28"/>
        </w:rPr>
      </w:pPr>
    </w:p>
    <w:p w14:paraId="411D7E1A" w14:textId="77777777" w:rsidR="00CB1261" w:rsidRDefault="00CB1261" w:rsidP="00A25851">
      <w:pPr>
        <w:ind w:right="-766"/>
        <w:rPr>
          <w:sz w:val="28"/>
          <w:szCs w:val="28"/>
        </w:rPr>
      </w:pPr>
    </w:p>
    <w:p w14:paraId="2FD6054A" w14:textId="77777777" w:rsidR="00CB1261" w:rsidRDefault="00CB1261" w:rsidP="00A25851">
      <w:pPr>
        <w:ind w:right="-766"/>
        <w:rPr>
          <w:sz w:val="28"/>
          <w:szCs w:val="28"/>
        </w:rPr>
      </w:pPr>
    </w:p>
    <w:p w14:paraId="76E40656" w14:textId="521C5724" w:rsidR="00ED4BCF" w:rsidRDefault="00A25851" w:rsidP="00A25851">
      <w:pPr>
        <w:ind w:right="-766"/>
        <w:rPr>
          <w:sz w:val="28"/>
          <w:szCs w:val="28"/>
        </w:rPr>
      </w:pPr>
      <w:r>
        <w:rPr>
          <w:sz w:val="28"/>
          <w:szCs w:val="28"/>
        </w:rPr>
        <w:t>Finanšu ministr</w:t>
      </w:r>
      <w:r w:rsidR="00123A60">
        <w:rPr>
          <w:sz w:val="28"/>
          <w:szCs w:val="28"/>
        </w:rPr>
        <w:t>s</w:t>
      </w:r>
      <w:r w:rsidR="00992110">
        <w:rPr>
          <w:sz w:val="28"/>
          <w:szCs w:val="28"/>
        </w:rPr>
        <w:tab/>
      </w:r>
      <w:r w:rsidR="00992110">
        <w:rPr>
          <w:sz w:val="28"/>
          <w:szCs w:val="28"/>
        </w:rPr>
        <w:tab/>
      </w:r>
      <w:r w:rsidR="00992110">
        <w:rPr>
          <w:sz w:val="28"/>
          <w:szCs w:val="28"/>
        </w:rPr>
        <w:tab/>
      </w:r>
      <w:r w:rsidR="00992110">
        <w:rPr>
          <w:sz w:val="28"/>
          <w:szCs w:val="28"/>
        </w:rPr>
        <w:tab/>
      </w:r>
      <w:r w:rsidR="00992110">
        <w:rPr>
          <w:sz w:val="28"/>
          <w:szCs w:val="28"/>
        </w:rPr>
        <w:tab/>
      </w:r>
      <w:r w:rsidR="00992110">
        <w:rPr>
          <w:sz w:val="28"/>
          <w:szCs w:val="28"/>
        </w:rPr>
        <w:tab/>
      </w:r>
      <w:r w:rsidR="00992110">
        <w:rPr>
          <w:sz w:val="28"/>
          <w:szCs w:val="28"/>
        </w:rPr>
        <w:tab/>
      </w:r>
      <w:r w:rsidR="00123A60">
        <w:rPr>
          <w:sz w:val="28"/>
          <w:szCs w:val="28"/>
        </w:rPr>
        <w:t>J.Reirs</w:t>
      </w:r>
      <w:r w:rsidR="00DE7A57">
        <w:rPr>
          <w:sz w:val="28"/>
          <w:szCs w:val="28"/>
        </w:rPr>
        <w:tab/>
      </w:r>
      <w:r w:rsidR="00DE7A57">
        <w:rPr>
          <w:sz w:val="28"/>
          <w:szCs w:val="28"/>
        </w:rPr>
        <w:tab/>
      </w:r>
      <w:r w:rsidR="00DE7A57">
        <w:rPr>
          <w:sz w:val="28"/>
          <w:szCs w:val="28"/>
        </w:rPr>
        <w:tab/>
      </w:r>
      <w:r w:rsidR="00DE7A57">
        <w:rPr>
          <w:sz w:val="28"/>
          <w:szCs w:val="28"/>
        </w:rPr>
        <w:tab/>
      </w:r>
      <w:r w:rsidR="00DE7A57">
        <w:rPr>
          <w:sz w:val="28"/>
          <w:szCs w:val="28"/>
        </w:rPr>
        <w:tab/>
      </w:r>
      <w:r w:rsidR="00DE7A57">
        <w:rPr>
          <w:sz w:val="28"/>
          <w:szCs w:val="28"/>
        </w:rPr>
        <w:tab/>
      </w:r>
    </w:p>
    <w:p w14:paraId="6A61AE32" w14:textId="3A82B14E" w:rsidR="00CB1261" w:rsidRDefault="00ED4BCF" w:rsidP="00A25851">
      <w:pPr>
        <w:ind w:right="-76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851">
        <w:rPr>
          <w:sz w:val="28"/>
          <w:szCs w:val="28"/>
        </w:rPr>
        <w:tab/>
      </w:r>
      <w:r w:rsidR="00A25851">
        <w:rPr>
          <w:sz w:val="28"/>
          <w:szCs w:val="28"/>
        </w:rPr>
        <w:tab/>
      </w:r>
      <w:r w:rsidR="00A25851">
        <w:rPr>
          <w:sz w:val="28"/>
          <w:szCs w:val="28"/>
        </w:rPr>
        <w:tab/>
      </w:r>
      <w:r w:rsidR="00A25851">
        <w:rPr>
          <w:sz w:val="28"/>
          <w:szCs w:val="28"/>
        </w:rPr>
        <w:tab/>
      </w:r>
    </w:p>
    <w:p w14:paraId="2C9F756A" w14:textId="7C681D33" w:rsidR="00564A19" w:rsidRDefault="00564A19" w:rsidP="00A25851">
      <w:pPr>
        <w:ind w:right="-766"/>
        <w:rPr>
          <w:sz w:val="28"/>
          <w:szCs w:val="28"/>
        </w:rPr>
      </w:pPr>
    </w:p>
    <w:p w14:paraId="50B793A3" w14:textId="77777777" w:rsidR="00CB1261" w:rsidRPr="00CB1261" w:rsidRDefault="00CB1261" w:rsidP="00CB1261"/>
    <w:p w14:paraId="16C59A1A" w14:textId="77777777" w:rsidR="00CB1261" w:rsidRPr="00CB1261" w:rsidRDefault="00CB1261" w:rsidP="00CB1261"/>
    <w:p w14:paraId="11ECC268" w14:textId="77777777" w:rsidR="00CB1261" w:rsidRPr="00CB1261" w:rsidRDefault="00CB1261" w:rsidP="00CB1261"/>
    <w:p w14:paraId="4659A9BB" w14:textId="77777777" w:rsidR="00CB1261" w:rsidRPr="00CB1261" w:rsidRDefault="00CB1261" w:rsidP="00CB1261"/>
    <w:p w14:paraId="0F3132A4" w14:textId="77777777" w:rsidR="00CB1261" w:rsidRPr="00CB1261" w:rsidRDefault="00CB1261" w:rsidP="00CB1261"/>
    <w:p w14:paraId="012CC4EC" w14:textId="6D706B5B" w:rsidR="00CB1261" w:rsidRDefault="00CB1261" w:rsidP="00CB1261"/>
    <w:p w14:paraId="0CD38197" w14:textId="291F3754" w:rsidR="00B15F7C" w:rsidRPr="00CB1261" w:rsidRDefault="00CB1261" w:rsidP="00CB1261">
      <w:pPr>
        <w:tabs>
          <w:tab w:val="left" w:pos="4990"/>
        </w:tabs>
      </w:pPr>
      <w:r>
        <w:tab/>
      </w:r>
    </w:p>
    <w:sectPr w:rsidR="00B15F7C" w:rsidRPr="00CB1261" w:rsidSect="009134A5">
      <w:footerReference w:type="default" r:id="rId6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14FC" w14:textId="77777777" w:rsidR="00A95F32" w:rsidRDefault="00A95F32" w:rsidP="00A25851">
      <w:r>
        <w:separator/>
      </w:r>
    </w:p>
  </w:endnote>
  <w:endnote w:type="continuationSeparator" w:id="0">
    <w:p w14:paraId="48284080" w14:textId="77777777" w:rsidR="00A95F32" w:rsidRDefault="00A95F32" w:rsidP="00A2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1935" w14:textId="0F1CE1A8" w:rsidR="00A25851" w:rsidRPr="00B80773" w:rsidRDefault="00CB1261">
    <w:pPr>
      <w:pStyle w:val="Footer"/>
      <w:rPr>
        <w:sz w:val="20"/>
        <w:szCs w:val="20"/>
      </w:rPr>
    </w:pPr>
    <w:r w:rsidRPr="00B80773">
      <w:rPr>
        <w:sz w:val="20"/>
        <w:szCs w:val="20"/>
      </w:rPr>
      <w:t>FMzin_</w:t>
    </w:r>
    <w:r w:rsidR="00123A60">
      <w:rPr>
        <w:sz w:val="20"/>
        <w:szCs w:val="20"/>
      </w:rPr>
      <w:t>24012019</w:t>
    </w:r>
    <w:r w:rsidRPr="00B80773">
      <w:rPr>
        <w:sz w:val="20"/>
        <w:szCs w:val="20"/>
      </w:rPr>
      <w:t>_FSAP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C02BF" w14:textId="77777777" w:rsidR="00A95F32" w:rsidRDefault="00A95F32" w:rsidP="00A25851">
      <w:r>
        <w:separator/>
      </w:r>
    </w:p>
  </w:footnote>
  <w:footnote w:type="continuationSeparator" w:id="0">
    <w:p w14:paraId="28018525" w14:textId="77777777" w:rsidR="00A95F32" w:rsidRDefault="00A95F32" w:rsidP="00A25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D7"/>
    <w:rsid w:val="00042CAC"/>
    <w:rsid w:val="000942ED"/>
    <w:rsid w:val="000B4A60"/>
    <w:rsid w:val="00103863"/>
    <w:rsid w:val="001058B0"/>
    <w:rsid w:val="00107AFA"/>
    <w:rsid w:val="00123A60"/>
    <w:rsid w:val="001672D7"/>
    <w:rsid w:val="00194C6A"/>
    <w:rsid w:val="001F063E"/>
    <w:rsid w:val="00204BE7"/>
    <w:rsid w:val="00206D34"/>
    <w:rsid w:val="00313A12"/>
    <w:rsid w:val="003B1F07"/>
    <w:rsid w:val="003E5B91"/>
    <w:rsid w:val="00410479"/>
    <w:rsid w:val="004119C3"/>
    <w:rsid w:val="00536FFE"/>
    <w:rsid w:val="00562B26"/>
    <w:rsid w:val="00564A19"/>
    <w:rsid w:val="00572B63"/>
    <w:rsid w:val="00582D99"/>
    <w:rsid w:val="00590307"/>
    <w:rsid w:val="005F0BE8"/>
    <w:rsid w:val="00622193"/>
    <w:rsid w:val="00623345"/>
    <w:rsid w:val="00656799"/>
    <w:rsid w:val="00661CCB"/>
    <w:rsid w:val="00663E8B"/>
    <w:rsid w:val="0067567D"/>
    <w:rsid w:val="007C5BC2"/>
    <w:rsid w:val="00800B76"/>
    <w:rsid w:val="0087087D"/>
    <w:rsid w:val="008D001A"/>
    <w:rsid w:val="008F1950"/>
    <w:rsid w:val="009134A5"/>
    <w:rsid w:val="00992110"/>
    <w:rsid w:val="00A25851"/>
    <w:rsid w:val="00A76506"/>
    <w:rsid w:val="00A801D8"/>
    <w:rsid w:val="00A95F32"/>
    <w:rsid w:val="00AC16CB"/>
    <w:rsid w:val="00B15F7C"/>
    <w:rsid w:val="00B2117A"/>
    <w:rsid w:val="00B43E53"/>
    <w:rsid w:val="00B512C6"/>
    <w:rsid w:val="00B80773"/>
    <w:rsid w:val="00B9332F"/>
    <w:rsid w:val="00BD122E"/>
    <w:rsid w:val="00BD2B57"/>
    <w:rsid w:val="00BF68BD"/>
    <w:rsid w:val="00C25C2B"/>
    <w:rsid w:val="00C273F1"/>
    <w:rsid w:val="00C6003D"/>
    <w:rsid w:val="00CB1261"/>
    <w:rsid w:val="00CB4FD5"/>
    <w:rsid w:val="00CF547E"/>
    <w:rsid w:val="00D727CB"/>
    <w:rsid w:val="00DE7A57"/>
    <w:rsid w:val="00E546A3"/>
    <w:rsid w:val="00E65071"/>
    <w:rsid w:val="00E75C67"/>
    <w:rsid w:val="00ED4BCF"/>
    <w:rsid w:val="00ED725E"/>
    <w:rsid w:val="00EF70AD"/>
    <w:rsid w:val="00F06DFB"/>
    <w:rsid w:val="00FA5756"/>
    <w:rsid w:val="00FB1F26"/>
    <w:rsid w:val="00F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A9C95A7"/>
  <w15:chartTrackingRefBased/>
  <w15:docId w15:val="{11605F9C-0051-46EB-BB80-846427ED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8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851"/>
  </w:style>
  <w:style w:type="paragraph" w:styleId="Footer">
    <w:name w:val="footer"/>
    <w:basedOn w:val="Normal"/>
    <w:link w:val="FooterChar"/>
    <w:uiPriority w:val="99"/>
    <w:unhideWhenUsed/>
    <w:rsid w:val="00A258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851"/>
  </w:style>
  <w:style w:type="paragraph" w:styleId="BalloonText">
    <w:name w:val="Balloon Text"/>
    <w:basedOn w:val="Normal"/>
    <w:link w:val="BalloonTextChar"/>
    <w:uiPriority w:val="99"/>
    <w:semiHidden/>
    <w:unhideWhenUsed/>
    <w:rsid w:val="00A25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0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8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2445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Finanšu sektora attīstības plāna 2017.-2019.gadam izpildi”</vt:lpstr>
    </vt:vector>
  </TitlesOfParts>
  <Company>Finansu Ministrija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Finanšu sektora attīstības plāna 2017.-2019.gadam izpildi”</dc:title>
  <dc:subject>ziņojums</dc:subject>
  <dc:creator>Baiba Zvirgzdiņa</dc:creator>
  <cp:keywords/>
  <dc:description>67095601, baiba.zvirgzdina@fm.gov.lv</dc:description>
  <cp:lastModifiedBy>Vineta Zūkere</cp:lastModifiedBy>
  <cp:revision>36</cp:revision>
  <cp:lastPrinted>2019-01-24T13:58:00Z</cp:lastPrinted>
  <dcterms:created xsi:type="dcterms:W3CDTF">2018-04-24T08:44:00Z</dcterms:created>
  <dcterms:modified xsi:type="dcterms:W3CDTF">2019-01-24T14:36:00Z</dcterms:modified>
</cp:coreProperties>
</file>