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DBB7" w14:textId="62F7ACED" w:rsidR="00761FFC" w:rsidRPr="000D5E2D" w:rsidRDefault="00761FFC" w:rsidP="00761FFC">
      <w:pPr>
        <w:spacing w:after="0" w:line="240" w:lineRule="auto"/>
        <w:jc w:val="right"/>
        <w:rPr>
          <w:rFonts w:ascii="Times New Roman" w:eastAsia="Times New Roman" w:hAnsi="Times New Roman"/>
          <w:i/>
          <w:sz w:val="28"/>
          <w:szCs w:val="28"/>
          <w:lang w:eastAsia="lv-LV"/>
        </w:rPr>
      </w:pPr>
      <w:r w:rsidRPr="000D5E2D">
        <w:rPr>
          <w:rFonts w:ascii="Times New Roman" w:eastAsia="Times New Roman" w:hAnsi="Times New Roman"/>
          <w:i/>
          <w:sz w:val="28"/>
          <w:szCs w:val="28"/>
          <w:lang w:eastAsia="lv-LV"/>
        </w:rPr>
        <w:t>Pielikums</w:t>
      </w:r>
    </w:p>
    <w:p w14:paraId="6D8252AA" w14:textId="77777777" w:rsidR="00761FFC" w:rsidRPr="005068B8" w:rsidRDefault="00761FFC" w:rsidP="00AC6FFD">
      <w:pPr>
        <w:spacing w:after="0" w:line="240" w:lineRule="auto"/>
        <w:ind w:left="360"/>
        <w:jc w:val="center"/>
        <w:rPr>
          <w:rFonts w:ascii="Times New Roman" w:eastAsia="Times New Roman" w:hAnsi="Times New Roman"/>
          <w:color w:val="000000"/>
          <w:sz w:val="28"/>
          <w:szCs w:val="28"/>
          <w:lang w:eastAsia="lv-LV"/>
        </w:rPr>
      </w:pPr>
    </w:p>
    <w:p w14:paraId="02FE7A27" w14:textId="5D003F1E" w:rsidR="00AC6FFD" w:rsidRDefault="00AC6FFD" w:rsidP="00AC6FFD">
      <w:pPr>
        <w:spacing w:after="0" w:line="240" w:lineRule="auto"/>
        <w:ind w:left="360"/>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Finanšu sektora attīstības plāna 2017.-2019.gadam izpilde (uz 2018.gada 31.decembri)</w:t>
      </w:r>
    </w:p>
    <w:p w14:paraId="16BE9FAA" w14:textId="77777777" w:rsidR="00AC6FFD" w:rsidRPr="005068B8" w:rsidRDefault="00AC6FFD" w:rsidP="0062285F">
      <w:pPr>
        <w:spacing w:after="0" w:line="240" w:lineRule="auto"/>
        <w:jc w:val="both"/>
        <w:rPr>
          <w:rFonts w:ascii="Times New Roman" w:hAnsi="Times New Roman"/>
          <w:sz w:val="28"/>
          <w:szCs w:val="28"/>
        </w:rPr>
      </w:pPr>
    </w:p>
    <w:p w14:paraId="01058AD1" w14:textId="2ED40488" w:rsidR="0071393C" w:rsidRPr="00985F51" w:rsidRDefault="00FD1EC3" w:rsidP="0062285F">
      <w:pPr>
        <w:spacing w:after="0" w:line="240" w:lineRule="auto"/>
        <w:jc w:val="both"/>
        <w:rPr>
          <w:rFonts w:ascii="Times New Roman" w:eastAsia="Times New Roman" w:hAnsi="Times New Roman"/>
          <w:b/>
          <w:color w:val="000000"/>
          <w:sz w:val="28"/>
          <w:szCs w:val="28"/>
          <w:lang w:eastAsia="lv-LV"/>
        </w:rPr>
      </w:pPr>
      <w:r>
        <w:rPr>
          <w:rFonts w:ascii="Times New Roman" w:hAnsi="Times New Roman"/>
          <w:b/>
          <w:sz w:val="28"/>
          <w:szCs w:val="28"/>
        </w:rPr>
        <w:t xml:space="preserve">2. </w:t>
      </w:r>
      <w:r w:rsidR="0064313F" w:rsidRPr="00985F51">
        <w:rPr>
          <w:rFonts w:ascii="Times New Roman" w:hAnsi="Times New Roman"/>
          <w:b/>
          <w:sz w:val="28"/>
          <w:szCs w:val="28"/>
        </w:rPr>
        <w:t>Plāna paredzētie uzdevumi un pasākumi</w:t>
      </w:r>
    </w:p>
    <w:p w14:paraId="4CAB248E" w14:textId="77777777" w:rsidR="00D51F10" w:rsidRPr="005068B8" w:rsidRDefault="00D51F10" w:rsidP="004F1D84">
      <w:pPr>
        <w:spacing w:after="0" w:line="240" w:lineRule="auto"/>
        <w:jc w:val="both"/>
        <w:rPr>
          <w:rFonts w:ascii="Times New Roman" w:eastAsia="Times New Roman" w:hAnsi="Times New Roman"/>
          <w:color w:val="000000"/>
          <w:sz w:val="24"/>
          <w:szCs w:val="24"/>
          <w:lang w:eastAsia="lv-LV"/>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7"/>
        <w:gridCol w:w="2387"/>
        <w:gridCol w:w="2551"/>
        <w:gridCol w:w="1276"/>
        <w:gridCol w:w="1701"/>
        <w:gridCol w:w="1843"/>
      </w:tblGrid>
      <w:tr w:rsidR="008D1FBA" w:rsidRPr="00985F51" w14:paraId="32FA06E3" w14:textId="77777777" w:rsidTr="00D16216">
        <w:trPr>
          <w:tblHeader/>
        </w:trPr>
        <w:tc>
          <w:tcPr>
            <w:tcW w:w="964" w:type="dxa"/>
            <w:vAlign w:val="center"/>
          </w:tcPr>
          <w:p w14:paraId="5CA63101"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Nr.</w:t>
            </w:r>
          </w:p>
        </w:tc>
        <w:tc>
          <w:tcPr>
            <w:tcW w:w="4417" w:type="dxa"/>
            <w:vAlign w:val="center"/>
          </w:tcPr>
          <w:p w14:paraId="6EB2DB5C"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Uzdevums/pasākums</w:t>
            </w:r>
          </w:p>
        </w:tc>
        <w:tc>
          <w:tcPr>
            <w:tcW w:w="2387" w:type="dxa"/>
            <w:vAlign w:val="center"/>
          </w:tcPr>
          <w:p w14:paraId="5E965D1E"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Darbības rezultāts</w:t>
            </w:r>
          </w:p>
        </w:tc>
        <w:tc>
          <w:tcPr>
            <w:tcW w:w="2551" w:type="dxa"/>
            <w:vAlign w:val="center"/>
          </w:tcPr>
          <w:p w14:paraId="497F3C1D"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Rezultatīvais rādītājs</w:t>
            </w:r>
          </w:p>
        </w:tc>
        <w:tc>
          <w:tcPr>
            <w:tcW w:w="1276" w:type="dxa"/>
          </w:tcPr>
          <w:p w14:paraId="3131F3CF" w14:textId="77777777" w:rsidR="008D1FBA" w:rsidRPr="00985F51" w:rsidRDefault="008D1FBA" w:rsidP="00144CB9">
            <w:pPr>
              <w:jc w:val="center"/>
              <w:rPr>
                <w:rFonts w:ascii="Times New Roman" w:eastAsia="Times New Roman" w:hAnsi="Times New Roman"/>
                <w:b/>
                <w:bCs/>
                <w:sz w:val="24"/>
                <w:szCs w:val="24"/>
                <w:lang w:eastAsia="lv-LV"/>
              </w:rPr>
            </w:pPr>
            <w:r w:rsidRPr="00985F51">
              <w:rPr>
                <w:rFonts w:ascii="Times New Roman" w:eastAsia="Times New Roman" w:hAnsi="Times New Roman"/>
                <w:b/>
                <w:bCs/>
                <w:sz w:val="24"/>
                <w:szCs w:val="24"/>
                <w:lang w:eastAsia="lv-LV"/>
              </w:rPr>
              <w:t>Atbildīgā institūcija</w:t>
            </w:r>
          </w:p>
        </w:tc>
        <w:tc>
          <w:tcPr>
            <w:tcW w:w="1701" w:type="dxa"/>
            <w:vAlign w:val="center"/>
          </w:tcPr>
          <w:p w14:paraId="64632CC8" w14:textId="77777777" w:rsidR="008D1FBA" w:rsidRPr="00985F51" w:rsidRDefault="008D1FBA" w:rsidP="008D1FBA">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Līdzatbildīgās institūcijas</w:t>
            </w:r>
          </w:p>
        </w:tc>
        <w:tc>
          <w:tcPr>
            <w:tcW w:w="1843" w:type="dxa"/>
            <w:vAlign w:val="center"/>
          </w:tcPr>
          <w:p w14:paraId="4BB9D3AA" w14:textId="77777777" w:rsidR="008D1FBA" w:rsidRPr="00985F51" w:rsidRDefault="008D1FBA" w:rsidP="008D1FBA">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Izpildes termiņš</w:t>
            </w:r>
          </w:p>
        </w:tc>
      </w:tr>
      <w:tr w:rsidR="008D1FBA" w:rsidRPr="00985F51" w14:paraId="04601A13" w14:textId="77777777" w:rsidTr="002153D9">
        <w:tc>
          <w:tcPr>
            <w:tcW w:w="15139" w:type="dxa"/>
            <w:gridSpan w:val="7"/>
            <w:shd w:val="clear" w:color="auto" w:fill="BF8F00"/>
          </w:tcPr>
          <w:p w14:paraId="3CE6FC0C" w14:textId="77777777" w:rsidR="008D1FBA" w:rsidRPr="00985F51" w:rsidRDefault="008D1FBA" w:rsidP="00144CB9">
            <w:pPr>
              <w:spacing w:before="20" w:afterLines="20" w:after="48"/>
              <w:jc w:val="both"/>
              <w:rPr>
                <w:rFonts w:ascii="Times New Roman" w:eastAsia="Times New Roman" w:hAnsi="Times New Roman"/>
                <w:b/>
                <w:bCs/>
                <w:i/>
                <w:sz w:val="24"/>
                <w:szCs w:val="24"/>
                <w:u w:val="single"/>
                <w:lang w:eastAsia="lv-LV"/>
              </w:rPr>
            </w:pPr>
            <w:r w:rsidRPr="00985F51">
              <w:rPr>
                <w:rFonts w:ascii="Times New Roman" w:hAnsi="Times New Roman"/>
                <w:b/>
                <w:sz w:val="24"/>
                <w:szCs w:val="24"/>
                <w:u w:val="single"/>
              </w:rPr>
              <w:t>MĒRĶIS:</w:t>
            </w:r>
            <w:r w:rsidRPr="00985F51">
              <w:rPr>
                <w:rFonts w:ascii="Times New Roman" w:hAnsi="Times New Roman"/>
                <w:sz w:val="24"/>
                <w:szCs w:val="24"/>
              </w:rPr>
              <w:t xml:space="preserve"> </w:t>
            </w:r>
            <w:r w:rsidRPr="00985F51">
              <w:rPr>
                <w:rFonts w:ascii="Times New Roman" w:eastAsia="Times New Roman" w:hAnsi="Times New Roman"/>
                <w:b/>
                <w:color w:val="000000"/>
                <w:sz w:val="24"/>
                <w:szCs w:val="24"/>
                <w:lang w:eastAsia="lv-LV"/>
              </w:rPr>
              <w:t>Attīstīt stabilu, drošu un starptautiski konkurētspējīgu finanšu sektoru ar inovatīvu finanšu pakalpojumu pieejamību, kas nodrošina ilgtspējīgu Latvijas tautsaimniecības izaugsmi</w:t>
            </w:r>
          </w:p>
        </w:tc>
      </w:tr>
      <w:tr w:rsidR="008D1FBA" w:rsidRPr="00985F51" w14:paraId="08E76D21" w14:textId="77777777" w:rsidTr="002153D9">
        <w:trPr>
          <w:trHeight w:val="70"/>
        </w:trPr>
        <w:tc>
          <w:tcPr>
            <w:tcW w:w="15139" w:type="dxa"/>
            <w:gridSpan w:val="7"/>
            <w:shd w:val="clear" w:color="auto" w:fill="FFD966"/>
          </w:tcPr>
          <w:p w14:paraId="75D509D7" w14:textId="77777777" w:rsidR="008D1FBA" w:rsidRPr="00985F51" w:rsidRDefault="008D1FBA" w:rsidP="00144CB9">
            <w:pPr>
              <w:ind w:right="828"/>
              <w:jc w:val="both"/>
              <w:rPr>
                <w:rFonts w:ascii="Times New Roman" w:eastAsia="Times New Roman" w:hAnsi="Times New Roman"/>
                <w:b/>
                <w:bCs/>
                <w:sz w:val="24"/>
                <w:szCs w:val="24"/>
                <w:u w:val="single"/>
                <w:lang w:eastAsia="lv-LV"/>
              </w:rPr>
            </w:pPr>
            <w:r w:rsidRPr="00985F51">
              <w:rPr>
                <w:rFonts w:ascii="Times New Roman" w:eastAsia="Times New Roman" w:hAnsi="Times New Roman"/>
                <w:b/>
                <w:bCs/>
                <w:sz w:val="24"/>
                <w:szCs w:val="24"/>
                <w:u w:val="single"/>
                <w:lang w:eastAsia="lv-LV"/>
              </w:rPr>
              <w:t>1. HORIZONTĀLIE RĪCĪBAS VIRZIENI</w:t>
            </w:r>
          </w:p>
        </w:tc>
      </w:tr>
      <w:tr w:rsidR="008D1FBA" w:rsidRPr="00985F51" w14:paraId="38A3CA64" w14:textId="77777777" w:rsidTr="002153D9">
        <w:tc>
          <w:tcPr>
            <w:tcW w:w="15139" w:type="dxa"/>
            <w:gridSpan w:val="7"/>
            <w:shd w:val="clear" w:color="auto" w:fill="FFE599"/>
          </w:tcPr>
          <w:p w14:paraId="31522D62" w14:textId="77777777" w:rsidR="008D1FBA" w:rsidRPr="00985F51" w:rsidRDefault="008D1FBA" w:rsidP="00AD5E19">
            <w:pPr>
              <w:ind w:right="828"/>
              <w:jc w:val="both"/>
              <w:rPr>
                <w:rFonts w:ascii="Times New Roman" w:eastAsia="Times New Roman" w:hAnsi="Times New Roman"/>
                <w:b/>
                <w:bCs/>
                <w:sz w:val="24"/>
                <w:szCs w:val="24"/>
                <w:lang w:eastAsia="lv-LV"/>
              </w:rPr>
            </w:pPr>
            <w:r w:rsidRPr="00985F51">
              <w:rPr>
                <w:rFonts w:ascii="Times New Roman" w:eastAsia="Times New Roman" w:hAnsi="Times New Roman"/>
                <w:b/>
                <w:sz w:val="24"/>
                <w:szCs w:val="24"/>
                <w:lang w:eastAsia="lv-LV"/>
              </w:rPr>
              <w:t>1.1</w:t>
            </w:r>
            <w:r w:rsidRPr="00985F51">
              <w:rPr>
                <w:rFonts w:ascii="Times New Roman" w:eastAsia="Times New Roman" w:hAnsi="Times New Roman"/>
                <w:b/>
                <w:sz w:val="24"/>
                <w:szCs w:val="24"/>
                <w:shd w:val="clear" w:color="auto" w:fill="FFE599"/>
                <w:lang w:eastAsia="lv-LV"/>
              </w:rPr>
              <w:t>. DIGITALIZĀCIJA UN INOVĀCIJA</w:t>
            </w:r>
          </w:p>
        </w:tc>
      </w:tr>
      <w:tr w:rsidR="001C585B" w:rsidRPr="00985F51" w14:paraId="2190A9D7" w14:textId="77777777" w:rsidTr="00D16216">
        <w:tc>
          <w:tcPr>
            <w:tcW w:w="964" w:type="dxa"/>
          </w:tcPr>
          <w:p w14:paraId="7E98243C"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1.1.1.</w:t>
            </w:r>
          </w:p>
          <w:p w14:paraId="2DB2FDB2" w14:textId="77777777" w:rsidR="001C585B" w:rsidRPr="00985F51" w:rsidRDefault="001C585B" w:rsidP="00763401">
            <w:pPr>
              <w:spacing w:before="20" w:afterLines="20" w:after="48"/>
              <w:jc w:val="both"/>
              <w:rPr>
                <w:rFonts w:ascii="Times New Roman" w:eastAsia="Times New Roman" w:hAnsi="Times New Roman"/>
                <w:lang w:eastAsia="lv-LV"/>
              </w:rPr>
            </w:pPr>
          </w:p>
          <w:p w14:paraId="46BB5EB8" w14:textId="77777777" w:rsidR="001C585B" w:rsidRPr="00985F51" w:rsidRDefault="001C585B" w:rsidP="00763401">
            <w:pPr>
              <w:spacing w:before="20" w:afterLines="20" w:after="48"/>
              <w:jc w:val="both"/>
              <w:rPr>
                <w:rFonts w:ascii="Times New Roman" w:eastAsia="Times New Roman" w:hAnsi="Times New Roman"/>
                <w:lang w:eastAsia="lv-LV"/>
              </w:rPr>
            </w:pPr>
          </w:p>
        </w:tc>
        <w:tc>
          <w:tcPr>
            <w:tcW w:w="4417" w:type="dxa"/>
          </w:tcPr>
          <w:p w14:paraId="1D2D9682" w14:textId="205D7B12" w:rsidR="00B55981" w:rsidRDefault="001C585B" w:rsidP="00D732F9">
            <w:pPr>
              <w:pStyle w:val="PlainText"/>
              <w:jc w:val="both"/>
              <w:rPr>
                <w:rFonts w:ascii="Times New Roman" w:hAnsi="Times New Roman"/>
                <w:sz w:val="24"/>
                <w:szCs w:val="24"/>
              </w:rPr>
            </w:pPr>
            <w:r w:rsidRPr="00985F51">
              <w:rPr>
                <w:rFonts w:ascii="Times New Roman" w:hAnsi="Times New Roman"/>
                <w:sz w:val="24"/>
                <w:szCs w:val="24"/>
              </w:rPr>
              <w:t>Izveidot vienotu portālu, lai nodrošinātu valsts noteikto atvieglojumu saņēmēju attālinātu identifikāciju un uzskaiti, kā arī nodrošināt risinājuma ieviešanu, lai padarītu pieejamus konkrētajām iedzīvotāju kategorijām (sociālais statuss) valsts noteiktos pasākumus ar atvieglojumiem un atlaidēm, un šo pakalpojumu uzskaiti.</w:t>
            </w:r>
          </w:p>
          <w:p w14:paraId="6E1171E0" w14:textId="77777777" w:rsidR="00B55981" w:rsidRPr="00055F3D" w:rsidRDefault="00B55981" w:rsidP="00055F3D"/>
          <w:p w14:paraId="7AD89D61" w14:textId="77777777" w:rsidR="00B55981" w:rsidRPr="00055F3D" w:rsidRDefault="00B55981" w:rsidP="00055F3D"/>
          <w:p w14:paraId="0B0106F1" w14:textId="77777777" w:rsidR="00B55981" w:rsidRPr="00055F3D" w:rsidRDefault="00B55981" w:rsidP="00055F3D"/>
          <w:p w14:paraId="181A3797" w14:textId="77777777" w:rsidR="00B55981" w:rsidRPr="00055F3D" w:rsidRDefault="00B55981" w:rsidP="00055F3D"/>
          <w:p w14:paraId="08E17BA9" w14:textId="77777777" w:rsidR="00B55981" w:rsidRPr="00055F3D" w:rsidRDefault="00B55981" w:rsidP="00055F3D"/>
          <w:p w14:paraId="55AEFBAB" w14:textId="77777777" w:rsidR="00B55981" w:rsidRPr="00055F3D" w:rsidRDefault="00B55981" w:rsidP="00055F3D"/>
          <w:p w14:paraId="3D471889" w14:textId="5342B4FA" w:rsidR="00E23DDC" w:rsidRPr="00055F3D" w:rsidRDefault="00B55981" w:rsidP="00055F3D">
            <w:pPr>
              <w:tabs>
                <w:tab w:val="left" w:pos="2985"/>
              </w:tabs>
            </w:pPr>
            <w:r>
              <w:tab/>
            </w:r>
          </w:p>
        </w:tc>
        <w:tc>
          <w:tcPr>
            <w:tcW w:w="2387" w:type="dxa"/>
          </w:tcPr>
          <w:p w14:paraId="72AF627F" w14:textId="77777777" w:rsidR="001C585B" w:rsidRPr="00D50AAF" w:rsidRDefault="00D16216" w:rsidP="00D732F9">
            <w:pPr>
              <w:spacing w:before="20" w:afterLines="20" w:after="48"/>
              <w:jc w:val="both"/>
              <w:rPr>
                <w:rFonts w:ascii="Times New Roman" w:hAnsi="Times New Roman"/>
              </w:rPr>
            </w:pPr>
            <w:r w:rsidRPr="00D50AAF">
              <w:rPr>
                <w:rFonts w:ascii="Times New Roman" w:hAnsi="Times New Roman"/>
              </w:rPr>
              <w:t>Izveidots portāls</w:t>
            </w:r>
            <w:r w:rsidR="00763401" w:rsidRPr="00D50AAF">
              <w:rPr>
                <w:rFonts w:ascii="Times New Roman" w:hAnsi="Times New Roman"/>
              </w:rPr>
              <w:t>, VARAM un VRAA sniedzot konsultatīvo atbalstu portāla izveidē</w:t>
            </w:r>
            <w:r w:rsidR="00603B40" w:rsidRPr="00D50AAF">
              <w:rPr>
                <w:rFonts w:ascii="Times New Roman" w:hAnsi="Times New Roman"/>
              </w:rPr>
              <w:t>.</w:t>
            </w:r>
            <w:r w:rsidR="00763401" w:rsidRPr="00D50AAF">
              <w:rPr>
                <w:rFonts w:ascii="Times New Roman" w:hAnsi="Times New Roman"/>
              </w:rPr>
              <w:t xml:space="preserve"> </w:t>
            </w:r>
          </w:p>
          <w:p w14:paraId="565595BB" w14:textId="15C86AAD" w:rsidR="00D50AAF" w:rsidRPr="00D50AAF" w:rsidRDefault="00D50AAF" w:rsidP="00D732F9">
            <w:pPr>
              <w:spacing w:before="20" w:afterLines="20" w:after="48"/>
              <w:jc w:val="both"/>
              <w:rPr>
                <w:rFonts w:ascii="Times New Roman" w:hAnsi="Times New Roman"/>
                <w:b/>
              </w:rPr>
            </w:pPr>
          </w:p>
          <w:p w14:paraId="4A1ED6E0" w14:textId="2C8AD192" w:rsidR="00D50AAF" w:rsidRPr="00D50AAF" w:rsidRDefault="00D50AAF" w:rsidP="00D732F9">
            <w:pPr>
              <w:spacing w:before="20" w:afterLines="20" w:after="48"/>
              <w:jc w:val="both"/>
              <w:rPr>
                <w:rFonts w:ascii="Times New Roman" w:hAnsi="Times New Roman"/>
                <w:b/>
              </w:rPr>
            </w:pPr>
            <w:r w:rsidRPr="00D50AAF">
              <w:rPr>
                <w:rFonts w:ascii="Times New Roman" w:hAnsi="Times New Roman"/>
                <w:b/>
              </w:rPr>
              <w:t>VARAM:</w:t>
            </w:r>
          </w:p>
          <w:p w14:paraId="11C6E3B3" w14:textId="77777777"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 xml:space="preserve">VARAM sagatavoja un Ministru kabinetā 2018.gada 27.martā pieņemts informatīvais ziņojums “Par Atvieglojumu uzskaites koplietošanas risinājuma ieviešanu valsts un pašvaldību atvieglojumu administrēšanai”[1] (TA-463), kurā norādīts, ka šāda </w:t>
            </w:r>
            <w:r w:rsidRPr="00D50AAF">
              <w:rPr>
                <w:rFonts w:ascii="Times New Roman" w:hAnsi="Times New Roman"/>
                <w:b/>
              </w:rPr>
              <w:lastRenderedPageBreak/>
              <w:t xml:space="preserve">risinājuma izstrādes mērķis ir izveidot tā lietotājiem ērtu, viegli saprotamu sistēmu, kas nodrošina precīzu atvieglojumu saņēmēju identifikāciju un atvieglojumu norādījumu izpildi. Tādējādi nodrošinot iespēju veikt analīzi par esošās valsts un pašvaldību politikas realizāciju, sasniegtajiem mērķiem, vērtējot precīzus datus radot iespēju veikt secinājumus par nepieciešamajiem pilnveidojumiem. Lai ieviestu centralizētu atvieglojumu uzskaites koplietošanas risinājumu valsts un pašvaldību atvieglojumu administrēšanai, ir piedāvāts izstrādāt atvērtu koplietošanas risinājumu VRAA infrastruktūrā, kas </w:t>
            </w:r>
            <w:r w:rsidRPr="00D50AAF">
              <w:rPr>
                <w:rFonts w:ascii="Times New Roman" w:hAnsi="Times New Roman"/>
                <w:b/>
              </w:rPr>
              <w:lastRenderedPageBreak/>
              <w:t xml:space="preserve">ietver Vienoto iedzīvotāju atvieglojumu karšu reģistru, Vienoto iedzīvotāju atvieglojumu reģistru un Atvieglojumu saņēmēju grupu </w:t>
            </w:r>
            <w:proofErr w:type="spellStart"/>
            <w:r w:rsidRPr="00D50AAF">
              <w:rPr>
                <w:rFonts w:ascii="Times New Roman" w:hAnsi="Times New Roman"/>
                <w:b/>
              </w:rPr>
              <w:t>savietotāju</w:t>
            </w:r>
            <w:proofErr w:type="spellEnd"/>
            <w:r w:rsidRPr="00D50AAF">
              <w:rPr>
                <w:rFonts w:ascii="Times New Roman" w:hAnsi="Times New Roman"/>
                <w:b/>
              </w:rPr>
              <w:t xml:space="preserve">. Ņemot vērā Ministru kabineta 2017.gada 4.aprīļa sēdē (protokols Nr.18 43.§ 3.punkts) noteikto uzdevumu - VARAM, vērtējot vienotas sistēmas par valsts un pašvaldību noteikto atvieglojumu un pakalpojumu uzskaiti izveides iespējas, izvērtēt iespējamus risinājumus sistēmas integrācijai ar VSIA “Autotransporta direkcija” (turpmāk- ATD) izveidoto braukšanas maksas atvieglojumu saņēmēju uzskaites valsts informācijas sistēmu, ziņojumā norādīts, ka atvieglojumu uzskaites </w:t>
            </w:r>
            <w:r w:rsidRPr="00D50AAF">
              <w:rPr>
                <w:rFonts w:ascii="Times New Roman" w:hAnsi="Times New Roman"/>
                <w:b/>
              </w:rPr>
              <w:lastRenderedPageBreak/>
              <w:t xml:space="preserve">koplietošanas risinājumam tiks nodrošināta integrācijas iespēja ar Satiksmes ministrijas (ATD) braukšanas maksas atvieglojumu saņēmēju uzskaites valsts informācijas sistēmu. Šī uzdevuma īstenošanai VARAM ar 2018.gada 26.oktobra rīkojumu Nr.1-2/168 izveidoja darba grupu VARAM plānotajā projektā “Publiskās pārvaldes informācijas un komunikāciju tehnoloģiju arhitektūras pārvaldības sistēma, 2.kārta” (turpmāk - PIKTAPS 2), kas apstiprināts ar Ministru kabineta 2018.gada 31.oktobra rīkojumu Nr.567  “Par informācijas sabiedrības attīstības pamatnostādņu ieviešanu publiskās </w:t>
            </w:r>
            <w:r w:rsidRPr="00D50AAF">
              <w:rPr>
                <w:rFonts w:ascii="Times New Roman" w:hAnsi="Times New Roman"/>
                <w:b/>
              </w:rPr>
              <w:lastRenderedPageBreak/>
              <w:t>pārvaldes informācijas sistēmu jomā (</w:t>
            </w:r>
            <w:proofErr w:type="spellStart"/>
            <w:r w:rsidRPr="00D50AAF">
              <w:rPr>
                <w:rFonts w:ascii="Times New Roman" w:hAnsi="Times New Roman"/>
                <w:b/>
              </w:rPr>
              <w:t>mērķarhitektūras</w:t>
            </w:r>
            <w:proofErr w:type="spellEnd"/>
            <w:r w:rsidRPr="00D50AAF">
              <w:rPr>
                <w:rFonts w:ascii="Times New Roman" w:hAnsi="Times New Roman"/>
                <w:b/>
              </w:rPr>
              <w:t xml:space="preserve"> 44.0. versija)”[2], ietverot atvieglojumu vienotās informācijas sistēmas (turpmāk- AVIS) izveidošanu. Darba grupai veiks PIKTAPS 2 projektā plānotā risinājuma AVIS un ATD plānotā risinājuma valsts noteikto braukšanas maksas atvieglojumu saņēmēju informācijas sistēmas koncepciju saskaņošanu un izvērtēs iespējamos sistēmu </w:t>
            </w:r>
            <w:proofErr w:type="spellStart"/>
            <w:r w:rsidRPr="00D50AAF">
              <w:rPr>
                <w:rFonts w:ascii="Times New Roman" w:hAnsi="Times New Roman"/>
                <w:b/>
              </w:rPr>
              <w:t>sadarbspējas</w:t>
            </w:r>
            <w:proofErr w:type="spellEnd"/>
            <w:r w:rsidRPr="00D50AAF">
              <w:rPr>
                <w:rFonts w:ascii="Times New Roman" w:hAnsi="Times New Roman"/>
                <w:b/>
              </w:rPr>
              <w:t xml:space="preserve"> un integrācijas risinājumus.</w:t>
            </w:r>
          </w:p>
          <w:p w14:paraId="161A07FF" w14:textId="77777777"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 xml:space="preserve">       VARAM īstenojot PIKTAPS 2 izvirzījusi mērķi izstrādāt atvieglojumu uzskaites un administrēšanas risinājumu, izveidojot iedzīvotājiem, komersantiem, valsts un pašvaldības institūcijām ērtu un </w:t>
            </w:r>
            <w:r w:rsidRPr="00D50AAF">
              <w:rPr>
                <w:rFonts w:ascii="Times New Roman" w:hAnsi="Times New Roman"/>
                <w:b/>
              </w:rPr>
              <w:lastRenderedPageBreak/>
              <w:t>viegli saprotamu centralizētu risinājumu valsts un pašvaldību piešķirto atvieglojumu administrēšanai. Mērķa sasniegšanai nepieciešams:</w:t>
            </w:r>
          </w:p>
          <w:p w14:paraId="7FB17D6D" w14:textId="77777777"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w:t>
            </w:r>
            <w:r w:rsidRPr="00D50AAF">
              <w:rPr>
                <w:rFonts w:ascii="Times New Roman" w:hAnsi="Times New Roman"/>
                <w:b/>
              </w:rPr>
              <w:tab/>
              <w:t>izveidot lietotājiem ērtu un viegli saprotamu AVIS;</w:t>
            </w:r>
          </w:p>
          <w:p w14:paraId="5725BCDA" w14:textId="77777777"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w:t>
            </w:r>
            <w:r w:rsidRPr="00D50AAF">
              <w:rPr>
                <w:rFonts w:ascii="Times New Roman" w:hAnsi="Times New Roman"/>
                <w:b/>
              </w:rPr>
              <w:tab/>
              <w:t>veicināt iestāžu starpnozaru sadarbību, nosakot vienotu pieeju un principus datu apmaiņas organizēšanai, lai optimizētu valsts un pašvaldību iestāžu darbību un uzlabotu atvieglojumu saņemšanas pieejamību un administrēšanu;</w:t>
            </w:r>
          </w:p>
          <w:p w14:paraId="4923D38B" w14:textId="565951B2"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w:t>
            </w:r>
            <w:r w:rsidRPr="00D50AAF">
              <w:rPr>
                <w:rFonts w:ascii="Times New Roman" w:hAnsi="Times New Roman"/>
                <w:b/>
              </w:rPr>
              <w:tab/>
              <w:t xml:space="preserve">integrēt AVIS valsts pārvaldes pakalpojumu portālā www.latvija.lv, lai atvieglojuma saņēmējam radītu </w:t>
            </w:r>
            <w:r w:rsidRPr="00D50AAF">
              <w:rPr>
                <w:rFonts w:ascii="Times New Roman" w:hAnsi="Times New Roman"/>
                <w:b/>
              </w:rPr>
              <w:lastRenderedPageBreak/>
              <w:t>iespēju uzzināt informāciju par pieejamiem pakalpojumiem, kuriem tiek piemēroti atvieglojumi, un to personalizētu cenrādi, kā arī iespēju reģistrēt atvieglojumu saņē</w:t>
            </w:r>
            <w:r w:rsidR="00930CA4">
              <w:rPr>
                <w:rFonts w:ascii="Times New Roman" w:hAnsi="Times New Roman"/>
                <w:b/>
              </w:rPr>
              <w:t>mēju identifikācijas līdzekļus.</w:t>
            </w:r>
          </w:p>
          <w:p w14:paraId="60B9F01C" w14:textId="77777777"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Šobrīd VARAM izstrādā Ministru kabineta noteikumu projektu “Atvieglojumu vienotās informācijas sistēmas noteikumi”, kurus plānots izsludināt Valsts sekretāru sanāksmē 2019.gada sākumā.</w:t>
            </w:r>
          </w:p>
          <w:p w14:paraId="53288BA9" w14:textId="77777777" w:rsidR="00D50AAF" w:rsidRPr="00D50AAF" w:rsidRDefault="00D50AAF" w:rsidP="00D50AAF">
            <w:pPr>
              <w:spacing w:before="20" w:afterLines="20" w:after="48"/>
              <w:jc w:val="both"/>
              <w:rPr>
                <w:rFonts w:ascii="Times New Roman" w:hAnsi="Times New Roman"/>
                <w:b/>
              </w:rPr>
            </w:pPr>
          </w:p>
          <w:p w14:paraId="0D324335" w14:textId="77777777"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SM:</w:t>
            </w:r>
          </w:p>
          <w:p w14:paraId="78F3AEA6" w14:textId="5C48F270" w:rsidR="00D50AAF" w:rsidRPr="00D50AAF" w:rsidRDefault="00D50AAF" w:rsidP="00D50AAF">
            <w:pPr>
              <w:spacing w:before="20" w:afterLines="20" w:after="48"/>
              <w:jc w:val="both"/>
              <w:rPr>
                <w:rFonts w:ascii="Times New Roman" w:hAnsi="Times New Roman"/>
                <w:b/>
              </w:rPr>
            </w:pPr>
            <w:r w:rsidRPr="00D50AAF">
              <w:rPr>
                <w:rFonts w:ascii="Times New Roman" w:hAnsi="Times New Roman"/>
                <w:b/>
              </w:rPr>
              <w:t>Atvieglojumu vienotās informācijas sistēmas un ATD valsts noteikto braukšanas maksas atvieglojumu saņēmēju informācijas sistēmas integrācijas risinājums.</w:t>
            </w:r>
          </w:p>
        </w:tc>
        <w:tc>
          <w:tcPr>
            <w:tcW w:w="2551" w:type="dxa"/>
          </w:tcPr>
          <w:p w14:paraId="65B274B5" w14:textId="434D6E0F" w:rsidR="001C585B" w:rsidRDefault="001C585B" w:rsidP="00D732F9">
            <w:pPr>
              <w:spacing w:before="20" w:afterLines="20" w:after="48"/>
              <w:jc w:val="both"/>
              <w:rPr>
                <w:rFonts w:ascii="Times New Roman" w:hAnsi="Times New Roman"/>
              </w:rPr>
            </w:pPr>
            <w:r w:rsidRPr="00985F51">
              <w:rPr>
                <w:rFonts w:ascii="Times New Roman" w:hAnsi="Times New Roman"/>
              </w:rPr>
              <w:lastRenderedPageBreak/>
              <w:t xml:space="preserve">Padarīti pieejamāki valsts noteiktie atvieglojumi un </w:t>
            </w:r>
            <w:proofErr w:type="spellStart"/>
            <w:r w:rsidRPr="00985F51">
              <w:rPr>
                <w:rFonts w:ascii="Times New Roman" w:hAnsi="Times New Roman"/>
              </w:rPr>
              <w:t>efektivizēta</w:t>
            </w:r>
            <w:proofErr w:type="spellEnd"/>
            <w:r w:rsidRPr="00985F51">
              <w:rPr>
                <w:rFonts w:ascii="Times New Roman" w:hAnsi="Times New Roman"/>
              </w:rPr>
              <w:t xml:space="preserve"> atvieglojumu</w:t>
            </w:r>
            <w:r w:rsidR="003A30D5">
              <w:rPr>
                <w:rFonts w:ascii="Times New Roman" w:hAnsi="Times New Roman"/>
              </w:rPr>
              <w:t xml:space="preserve"> </w:t>
            </w:r>
            <w:r w:rsidRPr="00985F51">
              <w:rPr>
                <w:rFonts w:ascii="Times New Roman" w:hAnsi="Times New Roman"/>
              </w:rPr>
              <w:t>uzskaite</w:t>
            </w:r>
            <w:r w:rsidR="00603B40">
              <w:rPr>
                <w:rFonts w:ascii="Times New Roman" w:hAnsi="Times New Roman"/>
              </w:rPr>
              <w:t>.</w:t>
            </w:r>
          </w:p>
          <w:p w14:paraId="10C89C52" w14:textId="77777777" w:rsidR="00E23DDC" w:rsidRDefault="00E23DDC" w:rsidP="00D732F9">
            <w:pPr>
              <w:spacing w:before="20" w:afterLines="20" w:after="48"/>
              <w:jc w:val="both"/>
              <w:rPr>
                <w:rFonts w:ascii="Times New Roman" w:hAnsi="Times New Roman"/>
              </w:rPr>
            </w:pPr>
          </w:p>
          <w:p w14:paraId="451ACB5C" w14:textId="58A7A920" w:rsidR="00E23DDC" w:rsidRPr="00985F51" w:rsidRDefault="00E23DDC" w:rsidP="00D732F9">
            <w:pPr>
              <w:spacing w:before="20" w:afterLines="20" w:after="48"/>
              <w:jc w:val="both"/>
              <w:rPr>
                <w:rFonts w:ascii="Times New Roman" w:hAnsi="Times New Roman"/>
              </w:rPr>
            </w:pPr>
          </w:p>
        </w:tc>
        <w:tc>
          <w:tcPr>
            <w:tcW w:w="1276" w:type="dxa"/>
          </w:tcPr>
          <w:p w14:paraId="2FF86064" w14:textId="77777777" w:rsidR="001C585B" w:rsidRPr="00985F51" w:rsidRDefault="00234B31" w:rsidP="00D732F9">
            <w:pPr>
              <w:spacing w:before="20" w:afterLines="20" w:after="48"/>
              <w:jc w:val="both"/>
              <w:rPr>
                <w:rFonts w:ascii="Times New Roman" w:hAnsi="Times New Roman"/>
              </w:rPr>
            </w:pPr>
            <w:r w:rsidRPr="00985F51">
              <w:rPr>
                <w:rFonts w:ascii="Times New Roman" w:hAnsi="Times New Roman"/>
              </w:rPr>
              <w:t>VARAM</w:t>
            </w:r>
          </w:p>
        </w:tc>
        <w:tc>
          <w:tcPr>
            <w:tcW w:w="1701" w:type="dxa"/>
          </w:tcPr>
          <w:p w14:paraId="6696993E" w14:textId="7EB093B8" w:rsidR="00E23DDC" w:rsidRPr="00985F51" w:rsidRDefault="00234B31" w:rsidP="00F074CB">
            <w:pPr>
              <w:spacing w:before="20" w:afterLines="20" w:after="48"/>
              <w:jc w:val="both"/>
              <w:rPr>
                <w:rFonts w:ascii="Times New Roman" w:hAnsi="Times New Roman"/>
              </w:rPr>
            </w:pPr>
            <w:r w:rsidRPr="00985F51">
              <w:rPr>
                <w:rFonts w:ascii="Times New Roman" w:hAnsi="Times New Roman"/>
              </w:rPr>
              <w:t>SM,</w:t>
            </w:r>
            <w:r w:rsidR="001C585B" w:rsidRPr="00985F51">
              <w:rPr>
                <w:rFonts w:ascii="Times New Roman" w:hAnsi="Times New Roman"/>
              </w:rPr>
              <w:t xml:space="preserve"> IeM, LM, VM, PKC, FM,</w:t>
            </w:r>
            <w:r w:rsidR="00F074CB">
              <w:rPr>
                <w:rFonts w:ascii="Times New Roman" w:hAnsi="Times New Roman"/>
              </w:rPr>
              <w:t xml:space="preserve"> FNA</w:t>
            </w:r>
            <w:r w:rsidR="00BC6358" w:rsidRPr="00985F51">
              <w:rPr>
                <w:rFonts w:ascii="Times New Roman" w:hAnsi="Times New Roman"/>
              </w:rPr>
              <w:t>, LTAB, LAA</w:t>
            </w:r>
          </w:p>
        </w:tc>
        <w:tc>
          <w:tcPr>
            <w:tcW w:w="1843" w:type="dxa"/>
          </w:tcPr>
          <w:p w14:paraId="3A81D337" w14:textId="77777777" w:rsidR="001C585B" w:rsidRPr="00985F51" w:rsidRDefault="003B7753" w:rsidP="00D732F9">
            <w:pPr>
              <w:spacing w:before="20" w:afterLines="20" w:after="48"/>
              <w:jc w:val="both"/>
              <w:rPr>
                <w:rFonts w:ascii="Times New Roman" w:hAnsi="Times New Roman"/>
              </w:rPr>
            </w:pPr>
            <w:r>
              <w:rPr>
                <w:rFonts w:ascii="Times New Roman" w:hAnsi="Times New Roman"/>
              </w:rPr>
              <w:t>2020.gada 1.septembris</w:t>
            </w:r>
          </w:p>
        </w:tc>
      </w:tr>
      <w:tr w:rsidR="001C585B" w:rsidRPr="00985F51" w14:paraId="270772E3" w14:textId="77777777" w:rsidTr="009B51B8">
        <w:tc>
          <w:tcPr>
            <w:tcW w:w="964" w:type="dxa"/>
          </w:tcPr>
          <w:p w14:paraId="45D0742C" w14:textId="77777777" w:rsidR="001C585B" w:rsidRPr="00985F51" w:rsidRDefault="001C585B" w:rsidP="00763401">
            <w:pPr>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1.1.2. </w:t>
            </w:r>
          </w:p>
        </w:tc>
        <w:tc>
          <w:tcPr>
            <w:tcW w:w="4417" w:type="dxa"/>
          </w:tcPr>
          <w:p w14:paraId="6905985E" w14:textId="77777777" w:rsidR="001C585B" w:rsidRPr="00985F51" w:rsidRDefault="001C585B" w:rsidP="00D732F9">
            <w:pPr>
              <w:jc w:val="both"/>
              <w:rPr>
                <w:rFonts w:ascii="Times New Roman" w:hAnsi="Times New Roman"/>
              </w:rPr>
            </w:pPr>
            <w:r w:rsidRPr="00985F51">
              <w:rPr>
                <w:rFonts w:ascii="Times New Roman" w:hAnsi="Times New Roman"/>
                <w:color w:val="000000"/>
              </w:rPr>
              <w:t>Patērētāju kreditēšanas jomas  uzraudzības prasību ievērošana</w:t>
            </w:r>
            <w:r w:rsidR="00C24848" w:rsidRPr="00985F51">
              <w:rPr>
                <w:rFonts w:ascii="Times New Roman" w:hAnsi="Times New Roman"/>
                <w:color w:val="000000"/>
              </w:rPr>
              <w:t>s pastiprināšanai</w:t>
            </w:r>
            <w:r w:rsidRPr="00985F51">
              <w:rPr>
                <w:rFonts w:ascii="Times New Roman" w:hAnsi="Times New Roman"/>
                <w:color w:val="000000"/>
              </w:rPr>
              <w:t>, lai nodrošinātu augstu patērētāju aizsardzības līmeni un maksātspējas vērtēšanu</w:t>
            </w:r>
            <w:r w:rsidR="0016352F">
              <w:rPr>
                <w:rFonts w:ascii="Times New Roman" w:hAnsi="Times New Roman"/>
                <w:color w:val="000000"/>
              </w:rPr>
              <w:t>.</w:t>
            </w:r>
          </w:p>
        </w:tc>
        <w:tc>
          <w:tcPr>
            <w:tcW w:w="2387" w:type="dxa"/>
            <w:shd w:val="clear" w:color="auto" w:fill="auto"/>
          </w:tcPr>
          <w:p w14:paraId="2A698089" w14:textId="1C9BD68E" w:rsidR="001C585B" w:rsidRDefault="00132DE2" w:rsidP="00D732F9">
            <w:pPr>
              <w:spacing w:before="20" w:afterLines="20" w:after="48"/>
              <w:jc w:val="both"/>
              <w:rPr>
                <w:rFonts w:ascii="Times New Roman" w:eastAsia="Times New Roman" w:hAnsi="Times New Roman"/>
                <w:lang w:eastAsia="lv-LV"/>
              </w:rPr>
            </w:pPr>
            <w:r w:rsidRPr="009B51B8">
              <w:rPr>
                <w:rFonts w:ascii="Times New Roman" w:eastAsia="Times New Roman" w:hAnsi="Times New Roman"/>
                <w:lang w:eastAsia="lv-LV"/>
              </w:rPr>
              <w:t xml:space="preserve">Nodrošināta </w:t>
            </w:r>
            <w:proofErr w:type="spellStart"/>
            <w:r w:rsidR="001C585B" w:rsidRPr="009B51B8">
              <w:rPr>
                <w:rFonts w:ascii="Times New Roman" w:eastAsia="Times New Roman" w:hAnsi="Times New Roman"/>
                <w:lang w:eastAsia="lv-LV"/>
              </w:rPr>
              <w:t>Kred</w:t>
            </w:r>
            <w:r w:rsidRPr="009B51B8">
              <w:rPr>
                <w:rFonts w:ascii="Times New Roman" w:eastAsia="Times New Roman" w:hAnsi="Times New Roman"/>
                <w:lang w:eastAsia="lv-LV"/>
              </w:rPr>
              <w:t>ītbiroju</w:t>
            </w:r>
            <w:proofErr w:type="spellEnd"/>
            <w:r w:rsidRPr="009B51B8">
              <w:rPr>
                <w:rFonts w:ascii="Times New Roman" w:eastAsia="Times New Roman" w:hAnsi="Times New Roman"/>
                <w:lang w:eastAsia="lv-LV"/>
              </w:rPr>
              <w:t xml:space="preserve"> informācijas pieejamība</w:t>
            </w:r>
            <w:r w:rsidR="001C585B" w:rsidRPr="009B51B8">
              <w:rPr>
                <w:rFonts w:ascii="Times New Roman" w:eastAsia="Times New Roman" w:hAnsi="Times New Roman"/>
                <w:lang w:eastAsia="lv-LV"/>
              </w:rPr>
              <w:t xml:space="preserve"> plašākam patērētāju kreditēšanas pakalpojumu sniedzēju lokam</w:t>
            </w:r>
            <w:r w:rsidR="00603B40" w:rsidRPr="009B51B8">
              <w:rPr>
                <w:rFonts w:ascii="Times New Roman" w:eastAsia="Times New Roman" w:hAnsi="Times New Roman"/>
                <w:lang w:eastAsia="lv-LV"/>
              </w:rPr>
              <w:t>.</w:t>
            </w:r>
          </w:p>
          <w:p w14:paraId="2182C308" w14:textId="77777777" w:rsidR="00B45E1C" w:rsidRPr="009B51B8" w:rsidRDefault="00B45E1C" w:rsidP="00D732F9">
            <w:pPr>
              <w:spacing w:before="20" w:afterLines="20" w:after="48"/>
              <w:jc w:val="both"/>
              <w:rPr>
                <w:rFonts w:ascii="Times New Roman" w:eastAsia="Times New Roman" w:hAnsi="Times New Roman"/>
                <w:lang w:eastAsia="lv-LV"/>
              </w:rPr>
            </w:pPr>
          </w:p>
          <w:p w14:paraId="0C38CDC0" w14:textId="1D642EF4" w:rsidR="00C60526" w:rsidRPr="009B51B8" w:rsidRDefault="00C60526" w:rsidP="00C60526">
            <w:pPr>
              <w:spacing w:before="20" w:afterLines="20" w:after="48"/>
              <w:jc w:val="both"/>
              <w:rPr>
                <w:rFonts w:ascii="Times New Roman" w:eastAsia="Times New Roman" w:hAnsi="Times New Roman"/>
                <w:b/>
                <w:lang w:eastAsia="lv-LV"/>
              </w:rPr>
            </w:pPr>
            <w:r w:rsidRPr="009B51B8">
              <w:rPr>
                <w:rFonts w:ascii="Times New Roman" w:eastAsia="Times New Roman" w:hAnsi="Times New Roman"/>
                <w:b/>
                <w:lang w:eastAsia="lv-LV"/>
              </w:rPr>
              <w:t>EM:</w:t>
            </w:r>
            <w:r w:rsidRPr="009B51B8">
              <w:rPr>
                <w:b/>
              </w:rPr>
              <w:t xml:space="preserve"> </w:t>
            </w:r>
            <w:r w:rsidRPr="009B51B8">
              <w:rPr>
                <w:rFonts w:ascii="Times New Roman" w:eastAsia="Times New Roman" w:hAnsi="Times New Roman"/>
                <w:b/>
                <w:lang w:eastAsia="lv-LV"/>
              </w:rPr>
              <w:t xml:space="preserve">Patērētāju tiesību aizsardzības centrs 2018.gadā realizē uzraudzības projektu “Patērētāju tiesības reglamentējošo normatīvo aktu ievērošanas uzraudzība, īstenojot patērētāju maksātspējas izvērtēšanu patērētāju kreditēšanas jomā”. Projekta ietvaros šogad uzsāktas 15 jaunas lietas un veiktas 8 klātienes pārbaudes komersantiem (no kurām 2 ir pēcpārbaudes 2017.gadā uzsāktajām lietām). Būtiskākie pārkāpumi: komersanti neievēro </w:t>
            </w:r>
            <w:r w:rsidRPr="009B51B8">
              <w:rPr>
                <w:rFonts w:ascii="Times New Roman" w:eastAsia="Times New Roman" w:hAnsi="Times New Roman"/>
                <w:b/>
                <w:lang w:eastAsia="lv-LV"/>
              </w:rPr>
              <w:lastRenderedPageBreak/>
              <w:t xml:space="preserve">savās iekšējās procedūrās noteikto kārtību kredītu pieteikumu izskatīšanā un spējas atmaksāt kredītu izvērtēšanā, līdz ar to neņemot vērā daļu informāciju, ko noteikuši kā obligātu maksātspējas vērtēšanai, ņemot vērā to daļēji vai vispār neiegūstot. Lietu izskatīšanas rezultātā šogad par būtiskiem pārkāpumiem izskatāmajās lietās pieņemti 2 lēmumi par soda naudas piemērošanu kopsummā 100 000.00 EUR apmērā, kā arī vienā no lietām pieņemts lēmums par speciālās atļaujas (licences) darbības apturēšanu uz laiku līdz sešiem mēnešiem. Vienlaikus no šogad ierosinātājām lietām 1 lietā izskatīšana ir pabeigta, kā arī </w:t>
            </w:r>
            <w:r w:rsidRPr="009B51B8">
              <w:rPr>
                <w:rFonts w:ascii="Times New Roman" w:eastAsia="Times New Roman" w:hAnsi="Times New Roman"/>
                <w:b/>
                <w:lang w:eastAsia="lv-LV"/>
              </w:rPr>
              <w:lastRenderedPageBreak/>
              <w:t xml:space="preserve">pabeigts izskatīt 2 pagājušajā gadā ierosinātās lietas, kurās komersanti konstatētos pārkāpumus ir novērsuši, precizējuši iekšējās procedūras un pēcpārbaudēs būtiski pārkāpumi nav konstatēti.     </w:t>
            </w:r>
          </w:p>
          <w:p w14:paraId="7A39FF8F" w14:textId="77777777" w:rsidR="00C60526" w:rsidRPr="009B51B8" w:rsidRDefault="00C60526" w:rsidP="00C60526">
            <w:pPr>
              <w:spacing w:before="20" w:afterLines="20" w:after="48"/>
              <w:jc w:val="both"/>
              <w:rPr>
                <w:rFonts w:ascii="Times New Roman" w:eastAsia="Times New Roman" w:hAnsi="Times New Roman"/>
                <w:b/>
                <w:lang w:eastAsia="lv-LV"/>
              </w:rPr>
            </w:pPr>
            <w:r w:rsidRPr="009B51B8">
              <w:rPr>
                <w:rFonts w:ascii="Times New Roman" w:eastAsia="Times New Roman" w:hAnsi="Times New Roman"/>
                <w:b/>
                <w:lang w:eastAsia="lv-LV"/>
              </w:rPr>
              <w:t xml:space="preserve">Tāpat, lai veicinātu normatīvo aktu izpratni un skaidrotu spējas atmaksāt kredītu metodiku, PTAC 2018.gada 27.aprīlī apstiprināja jaunas Vadlīnijas patērētāju spējas atmaksāt kredītu novērtēšanai kredītu devējiem, kas sniedz kreditēšanas pakalpojumus patērētājiem, aizstājot iepriekšējo, 2013.gada 16.augusta vadlīniju redakciju. Vadlīnijas tika izstrādātas vairāku gadu diskusiju rezultātā ar </w:t>
            </w:r>
            <w:r w:rsidRPr="009B51B8">
              <w:rPr>
                <w:rFonts w:ascii="Times New Roman" w:eastAsia="Times New Roman" w:hAnsi="Times New Roman"/>
                <w:b/>
                <w:lang w:eastAsia="lv-LV"/>
              </w:rPr>
              <w:lastRenderedPageBreak/>
              <w:t xml:space="preserve">iesaistītajām komersantu asociācijām. Vadlīnijas pieejamas PTAC mājaslapā internetā, sadaļā Vadlīnijas komersantiem.  </w:t>
            </w:r>
          </w:p>
          <w:p w14:paraId="16B34CEE" w14:textId="1E0E15B9" w:rsidR="00C60526" w:rsidRPr="009B51B8" w:rsidRDefault="00C60526" w:rsidP="00C60526">
            <w:pPr>
              <w:spacing w:before="20" w:afterLines="20" w:after="48"/>
              <w:jc w:val="both"/>
              <w:rPr>
                <w:rFonts w:ascii="Times New Roman" w:eastAsia="Times New Roman" w:hAnsi="Times New Roman"/>
                <w:b/>
                <w:lang w:eastAsia="lv-LV"/>
              </w:rPr>
            </w:pPr>
            <w:r w:rsidRPr="009B51B8">
              <w:rPr>
                <w:rFonts w:ascii="Times New Roman" w:eastAsia="Times New Roman" w:hAnsi="Times New Roman"/>
                <w:b/>
                <w:lang w:eastAsia="lv-LV"/>
              </w:rPr>
              <w:t xml:space="preserve">Attiecībā uz vispārējo speciālo atļauju (licenču) prasību uzraudzību 60 speciālo atļauju (licenci) saņēmušajām kapitālsabiedrībām, lai nodrošinātu augstu patērētāju aizsardzības līmeni, 2018.gada pirmajos trīs ceturkšņos izvērtēti 24 līgumu projekti, 35 kapitālsabiedrību iekšējās procedūras (kārtības), veiktas 12 pamatkapitālā ieguldīto finanšu līdzekļu izcelsmes pārbaudes, caurskatītas 24 kapitālsabiedrību iekšējās atalgojuma politikas, kā arī </w:t>
            </w:r>
            <w:r w:rsidRPr="009B51B8">
              <w:rPr>
                <w:rFonts w:ascii="Times New Roman" w:eastAsia="Times New Roman" w:hAnsi="Times New Roman"/>
                <w:b/>
                <w:lang w:eastAsia="lv-LV"/>
              </w:rPr>
              <w:lastRenderedPageBreak/>
              <w:t xml:space="preserve">uzsāktas ikgadējās vispārējo prasību pārbaudes visām 60 kapitālsabiedrībām, no kurām 15 ir pabeigtas.  </w:t>
            </w:r>
          </w:p>
        </w:tc>
        <w:tc>
          <w:tcPr>
            <w:tcW w:w="2551" w:type="dxa"/>
          </w:tcPr>
          <w:p w14:paraId="779B06D2"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Pilnveidot</w:t>
            </w:r>
            <w:r w:rsidR="001056F7" w:rsidRPr="00985F51">
              <w:rPr>
                <w:rFonts w:ascii="Times New Roman" w:eastAsia="Times New Roman" w:hAnsi="Times New Roman"/>
                <w:lang w:eastAsia="lv-LV"/>
              </w:rPr>
              <w:t>as</w:t>
            </w:r>
            <w:r w:rsidRPr="00985F51">
              <w:rPr>
                <w:rFonts w:ascii="Times New Roman" w:eastAsia="Times New Roman" w:hAnsi="Times New Roman"/>
                <w:lang w:eastAsia="lv-LV"/>
              </w:rPr>
              <w:t xml:space="preserve"> patērētāju kreditēšanas jomas maksātspējas novērtēšanas metodes, </w:t>
            </w:r>
            <w:r w:rsidR="001056F7" w:rsidRPr="00985F51">
              <w:rPr>
                <w:rFonts w:ascii="Times New Roman" w:eastAsia="Times New Roman" w:hAnsi="Times New Roman"/>
                <w:lang w:eastAsia="lv-LV"/>
              </w:rPr>
              <w:t xml:space="preserve">nodrošinot </w:t>
            </w:r>
            <w:proofErr w:type="spellStart"/>
            <w:r w:rsidRPr="00985F51">
              <w:rPr>
                <w:rFonts w:ascii="Times New Roman" w:eastAsia="Times New Roman" w:hAnsi="Times New Roman"/>
                <w:lang w:eastAsia="lv-LV"/>
              </w:rPr>
              <w:t>Kredītbiroju</w:t>
            </w:r>
            <w:proofErr w:type="spellEnd"/>
            <w:r w:rsidRPr="00985F51">
              <w:rPr>
                <w:rFonts w:ascii="Times New Roman" w:eastAsia="Times New Roman" w:hAnsi="Times New Roman"/>
                <w:lang w:eastAsia="lv-LV"/>
              </w:rPr>
              <w:t xml:space="preserve"> informācijas pieejamību plašākam patērētāju kreditēšanas pakalpojumu sniedzēju lokam</w:t>
            </w:r>
            <w:r w:rsidR="001056F7" w:rsidRPr="00985F51">
              <w:rPr>
                <w:rFonts w:ascii="Times New Roman" w:eastAsia="Times New Roman" w:hAnsi="Times New Roman"/>
                <w:lang w:eastAsia="lv-LV"/>
              </w:rPr>
              <w:t>.</w:t>
            </w:r>
          </w:p>
        </w:tc>
        <w:tc>
          <w:tcPr>
            <w:tcW w:w="1276" w:type="dxa"/>
          </w:tcPr>
          <w:p w14:paraId="1161A79E"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1" w:type="dxa"/>
          </w:tcPr>
          <w:p w14:paraId="6A681FA7" w14:textId="0C491325" w:rsidR="001C585B" w:rsidRPr="00985F51" w:rsidRDefault="001C585B" w:rsidP="00F074CB">
            <w:pPr>
              <w:spacing w:before="20" w:afterLines="20" w:after="48"/>
              <w:jc w:val="both"/>
              <w:rPr>
                <w:rFonts w:ascii="Times New Roman" w:eastAsia="Times New Roman" w:hAnsi="Times New Roman"/>
                <w:lang w:eastAsia="lv-LV"/>
              </w:rPr>
            </w:pPr>
            <w:r w:rsidRPr="00985F51">
              <w:rPr>
                <w:rFonts w:ascii="Times New Roman" w:hAnsi="Times New Roman"/>
              </w:rPr>
              <w:t>PTAC, LAFPA</w:t>
            </w:r>
            <w:r w:rsidR="00F074CB">
              <w:rPr>
                <w:rFonts w:ascii="Times New Roman" w:hAnsi="Times New Roman"/>
              </w:rPr>
              <w:t>, FNA</w:t>
            </w:r>
          </w:p>
        </w:tc>
        <w:tc>
          <w:tcPr>
            <w:tcW w:w="1843" w:type="dxa"/>
          </w:tcPr>
          <w:p w14:paraId="37933FE8"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Ik gadu laika periodā no 2017.- 2019.gadam</w:t>
            </w:r>
          </w:p>
        </w:tc>
      </w:tr>
      <w:tr w:rsidR="001C585B" w:rsidRPr="00985F51" w14:paraId="5EE6067C" w14:textId="77777777" w:rsidTr="009B51B8">
        <w:tc>
          <w:tcPr>
            <w:tcW w:w="964" w:type="dxa"/>
          </w:tcPr>
          <w:p w14:paraId="63CF2C81" w14:textId="77777777" w:rsidR="001C585B" w:rsidRPr="00985F51" w:rsidRDefault="001C585B" w:rsidP="00763401">
            <w:pPr>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1.1.3. </w:t>
            </w:r>
          </w:p>
        </w:tc>
        <w:tc>
          <w:tcPr>
            <w:tcW w:w="4417" w:type="dxa"/>
          </w:tcPr>
          <w:p w14:paraId="1DEB39FD" w14:textId="77777777" w:rsidR="001C585B" w:rsidRPr="00985F51" w:rsidRDefault="001C585B" w:rsidP="00D732F9">
            <w:pPr>
              <w:jc w:val="both"/>
              <w:rPr>
                <w:rFonts w:ascii="Times New Roman" w:hAnsi="Times New Roman"/>
              </w:rPr>
            </w:pPr>
            <w:r w:rsidRPr="00985F51">
              <w:rPr>
                <w:rFonts w:ascii="Times New Roman" w:hAnsi="Times New Roman"/>
              </w:rPr>
              <w:t>Patērētāju izglītošana patērētāju kreditēšanas jomā, it sevišķi jautājumos par atbildīgu aizņemšanos un parāda saistību pārvaldīšanu</w:t>
            </w:r>
            <w:r w:rsidR="0016352F">
              <w:rPr>
                <w:rFonts w:ascii="Times New Roman" w:hAnsi="Times New Roman"/>
              </w:rPr>
              <w:t>.</w:t>
            </w:r>
          </w:p>
          <w:p w14:paraId="641C72AE" w14:textId="77777777" w:rsidR="001C585B" w:rsidRPr="00985F51" w:rsidRDefault="001C585B" w:rsidP="00D732F9">
            <w:pPr>
              <w:spacing w:before="20" w:afterLines="20" w:after="48"/>
              <w:jc w:val="both"/>
              <w:rPr>
                <w:rFonts w:ascii="Times New Roman" w:hAnsi="Times New Roman"/>
              </w:rPr>
            </w:pPr>
          </w:p>
        </w:tc>
        <w:tc>
          <w:tcPr>
            <w:tcW w:w="2387" w:type="dxa"/>
            <w:shd w:val="clear" w:color="auto" w:fill="auto"/>
          </w:tcPr>
          <w:p w14:paraId="2A2E25BB" w14:textId="297BF3F3" w:rsidR="001C585B" w:rsidRDefault="00132DE2" w:rsidP="00D732F9">
            <w:pPr>
              <w:spacing w:before="20" w:afterLines="20" w:after="48"/>
              <w:jc w:val="both"/>
              <w:rPr>
                <w:rFonts w:ascii="Times New Roman" w:eastAsia="Times New Roman" w:hAnsi="Times New Roman"/>
                <w:lang w:eastAsia="lv-LV"/>
              </w:rPr>
            </w:pPr>
            <w:r w:rsidRPr="009B51B8">
              <w:rPr>
                <w:rFonts w:ascii="Times New Roman" w:eastAsia="Times New Roman" w:hAnsi="Times New Roman"/>
                <w:lang w:eastAsia="lv-LV"/>
              </w:rPr>
              <w:t>Nodrošināta p</w:t>
            </w:r>
            <w:r w:rsidR="001C585B" w:rsidRPr="009B51B8">
              <w:rPr>
                <w:rFonts w:ascii="Times New Roman" w:eastAsia="Times New Roman" w:hAnsi="Times New Roman"/>
                <w:lang w:eastAsia="lv-LV"/>
              </w:rPr>
              <w:t>at</w:t>
            </w:r>
            <w:r w:rsidRPr="009B51B8">
              <w:rPr>
                <w:rFonts w:ascii="Times New Roman" w:eastAsia="Times New Roman" w:hAnsi="Times New Roman"/>
                <w:lang w:eastAsia="lv-LV"/>
              </w:rPr>
              <w:t>ērētāju informētība</w:t>
            </w:r>
            <w:r w:rsidR="00603B40" w:rsidRPr="009B51B8">
              <w:rPr>
                <w:rFonts w:ascii="Times New Roman" w:eastAsia="Times New Roman" w:hAnsi="Times New Roman"/>
                <w:lang w:eastAsia="lv-LV"/>
              </w:rPr>
              <w:t>.</w:t>
            </w:r>
          </w:p>
          <w:p w14:paraId="134A741E" w14:textId="77777777" w:rsidR="00B45E1C" w:rsidRPr="009B51B8" w:rsidRDefault="00B45E1C" w:rsidP="00D732F9">
            <w:pPr>
              <w:spacing w:before="20" w:afterLines="20" w:after="48"/>
              <w:jc w:val="both"/>
              <w:rPr>
                <w:rFonts w:ascii="Times New Roman" w:eastAsia="Times New Roman" w:hAnsi="Times New Roman"/>
                <w:lang w:eastAsia="lv-LV"/>
              </w:rPr>
            </w:pPr>
          </w:p>
          <w:p w14:paraId="5CA6CC1B" w14:textId="3D56B985" w:rsidR="00C60526" w:rsidRPr="009B51B8" w:rsidRDefault="00C60526" w:rsidP="00C60526">
            <w:pPr>
              <w:spacing w:before="20" w:afterLines="20" w:after="48"/>
              <w:jc w:val="both"/>
              <w:rPr>
                <w:rFonts w:ascii="Times New Roman" w:eastAsia="Times New Roman" w:hAnsi="Times New Roman"/>
                <w:b/>
                <w:lang w:eastAsia="lv-LV"/>
              </w:rPr>
            </w:pPr>
            <w:r w:rsidRPr="009B51B8">
              <w:rPr>
                <w:rFonts w:ascii="Times New Roman" w:eastAsia="Times New Roman" w:hAnsi="Times New Roman"/>
                <w:b/>
                <w:lang w:eastAsia="lv-LV"/>
              </w:rPr>
              <w:t>EM:</w:t>
            </w:r>
            <w:r w:rsidRPr="009B51B8">
              <w:rPr>
                <w:b/>
              </w:rPr>
              <w:t xml:space="preserve"> </w:t>
            </w:r>
            <w:r w:rsidRPr="009B51B8">
              <w:rPr>
                <w:rFonts w:ascii="Times New Roman" w:eastAsia="Times New Roman" w:hAnsi="Times New Roman"/>
                <w:b/>
                <w:lang w:eastAsia="lv-LV"/>
              </w:rPr>
              <w:t xml:space="preserve">Patērētāju tiesību aizsardzības centrs 2018.gadā realizē informatīvi izglītojošo kampaņu “Atbildīga aizņemšanās — sauc lietas īstajos vārdos!”. Kampaņa tiek īstenota ar mērķi informēt sabiedrību par atbildīgu aizņemšanos un patērētāju maksātspējas izvērtēšanu, aicinot patērētājus kritiski izvērtēt un salīdzināt dažādus aizdevumu piedāvājumus, atbilstoši savai spējai tos atmaksāt. Kampaņas ietvaros tika izstrādāts pētījums par ar "ātro kredītu" izmantošanu </w:t>
            </w:r>
            <w:r w:rsidRPr="009B51B8">
              <w:rPr>
                <w:rFonts w:ascii="Times New Roman" w:eastAsia="Times New Roman" w:hAnsi="Times New Roman"/>
                <w:b/>
                <w:lang w:eastAsia="lv-LV"/>
              </w:rPr>
              <w:lastRenderedPageBreak/>
              <w:t xml:space="preserve">Latvijā, izveidotas un demonstrētas radio un televīzijas reklāmas, publicētas preses </w:t>
            </w:r>
            <w:proofErr w:type="spellStart"/>
            <w:r w:rsidRPr="009B51B8">
              <w:rPr>
                <w:rFonts w:ascii="Times New Roman" w:eastAsia="Times New Roman" w:hAnsi="Times New Roman"/>
                <w:b/>
                <w:lang w:eastAsia="lv-LV"/>
              </w:rPr>
              <w:t>relīzes</w:t>
            </w:r>
            <w:proofErr w:type="spellEnd"/>
            <w:r w:rsidRPr="009B51B8">
              <w:rPr>
                <w:rFonts w:ascii="Times New Roman" w:eastAsia="Times New Roman" w:hAnsi="Times New Roman"/>
                <w:b/>
                <w:lang w:eastAsia="lv-LV"/>
              </w:rPr>
              <w:t>, veidoti video sižeti, veidotas radio diskusijas un veikts sociālais eksperiments. Kopumā kampaņas laikā līdz šim bijušas vairāk kā 50 publikācijas. Kampaņas ietvaros tika izstrādāta arī mājaslapa www.parads.lv, kurā pieejami kampaņas informatīvie materiāli.</w:t>
            </w:r>
          </w:p>
          <w:p w14:paraId="05F103C0" w14:textId="77777777" w:rsidR="00C60526" w:rsidRPr="009B51B8" w:rsidRDefault="00C60526" w:rsidP="00C60526">
            <w:pPr>
              <w:spacing w:before="20" w:afterLines="20" w:after="48"/>
              <w:jc w:val="both"/>
              <w:rPr>
                <w:rFonts w:ascii="Times New Roman" w:eastAsia="Times New Roman" w:hAnsi="Times New Roman"/>
                <w:b/>
                <w:lang w:eastAsia="lv-LV"/>
              </w:rPr>
            </w:pPr>
            <w:r w:rsidRPr="009B51B8">
              <w:rPr>
                <w:rFonts w:ascii="Times New Roman" w:eastAsia="Times New Roman" w:hAnsi="Times New Roman"/>
                <w:b/>
                <w:lang w:eastAsia="lv-LV"/>
              </w:rPr>
              <w:t xml:space="preserve">Tāpat 2017.gadā PTAC un Valsts izglītības satura centrs izstrādāja metodisko materiālu vispārizglītojošo skolu un profesionālās izglītības iestāžu skolotājiem 10.-12. klašu izglītojamiem “Ceļā uz dzīves meistarību”. Metodiskais materiāls izstrādāts ar mērķi </w:t>
            </w:r>
            <w:r w:rsidRPr="009B51B8">
              <w:rPr>
                <w:rFonts w:ascii="Times New Roman" w:eastAsia="Times New Roman" w:hAnsi="Times New Roman"/>
                <w:b/>
                <w:lang w:eastAsia="lv-LV"/>
              </w:rPr>
              <w:lastRenderedPageBreak/>
              <w:t xml:space="preserve">pilnveidot skolēnu zināšanas par vēlmēm, vajadzībām, kā arī par nepieciešamību un iespējām tās realizēt. Izmantojot šo materiālu, mācību gaitā skolēni izpratīs faktorus, kas ietekmē lēmumu aizņemties, sapratīs kā veikt atbildīgu izvēli un spēs izvērtēt finanšu lēmuma rezultātus. Mācību stundās jaunieši tiks rosināti kritiski izvērtēt banku un citu </w:t>
            </w:r>
            <w:proofErr w:type="spellStart"/>
            <w:r w:rsidRPr="009B51B8">
              <w:rPr>
                <w:rFonts w:ascii="Times New Roman" w:eastAsia="Times New Roman" w:hAnsi="Times New Roman"/>
                <w:b/>
                <w:lang w:eastAsia="lv-LV"/>
              </w:rPr>
              <w:t>kredītdevēju</w:t>
            </w:r>
            <w:proofErr w:type="spellEnd"/>
            <w:r w:rsidRPr="009B51B8">
              <w:rPr>
                <w:rFonts w:ascii="Times New Roman" w:eastAsia="Times New Roman" w:hAnsi="Times New Roman"/>
                <w:b/>
                <w:lang w:eastAsia="lv-LV"/>
              </w:rPr>
              <w:t xml:space="preserve"> sniegtos pakalpojumus, spēs tos atšķirt un noteikt to priekšrocības un trūkumus. Īpaši vērsta skolēnu uzmanību uz to kā rūpīgi izvērtēt kredīta nosacījumus un izprast personisko atbildību finanšu darījumos. Tāpat metodiskajā materiālā tiek izskaidrots kā rīkoties situācijās, kad </w:t>
            </w:r>
            <w:r w:rsidRPr="009B51B8">
              <w:rPr>
                <w:rFonts w:ascii="Times New Roman" w:eastAsia="Times New Roman" w:hAnsi="Times New Roman"/>
                <w:b/>
                <w:lang w:eastAsia="lv-LV"/>
              </w:rPr>
              <w:lastRenderedPageBreak/>
              <w:t xml:space="preserve">ir grūtības atmaksāt kredītu, kur nepieciešamības gadījumā meklēt informāciju par finanšu produktiem, pienākumiem un tiesībām, un to kādas ir kredīta neatmaksāšanas sekas. Tomēr, lai jauniešiem nebūtu nepieciešamība vērsties pie </w:t>
            </w:r>
            <w:proofErr w:type="spellStart"/>
            <w:r w:rsidRPr="009B51B8">
              <w:rPr>
                <w:rFonts w:ascii="Times New Roman" w:eastAsia="Times New Roman" w:hAnsi="Times New Roman"/>
                <w:b/>
                <w:lang w:eastAsia="lv-LV"/>
              </w:rPr>
              <w:t>kredītdevēja</w:t>
            </w:r>
            <w:proofErr w:type="spellEnd"/>
            <w:r w:rsidRPr="009B51B8">
              <w:rPr>
                <w:rFonts w:ascii="Times New Roman" w:eastAsia="Times New Roman" w:hAnsi="Times New Roman"/>
                <w:b/>
                <w:lang w:eastAsia="lv-LV"/>
              </w:rPr>
              <w:t xml:space="preserve"> un aizņemties, PTAC vēlas veicināt skolēnu zināšanas par budžeta plānošanu un nepieciešamību veidot uzkrājumus. </w:t>
            </w:r>
          </w:p>
          <w:p w14:paraId="0A298B5C" w14:textId="77777777" w:rsidR="00C60526" w:rsidRPr="009B51B8" w:rsidRDefault="00C60526" w:rsidP="00C60526">
            <w:pPr>
              <w:spacing w:before="20" w:afterLines="20" w:after="48"/>
              <w:jc w:val="both"/>
              <w:rPr>
                <w:rFonts w:ascii="Times New Roman" w:eastAsia="Times New Roman" w:hAnsi="Times New Roman"/>
                <w:b/>
                <w:lang w:eastAsia="lv-LV"/>
              </w:rPr>
            </w:pPr>
            <w:r w:rsidRPr="009B51B8">
              <w:rPr>
                <w:rFonts w:ascii="Times New Roman" w:eastAsia="Times New Roman" w:hAnsi="Times New Roman"/>
                <w:b/>
                <w:lang w:eastAsia="lv-LV"/>
              </w:rPr>
              <w:t xml:space="preserve">Lai informētu skolotājus par izstrādāto metodisko materiālu, 2018.gadā PTAC organizē braucienus uz skolām vai novadu izglītības pārvaldēm, kur tiekas ar skolotājiem, stāstot par metodiskā materiāla iespējam izmantošanai mācību </w:t>
            </w:r>
            <w:r w:rsidRPr="009B51B8">
              <w:rPr>
                <w:rFonts w:ascii="Times New Roman" w:eastAsia="Times New Roman" w:hAnsi="Times New Roman"/>
                <w:b/>
                <w:lang w:eastAsia="lv-LV"/>
              </w:rPr>
              <w:lastRenderedPageBreak/>
              <w:t xml:space="preserve">procesā. Tā kā metodiskais materiāls pieejams ne tikai elektroniski, bet arī drukātā veidā, šajos braucienos pie skolotājiem PTAC skolotājiem nogādā arī drukātās grāmatas, ko izmantot darbā ar skolēniem. Šī gada laikā PTAC ir apmeklējis un metodisko materiālu popularizējis Alūksnē, Līvānos, Dagdā, Rēzeknē, Jēkabpilī un Daugavpilī, kur tikšanās notikušas ar visa reģiona skolu pārstāvjiem. </w:t>
            </w:r>
          </w:p>
          <w:p w14:paraId="326859E6" w14:textId="76D3FB25" w:rsidR="00C60526" w:rsidRPr="009B51B8" w:rsidRDefault="00C60526" w:rsidP="00C60526">
            <w:pPr>
              <w:spacing w:before="20" w:afterLines="20" w:after="48"/>
              <w:jc w:val="both"/>
              <w:rPr>
                <w:rFonts w:ascii="Times New Roman" w:eastAsia="Times New Roman" w:hAnsi="Times New Roman"/>
                <w:b/>
                <w:lang w:eastAsia="lv-LV"/>
              </w:rPr>
            </w:pPr>
            <w:r w:rsidRPr="009B51B8">
              <w:rPr>
                <w:rFonts w:ascii="Times New Roman" w:eastAsia="Times New Roman" w:hAnsi="Times New Roman"/>
                <w:b/>
                <w:lang w:eastAsia="lv-LV"/>
              </w:rPr>
              <w:t xml:space="preserve">Metodiskais materiāls pieejams https://goo.gl/4EaARh  </w:t>
            </w:r>
          </w:p>
        </w:tc>
        <w:tc>
          <w:tcPr>
            <w:tcW w:w="2551" w:type="dxa"/>
          </w:tcPr>
          <w:p w14:paraId="684D9A7A"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Patērētāju informācijas pieejamības paaugstināšana, sekmējot atbildīgu aizņemšanos</w:t>
            </w:r>
            <w:r w:rsidR="00603B40">
              <w:rPr>
                <w:rFonts w:ascii="Times New Roman" w:eastAsia="Times New Roman" w:hAnsi="Times New Roman"/>
                <w:lang w:eastAsia="lv-LV"/>
              </w:rPr>
              <w:t>.</w:t>
            </w:r>
          </w:p>
        </w:tc>
        <w:tc>
          <w:tcPr>
            <w:tcW w:w="1276" w:type="dxa"/>
          </w:tcPr>
          <w:p w14:paraId="042C36EE"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1" w:type="dxa"/>
          </w:tcPr>
          <w:p w14:paraId="2F43FE8F" w14:textId="7A50FDDD"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hAnsi="Times New Roman"/>
              </w:rPr>
              <w:t>PTAC, LAFPA</w:t>
            </w:r>
            <w:r w:rsidR="00C04E9B">
              <w:rPr>
                <w:rFonts w:ascii="Times New Roman" w:hAnsi="Times New Roman"/>
              </w:rPr>
              <w:t>, FNA</w:t>
            </w:r>
          </w:p>
        </w:tc>
        <w:tc>
          <w:tcPr>
            <w:tcW w:w="1843" w:type="dxa"/>
          </w:tcPr>
          <w:p w14:paraId="5E899355"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Ik gadu laika periodā no 2017.- 2019.gadam</w:t>
            </w:r>
          </w:p>
        </w:tc>
      </w:tr>
      <w:tr w:rsidR="00360C5C" w:rsidRPr="00985F51" w14:paraId="67D8EDCA" w14:textId="77777777" w:rsidTr="00D16216">
        <w:tc>
          <w:tcPr>
            <w:tcW w:w="964" w:type="dxa"/>
          </w:tcPr>
          <w:p w14:paraId="39939E63" w14:textId="77777777" w:rsidR="00360C5C" w:rsidRPr="00985F51" w:rsidRDefault="00360C5C" w:rsidP="00360C5C">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1.1.4.</w:t>
            </w:r>
          </w:p>
          <w:p w14:paraId="6F2FFF8C" w14:textId="77777777" w:rsidR="00360C5C" w:rsidRPr="00985F51" w:rsidRDefault="00360C5C" w:rsidP="00360C5C">
            <w:pPr>
              <w:spacing w:before="20" w:afterLines="20" w:after="48"/>
              <w:jc w:val="both"/>
              <w:rPr>
                <w:rFonts w:ascii="Times New Roman" w:eastAsia="Times New Roman" w:hAnsi="Times New Roman"/>
                <w:color w:val="FF0000"/>
                <w:lang w:eastAsia="lv-LV"/>
              </w:rPr>
            </w:pPr>
          </w:p>
        </w:tc>
        <w:tc>
          <w:tcPr>
            <w:tcW w:w="4417" w:type="dxa"/>
            <w:shd w:val="clear" w:color="auto" w:fill="auto"/>
          </w:tcPr>
          <w:p w14:paraId="1F6B97EB" w14:textId="77777777" w:rsidR="00360C5C" w:rsidRPr="00877B59" w:rsidRDefault="00360C5C" w:rsidP="00177531">
            <w:pPr>
              <w:spacing w:before="20" w:after="0" w:line="240" w:lineRule="auto"/>
              <w:jc w:val="both"/>
              <w:rPr>
                <w:rFonts w:ascii="Times New Roman" w:hAnsi="Times New Roman"/>
                <w:spacing w:val="-2"/>
              </w:rPr>
            </w:pPr>
            <w:r w:rsidRPr="00877B59">
              <w:rPr>
                <w:rFonts w:ascii="Times New Roman" w:hAnsi="Times New Roman"/>
                <w:spacing w:val="-2"/>
              </w:rPr>
              <w:t xml:space="preserve">Klientu </w:t>
            </w:r>
            <w:proofErr w:type="spellStart"/>
            <w:r w:rsidRPr="00877B59">
              <w:rPr>
                <w:rFonts w:ascii="Times New Roman" w:hAnsi="Times New Roman"/>
                <w:spacing w:val="-2"/>
              </w:rPr>
              <w:t>videoidentifikācijas</w:t>
            </w:r>
            <w:proofErr w:type="spellEnd"/>
            <w:r w:rsidRPr="00877B59">
              <w:rPr>
                <w:rFonts w:ascii="Times New Roman" w:hAnsi="Times New Roman"/>
                <w:spacing w:val="-2"/>
              </w:rPr>
              <w:t xml:space="preserve"> regulējuma izstrāde, vērtējot</w:t>
            </w:r>
            <w:r w:rsidRPr="00877B59">
              <w:rPr>
                <w:rFonts w:ascii="Times New Roman" w:eastAsia="Times New Roman" w:hAnsi="Times New Roman"/>
                <w:spacing w:val="-2"/>
                <w:lang w:eastAsia="lv-LV"/>
              </w:rPr>
              <w:t xml:space="preserve"> citu valstu pieredzi</w:t>
            </w:r>
            <w:r w:rsidRPr="00877B59">
              <w:rPr>
                <w:rFonts w:ascii="Times New Roman" w:hAnsi="Times New Roman"/>
                <w:spacing w:val="-2"/>
              </w:rPr>
              <w:t xml:space="preserve">, lai noteiktu </w:t>
            </w:r>
            <w:proofErr w:type="spellStart"/>
            <w:r w:rsidRPr="00877B59">
              <w:rPr>
                <w:rFonts w:ascii="Times New Roman" w:hAnsi="Times New Roman"/>
                <w:spacing w:val="-2"/>
              </w:rPr>
              <w:t>videoidentifikāciju</w:t>
            </w:r>
            <w:proofErr w:type="spellEnd"/>
            <w:r w:rsidRPr="00877B59">
              <w:rPr>
                <w:rFonts w:ascii="Times New Roman" w:hAnsi="Times New Roman"/>
                <w:spacing w:val="-2"/>
              </w:rPr>
              <w:t xml:space="preserve"> kā klienta identifikācijas veidu, kurā klients personīgi piedalās identifikācijas procedūrā</w:t>
            </w:r>
            <w:r w:rsidRPr="00877B59">
              <w:rPr>
                <w:rFonts w:ascii="Times New Roman" w:eastAsia="Times New Roman" w:hAnsi="Times New Roman"/>
                <w:spacing w:val="-2"/>
                <w:lang w:eastAsia="lv-LV"/>
              </w:rPr>
              <w:t xml:space="preserve">. Pasākums īstenojams saskaņā ar apstiprinātu 1.2.1. pasākumā paredzēto </w:t>
            </w:r>
            <w:r w:rsidRPr="00877B59">
              <w:rPr>
                <w:rFonts w:ascii="Times New Roman" w:hAnsi="Times New Roman"/>
                <w:spacing w:val="-2"/>
              </w:rPr>
              <w:t xml:space="preserve">visaptverošo politikas plānošanas dokumentu noziedzīgi iegūtu līdzekļu </w:t>
            </w:r>
            <w:r w:rsidRPr="00877B59">
              <w:rPr>
                <w:rFonts w:ascii="Times New Roman" w:hAnsi="Times New Roman"/>
                <w:spacing w:val="-2"/>
              </w:rPr>
              <w:lastRenderedPageBreak/>
              <w:t>legalizācijas un terorisma finansēšanas novēršanas jomā</w:t>
            </w:r>
            <w:r w:rsidRPr="00877B59">
              <w:rPr>
                <w:rFonts w:ascii="Times New Roman" w:eastAsia="Times New Roman" w:hAnsi="Times New Roman"/>
                <w:spacing w:val="-2"/>
                <w:lang w:eastAsia="lv-LV"/>
              </w:rPr>
              <w:t>.</w:t>
            </w:r>
          </w:p>
        </w:tc>
        <w:tc>
          <w:tcPr>
            <w:tcW w:w="2387" w:type="dxa"/>
          </w:tcPr>
          <w:p w14:paraId="7ABD6325" w14:textId="1B5A2148" w:rsidR="001C4576" w:rsidRDefault="00360C5C" w:rsidP="00177531">
            <w:pPr>
              <w:spacing w:before="20" w:after="0" w:line="240" w:lineRule="auto"/>
              <w:jc w:val="both"/>
              <w:rPr>
                <w:rFonts w:ascii="Times New Roman" w:eastAsia="Times New Roman" w:hAnsi="Times New Roman"/>
                <w:spacing w:val="-2"/>
                <w:lang w:eastAsia="lv-LV"/>
              </w:rPr>
            </w:pPr>
            <w:r w:rsidRPr="00877B59">
              <w:rPr>
                <w:rFonts w:ascii="Times New Roman" w:eastAsia="Times New Roman" w:hAnsi="Times New Roman"/>
                <w:spacing w:val="-2"/>
                <w:lang w:eastAsia="lv-LV"/>
              </w:rPr>
              <w:lastRenderedPageBreak/>
              <w:t>Izstrādāts Ministru kabineta noteikumu projekts</w:t>
            </w:r>
            <w:r w:rsidR="001C4576">
              <w:rPr>
                <w:rFonts w:ascii="Times New Roman" w:eastAsia="Times New Roman" w:hAnsi="Times New Roman"/>
                <w:spacing w:val="-2"/>
                <w:lang w:eastAsia="lv-LV"/>
              </w:rPr>
              <w:t>.</w:t>
            </w:r>
          </w:p>
          <w:p w14:paraId="6BBB97A0" w14:textId="77777777" w:rsidR="001C4576" w:rsidRPr="00450C53" w:rsidRDefault="001C4576" w:rsidP="00177531">
            <w:pPr>
              <w:spacing w:before="20" w:after="0" w:line="240" w:lineRule="auto"/>
              <w:jc w:val="both"/>
              <w:rPr>
                <w:rFonts w:ascii="Times New Roman" w:eastAsia="Times New Roman" w:hAnsi="Times New Roman"/>
                <w:spacing w:val="-2"/>
                <w:lang w:eastAsia="lv-LV"/>
              </w:rPr>
            </w:pPr>
          </w:p>
          <w:p w14:paraId="7DAFE829" w14:textId="4C6FE364" w:rsidR="00360C5C" w:rsidRPr="00877B59" w:rsidRDefault="001C4576" w:rsidP="00A85D9F">
            <w:pPr>
              <w:spacing w:before="20" w:after="0" w:line="240" w:lineRule="auto"/>
              <w:jc w:val="both"/>
              <w:rPr>
                <w:rFonts w:ascii="Times New Roman" w:eastAsia="Times New Roman" w:hAnsi="Times New Roman"/>
                <w:b/>
                <w:spacing w:val="-2"/>
                <w:lang w:eastAsia="lv-LV"/>
              </w:rPr>
            </w:pPr>
            <w:r w:rsidRPr="00450C53">
              <w:rPr>
                <w:rFonts w:ascii="Times New Roman" w:eastAsia="Times New Roman" w:hAnsi="Times New Roman"/>
                <w:b/>
                <w:spacing w:val="-2"/>
                <w:lang w:eastAsia="lv-LV"/>
              </w:rPr>
              <w:t>FM:</w:t>
            </w:r>
            <w:r w:rsidRPr="00450C53">
              <w:rPr>
                <w:rFonts w:ascii="Times New Roman" w:hAnsi="Times New Roman"/>
                <w:b/>
              </w:rPr>
              <w:t xml:space="preserve"> </w:t>
            </w:r>
            <w:r w:rsidR="007F6CCD">
              <w:rPr>
                <w:rFonts w:ascii="Times New Roman" w:hAnsi="Times New Roman"/>
                <w:b/>
              </w:rPr>
              <w:t xml:space="preserve">Izpildīts. </w:t>
            </w:r>
            <w:r w:rsidR="000C3E56">
              <w:rPr>
                <w:rFonts w:ascii="Times New Roman" w:eastAsia="Times New Roman" w:hAnsi="Times New Roman"/>
                <w:b/>
                <w:spacing w:val="-2"/>
                <w:lang w:eastAsia="lv-LV"/>
              </w:rPr>
              <w:t xml:space="preserve">Ministru kabineta noteikumi Nr. 392 </w:t>
            </w:r>
            <w:r w:rsidR="007F6CCD">
              <w:rPr>
                <w:rFonts w:ascii="Times New Roman" w:eastAsia="Times New Roman" w:hAnsi="Times New Roman"/>
                <w:b/>
                <w:spacing w:val="-2"/>
                <w:lang w:eastAsia="lv-LV"/>
              </w:rPr>
              <w:t xml:space="preserve">Rīgā 2018. gada 3. jūlijā (prot. </w:t>
            </w:r>
            <w:r w:rsidR="007F6CCD">
              <w:rPr>
                <w:rFonts w:ascii="Times New Roman" w:eastAsia="Times New Roman" w:hAnsi="Times New Roman"/>
                <w:b/>
                <w:spacing w:val="-2"/>
                <w:lang w:eastAsia="lv-LV"/>
              </w:rPr>
              <w:lastRenderedPageBreak/>
              <w:t>Nr. 31 6. </w:t>
            </w:r>
            <w:r w:rsidR="007F6CCD" w:rsidRPr="007F6CCD">
              <w:rPr>
                <w:rFonts w:ascii="Times New Roman" w:eastAsia="Times New Roman" w:hAnsi="Times New Roman"/>
                <w:b/>
                <w:spacing w:val="-2"/>
                <w:lang w:eastAsia="lv-LV"/>
              </w:rPr>
              <w:t>§</w:t>
            </w:r>
            <w:r w:rsidR="007F6CCD">
              <w:rPr>
                <w:rFonts w:ascii="Times New Roman" w:eastAsia="Times New Roman" w:hAnsi="Times New Roman"/>
                <w:b/>
                <w:spacing w:val="-2"/>
                <w:lang w:eastAsia="lv-LV"/>
              </w:rPr>
              <w:t xml:space="preserve">) </w:t>
            </w:r>
            <w:r w:rsidRPr="00450C53">
              <w:rPr>
                <w:rFonts w:ascii="Times New Roman" w:eastAsia="Times New Roman" w:hAnsi="Times New Roman"/>
                <w:b/>
                <w:spacing w:val="-2"/>
                <w:lang w:eastAsia="lv-LV"/>
              </w:rPr>
              <w:t>“Kārtība, kādā Noziedzīgi iegūtu līdzekļu legalizācijas un terorisma finansēšanas novēršanas likuma subjekts veic klienta neklātienes</w:t>
            </w:r>
            <w:r w:rsidRPr="001C4576">
              <w:rPr>
                <w:rFonts w:ascii="Times New Roman" w:eastAsia="Times New Roman" w:hAnsi="Times New Roman"/>
                <w:b/>
                <w:spacing w:val="-2"/>
                <w:lang w:eastAsia="lv-LV"/>
              </w:rPr>
              <w:t xml:space="preserve"> identifikāciju”.</w:t>
            </w:r>
          </w:p>
        </w:tc>
        <w:tc>
          <w:tcPr>
            <w:tcW w:w="2551" w:type="dxa"/>
          </w:tcPr>
          <w:p w14:paraId="606A6C45" w14:textId="32639ECF" w:rsidR="00A85D9F" w:rsidRPr="00877B59" w:rsidRDefault="00360C5C" w:rsidP="00A85D9F">
            <w:pPr>
              <w:spacing w:before="20" w:after="0" w:line="240" w:lineRule="auto"/>
              <w:jc w:val="both"/>
              <w:rPr>
                <w:rFonts w:ascii="Times New Roman" w:eastAsia="Times New Roman" w:hAnsi="Times New Roman"/>
                <w:spacing w:val="-2"/>
                <w:lang w:eastAsia="lv-LV"/>
              </w:rPr>
            </w:pPr>
            <w:r w:rsidRPr="00877B59">
              <w:rPr>
                <w:rFonts w:ascii="Times New Roman" w:eastAsia="Times New Roman" w:hAnsi="Times New Roman"/>
                <w:spacing w:val="-2"/>
                <w:lang w:eastAsia="lv-LV"/>
              </w:rPr>
              <w:lastRenderedPageBreak/>
              <w:t>Ministru kabineta noteikumu projekta izstrāde saskaņā ar Noziedzīgi iegūtu līdzekļu legalizācijas un terorisma finansēšanas novēršanas likuma 22. panta trešo daļu.</w:t>
            </w:r>
          </w:p>
        </w:tc>
        <w:tc>
          <w:tcPr>
            <w:tcW w:w="1276" w:type="dxa"/>
          </w:tcPr>
          <w:p w14:paraId="6DC88B2D" w14:textId="77777777" w:rsidR="00360C5C" w:rsidRPr="00877B59" w:rsidRDefault="00360C5C" w:rsidP="00177531">
            <w:pPr>
              <w:spacing w:before="20" w:after="0" w:line="240" w:lineRule="auto"/>
              <w:jc w:val="both"/>
              <w:rPr>
                <w:rFonts w:ascii="Times New Roman" w:eastAsia="Times New Roman" w:hAnsi="Times New Roman"/>
                <w:spacing w:val="-2"/>
                <w:lang w:eastAsia="lv-LV"/>
              </w:rPr>
            </w:pPr>
            <w:r w:rsidRPr="00877B59">
              <w:rPr>
                <w:rFonts w:ascii="Times New Roman" w:eastAsia="Times New Roman" w:hAnsi="Times New Roman"/>
                <w:spacing w:val="-2"/>
                <w:lang w:eastAsia="lv-LV"/>
              </w:rPr>
              <w:t>FM</w:t>
            </w:r>
          </w:p>
        </w:tc>
        <w:tc>
          <w:tcPr>
            <w:tcW w:w="1701" w:type="dxa"/>
          </w:tcPr>
          <w:p w14:paraId="41901DB5" w14:textId="0C05BC4F" w:rsidR="00360C5C" w:rsidRPr="00877B59" w:rsidRDefault="00360C5C" w:rsidP="00C04E9B">
            <w:pPr>
              <w:spacing w:before="20" w:after="0" w:line="240" w:lineRule="auto"/>
              <w:jc w:val="both"/>
              <w:rPr>
                <w:rFonts w:ascii="Times New Roman" w:eastAsia="Times New Roman" w:hAnsi="Times New Roman"/>
                <w:spacing w:val="-2"/>
                <w:lang w:eastAsia="lv-LV"/>
              </w:rPr>
            </w:pPr>
            <w:r>
              <w:rPr>
                <w:rFonts w:ascii="Times New Roman" w:eastAsia="Times New Roman" w:hAnsi="Times New Roman"/>
                <w:spacing w:val="-2"/>
                <w:lang w:eastAsia="lv-LV"/>
              </w:rPr>
              <w:t xml:space="preserve">FKTK, </w:t>
            </w:r>
            <w:r w:rsidR="00C04E9B">
              <w:rPr>
                <w:rFonts w:ascii="Times New Roman" w:eastAsia="Times New Roman" w:hAnsi="Times New Roman"/>
                <w:spacing w:val="-2"/>
                <w:lang w:eastAsia="lv-LV"/>
              </w:rPr>
              <w:t xml:space="preserve">FNA, LMENA, </w:t>
            </w:r>
            <w:r w:rsidRPr="00877B59">
              <w:rPr>
                <w:rFonts w:ascii="Times New Roman" w:eastAsia="Times New Roman" w:hAnsi="Times New Roman"/>
                <w:spacing w:val="-2"/>
                <w:lang w:eastAsia="lv-LV"/>
              </w:rPr>
              <w:t>VARAM, LTRK</w:t>
            </w:r>
          </w:p>
        </w:tc>
        <w:tc>
          <w:tcPr>
            <w:tcW w:w="1843" w:type="dxa"/>
          </w:tcPr>
          <w:p w14:paraId="50D07302" w14:textId="77777777" w:rsidR="00360C5C" w:rsidRPr="00877B59" w:rsidRDefault="00360C5C" w:rsidP="00177531">
            <w:pPr>
              <w:spacing w:before="20" w:after="0" w:line="240" w:lineRule="auto"/>
              <w:jc w:val="both"/>
              <w:rPr>
                <w:rFonts w:ascii="Times New Roman" w:hAnsi="Times New Roman"/>
                <w:spacing w:val="-2"/>
              </w:rPr>
            </w:pPr>
            <w:r w:rsidRPr="00877B59">
              <w:rPr>
                <w:rFonts w:ascii="Times New Roman" w:hAnsi="Times New Roman"/>
                <w:spacing w:val="-2"/>
              </w:rPr>
              <w:t>2018. gada 1. aprīlis</w:t>
            </w:r>
          </w:p>
        </w:tc>
      </w:tr>
      <w:tr w:rsidR="001C585B" w:rsidRPr="00985F51" w14:paraId="3078344B" w14:textId="77777777" w:rsidTr="00D16216">
        <w:trPr>
          <w:trHeight w:val="2053"/>
        </w:trPr>
        <w:tc>
          <w:tcPr>
            <w:tcW w:w="964" w:type="dxa"/>
          </w:tcPr>
          <w:p w14:paraId="082744F7"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1.1.5.</w:t>
            </w:r>
          </w:p>
          <w:p w14:paraId="658D5E64" w14:textId="77777777" w:rsidR="001C585B" w:rsidRPr="00985F51" w:rsidRDefault="001C585B" w:rsidP="00763401">
            <w:pPr>
              <w:spacing w:before="20" w:afterLines="20" w:after="48"/>
              <w:jc w:val="both"/>
              <w:rPr>
                <w:rFonts w:ascii="Times New Roman" w:eastAsia="Times New Roman" w:hAnsi="Times New Roman"/>
                <w:lang w:eastAsia="lv-LV"/>
              </w:rPr>
            </w:pPr>
          </w:p>
        </w:tc>
        <w:tc>
          <w:tcPr>
            <w:tcW w:w="4417" w:type="dxa"/>
          </w:tcPr>
          <w:p w14:paraId="7B6B180A" w14:textId="77777777" w:rsidR="001C585B" w:rsidRPr="00985F51" w:rsidRDefault="001C585B" w:rsidP="00177531">
            <w:pPr>
              <w:spacing w:before="20" w:afterLines="20" w:after="48"/>
              <w:jc w:val="both"/>
              <w:rPr>
                <w:rFonts w:ascii="Times New Roman" w:hAnsi="Times New Roman"/>
              </w:rPr>
            </w:pPr>
            <w:r w:rsidRPr="00985F51">
              <w:rPr>
                <w:rFonts w:ascii="Times New Roman" w:hAnsi="Times New Roman"/>
              </w:rPr>
              <w:t xml:space="preserve">Vērtēt iespējas klientu </w:t>
            </w:r>
            <w:proofErr w:type="spellStart"/>
            <w:r w:rsidRPr="00985F51">
              <w:rPr>
                <w:rFonts w:ascii="Times New Roman" w:hAnsi="Times New Roman"/>
              </w:rPr>
              <w:t>biometrisko</w:t>
            </w:r>
            <w:proofErr w:type="spellEnd"/>
            <w:r w:rsidRPr="00985F51">
              <w:rPr>
                <w:rFonts w:ascii="Times New Roman" w:hAnsi="Times New Roman"/>
              </w:rPr>
              <w:t xml:space="preserve"> datu izmantošanas ieviešanai klientu identifikācijas, autentifikācijas un autorizācijas procesos, kā arī publiska personas identitātes noteikšanas servisa vai ierobežotas pieejas Biometrijas datu apstrādes sistēmas un tās izmantošanas iespēju noteikšana.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387" w:type="dxa"/>
          </w:tcPr>
          <w:p w14:paraId="2271FCC4" w14:textId="77777777" w:rsidR="001C585B" w:rsidRDefault="00132DE2"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Izvērtētas </w:t>
            </w:r>
            <w:r w:rsidR="001C585B" w:rsidRPr="00985F51">
              <w:rPr>
                <w:rFonts w:ascii="Times New Roman" w:eastAsia="Times New Roman" w:hAnsi="Times New Roman"/>
                <w:lang w:eastAsia="lv-LV"/>
              </w:rPr>
              <w:t xml:space="preserve"> iespējas veikt nepieciešamās izmaiņas normatīvajā regulējumā</w:t>
            </w:r>
            <w:r w:rsidR="00603B40">
              <w:rPr>
                <w:rFonts w:ascii="Times New Roman" w:eastAsia="Times New Roman" w:hAnsi="Times New Roman"/>
                <w:lang w:eastAsia="lv-LV"/>
              </w:rPr>
              <w:t>.</w:t>
            </w:r>
          </w:p>
          <w:p w14:paraId="7C8CCA1B" w14:textId="77777777" w:rsidR="0026716D" w:rsidRPr="0026716D" w:rsidRDefault="0026716D" w:rsidP="00D732F9">
            <w:pPr>
              <w:spacing w:before="20" w:afterLines="20" w:after="48"/>
              <w:jc w:val="both"/>
              <w:rPr>
                <w:rFonts w:ascii="Times New Roman" w:eastAsia="Times New Roman" w:hAnsi="Times New Roman"/>
                <w:spacing w:val="-2"/>
                <w:lang w:eastAsia="lv-LV"/>
              </w:rPr>
            </w:pPr>
          </w:p>
          <w:p w14:paraId="56861F2F" w14:textId="15190977" w:rsidR="0026716D" w:rsidRPr="00985F51" w:rsidRDefault="0026716D" w:rsidP="00D732F9">
            <w:pPr>
              <w:spacing w:before="20" w:afterLines="20" w:after="48"/>
              <w:jc w:val="both"/>
              <w:rPr>
                <w:rFonts w:ascii="Times New Roman" w:eastAsia="Times New Roman" w:hAnsi="Times New Roman"/>
                <w:lang w:eastAsia="lv-LV"/>
              </w:rPr>
            </w:pPr>
            <w:r w:rsidRPr="00450C53">
              <w:rPr>
                <w:rFonts w:ascii="Times New Roman" w:eastAsia="Times New Roman" w:hAnsi="Times New Roman"/>
                <w:b/>
                <w:spacing w:val="-2"/>
                <w:lang w:eastAsia="lv-LV"/>
              </w:rPr>
              <w:t>FM:</w:t>
            </w:r>
            <w:r w:rsidRPr="00450C53">
              <w:rPr>
                <w:rFonts w:ascii="Times New Roman" w:hAnsi="Times New Roman"/>
                <w:b/>
              </w:rPr>
              <w:t xml:space="preserve"> </w:t>
            </w:r>
            <w:r>
              <w:rPr>
                <w:rFonts w:ascii="Times New Roman" w:hAnsi="Times New Roman"/>
                <w:b/>
              </w:rPr>
              <w:t xml:space="preserve">Izpildīts. </w:t>
            </w:r>
            <w:r>
              <w:rPr>
                <w:rFonts w:ascii="Times New Roman" w:eastAsia="Times New Roman" w:hAnsi="Times New Roman"/>
                <w:b/>
                <w:spacing w:val="-2"/>
                <w:lang w:eastAsia="lv-LV"/>
              </w:rPr>
              <w:t>Ministru kabineta noteikumi Nr. 392 Rīgā 2018. gada 3. jūlijā (prot. Nr. 31 6. </w:t>
            </w:r>
            <w:r w:rsidRPr="007F6CCD">
              <w:rPr>
                <w:rFonts w:ascii="Times New Roman" w:eastAsia="Times New Roman" w:hAnsi="Times New Roman"/>
                <w:b/>
                <w:spacing w:val="-2"/>
                <w:lang w:eastAsia="lv-LV"/>
              </w:rPr>
              <w:t>§</w:t>
            </w:r>
            <w:r>
              <w:rPr>
                <w:rFonts w:ascii="Times New Roman" w:eastAsia="Times New Roman" w:hAnsi="Times New Roman"/>
                <w:b/>
                <w:spacing w:val="-2"/>
                <w:lang w:eastAsia="lv-LV"/>
              </w:rPr>
              <w:t xml:space="preserve">) </w:t>
            </w:r>
            <w:r w:rsidRPr="00450C53">
              <w:rPr>
                <w:rFonts w:ascii="Times New Roman" w:eastAsia="Times New Roman" w:hAnsi="Times New Roman"/>
                <w:b/>
                <w:spacing w:val="-2"/>
                <w:lang w:eastAsia="lv-LV"/>
              </w:rPr>
              <w:t>“Kārtība, kādā Noziedzīgi iegūtu līdzekļu legalizācijas un terorisma finansēšanas novēršanas likuma subjekts veic klienta neklātienes</w:t>
            </w:r>
            <w:r w:rsidRPr="001C4576">
              <w:rPr>
                <w:rFonts w:ascii="Times New Roman" w:eastAsia="Times New Roman" w:hAnsi="Times New Roman"/>
                <w:b/>
                <w:spacing w:val="-2"/>
                <w:lang w:eastAsia="lv-LV"/>
              </w:rPr>
              <w:t xml:space="preserve"> identifikāciju”.</w:t>
            </w:r>
          </w:p>
        </w:tc>
        <w:tc>
          <w:tcPr>
            <w:tcW w:w="2551" w:type="dxa"/>
          </w:tcPr>
          <w:p w14:paraId="7267291C" w14:textId="5E529193" w:rsidR="001C585B" w:rsidRPr="00985F51" w:rsidRDefault="001C585B" w:rsidP="00312B25">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Apzinātas iespējas veikt nepieciešamās izmaiņas normatīvajā regulējumā</w:t>
            </w:r>
            <w:r w:rsidR="00603B40">
              <w:rPr>
                <w:rFonts w:ascii="Times New Roman" w:eastAsia="Times New Roman" w:hAnsi="Times New Roman"/>
                <w:lang w:eastAsia="lv-LV"/>
              </w:rPr>
              <w:t>.</w:t>
            </w:r>
          </w:p>
        </w:tc>
        <w:tc>
          <w:tcPr>
            <w:tcW w:w="1276" w:type="dxa"/>
          </w:tcPr>
          <w:p w14:paraId="7AA10B9B" w14:textId="77777777" w:rsidR="001C585B" w:rsidRPr="00985F51" w:rsidRDefault="00A04F75"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w:t>
            </w:r>
            <w:r w:rsidR="001C585B" w:rsidRPr="00985F51">
              <w:rPr>
                <w:rFonts w:ascii="Times New Roman" w:eastAsia="Times New Roman" w:hAnsi="Times New Roman"/>
                <w:color w:val="000000"/>
                <w:lang w:eastAsia="lv-LV"/>
              </w:rPr>
              <w:t>M</w:t>
            </w:r>
          </w:p>
        </w:tc>
        <w:tc>
          <w:tcPr>
            <w:tcW w:w="1701" w:type="dxa"/>
          </w:tcPr>
          <w:p w14:paraId="0F474401" w14:textId="0AFF733C" w:rsidR="001C585B" w:rsidRPr="00985F51" w:rsidRDefault="001C585B" w:rsidP="00C04E9B">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 xml:space="preserve">FKTK, </w:t>
            </w:r>
            <w:r w:rsidR="00C04E9B">
              <w:rPr>
                <w:rFonts w:ascii="Times New Roman" w:eastAsia="Times New Roman" w:hAnsi="Times New Roman"/>
                <w:color w:val="000000"/>
                <w:lang w:eastAsia="lv-LV"/>
              </w:rPr>
              <w:t>FNA</w:t>
            </w:r>
            <w:r w:rsidRPr="00985F51">
              <w:rPr>
                <w:rFonts w:ascii="Times New Roman" w:eastAsia="Times New Roman" w:hAnsi="Times New Roman"/>
                <w:color w:val="000000"/>
                <w:lang w:eastAsia="lv-LV"/>
              </w:rPr>
              <w:t>, LMENA, VARAM</w:t>
            </w:r>
          </w:p>
        </w:tc>
        <w:tc>
          <w:tcPr>
            <w:tcW w:w="1843" w:type="dxa"/>
          </w:tcPr>
          <w:p w14:paraId="3C08963B" w14:textId="77777777" w:rsidR="001C585B" w:rsidRPr="00985F51" w:rsidRDefault="00360C5C" w:rsidP="00D732F9">
            <w:pPr>
              <w:spacing w:before="20" w:afterLines="20" w:after="48"/>
              <w:jc w:val="both"/>
              <w:rPr>
                <w:rFonts w:ascii="Times New Roman" w:hAnsi="Times New Roman"/>
              </w:rPr>
            </w:pPr>
            <w:r>
              <w:rPr>
                <w:rFonts w:ascii="Times New Roman" w:hAnsi="Times New Roman"/>
              </w:rPr>
              <w:t>2018.gada 1.aprīlis</w:t>
            </w:r>
          </w:p>
        </w:tc>
      </w:tr>
      <w:tr w:rsidR="004F2D0C" w:rsidRPr="00985F51" w14:paraId="1E0CDDA9" w14:textId="77777777" w:rsidTr="00C96847">
        <w:trPr>
          <w:trHeight w:val="3630"/>
        </w:trPr>
        <w:tc>
          <w:tcPr>
            <w:tcW w:w="964" w:type="dxa"/>
          </w:tcPr>
          <w:p w14:paraId="0E7AF971" w14:textId="77777777" w:rsidR="004F2D0C" w:rsidRPr="00985F51" w:rsidRDefault="004F2D0C" w:rsidP="004F2D0C">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1.1.6.</w:t>
            </w:r>
          </w:p>
        </w:tc>
        <w:tc>
          <w:tcPr>
            <w:tcW w:w="4417" w:type="dxa"/>
          </w:tcPr>
          <w:p w14:paraId="1EC00F83" w14:textId="77777777" w:rsidR="004F2D0C" w:rsidRPr="004F2D0C" w:rsidRDefault="00470073" w:rsidP="004F2D0C">
            <w:pPr>
              <w:jc w:val="both"/>
              <w:rPr>
                <w:rFonts w:ascii="Times New Roman" w:hAnsi="Times New Roman"/>
              </w:rPr>
            </w:pPr>
            <w:r w:rsidRPr="00470073">
              <w:rPr>
                <w:rFonts w:ascii="Times New Roman" w:hAnsi="Times New Roman"/>
              </w:rPr>
              <w:t>Ieviest regulācijas smilšukastes (</w:t>
            </w:r>
            <w:proofErr w:type="spellStart"/>
            <w:r w:rsidRPr="00470073">
              <w:rPr>
                <w:rFonts w:ascii="Times New Roman" w:hAnsi="Times New Roman"/>
              </w:rPr>
              <w:t>regulatory</w:t>
            </w:r>
            <w:proofErr w:type="spellEnd"/>
            <w:r w:rsidRPr="00470073">
              <w:rPr>
                <w:rFonts w:ascii="Times New Roman" w:hAnsi="Times New Roman"/>
              </w:rPr>
              <w:t xml:space="preserve"> </w:t>
            </w:r>
            <w:proofErr w:type="spellStart"/>
            <w:r w:rsidRPr="00470073">
              <w:rPr>
                <w:rFonts w:ascii="Times New Roman" w:hAnsi="Times New Roman"/>
              </w:rPr>
              <w:t>sandbox</w:t>
            </w:r>
            <w:proofErr w:type="spellEnd"/>
            <w:r w:rsidRPr="00470073">
              <w:rPr>
                <w:rFonts w:ascii="Times New Roman" w:hAnsi="Times New Roman"/>
              </w:rPr>
              <w:t>) risinājumu. Pasākums īstenojams saskaņā ar apstiprinātu 1.2.1. pasākumā paredzēto visaptverošo politikas plānošanas dokumentu noziedzīgi iegūtu līdzekļu legalizācijas un terorisma finansēšanas novēršanas jomā.</w:t>
            </w:r>
          </w:p>
        </w:tc>
        <w:tc>
          <w:tcPr>
            <w:tcW w:w="2387" w:type="dxa"/>
          </w:tcPr>
          <w:p w14:paraId="26810AB9" w14:textId="7039DDF7" w:rsidR="004F2D0C" w:rsidRDefault="00177531" w:rsidP="004F2D0C">
            <w:pPr>
              <w:jc w:val="both"/>
              <w:rPr>
                <w:rFonts w:ascii="Times New Roman" w:hAnsi="Times New Roman"/>
              </w:rPr>
            </w:pPr>
            <w:r w:rsidRPr="00177531">
              <w:rPr>
                <w:rFonts w:ascii="Times New Roman" w:hAnsi="Times New Roman"/>
              </w:rPr>
              <w:t>Pilnveidota vide jaunu inovatīvu finanšu pa</w:t>
            </w:r>
            <w:r w:rsidR="00470073">
              <w:rPr>
                <w:rFonts w:ascii="Times New Roman" w:hAnsi="Times New Roman"/>
              </w:rPr>
              <w:t>kalpo</w:t>
            </w:r>
            <w:r>
              <w:rPr>
                <w:rFonts w:ascii="Times New Roman" w:hAnsi="Times New Roman"/>
              </w:rPr>
              <w:t>jumu attīstības nodrošinā</w:t>
            </w:r>
            <w:r w:rsidRPr="00177531">
              <w:rPr>
                <w:rFonts w:ascii="Times New Roman" w:hAnsi="Times New Roman"/>
              </w:rPr>
              <w:t>šanai</w:t>
            </w:r>
            <w:r w:rsidR="001448A4">
              <w:rPr>
                <w:rFonts w:ascii="Times New Roman" w:hAnsi="Times New Roman"/>
              </w:rPr>
              <w:t>.</w:t>
            </w:r>
          </w:p>
          <w:p w14:paraId="6AC6E03B" w14:textId="2F91F719" w:rsidR="00B6725B" w:rsidRPr="00B6725B" w:rsidRDefault="001448A4" w:rsidP="00B6725B">
            <w:pPr>
              <w:jc w:val="both"/>
              <w:rPr>
                <w:rFonts w:ascii="Times New Roman" w:hAnsi="Times New Roman"/>
                <w:b/>
              </w:rPr>
            </w:pPr>
            <w:r>
              <w:rPr>
                <w:rFonts w:ascii="Times New Roman" w:hAnsi="Times New Roman"/>
                <w:b/>
              </w:rPr>
              <w:t xml:space="preserve">FKTK: </w:t>
            </w:r>
            <w:r w:rsidR="00B6725B" w:rsidRPr="00B6725B">
              <w:rPr>
                <w:rFonts w:ascii="Times New Roman" w:hAnsi="Times New Roman"/>
                <w:b/>
              </w:rPr>
              <w:t>Izpildīts</w:t>
            </w:r>
            <w:r>
              <w:rPr>
                <w:rFonts w:ascii="Times New Roman" w:hAnsi="Times New Roman"/>
                <w:b/>
              </w:rPr>
              <w:t xml:space="preserve">. </w:t>
            </w:r>
            <w:r w:rsidR="00B6725B" w:rsidRPr="00B6725B">
              <w:rPr>
                <w:rFonts w:ascii="Times New Roman" w:hAnsi="Times New Roman"/>
                <w:b/>
              </w:rPr>
              <w:t xml:space="preserve">2017. gada beigās tika izveidota Inovāciju Smilškaste. Šobrīd, ņemot vērā EK pētījumus par visa veida inovāciju atbalsta programmām, FKTK nosaukumu ir mainījusi uz Inovāciju centrs. </w:t>
            </w:r>
          </w:p>
          <w:p w14:paraId="64D41E8A" w14:textId="10515BF2" w:rsidR="00B6725B" w:rsidRDefault="00055F3D" w:rsidP="00B6725B">
            <w:pPr>
              <w:jc w:val="both"/>
              <w:rPr>
                <w:rFonts w:ascii="Times New Roman" w:hAnsi="Times New Roman"/>
                <w:b/>
              </w:rPr>
            </w:pPr>
            <w:hyperlink r:id="rId8" w:history="1">
              <w:r w:rsidR="00B6725B" w:rsidRPr="00E913F9">
                <w:rPr>
                  <w:rStyle w:val="Hyperlink"/>
                  <w:rFonts w:ascii="Times New Roman" w:hAnsi="Times New Roman"/>
                  <w:b/>
                </w:rPr>
                <w:t>http://www.fktk.lv/lv/komisija/inovaciju-smilskaste/6722-inovaciju-smilskaste-licencesana.html</w:t>
              </w:r>
            </w:hyperlink>
          </w:p>
          <w:p w14:paraId="64AC0819" w14:textId="77777777" w:rsidR="00B6725B" w:rsidRDefault="00B6725B" w:rsidP="00B6725B">
            <w:pPr>
              <w:jc w:val="both"/>
              <w:rPr>
                <w:rFonts w:ascii="Times New Roman" w:hAnsi="Times New Roman"/>
                <w:b/>
              </w:rPr>
            </w:pPr>
          </w:p>
          <w:p w14:paraId="0279651C" w14:textId="77777777" w:rsidR="00B6725B" w:rsidRPr="00B6725B" w:rsidRDefault="00B6725B" w:rsidP="00B6725B">
            <w:pPr>
              <w:jc w:val="both"/>
              <w:rPr>
                <w:rFonts w:ascii="Times New Roman" w:hAnsi="Times New Roman"/>
                <w:b/>
              </w:rPr>
            </w:pPr>
            <w:r w:rsidRPr="00B6725B">
              <w:rPr>
                <w:rFonts w:ascii="Times New Roman" w:hAnsi="Times New Roman"/>
                <w:b/>
              </w:rPr>
              <w:t xml:space="preserve">FKTK ir vērtējusi pieredzi citur Eiropā. Ir konstatēts, ka lielākajā daļā Eiropas valstu darbojas tieši inovāciju atbalsta centri. "Regulatīvās smilškastes" ir izveidotas pagaidām </w:t>
            </w:r>
            <w:r w:rsidRPr="00B6725B">
              <w:rPr>
                <w:rFonts w:ascii="Times New Roman" w:hAnsi="Times New Roman"/>
                <w:b/>
              </w:rPr>
              <w:lastRenderedPageBreak/>
              <w:t xml:space="preserve">tikai 3 Eiropas Savienības valstīs, turklāt vienā no tām, lai darbotos testa režīmā, jebkurā gadījumā ir jāsaņem licence. </w:t>
            </w:r>
          </w:p>
          <w:p w14:paraId="06288558" w14:textId="2DB18A5D" w:rsidR="00B6725B" w:rsidRPr="00B6725B" w:rsidRDefault="00B6725B" w:rsidP="00B6725B">
            <w:pPr>
              <w:jc w:val="both"/>
              <w:rPr>
                <w:rFonts w:ascii="Times New Roman" w:hAnsi="Times New Roman"/>
                <w:b/>
              </w:rPr>
            </w:pPr>
            <w:r w:rsidRPr="00B6725B">
              <w:rPr>
                <w:rFonts w:ascii="Times New Roman" w:hAnsi="Times New Roman"/>
                <w:b/>
              </w:rPr>
              <w:t xml:space="preserve">Šobrīd FKTK plāno turpināt darboties esošajā ietvarā, bet papildus arī sekot līdzi tendencēm Eiropā. Eiropas Banku iestāde veikusi aptauju par "regulatīvo un inovāciju smilškastu darbību" un ir secinājusi, ka ir nepieciešama vienotas izpratnes veicināšana par inovatīvajiem pakalpojumiem un inovāciju centru un regulatīvo smilškastu darbību starp dalībvalstu uzraudzības iestādēm. Tāpat būtu nepieciešama vienotu vadlīniju izstrāde, lai veicinātu inovāciju centru sadarbību </w:t>
            </w:r>
            <w:r w:rsidRPr="00B6725B">
              <w:rPr>
                <w:rFonts w:ascii="Times New Roman" w:hAnsi="Times New Roman"/>
                <w:b/>
              </w:rPr>
              <w:lastRenderedPageBreak/>
              <w:t>Eiropas Savienības līmenī un atvieglotu dalībnieku pārrobežu darbību, kā arī tiek saskatīta nepieciešamība izveidot Eiropas inovāciju tīklu,</w:t>
            </w:r>
            <w:r w:rsidRPr="00B6725B">
              <w:rPr>
                <w:rFonts w:ascii="Times New Roman" w:hAnsi="Times New Roman"/>
              </w:rPr>
              <w:t xml:space="preserve"> </w:t>
            </w:r>
            <w:r w:rsidRPr="00B6725B">
              <w:rPr>
                <w:rFonts w:ascii="Times New Roman" w:hAnsi="Times New Roman"/>
                <w:b/>
              </w:rPr>
              <w:t>kas</w:t>
            </w:r>
            <w:r w:rsidRPr="00B6725B">
              <w:rPr>
                <w:rFonts w:ascii="Times New Roman" w:hAnsi="Times New Roman"/>
              </w:rPr>
              <w:t xml:space="preserve"> </w:t>
            </w:r>
            <w:r w:rsidRPr="00B6725B">
              <w:rPr>
                <w:rFonts w:ascii="Times New Roman" w:hAnsi="Times New Roman"/>
                <w:b/>
              </w:rPr>
              <w:t>varētu būt pieredzes, prakses un tml</w:t>
            </w:r>
            <w:r w:rsidR="00C96847">
              <w:rPr>
                <w:rFonts w:ascii="Times New Roman" w:hAnsi="Times New Roman"/>
                <w:b/>
              </w:rPr>
              <w:t>.</w:t>
            </w:r>
            <w:r w:rsidRPr="00B6725B">
              <w:rPr>
                <w:rFonts w:ascii="Times New Roman" w:hAnsi="Times New Roman"/>
                <w:b/>
              </w:rPr>
              <w:t xml:space="preserve"> apmaiņas rīks.</w:t>
            </w:r>
          </w:p>
          <w:p w14:paraId="491FD58D" w14:textId="5B902DDA" w:rsidR="00B6725B" w:rsidRPr="004F2D0C" w:rsidRDefault="00B6725B" w:rsidP="00B6725B">
            <w:pPr>
              <w:jc w:val="both"/>
              <w:rPr>
                <w:rFonts w:ascii="Times New Roman" w:hAnsi="Times New Roman"/>
              </w:rPr>
            </w:pPr>
            <w:r w:rsidRPr="00B6725B">
              <w:rPr>
                <w:rFonts w:ascii="Times New Roman" w:hAnsi="Times New Roman"/>
                <w:b/>
              </w:rPr>
              <w:t>FKTK atbalsta šīs piedāvātās iniciatīvas un plāno sekot līdzi šo mērķu sasniegšanai Eiropas Banku iestādes līmenī, nepieciešamības gadījumā adaptējot mūsu Inovāciju centra darbību kopējām pamatnostādnēm, kad par tām tiks panākta vienošanās.</w:t>
            </w:r>
          </w:p>
        </w:tc>
        <w:tc>
          <w:tcPr>
            <w:tcW w:w="2551" w:type="dxa"/>
          </w:tcPr>
          <w:p w14:paraId="65506E91" w14:textId="77777777" w:rsidR="00177531" w:rsidRPr="00177531" w:rsidRDefault="00177531" w:rsidP="00177531">
            <w:pPr>
              <w:jc w:val="both"/>
              <w:rPr>
                <w:rFonts w:ascii="Times New Roman" w:hAnsi="Times New Roman"/>
              </w:rPr>
            </w:pPr>
            <w:r w:rsidRPr="00177531">
              <w:rPr>
                <w:rFonts w:ascii="Times New Roman" w:hAnsi="Times New Roman"/>
              </w:rPr>
              <w:lastRenderedPageBreak/>
              <w:t>1. Ieviests regulācijas smilšukastes (</w:t>
            </w:r>
            <w:proofErr w:type="spellStart"/>
            <w:r w:rsidRPr="00177531">
              <w:rPr>
                <w:rFonts w:ascii="Times New Roman" w:hAnsi="Times New Roman"/>
              </w:rPr>
              <w:t>regulatory</w:t>
            </w:r>
            <w:proofErr w:type="spellEnd"/>
            <w:r w:rsidRPr="00177531">
              <w:rPr>
                <w:rFonts w:ascii="Times New Roman" w:hAnsi="Times New Roman"/>
              </w:rPr>
              <w:t xml:space="preserve"> </w:t>
            </w:r>
            <w:proofErr w:type="spellStart"/>
            <w:r w:rsidRPr="00177531">
              <w:rPr>
                <w:rFonts w:ascii="Times New Roman" w:hAnsi="Times New Roman"/>
              </w:rPr>
              <w:t>sandbox</w:t>
            </w:r>
            <w:proofErr w:type="spellEnd"/>
            <w:r w:rsidRPr="00177531">
              <w:rPr>
                <w:rFonts w:ascii="Times New Roman" w:hAnsi="Times New Roman"/>
              </w:rPr>
              <w:t xml:space="preserve">) risinājums inovatīvu finanšu pakalpojumu attīstības nodrošināšanai un starptautiskai </w:t>
            </w:r>
            <w:proofErr w:type="spellStart"/>
            <w:r w:rsidRPr="00177531">
              <w:rPr>
                <w:rFonts w:ascii="Times New Roman" w:hAnsi="Times New Roman"/>
              </w:rPr>
              <w:t>FinTech</w:t>
            </w:r>
            <w:proofErr w:type="spellEnd"/>
            <w:r w:rsidRPr="00177531">
              <w:rPr>
                <w:rFonts w:ascii="Times New Roman" w:hAnsi="Times New Roman"/>
              </w:rPr>
              <w:t xml:space="preserve"> nozares konkurētspējai.</w:t>
            </w:r>
          </w:p>
          <w:p w14:paraId="59AEA38A" w14:textId="77777777" w:rsidR="004F2D0C" w:rsidRPr="004F2D0C" w:rsidRDefault="00177531" w:rsidP="00177531">
            <w:pPr>
              <w:jc w:val="both"/>
              <w:rPr>
                <w:rFonts w:ascii="Times New Roman" w:hAnsi="Times New Roman"/>
              </w:rPr>
            </w:pPr>
            <w:r w:rsidRPr="00177531">
              <w:rPr>
                <w:rFonts w:ascii="Times New Roman" w:hAnsi="Times New Roman"/>
              </w:rPr>
              <w:t xml:space="preserve">2. Iesniegts </w:t>
            </w:r>
            <w:proofErr w:type="spellStart"/>
            <w:r w:rsidRPr="00177531">
              <w:rPr>
                <w:rFonts w:ascii="Times New Roman" w:hAnsi="Times New Roman"/>
              </w:rPr>
              <w:t>izvērtējums</w:t>
            </w:r>
            <w:proofErr w:type="spellEnd"/>
            <w:r w:rsidRPr="00177531">
              <w:rPr>
                <w:rFonts w:ascii="Times New Roman" w:hAnsi="Times New Roman"/>
              </w:rPr>
              <w:t xml:space="preserve"> par sagatavotā regulācijas smilšukastes risinājuma darbības modeli un iesniegti priekšlikumi turpmākai darbībai.</w:t>
            </w:r>
          </w:p>
        </w:tc>
        <w:tc>
          <w:tcPr>
            <w:tcW w:w="1276" w:type="dxa"/>
          </w:tcPr>
          <w:p w14:paraId="1BC4D06F" w14:textId="77777777" w:rsidR="004F2D0C" w:rsidRPr="004F2D0C" w:rsidRDefault="004F2D0C" w:rsidP="004F2D0C">
            <w:pPr>
              <w:jc w:val="both"/>
              <w:rPr>
                <w:rFonts w:ascii="Times New Roman" w:hAnsi="Times New Roman"/>
              </w:rPr>
            </w:pPr>
            <w:r w:rsidRPr="004F2D0C">
              <w:rPr>
                <w:rFonts w:ascii="Times New Roman" w:hAnsi="Times New Roman"/>
              </w:rPr>
              <w:t>FKTK</w:t>
            </w:r>
          </w:p>
        </w:tc>
        <w:tc>
          <w:tcPr>
            <w:tcW w:w="1701" w:type="dxa"/>
          </w:tcPr>
          <w:p w14:paraId="687CE9FE" w14:textId="19EB0AA0" w:rsidR="004F2D0C" w:rsidRPr="004F2D0C" w:rsidRDefault="00177531" w:rsidP="00C04E9B">
            <w:pPr>
              <w:jc w:val="both"/>
              <w:rPr>
                <w:rFonts w:ascii="Times New Roman" w:hAnsi="Times New Roman"/>
              </w:rPr>
            </w:pPr>
            <w:r w:rsidRPr="00177531">
              <w:rPr>
                <w:rFonts w:ascii="Times New Roman" w:hAnsi="Times New Roman"/>
              </w:rPr>
              <w:t xml:space="preserve">FM, PTAC, LAFPA, </w:t>
            </w:r>
            <w:r w:rsidR="00C04E9B">
              <w:rPr>
                <w:rFonts w:ascii="Times New Roman" w:hAnsi="Times New Roman"/>
              </w:rPr>
              <w:t>FNA</w:t>
            </w:r>
            <w:r w:rsidRPr="00177531">
              <w:rPr>
                <w:rFonts w:ascii="Times New Roman" w:hAnsi="Times New Roman"/>
              </w:rPr>
              <w:t xml:space="preserve">, LMENA, </w:t>
            </w:r>
            <w:proofErr w:type="spellStart"/>
            <w:r w:rsidRPr="00177531">
              <w:rPr>
                <w:rFonts w:ascii="Times New Roman" w:hAnsi="Times New Roman"/>
              </w:rPr>
              <w:t>STARTin</w:t>
            </w:r>
            <w:proofErr w:type="spellEnd"/>
          </w:p>
        </w:tc>
        <w:tc>
          <w:tcPr>
            <w:tcW w:w="1843" w:type="dxa"/>
          </w:tcPr>
          <w:p w14:paraId="1B29B3E8" w14:textId="77777777" w:rsidR="00177531" w:rsidRPr="00177531" w:rsidRDefault="00177531" w:rsidP="00177531">
            <w:pPr>
              <w:jc w:val="both"/>
              <w:rPr>
                <w:rFonts w:ascii="Times New Roman" w:hAnsi="Times New Roman"/>
              </w:rPr>
            </w:pPr>
            <w:r w:rsidRPr="00177531">
              <w:rPr>
                <w:rFonts w:ascii="Times New Roman" w:hAnsi="Times New Roman"/>
              </w:rPr>
              <w:t>1. 2017. gada 31. decembris</w:t>
            </w:r>
          </w:p>
          <w:p w14:paraId="29E77DB6" w14:textId="77777777" w:rsidR="00177531" w:rsidRDefault="00177531" w:rsidP="00177531">
            <w:pPr>
              <w:jc w:val="both"/>
              <w:rPr>
                <w:rFonts w:ascii="Times New Roman" w:hAnsi="Times New Roman"/>
              </w:rPr>
            </w:pPr>
          </w:p>
          <w:p w14:paraId="30CE6BF6" w14:textId="77777777" w:rsidR="00177531" w:rsidRDefault="00177531" w:rsidP="00177531">
            <w:pPr>
              <w:jc w:val="both"/>
              <w:rPr>
                <w:rFonts w:ascii="Times New Roman" w:hAnsi="Times New Roman"/>
              </w:rPr>
            </w:pPr>
          </w:p>
          <w:p w14:paraId="7A1082B9" w14:textId="77777777" w:rsidR="00177531" w:rsidRDefault="00177531" w:rsidP="00177531">
            <w:pPr>
              <w:jc w:val="both"/>
              <w:rPr>
                <w:rFonts w:ascii="Times New Roman" w:hAnsi="Times New Roman"/>
              </w:rPr>
            </w:pPr>
          </w:p>
          <w:p w14:paraId="6673E28C" w14:textId="77777777" w:rsidR="00177531" w:rsidRDefault="00177531" w:rsidP="00177531">
            <w:pPr>
              <w:jc w:val="both"/>
              <w:rPr>
                <w:rFonts w:ascii="Times New Roman" w:hAnsi="Times New Roman"/>
              </w:rPr>
            </w:pPr>
          </w:p>
          <w:p w14:paraId="06C71212" w14:textId="77777777" w:rsidR="004F2D0C" w:rsidRPr="004F2D0C" w:rsidRDefault="00D313E2" w:rsidP="00177531">
            <w:pPr>
              <w:jc w:val="both"/>
              <w:rPr>
                <w:rFonts w:ascii="Times New Roman" w:hAnsi="Times New Roman"/>
              </w:rPr>
            </w:pPr>
            <w:r>
              <w:rPr>
                <w:rFonts w:ascii="Times New Roman" w:hAnsi="Times New Roman"/>
              </w:rPr>
              <w:t>2. 2018. gada 31. decembris</w:t>
            </w:r>
          </w:p>
        </w:tc>
      </w:tr>
      <w:tr w:rsidR="00CA15D3" w:rsidRPr="00985F51" w14:paraId="5B2D2A78" w14:textId="77777777" w:rsidTr="00D16216">
        <w:tc>
          <w:tcPr>
            <w:tcW w:w="964" w:type="dxa"/>
          </w:tcPr>
          <w:p w14:paraId="6EA05ACF" w14:textId="77777777" w:rsidR="00CA15D3" w:rsidRPr="00985F51" w:rsidRDefault="00CA15D3" w:rsidP="00CA15D3">
            <w:pPr>
              <w:spacing w:before="20" w:afterLines="20" w:after="48"/>
              <w:jc w:val="both"/>
              <w:rPr>
                <w:rFonts w:ascii="Times New Roman" w:eastAsia="Times New Roman" w:hAnsi="Times New Roman"/>
                <w:lang w:eastAsia="lv-LV"/>
              </w:rPr>
            </w:pPr>
            <w:r>
              <w:rPr>
                <w:rFonts w:ascii="Times New Roman" w:eastAsia="Times New Roman" w:hAnsi="Times New Roman"/>
                <w:lang w:eastAsia="lv-LV"/>
              </w:rPr>
              <w:lastRenderedPageBreak/>
              <w:t>1.1.7.</w:t>
            </w:r>
          </w:p>
        </w:tc>
        <w:tc>
          <w:tcPr>
            <w:tcW w:w="4417" w:type="dxa"/>
          </w:tcPr>
          <w:p w14:paraId="18C89CCE" w14:textId="77777777" w:rsidR="00CA15D3" w:rsidRPr="00CA15D3" w:rsidRDefault="00CA15D3" w:rsidP="00373E4E">
            <w:pPr>
              <w:jc w:val="both"/>
              <w:rPr>
                <w:rFonts w:ascii="Times New Roman" w:hAnsi="Times New Roman"/>
              </w:rPr>
            </w:pPr>
            <w:r w:rsidRPr="00CA15D3">
              <w:rPr>
                <w:rFonts w:ascii="Times New Roman" w:hAnsi="Times New Roman"/>
              </w:rPr>
              <w:t xml:space="preserve">Izstrādāt koncepciju par datos balstītu pārvaldes organizēšanu, kas ietvertu arī arhitektūras izstrādi finanšu industrijas uzturētam tehnoloģiskam risinājumam (sistēmai), kas bez informācijas (datu) nodrošināšanas valsts funkciju veikšanai kalpotu arī par efektīvu līdzekli nozarē identificēto risku mazināšanai </w:t>
            </w:r>
            <w:r w:rsidRPr="00CA15D3">
              <w:rPr>
                <w:rFonts w:ascii="Times New Roman" w:hAnsi="Times New Roman"/>
              </w:rPr>
              <w:lastRenderedPageBreak/>
              <w:t xml:space="preserve">(piemēram, automatizētai datu apmaiņai, transakciju monitoringam) un nākotnes pārmaiņu ieviešanai, vienlaikus nepaaugstinot riskus personas datus saturošas informācijas prettiesiskai apstrādei un izmantošanai. </w:t>
            </w:r>
          </w:p>
        </w:tc>
        <w:tc>
          <w:tcPr>
            <w:tcW w:w="2387" w:type="dxa"/>
          </w:tcPr>
          <w:p w14:paraId="13F1C88E" w14:textId="77777777" w:rsidR="00CA15D3" w:rsidRDefault="00CA15D3" w:rsidP="00883CB9">
            <w:pPr>
              <w:jc w:val="both"/>
              <w:rPr>
                <w:rFonts w:ascii="Times New Roman" w:hAnsi="Times New Roman"/>
              </w:rPr>
            </w:pPr>
            <w:r w:rsidRPr="00CA15D3">
              <w:rPr>
                <w:rFonts w:ascii="Times New Roman" w:hAnsi="Times New Roman"/>
              </w:rPr>
              <w:lastRenderedPageBreak/>
              <w:t>Izstrādāta koncepcija par datos balstītu pārvaldes organizēšanu.</w:t>
            </w:r>
          </w:p>
          <w:p w14:paraId="63344A00" w14:textId="3B2EF820" w:rsidR="00DF3C98" w:rsidRPr="00CA15D3" w:rsidRDefault="00DF3C98" w:rsidP="00883CB9">
            <w:pPr>
              <w:jc w:val="both"/>
              <w:rPr>
                <w:rFonts w:ascii="Times New Roman" w:hAnsi="Times New Roman"/>
              </w:rPr>
            </w:pPr>
          </w:p>
        </w:tc>
        <w:tc>
          <w:tcPr>
            <w:tcW w:w="2551" w:type="dxa"/>
          </w:tcPr>
          <w:p w14:paraId="6807C08F" w14:textId="77777777" w:rsidR="00CA15D3" w:rsidRPr="00CA15D3" w:rsidRDefault="00CA15D3" w:rsidP="00373E4E">
            <w:pPr>
              <w:jc w:val="both"/>
              <w:rPr>
                <w:rFonts w:ascii="Times New Roman" w:hAnsi="Times New Roman"/>
              </w:rPr>
            </w:pPr>
            <w:r w:rsidRPr="00CA15D3">
              <w:rPr>
                <w:rFonts w:ascii="Times New Roman" w:hAnsi="Times New Roman"/>
              </w:rPr>
              <w:t>Efektīvāka publiskās–privātās un privātās–privātās informācijas apmaiņa.</w:t>
            </w:r>
          </w:p>
        </w:tc>
        <w:tc>
          <w:tcPr>
            <w:tcW w:w="1276" w:type="dxa"/>
          </w:tcPr>
          <w:p w14:paraId="0C7310A2" w14:textId="0661B392" w:rsidR="00CA15D3" w:rsidRPr="00CA15D3" w:rsidRDefault="00C04E9B" w:rsidP="00373E4E">
            <w:pPr>
              <w:jc w:val="both"/>
              <w:rPr>
                <w:rFonts w:ascii="Times New Roman" w:hAnsi="Times New Roman"/>
              </w:rPr>
            </w:pPr>
            <w:r>
              <w:rPr>
                <w:rFonts w:ascii="Times New Roman" w:hAnsi="Times New Roman"/>
              </w:rPr>
              <w:t>FNA</w:t>
            </w:r>
          </w:p>
        </w:tc>
        <w:tc>
          <w:tcPr>
            <w:tcW w:w="1701" w:type="dxa"/>
          </w:tcPr>
          <w:p w14:paraId="3551D2CC" w14:textId="77777777" w:rsidR="00CA15D3" w:rsidRPr="00CA15D3" w:rsidRDefault="00CA15D3" w:rsidP="00373E4E">
            <w:pPr>
              <w:jc w:val="both"/>
              <w:rPr>
                <w:rFonts w:ascii="Times New Roman" w:hAnsi="Times New Roman"/>
              </w:rPr>
            </w:pPr>
            <w:r w:rsidRPr="00CA15D3">
              <w:rPr>
                <w:rFonts w:ascii="Times New Roman" w:hAnsi="Times New Roman"/>
              </w:rPr>
              <w:t>FKTK, FM, TM, KD</w:t>
            </w:r>
          </w:p>
        </w:tc>
        <w:tc>
          <w:tcPr>
            <w:tcW w:w="1843" w:type="dxa"/>
          </w:tcPr>
          <w:p w14:paraId="1F109B93" w14:textId="77777777" w:rsidR="00CA15D3" w:rsidRPr="00CA15D3" w:rsidRDefault="00CA15D3" w:rsidP="00373E4E">
            <w:pPr>
              <w:jc w:val="both"/>
              <w:rPr>
                <w:rFonts w:ascii="Times New Roman" w:hAnsi="Times New Roman"/>
              </w:rPr>
            </w:pPr>
            <w:r>
              <w:rPr>
                <w:rFonts w:ascii="Times New Roman" w:hAnsi="Times New Roman"/>
              </w:rPr>
              <w:t>2019. gada 31. decembris</w:t>
            </w:r>
          </w:p>
        </w:tc>
      </w:tr>
      <w:tr w:rsidR="001C585B" w:rsidRPr="00985F51" w14:paraId="3700DBE7" w14:textId="77777777" w:rsidTr="00DA1066">
        <w:trPr>
          <w:trHeight w:val="816"/>
        </w:trPr>
        <w:tc>
          <w:tcPr>
            <w:tcW w:w="15139" w:type="dxa"/>
            <w:gridSpan w:val="7"/>
            <w:shd w:val="clear" w:color="auto" w:fill="FFF2CC"/>
          </w:tcPr>
          <w:p w14:paraId="6EC33627" w14:textId="77777777" w:rsidR="001C585B" w:rsidRPr="00985F51" w:rsidRDefault="001C585B" w:rsidP="00763401">
            <w:pPr>
              <w:spacing w:before="20" w:afterLines="20" w:after="48"/>
              <w:jc w:val="both"/>
              <w:rPr>
                <w:rFonts w:ascii="Times New Roman" w:hAnsi="Times New Roman"/>
                <w:b/>
              </w:rPr>
            </w:pPr>
            <w:r w:rsidRPr="00985F51">
              <w:rPr>
                <w:rFonts w:ascii="Times New Roman" w:hAnsi="Times New Roman"/>
                <w:b/>
              </w:rPr>
              <w:t xml:space="preserve">1.2. </w:t>
            </w:r>
            <w:r w:rsidR="00482ECA">
              <w:rPr>
                <w:rFonts w:ascii="Times New Roman" w:hAnsi="Times New Roman"/>
                <w:b/>
              </w:rPr>
              <w:t xml:space="preserve">FINANŠU SEKTORA </w:t>
            </w:r>
            <w:r w:rsidR="00606761">
              <w:rPr>
                <w:rFonts w:ascii="Times New Roman" w:hAnsi="Times New Roman"/>
                <w:b/>
              </w:rPr>
              <w:t xml:space="preserve">NILLTFN ATBILSTĪBAS </w:t>
            </w:r>
            <w:r w:rsidRPr="00985F51">
              <w:rPr>
                <w:rFonts w:ascii="Times New Roman" w:hAnsi="Times New Roman"/>
                <w:b/>
              </w:rPr>
              <w:t xml:space="preserve"> UN </w:t>
            </w:r>
            <w:r w:rsidR="00482ECA">
              <w:rPr>
                <w:rFonts w:ascii="Times New Roman" w:hAnsi="Times New Roman"/>
                <w:b/>
              </w:rPr>
              <w:t xml:space="preserve">VALSTS </w:t>
            </w:r>
            <w:r w:rsidRPr="00985F51">
              <w:rPr>
                <w:rFonts w:ascii="Times New Roman" w:hAnsi="Times New Roman"/>
                <w:b/>
              </w:rPr>
              <w:t>REPUTĀCIJA</w:t>
            </w:r>
            <w:r w:rsidR="00606761">
              <w:rPr>
                <w:rFonts w:ascii="Times New Roman" w:hAnsi="Times New Roman"/>
                <w:b/>
              </w:rPr>
              <w:t>S PAAUGSTINĀŠANA</w:t>
            </w:r>
          </w:p>
          <w:p w14:paraId="18E57D33" w14:textId="0402A991" w:rsidR="001C585B" w:rsidRPr="00985F51" w:rsidRDefault="001C585B" w:rsidP="00DA1066">
            <w:pPr>
              <w:spacing w:before="20" w:afterLines="20" w:after="48"/>
              <w:jc w:val="both"/>
              <w:rPr>
                <w:rFonts w:ascii="Times New Roman" w:hAnsi="Times New Roman"/>
                <w:b/>
              </w:rPr>
            </w:pPr>
            <w:r w:rsidRPr="00985F51">
              <w:rPr>
                <w:rFonts w:ascii="Times New Roman" w:hAnsi="Times New Roman"/>
                <w:b/>
                <w:u w:val="single"/>
              </w:rPr>
              <w:t xml:space="preserve">Sasniedzamie </w:t>
            </w:r>
            <w:proofErr w:type="spellStart"/>
            <w:r w:rsidRPr="00985F51">
              <w:rPr>
                <w:rFonts w:ascii="Times New Roman" w:hAnsi="Times New Roman"/>
                <w:b/>
                <w:u w:val="single"/>
              </w:rPr>
              <w:t>apakšmērķi</w:t>
            </w:r>
            <w:proofErr w:type="spellEnd"/>
            <w:r w:rsidRPr="00985F51">
              <w:rPr>
                <w:rFonts w:ascii="Times New Roman" w:hAnsi="Times New Roman"/>
                <w:b/>
                <w:u w:val="single"/>
              </w:rPr>
              <w:t>: Būtisks Latvijas finanšu sektora starptautiskas reputācijas uzlabojums</w:t>
            </w:r>
          </w:p>
        </w:tc>
      </w:tr>
      <w:tr w:rsidR="001C585B" w:rsidRPr="00985F51" w14:paraId="0DB66F25" w14:textId="77777777" w:rsidTr="00132DE2">
        <w:tc>
          <w:tcPr>
            <w:tcW w:w="964" w:type="dxa"/>
          </w:tcPr>
          <w:p w14:paraId="3701069C"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1.2.1.</w:t>
            </w:r>
          </w:p>
        </w:tc>
        <w:tc>
          <w:tcPr>
            <w:tcW w:w="4417" w:type="dxa"/>
          </w:tcPr>
          <w:p w14:paraId="3D675268"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Atbilstoši starptautiskajiem standartiem un labākajai praksei izstrādāta noziedzīgi iegūtu līdzekļu legalizācijas un terorisma finansēšanas novēršanas riska pārvaldības sistēma un tās ieviešana publiskā un privātā sektora struktūrās.</w:t>
            </w:r>
          </w:p>
        </w:tc>
        <w:tc>
          <w:tcPr>
            <w:tcW w:w="2387" w:type="dxa"/>
          </w:tcPr>
          <w:p w14:paraId="3FD1416A" w14:textId="6812B621" w:rsidR="001C585B" w:rsidRDefault="00132DE2" w:rsidP="00583970">
            <w:pPr>
              <w:pStyle w:val="ListParagraph"/>
              <w:numPr>
                <w:ilvl w:val="0"/>
                <w:numId w:val="37"/>
              </w:numPr>
              <w:spacing w:after="0" w:line="240" w:lineRule="auto"/>
              <w:ind w:left="0" w:firstLine="0"/>
              <w:jc w:val="both"/>
              <w:rPr>
                <w:rFonts w:ascii="Times New Roman" w:hAnsi="Times New Roman"/>
                <w:lang w:val="lv-LV"/>
              </w:rPr>
            </w:pPr>
            <w:r w:rsidRPr="00985F51">
              <w:rPr>
                <w:rFonts w:ascii="Times New Roman" w:hAnsi="Times New Roman"/>
                <w:lang w:val="lv-LV"/>
              </w:rPr>
              <w:t xml:space="preserve">Uzsākta </w:t>
            </w:r>
            <w:r w:rsidR="001C585B" w:rsidRPr="00985F51">
              <w:rPr>
                <w:rFonts w:ascii="Times New Roman" w:hAnsi="Times New Roman"/>
                <w:lang w:val="lv-LV"/>
              </w:rPr>
              <w:t>visaptverošu politikas plānošanas dokumentu noziedzīgi iegūtu līdzekļu legalizācijas un terorisma finansēšanas novēršanas jomā</w:t>
            </w:r>
            <w:r w:rsidRPr="00985F51">
              <w:rPr>
                <w:rFonts w:ascii="Times New Roman" w:hAnsi="Times New Roman"/>
                <w:lang w:val="lv-LV"/>
              </w:rPr>
              <w:t xml:space="preserve"> ieviešana</w:t>
            </w:r>
            <w:r w:rsidR="001C585B" w:rsidRPr="00985F51">
              <w:rPr>
                <w:rFonts w:ascii="Times New Roman" w:hAnsi="Times New Roman"/>
                <w:lang w:val="lv-LV"/>
              </w:rPr>
              <w:t>.</w:t>
            </w:r>
          </w:p>
          <w:p w14:paraId="30E20F11" w14:textId="19C02879" w:rsidR="005A7205" w:rsidRDefault="005A7205" w:rsidP="005A7205">
            <w:pPr>
              <w:pStyle w:val="ListParagraph"/>
              <w:spacing w:after="0" w:line="240" w:lineRule="auto"/>
              <w:ind w:left="0"/>
              <w:jc w:val="both"/>
              <w:rPr>
                <w:rFonts w:ascii="Times New Roman" w:hAnsi="Times New Roman"/>
                <w:lang w:val="lv-LV"/>
              </w:rPr>
            </w:pPr>
          </w:p>
          <w:p w14:paraId="2653358C" w14:textId="065AC198" w:rsidR="005A7205" w:rsidRPr="005A7205" w:rsidRDefault="005A7205" w:rsidP="005A7205">
            <w:pPr>
              <w:spacing w:after="0" w:line="240" w:lineRule="auto"/>
              <w:contextualSpacing/>
              <w:jc w:val="both"/>
              <w:rPr>
                <w:rFonts w:ascii="Times New Roman" w:hAnsi="Times New Roman"/>
                <w:b/>
              </w:rPr>
            </w:pPr>
            <w:r w:rsidRPr="005A7205">
              <w:rPr>
                <w:rFonts w:ascii="Times New Roman" w:hAnsi="Times New Roman"/>
                <w:b/>
              </w:rPr>
              <w:t xml:space="preserve">FM: Izpildīts. Ministru kabineta </w:t>
            </w:r>
            <w:r w:rsidRPr="005A7205">
              <w:rPr>
                <w:rFonts w:ascii="Times New Roman" w:hAnsi="Times New Roman"/>
                <w:b/>
                <w:bCs/>
              </w:rPr>
              <w:t>2017.gada 24.maija rīkojums Nr.246 “Par Pasākumu plānu noziedzīgi iegūtu līdzekļu legalizācijas un terorisma finansēšanas risku ierobežošanai 2017.-2019.gadam”</w:t>
            </w:r>
            <w:r w:rsidR="007844D7">
              <w:rPr>
                <w:rFonts w:ascii="Times New Roman" w:hAnsi="Times New Roman"/>
                <w:b/>
                <w:bCs/>
              </w:rPr>
              <w:t>.</w:t>
            </w:r>
          </w:p>
          <w:p w14:paraId="7BDD5FE7" w14:textId="77777777" w:rsidR="005A7205" w:rsidRPr="00985F51" w:rsidRDefault="005A7205" w:rsidP="005A7205">
            <w:pPr>
              <w:pStyle w:val="ListParagraph"/>
              <w:spacing w:after="0" w:line="240" w:lineRule="auto"/>
              <w:ind w:left="0"/>
              <w:jc w:val="both"/>
              <w:rPr>
                <w:rFonts w:ascii="Times New Roman" w:hAnsi="Times New Roman"/>
                <w:lang w:val="lv-LV"/>
              </w:rPr>
            </w:pPr>
          </w:p>
          <w:p w14:paraId="0562951E" w14:textId="77777777" w:rsidR="001C585B" w:rsidRPr="005A7205" w:rsidRDefault="00132DE2" w:rsidP="00583970">
            <w:pPr>
              <w:pStyle w:val="ListParagraph"/>
              <w:numPr>
                <w:ilvl w:val="0"/>
                <w:numId w:val="37"/>
              </w:numPr>
              <w:spacing w:after="0" w:line="240" w:lineRule="auto"/>
              <w:ind w:left="0" w:firstLine="0"/>
              <w:jc w:val="both"/>
              <w:rPr>
                <w:rFonts w:ascii="Times New Roman" w:hAnsi="Times New Roman"/>
                <w:sz w:val="24"/>
                <w:szCs w:val="24"/>
                <w:lang w:val="lv-LV"/>
              </w:rPr>
            </w:pPr>
            <w:r w:rsidRPr="00985F51">
              <w:rPr>
                <w:rFonts w:ascii="Times New Roman" w:hAnsi="Times New Roman"/>
                <w:lang w:val="lv-LV"/>
              </w:rPr>
              <w:t xml:space="preserve">Iesniegts MK ziņojums </w:t>
            </w:r>
            <w:r w:rsidR="001C585B" w:rsidRPr="00985F51">
              <w:rPr>
                <w:rFonts w:ascii="Times New Roman" w:hAnsi="Times New Roman"/>
                <w:lang w:val="lv-LV"/>
              </w:rPr>
              <w:t xml:space="preserve">par noziedzīgi iegūtu līdzekļu legalizācijas un terorisma finansēšanas riska novēršanas </w:t>
            </w:r>
            <w:r w:rsidR="001C585B" w:rsidRPr="00985F51">
              <w:rPr>
                <w:rFonts w:ascii="Times New Roman" w:hAnsi="Times New Roman"/>
                <w:lang w:val="lv-LV"/>
              </w:rPr>
              <w:lastRenderedPageBreak/>
              <w:t>pasākumu plāna īstenošanu.</w:t>
            </w:r>
          </w:p>
          <w:p w14:paraId="114923DE" w14:textId="77777777" w:rsidR="005A7205" w:rsidRDefault="005A7205" w:rsidP="005A7205">
            <w:pPr>
              <w:spacing w:after="0" w:line="240" w:lineRule="auto"/>
              <w:jc w:val="both"/>
              <w:rPr>
                <w:rFonts w:ascii="Times New Roman" w:hAnsi="Times New Roman"/>
                <w:sz w:val="24"/>
                <w:szCs w:val="24"/>
              </w:rPr>
            </w:pPr>
          </w:p>
          <w:p w14:paraId="59C74CFB" w14:textId="2065EED9" w:rsidR="005A7205" w:rsidRPr="00555A0C" w:rsidRDefault="005A7205" w:rsidP="005A7205">
            <w:pPr>
              <w:spacing w:after="0" w:line="240" w:lineRule="auto"/>
              <w:contextualSpacing/>
              <w:jc w:val="both"/>
              <w:rPr>
                <w:rFonts w:ascii="Times New Roman" w:hAnsi="Times New Roman"/>
                <w:b/>
              </w:rPr>
            </w:pPr>
            <w:r w:rsidRPr="005A7205">
              <w:rPr>
                <w:rFonts w:ascii="Times New Roman" w:hAnsi="Times New Roman"/>
                <w:b/>
              </w:rPr>
              <w:t>FM: Izpildīts. Informatīvais ziņojums “Par Pasākumu plāna noziedzīgi iegūtu līdzekļu legalizācijas un terorisma finansēšanas risku ierobežošanai 2017.-2019.gadam izpildi” izskatīts 2017.gada 17.oktobra MK sēdē (prot. Nr. 51 45. §)</w:t>
            </w:r>
            <w:r>
              <w:rPr>
                <w:rFonts w:ascii="Times New Roman" w:hAnsi="Times New Roman"/>
                <w:b/>
              </w:rPr>
              <w:t>.</w:t>
            </w:r>
          </w:p>
        </w:tc>
        <w:tc>
          <w:tcPr>
            <w:tcW w:w="2551" w:type="dxa"/>
          </w:tcPr>
          <w:p w14:paraId="4DE13258" w14:textId="77777777" w:rsidR="001C585B" w:rsidRPr="00985F51" w:rsidRDefault="001C585B" w:rsidP="00583970">
            <w:pPr>
              <w:pStyle w:val="ListParagraph"/>
              <w:numPr>
                <w:ilvl w:val="0"/>
                <w:numId w:val="39"/>
              </w:numPr>
              <w:spacing w:after="0" w:line="240" w:lineRule="auto"/>
              <w:ind w:left="28" w:hanging="28"/>
              <w:jc w:val="both"/>
              <w:rPr>
                <w:rFonts w:ascii="Times New Roman" w:hAnsi="Times New Roman"/>
                <w:lang w:val="lv-LV"/>
              </w:rPr>
            </w:pPr>
            <w:r w:rsidRPr="00985F51">
              <w:rPr>
                <w:rFonts w:ascii="Times New Roman" w:hAnsi="Times New Roman"/>
                <w:lang w:val="lv-LV"/>
              </w:rPr>
              <w:lastRenderedPageBreak/>
              <w:t>Izstrādāt un ieviest  visaptverošu politikas plānošanas dokumentu noziedzīgi iegūtu līdzekļu legalizācijas un terorisma finansēšanas novēršanas jomā.</w:t>
            </w:r>
          </w:p>
          <w:p w14:paraId="535528CB" w14:textId="77777777" w:rsidR="001C585B" w:rsidRPr="00985F51" w:rsidRDefault="001C585B" w:rsidP="00583970">
            <w:pPr>
              <w:pStyle w:val="ListParagraph"/>
              <w:numPr>
                <w:ilvl w:val="0"/>
                <w:numId w:val="39"/>
              </w:numPr>
              <w:spacing w:after="0" w:line="240" w:lineRule="auto"/>
              <w:ind w:left="0" w:firstLine="0"/>
              <w:jc w:val="both"/>
              <w:rPr>
                <w:rFonts w:ascii="Times New Roman" w:hAnsi="Times New Roman"/>
                <w:sz w:val="24"/>
                <w:szCs w:val="24"/>
                <w:lang w:val="lv-LV"/>
              </w:rPr>
            </w:pPr>
            <w:r w:rsidRPr="00985F51">
              <w:rPr>
                <w:rFonts w:ascii="Times New Roman" w:hAnsi="Times New Roman"/>
                <w:lang w:val="lv-LV"/>
              </w:rPr>
              <w:t xml:space="preserve">Sagatavots </w:t>
            </w:r>
            <w:proofErr w:type="spellStart"/>
            <w:r w:rsidRPr="00985F51">
              <w:rPr>
                <w:rFonts w:ascii="Times New Roman" w:hAnsi="Times New Roman"/>
                <w:lang w:val="lv-LV"/>
              </w:rPr>
              <w:t>izvērtējums</w:t>
            </w:r>
            <w:proofErr w:type="spellEnd"/>
            <w:r w:rsidRPr="00985F51">
              <w:rPr>
                <w:rFonts w:ascii="Times New Roman" w:hAnsi="Times New Roman"/>
                <w:lang w:val="lv-LV"/>
              </w:rPr>
              <w:t xml:space="preserve"> par noziedzīgi iegūtu līdzekļu legalizācijas un terorisma finansēšanas riska novēršanas pasākumu plāna īstenošanu.</w:t>
            </w:r>
          </w:p>
        </w:tc>
        <w:tc>
          <w:tcPr>
            <w:tcW w:w="1276" w:type="dxa"/>
          </w:tcPr>
          <w:p w14:paraId="050AD0E3" w14:textId="77777777" w:rsidR="001C585B" w:rsidRPr="00985F51" w:rsidRDefault="001C585B" w:rsidP="00583970">
            <w:pPr>
              <w:pStyle w:val="ListParagraph"/>
              <w:spacing w:before="20" w:afterLines="20" w:after="48"/>
              <w:ind w:left="0"/>
              <w:jc w:val="both"/>
              <w:rPr>
                <w:rFonts w:ascii="Times New Roman" w:hAnsi="Times New Roman"/>
                <w:sz w:val="24"/>
                <w:szCs w:val="24"/>
              </w:rPr>
            </w:pPr>
            <w:r w:rsidRPr="00985F51">
              <w:rPr>
                <w:rFonts w:ascii="Times New Roman" w:hAnsi="Times New Roman"/>
              </w:rPr>
              <w:t>FM</w:t>
            </w:r>
          </w:p>
        </w:tc>
        <w:tc>
          <w:tcPr>
            <w:tcW w:w="1701" w:type="dxa"/>
          </w:tcPr>
          <w:p w14:paraId="0AFC3F7A" w14:textId="3AB9D251" w:rsidR="001C585B" w:rsidRPr="00985F51" w:rsidRDefault="005F4B22" w:rsidP="00583970">
            <w:pPr>
              <w:pStyle w:val="ListParagraph"/>
              <w:spacing w:before="20" w:afterLines="20" w:after="48" w:line="276" w:lineRule="auto"/>
              <w:ind w:left="0"/>
              <w:jc w:val="both"/>
              <w:rPr>
                <w:rFonts w:ascii="Times New Roman" w:hAnsi="Times New Roman"/>
                <w:sz w:val="24"/>
                <w:szCs w:val="24"/>
              </w:rPr>
            </w:pPr>
            <w:r w:rsidRPr="00985F51">
              <w:rPr>
                <w:rFonts w:ascii="Times New Roman" w:hAnsi="Times New Roman"/>
              </w:rPr>
              <w:t xml:space="preserve">ĀM, </w:t>
            </w:r>
            <w:r w:rsidR="001C585B" w:rsidRPr="00985F51">
              <w:rPr>
                <w:rFonts w:ascii="Times New Roman" w:hAnsi="Times New Roman"/>
              </w:rPr>
              <w:t>FSAP, TM, FKT</w:t>
            </w:r>
            <w:r w:rsidR="00C04E9B">
              <w:rPr>
                <w:rFonts w:ascii="Times New Roman" w:hAnsi="Times New Roman"/>
              </w:rPr>
              <w:t>K, KD, ĢP, VP, VID, KNAB, DP, FN</w:t>
            </w:r>
            <w:r w:rsidR="001C585B" w:rsidRPr="00985F51">
              <w:rPr>
                <w:rFonts w:ascii="Times New Roman" w:hAnsi="Times New Roman"/>
              </w:rPr>
              <w:t>A</w:t>
            </w:r>
            <w:r w:rsidR="008C6707" w:rsidRPr="00985F51">
              <w:rPr>
                <w:rFonts w:ascii="Times New Roman" w:hAnsi="Times New Roman"/>
              </w:rPr>
              <w:t>, LAFPA</w:t>
            </w:r>
          </w:p>
        </w:tc>
        <w:tc>
          <w:tcPr>
            <w:tcW w:w="1843" w:type="dxa"/>
          </w:tcPr>
          <w:p w14:paraId="0A1BE8D7" w14:textId="6EC850A8" w:rsidR="001C585B" w:rsidRPr="00985F51" w:rsidRDefault="001C585B" w:rsidP="00583970">
            <w:pPr>
              <w:pStyle w:val="ListParagraph"/>
              <w:spacing w:before="20" w:afterLines="20" w:after="48"/>
              <w:ind w:left="0"/>
              <w:jc w:val="both"/>
              <w:rPr>
                <w:rFonts w:ascii="Times New Roman" w:hAnsi="Times New Roman"/>
                <w:sz w:val="24"/>
                <w:szCs w:val="24"/>
              </w:rPr>
            </w:pPr>
            <w:r w:rsidRPr="00985F51">
              <w:rPr>
                <w:rFonts w:ascii="Times New Roman" w:hAnsi="Times New Roman"/>
                <w:sz w:val="24"/>
                <w:szCs w:val="24"/>
              </w:rPr>
              <w:t>1.2017</w:t>
            </w:r>
            <w:r w:rsidR="0080562A" w:rsidRPr="00985F51">
              <w:rPr>
                <w:rFonts w:ascii="Times New Roman" w:hAnsi="Times New Roman"/>
                <w:sz w:val="24"/>
                <w:szCs w:val="24"/>
              </w:rPr>
              <w:t>.</w:t>
            </w:r>
            <w:r w:rsidRPr="00985F51">
              <w:rPr>
                <w:rFonts w:ascii="Times New Roman" w:hAnsi="Times New Roman"/>
                <w:sz w:val="24"/>
                <w:szCs w:val="24"/>
              </w:rPr>
              <w:t xml:space="preserve">gada </w:t>
            </w:r>
            <w:proofErr w:type="gramStart"/>
            <w:r w:rsidR="00D610A7">
              <w:rPr>
                <w:rFonts w:ascii="Times New Roman" w:hAnsi="Times New Roman"/>
                <w:sz w:val="24"/>
                <w:szCs w:val="24"/>
              </w:rPr>
              <w:t>3</w:t>
            </w:r>
            <w:r w:rsidR="006D61D1">
              <w:rPr>
                <w:rFonts w:ascii="Times New Roman" w:hAnsi="Times New Roman"/>
                <w:sz w:val="24"/>
                <w:szCs w:val="24"/>
              </w:rPr>
              <w:t>0</w:t>
            </w:r>
            <w:r w:rsidRPr="00985F51">
              <w:rPr>
                <w:rFonts w:ascii="Times New Roman" w:hAnsi="Times New Roman"/>
                <w:sz w:val="24"/>
                <w:szCs w:val="24"/>
              </w:rPr>
              <w:t>.</w:t>
            </w:r>
            <w:r w:rsidR="006D61D1">
              <w:rPr>
                <w:rFonts w:ascii="Times New Roman" w:hAnsi="Times New Roman"/>
                <w:sz w:val="24"/>
                <w:szCs w:val="24"/>
              </w:rPr>
              <w:t>aprīli</w:t>
            </w:r>
            <w:r w:rsidR="00604560">
              <w:rPr>
                <w:rFonts w:ascii="Times New Roman" w:hAnsi="Times New Roman"/>
                <w:sz w:val="24"/>
                <w:szCs w:val="24"/>
              </w:rPr>
              <w:t>s</w:t>
            </w:r>
            <w:proofErr w:type="gramEnd"/>
          </w:p>
          <w:p w14:paraId="6BC03873" w14:textId="77777777" w:rsidR="001C585B" w:rsidRPr="00985F51" w:rsidRDefault="001C585B" w:rsidP="00583970">
            <w:pPr>
              <w:pStyle w:val="ListParagraph"/>
              <w:spacing w:before="20" w:afterLines="20" w:after="48"/>
              <w:ind w:left="46"/>
              <w:jc w:val="both"/>
              <w:rPr>
                <w:rFonts w:ascii="Times New Roman" w:hAnsi="Times New Roman"/>
                <w:sz w:val="24"/>
                <w:szCs w:val="24"/>
              </w:rPr>
            </w:pPr>
          </w:p>
          <w:p w14:paraId="48428465" w14:textId="77777777" w:rsidR="001C585B" w:rsidRPr="00985F51" w:rsidRDefault="001C585B" w:rsidP="00583970">
            <w:pPr>
              <w:pStyle w:val="ListParagraph"/>
              <w:spacing w:before="20" w:afterLines="20" w:after="48"/>
              <w:ind w:left="46"/>
              <w:jc w:val="both"/>
              <w:rPr>
                <w:rFonts w:ascii="Times New Roman" w:hAnsi="Times New Roman"/>
                <w:sz w:val="24"/>
                <w:szCs w:val="24"/>
              </w:rPr>
            </w:pPr>
          </w:p>
          <w:p w14:paraId="3ADDF0D5" w14:textId="77777777" w:rsidR="001C585B" w:rsidRPr="00985F51" w:rsidRDefault="001C585B" w:rsidP="00583970">
            <w:pPr>
              <w:pStyle w:val="ListParagraph"/>
              <w:spacing w:before="20" w:afterLines="20" w:after="48"/>
              <w:ind w:left="46"/>
              <w:jc w:val="both"/>
              <w:rPr>
                <w:rFonts w:ascii="Times New Roman" w:hAnsi="Times New Roman"/>
                <w:sz w:val="24"/>
                <w:szCs w:val="24"/>
              </w:rPr>
            </w:pPr>
          </w:p>
          <w:p w14:paraId="6F6CE28F" w14:textId="77777777" w:rsidR="001C585B" w:rsidRPr="00985F51" w:rsidRDefault="001C585B" w:rsidP="00583970">
            <w:pPr>
              <w:pStyle w:val="ListParagraph"/>
              <w:spacing w:before="20" w:afterLines="20" w:after="48"/>
              <w:ind w:left="0"/>
              <w:jc w:val="both"/>
              <w:rPr>
                <w:rFonts w:ascii="Times New Roman" w:hAnsi="Times New Roman"/>
                <w:sz w:val="24"/>
                <w:szCs w:val="24"/>
              </w:rPr>
            </w:pPr>
          </w:p>
          <w:p w14:paraId="383805A0" w14:textId="77777777" w:rsidR="001D2287" w:rsidRDefault="001D2287" w:rsidP="00E539FB">
            <w:pPr>
              <w:pStyle w:val="ListParagraph"/>
              <w:spacing w:before="20" w:afterLines="20" w:after="48"/>
              <w:ind w:left="0"/>
              <w:rPr>
                <w:rFonts w:ascii="Times New Roman" w:hAnsi="Times New Roman"/>
                <w:sz w:val="24"/>
                <w:szCs w:val="24"/>
              </w:rPr>
            </w:pPr>
          </w:p>
          <w:p w14:paraId="00F4B874" w14:textId="77777777" w:rsidR="001D2287" w:rsidRDefault="001D2287" w:rsidP="00E539FB">
            <w:pPr>
              <w:pStyle w:val="ListParagraph"/>
              <w:spacing w:before="20" w:afterLines="20" w:after="48"/>
              <w:ind w:left="0"/>
              <w:rPr>
                <w:rFonts w:ascii="Times New Roman" w:hAnsi="Times New Roman"/>
                <w:sz w:val="24"/>
                <w:szCs w:val="24"/>
              </w:rPr>
            </w:pPr>
          </w:p>
          <w:p w14:paraId="09AA3341" w14:textId="77777777" w:rsidR="001D2287" w:rsidRDefault="001D2287" w:rsidP="00E539FB">
            <w:pPr>
              <w:pStyle w:val="ListParagraph"/>
              <w:spacing w:before="20" w:afterLines="20" w:after="48"/>
              <w:ind w:left="0"/>
              <w:rPr>
                <w:rFonts w:ascii="Times New Roman" w:hAnsi="Times New Roman"/>
                <w:sz w:val="24"/>
                <w:szCs w:val="24"/>
              </w:rPr>
            </w:pPr>
          </w:p>
          <w:p w14:paraId="17FFA019" w14:textId="77777777" w:rsidR="001D2287" w:rsidRDefault="001D2287" w:rsidP="00E539FB">
            <w:pPr>
              <w:pStyle w:val="ListParagraph"/>
              <w:spacing w:before="20" w:afterLines="20" w:after="48"/>
              <w:ind w:left="0"/>
              <w:rPr>
                <w:rFonts w:ascii="Times New Roman" w:hAnsi="Times New Roman"/>
                <w:sz w:val="24"/>
                <w:szCs w:val="24"/>
              </w:rPr>
            </w:pPr>
          </w:p>
          <w:p w14:paraId="65E7EC29" w14:textId="77777777" w:rsidR="001D2287" w:rsidRDefault="001D2287" w:rsidP="00E539FB">
            <w:pPr>
              <w:pStyle w:val="ListParagraph"/>
              <w:spacing w:before="20" w:afterLines="20" w:after="48"/>
              <w:ind w:left="0"/>
              <w:rPr>
                <w:rFonts w:ascii="Times New Roman" w:hAnsi="Times New Roman"/>
                <w:sz w:val="24"/>
                <w:szCs w:val="24"/>
              </w:rPr>
            </w:pPr>
          </w:p>
          <w:p w14:paraId="53F4364B" w14:textId="77777777" w:rsidR="001D2287" w:rsidRDefault="001D2287" w:rsidP="00E539FB">
            <w:pPr>
              <w:pStyle w:val="ListParagraph"/>
              <w:spacing w:before="20" w:afterLines="20" w:after="48"/>
              <w:ind w:left="0"/>
              <w:rPr>
                <w:rFonts w:ascii="Times New Roman" w:hAnsi="Times New Roman"/>
                <w:sz w:val="24"/>
                <w:szCs w:val="24"/>
              </w:rPr>
            </w:pPr>
          </w:p>
          <w:p w14:paraId="0AF1BDCC" w14:textId="77777777" w:rsidR="001D2287" w:rsidRDefault="001D2287" w:rsidP="00E539FB">
            <w:pPr>
              <w:pStyle w:val="ListParagraph"/>
              <w:spacing w:before="20" w:afterLines="20" w:after="48"/>
              <w:ind w:left="0"/>
              <w:rPr>
                <w:rFonts w:ascii="Times New Roman" w:hAnsi="Times New Roman"/>
                <w:sz w:val="24"/>
                <w:szCs w:val="24"/>
              </w:rPr>
            </w:pPr>
          </w:p>
          <w:p w14:paraId="64E7FDC3" w14:textId="77777777" w:rsidR="001D2287" w:rsidRDefault="001D2287" w:rsidP="00E539FB">
            <w:pPr>
              <w:pStyle w:val="ListParagraph"/>
              <w:spacing w:before="20" w:afterLines="20" w:after="48"/>
              <w:ind w:left="0"/>
              <w:rPr>
                <w:rFonts w:ascii="Times New Roman" w:hAnsi="Times New Roman"/>
                <w:sz w:val="24"/>
                <w:szCs w:val="24"/>
              </w:rPr>
            </w:pPr>
          </w:p>
          <w:p w14:paraId="41E9FDC6" w14:textId="77777777" w:rsidR="001D2287" w:rsidRDefault="001D2287" w:rsidP="00E539FB">
            <w:pPr>
              <w:pStyle w:val="ListParagraph"/>
              <w:spacing w:before="20" w:afterLines="20" w:after="48"/>
              <w:ind w:left="0"/>
              <w:rPr>
                <w:rFonts w:ascii="Times New Roman" w:hAnsi="Times New Roman"/>
                <w:sz w:val="24"/>
                <w:szCs w:val="24"/>
              </w:rPr>
            </w:pPr>
          </w:p>
          <w:p w14:paraId="7C56C067" w14:textId="77777777" w:rsidR="001D2287" w:rsidRDefault="001D2287" w:rsidP="00E539FB">
            <w:pPr>
              <w:pStyle w:val="ListParagraph"/>
              <w:spacing w:before="20" w:afterLines="20" w:after="48"/>
              <w:ind w:left="0"/>
              <w:rPr>
                <w:rFonts w:ascii="Times New Roman" w:hAnsi="Times New Roman"/>
                <w:sz w:val="24"/>
                <w:szCs w:val="24"/>
              </w:rPr>
            </w:pPr>
          </w:p>
          <w:p w14:paraId="3F3C7738" w14:textId="6EBE02F6" w:rsidR="001C585B" w:rsidRPr="00985F51" w:rsidRDefault="001C585B" w:rsidP="00E539FB">
            <w:pPr>
              <w:pStyle w:val="ListParagraph"/>
              <w:spacing w:before="20" w:afterLines="20" w:after="48"/>
              <w:ind w:left="0"/>
              <w:rPr>
                <w:rFonts w:ascii="Times New Roman" w:hAnsi="Times New Roman"/>
                <w:sz w:val="24"/>
                <w:szCs w:val="24"/>
              </w:rPr>
            </w:pPr>
            <w:r w:rsidRPr="00985F51">
              <w:rPr>
                <w:rFonts w:ascii="Times New Roman" w:hAnsi="Times New Roman"/>
                <w:sz w:val="24"/>
                <w:szCs w:val="24"/>
              </w:rPr>
              <w:t>2.2017.gada 30.septembris</w:t>
            </w:r>
          </w:p>
        </w:tc>
      </w:tr>
      <w:tr w:rsidR="001C585B" w:rsidRPr="00985F51" w14:paraId="2307E8AF" w14:textId="77777777" w:rsidTr="00D16216">
        <w:tc>
          <w:tcPr>
            <w:tcW w:w="964" w:type="dxa"/>
          </w:tcPr>
          <w:p w14:paraId="2AD2A314"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1.2.2.</w:t>
            </w:r>
          </w:p>
        </w:tc>
        <w:tc>
          <w:tcPr>
            <w:tcW w:w="4417" w:type="dxa"/>
          </w:tcPr>
          <w:p w14:paraId="6DC6F86D"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Sadarbībā ar Eiropas Komisijas Strukturālo reformu dienestu izstrādāta visaptveroša apmācības programma, lai stiprinātu kapacitāti noziedzīgi iegūtu līdzekļu legalizācijas  un terorisma finansēšanas novēršanas riska pārvaldībai publiskā un privātā sektora struktūrās</w:t>
            </w:r>
            <w:r w:rsidR="0016352F">
              <w:rPr>
                <w:rFonts w:ascii="Times New Roman" w:hAnsi="Times New Roman"/>
              </w:rPr>
              <w:t>.</w:t>
            </w:r>
          </w:p>
        </w:tc>
        <w:tc>
          <w:tcPr>
            <w:tcW w:w="2387" w:type="dxa"/>
          </w:tcPr>
          <w:p w14:paraId="2CD30CE3" w14:textId="77777777" w:rsidR="001C585B" w:rsidRDefault="001C585B" w:rsidP="00583970">
            <w:pPr>
              <w:spacing w:before="20" w:afterLines="20" w:after="48"/>
              <w:jc w:val="both"/>
              <w:rPr>
                <w:rFonts w:ascii="Times New Roman" w:hAnsi="Times New Roman"/>
              </w:rPr>
            </w:pPr>
            <w:r w:rsidRPr="00985F51">
              <w:rPr>
                <w:rFonts w:ascii="Times New Roman" w:hAnsi="Times New Roman"/>
              </w:rPr>
              <w:t>Nodrošināta kapacitātes stiprināšana starptautiskajiem standartiem un labākajai praksei atbilstošas noziedzīgi iegūtu līdzekļu legalizācijas un terorisma finansēšanas novēršanas jomā</w:t>
            </w:r>
            <w:r w:rsidR="00603B40">
              <w:rPr>
                <w:rFonts w:ascii="Times New Roman" w:hAnsi="Times New Roman"/>
              </w:rPr>
              <w:t>.</w:t>
            </w:r>
          </w:p>
          <w:p w14:paraId="03786B1D" w14:textId="77777777" w:rsidR="0039673B" w:rsidRDefault="0039673B" w:rsidP="0039673B">
            <w:pPr>
              <w:spacing w:before="20" w:afterLines="20" w:after="48"/>
              <w:jc w:val="both"/>
              <w:rPr>
                <w:rFonts w:ascii="Times New Roman" w:hAnsi="Times New Roman"/>
              </w:rPr>
            </w:pPr>
          </w:p>
          <w:p w14:paraId="4762B719" w14:textId="2DC897E8" w:rsidR="0039673B" w:rsidRPr="0039673B" w:rsidRDefault="0039673B" w:rsidP="0039673B">
            <w:pPr>
              <w:spacing w:before="20" w:afterLines="20" w:after="48"/>
              <w:jc w:val="both"/>
              <w:rPr>
                <w:rFonts w:ascii="Times New Roman" w:hAnsi="Times New Roman"/>
                <w:b/>
              </w:rPr>
            </w:pPr>
            <w:r w:rsidRPr="0039673B">
              <w:rPr>
                <w:rFonts w:ascii="Times New Roman" w:hAnsi="Times New Roman"/>
                <w:b/>
              </w:rPr>
              <w:t xml:space="preserve">FM, TM:  </w:t>
            </w:r>
          </w:p>
          <w:p w14:paraId="31170D7A" w14:textId="77777777" w:rsidR="0039673B" w:rsidRPr="0039673B" w:rsidRDefault="0039673B" w:rsidP="0039673B">
            <w:pPr>
              <w:spacing w:before="20" w:afterLines="20" w:after="48"/>
              <w:jc w:val="both"/>
              <w:rPr>
                <w:rFonts w:ascii="Times New Roman" w:hAnsi="Times New Roman"/>
                <w:b/>
              </w:rPr>
            </w:pPr>
            <w:r w:rsidRPr="0039673B">
              <w:rPr>
                <w:rFonts w:ascii="Times New Roman" w:hAnsi="Times New Roman"/>
                <w:b/>
              </w:rPr>
              <w:t xml:space="preserve">Īstenojot Plāna 1.2.2.apakšpunktā ietverto uzdevumu un, lai stiprinātu Latvijas tiesību aizsardzības, tiesu sistēmas un citu </w:t>
            </w:r>
            <w:r w:rsidRPr="0039673B">
              <w:rPr>
                <w:rFonts w:ascii="Times New Roman" w:hAnsi="Times New Roman"/>
                <w:b/>
              </w:rPr>
              <w:lastRenderedPageBreak/>
              <w:t>kompetento institūciju kapacitāti noziedzīgi iegūtu līdzekļu legalizācijas risku mazināšanai, Eiropas Komisijas Strukturālo reformu atbalsta programmas (</w:t>
            </w:r>
            <w:proofErr w:type="spellStart"/>
            <w:r w:rsidRPr="0039673B">
              <w:rPr>
                <w:rFonts w:ascii="Times New Roman" w:hAnsi="Times New Roman"/>
                <w:b/>
              </w:rPr>
              <w:t>Structural</w:t>
            </w:r>
            <w:proofErr w:type="spellEnd"/>
            <w:r w:rsidRPr="0039673B">
              <w:rPr>
                <w:rFonts w:ascii="Times New Roman" w:hAnsi="Times New Roman"/>
                <w:b/>
              </w:rPr>
              <w:t xml:space="preserve"> </w:t>
            </w:r>
            <w:proofErr w:type="spellStart"/>
            <w:r w:rsidRPr="0039673B">
              <w:rPr>
                <w:rFonts w:ascii="Times New Roman" w:hAnsi="Times New Roman"/>
                <w:b/>
              </w:rPr>
              <w:t>Reforms</w:t>
            </w:r>
            <w:proofErr w:type="spellEnd"/>
            <w:r w:rsidRPr="0039673B">
              <w:rPr>
                <w:rFonts w:ascii="Times New Roman" w:hAnsi="Times New Roman"/>
                <w:b/>
              </w:rPr>
              <w:t xml:space="preserve"> </w:t>
            </w:r>
            <w:proofErr w:type="spellStart"/>
            <w:r w:rsidRPr="0039673B">
              <w:rPr>
                <w:rFonts w:ascii="Times New Roman" w:hAnsi="Times New Roman"/>
                <w:b/>
              </w:rPr>
              <w:t>Support</w:t>
            </w:r>
            <w:proofErr w:type="spellEnd"/>
            <w:r w:rsidRPr="0039673B">
              <w:rPr>
                <w:rFonts w:ascii="Times New Roman" w:hAnsi="Times New Roman"/>
                <w:b/>
              </w:rPr>
              <w:t xml:space="preserve"> </w:t>
            </w:r>
            <w:proofErr w:type="spellStart"/>
            <w:r w:rsidRPr="0039673B">
              <w:rPr>
                <w:rFonts w:ascii="Times New Roman" w:hAnsi="Times New Roman"/>
                <w:b/>
              </w:rPr>
              <w:t>Programme</w:t>
            </w:r>
            <w:proofErr w:type="spellEnd"/>
            <w:r w:rsidRPr="0039673B">
              <w:rPr>
                <w:rFonts w:ascii="Times New Roman" w:hAnsi="Times New Roman"/>
                <w:b/>
              </w:rPr>
              <w:t>) ietvaros Finanšu ministrijas, Valsts administrācijas skolas un Tiesu administrācijas sadarbībā no 2017. gada maija līdz 2019. gada vidum tiek īstenotas noziedzīgi iegūtu līdzekļu legalizēšanas novēršanas mācības.</w:t>
            </w:r>
          </w:p>
          <w:p w14:paraId="5C6CE187" w14:textId="77777777" w:rsidR="0039673B" w:rsidRPr="0039673B" w:rsidRDefault="0039673B" w:rsidP="0039673B">
            <w:pPr>
              <w:spacing w:before="20" w:afterLines="20" w:after="48"/>
              <w:jc w:val="both"/>
              <w:rPr>
                <w:rFonts w:ascii="Times New Roman" w:hAnsi="Times New Roman"/>
                <w:b/>
              </w:rPr>
            </w:pPr>
            <w:r w:rsidRPr="0039673B">
              <w:rPr>
                <w:rFonts w:ascii="Times New Roman" w:hAnsi="Times New Roman"/>
                <w:b/>
              </w:rPr>
              <w:t xml:space="preserve">Nīderlandes Finanšu informācijas un izmeklēšanas dienesta (FIOD) pārstāvji mācību dalībniekiem nodrošina 3 līmeņu </w:t>
            </w:r>
            <w:proofErr w:type="spellStart"/>
            <w:r w:rsidRPr="0039673B">
              <w:rPr>
                <w:rFonts w:ascii="Times New Roman" w:hAnsi="Times New Roman"/>
                <w:b/>
              </w:rPr>
              <w:t>starpinstitucionālo</w:t>
            </w:r>
            <w:proofErr w:type="spellEnd"/>
            <w:r w:rsidRPr="0039673B">
              <w:rPr>
                <w:rFonts w:ascii="Times New Roman" w:hAnsi="Times New Roman"/>
                <w:b/>
              </w:rPr>
              <w:t xml:space="preserve"> mācību programmu, kuras mērķis ir:</w:t>
            </w:r>
          </w:p>
          <w:p w14:paraId="5814DA93" w14:textId="77777777" w:rsidR="0039673B" w:rsidRPr="0039673B" w:rsidRDefault="0039673B" w:rsidP="0039673B">
            <w:pPr>
              <w:spacing w:before="20" w:afterLines="20" w:after="48"/>
              <w:jc w:val="both"/>
              <w:rPr>
                <w:rFonts w:ascii="Times New Roman" w:hAnsi="Times New Roman"/>
                <w:b/>
              </w:rPr>
            </w:pPr>
            <w:r w:rsidRPr="0039673B">
              <w:rPr>
                <w:rFonts w:ascii="Times New Roman" w:hAnsi="Times New Roman"/>
                <w:b/>
              </w:rPr>
              <w:lastRenderedPageBreak/>
              <w:t>- 1. līmenī stiprināt zināšanas un veicināt izpratni par noziedzīgi iegūtu līdzekļu legalizāciju, lai risinātu izmeklēšanas, atbilstības un aizdomīgu darījumu problemātiku plašai mērķauditorijai,</w:t>
            </w:r>
          </w:p>
          <w:p w14:paraId="33120DC6" w14:textId="77777777" w:rsidR="0039673B" w:rsidRPr="0039673B" w:rsidRDefault="0039673B" w:rsidP="0039673B">
            <w:pPr>
              <w:spacing w:before="20" w:afterLines="20" w:after="48"/>
              <w:jc w:val="both"/>
              <w:rPr>
                <w:rFonts w:ascii="Times New Roman" w:hAnsi="Times New Roman"/>
                <w:b/>
              </w:rPr>
            </w:pPr>
            <w:r w:rsidRPr="0039673B">
              <w:rPr>
                <w:rFonts w:ascii="Times New Roman" w:hAnsi="Times New Roman"/>
                <w:b/>
              </w:rPr>
              <w:t>- 2. līmenī padziļināt prasmes 8 specifiskās jomās ekspertiem ar zināšanām un pieredzi vai ekspertiem, kurus iestādes vadība plāno iesaistīt darbā saistībā ar konkrētas jomas jautājumu izpēti,</w:t>
            </w:r>
          </w:p>
          <w:p w14:paraId="56A72CA3" w14:textId="77777777" w:rsidR="0039673B" w:rsidRPr="0039673B" w:rsidRDefault="0039673B" w:rsidP="0039673B">
            <w:pPr>
              <w:spacing w:before="20" w:afterLines="20" w:after="48"/>
              <w:jc w:val="both"/>
              <w:rPr>
                <w:rFonts w:ascii="Times New Roman" w:hAnsi="Times New Roman"/>
                <w:b/>
              </w:rPr>
            </w:pPr>
            <w:r w:rsidRPr="0039673B">
              <w:rPr>
                <w:rFonts w:ascii="Times New Roman" w:hAnsi="Times New Roman"/>
                <w:b/>
              </w:rPr>
              <w:t>- 3. līmenī sekmēt lietu izmeklēšanu, pierādījumu iegūšanu un risināt citus juridiskus šķēršļus konkrētās lietās.</w:t>
            </w:r>
          </w:p>
          <w:p w14:paraId="66683C88" w14:textId="77777777" w:rsidR="0039673B" w:rsidRPr="0039673B" w:rsidRDefault="0039673B" w:rsidP="0039673B">
            <w:pPr>
              <w:spacing w:before="20" w:afterLines="20" w:after="48"/>
              <w:jc w:val="both"/>
              <w:rPr>
                <w:rFonts w:ascii="Times New Roman" w:hAnsi="Times New Roman"/>
                <w:b/>
              </w:rPr>
            </w:pPr>
          </w:p>
          <w:p w14:paraId="47E72D02" w14:textId="77777777" w:rsidR="0039673B" w:rsidRPr="0039673B" w:rsidRDefault="0039673B" w:rsidP="0039673B">
            <w:pPr>
              <w:spacing w:before="20" w:afterLines="20" w:after="48"/>
              <w:jc w:val="both"/>
              <w:rPr>
                <w:rFonts w:ascii="Times New Roman" w:hAnsi="Times New Roman"/>
                <w:b/>
              </w:rPr>
            </w:pPr>
            <w:r w:rsidRPr="0039673B">
              <w:rPr>
                <w:rFonts w:ascii="Times New Roman" w:hAnsi="Times New Roman"/>
                <w:b/>
              </w:rPr>
              <w:t xml:space="preserve">No 2018.gada janvāra līdz 2018.gada oktobrim mācību programmas ietvaros FIOD pārstāvji nodrošināja apmācības </w:t>
            </w:r>
            <w:r w:rsidRPr="0039673B">
              <w:rPr>
                <w:rFonts w:ascii="Times New Roman" w:hAnsi="Times New Roman"/>
                <w:b/>
              </w:rPr>
              <w:lastRenderedPageBreak/>
              <w:t>noziedzīgi iegūtu līdzekļu legalizēšanas novēršanas (NILLN) jomā 297 publiskā sektora pārstāvjiem no PTAC, IAUB, VP, KD, KNAB, FKTK, VID, TM, Prokuratūras, tiesām.</w:t>
            </w:r>
          </w:p>
          <w:p w14:paraId="0AB68C62" w14:textId="77777777" w:rsidR="0039673B" w:rsidRPr="0039673B" w:rsidRDefault="0039673B" w:rsidP="0039673B">
            <w:pPr>
              <w:spacing w:before="20" w:afterLines="20" w:after="48"/>
              <w:jc w:val="both"/>
              <w:rPr>
                <w:rFonts w:ascii="Times New Roman" w:hAnsi="Times New Roman"/>
                <w:b/>
              </w:rPr>
            </w:pPr>
          </w:p>
          <w:p w14:paraId="0535565A" w14:textId="337F2887" w:rsidR="00AB04A2" w:rsidRPr="0039673B" w:rsidRDefault="0039673B" w:rsidP="00AB04A2">
            <w:pPr>
              <w:spacing w:before="20" w:afterLines="20" w:after="48"/>
              <w:jc w:val="both"/>
              <w:rPr>
                <w:rFonts w:ascii="Times New Roman" w:hAnsi="Times New Roman"/>
                <w:b/>
              </w:rPr>
            </w:pPr>
            <w:r w:rsidRPr="0039673B">
              <w:rPr>
                <w:rFonts w:ascii="Times New Roman" w:hAnsi="Times New Roman"/>
                <w:b/>
              </w:rPr>
              <w:t xml:space="preserve">2018.gada februārī Pasaules Bankas speciālisti nodrošināja augsta līmeņa apmācības NILLN un terorisma finansēšanas novēršanas jomā 37 uzraudzības iestāžu pārstāvjiem no PTAC, IAUB, FM, LB, FKTK, VID, EM, savukārt janvārī-martā - apmācības NILLN jomā 126 privātā sektora pārstāvjiem no Latvijas Zvērinātu advokātu padomes, Latvijas Riska kapitāla asociācijas, Latvijas Zvērinātu revidentu asociācijas, Latvijas Alternatīvo finanšu </w:t>
            </w:r>
            <w:r w:rsidRPr="0039673B">
              <w:rPr>
                <w:rFonts w:ascii="Times New Roman" w:hAnsi="Times New Roman"/>
                <w:b/>
              </w:rPr>
              <w:lastRenderedPageBreak/>
              <w:t>pakalpojumu asociācijas, Latvijas Zvērinātu notāru padomes, Latvijas Nekustamo īpašumu darījumu asociācijas “</w:t>
            </w:r>
            <w:proofErr w:type="spellStart"/>
            <w:r w:rsidRPr="0039673B">
              <w:rPr>
                <w:rFonts w:ascii="Times New Roman" w:hAnsi="Times New Roman"/>
                <w:b/>
              </w:rPr>
              <w:t>Lanīda</w:t>
            </w:r>
            <w:proofErr w:type="spellEnd"/>
            <w:r w:rsidRPr="0039673B">
              <w:rPr>
                <w:rFonts w:ascii="Times New Roman" w:hAnsi="Times New Roman"/>
                <w:b/>
              </w:rPr>
              <w:t>”, Latvijas Auto asociācijas u.c.</w:t>
            </w:r>
          </w:p>
        </w:tc>
        <w:tc>
          <w:tcPr>
            <w:tcW w:w="2551" w:type="dxa"/>
          </w:tcPr>
          <w:p w14:paraId="6A3E6BC5"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Nodrošināta kapacitātes stiprināšana starptautiskajiem standartiem un labākajai praksei atbilstošas noziedzīgi iegūtu līdzekļu legalizācijas un terorisma finansēšanas novēršanas jomā</w:t>
            </w:r>
            <w:r w:rsidR="00603B40">
              <w:rPr>
                <w:rFonts w:ascii="Times New Roman" w:hAnsi="Times New Roman"/>
              </w:rPr>
              <w:t>.</w:t>
            </w:r>
          </w:p>
        </w:tc>
        <w:tc>
          <w:tcPr>
            <w:tcW w:w="1276" w:type="dxa"/>
          </w:tcPr>
          <w:p w14:paraId="77B963CB"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FM</w:t>
            </w:r>
          </w:p>
        </w:tc>
        <w:tc>
          <w:tcPr>
            <w:tcW w:w="1701" w:type="dxa"/>
          </w:tcPr>
          <w:p w14:paraId="1E364CEC" w14:textId="58B84A0D" w:rsidR="001C585B" w:rsidRPr="00985F51" w:rsidRDefault="00C04E9B" w:rsidP="00583970">
            <w:pPr>
              <w:spacing w:before="20" w:afterLines="20" w:after="48"/>
              <w:jc w:val="both"/>
              <w:rPr>
                <w:rFonts w:ascii="Times New Roman" w:hAnsi="Times New Roman"/>
              </w:rPr>
            </w:pPr>
            <w:r>
              <w:rPr>
                <w:rFonts w:ascii="Times New Roman" w:hAnsi="Times New Roman"/>
              </w:rPr>
              <w:t>TM, KD, FKTK, FN</w:t>
            </w:r>
            <w:r w:rsidR="001C585B" w:rsidRPr="00985F51">
              <w:rPr>
                <w:rFonts w:ascii="Times New Roman" w:hAnsi="Times New Roman"/>
              </w:rPr>
              <w:t>A</w:t>
            </w:r>
            <w:r w:rsidR="008C6707" w:rsidRPr="00985F51">
              <w:rPr>
                <w:rFonts w:ascii="Times New Roman" w:hAnsi="Times New Roman"/>
              </w:rPr>
              <w:t>, LAFPA</w:t>
            </w:r>
          </w:p>
        </w:tc>
        <w:tc>
          <w:tcPr>
            <w:tcW w:w="1843" w:type="dxa"/>
          </w:tcPr>
          <w:p w14:paraId="2431BC0C" w14:textId="03F01A27" w:rsidR="005E2C68" w:rsidRPr="00985F51" w:rsidRDefault="001C585B" w:rsidP="005E2C68">
            <w:pPr>
              <w:spacing w:before="20" w:afterLines="20" w:after="48"/>
              <w:jc w:val="both"/>
              <w:rPr>
                <w:rFonts w:ascii="Times New Roman" w:hAnsi="Times New Roman"/>
              </w:rPr>
            </w:pPr>
            <w:r w:rsidRPr="00985F51">
              <w:rPr>
                <w:rFonts w:ascii="Times New Roman" w:hAnsi="Times New Roman"/>
              </w:rPr>
              <w:t>2017.gada 31.decembris</w:t>
            </w:r>
          </w:p>
        </w:tc>
      </w:tr>
      <w:tr w:rsidR="001C585B" w:rsidRPr="00985F51" w14:paraId="259E7643" w14:textId="77777777" w:rsidTr="00D16216">
        <w:tc>
          <w:tcPr>
            <w:tcW w:w="964" w:type="dxa"/>
          </w:tcPr>
          <w:p w14:paraId="017650A1"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1.2.3.</w:t>
            </w:r>
          </w:p>
        </w:tc>
        <w:tc>
          <w:tcPr>
            <w:tcW w:w="4417" w:type="dxa"/>
          </w:tcPr>
          <w:p w14:paraId="32FFD5CE"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OECD Kukuļošanas apkarošanas starptautiskajos biznesa darījumos 2.fāzes novērtējuma ziņojumā identificēto rekomendāciju pilnīga izpilde</w:t>
            </w:r>
            <w:r w:rsidR="0016352F">
              <w:rPr>
                <w:rFonts w:ascii="Times New Roman" w:hAnsi="Times New Roman"/>
              </w:rPr>
              <w:t>.</w:t>
            </w:r>
          </w:p>
        </w:tc>
        <w:tc>
          <w:tcPr>
            <w:tcW w:w="2387" w:type="dxa"/>
          </w:tcPr>
          <w:p w14:paraId="61405DAA" w14:textId="77777777" w:rsidR="001C585B" w:rsidRDefault="001C585B" w:rsidP="00583970">
            <w:pPr>
              <w:spacing w:before="20" w:afterLines="20" w:after="48"/>
              <w:jc w:val="both"/>
              <w:rPr>
                <w:rFonts w:ascii="Times New Roman" w:hAnsi="Times New Roman"/>
              </w:rPr>
            </w:pPr>
            <w:r w:rsidRPr="00985F51">
              <w:rPr>
                <w:rFonts w:ascii="Times New Roman" w:hAnsi="Times New Roman"/>
              </w:rPr>
              <w:t>Uzlabota atbilstība noziedzīgi iegūtu līdzekļu legalizācijas un terorisma finansēšanas novēršanas likumam un veikti neatliekami pasākumi, lai veicinātu saukšanu pie atbildības par noziedzīgi iegūtu līdzekļu legalizāciju</w:t>
            </w:r>
            <w:r w:rsidR="00603B40">
              <w:rPr>
                <w:rFonts w:ascii="Times New Roman" w:hAnsi="Times New Roman"/>
              </w:rPr>
              <w:t>.</w:t>
            </w:r>
          </w:p>
          <w:p w14:paraId="3103827C" w14:textId="77777777" w:rsidR="00836838" w:rsidRDefault="00836838" w:rsidP="00583970">
            <w:pPr>
              <w:spacing w:before="20" w:afterLines="20" w:after="48"/>
              <w:jc w:val="both"/>
              <w:rPr>
                <w:rFonts w:ascii="Times New Roman" w:hAnsi="Times New Roman"/>
              </w:rPr>
            </w:pPr>
          </w:p>
          <w:p w14:paraId="203B0B77" w14:textId="77777777" w:rsidR="00836838" w:rsidRPr="00836838" w:rsidRDefault="00836838" w:rsidP="00583970">
            <w:pPr>
              <w:spacing w:before="20" w:afterLines="20" w:after="48"/>
              <w:jc w:val="both"/>
              <w:rPr>
                <w:rFonts w:ascii="Times New Roman" w:hAnsi="Times New Roman"/>
                <w:b/>
              </w:rPr>
            </w:pPr>
            <w:r w:rsidRPr="00836838">
              <w:rPr>
                <w:rFonts w:ascii="Times New Roman" w:hAnsi="Times New Roman"/>
                <w:b/>
              </w:rPr>
              <w:t>TM:</w:t>
            </w:r>
          </w:p>
          <w:p w14:paraId="1BBA04D9" w14:textId="242E459C" w:rsidR="00836838" w:rsidRPr="00985F51" w:rsidRDefault="00836838" w:rsidP="001E0E5E">
            <w:pPr>
              <w:spacing w:before="20" w:afterLines="20" w:after="48"/>
              <w:jc w:val="both"/>
              <w:rPr>
                <w:rFonts w:ascii="Times New Roman" w:hAnsi="Times New Roman"/>
              </w:rPr>
            </w:pPr>
            <w:r w:rsidRPr="00836838">
              <w:rPr>
                <w:rFonts w:ascii="Times New Roman" w:hAnsi="Times New Roman"/>
                <w:b/>
              </w:rPr>
              <w:t>Izpildīts. 1.2.3.puntā ietvertais pasākums ir izpildīts, ievērojot to, ka Ekonomiskās sadarbības un attīstības organizācijas (</w:t>
            </w:r>
            <w:proofErr w:type="spellStart"/>
            <w:r w:rsidRPr="00836838">
              <w:rPr>
                <w:rFonts w:ascii="Times New Roman" w:hAnsi="Times New Roman"/>
                <w:b/>
              </w:rPr>
              <w:t>Organisation</w:t>
            </w:r>
            <w:proofErr w:type="spellEnd"/>
            <w:r w:rsidRPr="00836838">
              <w:rPr>
                <w:rFonts w:ascii="Times New Roman" w:hAnsi="Times New Roman"/>
                <w:b/>
              </w:rPr>
              <w:t xml:space="preserve"> </w:t>
            </w:r>
            <w:proofErr w:type="spellStart"/>
            <w:r w:rsidRPr="00836838">
              <w:rPr>
                <w:rFonts w:ascii="Times New Roman" w:hAnsi="Times New Roman"/>
                <w:b/>
              </w:rPr>
              <w:t>for</w:t>
            </w:r>
            <w:proofErr w:type="spellEnd"/>
            <w:r w:rsidRPr="00836838">
              <w:rPr>
                <w:rFonts w:ascii="Times New Roman" w:hAnsi="Times New Roman"/>
                <w:b/>
              </w:rPr>
              <w:t xml:space="preserve"> </w:t>
            </w:r>
            <w:proofErr w:type="spellStart"/>
            <w:r w:rsidRPr="00836838">
              <w:rPr>
                <w:rFonts w:ascii="Times New Roman" w:hAnsi="Times New Roman"/>
                <w:b/>
              </w:rPr>
              <w:t>Economic</w:t>
            </w:r>
            <w:proofErr w:type="spellEnd"/>
            <w:r w:rsidRPr="00836838">
              <w:rPr>
                <w:rFonts w:ascii="Times New Roman" w:hAnsi="Times New Roman"/>
                <w:b/>
              </w:rPr>
              <w:t xml:space="preserve"> </w:t>
            </w:r>
            <w:proofErr w:type="spellStart"/>
            <w:r w:rsidRPr="00836838">
              <w:rPr>
                <w:rFonts w:ascii="Times New Roman" w:hAnsi="Times New Roman"/>
                <w:b/>
              </w:rPr>
              <w:t>Cooperation</w:t>
            </w:r>
            <w:proofErr w:type="spellEnd"/>
            <w:r w:rsidRPr="00836838">
              <w:rPr>
                <w:rFonts w:ascii="Times New Roman" w:hAnsi="Times New Roman"/>
                <w:b/>
              </w:rPr>
              <w:t xml:space="preserve"> </w:t>
            </w:r>
            <w:proofErr w:type="spellStart"/>
            <w:r w:rsidRPr="00836838">
              <w:rPr>
                <w:rFonts w:ascii="Times New Roman" w:hAnsi="Times New Roman"/>
                <w:b/>
              </w:rPr>
              <w:t>and</w:t>
            </w:r>
            <w:proofErr w:type="spellEnd"/>
            <w:r w:rsidRPr="00836838">
              <w:rPr>
                <w:rFonts w:ascii="Times New Roman" w:hAnsi="Times New Roman"/>
                <w:b/>
              </w:rPr>
              <w:t xml:space="preserve"> </w:t>
            </w:r>
            <w:proofErr w:type="spellStart"/>
            <w:r w:rsidRPr="00836838">
              <w:rPr>
                <w:rFonts w:ascii="Times New Roman" w:hAnsi="Times New Roman"/>
                <w:b/>
              </w:rPr>
              <w:t>Devolepment</w:t>
            </w:r>
            <w:proofErr w:type="spellEnd"/>
            <w:r w:rsidRPr="00836838">
              <w:rPr>
                <w:rFonts w:ascii="Times New Roman" w:hAnsi="Times New Roman"/>
                <w:b/>
              </w:rPr>
              <w:t xml:space="preserve">, </w:t>
            </w:r>
            <w:r w:rsidRPr="00836838">
              <w:rPr>
                <w:rFonts w:ascii="Times New Roman" w:hAnsi="Times New Roman"/>
                <w:b/>
              </w:rPr>
              <w:lastRenderedPageBreak/>
              <w:t>turpmāk – OECD) Kukuļošanas apkarošanas starptautiskajos biznesa darījumos darba grupas (</w:t>
            </w:r>
            <w:proofErr w:type="spellStart"/>
            <w:r w:rsidRPr="00836838">
              <w:rPr>
                <w:rFonts w:ascii="Times New Roman" w:hAnsi="Times New Roman"/>
                <w:b/>
              </w:rPr>
              <w:t>Working</w:t>
            </w:r>
            <w:proofErr w:type="spellEnd"/>
            <w:r w:rsidRPr="00836838">
              <w:rPr>
                <w:rFonts w:ascii="Times New Roman" w:hAnsi="Times New Roman"/>
                <w:b/>
              </w:rPr>
              <w:t xml:space="preserve"> </w:t>
            </w:r>
            <w:proofErr w:type="spellStart"/>
            <w:r w:rsidRPr="00836838">
              <w:rPr>
                <w:rFonts w:ascii="Times New Roman" w:hAnsi="Times New Roman"/>
                <w:b/>
              </w:rPr>
              <w:t>Group</w:t>
            </w:r>
            <w:proofErr w:type="spellEnd"/>
            <w:r w:rsidRPr="00836838">
              <w:rPr>
                <w:rFonts w:ascii="Times New Roman" w:hAnsi="Times New Roman"/>
                <w:b/>
              </w:rPr>
              <w:t xml:space="preserve"> </w:t>
            </w:r>
            <w:proofErr w:type="spellStart"/>
            <w:r w:rsidRPr="00836838">
              <w:rPr>
                <w:rFonts w:ascii="Times New Roman" w:hAnsi="Times New Roman"/>
                <w:b/>
              </w:rPr>
              <w:t>on</w:t>
            </w:r>
            <w:proofErr w:type="spellEnd"/>
            <w:r w:rsidRPr="00836838">
              <w:rPr>
                <w:rFonts w:ascii="Times New Roman" w:hAnsi="Times New Roman"/>
                <w:b/>
              </w:rPr>
              <w:t xml:space="preserve"> </w:t>
            </w:r>
            <w:proofErr w:type="spellStart"/>
            <w:r w:rsidRPr="00836838">
              <w:rPr>
                <w:rFonts w:ascii="Times New Roman" w:hAnsi="Times New Roman"/>
                <w:b/>
              </w:rPr>
              <w:t>Bribery</w:t>
            </w:r>
            <w:proofErr w:type="spellEnd"/>
            <w:r w:rsidRPr="00836838">
              <w:rPr>
                <w:rFonts w:ascii="Times New Roman" w:hAnsi="Times New Roman"/>
                <w:b/>
              </w:rPr>
              <w:t xml:space="preserve"> </w:t>
            </w:r>
            <w:proofErr w:type="spellStart"/>
            <w:r w:rsidRPr="00836838">
              <w:rPr>
                <w:rFonts w:ascii="Times New Roman" w:hAnsi="Times New Roman"/>
                <w:b/>
              </w:rPr>
              <w:t>in</w:t>
            </w:r>
            <w:proofErr w:type="spellEnd"/>
            <w:r w:rsidRPr="00836838">
              <w:rPr>
                <w:rFonts w:ascii="Times New Roman" w:hAnsi="Times New Roman"/>
                <w:b/>
              </w:rPr>
              <w:t xml:space="preserve"> </w:t>
            </w:r>
            <w:proofErr w:type="spellStart"/>
            <w:r w:rsidRPr="00836838">
              <w:rPr>
                <w:rFonts w:ascii="Times New Roman" w:hAnsi="Times New Roman"/>
                <w:b/>
              </w:rPr>
              <w:t>International</w:t>
            </w:r>
            <w:proofErr w:type="spellEnd"/>
            <w:r w:rsidRPr="00836838">
              <w:rPr>
                <w:rFonts w:ascii="Times New Roman" w:hAnsi="Times New Roman"/>
                <w:b/>
              </w:rPr>
              <w:t xml:space="preserve"> </w:t>
            </w:r>
            <w:proofErr w:type="spellStart"/>
            <w:r w:rsidRPr="00836838">
              <w:rPr>
                <w:rFonts w:ascii="Times New Roman" w:hAnsi="Times New Roman"/>
                <w:b/>
              </w:rPr>
              <w:t>Business</w:t>
            </w:r>
            <w:proofErr w:type="spellEnd"/>
            <w:r w:rsidRPr="00836838">
              <w:rPr>
                <w:rFonts w:ascii="Times New Roman" w:hAnsi="Times New Roman"/>
                <w:b/>
              </w:rPr>
              <w:t xml:space="preserve"> </w:t>
            </w:r>
            <w:proofErr w:type="spellStart"/>
            <w:r w:rsidRPr="00836838">
              <w:rPr>
                <w:rFonts w:ascii="Times New Roman" w:hAnsi="Times New Roman"/>
                <w:b/>
              </w:rPr>
              <w:t>Transactions</w:t>
            </w:r>
            <w:proofErr w:type="spellEnd"/>
            <w:r w:rsidRPr="00836838">
              <w:rPr>
                <w:rFonts w:ascii="Times New Roman" w:hAnsi="Times New Roman"/>
                <w:b/>
              </w:rPr>
              <w:t>, turpmāk – WGB) š.g. oktobra plenārsēdē tika skatīts Latvijas papildu rakstiskais ziņojums par 2.</w:t>
            </w:r>
            <w:r w:rsidR="001E0E5E">
              <w:rPr>
                <w:rFonts w:ascii="Times New Roman" w:hAnsi="Times New Roman"/>
                <w:b/>
              </w:rPr>
              <w:t> </w:t>
            </w:r>
            <w:r w:rsidRPr="00836838">
              <w:rPr>
                <w:rFonts w:ascii="Times New Roman" w:hAnsi="Times New Roman"/>
                <w:b/>
              </w:rPr>
              <w:t>fāzes novērtējuma</w:t>
            </w:r>
            <w:r w:rsidRPr="00836838">
              <w:rPr>
                <w:rFonts w:ascii="Times New Roman" w:hAnsi="Times New Roman"/>
              </w:rPr>
              <w:t xml:space="preserve"> </w:t>
            </w:r>
            <w:r w:rsidRPr="00836838">
              <w:rPr>
                <w:rFonts w:ascii="Times New Roman" w:hAnsi="Times New Roman"/>
                <w:b/>
              </w:rPr>
              <w:t>ietvaros izteikto rekomendāciju izpildi, kā rezultātā tika noslēgts Latvijas 2.</w:t>
            </w:r>
            <w:r w:rsidR="001E0E5E">
              <w:rPr>
                <w:rFonts w:ascii="Times New Roman" w:hAnsi="Times New Roman"/>
                <w:b/>
              </w:rPr>
              <w:t> </w:t>
            </w:r>
            <w:r w:rsidRPr="00836838">
              <w:rPr>
                <w:rFonts w:ascii="Times New Roman" w:hAnsi="Times New Roman"/>
                <w:b/>
              </w:rPr>
              <w:t>fāzes novērtējuma process.</w:t>
            </w:r>
          </w:p>
        </w:tc>
        <w:tc>
          <w:tcPr>
            <w:tcW w:w="2551" w:type="dxa"/>
          </w:tcPr>
          <w:p w14:paraId="4A58C2F9"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Uzlabota atbilstība noziedzīgi iegūtu līdzekļu legalizācijas un terorisma finansēšanas novēršanas likumam un veikti neatliekami pasākumi, lai veicinātu saukšanu pie atbildības par noziedzīgi iegūtu līdzekļu legalizāciju</w:t>
            </w:r>
            <w:r w:rsidR="00603B40">
              <w:rPr>
                <w:rFonts w:ascii="Times New Roman" w:hAnsi="Times New Roman"/>
              </w:rPr>
              <w:t>.</w:t>
            </w:r>
          </w:p>
        </w:tc>
        <w:tc>
          <w:tcPr>
            <w:tcW w:w="1276" w:type="dxa"/>
          </w:tcPr>
          <w:p w14:paraId="4A3CAD40" w14:textId="77777777" w:rsidR="001C585B" w:rsidRPr="00985F51" w:rsidRDefault="003F0B70" w:rsidP="00583970">
            <w:pPr>
              <w:spacing w:before="20" w:afterLines="20" w:after="48"/>
              <w:jc w:val="both"/>
              <w:rPr>
                <w:rFonts w:ascii="Times New Roman" w:hAnsi="Times New Roman"/>
              </w:rPr>
            </w:pPr>
            <w:r w:rsidRPr="00985F51">
              <w:rPr>
                <w:rFonts w:ascii="Times New Roman" w:hAnsi="Times New Roman"/>
              </w:rPr>
              <w:t xml:space="preserve">FM, </w:t>
            </w:r>
            <w:r w:rsidR="001C585B" w:rsidRPr="00985F51">
              <w:rPr>
                <w:rFonts w:ascii="Times New Roman" w:hAnsi="Times New Roman"/>
              </w:rPr>
              <w:t>TM</w:t>
            </w:r>
          </w:p>
        </w:tc>
        <w:tc>
          <w:tcPr>
            <w:tcW w:w="1701" w:type="dxa"/>
          </w:tcPr>
          <w:p w14:paraId="14CF49DE"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FKTK, KD</w:t>
            </w:r>
          </w:p>
        </w:tc>
        <w:tc>
          <w:tcPr>
            <w:tcW w:w="1843" w:type="dxa"/>
          </w:tcPr>
          <w:p w14:paraId="6F51866A" w14:textId="77777777" w:rsidR="001C585B" w:rsidRPr="00985F51" w:rsidRDefault="00373E4E" w:rsidP="00583970">
            <w:pPr>
              <w:spacing w:before="20" w:afterLines="20" w:after="48"/>
              <w:jc w:val="both"/>
              <w:rPr>
                <w:rFonts w:ascii="Times New Roman" w:hAnsi="Times New Roman"/>
              </w:rPr>
            </w:pPr>
            <w:r>
              <w:rPr>
                <w:rFonts w:ascii="Times New Roman" w:hAnsi="Times New Roman"/>
              </w:rPr>
              <w:t>2018</w:t>
            </w:r>
            <w:r w:rsidR="001C585B" w:rsidRPr="00985F51">
              <w:rPr>
                <w:rFonts w:ascii="Times New Roman" w:hAnsi="Times New Roman"/>
              </w:rPr>
              <w:t>. gada 1. oktobris</w:t>
            </w:r>
            <w:r w:rsidR="001C585B" w:rsidRPr="00985F51">
              <w:rPr>
                <w:rStyle w:val="FootnoteReference"/>
                <w:rFonts w:ascii="Times New Roman" w:hAnsi="Times New Roman"/>
              </w:rPr>
              <w:footnoteReference w:id="1"/>
            </w:r>
          </w:p>
        </w:tc>
      </w:tr>
      <w:tr w:rsidR="001C585B" w:rsidRPr="00985F51" w14:paraId="382F91D7" w14:textId="77777777" w:rsidTr="00D16216">
        <w:tc>
          <w:tcPr>
            <w:tcW w:w="964" w:type="dxa"/>
          </w:tcPr>
          <w:p w14:paraId="4B2BB597"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1.2.4.</w:t>
            </w:r>
          </w:p>
        </w:tc>
        <w:tc>
          <w:tcPr>
            <w:tcW w:w="4417" w:type="dxa"/>
          </w:tcPr>
          <w:p w14:paraId="66E2461C"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Nodrošināt kredītiestāžu atbilstību labākajai starptautiskajai noziedzīgi iegūtu līdzekļu legalizācijas un terorisma finansēšanas novēršanas praksei</w:t>
            </w:r>
            <w:r w:rsidR="0016352F">
              <w:rPr>
                <w:rFonts w:ascii="Times New Roman" w:hAnsi="Times New Roman"/>
              </w:rPr>
              <w:t>.</w:t>
            </w:r>
          </w:p>
        </w:tc>
        <w:tc>
          <w:tcPr>
            <w:tcW w:w="2387" w:type="dxa"/>
          </w:tcPr>
          <w:p w14:paraId="1E7393D8" w14:textId="77777777" w:rsidR="001C585B" w:rsidRDefault="001C585B" w:rsidP="00583970">
            <w:pPr>
              <w:spacing w:before="20" w:afterLines="20" w:after="48"/>
              <w:jc w:val="both"/>
              <w:rPr>
                <w:rFonts w:ascii="Times New Roman" w:hAnsi="Times New Roman"/>
              </w:rPr>
            </w:pPr>
            <w:r w:rsidRPr="00985F51">
              <w:rPr>
                <w:rFonts w:ascii="Times New Roman" w:hAnsi="Times New Roman"/>
              </w:rPr>
              <w:t>Kredītiestādes ir izpildījušas 2016.gadā veikto atbilstības starptautiskajām noziedzīgi iegūtu līdzekļu legalizācijas un terorisma finansēšanas novēršanas prasībām pārbaužu rezultātā saņemtās rekomendācijas</w:t>
            </w:r>
            <w:r w:rsidR="00603B40">
              <w:rPr>
                <w:rFonts w:ascii="Times New Roman" w:hAnsi="Times New Roman"/>
              </w:rPr>
              <w:t>.</w:t>
            </w:r>
          </w:p>
          <w:p w14:paraId="11CF691A" w14:textId="27A7E191" w:rsidR="00B6725B" w:rsidRPr="00B6725B" w:rsidRDefault="00B6725B" w:rsidP="00B6725B">
            <w:pPr>
              <w:spacing w:before="20" w:afterLines="20" w:after="48"/>
              <w:jc w:val="both"/>
              <w:rPr>
                <w:rFonts w:ascii="Times New Roman" w:hAnsi="Times New Roman"/>
                <w:b/>
              </w:rPr>
            </w:pPr>
            <w:r w:rsidRPr="00B6725B">
              <w:rPr>
                <w:rFonts w:ascii="Times New Roman" w:hAnsi="Times New Roman"/>
                <w:b/>
              </w:rPr>
              <w:lastRenderedPageBreak/>
              <w:t>FKTK:</w:t>
            </w:r>
          </w:p>
          <w:p w14:paraId="6879C7A3" w14:textId="53CFE449" w:rsidR="00B6725B" w:rsidRPr="00B6725B" w:rsidRDefault="00B6725B" w:rsidP="00B6725B">
            <w:pPr>
              <w:spacing w:before="20" w:afterLines="20" w:after="48"/>
              <w:jc w:val="both"/>
              <w:rPr>
                <w:rFonts w:ascii="Times New Roman" w:hAnsi="Times New Roman"/>
                <w:b/>
              </w:rPr>
            </w:pPr>
            <w:r w:rsidRPr="00B6725B">
              <w:rPr>
                <w:rFonts w:ascii="Times New Roman" w:hAnsi="Times New Roman"/>
                <w:b/>
              </w:rPr>
              <w:t>Daļēji izpildīts. Lielākā daļa banku rekomendācijas ir ieviesušas, atsevišķām bankām maksimālie pasākumu izpildes termiņi ir noteikti 2018. gada 3. ceturksnis, bet divām bankām galējais ieviešanas termiņš ir not</w:t>
            </w:r>
            <w:r w:rsidR="00677580">
              <w:rPr>
                <w:rFonts w:ascii="Times New Roman" w:hAnsi="Times New Roman"/>
                <w:b/>
              </w:rPr>
              <w:t>eikts 2018. gada 4. ceturksnis.</w:t>
            </w:r>
          </w:p>
          <w:p w14:paraId="11A87B5D" w14:textId="22ECA324" w:rsidR="00B6725B" w:rsidRPr="00985F51" w:rsidRDefault="00B6725B" w:rsidP="00B6725B">
            <w:pPr>
              <w:spacing w:before="20" w:afterLines="20" w:after="48"/>
              <w:jc w:val="both"/>
              <w:rPr>
                <w:rFonts w:ascii="Times New Roman" w:hAnsi="Times New Roman"/>
              </w:rPr>
            </w:pPr>
            <w:r w:rsidRPr="00B6725B">
              <w:rPr>
                <w:rFonts w:ascii="Times New Roman" w:hAnsi="Times New Roman"/>
                <w:b/>
              </w:rPr>
              <w:t>Līdz ar to pilnu Attīstības plāna punkta izpildes atskaiti Komisija varēs iesniegt pēc 31.12.2018.</w:t>
            </w:r>
          </w:p>
        </w:tc>
        <w:tc>
          <w:tcPr>
            <w:tcW w:w="2551" w:type="dxa"/>
          </w:tcPr>
          <w:p w14:paraId="07915470"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Kredītiestādes ir izpildījušas 2016.gadā veikto atbilstības starptautiskajām noziedzīgi iegūtu līdzekļu legalizācijas un terorisma finansēšanas novēršanas prasībām pārbaužu rezultātā saņemtās rekomendācijas</w:t>
            </w:r>
            <w:r w:rsidR="00603B40">
              <w:rPr>
                <w:rFonts w:ascii="Times New Roman" w:hAnsi="Times New Roman"/>
              </w:rPr>
              <w:t>.</w:t>
            </w:r>
          </w:p>
        </w:tc>
        <w:tc>
          <w:tcPr>
            <w:tcW w:w="1276" w:type="dxa"/>
          </w:tcPr>
          <w:p w14:paraId="6D610242" w14:textId="3BE875E6" w:rsidR="001C585B" w:rsidRPr="00985F51" w:rsidRDefault="00307D0B" w:rsidP="00583970">
            <w:pPr>
              <w:spacing w:before="20" w:afterLines="20" w:after="48"/>
              <w:jc w:val="both"/>
              <w:rPr>
                <w:rFonts w:ascii="Times New Roman" w:hAnsi="Times New Roman"/>
              </w:rPr>
            </w:pPr>
            <w:r w:rsidRPr="00985F51">
              <w:rPr>
                <w:rFonts w:ascii="Times New Roman" w:hAnsi="Times New Roman"/>
              </w:rPr>
              <w:t>FKTK</w:t>
            </w:r>
          </w:p>
        </w:tc>
        <w:tc>
          <w:tcPr>
            <w:tcW w:w="1701" w:type="dxa"/>
          </w:tcPr>
          <w:p w14:paraId="3DA0994F" w14:textId="7C3743A5" w:rsidR="001C585B" w:rsidRPr="00985F51" w:rsidRDefault="00C04E9B" w:rsidP="00583970">
            <w:pPr>
              <w:spacing w:before="20" w:afterLines="20" w:after="48"/>
              <w:jc w:val="both"/>
              <w:rPr>
                <w:rFonts w:ascii="Times New Roman" w:hAnsi="Times New Roman"/>
              </w:rPr>
            </w:pPr>
            <w:r>
              <w:rPr>
                <w:rFonts w:ascii="Times New Roman" w:hAnsi="Times New Roman"/>
              </w:rPr>
              <w:t>FNA</w:t>
            </w:r>
          </w:p>
        </w:tc>
        <w:tc>
          <w:tcPr>
            <w:tcW w:w="1843" w:type="dxa"/>
          </w:tcPr>
          <w:p w14:paraId="552644F0" w14:textId="77777777" w:rsidR="001C585B" w:rsidRPr="00985F51" w:rsidRDefault="00850C0D" w:rsidP="00583970">
            <w:pPr>
              <w:spacing w:before="20" w:afterLines="20" w:after="48"/>
              <w:jc w:val="both"/>
              <w:rPr>
                <w:rFonts w:ascii="Times New Roman" w:hAnsi="Times New Roman"/>
              </w:rPr>
            </w:pPr>
            <w:r>
              <w:rPr>
                <w:rFonts w:ascii="Times New Roman" w:hAnsi="Times New Roman"/>
              </w:rPr>
              <w:t>2018</w:t>
            </w:r>
            <w:r w:rsidR="001C585B" w:rsidRPr="00985F51">
              <w:rPr>
                <w:rFonts w:ascii="Times New Roman" w:hAnsi="Times New Roman"/>
              </w:rPr>
              <w:t>.gada 31.decembris</w:t>
            </w:r>
          </w:p>
        </w:tc>
      </w:tr>
      <w:tr w:rsidR="001C585B" w:rsidRPr="00985F51" w14:paraId="3AA7D542" w14:textId="77777777" w:rsidTr="00D16216">
        <w:tc>
          <w:tcPr>
            <w:tcW w:w="964" w:type="dxa"/>
          </w:tcPr>
          <w:p w14:paraId="13FAB91A"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1.2.5.</w:t>
            </w:r>
          </w:p>
        </w:tc>
        <w:tc>
          <w:tcPr>
            <w:tcW w:w="4417" w:type="dxa"/>
          </w:tcPr>
          <w:p w14:paraId="149BE5AD"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Pilnveidot normatīvo regulējumu finanšu sistēmas izmantošanas nelikumīgi iegūtu līdzekļu legalizācijas un terorisma finansēšanas novēršanai</w:t>
            </w:r>
            <w:r w:rsidR="0016352F">
              <w:rPr>
                <w:rFonts w:ascii="Times New Roman" w:hAnsi="Times New Roman"/>
              </w:rPr>
              <w:t>.</w:t>
            </w:r>
          </w:p>
        </w:tc>
        <w:tc>
          <w:tcPr>
            <w:tcW w:w="2387" w:type="dxa"/>
          </w:tcPr>
          <w:p w14:paraId="4D784A99" w14:textId="77777777" w:rsidR="007575CE" w:rsidRDefault="001C585B" w:rsidP="00583970">
            <w:pPr>
              <w:spacing w:before="20" w:afterLines="20" w:after="48"/>
              <w:jc w:val="both"/>
              <w:rPr>
                <w:rFonts w:ascii="Times New Roman" w:hAnsi="Times New Roman"/>
              </w:rPr>
            </w:pPr>
            <w:r w:rsidRPr="00985F51">
              <w:rPr>
                <w:rFonts w:ascii="Times New Roman" w:hAnsi="Times New Roman"/>
              </w:rPr>
              <w:t xml:space="preserve">Pārņemta nacionālā regulējumā Eiropas Parlamenta un Padomes Direktīva (ES) 2015/849 (2015.gada 20.maijs) par to, lai nepieļautu finanšu sistēmas izmantošanu nelikumīgi iegūtu līdzekļu legalizēšanai vai teroristu finansēšanai, un ar ko groza Eiropas Parlamenta un Padomes </w:t>
            </w:r>
            <w:r w:rsidRPr="00985F51">
              <w:rPr>
                <w:rFonts w:ascii="Times New Roman" w:hAnsi="Times New Roman"/>
              </w:rPr>
              <w:lastRenderedPageBreak/>
              <w:t>Regulu (ES) Nr.684/2012 un atceļ Eiropas Parlamenta un Padomes Direktīvu 2005/60/EK un Komisijas Direktīvu 2006/70/EK</w:t>
            </w:r>
            <w:r w:rsidR="00603B40">
              <w:rPr>
                <w:rFonts w:ascii="Times New Roman" w:hAnsi="Times New Roman"/>
              </w:rPr>
              <w:t>.</w:t>
            </w:r>
          </w:p>
          <w:p w14:paraId="4395F4BE" w14:textId="77777777" w:rsidR="008C5B36" w:rsidRDefault="008C5B36" w:rsidP="00583970">
            <w:pPr>
              <w:spacing w:before="20" w:afterLines="20" w:after="48"/>
              <w:jc w:val="both"/>
              <w:rPr>
                <w:rFonts w:ascii="Times New Roman" w:hAnsi="Times New Roman"/>
                <w:b/>
              </w:rPr>
            </w:pPr>
          </w:p>
          <w:p w14:paraId="10E23599" w14:textId="24A0B03E" w:rsidR="008C5B36" w:rsidRDefault="008C5B36" w:rsidP="00583970">
            <w:pPr>
              <w:spacing w:before="20" w:afterLines="20" w:after="48"/>
              <w:jc w:val="both"/>
              <w:rPr>
                <w:rFonts w:ascii="Times New Roman" w:hAnsi="Times New Roman"/>
                <w:b/>
              </w:rPr>
            </w:pPr>
            <w:r>
              <w:rPr>
                <w:rFonts w:ascii="Times New Roman" w:hAnsi="Times New Roman"/>
                <w:b/>
              </w:rPr>
              <w:t>FM</w:t>
            </w:r>
          </w:p>
          <w:p w14:paraId="3BC6DF69" w14:textId="59769230" w:rsidR="007575CE" w:rsidRPr="006B52B7" w:rsidRDefault="00570F4D" w:rsidP="008C5B36">
            <w:pPr>
              <w:spacing w:before="20" w:afterLines="20" w:after="48"/>
              <w:jc w:val="both"/>
              <w:rPr>
                <w:rFonts w:ascii="Times New Roman" w:hAnsi="Times New Roman"/>
                <w:b/>
              </w:rPr>
            </w:pPr>
            <w:r w:rsidRPr="006B52B7">
              <w:rPr>
                <w:rFonts w:ascii="Times New Roman" w:hAnsi="Times New Roman"/>
                <w:b/>
              </w:rPr>
              <w:t>Izpildīts</w:t>
            </w:r>
            <w:r w:rsidR="008C5B36">
              <w:rPr>
                <w:rFonts w:ascii="Times New Roman" w:hAnsi="Times New Roman"/>
                <w:b/>
              </w:rPr>
              <w:t>:</w:t>
            </w:r>
            <w:r w:rsidRPr="006B52B7">
              <w:rPr>
                <w:rFonts w:ascii="Times New Roman" w:hAnsi="Times New Roman"/>
                <w:b/>
              </w:rPr>
              <w:t xml:space="preserve"> Pārņemta nacionālā regulējumā Eiropas Parlamenta un Padomes Direktīva (ES) 2015/849 (2015.gada 20.maijs)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w:t>
            </w:r>
            <w:r w:rsidR="00677B9E">
              <w:rPr>
                <w:rFonts w:ascii="Times New Roman" w:hAnsi="Times New Roman"/>
                <w:b/>
              </w:rPr>
              <w:t xml:space="preserve"> ar grozījumiem </w:t>
            </w:r>
            <w:r w:rsidR="00677B9E">
              <w:rPr>
                <w:rFonts w:ascii="Times New Roman" w:hAnsi="Times New Roman"/>
                <w:b/>
              </w:rPr>
              <w:lastRenderedPageBreak/>
              <w:t>Noziedzīgi iegūtu līdzekļu legalizācijas un terorisma finansēšanas novēršanas likumā</w:t>
            </w:r>
            <w:r w:rsidR="00633C36">
              <w:rPr>
                <w:rFonts w:ascii="Times New Roman" w:hAnsi="Times New Roman"/>
                <w:b/>
              </w:rPr>
              <w:t xml:space="preserve"> Nr.222 2017.gada 8.novembrī, Nr.89 2018.gada 8.maijā.</w:t>
            </w:r>
          </w:p>
        </w:tc>
        <w:tc>
          <w:tcPr>
            <w:tcW w:w="2551" w:type="dxa"/>
          </w:tcPr>
          <w:p w14:paraId="57759683"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 xml:space="preserve">Pārņemta nacionālā regulējumā Eiropas Parlamenta un Padomes Direktīva (ES) 2015/849 (2015.gada 20.maijs) par to, lai nepieļautu finanšu sistēmas izmantošanu nelikumīgi iegūtu līdzekļu legalizēšanai vai teroristu finansēšanai, un ar ko groza Eiropas Parlamenta un Padomes Regulu (ES) Nr.684/2012 un atceļ </w:t>
            </w:r>
            <w:r w:rsidRPr="00985F51">
              <w:rPr>
                <w:rFonts w:ascii="Times New Roman" w:hAnsi="Times New Roman"/>
              </w:rPr>
              <w:lastRenderedPageBreak/>
              <w:t>Eiropas Parlamenta un Padomes Direktīvu 2005/60/EK un Komisijas Direktīvu 2006/70/EK</w:t>
            </w:r>
            <w:r w:rsidR="00603B40">
              <w:rPr>
                <w:rFonts w:ascii="Times New Roman" w:hAnsi="Times New Roman"/>
              </w:rPr>
              <w:t>.</w:t>
            </w:r>
          </w:p>
        </w:tc>
        <w:tc>
          <w:tcPr>
            <w:tcW w:w="1276" w:type="dxa"/>
          </w:tcPr>
          <w:p w14:paraId="551BF17C"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FM</w:t>
            </w:r>
          </w:p>
        </w:tc>
        <w:tc>
          <w:tcPr>
            <w:tcW w:w="1701" w:type="dxa"/>
          </w:tcPr>
          <w:p w14:paraId="2C0C1058" w14:textId="301C67FB" w:rsidR="001C585B" w:rsidRPr="00985F51" w:rsidRDefault="00C04E9B" w:rsidP="00583970">
            <w:pPr>
              <w:spacing w:before="20" w:afterLines="20" w:after="48"/>
              <w:jc w:val="both"/>
              <w:rPr>
                <w:rFonts w:ascii="Times New Roman" w:hAnsi="Times New Roman"/>
              </w:rPr>
            </w:pPr>
            <w:r>
              <w:rPr>
                <w:rFonts w:ascii="Times New Roman" w:hAnsi="Times New Roman"/>
              </w:rPr>
              <w:t>TM, KD, UR, FKTK, LB, FN</w:t>
            </w:r>
            <w:r w:rsidR="001C585B" w:rsidRPr="00985F51">
              <w:rPr>
                <w:rFonts w:ascii="Times New Roman" w:hAnsi="Times New Roman"/>
              </w:rPr>
              <w:t>A</w:t>
            </w:r>
            <w:r w:rsidR="008C6707" w:rsidRPr="00985F51">
              <w:rPr>
                <w:rFonts w:ascii="Times New Roman" w:hAnsi="Times New Roman"/>
              </w:rPr>
              <w:t>, LAFPA</w:t>
            </w:r>
          </w:p>
        </w:tc>
        <w:tc>
          <w:tcPr>
            <w:tcW w:w="1843" w:type="dxa"/>
          </w:tcPr>
          <w:p w14:paraId="65DBC1D4"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26.jūnijs</w:t>
            </w:r>
          </w:p>
        </w:tc>
      </w:tr>
      <w:tr w:rsidR="001C585B" w:rsidRPr="00985F51" w14:paraId="72049823" w14:textId="77777777" w:rsidTr="009B69ED">
        <w:trPr>
          <w:trHeight w:val="2437"/>
        </w:trPr>
        <w:tc>
          <w:tcPr>
            <w:tcW w:w="964" w:type="dxa"/>
          </w:tcPr>
          <w:p w14:paraId="53AD0663"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1.2.6.</w:t>
            </w:r>
          </w:p>
        </w:tc>
        <w:tc>
          <w:tcPr>
            <w:tcW w:w="4417" w:type="dxa"/>
          </w:tcPr>
          <w:p w14:paraId="2FDAF3C2"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Informēt starptautiskos valsts un privātā sektora sadarbības partnerus par Latvijas finanšu sektora atbilstības starptautiskajiem noziedzīgi iegūtu līdzekļu legalizācijas un terorisma finansēšanas novēršanas prasību standartiem nodrošināšanas progresu</w:t>
            </w:r>
            <w:r w:rsidR="0016352F">
              <w:rPr>
                <w:rFonts w:ascii="Times New Roman" w:hAnsi="Times New Roman"/>
              </w:rPr>
              <w:t>.</w:t>
            </w:r>
          </w:p>
        </w:tc>
        <w:tc>
          <w:tcPr>
            <w:tcW w:w="2387" w:type="dxa"/>
          </w:tcPr>
          <w:p w14:paraId="7DC6339D"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Atjaunota un uzturēta finanšu sektora reputācija, kas nodrošina sadarbības atjaunošanu ar korespondējošām bankām.</w:t>
            </w:r>
          </w:p>
          <w:p w14:paraId="32A3E566" w14:textId="09504EE7" w:rsidR="001C585B" w:rsidRDefault="001C585B" w:rsidP="00105BA3">
            <w:pPr>
              <w:spacing w:before="20" w:afterLines="20" w:after="48"/>
              <w:jc w:val="both"/>
              <w:rPr>
                <w:rFonts w:ascii="Times New Roman" w:hAnsi="Times New Roman"/>
              </w:rPr>
            </w:pPr>
            <w:r w:rsidRPr="0012482B">
              <w:rPr>
                <w:rFonts w:ascii="Times New Roman" w:hAnsi="Times New Roman"/>
              </w:rPr>
              <w:t>Līdz 2019.gada 31.decembrim nodibināta sadarbība ar vienu banku, kas sniedz korespondentbankas pakalpojumus ASV dolāros</w:t>
            </w:r>
            <w:r w:rsidR="00603B40" w:rsidRPr="0012482B">
              <w:rPr>
                <w:rFonts w:ascii="Times New Roman" w:hAnsi="Times New Roman"/>
              </w:rPr>
              <w:t>.</w:t>
            </w:r>
          </w:p>
          <w:p w14:paraId="016694B9"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 xml:space="preserve">FNA: </w:t>
            </w:r>
          </w:p>
          <w:p w14:paraId="57642990"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Apkopotas FNA biedru banku faktu lapas, kuras sniedz detalizētu informāciju par paveikto finanšu noziegumu novēršanā un apkarošanā.</w:t>
            </w:r>
          </w:p>
          <w:p w14:paraId="633198AA" w14:textId="2958990E" w:rsidR="00A82922" w:rsidRDefault="00F27922" w:rsidP="00F27922">
            <w:pPr>
              <w:spacing w:before="20" w:afterLines="20" w:after="48"/>
              <w:jc w:val="both"/>
              <w:rPr>
                <w:rFonts w:ascii="Times New Roman" w:hAnsi="Times New Roman"/>
                <w:b/>
              </w:rPr>
            </w:pPr>
            <w:r w:rsidRPr="00A82922">
              <w:rPr>
                <w:rFonts w:ascii="Times New Roman" w:hAnsi="Times New Roman"/>
                <w:b/>
              </w:rPr>
              <w:t xml:space="preserve">Sagatavots un pastāvīgi tiek atjaunots </w:t>
            </w:r>
            <w:r w:rsidRPr="00A82922">
              <w:rPr>
                <w:rFonts w:ascii="Times New Roman" w:hAnsi="Times New Roman"/>
                <w:b/>
              </w:rPr>
              <w:lastRenderedPageBreak/>
              <w:t>kopsavilkums par asociācijas un valdības priekšlikumiem finanšu noziegumu apkarošanā, kas tiek izmantots sarunās ar starptautiskajiem partneriem.</w:t>
            </w:r>
          </w:p>
          <w:p w14:paraId="6DCDEFF7" w14:textId="27C8F37C"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FNA biedru un sadarbības partneru izmantošanai sagatavotas info lapas: --“Kas jāzina uzņēmējiem par starptautisko sankciju politiku”;</w:t>
            </w:r>
          </w:p>
          <w:p w14:paraId="107BD3CA"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 “Patiesā labuma guvējs biedrībās”;</w:t>
            </w:r>
          </w:p>
          <w:p w14:paraId="7978A600"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 “Ko dara bankas, lai nepieļautu Latvijas finanšu sistēmas izmantošanu noziedzīgiem mērķiem”;</w:t>
            </w:r>
          </w:p>
          <w:p w14:paraId="248541FE"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 “Kāpēc bankas jautā?”;</w:t>
            </w:r>
          </w:p>
          <w:p w14:paraId="274167A5" w14:textId="77777777" w:rsidR="00F27922" w:rsidRPr="00A82922" w:rsidRDefault="00F27922" w:rsidP="00F27922">
            <w:pPr>
              <w:spacing w:before="20" w:afterLines="20" w:after="48"/>
              <w:jc w:val="both"/>
              <w:rPr>
                <w:rFonts w:ascii="Times New Roman" w:hAnsi="Times New Roman"/>
                <w:b/>
                <w:lang w:val="x-none"/>
              </w:rPr>
            </w:pPr>
            <w:r w:rsidRPr="00A82922">
              <w:rPr>
                <w:rFonts w:ascii="Times New Roman" w:hAnsi="Times New Roman"/>
                <w:b/>
              </w:rPr>
              <w:t xml:space="preserve">- “Mīti un patiesība par “naudas atmazgāšanas” apkarošanu un </w:t>
            </w:r>
            <w:r w:rsidRPr="00A82922">
              <w:rPr>
                <w:rFonts w:ascii="Times New Roman" w:hAnsi="Times New Roman"/>
                <w:b/>
              </w:rPr>
              <w:lastRenderedPageBreak/>
              <w:t>starptautisko sankciju ievērošanu”.</w:t>
            </w:r>
          </w:p>
          <w:p w14:paraId="1331EB87"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 xml:space="preserve">30.08.18. FNA tikšanās ar Eiropas Parlamenta TAX 3 delegāciju, skaidrojot sektora paveikto AML/CFT jomā un kopējos stratēģiskos uzstādījumus, kā arī iesniegti priekšlikumi AML/CFT sistēmas stiprināšanai EU līmenī un vienotas EU līmeņa pārraudzības sistēmas izveidei, kā arī sadarbības aizlieguma ar augsta riska čaulu veidojumiem noteikšanai EU līmenī.  </w:t>
            </w:r>
          </w:p>
          <w:p w14:paraId="7D255190"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Izstrādātas un FNA Padomē 03.10. apstiprinātas vadlīnijas “Pretkorupcijas politika un politiskās darbības ierobežojumi”.</w:t>
            </w:r>
          </w:p>
          <w:p w14:paraId="1BB6F202" w14:textId="77777777" w:rsidR="00F27922" w:rsidRPr="00A82922" w:rsidRDefault="00F27922" w:rsidP="00F27922">
            <w:pPr>
              <w:spacing w:before="20" w:afterLines="20" w:after="48"/>
              <w:jc w:val="both"/>
              <w:rPr>
                <w:rFonts w:ascii="Times New Roman" w:hAnsi="Times New Roman"/>
                <w:b/>
              </w:rPr>
            </w:pPr>
            <w:r w:rsidRPr="00A82922">
              <w:rPr>
                <w:rFonts w:ascii="Times New Roman" w:hAnsi="Times New Roman"/>
                <w:b/>
              </w:rPr>
              <w:t xml:space="preserve">Izstrādātas un FNA Padomē 03.10. apstiprinātas vadlīnijas </w:t>
            </w:r>
            <w:r w:rsidRPr="00A82922">
              <w:rPr>
                <w:rFonts w:ascii="Times New Roman" w:hAnsi="Times New Roman"/>
                <w:b/>
              </w:rPr>
              <w:lastRenderedPageBreak/>
              <w:t>“Informācijas apmaiņas pamatprincipi starp finanšu institūcijām saistībā ar NILLTNF piemērošanu”.</w:t>
            </w:r>
          </w:p>
          <w:p w14:paraId="37B6FB95" w14:textId="442C0462" w:rsidR="00865D0F" w:rsidRPr="00647BAC" w:rsidRDefault="00F27922" w:rsidP="00105BA3">
            <w:pPr>
              <w:spacing w:before="20" w:afterLines="20" w:after="48"/>
              <w:jc w:val="both"/>
              <w:rPr>
                <w:rFonts w:ascii="Times New Roman" w:hAnsi="Times New Roman"/>
                <w:b/>
              </w:rPr>
            </w:pPr>
            <w:r w:rsidRPr="00A82922">
              <w:rPr>
                <w:rFonts w:ascii="Times New Roman" w:hAnsi="Times New Roman"/>
                <w:b/>
              </w:rPr>
              <w:t xml:space="preserve">23.11.18. sadarbībā ar ACAMS </w:t>
            </w:r>
            <w:proofErr w:type="spellStart"/>
            <w:r w:rsidRPr="00A82922">
              <w:rPr>
                <w:rFonts w:ascii="Times New Roman" w:hAnsi="Times New Roman"/>
                <w:b/>
              </w:rPr>
              <w:t>Baltic</w:t>
            </w:r>
            <w:proofErr w:type="spellEnd"/>
            <w:r w:rsidRPr="00A82922">
              <w:rPr>
                <w:rFonts w:ascii="Times New Roman" w:hAnsi="Times New Roman"/>
                <w:b/>
              </w:rPr>
              <w:t xml:space="preserve"> </w:t>
            </w:r>
            <w:proofErr w:type="spellStart"/>
            <w:r w:rsidRPr="00A82922">
              <w:rPr>
                <w:rFonts w:ascii="Times New Roman" w:hAnsi="Times New Roman"/>
                <w:b/>
              </w:rPr>
              <w:t>Chapter</w:t>
            </w:r>
            <w:proofErr w:type="spellEnd"/>
            <w:r w:rsidRPr="00A82922">
              <w:rPr>
                <w:rFonts w:ascii="Times New Roman" w:hAnsi="Times New Roman"/>
                <w:b/>
              </w:rPr>
              <w:t xml:space="preserve"> sarīkots augsta līmeņa darba seminārs par tehnoloģiju risinājumiem “Pazīsti savu klientu” principa nodrošināšanai un informācijas apmaiņas partnerībām finanšu noziegumu efektīvākai apkarošanai “AML/CFT: </w:t>
            </w:r>
            <w:proofErr w:type="spellStart"/>
            <w:r w:rsidRPr="00A82922">
              <w:rPr>
                <w:rFonts w:ascii="Times New Roman" w:hAnsi="Times New Roman"/>
                <w:b/>
              </w:rPr>
              <w:t>RegTech</w:t>
            </w:r>
            <w:proofErr w:type="spellEnd"/>
            <w:r w:rsidRPr="00A82922">
              <w:rPr>
                <w:rFonts w:ascii="Times New Roman" w:hAnsi="Times New Roman"/>
                <w:b/>
              </w:rPr>
              <w:t xml:space="preserve"> &amp; </w:t>
            </w:r>
            <w:proofErr w:type="spellStart"/>
            <w:r w:rsidRPr="00A82922">
              <w:rPr>
                <w:rFonts w:ascii="Times New Roman" w:hAnsi="Times New Roman"/>
                <w:b/>
              </w:rPr>
              <w:t>Partnership</w:t>
            </w:r>
            <w:proofErr w:type="spellEnd"/>
            <w:r w:rsidRPr="00A82922">
              <w:rPr>
                <w:rFonts w:ascii="Times New Roman" w:hAnsi="Times New Roman"/>
                <w:b/>
              </w:rPr>
              <w:t>”.</w:t>
            </w:r>
          </w:p>
        </w:tc>
        <w:tc>
          <w:tcPr>
            <w:tcW w:w="2551" w:type="dxa"/>
          </w:tcPr>
          <w:p w14:paraId="01DE4C30"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Atjaunota un uzturēta finanšu sektora reputācija, kas nodrošina sadarbības atjaunošanu ar korespondējošām bankām.</w:t>
            </w:r>
          </w:p>
          <w:p w14:paraId="481D84BC" w14:textId="34133698" w:rsidR="001C585B" w:rsidRPr="0012482B" w:rsidRDefault="001C585B" w:rsidP="00105BA3">
            <w:pPr>
              <w:spacing w:before="20" w:afterLines="20" w:after="48"/>
              <w:jc w:val="both"/>
              <w:rPr>
                <w:rFonts w:ascii="Times New Roman" w:hAnsi="Times New Roman"/>
              </w:rPr>
            </w:pPr>
            <w:r w:rsidRPr="0012482B">
              <w:rPr>
                <w:rFonts w:ascii="Times New Roman" w:hAnsi="Times New Roman"/>
              </w:rPr>
              <w:t>Līdz 2019.gada 31.decembrim nodibināta sadarbība ar vienu banku, kas sniedz korespondentbankas pakalpojumus ASV dolāros</w:t>
            </w:r>
            <w:r w:rsidR="00603B40" w:rsidRPr="0012482B">
              <w:rPr>
                <w:rFonts w:ascii="Times New Roman" w:hAnsi="Times New Roman"/>
              </w:rPr>
              <w:t>.</w:t>
            </w:r>
          </w:p>
        </w:tc>
        <w:tc>
          <w:tcPr>
            <w:tcW w:w="1276" w:type="dxa"/>
          </w:tcPr>
          <w:p w14:paraId="2F79FC16" w14:textId="31996857" w:rsidR="001C585B" w:rsidRPr="00985F51" w:rsidRDefault="00C04E9B" w:rsidP="00583970">
            <w:pPr>
              <w:spacing w:before="20" w:afterLines="20" w:after="48"/>
              <w:jc w:val="both"/>
              <w:rPr>
                <w:rFonts w:ascii="Times New Roman" w:hAnsi="Times New Roman"/>
              </w:rPr>
            </w:pPr>
            <w:r>
              <w:rPr>
                <w:rFonts w:ascii="Times New Roman" w:hAnsi="Times New Roman"/>
              </w:rPr>
              <w:t>FN</w:t>
            </w:r>
            <w:r w:rsidR="008D19A1">
              <w:rPr>
                <w:rFonts w:ascii="Times New Roman" w:hAnsi="Times New Roman"/>
              </w:rPr>
              <w:t>A</w:t>
            </w:r>
          </w:p>
        </w:tc>
        <w:tc>
          <w:tcPr>
            <w:tcW w:w="1701" w:type="dxa"/>
          </w:tcPr>
          <w:p w14:paraId="75C8B606"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FKTK, LB, FM</w:t>
            </w:r>
            <w:r w:rsidR="005F4B22" w:rsidRPr="00985F51">
              <w:rPr>
                <w:rFonts w:ascii="Times New Roman" w:hAnsi="Times New Roman"/>
              </w:rPr>
              <w:t>, ĀM</w:t>
            </w:r>
          </w:p>
        </w:tc>
        <w:tc>
          <w:tcPr>
            <w:tcW w:w="1843" w:type="dxa"/>
          </w:tcPr>
          <w:p w14:paraId="2FFC02CF"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Reizi pusgadā</w:t>
            </w:r>
          </w:p>
        </w:tc>
      </w:tr>
    </w:tbl>
    <w:p w14:paraId="354D67DC" w14:textId="77777777" w:rsidR="003F0B70" w:rsidRPr="00985F51" w:rsidRDefault="003F0B70">
      <w:r w:rsidRPr="00985F51">
        <w:lastRenderedPageBreak/>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5"/>
        <w:gridCol w:w="2386"/>
        <w:gridCol w:w="2409"/>
        <w:gridCol w:w="1278"/>
        <w:gridCol w:w="1703"/>
        <w:gridCol w:w="1984"/>
      </w:tblGrid>
      <w:tr w:rsidR="009C2BF4" w:rsidRPr="00985F51" w14:paraId="1B84061B" w14:textId="77777777" w:rsidTr="002153D9">
        <w:tc>
          <w:tcPr>
            <w:tcW w:w="15139" w:type="dxa"/>
            <w:gridSpan w:val="7"/>
            <w:shd w:val="clear" w:color="auto" w:fill="FFE599"/>
          </w:tcPr>
          <w:p w14:paraId="7596212F" w14:textId="77777777" w:rsidR="009C2BF4" w:rsidRPr="00985F51" w:rsidRDefault="009C2BF4" w:rsidP="00A153FF">
            <w:pPr>
              <w:spacing w:before="20" w:afterLines="20" w:after="48"/>
              <w:rPr>
                <w:rFonts w:ascii="Times New Roman" w:hAnsi="Times New Roman"/>
                <w:b/>
              </w:rPr>
            </w:pPr>
            <w:r w:rsidRPr="00985F51">
              <w:rPr>
                <w:rFonts w:ascii="Times New Roman" w:hAnsi="Times New Roman"/>
                <w:b/>
              </w:rPr>
              <w:lastRenderedPageBreak/>
              <w:t>2.  FINANŠU SEKTORA NOZARU RĪCĪBAS VIRZIENI</w:t>
            </w:r>
          </w:p>
        </w:tc>
      </w:tr>
      <w:tr w:rsidR="009C2BF4" w:rsidRPr="00985F51" w14:paraId="7CA03887" w14:textId="77777777" w:rsidTr="002153D9">
        <w:tc>
          <w:tcPr>
            <w:tcW w:w="15139" w:type="dxa"/>
            <w:gridSpan w:val="7"/>
            <w:shd w:val="clear" w:color="auto" w:fill="FFE599"/>
          </w:tcPr>
          <w:p w14:paraId="32EB015E" w14:textId="77777777" w:rsidR="009C2BF4" w:rsidRPr="00985F51" w:rsidRDefault="009C2BF4" w:rsidP="00A153FF">
            <w:pPr>
              <w:spacing w:before="20" w:afterLines="20" w:after="48"/>
              <w:rPr>
                <w:rFonts w:ascii="Times New Roman" w:hAnsi="Times New Roman"/>
                <w:b/>
              </w:rPr>
            </w:pPr>
            <w:r w:rsidRPr="00985F51">
              <w:rPr>
                <w:rFonts w:ascii="Times New Roman" w:hAnsi="Times New Roman"/>
                <w:b/>
              </w:rPr>
              <w:t xml:space="preserve">2.1. Banku nozare </w:t>
            </w:r>
          </w:p>
        </w:tc>
      </w:tr>
      <w:tr w:rsidR="009C2BF4" w:rsidRPr="00985F51" w14:paraId="5133DC71" w14:textId="77777777" w:rsidTr="002153D9">
        <w:tc>
          <w:tcPr>
            <w:tcW w:w="15139" w:type="dxa"/>
            <w:gridSpan w:val="7"/>
            <w:shd w:val="clear" w:color="auto" w:fill="FFE599"/>
          </w:tcPr>
          <w:p w14:paraId="29A59AE4" w14:textId="77777777" w:rsidR="009C2BF4" w:rsidRPr="00985F51" w:rsidRDefault="009C2BF4" w:rsidP="00A153FF">
            <w:pPr>
              <w:spacing w:before="20" w:afterLines="20" w:after="48"/>
              <w:rPr>
                <w:rFonts w:ascii="Times New Roman" w:hAnsi="Times New Roman"/>
                <w:b/>
              </w:rPr>
            </w:pPr>
            <w:r w:rsidRPr="00985F51">
              <w:rPr>
                <w:rFonts w:ascii="Times New Roman" w:hAnsi="Times New Roman"/>
                <w:b/>
                <w:u w:val="single"/>
              </w:rPr>
              <w:t xml:space="preserve">2.1.1. Sasniedzamie </w:t>
            </w:r>
            <w:proofErr w:type="spellStart"/>
            <w:r w:rsidRPr="00985F51">
              <w:rPr>
                <w:rFonts w:ascii="Times New Roman" w:hAnsi="Times New Roman"/>
                <w:b/>
                <w:u w:val="single"/>
              </w:rPr>
              <w:t>apakšmērķi</w:t>
            </w:r>
            <w:proofErr w:type="spellEnd"/>
            <w:r w:rsidRPr="00985F51">
              <w:rPr>
                <w:rFonts w:ascii="Times New Roman" w:hAnsi="Times New Roman"/>
                <w:b/>
              </w:rPr>
              <w:t xml:space="preserve">: </w:t>
            </w:r>
            <w:r w:rsidRPr="00985F51">
              <w:rPr>
                <w:rFonts w:ascii="Times New Roman" w:eastAsia="Times New Roman" w:hAnsi="Times New Roman"/>
                <w:b/>
                <w:color w:val="000000"/>
                <w:lang w:eastAsia="lv-LV"/>
              </w:rPr>
              <w:t>Finanšu pieejamības nodrošināšana, palielinot kreditēšanas tempa pieaugumu atbilstoši IKP tempiem, palielinot rezidentu mājsaimniecību un uzņēmumu kredītportfeli par vismaz 10%</w:t>
            </w:r>
            <w:r w:rsidRPr="00985F51">
              <w:rPr>
                <w:rStyle w:val="FootnoteReference"/>
                <w:rFonts w:ascii="Times New Roman" w:eastAsia="Times New Roman" w:hAnsi="Times New Roman"/>
                <w:b/>
                <w:color w:val="000000"/>
                <w:lang w:eastAsia="lv-LV"/>
              </w:rPr>
              <w:footnoteReference w:id="2"/>
            </w:r>
            <w:r w:rsidRPr="00985F51">
              <w:rPr>
                <w:rFonts w:ascii="Times New Roman" w:eastAsia="Times New Roman" w:hAnsi="Times New Roman"/>
                <w:b/>
                <w:color w:val="000000"/>
                <w:lang w:eastAsia="lv-LV"/>
              </w:rPr>
              <w:t xml:space="preserve"> trīs gadu periodā</w:t>
            </w:r>
          </w:p>
        </w:tc>
      </w:tr>
      <w:tr w:rsidR="009C2BF4" w:rsidRPr="00985F51" w14:paraId="110DB268" w14:textId="77777777" w:rsidTr="002153D9">
        <w:tc>
          <w:tcPr>
            <w:tcW w:w="15139" w:type="dxa"/>
            <w:gridSpan w:val="7"/>
            <w:shd w:val="clear" w:color="auto" w:fill="FFE599"/>
          </w:tcPr>
          <w:p w14:paraId="4D9CBD0E" w14:textId="77777777" w:rsidR="009C2BF4" w:rsidRPr="00985F51" w:rsidRDefault="009C2BF4" w:rsidP="009C2BF4">
            <w:pPr>
              <w:spacing w:before="20" w:afterLines="20" w:after="48"/>
              <w:rPr>
                <w:rFonts w:ascii="Times New Roman" w:hAnsi="Times New Roman"/>
                <w:b/>
              </w:rPr>
            </w:pPr>
            <w:r w:rsidRPr="00985F51">
              <w:rPr>
                <w:rFonts w:ascii="Times New Roman" w:hAnsi="Times New Roman"/>
                <w:b/>
                <w:u w:val="single"/>
              </w:rPr>
              <w:t>Attiecināmie politikas rezultāti:</w:t>
            </w:r>
            <w:r w:rsidRPr="0079317C">
              <w:rPr>
                <w:rFonts w:ascii="Times New Roman" w:hAnsi="Times New Roman"/>
                <w:b/>
              </w:rPr>
              <w:t xml:space="preserve"> </w:t>
            </w:r>
            <w:r w:rsidRPr="00985F51">
              <w:rPr>
                <w:rFonts w:ascii="Times New Roman" w:hAnsi="Times New Roman"/>
                <w:b/>
              </w:rPr>
              <w:t>Kreditēšanas tempa pieaugums</w:t>
            </w:r>
          </w:p>
        </w:tc>
      </w:tr>
      <w:tr w:rsidR="00A5342D" w:rsidRPr="00985F51" w14:paraId="56F91745" w14:textId="77777777" w:rsidTr="00313BEC">
        <w:tc>
          <w:tcPr>
            <w:tcW w:w="964" w:type="dxa"/>
          </w:tcPr>
          <w:p w14:paraId="5581FDF9" w14:textId="77777777" w:rsidR="00A5342D" w:rsidRPr="00985F51" w:rsidRDefault="00A5342D" w:rsidP="00A5342D">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2.1.1.1</w:t>
            </w:r>
            <w:r>
              <w:rPr>
                <w:rFonts w:ascii="Times New Roman" w:eastAsia="Times New Roman" w:hAnsi="Times New Roman"/>
                <w:lang w:eastAsia="lv-LV"/>
              </w:rPr>
              <w:t>.</w:t>
            </w:r>
          </w:p>
          <w:p w14:paraId="76F90A27" w14:textId="77777777" w:rsidR="00A5342D" w:rsidRPr="00985F51" w:rsidRDefault="00A5342D" w:rsidP="00A5342D">
            <w:pPr>
              <w:spacing w:before="20" w:afterLines="20" w:after="48"/>
              <w:jc w:val="both"/>
              <w:rPr>
                <w:rFonts w:ascii="Times New Roman" w:eastAsia="Times New Roman" w:hAnsi="Times New Roman"/>
                <w:lang w:eastAsia="lv-LV"/>
              </w:rPr>
            </w:pPr>
          </w:p>
        </w:tc>
        <w:tc>
          <w:tcPr>
            <w:tcW w:w="4415" w:type="dxa"/>
          </w:tcPr>
          <w:p w14:paraId="4B076C0F" w14:textId="77777777" w:rsidR="00A5342D" w:rsidRPr="00877B59" w:rsidRDefault="00A5342D" w:rsidP="00A5342D">
            <w:pPr>
              <w:spacing w:after="0" w:line="240" w:lineRule="auto"/>
              <w:ind w:left="-57" w:right="-57"/>
              <w:jc w:val="both"/>
              <w:rPr>
                <w:rFonts w:ascii="Times New Roman" w:hAnsi="Times New Roman"/>
                <w:spacing w:val="-2"/>
              </w:rPr>
            </w:pPr>
            <w:r w:rsidRPr="00877B59">
              <w:rPr>
                <w:rFonts w:ascii="Times New Roman" w:hAnsi="Times New Roman"/>
                <w:spacing w:val="-2"/>
              </w:rPr>
              <w:t>Valsts atbalsta programmas mājokļa iegādei garantiju saņēmēju loka paplašināšana, paredzot iespēju garantiju piešķirt ne tikai ģimenēm ar bērniem, bet arī jaunajiem speciālistiem mājokļa iegādei.</w:t>
            </w:r>
          </w:p>
        </w:tc>
        <w:tc>
          <w:tcPr>
            <w:tcW w:w="2386" w:type="dxa"/>
          </w:tcPr>
          <w:p w14:paraId="76C958E2" w14:textId="77777777" w:rsidR="00A5342D" w:rsidRPr="00877B59" w:rsidRDefault="00A5342D" w:rsidP="00E47E08">
            <w:pPr>
              <w:spacing w:after="0" w:line="240" w:lineRule="auto"/>
              <w:ind w:left="-57" w:right="-57"/>
              <w:rPr>
                <w:rFonts w:ascii="Times New Roman" w:hAnsi="Times New Roman"/>
                <w:spacing w:val="-2"/>
              </w:rPr>
            </w:pPr>
            <w:r w:rsidRPr="00877B59">
              <w:rPr>
                <w:rFonts w:ascii="Times New Roman" w:hAnsi="Times New Roman"/>
                <w:spacing w:val="-2"/>
              </w:rPr>
              <w:t>Sniegts atbalsts:</w:t>
            </w:r>
          </w:p>
          <w:p w14:paraId="2563C359" w14:textId="77777777" w:rsidR="00A5342D" w:rsidRPr="00877B59" w:rsidRDefault="00A5342D" w:rsidP="00E47E08">
            <w:pPr>
              <w:spacing w:after="0" w:line="240" w:lineRule="auto"/>
              <w:ind w:left="-57" w:right="-57"/>
              <w:rPr>
                <w:rFonts w:ascii="Times New Roman" w:hAnsi="Times New Roman"/>
                <w:spacing w:val="-2"/>
              </w:rPr>
            </w:pPr>
            <w:r w:rsidRPr="00877B59">
              <w:rPr>
                <w:rFonts w:ascii="Times New Roman" w:hAnsi="Times New Roman"/>
                <w:spacing w:val="-2"/>
              </w:rPr>
              <w:t>2018. gadā – 5062 ģimenēm ar bērniem un jaunajiem speciālistiem.</w:t>
            </w:r>
          </w:p>
          <w:p w14:paraId="55107F85" w14:textId="77777777" w:rsidR="00A5342D" w:rsidRDefault="00A5342D" w:rsidP="00E47E08">
            <w:pPr>
              <w:spacing w:after="0" w:line="240" w:lineRule="auto"/>
              <w:ind w:left="-57" w:right="-57"/>
              <w:rPr>
                <w:rFonts w:ascii="Times New Roman" w:hAnsi="Times New Roman"/>
                <w:spacing w:val="-2"/>
              </w:rPr>
            </w:pPr>
          </w:p>
          <w:p w14:paraId="756803CD" w14:textId="77777777" w:rsidR="00A5342D" w:rsidRDefault="00A5342D" w:rsidP="00E47E08">
            <w:pPr>
              <w:spacing w:after="0" w:line="240" w:lineRule="auto"/>
              <w:ind w:left="-57" w:right="-57"/>
              <w:rPr>
                <w:rFonts w:ascii="Times New Roman" w:hAnsi="Times New Roman"/>
                <w:spacing w:val="-2"/>
              </w:rPr>
            </w:pPr>
            <w:r w:rsidRPr="00877B59">
              <w:rPr>
                <w:rFonts w:ascii="Times New Roman" w:hAnsi="Times New Roman"/>
                <w:spacing w:val="-2"/>
              </w:rPr>
              <w:t>2019. gadā – 5568 ģimenēm ar bērniem un jaunajiem speciālistiem.</w:t>
            </w:r>
          </w:p>
          <w:p w14:paraId="716B5FB3" w14:textId="0C903A22" w:rsidR="00690268" w:rsidRDefault="00690268" w:rsidP="0079317C">
            <w:pPr>
              <w:spacing w:after="0" w:line="240" w:lineRule="auto"/>
              <w:ind w:left="-57" w:right="-57"/>
              <w:jc w:val="both"/>
              <w:rPr>
                <w:rFonts w:ascii="Times New Roman" w:hAnsi="Times New Roman"/>
                <w:spacing w:val="-2"/>
              </w:rPr>
            </w:pPr>
          </w:p>
          <w:p w14:paraId="4B49E257" w14:textId="77777777" w:rsidR="003F3F87" w:rsidRPr="00E34C4F"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EM:</w:t>
            </w:r>
          </w:p>
          <w:p w14:paraId="6C7D0D7A" w14:textId="77777777" w:rsidR="003F3F87" w:rsidRPr="00E34C4F"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2018.gadā Mājokļu garantiju programmai ir tikuši novirzīti šādi līdzekļi:</w:t>
            </w:r>
          </w:p>
          <w:p w14:paraId="147AF46A" w14:textId="77777777" w:rsidR="003F3F87" w:rsidRPr="00E34C4F"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w:t>
            </w:r>
            <w:r w:rsidRPr="00E34C4F">
              <w:rPr>
                <w:rFonts w:ascii="Times New Roman" w:hAnsi="Times New Roman"/>
                <w:b/>
                <w:spacing w:val="-2"/>
              </w:rPr>
              <w:tab/>
              <w:t xml:space="preserve">likumā “Par valsts budžetu 2018. gadam” Ekonomikas ministrijas budžetā paredzēti 4 000 000 </w:t>
            </w:r>
            <w:proofErr w:type="spellStart"/>
            <w:r w:rsidRPr="00E34C4F">
              <w:rPr>
                <w:rFonts w:ascii="Times New Roman" w:hAnsi="Times New Roman"/>
                <w:b/>
                <w:spacing w:val="-2"/>
              </w:rPr>
              <w:t>euro</w:t>
            </w:r>
            <w:proofErr w:type="spellEnd"/>
            <w:r w:rsidRPr="00E34C4F">
              <w:rPr>
                <w:rFonts w:ascii="Times New Roman" w:hAnsi="Times New Roman"/>
                <w:b/>
                <w:spacing w:val="-2"/>
              </w:rPr>
              <w:t>.</w:t>
            </w:r>
          </w:p>
          <w:p w14:paraId="4BFF39FC" w14:textId="77777777" w:rsidR="003F3F87" w:rsidRPr="00E34C4F"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w:t>
            </w:r>
            <w:r w:rsidRPr="00E34C4F">
              <w:rPr>
                <w:rFonts w:ascii="Times New Roman" w:hAnsi="Times New Roman"/>
                <w:b/>
                <w:spacing w:val="-2"/>
              </w:rPr>
              <w:tab/>
              <w:t xml:space="preserve">likuma “Par valsts budžetu 2018. gadam” 49.pants atļauts  akciju sabiedrībai "Attīstības finanšu institūcija </w:t>
            </w:r>
            <w:proofErr w:type="spellStart"/>
            <w:r w:rsidRPr="00E34C4F">
              <w:rPr>
                <w:rFonts w:ascii="Times New Roman" w:hAnsi="Times New Roman"/>
                <w:b/>
                <w:spacing w:val="-2"/>
              </w:rPr>
              <w:t>Altum</w:t>
            </w:r>
            <w:proofErr w:type="spellEnd"/>
            <w:r w:rsidRPr="00E34C4F">
              <w:rPr>
                <w:rFonts w:ascii="Times New Roman" w:hAnsi="Times New Roman"/>
                <w:b/>
                <w:spacing w:val="-2"/>
              </w:rPr>
              <w:t>" mājokļu atbalsta programmas finansēšanai, palielināt apropriāciju</w:t>
            </w:r>
            <w:r w:rsidRPr="00E34C4F">
              <w:rPr>
                <w:rFonts w:ascii="Times New Roman" w:hAnsi="Times New Roman"/>
                <w:spacing w:val="-2"/>
              </w:rPr>
              <w:t xml:space="preserve"> </w:t>
            </w:r>
            <w:r w:rsidRPr="00E34C4F">
              <w:rPr>
                <w:rFonts w:ascii="Times New Roman" w:hAnsi="Times New Roman"/>
                <w:b/>
                <w:spacing w:val="-2"/>
              </w:rPr>
              <w:lastRenderedPageBreak/>
              <w:t xml:space="preserve">Ekonomikas ministrijai resursiem no dotācijas no vispārējiem ieņēmumiem un izdevumiem ieskaitīšanai akciju sabiedrības "Attīstības finanšu institūcija </w:t>
            </w:r>
            <w:proofErr w:type="spellStart"/>
            <w:r w:rsidRPr="00E34C4F">
              <w:rPr>
                <w:rFonts w:ascii="Times New Roman" w:hAnsi="Times New Roman"/>
                <w:b/>
                <w:spacing w:val="-2"/>
              </w:rPr>
              <w:t>Altum</w:t>
            </w:r>
            <w:proofErr w:type="spellEnd"/>
            <w:r w:rsidRPr="00E34C4F">
              <w:rPr>
                <w:rFonts w:ascii="Times New Roman" w:hAnsi="Times New Roman"/>
                <w:b/>
                <w:spacing w:val="-2"/>
              </w:rPr>
              <w:t xml:space="preserve">" rezerves kapitālā 2 112 000 </w:t>
            </w:r>
            <w:proofErr w:type="spellStart"/>
            <w:r w:rsidRPr="00E34C4F">
              <w:rPr>
                <w:rFonts w:ascii="Times New Roman" w:hAnsi="Times New Roman"/>
                <w:b/>
                <w:spacing w:val="-2"/>
              </w:rPr>
              <w:t>euro</w:t>
            </w:r>
            <w:proofErr w:type="spellEnd"/>
            <w:r w:rsidRPr="00E34C4F">
              <w:rPr>
                <w:rFonts w:ascii="Times New Roman" w:hAnsi="Times New Roman"/>
                <w:b/>
                <w:spacing w:val="-2"/>
              </w:rPr>
              <w:t>.</w:t>
            </w:r>
          </w:p>
          <w:p w14:paraId="19604A39" w14:textId="77777777" w:rsidR="003F3F87" w:rsidRPr="00E34C4F"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 xml:space="preserve"> </w:t>
            </w:r>
          </w:p>
          <w:p w14:paraId="1E0C1FBC" w14:textId="77777777" w:rsidR="003F3F87" w:rsidRPr="00E34C4F"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 xml:space="preserve">Uz 2018.gada </w:t>
            </w:r>
            <w:r>
              <w:rPr>
                <w:rFonts w:ascii="Times New Roman" w:hAnsi="Times New Roman"/>
                <w:b/>
                <w:spacing w:val="-2"/>
              </w:rPr>
              <w:t xml:space="preserve">beigām programmas </w:t>
            </w:r>
            <w:r w:rsidRPr="00E34C4F">
              <w:rPr>
                <w:rFonts w:ascii="Times New Roman" w:hAnsi="Times New Roman"/>
                <w:b/>
                <w:spacing w:val="-2"/>
              </w:rPr>
              <w:t xml:space="preserve">ietvaros ir sniegts atbalsts </w:t>
            </w:r>
            <w:r>
              <w:rPr>
                <w:rFonts w:ascii="Times New Roman" w:hAnsi="Times New Roman"/>
                <w:b/>
                <w:spacing w:val="-2"/>
              </w:rPr>
              <w:t>3824</w:t>
            </w:r>
            <w:r w:rsidRPr="00E34C4F">
              <w:rPr>
                <w:rFonts w:ascii="Times New Roman" w:hAnsi="Times New Roman"/>
                <w:b/>
                <w:spacing w:val="-2"/>
              </w:rPr>
              <w:t xml:space="preserve"> ģimenēm ar bērniem un jaunajiem speciālistiem (2</w:t>
            </w:r>
            <w:r>
              <w:rPr>
                <w:rFonts w:ascii="Times New Roman" w:hAnsi="Times New Roman"/>
                <w:b/>
                <w:spacing w:val="-2"/>
              </w:rPr>
              <w:t>992</w:t>
            </w:r>
            <w:r w:rsidRPr="00E34C4F">
              <w:rPr>
                <w:rFonts w:ascii="Times New Roman" w:hAnsi="Times New Roman"/>
                <w:b/>
                <w:spacing w:val="-2"/>
              </w:rPr>
              <w:t xml:space="preserve"> – ģimenēm ar bērniem un </w:t>
            </w:r>
            <w:r>
              <w:rPr>
                <w:rFonts w:ascii="Times New Roman" w:hAnsi="Times New Roman"/>
                <w:b/>
                <w:spacing w:val="-2"/>
              </w:rPr>
              <w:t>850</w:t>
            </w:r>
            <w:r w:rsidRPr="00E34C4F">
              <w:rPr>
                <w:rFonts w:ascii="Times New Roman" w:hAnsi="Times New Roman"/>
                <w:b/>
                <w:spacing w:val="-2"/>
              </w:rPr>
              <w:t xml:space="preserve"> – jaunajiem speciālistiem). </w:t>
            </w:r>
          </w:p>
          <w:p w14:paraId="522A3D85" w14:textId="77777777" w:rsidR="003F3F87" w:rsidRPr="00E34C4F"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 xml:space="preserve"> </w:t>
            </w:r>
          </w:p>
          <w:p w14:paraId="74F8EBC0" w14:textId="32D68481" w:rsidR="00B26DCE" w:rsidRPr="00B26DCE" w:rsidRDefault="003F3F87" w:rsidP="003F3F87">
            <w:pPr>
              <w:spacing w:after="0" w:line="240" w:lineRule="auto"/>
              <w:ind w:left="-57" w:right="-57"/>
              <w:jc w:val="both"/>
              <w:rPr>
                <w:rFonts w:ascii="Times New Roman" w:hAnsi="Times New Roman"/>
                <w:b/>
                <w:spacing w:val="-2"/>
              </w:rPr>
            </w:pPr>
            <w:r w:rsidRPr="00E34C4F">
              <w:rPr>
                <w:rFonts w:ascii="Times New Roman" w:hAnsi="Times New Roman"/>
                <w:b/>
                <w:spacing w:val="-2"/>
              </w:rPr>
              <w:t>Attiecīgi plānotā izpilde pie esošā vidējā garantijas apjoma</w:t>
            </w:r>
            <w:r>
              <w:rPr>
                <w:rFonts w:ascii="Times New Roman" w:hAnsi="Times New Roman"/>
                <w:b/>
                <w:spacing w:val="-2"/>
              </w:rPr>
              <w:t xml:space="preserve"> (7.5 tūkst. EUR – vidējā garantija ģimenēm ar bērniem), kā arī nosacījuma, ka mājokļu garantijām tiek nodrošināts nepieciešamais finansējums 6.5 milj. EUR apmērā, </w:t>
            </w:r>
            <w:r w:rsidRPr="00E34C4F">
              <w:rPr>
                <w:rFonts w:ascii="Times New Roman" w:hAnsi="Times New Roman"/>
                <w:b/>
                <w:spacing w:val="-2"/>
              </w:rPr>
              <w:t xml:space="preserve">2019.gadā par sniegto atbalstu ģimenēm ar bērniem un jaunajiem speciālistiem –  </w:t>
            </w:r>
            <w:r>
              <w:rPr>
                <w:rFonts w:ascii="Times New Roman" w:hAnsi="Times New Roman"/>
                <w:b/>
                <w:spacing w:val="-2"/>
              </w:rPr>
              <w:t>4467</w:t>
            </w:r>
            <w:r w:rsidRPr="00E34C4F">
              <w:rPr>
                <w:rFonts w:ascii="Times New Roman" w:hAnsi="Times New Roman"/>
                <w:b/>
                <w:spacing w:val="-2"/>
              </w:rPr>
              <w:t xml:space="preserve"> garantijas</w:t>
            </w:r>
            <w:r>
              <w:rPr>
                <w:rFonts w:ascii="Times New Roman" w:hAnsi="Times New Roman"/>
                <w:b/>
                <w:spacing w:val="-2"/>
              </w:rPr>
              <w:t xml:space="preserve"> (3467 – ģimenēm ar bērniem, </w:t>
            </w:r>
            <w:r>
              <w:rPr>
                <w:rFonts w:ascii="Times New Roman" w:hAnsi="Times New Roman"/>
                <w:b/>
                <w:spacing w:val="-2"/>
              </w:rPr>
              <w:lastRenderedPageBreak/>
              <w:t>1000 – jaunajiem speciālistiem).</w:t>
            </w:r>
          </w:p>
        </w:tc>
        <w:tc>
          <w:tcPr>
            <w:tcW w:w="2409" w:type="dxa"/>
          </w:tcPr>
          <w:p w14:paraId="0C792E2C" w14:textId="77777777" w:rsidR="00A5342D" w:rsidRPr="00877B59" w:rsidRDefault="00A5342D" w:rsidP="00E47E08">
            <w:pPr>
              <w:spacing w:after="0" w:line="240" w:lineRule="auto"/>
              <w:ind w:left="-57" w:right="-57"/>
              <w:rPr>
                <w:rFonts w:ascii="Times New Roman" w:hAnsi="Times New Roman"/>
                <w:spacing w:val="-2"/>
              </w:rPr>
            </w:pPr>
            <w:r w:rsidRPr="00877B59">
              <w:rPr>
                <w:rFonts w:ascii="Times New Roman" w:hAnsi="Times New Roman"/>
                <w:spacing w:val="-2"/>
              </w:rPr>
              <w:lastRenderedPageBreak/>
              <w:t>Sniegts atbalsts:</w:t>
            </w:r>
          </w:p>
          <w:p w14:paraId="1FED068F" w14:textId="77777777" w:rsidR="00A5342D" w:rsidRPr="00877B59" w:rsidRDefault="00A5342D" w:rsidP="00E47E08">
            <w:pPr>
              <w:spacing w:after="0" w:line="240" w:lineRule="auto"/>
              <w:ind w:left="-57" w:right="-57"/>
              <w:rPr>
                <w:rFonts w:ascii="Times New Roman" w:hAnsi="Times New Roman"/>
                <w:spacing w:val="-2"/>
              </w:rPr>
            </w:pPr>
            <w:r w:rsidRPr="00877B59">
              <w:rPr>
                <w:rFonts w:ascii="Times New Roman" w:hAnsi="Times New Roman"/>
                <w:spacing w:val="-2"/>
              </w:rPr>
              <w:t>2018. gadā – 5062 ģimenēm ar bērniem un jaunajiem speciālistiem.</w:t>
            </w:r>
          </w:p>
          <w:p w14:paraId="632154BE" w14:textId="77777777" w:rsidR="00A5342D" w:rsidRPr="00877B59" w:rsidRDefault="00A5342D" w:rsidP="00E47E08">
            <w:pPr>
              <w:spacing w:after="0" w:line="240" w:lineRule="auto"/>
              <w:ind w:left="-57" w:right="-57"/>
              <w:rPr>
                <w:rFonts w:ascii="Times New Roman" w:hAnsi="Times New Roman"/>
                <w:spacing w:val="-2"/>
              </w:rPr>
            </w:pPr>
          </w:p>
          <w:p w14:paraId="10BCF117" w14:textId="77777777" w:rsidR="00A5342D" w:rsidRPr="00877B59" w:rsidRDefault="00A5342D" w:rsidP="00E47E08">
            <w:pPr>
              <w:spacing w:after="0" w:line="240" w:lineRule="auto"/>
              <w:ind w:left="-57" w:right="-57"/>
              <w:rPr>
                <w:rFonts w:ascii="Times New Roman" w:hAnsi="Times New Roman"/>
                <w:spacing w:val="-2"/>
              </w:rPr>
            </w:pPr>
            <w:r w:rsidRPr="00877B59">
              <w:rPr>
                <w:rFonts w:ascii="Times New Roman" w:hAnsi="Times New Roman"/>
                <w:spacing w:val="-2"/>
              </w:rPr>
              <w:t xml:space="preserve">2019. gadā </w:t>
            </w:r>
            <w:r w:rsidRPr="00A5342D">
              <w:rPr>
                <w:rFonts w:ascii="Times New Roman" w:hAnsi="Times New Roman"/>
                <w:spacing w:val="-2"/>
              </w:rPr>
              <w:t xml:space="preserve">– </w:t>
            </w:r>
            <w:r>
              <w:rPr>
                <w:rFonts w:ascii="Times New Roman" w:hAnsi="Times New Roman"/>
                <w:spacing w:val="-2"/>
              </w:rPr>
              <w:t xml:space="preserve"> 5568</w:t>
            </w:r>
            <w:r w:rsidRPr="00877B59">
              <w:rPr>
                <w:rFonts w:ascii="Times New Roman" w:hAnsi="Times New Roman"/>
                <w:spacing w:val="-2"/>
              </w:rPr>
              <w:t> ģimenēm ar bērniem un jaunajiem speciālistiem.</w:t>
            </w:r>
          </w:p>
        </w:tc>
        <w:tc>
          <w:tcPr>
            <w:tcW w:w="1278" w:type="dxa"/>
          </w:tcPr>
          <w:p w14:paraId="3B79C0B2" w14:textId="77777777" w:rsidR="00A5342D" w:rsidRPr="00877B59" w:rsidRDefault="00A5342D" w:rsidP="00A5342D">
            <w:pPr>
              <w:spacing w:after="0" w:line="240" w:lineRule="auto"/>
              <w:ind w:left="-57" w:right="-57"/>
              <w:rPr>
                <w:rFonts w:ascii="Times New Roman" w:eastAsia="Times New Roman" w:hAnsi="Times New Roman"/>
                <w:spacing w:val="-2"/>
                <w:lang w:eastAsia="lv-LV"/>
              </w:rPr>
            </w:pPr>
            <w:r w:rsidRPr="00877B59">
              <w:rPr>
                <w:rFonts w:ascii="Times New Roman" w:hAnsi="Times New Roman"/>
                <w:spacing w:val="-2"/>
              </w:rPr>
              <w:t>EM</w:t>
            </w:r>
          </w:p>
        </w:tc>
        <w:tc>
          <w:tcPr>
            <w:tcW w:w="1703" w:type="dxa"/>
          </w:tcPr>
          <w:p w14:paraId="48E22F20" w14:textId="77777777" w:rsidR="00A5342D" w:rsidRPr="00877B59" w:rsidRDefault="00A5342D" w:rsidP="00A5342D">
            <w:pPr>
              <w:spacing w:after="0" w:line="240" w:lineRule="auto"/>
              <w:ind w:left="-57" w:right="-57"/>
              <w:rPr>
                <w:rFonts w:ascii="Times New Roman" w:eastAsia="Times New Roman" w:hAnsi="Times New Roman"/>
                <w:spacing w:val="-2"/>
                <w:lang w:eastAsia="lv-LV"/>
              </w:rPr>
            </w:pPr>
            <w:r w:rsidRPr="00877B59">
              <w:rPr>
                <w:rFonts w:ascii="Times New Roman" w:hAnsi="Times New Roman"/>
                <w:spacing w:val="-2"/>
              </w:rPr>
              <w:t>FM, ALTUM</w:t>
            </w:r>
          </w:p>
        </w:tc>
        <w:tc>
          <w:tcPr>
            <w:tcW w:w="1984" w:type="dxa"/>
          </w:tcPr>
          <w:p w14:paraId="2836BCE3" w14:textId="77777777" w:rsidR="00A5342D" w:rsidRPr="00877B59" w:rsidRDefault="00A5342D" w:rsidP="00A5342D">
            <w:pPr>
              <w:spacing w:after="0" w:line="240" w:lineRule="auto"/>
              <w:ind w:left="-57" w:right="-57"/>
              <w:rPr>
                <w:rFonts w:ascii="Times New Roman" w:hAnsi="Times New Roman"/>
                <w:spacing w:val="-2"/>
              </w:rPr>
            </w:pPr>
            <w:r w:rsidRPr="00877B59">
              <w:rPr>
                <w:rFonts w:ascii="Times New Roman" w:hAnsi="Times New Roman"/>
                <w:spacing w:val="-2"/>
              </w:rPr>
              <w:t>Ik gadu laika periodā no 2017. līdz 2019. gadam</w:t>
            </w:r>
          </w:p>
        </w:tc>
      </w:tr>
      <w:tr w:rsidR="00313BEC" w:rsidRPr="00985F51" w14:paraId="30D40C89" w14:textId="77777777" w:rsidTr="00313BEC">
        <w:tc>
          <w:tcPr>
            <w:tcW w:w="964" w:type="dxa"/>
          </w:tcPr>
          <w:p w14:paraId="2CFEA4DC" w14:textId="77777777" w:rsidR="00313BEC" w:rsidRPr="00985F51" w:rsidRDefault="00313BEC" w:rsidP="00313BEC">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2.1.1.2.</w:t>
            </w:r>
          </w:p>
        </w:tc>
        <w:tc>
          <w:tcPr>
            <w:tcW w:w="4415" w:type="dxa"/>
          </w:tcPr>
          <w:p w14:paraId="400749E3" w14:textId="77777777" w:rsidR="00313BEC" w:rsidRPr="00397235" w:rsidRDefault="00313BEC" w:rsidP="00313BEC">
            <w:pPr>
              <w:spacing w:before="20" w:afterLines="20" w:after="48"/>
              <w:jc w:val="both"/>
              <w:rPr>
                <w:rFonts w:ascii="Times New Roman" w:hAnsi="Times New Roman"/>
                <w:highlight w:val="yellow"/>
              </w:rPr>
            </w:pPr>
            <w:r w:rsidRPr="006727DD">
              <w:rPr>
                <w:rFonts w:ascii="Times New Roman" w:hAnsi="Times New Roman"/>
              </w:rPr>
              <w:t xml:space="preserve">Valsts atbalsta programma Garantiju instrumentu klāsta paplašināšanai t.sk. </w:t>
            </w:r>
            <w:proofErr w:type="spellStart"/>
            <w:r w:rsidRPr="006727DD">
              <w:rPr>
                <w:rFonts w:ascii="Times New Roman" w:hAnsi="Times New Roman"/>
              </w:rPr>
              <w:t>portfeļgarantiju</w:t>
            </w:r>
            <w:proofErr w:type="spellEnd"/>
            <w:r w:rsidRPr="006727DD">
              <w:rPr>
                <w:rFonts w:ascii="Times New Roman" w:hAnsi="Times New Roman"/>
              </w:rPr>
              <w:t xml:space="preserve"> ieviešana.</w:t>
            </w:r>
          </w:p>
        </w:tc>
        <w:tc>
          <w:tcPr>
            <w:tcW w:w="2386" w:type="dxa"/>
            <w:shd w:val="clear" w:color="auto" w:fill="auto"/>
          </w:tcPr>
          <w:p w14:paraId="72AA6B9E" w14:textId="4E0FAC51" w:rsidR="00313BEC" w:rsidRPr="00313BEC" w:rsidRDefault="00313BEC" w:rsidP="00313BEC">
            <w:pPr>
              <w:spacing w:before="20" w:afterLines="20" w:after="48"/>
              <w:jc w:val="both"/>
              <w:rPr>
                <w:rFonts w:ascii="Times New Roman" w:hAnsi="Times New Roman"/>
              </w:rPr>
            </w:pPr>
            <w:r w:rsidRPr="00313BEC">
              <w:rPr>
                <w:rFonts w:ascii="Times New Roman" w:hAnsi="Times New Roman"/>
              </w:rPr>
              <w:t>Dažādota garantiju instrumentu pieejamība.</w:t>
            </w:r>
          </w:p>
          <w:p w14:paraId="6AED1E63" w14:textId="60152BBB" w:rsidR="00313BEC" w:rsidRPr="00F10821" w:rsidRDefault="00313BEC" w:rsidP="00313BEC">
            <w:pPr>
              <w:spacing w:before="20" w:afterLines="20" w:after="48"/>
              <w:jc w:val="both"/>
              <w:rPr>
                <w:rFonts w:ascii="Times New Roman" w:hAnsi="Times New Roman"/>
                <w:b/>
              </w:rPr>
            </w:pPr>
          </w:p>
          <w:p w14:paraId="30AED817" w14:textId="3207F1C1" w:rsidR="00313BEC" w:rsidRPr="00F10821" w:rsidRDefault="00313BEC" w:rsidP="00313BEC">
            <w:pPr>
              <w:spacing w:before="20" w:afterLines="20" w:after="48"/>
              <w:jc w:val="both"/>
              <w:rPr>
                <w:rFonts w:ascii="Times New Roman" w:hAnsi="Times New Roman"/>
                <w:b/>
              </w:rPr>
            </w:pPr>
            <w:r w:rsidRPr="00F10821">
              <w:rPr>
                <w:rFonts w:ascii="Times New Roman" w:hAnsi="Times New Roman"/>
                <w:b/>
              </w:rPr>
              <w:t>EM:</w:t>
            </w:r>
          </w:p>
          <w:p w14:paraId="0EEF8AA8" w14:textId="04024530" w:rsidR="00313BEC" w:rsidRPr="00F10821" w:rsidRDefault="00313BEC" w:rsidP="00313BEC">
            <w:pPr>
              <w:spacing w:before="20" w:afterLines="20" w:after="48"/>
              <w:jc w:val="both"/>
              <w:rPr>
                <w:rFonts w:ascii="Times New Roman" w:hAnsi="Times New Roman"/>
                <w:b/>
              </w:rPr>
            </w:pPr>
            <w:proofErr w:type="spellStart"/>
            <w:r w:rsidRPr="00F10821">
              <w:rPr>
                <w:rFonts w:ascii="Times New Roman" w:hAnsi="Times New Roman"/>
                <w:b/>
              </w:rPr>
              <w:t>Portfeļgarantiju</w:t>
            </w:r>
            <w:proofErr w:type="spellEnd"/>
            <w:r w:rsidRPr="00F10821">
              <w:rPr>
                <w:rFonts w:ascii="Times New Roman" w:hAnsi="Times New Roman"/>
                <w:b/>
              </w:rPr>
              <w:t xml:space="preserve"> instruments, kas tiek īstenots atbilstoši 2017. gada 5. septembra Ministru kabineta noteikumiem Nr. 537 “Noteikumi par </w:t>
            </w:r>
            <w:proofErr w:type="spellStart"/>
            <w:r w:rsidRPr="00F10821">
              <w:rPr>
                <w:rFonts w:ascii="Times New Roman" w:hAnsi="Times New Roman"/>
                <w:b/>
              </w:rPr>
              <w:t>portfeļgarantijām</w:t>
            </w:r>
            <w:proofErr w:type="spellEnd"/>
            <w:r w:rsidRPr="00F10821">
              <w:rPr>
                <w:rFonts w:ascii="Times New Roman" w:hAnsi="Times New Roman"/>
                <w:b/>
              </w:rPr>
              <w:t xml:space="preserve"> sīko (mikro), mazo un vidējo komersantu kreditēšanas veicināšanai” (turpmāk – MKN Nr.537), ir valsts atbalsts garantiju veidā, un tiek ieviests sadarbībā ar atklātā atlases procesā izraudzītām kredītiestādēm, kuras bez sabiedrības </w:t>
            </w:r>
            <w:proofErr w:type="spellStart"/>
            <w:r w:rsidRPr="00F10821">
              <w:rPr>
                <w:rFonts w:ascii="Times New Roman" w:hAnsi="Times New Roman"/>
                <w:b/>
              </w:rPr>
              <w:t>Altum</w:t>
            </w:r>
            <w:proofErr w:type="spellEnd"/>
            <w:r w:rsidRPr="00F10821">
              <w:rPr>
                <w:rFonts w:ascii="Times New Roman" w:hAnsi="Times New Roman"/>
                <w:b/>
              </w:rPr>
              <w:t xml:space="preserve"> tiešas iesaistes noteikta finansējuma apjoma ietvaros var komersantiem piešķirt aizdevumu ar sabiedrības </w:t>
            </w:r>
            <w:proofErr w:type="spellStart"/>
            <w:r w:rsidRPr="00F10821">
              <w:rPr>
                <w:rFonts w:ascii="Times New Roman" w:hAnsi="Times New Roman"/>
                <w:b/>
              </w:rPr>
              <w:t>Altum</w:t>
            </w:r>
            <w:proofErr w:type="spellEnd"/>
            <w:r w:rsidRPr="00F10821">
              <w:rPr>
                <w:rFonts w:ascii="Times New Roman" w:hAnsi="Times New Roman"/>
                <w:b/>
              </w:rPr>
              <w:t xml:space="preserve"> garantiju. Garantiju izsniegšanai pieejami 7 </w:t>
            </w:r>
            <w:r w:rsidRPr="00F10821">
              <w:rPr>
                <w:rFonts w:ascii="Times New Roman" w:hAnsi="Times New Roman"/>
                <w:b/>
              </w:rPr>
              <w:lastRenderedPageBreak/>
              <w:t xml:space="preserve">800 000 </w:t>
            </w:r>
            <w:proofErr w:type="spellStart"/>
            <w:r w:rsidRPr="00F10821">
              <w:rPr>
                <w:rFonts w:ascii="Times New Roman" w:hAnsi="Times New Roman"/>
                <w:b/>
              </w:rPr>
              <w:t>euro</w:t>
            </w:r>
            <w:proofErr w:type="spellEnd"/>
            <w:r w:rsidRPr="00F10821">
              <w:rPr>
                <w:rFonts w:ascii="Times New Roman" w:hAnsi="Times New Roman"/>
                <w:b/>
              </w:rPr>
              <w:t xml:space="preserve"> apmērā. Šī gada jūnijā noslēdzies atlases process kredītiestādēm un tikuši noslēgti trīs sadarbības līgumi par </w:t>
            </w:r>
            <w:proofErr w:type="spellStart"/>
            <w:r w:rsidRPr="00F10821">
              <w:rPr>
                <w:rFonts w:ascii="Times New Roman" w:hAnsi="Times New Roman"/>
                <w:b/>
              </w:rPr>
              <w:t>portfeļgarantiju</w:t>
            </w:r>
            <w:proofErr w:type="spellEnd"/>
            <w:r w:rsidRPr="00F10821">
              <w:rPr>
                <w:rFonts w:ascii="Times New Roman" w:hAnsi="Times New Roman"/>
                <w:b/>
              </w:rPr>
              <w:t xml:space="preserve"> sīko, mazo un vidējo komersantu kreditēšanas veicināšanai īstenošanu ar SIA “</w:t>
            </w:r>
            <w:proofErr w:type="spellStart"/>
            <w:r w:rsidRPr="00F10821">
              <w:rPr>
                <w:rFonts w:ascii="Times New Roman" w:hAnsi="Times New Roman"/>
                <w:b/>
              </w:rPr>
              <w:t>UniCredit</w:t>
            </w:r>
            <w:proofErr w:type="spellEnd"/>
            <w:r w:rsidRPr="00F10821">
              <w:rPr>
                <w:rFonts w:ascii="Times New Roman" w:hAnsi="Times New Roman"/>
                <w:b/>
              </w:rPr>
              <w:t xml:space="preserve"> </w:t>
            </w:r>
            <w:proofErr w:type="spellStart"/>
            <w:r w:rsidRPr="00F10821">
              <w:rPr>
                <w:rFonts w:ascii="Times New Roman" w:hAnsi="Times New Roman"/>
                <w:b/>
              </w:rPr>
              <w:t>Leasing</w:t>
            </w:r>
            <w:proofErr w:type="spellEnd"/>
            <w:r w:rsidRPr="00F10821">
              <w:rPr>
                <w:rFonts w:ascii="Times New Roman" w:hAnsi="Times New Roman"/>
                <w:b/>
              </w:rPr>
              <w:t xml:space="preserve">”, ar AS Swedbank un ar AS </w:t>
            </w:r>
            <w:proofErr w:type="spellStart"/>
            <w:r w:rsidRPr="00F10821">
              <w:rPr>
                <w:rFonts w:ascii="Times New Roman" w:hAnsi="Times New Roman"/>
                <w:b/>
              </w:rPr>
              <w:t>Luminor</w:t>
            </w:r>
            <w:proofErr w:type="spellEnd"/>
            <w:r w:rsidRPr="00F10821">
              <w:rPr>
                <w:rFonts w:ascii="Times New Roman" w:hAnsi="Times New Roman"/>
                <w:b/>
              </w:rPr>
              <w:t xml:space="preserve"> </w:t>
            </w:r>
            <w:proofErr w:type="spellStart"/>
            <w:r w:rsidRPr="00F10821">
              <w:rPr>
                <w:rFonts w:ascii="Times New Roman" w:hAnsi="Times New Roman"/>
                <w:b/>
              </w:rPr>
              <w:t>Bank</w:t>
            </w:r>
            <w:proofErr w:type="spellEnd"/>
            <w:r w:rsidRPr="00F10821">
              <w:rPr>
                <w:rFonts w:ascii="Times New Roman" w:hAnsi="Times New Roman"/>
                <w:b/>
              </w:rPr>
              <w:t xml:space="preserve">. </w:t>
            </w:r>
          </w:p>
          <w:p w14:paraId="5AAE7F08" w14:textId="32542B2F" w:rsidR="00313BEC" w:rsidRPr="00F10821" w:rsidRDefault="00313BEC" w:rsidP="00313BEC">
            <w:pPr>
              <w:spacing w:before="20" w:afterLines="20" w:after="48"/>
              <w:jc w:val="both"/>
              <w:rPr>
                <w:rFonts w:ascii="Times New Roman" w:hAnsi="Times New Roman"/>
                <w:b/>
              </w:rPr>
            </w:pPr>
            <w:r w:rsidRPr="00F10821">
              <w:rPr>
                <w:rFonts w:ascii="Times New Roman" w:hAnsi="Times New Roman"/>
                <w:b/>
              </w:rPr>
              <w:t>Ar š.g. 3.ceturksni kredītiestādes sāka slēgt finanšu pakalpojumus.</w:t>
            </w:r>
          </w:p>
        </w:tc>
        <w:tc>
          <w:tcPr>
            <w:tcW w:w="2409" w:type="dxa"/>
          </w:tcPr>
          <w:p w14:paraId="734C4386" w14:textId="77777777" w:rsidR="00313BEC" w:rsidRPr="00985F51" w:rsidRDefault="00313BEC" w:rsidP="00313BEC">
            <w:pPr>
              <w:spacing w:before="20" w:afterLines="20" w:after="48"/>
              <w:jc w:val="both"/>
              <w:rPr>
                <w:rFonts w:ascii="Times New Roman" w:hAnsi="Times New Roman"/>
              </w:rPr>
            </w:pPr>
            <w:r w:rsidRPr="00985F51">
              <w:rPr>
                <w:rFonts w:ascii="Times New Roman" w:eastAsia="Times New Roman" w:hAnsi="Times New Roman"/>
                <w:lang w:eastAsia="lv-LV"/>
              </w:rPr>
              <w:lastRenderedPageBreak/>
              <w:t>Finanšu pieejamības nodrošināšana, palielinot kreditēšanas tempa pieaugumu</w:t>
            </w:r>
            <w:r>
              <w:rPr>
                <w:rFonts w:ascii="Times New Roman" w:eastAsia="Times New Roman" w:hAnsi="Times New Roman"/>
                <w:lang w:eastAsia="lv-LV"/>
              </w:rPr>
              <w:t>.</w:t>
            </w:r>
            <w:r w:rsidRPr="00985F51">
              <w:rPr>
                <w:rFonts w:ascii="Times New Roman" w:eastAsia="Times New Roman" w:hAnsi="Times New Roman"/>
                <w:lang w:eastAsia="lv-LV"/>
              </w:rPr>
              <w:t xml:space="preserve"> </w:t>
            </w:r>
          </w:p>
        </w:tc>
        <w:tc>
          <w:tcPr>
            <w:tcW w:w="1278" w:type="dxa"/>
          </w:tcPr>
          <w:p w14:paraId="4FC761EA" w14:textId="77777777" w:rsidR="00313BEC" w:rsidRPr="00985F51" w:rsidRDefault="00313BEC" w:rsidP="00313BEC">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3" w:type="dxa"/>
          </w:tcPr>
          <w:p w14:paraId="2F044020" w14:textId="77777777" w:rsidR="00313BEC" w:rsidRPr="00985F51" w:rsidRDefault="00313BEC" w:rsidP="00313BEC">
            <w:pPr>
              <w:spacing w:before="20" w:afterLines="20" w:after="48"/>
              <w:jc w:val="both"/>
              <w:rPr>
                <w:rFonts w:ascii="Times New Roman" w:eastAsia="Times New Roman" w:hAnsi="Times New Roman"/>
                <w:lang w:eastAsia="lv-LV"/>
              </w:rPr>
            </w:pPr>
            <w:r w:rsidRPr="00985F51">
              <w:rPr>
                <w:rFonts w:ascii="Times New Roman" w:hAnsi="Times New Roman"/>
              </w:rPr>
              <w:t>FM, ALTUM</w:t>
            </w:r>
          </w:p>
        </w:tc>
        <w:tc>
          <w:tcPr>
            <w:tcW w:w="1984" w:type="dxa"/>
          </w:tcPr>
          <w:p w14:paraId="511CD79A" w14:textId="77777777" w:rsidR="00313BEC" w:rsidRDefault="00313BEC" w:rsidP="00313BEC">
            <w:pPr>
              <w:spacing w:before="20" w:afterLines="20" w:after="48"/>
              <w:jc w:val="both"/>
              <w:rPr>
                <w:rFonts w:ascii="Times New Roman" w:hAnsi="Times New Roman"/>
              </w:rPr>
            </w:pPr>
            <w:r w:rsidRPr="00985F51">
              <w:rPr>
                <w:rFonts w:ascii="Times New Roman" w:hAnsi="Times New Roman"/>
              </w:rPr>
              <w:t>2017.gada 30.decembris</w:t>
            </w:r>
          </w:p>
          <w:p w14:paraId="5A880FD4" w14:textId="77777777" w:rsidR="00313BEC" w:rsidRPr="00985F51" w:rsidRDefault="00313BEC" w:rsidP="00313BEC">
            <w:pPr>
              <w:spacing w:before="20" w:afterLines="20" w:after="48"/>
              <w:jc w:val="both"/>
              <w:rPr>
                <w:rFonts w:ascii="Times New Roman" w:hAnsi="Times New Roman"/>
              </w:rPr>
            </w:pPr>
          </w:p>
        </w:tc>
      </w:tr>
      <w:tr w:rsidR="001C585B" w:rsidRPr="00985F51" w14:paraId="0ADFCB41" w14:textId="77777777" w:rsidTr="00313BEC">
        <w:tc>
          <w:tcPr>
            <w:tcW w:w="964" w:type="dxa"/>
          </w:tcPr>
          <w:p w14:paraId="51F1B969"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2.1.1.3.</w:t>
            </w:r>
          </w:p>
        </w:tc>
        <w:tc>
          <w:tcPr>
            <w:tcW w:w="4415" w:type="dxa"/>
          </w:tcPr>
          <w:p w14:paraId="4162E296" w14:textId="77777777" w:rsidR="001C585B" w:rsidRPr="00985F51" w:rsidRDefault="001C585B" w:rsidP="00583970">
            <w:pPr>
              <w:spacing w:before="20" w:afterLines="20" w:after="48"/>
              <w:jc w:val="both"/>
              <w:rPr>
                <w:rFonts w:ascii="Times New Roman" w:hAnsi="Times New Roman"/>
              </w:rPr>
            </w:pPr>
            <w:r w:rsidRPr="007E32AB">
              <w:rPr>
                <w:rFonts w:ascii="Times New Roman" w:hAnsi="Times New Roman"/>
              </w:rPr>
              <w:t>Palielināt mājokļu pieejamību, izstrādājot jaunu dzīvojamo telpu īres attiecību regulējumu.</w:t>
            </w:r>
          </w:p>
        </w:tc>
        <w:tc>
          <w:tcPr>
            <w:tcW w:w="2386" w:type="dxa"/>
          </w:tcPr>
          <w:p w14:paraId="139CE999" w14:textId="77777777" w:rsidR="001C585B" w:rsidRDefault="001C585B" w:rsidP="00583970">
            <w:pPr>
              <w:spacing w:before="20" w:afterLines="20" w:after="48"/>
              <w:jc w:val="both"/>
              <w:rPr>
                <w:rFonts w:ascii="Times New Roman" w:eastAsia="Times New Roman" w:hAnsi="Times New Roman"/>
                <w:lang w:eastAsia="lv-LV"/>
              </w:rPr>
            </w:pPr>
            <w:proofErr w:type="spellStart"/>
            <w:r w:rsidRPr="00985F51">
              <w:rPr>
                <w:rFonts w:ascii="Times New Roman" w:eastAsia="Times New Roman" w:hAnsi="Times New Roman"/>
                <w:lang w:eastAsia="lv-LV"/>
              </w:rPr>
              <w:t>Efektivizēts</w:t>
            </w:r>
            <w:proofErr w:type="spellEnd"/>
            <w:r w:rsidRPr="00985F51">
              <w:rPr>
                <w:rFonts w:ascii="Times New Roman" w:eastAsia="Times New Roman" w:hAnsi="Times New Roman"/>
                <w:lang w:eastAsia="lv-LV"/>
              </w:rPr>
              <w:t xml:space="preserve"> dzīvojamo telpu īres attiecību regulējums, nodrošinot sabalansētu īrnieku un izīrētāju tiesību un pienākumu apjomu.</w:t>
            </w:r>
          </w:p>
          <w:p w14:paraId="1F9B3C33" w14:textId="085672F2" w:rsidR="00F10821" w:rsidRDefault="00F10821" w:rsidP="00583970">
            <w:pPr>
              <w:spacing w:before="20" w:afterLines="20" w:after="48"/>
              <w:jc w:val="both"/>
              <w:rPr>
                <w:rFonts w:ascii="Times New Roman" w:eastAsia="Times New Roman" w:hAnsi="Times New Roman"/>
                <w:lang w:eastAsia="lv-LV"/>
              </w:rPr>
            </w:pPr>
          </w:p>
          <w:p w14:paraId="77846DC0" w14:textId="4DF08EF4" w:rsidR="0023306E" w:rsidRPr="0023306E" w:rsidRDefault="0023306E" w:rsidP="00583970">
            <w:pPr>
              <w:spacing w:before="20" w:afterLines="20" w:after="48"/>
              <w:jc w:val="both"/>
              <w:rPr>
                <w:rFonts w:ascii="Times New Roman" w:eastAsia="Times New Roman" w:hAnsi="Times New Roman"/>
                <w:b/>
                <w:lang w:eastAsia="lv-LV"/>
              </w:rPr>
            </w:pPr>
            <w:r w:rsidRPr="0023306E">
              <w:rPr>
                <w:rFonts w:ascii="Times New Roman" w:eastAsia="Times New Roman" w:hAnsi="Times New Roman"/>
                <w:b/>
                <w:lang w:eastAsia="lv-LV"/>
              </w:rPr>
              <w:t>EM:</w:t>
            </w:r>
          </w:p>
          <w:p w14:paraId="099B6E7C" w14:textId="7A433A41" w:rsidR="00F10821" w:rsidRPr="00985F51" w:rsidRDefault="0023306E" w:rsidP="0005507F">
            <w:pPr>
              <w:spacing w:before="20" w:afterLines="20" w:after="48"/>
              <w:jc w:val="both"/>
              <w:rPr>
                <w:rFonts w:ascii="Times New Roman" w:eastAsia="Times New Roman" w:hAnsi="Times New Roman"/>
                <w:lang w:eastAsia="lv-LV"/>
              </w:rPr>
            </w:pPr>
            <w:r w:rsidRPr="0023306E">
              <w:rPr>
                <w:rFonts w:ascii="Times New Roman" w:eastAsia="Times New Roman" w:hAnsi="Times New Roman"/>
                <w:b/>
                <w:lang w:eastAsia="lv-LV"/>
              </w:rPr>
              <w:t xml:space="preserve">Izpildīts: Ekonomikas ministrijas sagatavotie likumprojekti „Dzīvojamo telpu īres likums”, „Grozījumi Civilprocesa likumā”, „Grozījumi Notariāta </w:t>
            </w:r>
            <w:r w:rsidRPr="0023306E">
              <w:rPr>
                <w:rFonts w:ascii="Times New Roman" w:eastAsia="Times New Roman" w:hAnsi="Times New Roman"/>
                <w:b/>
                <w:lang w:eastAsia="lv-LV"/>
              </w:rPr>
              <w:lastRenderedPageBreak/>
              <w:t>likumā” un „Grozījumi likumā “Par palīdzību dzīvokļa jautājumu risināšanā” ir atbalstīti 03.05.2018. MK (prot. Nr.22 16.-19.§). Saeimā pirmajā lasījumā pieņemti 21.06.2018 un 06.09.2018.</w:t>
            </w:r>
          </w:p>
        </w:tc>
        <w:tc>
          <w:tcPr>
            <w:tcW w:w="2409" w:type="dxa"/>
          </w:tcPr>
          <w:p w14:paraId="2AEA444B" w14:textId="77777777" w:rsidR="001C585B" w:rsidRPr="00985F51" w:rsidRDefault="001C585B" w:rsidP="00583970">
            <w:pPr>
              <w:spacing w:before="20" w:afterLines="20" w:after="48"/>
              <w:jc w:val="both"/>
              <w:rPr>
                <w:rFonts w:ascii="Times New Roman" w:eastAsia="Times New Roman" w:hAnsi="Times New Roman"/>
                <w:lang w:eastAsia="lv-LV"/>
              </w:rPr>
            </w:pPr>
            <w:proofErr w:type="spellStart"/>
            <w:r w:rsidRPr="00985F51">
              <w:rPr>
                <w:rFonts w:ascii="Times New Roman" w:eastAsia="Times New Roman" w:hAnsi="Times New Roman"/>
                <w:lang w:eastAsia="lv-LV"/>
              </w:rPr>
              <w:lastRenderedPageBreak/>
              <w:t>Efektivizēts</w:t>
            </w:r>
            <w:proofErr w:type="spellEnd"/>
            <w:r w:rsidRPr="00985F51">
              <w:rPr>
                <w:rFonts w:ascii="Times New Roman" w:eastAsia="Times New Roman" w:hAnsi="Times New Roman"/>
                <w:lang w:eastAsia="lv-LV"/>
              </w:rPr>
              <w:t xml:space="preserve"> dzīvojamo telpu īres attiecību regulējums, nodrošinot sabalansētu īrnieku un izīrētāju tiesību un pienākumu apjomu.</w:t>
            </w:r>
          </w:p>
        </w:tc>
        <w:tc>
          <w:tcPr>
            <w:tcW w:w="1278" w:type="dxa"/>
          </w:tcPr>
          <w:p w14:paraId="784AC264"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3" w:type="dxa"/>
          </w:tcPr>
          <w:p w14:paraId="67106BAA" w14:textId="3FCBDED7" w:rsidR="001C585B" w:rsidRPr="00985F51" w:rsidRDefault="00C04E9B" w:rsidP="00583970">
            <w:pPr>
              <w:spacing w:before="20" w:afterLines="20" w:after="48"/>
              <w:jc w:val="both"/>
              <w:rPr>
                <w:rFonts w:ascii="Times New Roman" w:eastAsia="Times New Roman" w:hAnsi="Times New Roman"/>
                <w:lang w:eastAsia="lv-LV"/>
              </w:rPr>
            </w:pPr>
            <w:r>
              <w:rPr>
                <w:rFonts w:ascii="Times New Roman" w:eastAsia="Times New Roman" w:hAnsi="Times New Roman"/>
                <w:lang w:eastAsia="lv-LV"/>
              </w:rPr>
              <w:t>FN</w:t>
            </w:r>
            <w:r w:rsidR="00B25609" w:rsidRPr="00985F51">
              <w:rPr>
                <w:rFonts w:ascii="Times New Roman" w:eastAsia="Times New Roman" w:hAnsi="Times New Roman"/>
                <w:lang w:eastAsia="lv-LV"/>
              </w:rPr>
              <w:t>A</w:t>
            </w:r>
          </w:p>
        </w:tc>
        <w:tc>
          <w:tcPr>
            <w:tcW w:w="1984" w:type="dxa"/>
          </w:tcPr>
          <w:p w14:paraId="7BFF43FA" w14:textId="77777777" w:rsidR="001C585B" w:rsidRPr="00985F51" w:rsidRDefault="008A2AAD" w:rsidP="00583970">
            <w:pPr>
              <w:spacing w:before="20" w:afterLines="20" w:after="48"/>
              <w:jc w:val="both"/>
              <w:rPr>
                <w:rFonts w:ascii="Times New Roman" w:hAnsi="Times New Roman"/>
              </w:rPr>
            </w:pPr>
            <w:r>
              <w:rPr>
                <w:rFonts w:ascii="Times New Roman" w:hAnsi="Times New Roman"/>
              </w:rPr>
              <w:t>2018</w:t>
            </w:r>
            <w:r w:rsidR="001C585B" w:rsidRPr="00985F51">
              <w:rPr>
                <w:rFonts w:ascii="Times New Roman" w:hAnsi="Times New Roman"/>
              </w:rPr>
              <w:t>.gada 1.aprīlis</w:t>
            </w:r>
          </w:p>
        </w:tc>
      </w:tr>
      <w:tr w:rsidR="001C585B" w:rsidRPr="00985F51" w14:paraId="0C0C40C4" w14:textId="77777777" w:rsidTr="00313BEC">
        <w:tc>
          <w:tcPr>
            <w:tcW w:w="964" w:type="dxa"/>
          </w:tcPr>
          <w:p w14:paraId="468532C9"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2.1.1.4.</w:t>
            </w:r>
          </w:p>
        </w:tc>
        <w:tc>
          <w:tcPr>
            <w:tcW w:w="4415" w:type="dxa"/>
          </w:tcPr>
          <w:p w14:paraId="7EFA2F5E"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Izstrādāt priekšlikumus par vienota kontaktpunkta izveidi investīciju projektu, tajā skaitā PPP, attīstībai.</w:t>
            </w:r>
          </w:p>
        </w:tc>
        <w:tc>
          <w:tcPr>
            <w:tcW w:w="2386" w:type="dxa"/>
          </w:tcPr>
          <w:p w14:paraId="5EF82DFF"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Stiprināta investīciju projektu kvalitāte un palielināts finansējuma apjoms investīciju projektiem.</w:t>
            </w:r>
          </w:p>
        </w:tc>
        <w:tc>
          <w:tcPr>
            <w:tcW w:w="2409" w:type="dxa"/>
          </w:tcPr>
          <w:p w14:paraId="72096B6C"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Stiprināta investīciju projektu kvalitāte un palielināts finansējuma apjoms investīciju projektiem.</w:t>
            </w:r>
          </w:p>
        </w:tc>
        <w:tc>
          <w:tcPr>
            <w:tcW w:w="1278" w:type="dxa"/>
          </w:tcPr>
          <w:p w14:paraId="6E6AFBA1"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3" w:type="dxa"/>
          </w:tcPr>
          <w:p w14:paraId="194430D3"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ALTUM, EM</w:t>
            </w:r>
            <w:r w:rsidR="00833240" w:rsidRPr="00985F51">
              <w:rPr>
                <w:rFonts w:ascii="Times New Roman" w:hAnsi="Times New Roman"/>
              </w:rPr>
              <w:t>, VARAM</w:t>
            </w:r>
          </w:p>
        </w:tc>
        <w:tc>
          <w:tcPr>
            <w:tcW w:w="1984" w:type="dxa"/>
          </w:tcPr>
          <w:p w14:paraId="6811C054"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1.septembris</w:t>
            </w:r>
          </w:p>
        </w:tc>
      </w:tr>
      <w:tr w:rsidR="00537AC9" w:rsidRPr="00985F51" w14:paraId="7D3E62BF" w14:textId="77777777" w:rsidTr="00313BEC">
        <w:tc>
          <w:tcPr>
            <w:tcW w:w="964" w:type="dxa"/>
          </w:tcPr>
          <w:p w14:paraId="4D1D6868" w14:textId="77777777" w:rsidR="00537AC9" w:rsidRPr="00985F51" w:rsidRDefault="00537AC9" w:rsidP="006D4DA1">
            <w:pPr>
              <w:spacing w:before="20" w:afterLines="20" w:after="48"/>
              <w:jc w:val="both"/>
              <w:rPr>
                <w:rFonts w:ascii="Times New Roman" w:eastAsia="Times New Roman" w:hAnsi="Times New Roman"/>
                <w:lang w:eastAsia="lv-LV"/>
              </w:rPr>
            </w:pPr>
            <w:r>
              <w:rPr>
                <w:rFonts w:ascii="Times New Roman" w:eastAsia="Times New Roman" w:hAnsi="Times New Roman"/>
                <w:lang w:eastAsia="lv-LV"/>
              </w:rPr>
              <w:t xml:space="preserve">2.1.1.5. </w:t>
            </w:r>
          </w:p>
        </w:tc>
        <w:tc>
          <w:tcPr>
            <w:tcW w:w="4415" w:type="dxa"/>
          </w:tcPr>
          <w:p w14:paraId="7C3B4960" w14:textId="77777777" w:rsidR="00537AC9" w:rsidRPr="002622AC" w:rsidRDefault="00537AC9" w:rsidP="00583970">
            <w:pPr>
              <w:spacing w:before="20" w:afterLines="20" w:after="48"/>
              <w:jc w:val="both"/>
              <w:rPr>
                <w:rFonts w:ascii="Times New Roman" w:hAnsi="Times New Roman"/>
              </w:rPr>
            </w:pPr>
            <w:r w:rsidRPr="002622AC">
              <w:rPr>
                <w:rFonts w:ascii="Times New Roman" w:hAnsi="Times New Roman"/>
              </w:rPr>
              <w:t xml:space="preserve">Efektīvas sadarbības izveide starp kredītiestādēm, Valsts ieņēmumu dienestu un citām institūcijām informācijas sniegšanas un tās </w:t>
            </w:r>
            <w:proofErr w:type="spellStart"/>
            <w:r w:rsidRPr="002622AC">
              <w:rPr>
                <w:rFonts w:ascii="Times New Roman" w:hAnsi="Times New Roman"/>
              </w:rPr>
              <w:t>atkalizmantošanas</w:t>
            </w:r>
            <w:proofErr w:type="spellEnd"/>
            <w:r w:rsidRPr="002622AC">
              <w:rPr>
                <w:rFonts w:ascii="Times New Roman" w:hAnsi="Times New Roman"/>
              </w:rPr>
              <w:t xml:space="preserve"> jomā, samazinot darbības izmaksas un paplašinot digitālo risinājumu ieviešanu.</w:t>
            </w:r>
          </w:p>
        </w:tc>
        <w:tc>
          <w:tcPr>
            <w:tcW w:w="2386" w:type="dxa"/>
          </w:tcPr>
          <w:p w14:paraId="097AE1C9" w14:textId="4F6E115D" w:rsidR="00537AC9" w:rsidRPr="002622AC" w:rsidRDefault="00537AC9" w:rsidP="00583970">
            <w:pPr>
              <w:spacing w:before="20" w:afterLines="20" w:after="48"/>
              <w:jc w:val="both"/>
              <w:rPr>
                <w:rFonts w:ascii="Times New Roman" w:eastAsia="Times New Roman" w:hAnsi="Times New Roman"/>
                <w:lang w:eastAsia="lv-LV"/>
              </w:rPr>
            </w:pPr>
            <w:r w:rsidRPr="002622AC">
              <w:rPr>
                <w:rFonts w:ascii="Times New Roman" w:eastAsia="Times New Roman" w:hAnsi="Times New Roman"/>
                <w:lang w:eastAsia="lv-LV"/>
              </w:rPr>
              <w:t xml:space="preserve">Izvērtētas iespējas sadarbības izveidei, ieviešot risinājumus </w:t>
            </w:r>
            <w:r w:rsidRPr="002622AC">
              <w:rPr>
                <w:rFonts w:ascii="Times New Roman" w:hAnsi="Times New Roman"/>
              </w:rPr>
              <w:t xml:space="preserve">starp kredītiestādēm, Valsts ieņēmumu dienestu un citām institūcijām informācijas sniegšanas un tās </w:t>
            </w:r>
            <w:proofErr w:type="spellStart"/>
            <w:r w:rsidRPr="002622AC">
              <w:rPr>
                <w:rFonts w:ascii="Times New Roman" w:hAnsi="Times New Roman"/>
              </w:rPr>
              <w:t>atkalizmantošanas</w:t>
            </w:r>
            <w:proofErr w:type="spellEnd"/>
            <w:r w:rsidRPr="002622AC">
              <w:rPr>
                <w:rFonts w:ascii="Times New Roman" w:hAnsi="Times New Roman"/>
              </w:rPr>
              <w:t xml:space="preserve"> jomā</w:t>
            </w:r>
            <w:r w:rsidR="00B013CE">
              <w:rPr>
                <w:rFonts w:ascii="Times New Roman" w:hAnsi="Times New Roman"/>
              </w:rPr>
              <w:t>.</w:t>
            </w:r>
          </w:p>
        </w:tc>
        <w:tc>
          <w:tcPr>
            <w:tcW w:w="2409" w:type="dxa"/>
          </w:tcPr>
          <w:p w14:paraId="4A34A3E0" w14:textId="5DE5FF7D" w:rsidR="00537AC9" w:rsidRPr="002622AC" w:rsidRDefault="00537AC9" w:rsidP="00583970">
            <w:pPr>
              <w:spacing w:before="20" w:afterLines="20" w:after="48"/>
              <w:jc w:val="both"/>
              <w:rPr>
                <w:rFonts w:ascii="Times New Roman" w:eastAsia="Times New Roman" w:hAnsi="Times New Roman"/>
                <w:lang w:eastAsia="lv-LV"/>
              </w:rPr>
            </w:pPr>
            <w:r w:rsidRPr="002622AC">
              <w:rPr>
                <w:rFonts w:ascii="Times New Roman" w:eastAsia="Times New Roman" w:hAnsi="Times New Roman"/>
                <w:lang w:eastAsia="lv-LV"/>
              </w:rPr>
              <w:t xml:space="preserve">Izvērtētas iespējas sadarbības izveidei, ieviešot risinājumus </w:t>
            </w:r>
            <w:r w:rsidRPr="002622AC">
              <w:rPr>
                <w:rFonts w:ascii="Times New Roman" w:hAnsi="Times New Roman"/>
              </w:rPr>
              <w:t xml:space="preserve">starp kredītiestādēm, Valsts ieņēmumu dienestu un citām institūcijām informācijas sniegšanas un tās </w:t>
            </w:r>
            <w:proofErr w:type="spellStart"/>
            <w:r w:rsidRPr="002622AC">
              <w:rPr>
                <w:rFonts w:ascii="Times New Roman" w:hAnsi="Times New Roman"/>
              </w:rPr>
              <w:t>atkalizmantošanas</w:t>
            </w:r>
            <w:proofErr w:type="spellEnd"/>
            <w:r w:rsidRPr="002622AC">
              <w:rPr>
                <w:rFonts w:ascii="Times New Roman" w:hAnsi="Times New Roman"/>
              </w:rPr>
              <w:t xml:space="preserve"> jomā</w:t>
            </w:r>
            <w:r w:rsidR="00B013CE">
              <w:rPr>
                <w:rFonts w:ascii="Times New Roman" w:hAnsi="Times New Roman"/>
              </w:rPr>
              <w:t>.</w:t>
            </w:r>
          </w:p>
        </w:tc>
        <w:tc>
          <w:tcPr>
            <w:tcW w:w="1278" w:type="dxa"/>
          </w:tcPr>
          <w:p w14:paraId="607FA9A1" w14:textId="77777777" w:rsidR="00537AC9" w:rsidRPr="00985F51" w:rsidRDefault="00537AC9" w:rsidP="00583970">
            <w:pPr>
              <w:spacing w:before="20" w:afterLines="20" w:after="48"/>
              <w:jc w:val="both"/>
              <w:rPr>
                <w:rFonts w:ascii="Times New Roman" w:hAnsi="Times New Roman"/>
              </w:rPr>
            </w:pPr>
            <w:r>
              <w:rPr>
                <w:rFonts w:ascii="Times New Roman" w:hAnsi="Times New Roman"/>
              </w:rPr>
              <w:t>FM</w:t>
            </w:r>
          </w:p>
        </w:tc>
        <w:tc>
          <w:tcPr>
            <w:tcW w:w="1703" w:type="dxa"/>
          </w:tcPr>
          <w:p w14:paraId="1C9B7CDA" w14:textId="768B8043" w:rsidR="00537AC9" w:rsidRPr="00985F51" w:rsidRDefault="00C04E9B" w:rsidP="00583970">
            <w:pPr>
              <w:spacing w:before="20" w:afterLines="20" w:after="48"/>
              <w:jc w:val="both"/>
              <w:rPr>
                <w:rFonts w:ascii="Times New Roman" w:hAnsi="Times New Roman"/>
              </w:rPr>
            </w:pPr>
            <w:r>
              <w:rPr>
                <w:rFonts w:ascii="Times New Roman" w:hAnsi="Times New Roman"/>
              </w:rPr>
              <w:t>FN</w:t>
            </w:r>
            <w:r w:rsidR="00537AC9">
              <w:rPr>
                <w:rFonts w:ascii="Times New Roman" w:hAnsi="Times New Roman"/>
              </w:rPr>
              <w:t>A, FKTK</w:t>
            </w:r>
          </w:p>
        </w:tc>
        <w:tc>
          <w:tcPr>
            <w:tcW w:w="1984" w:type="dxa"/>
          </w:tcPr>
          <w:p w14:paraId="1411783C" w14:textId="77777777" w:rsidR="00537AC9" w:rsidRPr="00985F51" w:rsidRDefault="00015356" w:rsidP="00015356">
            <w:pPr>
              <w:spacing w:before="20" w:afterLines="20" w:after="48"/>
              <w:jc w:val="both"/>
              <w:rPr>
                <w:rFonts w:ascii="Times New Roman" w:hAnsi="Times New Roman"/>
              </w:rPr>
            </w:pPr>
            <w:r>
              <w:rPr>
                <w:rFonts w:ascii="Times New Roman" w:hAnsi="Times New Roman"/>
              </w:rPr>
              <w:t>2019.gada 30.decembris</w:t>
            </w:r>
          </w:p>
        </w:tc>
      </w:tr>
      <w:tr w:rsidR="00120360" w:rsidRPr="00985F51" w14:paraId="767D571C" w14:textId="77777777" w:rsidTr="00313BEC">
        <w:tc>
          <w:tcPr>
            <w:tcW w:w="964" w:type="dxa"/>
          </w:tcPr>
          <w:p w14:paraId="5D5F2821" w14:textId="77777777" w:rsidR="00120360" w:rsidRDefault="00120360" w:rsidP="00120360">
            <w:pPr>
              <w:spacing w:before="20" w:afterLines="20" w:after="48"/>
              <w:jc w:val="both"/>
              <w:rPr>
                <w:rFonts w:ascii="Times New Roman" w:eastAsia="Times New Roman" w:hAnsi="Times New Roman"/>
                <w:lang w:eastAsia="lv-LV"/>
              </w:rPr>
            </w:pPr>
            <w:r>
              <w:rPr>
                <w:rFonts w:ascii="Times New Roman" w:eastAsia="Times New Roman" w:hAnsi="Times New Roman"/>
                <w:lang w:eastAsia="lv-LV"/>
              </w:rPr>
              <w:t>2.1.1.6.</w:t>
            </w:r>
          </w:p>
        </w:tc>
        <w:tc>
          <w:tcPr>
            <w:tcW w:w="4415" w:type="dxa"/>
          </w:tcPr>
          <w:p w14:paraId="269365D0" w14:textId="77777777" w:rsidR="00120360" w:rsidRPr="00120360" w:rsidRDefault="00120360" w:rsidP="00120360">
            <w:pPr>
              <w:jc w:val="both"/>
              <w:rPr>
                <w:rFonts w:ascii="Times New Roman" w:hAnsi="Times New Roman"/>
              </w:rPr>
            </w:pPr>
            <w:r w:rsidRPr="00120360">
              <w:rPr>
                <w:rFonts w:ascii="Times New Roman" w:hAnsi="Times New Roman"/>
              </w:rPr>
              <w:t xml:space="preserve">Izveidot kopīgu Finanšu sektora </w:t>
            </w:r>
            <w:proofErr w:type="spellStart"/>
            <w:r w:rsidRPr="00120360">
              <w:rPr>
                <w:rFonts w:ascii="Times New Roman" w:hAnsi="Times New Roman"/>
              </w:rPr>
              <w:t>ombudu</w:t>
            </w:r>
            <w:proofErr w:type="spellEnd"/>
            <w:r w:rsidRPr="00120360">
              <w:rPr>
                <w:rFonts w:ascii="Times New Roman" w:hAnsi="Times New Roman"/>
              </w:rPr>
              <w:t>.</w:t>
            </w:r>
          </w:p>
        </w:tc>
        <w:tc>
          <w:tcPr>
            <w:tcW w:w="2386" w:type="dxa"/>
          </w:tcPr>
          <w:p w14:paraId="3E7E1CFB" w14:textId="77777777" w:rsidR="00C8599C" w:rsidRDefault="00120360" w:rsidP="00120360">
            <w:pPr>
              <w:jc w:val="both"/>
              <w:rPr>
                <w:rFonts w:ascii="Times New Roman" w:hAnsi="Times New Roman"/>
              </w:rPr>
            </w:pPr>
            <w:r w:rsidRPr="00120360">
              <w:rPr>
                <w:rFonts w:ascii="Times New Roman" w:hAnsi="Times New Roman"/>
              </w:rPr>
              <w:t xml:space="preserve">Izveidots kopīgs Finanšu sektora </w:t>
            </w:r>
            <w:proofErr w:type="spellStart"/>
            <w:r w:rsidRPr="00120360">
              <w:rPr>
                <w:rFonts w:ascii="Times New Roman" w:hAnsi="Times New Roman"/>
              </w:rPr>
              <w:t>ombuds</w:t>
            </w:r>
            <w:proofErr w:type="spellEnd"/>
            <w:r w:rsidRPr="00120360">
              <w:rPr>
                <w:rFonts w:ascii="Times New Roman" w:hAnsi="Times New Roman"/>
              </w:rPr>
              <w:t>.</w:t>
            </w:r>
          </w:p>
          <w:p w14:paraId="4D3808E8" w14:textId="77777777" w:rsidR="00EC7566" w:rsidRPr="004E690B" w:rsidRDefault="00EC7566" w:rsidP="00EC7566">
            <w:pPr>
              <w:jc w:val="both"/>
              <w:rPr>
                <w:rFonts w:ascii="Times New Roman" w:hAnsi="Times New Roman"/>
                <w:b/>
              </w:rPr>
            </w:pPr>
            <w:r w:rsidRPr="004E690B">
              <w:rPr>
                <w:rFonts w:ascii="Times New Roman" w:hAnsi="Times New Roman"/>
                <w:b/>
              </w:rPr>
              <w:t>FNA: uzsākts.</w:t>
            </w:r>
          </w:p>
          <w:p w14:paraId="7FB59EA5" w14:textId="79BA8598" w:rsidR="00EC7566" w:rsidRPr="00120360" w:rsidRDefault="00EC7566" w:rsidP="00EC7566">
            <w:pPr>
              <w:jc w:val="both"/>
              <w:rPr>
                <w:rFonts w:ascii="Times New Roman" w:hAnsi="Times New Roman"/>
              </w:rPr>
            </w:pPr>
            <w:r w:rsidRPr="004E690B">
              <w:rPr>
                <w:rFonts w:ascii="Times New Roman" w:hAnsi="Times New Roman"/>
                <w:b/>
              </w:rPr>
              <w:t xml:space="preserve">Konsultācijas ar LAA par kopīga finanšu nozares </w:t>
            </w:r>
            <w:proofErr w:type="spellStart"/>
            <w:r w:rsidRPr="004E690B">
              <w:rPr>
                <w:rFonts w:ascii="Times New Roman" w:hAnsi="Times New Roman"/>
                <w:b/>
              </w:rPr>
              <w:t>ombuda</w:t>
            </w:r>
            <w:proofErr w:type="spellEnd"/>
            <w:r w:rsidRPr="004E690B">
              <w:rPr>
                <w:rFonts w:ascii="Times New Roman" w:hAnsi="Times New Roman"/>
                <w:b/>
              </w:rPr>
              <w:t xml:space="preserve"> izveidošanu, koncepcijas izstrāde. </w:t>
            </w:r>
            <w:r w:rsidRPr="004E690B">
              <w:rPr>
                <w:rFonts w:ascii="Times New Roman" w:hAnsi="Times New Roman"/>
                <w:b/>
              </w:rPr>
              <w:lastRenderedPageBreak/>
              <w:t xml:space="preserve">Jautājums iekļauts FNA darba plānā 2019,gadam, paredzam Finanšu sektora </w:t>
            </w:r>
            <w:proofErr w:type="spellStart"/>
            <w:r w:rsidRPr="004E690B">
              <w:rPr>
                <w:rFonts w:ascii="Times New Roman" w:hAnsi="Times New Roman"/>
                <w:b/>
              </w:rPr>
              <w:t>ombuda</w:t>
            </w:r>
            <w:proofErr w:type="spellEnd"/>
            <w:r w:rsidRPr="004E690B">
              <w:rPr>
                <w:rFonts w:ascii="Times New Roman" w:hAnsi="Times New Roman"/>
                <w:b/>
              </w:rPr>
              <w:t xml:space="preserve"> izveidošanu 2019.gadā.</w:t>
            </w:r>
          </w:p>
        </w:tc>
        <w:tc>
          <w:tcPr>
            <w:tcW w:w="2409" w:type="dxa"/>
          </w:tcPr>
          <w:p w14:paraId="75942815" w14:textId="77777777" w:rsidR="00120360" w:rsidRPr="00120360" w:rsidRDefault="00120360" w:rsidP="00120360">
            <w:pPr>
              <w:jc w:val="both"/>
              <w:rPr>
                <w:rFonts w:ascii="Times New Roman" w:hAnsi="Times New Roman"/>
              </w:rPr>
            </w:pPr>
            <w:r w:rsidRPr="00120360">
              <w:rPr>
                <w:rFonts w:ascii="Times New Roman" w:hAnsi="Times New Roman"/>
              </w:rPr>
              <w:lastRenderedPageBreak/>
              <w:t>Sekmēta finanšu nozares pašregulācijas tālāka attīstība, kvalitatīvāk un vispusīgāk tiek izskatītas finanšu sektora klientu sūdzības.</w:t>
            </w:r>
          </w:p>
        </w:tc>
        <w:tc>
          <w:tcPr>
            <w:tcW w:w="1278" w:type="dxa"/>
          </w:tcPr>
          <w:p w14:paraId="4FD2AF7B" w14:textId="167EB08C" w:rsidR="00120360" w:rsidRPr="00120360" w:rsidRDefault="00C04E9B" w:rsidP="00120360">
            <w:pPr>
              <w:jc w:val="both"/>
              <w:rPr>
                <w:rFonts w:ascii="Times New Roman" w:hAnsi="Times New Roman"/>
              </w:rPr>
            </w:pPr>
            <w:r>
              <w:rPr>
                <w:rFonts w:ascii="Times New Roman" w:hAnsi="Times New Roman"/>
              </w:rPr>
              <w:t>FN</w:t>
            </w:r>
            <w:r w:rsidR="00120360" w:rsidRPr="00120360">
              <w:rPr>
                <w:rFonts w:ascii="Times New Roman" w:hAnsi="Times New Roman"/>
              </w:rPr>
              <w:t>A</w:t>
            </w:r>
          </w:p>
        </w:tc>
        <w:tc>
          <w:tcPr>
            <w:tcW w:w="1703" w:type="dxa"/>
          </w:tcPr>
          <w:p w14:paraId="60A2D347" w14:textId="77777777" w:rsidR="00120360" w:rsidRPr="00120360" w:rsidRDefault="00120360" w:rsidP="00120360">
            <w:pPr>
              <w:jc w:val="both"/>
              <w:rPr>
                <w:rFonts w:ascii="Times New Roman" w:hAnsi="Times New Roman"/>
              </w:rPr>
            </w:pPr>
            <w:r w:rsidRPr="00120360">
              <w:rPr>
                <w:rFonts w:ascii="Times New Roman" w:hAnsi="Times New Roman"/>
              </w:rPr>
              <w:t>LAA, LMENA</w:t>
            </w:r>
          </w:p>
        </w:tc>
        <w:tc>
          <w:tcPr>
            <w:tcW w:w="1984" w:type="dxa"/>
          </w:tcPr>
          <w:p w14:paraId="61904393" w14:textId="322A1D20" w:rsidR="00885446" w:rsidRPr="00454BED" w:rsidRDefault="00120360" w:rsidP="00120360">
            <w:pPr>
              <w:jc w:val="both"/>
              <w:rPr>
                <w:rFonts w:ascii="Times New Roman" w:hAnsi="Times New Roman"/>
              </w:rPr>
            </w:pPr>
            <w:r w:rsidRPr="00120360">
              <w:rPr>
                <w:rFonts w:ascii="Times New Roman" w:hAnsi="Times New Roman"/>
              </w:rPr>
              <w:t>2018. gada 31. decem</w:t>
            </w:r>
            <w:r w:rsidR="00454BED">
              <w:rPr>
                <w:rFonts w:ascii="Times New Roman" w:hAnsi="Times New Roman"/>
              </w:rPr>
              <w:t>bris</w:t>
            </w:r>
          </w:p>
        </w:tc>
      </w:tr>
      <w:tr w:rsidR="001C585B" w:rsidRPr="00985F51" w14:paraId="07EC9C02" w14:textId="77777777" w:rsidTr="002153D9">
        <w:tc>
          <w:tcPr>
            <w:tcW w:w="15139" w:type="dxa"/>
            <w:gridSpan w:val="7"/>
            <w:shd w:val="clear" w:color="auto" w:fill="FFD966"/>
          </w:tcPr>
          <w:p w14:paraId="4183BEEA" w14:textId="0AFB0572" w:rsidR="001C585B" w:rsidRPr="00985F51" w:rsidRDefault="001C585B" w:rsidP="001C585B">
            <w:pPr>
              <w:spacing w:before="20" w:afterLines="20" w:after="48"/>
              <w:rPr>
                <w:rFonts w:ascii="Times New Roman" w:hAnsi="Times New Roman"/>
                <w:b/>
                <w:u w:val="single"/>
              </w:rPr>
            </w:pPr>
            <w:r w:rsidRPr="00985F51">
              <w:rPr>
                <w:rFonts w:ascii="Times New Roman" w:hAnsi="Times New Roman"/>
                <w:b/>
                <w:u w:val="single"/>
              </w:rPr>
              <w:t xml:space="preserve">2.1.2. Sasniedzamie </w:t>
            </w:r>
            <w:proofErr w:type="spellStart"/>
            <w:r w:rsidRPr="00985F51">
              <w:rPr>
                <w:rFonts w:ascii="Times New Roman" w:hAnsi="Times New Roman"/>
                <w:b/>
                <w:u w:val="single"/>
              </w:rPr>
              <w:t>apakšmērķi</w:t>
            </w:r>
            <w:proofErr w:type="spellEnd"/>
            <w:r w:rsidRPr="00985F51">
              <w:rPr>
                <w:rFonts w:ascii="Times New Roman" w:hAnsi="Times New Roman"/>
                <w:b/>
                <w:u w:val="single"/>
              </w:rPr>
              <w:t xml:space="preserve">: No ieguvumu un risku viedokļa sabalansēts </w:t>
            </w:r>
            <w:r w:rsidR="009F75C1">
              <w:rPr>
                <w:rFonts w:ascii="Times New Roman" w:hAnsi="Times New Roman"/>
                <w:b/>
                <w:u w:val="single"/>
              </w:rPr>
              <w:t xml:space="preserve">ārvalstu klientu </w:t>
            </w:r>
            <w:r w:rsidRPr="00985F51">
              <w:rPr>
                <w:rFonts w:ascii="Times New Roman" w:hAnsi="Times New Roman"/>
                <w:b/>
                <w:u w:val="single"/>
              </w:rPr>
              <w:t>noguldījumu īpatsvar</w:t>
            </w:r>
            <w:r w:rsidR="00833240" w:rsidRPr="00985F51">
              <w:rPr>
                <w:rFonts w:ascii="Times New Roman" w:hAnsi="Times New Roman"/>
                <w:b/>
                <w:u w:val="single"/>
              </w:rPr>
              <w:t>s</w:t>
            </w:r>
            <w:r w:rsidRPr="00985F51">
              <w:rPr>
                <w:rFonts w:ascii="Times New Roman" w:hAnsi="Times New Roman"/>
                <w:b/>
                <w:u w:val="single"/>
              </w:rPr>
              <w:t xml:space="preserve"> finanšu sektorā</w:t>
            </w:r>
          </w:p>
          <w:p w14:paraId="763FE6A7" w14:textId="77777777" w:rsidR="001C585B" w:rsidRPr="00985F51" w:rsidRDefault="001C585B" w:rsidP="001C585B">
            <w:pPr>
              <w:spacing w:before="20" w:afterLines="20" w:after="48"/>
              <w:rPr>
                <w:rFonts w:ascii="Times New Roman" w:hAnsi="Times New Roman"/>
                <w:b/>
                <w:u w:val="single"/>
              </w:rPr>
            </w:pPr>
            <w:r w:rsidRPr="00985F51">
              <w:rPr>
                <w:rFonts w:ascii="Times New Roman" w:hAnsi="Times New Roman"/>
                <w:b/>
                <w:u w:val="single"/>
              </w:rPr>
              <w:t xml:space="preserve">Attiecināmie politikas rezultāti: </w:t>
            </w:r>
          </w:p>
          <w:p w14:paraId="0C809818" w14:textId="77777777" w:rsidR="001C585B" w:rsidRPr="00985F51" w:rsidRDefault="001C585B" w:rsidP="001C585B">
            <w:pPr>
              <w:spacing w:before="20" w:afterLines="20" w:after="48"/>
              <w:rPr>
                <w:rFonts w:ascii="Times New Roman" w:hAnsi="Times New Roman"/>
                <w:b/>
              </w:rPr>
            </w:pPr>
            <w:r w:rsidRPr="00985F51">
              <w:rPr>
                <w:rFonts w:ascii="Times New Roman" w:hAnsi="Times New Roman"/>
                <w:b/>
              </w:rPr>
              <w:t>Aktīvu pārvaldīšanas pakalpojumu attīstība</w:t>
            </w:r>
          </w:p>
          <w:p w14:paraId="3C579B46" w14:textId="77777777" w:rsidR="001C585B" w:rsidRPr="00985F51" w:rsidRDefault="001C585B" w:rsidP="001C585B">
            <w:pPr>
              <w:spacing w:before="20" w:afterLines="20" w:after="48"/>
              <w:rPr>
                <w:rFonts w:ascii="Times New Roman" w:hAnsi="Times New Roman"/>
                <w:b/>
              </w:rPr>
            </w:pPr>
            <w:r w:rsidRPr="00985F51">
              <w:rPr>
                <w:rFonts w:ascii="Times New Roman" w:hAnsi="Times New Roman"/>
                <w:b/>
              </w:rPr>
              <w:t xml:space="preserve">Sekmēt Latvijas uzņēmējdarbības vides popularizēšanu </w:t>
            </w:r>
            <w:proofErr w:type="spellStart"/>
            <w:r w:rsidRPr="00985F51">
              <w:rPr>
                <w:rFonts w:ascii="Times New Roman" w:hAnsi="Times New Roman"/>
                <w:b/>
                <w:i/>
              </w:rPr>
              <w:t>Business</w:t>
            </w:r>
            <w:proofErr w:type="spellEnd"/>
            <w:r w:rsidRPr="00985F51">
              <w:rPr>
                <w:rFonts w:ascii="Times New Roman" w:hAnsi="Times New Roman"/>
                <w:b/>
                <w:i/>
              </w:rPr>
              <w:t xml:space="preserve"> Process </w:t>
            </w:r>
            <w:proofErr w:type="spellStart"/>
            <w:r w:rsidRPr="00985F51">
              <w:rPr>
                <w:rFonts w:ascii="Times New Roman" w:hAnsi="Times New Roman"/>
                <w:b/>
                <w:i/>
              </w:rPr>
              <w:t>Outsourcing</w:t>
            </w:r>
            <w:proofErr w:type="spellEnd"/>
            <w:r w:rsidRPr="00985F51">
              <w:rPr>
                <w:rFonts w:ascii="Times New Roman" w:hAnsi="Times New Roman"/>
                <w:b/>
              </w:rPr>
              <w:t xml:space="preserve"> (BPO)/ </w:t>
            </w:r>
            <w:proofErr w:type="spellStart"/>
            <w:r w:rsidRPr="00985F51">
              <w:rPr>
                <w:rFonts w:ascii="Times New Roman" w:hAnsi="Times New Roman"/>
                <w:b/>
                <w:i/>
              </w:rPr>
              <w:t>Shared</w:t>
            </w:r>
            <w:proofErr w:type="spellEnd"/>
            <w:r w:rsidRPr="00985F51">
              <w:rPr>
                <w:rFonts w:ascii="Times New Roman" w:hAnsi="Times New Roman"/>
                <w:b/>
                <w:i/>
              </w:rPr>
              <w:t xml:space="preserve"> Services </w:t>
            </w:r>
            <w:proofErr w:type="spellStart"/>
            <w:r w:rsidRPr="00985F51">
              <w:rPr>
                <w:rFonts w:ascii="Times New Roman" w:hAnsi="Times New Roman"/>
                <w:b/>
                <w:i/>
              </w:rPr>
              <w:t>Center</w:t>
            </w:r>
            <w:proofErr w:type="spellEnd"/>
            <w:r w:rsidRPr="00985F51">
              <w:rPr>
                <w:rFonts w:ascii="Times New Roman" w:hAnsi="Times New Roman"/>
                <w:b/>
              </w:rPr>
              <w:t xml:space="preserve"> (SSC) pakalpojumu sniegšanai finanšu un ar to saistītajās IT jomās</w:t>
            </w:r>
          </w:p>
        </w:tc>
      </w:tr>
      <w:tr w:rsidR="001C585B" w:rsidRPr="00985F51" w14:paraId="1F82A273" w14:textId="77777777" w:rsidTr="00313BEC">
        <w:tc>
          <w:tcPr>
            <w:tcW w:w="964" w:type="dxa"/>
            <w:shd w:val="clear" w:color="auto" w:fill="FFFFFF"/>
          </w:tcPr>
          <w:p w14:paraId="1B29A875" w14:textId="77777777" w:rsidR="001C585B" w:rsidRPr="00985F51" w:rsidRDefault="001C585B" w:rsidP="006D4DA1">
            <w:pPr>
              <w:spacing w:before="20" w:afterLines="20" w:after="48"/>
              <w:jc w:val="both"/>
              <w:rPr>
                <w:rFonts w:ascii="Times New Roman" w:hAnsi="Times New Roman"/>
              </w:rPr>
            </w:pPr>
            <w:r w:rsidRPr="00985F51">
              <w:rPr>
                <w:rFonts w:ascii="Times New Roman" w:hAnsi="Times New Roman"/>
              </w:rPr>
              <w:t>2.1.2.1.</w:t>
            </w:r>
          </w:p>
        </w:tc>
        <w:tc>
          <w:tcPr>
            <w:tcW w:w="4415" w:type="dxa"/>
            <w:shd w:val="clear" w:color="auto" w:fill="FFFFFF"/>
          </w:tcPr>
          <w:p w14:paraId="28305F08" w14:textId="77777777" w:rsidR="001C585B" w:rsidRPr="006727DD" w:rsidRDefault="001C585B" w:rsidP="00583970">
            <w:pPr>
              <w:spacing w:before="20" w:afterLines="20" w:after="48"/>
              <w:jc w:val="both"/>
              <w:rPr>
                <w:rFonts w:ascii="Times New Roman" w:hAnsi="Times New Roman"/>
              </w:rPr>
            </w:pPr>
            <w:r w:rsidRPr="006727DD">
              <w:rPr>
                <w:rFonts w:ascii="Times New Roman" w:hAnsi="Times New Roman"/>
              </w:rPr>
              <w:t xml:space="preserve">Izvirzīt investīciju piesaisti finanšu un saistīto IT pakalpojumu jomā (SSC/BPO) un </w:t>
            </w:r>
            <w:proofErr w:type="spellStart"/>
            <w:r w:rsidRPr="006727DD">
              <w:rPr>
                <w:rFonts w:ascii="Times New Roman" w:hAnsi="Times New Roman"/>
                <w:i/>
              </w:rPr>
              <w:t>fintech</w:t>
            </w:r>
            <w:proofErr w:type="spellEnd"/>
            <w:r w:rsidRPr="006727DD">
              <w:rPr>
                <w:rFonts w:ascii="Times New Roman" w:hAnsi="Times New Roman"/>
              </w:rPr>
              <w:t xml:space="preserve"> jomā kā prioritāru investīciju piesaistes jomu un īstenot attiecīgus pasākumus</w:t>
            </w:r>
            <w:r w:rsidR="0016352F" w:rsidRPr="006727DD">
              <w:rPr>
                <w:rFonts w:ascii="Times New Roman" w:hAnsi="Times New Roman"/>
              </w:rPr>
              <w:t>.</w:t>
            </w:r>
          </w:p>
        </w:tc>
        <w:tc>
          <w:tcPr>
            <w:tcW w:w="2386" w:type="dxa"/>
            <w:shd w:val="clear" w:color="auto" w:fill="auto"/>
          </w:tcPr>
          <w:p w14:paraId="62BA772B" w14:textId="77777777" w:rsidR="001C585B" w:rsidRPr="00496F08" w:rsidRDefault="00606761" w:rsidP="00583970">
            <w:pPr>
              <w:spacing w:before="20" w:afterLines="20" w:after="48"/>
              <w:jc w:val="both"/>
              <w:rPr>
                <w:rFonts w:ascii="Times New Roman" w:hAnsi="Times New Roman"/>
              </w:rPr>
            </w:pPr>
            <w:r w:rsidRPr="00496F08">
              <w:rPr>
                <w:rFonts w:ascii="Times New Roman" w:hAnsi="Times New Roman"/>
              </w:rPr>
              <w:t>1.</w:t>
            </w:r>
            <w:r w:rsidR="001C585B" w:rsidRPr="00496F08">
              <w:rPr>
                <w:rFonts w:ascii="Times New Roman" w:hAnsi="Times New Roman"/>
              </w:rPr>
              <w:t>No jauna izveidotas 1000 darba vietas ik gadu trīs gadu periodā.</w:t>
            </w:r>
          </w:p>
          <w:p w14:paraId="267A8E7B" w14:textId="77777777" w:rsidR="00606761" w:rsidRPr="00496F08" w:rsidRDefault="00606761" w:rsidP="00583970">
            <w:pPr>
              <w:spacing w:before="20" w:afterLines="20" w:after="48"/>
              <w:jc w:val="both"/>
              <w:rPr>
                <w:rFonts w:ascii="Times New Roman" w:hAnsi="Times New Roman"/>
              </w:rPr>
            </w:pPr>
          </w:p>
          <w:p w14:paraId="01629BF8" w14:textId="04B5CC40" w:rsidR="001C585B" w:rsidRPr="00496F08" w:rsidRDefault="00603B40" w:rsidP="00583970">
            <w:pPr>
              <w:spacing w:before="20" w:afterLines="20" w:after="48"/>
              <w:jc w:val="both"/>
              <w:rPr>
                <w:rFonts w:ascii="Times New Roman" w:hAnsi="Times New Roman"/>
              </w:rPr>
            </w:pPr>
            <w:r w:rsidRPr="00496F08">
              <w:rPr>
                <w:rFonts w:ascii="Times New Roman" w:hAnsi="Times New Roman"/>
              </w:rPr>
              <w:t>2.</w:t>
            </w:r>
            <w:r w:rsidR="00606761" w:rsidRPr="00496F08">
              <w:rPr>
                <w:rFonts w:ascii="Times New Roman" w:hAnsi="Times New Roman"/>
              </w:rPr>
              <w:t xml:space="preserve">Sagatavots </w:t>
            </w:r>
            <w:proofErr w:type="spellStart"/>
            <w:r w:rsidRPr="00496F08">
              <w:rPr>
                <w:rFonts w:ascii="Times New Roman" w:hAnsi="Times New Roman"/>
              </w:rPr>
              <w:t>i</w:t>
            </w:r>
            <w:r w:rsidR="00606761" w:rsidRPr="00496F08">
              <w:rPr>
                <w:rFonts w:ascii="Times New Roman" w:hAnsi="Times New Roman"/>
              </w:rPr>
              <w:t>zvērtējums</w:t>
            </w:r>
            <w:proofErr w:type="spellEnd"/>
            <w:r w:rsidR="00606761" w:rsidRPr="00496F08">
              <w:rPr>
                <w:rFonts w:ascii="Times New Roman" w:hAnsi="Times New Roman"/>
              </w:rPr>
              <w:t xml:space="preserve"> par Latvijas kā konkurētspējīgas nodokļu rezidences valsti</w:t>
            </w:r>
            <w:r w:rsidRPr="00496F08">
              <w:rPr>
                <w:rFonts w:ascii="Times New Roman" w:hAnsi="Times New Roman"/>
              </w:rPr>
              <w:t>.</w:t>
            </w:r>
          </w:p>
          <w:p w14:paraId="4D697569" w14:textId="77777777" w:rsidR="00496F08" w:rsidRPr="00496F08" w:rsidRDefault="00496F08" w:rsidP="00583970">
            <w:pPr>
              <w:spacing w:before="20" w:afterLines="20" w:after="48"/>
              <w:jc w:val="both"/>
              <w:rPr>
                <w:rFonts w:ascii="Times New Roman" w:hAnsi="Times New Roman"/>
                <w:b/>
              </w:rPr>
            </w:pPr>
          </w:p>
          <w:p w14:paraId="46B8C0B3" w14:textId="355FD7F1" w:rsidR="006727DD" w:rsidRPr="00496F08" w:rsidRDefault="006727DD" w:rsidP="00583970">
            <w:pPr>
              <w:spacing w:before="20" w:afterLines="20" w:after="48"/>
              <w:jc w:val="both"/>
              <w:rPr>
                <w:rFonts w:ascii="Times New Roman" w:hAnsi="Times New Roman"/>
                <w:b/>
              </w:rPr>
            </w:pPr>
            <w:r w:rsidRPr="00496F08">
              <w:rPr>
                <w:rFonts w:ascii="Times New Roman" w:hAnsi="Times New Roman"/>
                <w:b/>
              </w:rPr>
              <w:t xml:space="preserve">EM: Starptautisko biznesa pakalpojumu centru sektora tālākai attīstībai starp sešām iesaistītajām pusēm – EM, LIAA, Ārvalstu investoru padomi, Nacionālo nekustamo īpašumu attīstītāju aliansi, Latvijas Komercbanku asociāciju un Rīgas </w:t>
            </w:r>
            <w:r w:rsidRPr="00496F08">
              <w:rPr>
                <w:rFonts w:ascii="Times New Roman" w:hAnsi="Times New Roman"/>
                <w:b/>
              </w:rPr>
              <w:lastRenderedPageBreak/>
              <w:t xml:space="preserve">domi – 2018. gadā noslēgts memorands ar rīcības plānu, kas paredz radīt vismaz 10 tūkstošus jaunu darba vietu pārcelšanu uz Latviju. Tāpat EM šā gada septembrī uzsāka SBPC darbnīcu sēriju, kas apvieno pašus centrus un ļauj vienkopus noteikt tos izaicinājumus, kas ierobežo to tālāku attīstību. Paralēli tiek gan apkalpoti esošie SBPC, atbalstot to paplašināšanos, kā arī tiek </w:t>
            </w:r>
            <w:proofErr w:type="spellStart"/>
            <w:r w:rsidRPr="00496F08">
              <w:rPr>
                <w:rFonts w:ascii="Times New Roman" w:hAnsi="Times New Roman"/>
                <w:b/>
              </w:rPr>
              <w:t>proaktīvi</w:t>
            </w:r>
            <w:proofErr w:type="spellEnd"/>
            <w:r w:rsidRPr="00496F08">
              <w:rPr>
                <w:rFonts w:ascii="Times New Roman" w:hAnsi="Times New Roman"/>
                <w:b/>
              </w:rPr>
              <w:t xml:space="preserve"> uzrunāti jauni – gan caur </w:t>
            </w:r>
            <w:proofErr w:type="spellStart"/>
            <w:r w:rsidRPr="00496F08">
              <w:rPr>
                <w:rFonts w:ascii="Times New Roman" w:hAnsi="Times New Roman"/>
                <w:b/>
              </w:rPr>
              <w:t>proaktīvām</w:t>
            </w:r>
            <w:proofErr w:type="spellEnd"/>
            <w:r w:rsidRPr="00496F08">
              <w:rPr>
                <w:rFonts w:ascii="Times New Roman" w:hAnsi="Times New Roman"/>
                <w:b/>
              </w:rPr>
              <w:t xml:space="preserve"> mārketinga kampaņām, gan dalību starptautiskās SBPC konferencēs. IT un finanšu segmenta funkcijas SBPC sektorā turpina augt – piemēram, šogad Latvijā ienācis starptautisks IT uzņēmums “</w:t>
            </w:r>
            <w:proofErr w:type="spellStart"/>
            <w:r w:rsidRPr="00496F08">
              <w:rPr>
                <w:rFonts w:ascii="Times New Roman" w:hAnsi="Times New Roman"/>
                <w:b/>
              </w:rPr>
              <w:t>Cognizant</w:t>
            </w:r>
            <w:proofErr w:type="spellEnd"/>
            <w:r w:rsidRPr="00496F08">
              <w:rPr>
                <w:rFonts w:ascii="Times New Roman" w:hAnsi="Times New Roman"/>
                <w:b/>
              </w:rPr>
              <w:t xml:space="preserve">” ar mērķi nodarbināt 300 darbiniekus un </w:t>
            </w:r>
            <w:r w:rsidRPr="00496F08">
              <w:rPr>
                <w:rFonts w:ascii="Times New Roman" w:hAnsi="Times New Roman"/>
                <w:b/>
              </w:rPr>
              <w:lastRenderedPageBreak/>
              <w:t>paplašināšanos turpina arī vairāki citi SBPC, tostarp SEB un Accenture.</w:t>
            </w:r>
          </w:p>
        </w:tc>
        <w:tc>
          <w:tcPr>
            <w:tcW w:w="2409" w:type="dxa"/>
            <w:shd w:val="clear" w:color="auto" w:fill="FFFFFF"/>
          </w:tcPr>
          <w:p w14:paraId="38C57FD3" w14:textId="77777777" w:rsidR="001C585B" w:rsidRPr="00985F51" w:rsidRDefault="001C585B" w:rsidP="00583970">
            <w:pPr>
              <w:spacing w:before="20" w:afterLines="20" w:after="48"/>
              <w:jc w:val="both"/>
              <w:rPr>
                <w:rFonts w:ascii="Times New Roman" w:hAnsi="Times New Roman"/>
              </w:rPr>
            </w:pPr>
            <w:proofErr w:type="spellStart"/>
            <w:r w:rsidRPr="00985F51">
              <w:rPr>
                <w:rFonts w:ascii="Times New Roman" w:hAnsi="Times New Roman"/>
              </w:rPr>
              <w:lastRenderedPageBreak/>
              <w:t>Pamatrādītāji</w:t>
            </w:r>
            <w:proofErr w:type="spellEnd"/>
            <w:r w:rsidRPr="00985F51">
              <w:rPr>
                <w:rFonts w:ascii="Times New Roman" w:hAnsi="Times New Roman"/>
              </w:rPr>
              <w:t xml:space="preserve"> 2016.gada 3.ceturksnī: 14 SSC un ~ 25 B</w:t>
            </w:r>
            <w:r w:rsidR="00C932A0" w:rsidRPr="00985F51">
              <w:rPr>
                <w:rFonts w:ascii="Times New Roman" w:hAnsi="Times New Roman"/>
              </w:rPr>
              <w:t>PO, nodarbinot 7600 darbiniekus</w:t>
            </w:r>
            <w:r w:rsidR="00960941" w:rsidRPr="00985F51">
              <w:rPr>
                <w:rFonts w:ascii="Times New Roman" w:hAnsi="Times New Roman"/>
              </w:rPr>
              <w:t>.</w:t>
            </w:r>
          </w:p>
          <w:p w14:paraId="0BC5919B" w14:textId="77777777" w:rsidR="00960941" w:rsidRPr="00985F51" w:rsidRDefault="00960941" w:rsidP="00583970">
            <w:pPr>
              <w:spacing w:before="20" w:afterLines="20" w:after="48"/>
              <w:jc w:val="both"/>
              <w:rPr>
                <w:rFonts w:ascii="Times New Roman" w:hAnsi="Times New Roman"/>
              </w:rPr>
            </w:pPr>
            <w:r w:rsidRPr="00985F51">
              <w:rPr>
                <w:rFonts w:ascii="Times New Roman" w:hAnsi="Times New Roman"/>
              </w:rPr>
              <w:t>Rezultatīvā rādītāja sasniegšana atkarīga no A un B+ klases biroja telpu un darbaspēka pieejamības</w:t>
            </w:r>
            <w:r w:rsidR="00603B40">
              <w:rPr>
                <w:rFonts w:ascii="Times New Roman" w:hAnsi="Times New Roman"/>
              </w:rPr>
              <w:t>.</w:t>
            </w:r>
            <w:r w:rsidRPr="00985F51">
              <w:rPr>
                <w:rFonts w:ascii="Times New Roman" w:hAnsi="Times New Roman"/>
              </w:rPr>
              <w:t xml:space="preserve"> </w:t>
            </w:r>
          </w:p>
        </w:tc>
        <w:tc>
          <w:tcPr>
            <w:tcW w:w="1278" w:type="dxa"/>
            <w:shd w:val="clear" w:color="auto" w:fill="FFFFFF"/>
          </w:tcPr>
          <w:p w14:paraId="356F9384" w14:textId="77777777" w:rsidR="001C585B" w:rsidRDefault="00606761" w:rsidP="00583970">
            <w:pPr>
              <w:spacing w:before="20" w:afterLines="20" w:after="48"/>
              <w:jc w:val="both"/>
              <w:rPr>
                <w:rFonts w:ascii="Times New Roman" w:hAnsi="Times New Roman"/>
              </w:rPr>
            </w:pPr>
            <w:r>
              <w:rPr>
                <w:rFonts w:ascii="Times New Roman" w:hAnsi="Times New Roman"/>
              </w:rPr>
              <w:t>1.</w:t>
            </w:r>
            <w:r w:rsidR="001C585B" w:rsidRPr="00985F51">
              <w:rPr>
                <w:rFonts w:ascii="Times New Roman" w:hAnsi="Times New Roman"/>
              </w:rPr>
              <w:t>LIAA</w:t>
            </w:r>
          </w:p>
          <w:p w14:paraId="147B0F3D" w14:textId="77777777" w:rsidR="00606761" w:rsidRDefault="00606761" w:rsidP="00583970">
            <w:pPr>
              <w:spacing w:before="20" w:afterLines="20" w:after="48"/>
              <w:jc w:val="both"/>
              <w:rPr>
                <w:rFonts w:ascii="Times New Roman" w:hAnsi="Times New Roman"/>
              </w:rPr>
            </w:pPr>
          </w:p>
          <w:p w14:paraId="50045A4C" w14:textId="77777777" w:rsidR="00606761" w:rsidRDefault="00606761" w:rsidP="00583970">
            <w:pPr>
              <w:spacing w:before="20" w:afterLines="20" w:after="48"/>
              <w:jc w:val="both"/>
              <w:rPr>
                <w:rFonts w:ascii="Times New Roman" w:hAnsi="Times New Roman"/>
              </w:rPr>
            </w:pPr>
          </w:p>
          <w:p w14:paraId="5208E5DB" w14:textId="77777777" w:rsidR="00915FF4" w:rsidRDefault="00915FF4" w:rsidP="00583970">
            <w:pPr>
              <w:spacing w:before="20" w:afterLines="20" w:after="48"/>
              <w:jc w:val="both"/>
              <w:rPr>
                <w:rFonts w:ascii="Times New Roman" w:hAnsi="Times New Roman"/>
              </w:rPr>
            </w:pPr>
          </w:p>
          <w:p w14:paraId="3A66F101" w14:textId="77777777" w:rsidR="00606761" w:rsidRPr="00985F51" w:rsidRDefault="00606761" w:rsidP="00583970">
            <w:pPr>
              <w:spacing w:before="20" w:afterLines="20" w:after="48"/>
              <w:jc w:val="both"/>
              <w:rPr>
                <w:rFonts w:ascii="Times New Roman" w:hAnsi="Times New Roman"/>
              </w:rPr>
            </w:pPr>
            <w:r>
              <w:rPr>
                <w:rFonts w:ascii="Times New Roman" w:hAnsi="Times New Roman"/>
              </w:rPr>
              <w:t>2.FM</w:t>
            </w:r>
          </w:p>
        </w:tc>
        <w:tc>
          <w:tcPr>
            <w:tcW w:w="1703" w:type="dxa"/>
            <w:shd w:val="clear" w:color="auto" w:fill="FFFFFF"/>
          </w:tcPr>
          <w:p w14:paraId="1A38832A" w14:textId="1EBC3735" w:rsidR="001C585B" w:rsidRPr="00985F51" w:rsidRDefault="00C04E9B" w:rsidP="00583970">
            <w:pPr>
              <w:spacing w:before="20" w:afterLines="20" w:after="48"/>
              <w:jc w:val="both"/>
              <w:rPr>
                <w:rFonts w:ascii="Times New Roman" w:hAnsi="Times New Roman"/>
              </w:rPr>
            </w:pPr>
            <w:r>
              <w:rPr>
                <w:rFonts w:ascii="Times New Roman" w:hAnsi="Times New Roman"/>
              </w:rPr>
              <w:t>FM, EM, FN</w:t>
            </w:r>
            <w:r w:rsidR="001C585B" w:rsidRPr="00985F51">
              <w:rPr>
                <w:rFonts w:ascii="Times New Roman" w:hAnsi="Times New Roman"/>
              </w:rPr>
              <w:t>A, FKTK</w:t>
            </w:r>
            <w:r w:rsidR="008C6707" w:rsidRPr="00985F51">
              <w:rPr>
                <w:rFonts w:ascii="Times New Roman" w:hAnsi="Times New Roman"/>
              </w:rPr>
              <w:t>, LAFPA</w:t>
            </w:r>
          </w:p>
        </w:tc>
        <w:tc>
          <w:tcPr>
            <w:tcW w:w="1984" w:type="dxa"/>
            <w:shd w:val="clear" w:color="auto" w:fill="FFFFFF"/>
          </w:tcPr>
          <w:p w14:paraId="050CA6E5" w14:textId="77777777" w:rsidR="001C585B" w:rsidRDefault="00606761" w:rsidP="00583970">
            <w:pPr>
              <w:spacing w:before="20" w:afterLines="20" w:after="48"/>
              <w:jc w:val="both"/>
              <w:rPr>
                <w:rFonts w:ascii="Times New Roman" w:hAnsi="Times New Roman"/>
              </w:rPr>
            </w:pPr>
            <w:r>
              <w:rPr>
                <w:rFonts w:ascii="Times New Roman" w:hAnsi="Times New Roman"/>
              </w:rPr>
              <w:t>1.</w:t>
            </w:r>
            <w:r w:rsidR="001C585B" w:rsidRPr="00985F51">
              <w:rPr>
                <w:rFonts w:ascii="Times New Roman" w:hAnsi="Times New Roman"/>
              </w:rPr>
              <w:t>Ik gadu laika periodā no 2017.gada 1.janvāra līdz 2019.gada 31.decembrim</w:t>
            </w:r>
          </w:p>
          <w:p w14:paraId="516B615A" w14:textId="77777777" w:rsidR="00606761" w:rsidRPr="00985F51" w:rsidRDefault="00606761" w:rsidP="00F86FE2">
            <w:pPr>
              <w:spacing w:before="20" w:afterLines="20" w:after="48"/>
              <w:jc w:val="both"/>
              <w:rPr>
                <w:rFonts w:ascii="Times New Roman" w:hAnsi="Times New Roman"/>
              </w:rPr>
            </w:pPr>
            <w:r>
              <w:rPr>
                <w:rFonts w:ascii="Times New Roman" w:hAnsi="Times New Roman"/>
              </w:rPr>
              <w:t>2.201</w:t>
            </w:r>
            <w:r w:rsidR="00F86FE2">
              <w:rPr>
                <w:rFonts w:ascii="Times New Roman" w:hAnsi="Times New Roman"/>
              </w:rPr>
              <w:t>8</w:t>
            </w:r>
            <w:r>
              <w:rPr>
                <w:rFonts w:ascii="Times New Roman" w:hAnsi="Times New Roman"/>
              </w:rPr>
              <w:t xml:space="preserve">.gada </w:t>
            </w:r>
            <w:r w:rsidR="00F86FE2">
              <w:rPr>
                <w:rFonts w:ascii="Times New Roman" w:hAnsi="Times New Roman"/>
              </w:rPr>
              <w:t>1.maijs</w:t>
            </w:r>
          </w:p>
        </w:tc>
      </w:tr>
      <w:tr w:rsidR="001C585B" w:rsidRPr="00985F51" w14:paraId="441D9EB9" w14:textId="77777777" w:rsidTr="00313BEC">
        <w:tc>
          <w:tcPr>
            <w:tcW w:w="964" w:type="dxa"/>
            <w:shd w:val="clear" w:color="auto" w:fill="FFFFFF"/>
          </w:tcPr>
          <w:p w14:paraId="719EC6B4" w14:textId="54825FB9" w:rsidR="001C585B" w:rsidRPr="00454BED" w:rsidRDefault="001C585B" w:rsidP="006D4DA1">
            <w:pPr>
              <w:spacing w:before="20" w:afterLines="20" w:after="48"/>
              <w:jc w:val="both"/>
              <w:rPr>
                <w:rFonts w:ascii="Times New Roman" w:hAnsi="Times New Roman"/>
              </w:rPr>
            </w:pPr>
            <w:r w:rsidRPr="00454BED">
              <w:rPr>
                <w:rFonts w:ascii="Times New Roman" w:hAnsi="Times New Roman"/>
              </w:rPr>
              <w:lastRenderedPageBreak/>
              <w:t>2.1.2.2.</w:t>
            </w:r>
          </w:p>
        </w:tc>
        <w:tc>
          <w:tcPr>
            <w:tcW w:w="4415" w:type="dxa"/>
            <w:shd w:val="clear" w:color="auto" w:fill="FFFFFF"/>
          </w:tcPr>
          <w:p w14:paraId="7339D8AE" w14:textId="03F71864" w:rsidR="001C585B" w:rsidRPr="00454BED" w:rsidRDefault="001C585B" w:rsidP="00583970">
            <w:pPr>
              <w:spacing w:before="20" w:afterLines="20" w:after="48"/>
              <w:jc w:val="both"/>
              <w:rPr>
                <w:rFonts w:ascii="Times New Roman" w:hAnsi="Times New Roman"/>
              </w:rPr>
            </w:pPr>
            <w:r w:rsidRPr="00454BED">
              <w:rPr>
                <w:rFonts w:ascii="Times New Roman" w:hAnsi="Times New Roman"/>
              </w:rPr>
              <w:t>Sadarbībā ar starptautiskiem ekspertiem sagatavot priekšlikumus par risku un ieguvumu ziņā pieņemamu starptautisko finanšu pakalpojumu tālāko attīstību, kas balstīti uz labākajai starptautiskajai praksei atbilstošiem risku pārvaldīšanas un atbilstības principiem.</w:t>
            </w:r>
          </w:p>
        </w:tc>
        <w:tc>
          <w:tcPr>
            <w:tcW w:w="2386" w:type="dxa"/>
            <w:shd w:val="clear" w:color="auto" w:fill="FFFFFF"/>
          </w:tcPr>
          <w:p w14:paraId="3145D12B" w14:textId="77777777" w:rsidR="001C585B" w:rsidRDefault="00C932A0" w:rsidP="00583970">
            <w:pPr>
              <w:spacing w:before="20" w:afterLines="20" w:after="48"/>
              <w:jc w:val="both"/>
              <w:rPr>
                <w:rFonts w:ascii="Times New Roman" w:hAnsi="Times New Roman"/>
              </w:rPr>
            </w:pPr>
            <w:r w:rsidRPr="00454BED">
              <w:rPr>
                <w:rFonts w:ascii="Times New Roman" w:hAnsi="Times New Roman"/>
              </w:rPr>
              <w:t>Iesniegts MK ziņojums par</w:t>
            </w:r>
            <w:r w:rsidR="001C585B" w:rsidRPr="00454BED">
              <w:rPr>
                <w:rFonts w:ascii="Times New Roman" w:hAnsi="Times New Roman"/>
              </w:rPr>
              <w:t xml:space="preserve"> finanš</w:t>
            </w:r>
            <w:r w:rsidRPr="00454BED">
              <w:rPr>
                <w:rFonts w:ascii="Times New Roman" w:hAnsi="Times New Roman"/>
              </w:rPr>
              <w:t>u pakalpojumu attīstības iespējām</w:t>
            </w:r>
            <w:r w:rsidR="001C585B" w:rsidRPr="00454BED">
              <w:rPr>
                <w:rFonts w:ascii="Times New Roman" w:hAnsi="Times New Roman"/>
              </w:rPr>
              <w:t xml:space="preserve"> un sagatavoti t</w:t>
            </w:r>
            <w:r w:rsidRPr="00454BED">
              <w:rPr>
                <w:rFonts w:ascii="Times New Roman" w:hAnsi="Times New Roman"/>
              </w:rPr>
              <w:t>ālāki priekšlikumi.</w:t>
            </w:r>
          </w:p>
          <w:p w14:paraId="6B56BB9C" w14:textId="77777777" w:rsidR="000134EA" w:rsidRPr="004A6525" w:rsidRDefault="000134EA" w:rsidP="000134EA">
            <w:pPr>
              <w:spacing w:before="20" w:afterLines="20" w:after="48"/>
              <w:jc w:val="both"/>
              <w:rPr>
                <w:rFonts w:ascii="Times New Roman" w:hAnsi="Times New Roman"/>
                <w:b/>
              </w:rPr>
            </w:pPr>
            <w:proofErr w:type="spellStart"/>
            <w:r w:rsidRPr="004A6525">
              <w:rPr>
                <w:rFonts w:ascii="Times New Roman" w:hAnsi="Times New Roman"/>
                <w:b/>
              </w:rPr>
              <w:t>FNA:izpildīts</w:t>
            </w:r>
            <w:proofErr w:type="spellEnd"/>
            <w:r w:rsidRPr="004A6525">
              <w:rPr>
                <w:rFonts w:ascii="Times New Roman" w:hAnsi="Times New Roman"/>
                <w:b/>
              </w:rPr>
              <w:t>.</w:t>
            </w:r>
          </w:p>
          <w:p w14:paraId="0D3A7DA1" w14:textId="796846E1" w:rsidR="000134EA" w:rsidRPr="00454BED" w:rsidRDefault="000134EA" w:rsidP="000134EA">
            <w:pPr>
              <w:spacing w:before="20" w:afterLines="20" w:after="48"/>
              <w:jc w:val="both"/>
              <w:rPr>
                <w:rFonts w:ascii="Times New Roman" w:hAnsi="Times New Roman"/>
              </w:rPr>
            </w:pPr>
            <w:r w:rsidRPr="008C70BE">
              <w:rPr>
                <w:rFonts w:ascii="Times New Roman" w:hAnsi="Times New Roman"/>
                <w:b/>
              </w:rPr>
              <w:t>Pēc diskusijām FNA Stratēģisk</w:t>
            </w:r>
            <w:r w:rsidRPr="004A6525">
              <w:rPr>
                <w:rFonts w:ascii="Times New Roman" w:hAnsi="Times New Roman"/>
                <w:b/>
              </w:rPr>
              <w:t>ās attīstības komitejā un Padomē, kā arī vienojoties ar starptautiskajiem konsultantiem “</w:t>
            </w:r>
            <w:proofErr w:type="spellStart"/>
            <w:r w:rsidRPr="004A6525">
              <w:rPr>
                <w:rFonts w:ascii="Times New Roman" w:hAnsi="Times New Roman"/>
                <w:b/>
              </w:rPr>
              <w:t>Alvarez</w:t>
            </w:r>
            <w:proofErr w:type="spellEnd"/>
            <w:r w:rsidRPr="004A6525">
              <w:rPr>
                <w:rFonts w:ascii="Times New Roman" w:hAnsi="Times New Roman"/>
                <w:b/>
              </w:rPr>
              <w:t xml:space="preserve"> &amp; </w:t>
            </w:r>
            <w:proofErr w:type="spellStart"/>
            <w:r w:rsidRPr="004A6525">
              <w:rPr>
                <w:rFonts w:ascii="Times New Roman" w:hAnsi="Times New Roman"/>
                <w:b/>
              </w:rPr>
              <w:t>Marshal</w:t>
            </w:r>
            <w:proofErr w:type="spellEnd"/>
            <w:r w:rsidRPr="004A6525">
              <w:rPr>
                <w:rFonts w:ascii="Times New Roman" w:hAnsi="Times New Roman"/>
                <w:b/>
              </w:rPr>
              <w:t>”, kā arī ņemot vērā 2018.gada februāra un vēlākos notikumus finanšu nozarē, nolemts darbu neturpināt un vienotu stratēģiju šobrīd neveidot. Jautājumu varētu atsākt izskatīt 2019. gada otrajā pusē, kad būs gūta papildu informācija par pārstrādāto biznesa modeļu ilgtspēju.</w:t>
            </w:r>
          </w:p>
        </w:tc>
        <w:tc>
          <w:tcPr>
            <w:tcW w:w="2409" w:type="dxa"/>
            <w:shd w:val="clear" w:color="auto" w:fill="FFFFFF"/>
          </w:tcPr>
          <w:p w14:paraId="17F24B0E" w14:textId="77777777" w:rsidR="001C585B" w:rsidRPr="00454BED" w:rsidRDefault="001C585B" w:rsidP="00583970">
            <w:pPr>
              <w:spacing w:before="20" w:afterLines="20" w:after="48"/>
              <w:jc w:val="both"/>
              <w:rPr>
                <w:rFonts w:ascii="Times New Roman" w:hAnsi="Times New Roman"/>
              </w:rPr>
            </w:pPr>
            <w:r w:rsidRPr="00454BED">
              <w:rPr>
                <w:rFonts w:ascii="Times New Roman" w:hAnsi="Times New Roman"/>
              </w:rPr>
              <w:t>Izvērtētas finanšu pakalpojumu attīstības iespējas</w:t>
            </w:r>
            <w:r w:rsidR="00AD5E19" w:rsidRPr="00454BED">
              <w:rPr>
                <w:rFonts w:ascii="Times New Roman" w:hAnsi="Times New Roman"/>
              </w:rPr>
              <w:t xml:space="preserve"> (banku produktu</w:t>
            </w:r>
            <w:r w:rsidR="00E20453" w:rsidRPr="00454BED">
              <w:rPr>
                <w:rFonts w:ascii="Times New Roman" w:hAnsi="Times New Roman"/>
              </w:rPr>
              <w:t>,</w:t>
            </w:r>
            <w:r w:rsidR="00AD5E19" w:rsidRPr="00454BED">
              <w:rPr>
                <w:rFonts w:ascii="Times New Roman" w:hAnsi="Times New Roman"/>
              </w:rPr>
              <w:t xml:space="preserve">  pakalpojumu </w:t>
            </w:r>
            <w:r w:rsidR="00E20453" w:rsidRPr="00454BED">
              <w:rPr>
                <w:rFonts w:ascii="Times New Roman" w:hAnsi="Times New Roman"/>
              </w:rPr>
              <w:t xml:space="preserve">un to izplatīšanas kanālu </w:t>
            </w:r>
            <w:r w:rsidR="00AD5E19" w:rsidRPr="00454BED">
              <w:rPr>
                <w:rFonts w:ascii="Times New Roman" w:hAnsi="Times New Roman"/>
              </w:rPr>
              <w:t>dalījumā)</w:t>
            </w:r>
            <w:r w:rsidRPr="00454BED">
              <w:rPr>
                <w:rFonts w:ascii="Times New Roman" w:hAnsi="Times New Roman"/>
              </w:rPr>
              <w:t xml:space="preserve"> un sagatavoti tālāki priekšlikumi, kas balstīt</w:t>
            </w:r>
            <w:r w:rsidR="00AD5E19" w:rsidRPr="00454BED">
              <w:rPr>
                <w:rFonts w:ascii="Times New Roman" w:hAnsi="Times New Roman"/>
              </w:rPr>
              <w:t>i</w:t>
            </w:r>
            <w:r w:rsidRPr="00454BED">
              <w:rPr>
                <w:rFonts w:ascii="Times New Roman" w:hAnsi="Times New Roman"/>
              </w:rPr>
              <w:t xml:space="preserve"> uz labākajai starptautiskajai praksei atbilstošiem risku pārvaldīšanas un atbilstības principiem.</w:t>
            </w:r>
          </w:p>
        </w:tc>
        <w:tc>
          <w:tcPr>
            <w:tcW w:w="1278" w:type="dxa"/>
            <w:shd w:val="clear" w:color="auto" w:fill="FFFFFF"/>
          </w:tcPr>
          <w:p w14:paraId="45360917" w14:textId="2FDDE753" w:rsidR="001C585B" w:rsidRPr="00454BED" w:rsidRDefault="00C04E9B" w:rsidP="00583970">
            <w:pPr>
              <w:spacing w:before="20" w:afterLines="20" w:after="48"/>
              <w:jc w:val="both"/>
              <w:rPr>
                <w:rFonts w:ascii="Times New Roman" w:hAnsi="Times New Roman"/>
              </w:rPr>
            </w:pPr>
            <w:r>
              <w:rPr>
                <w:rFonts w:ascii="Times New Roman" w:hAnsi="Times New Roman"/>
              </w:rPr>
              <w:t>FN</w:t>
            </w:r>
            <w:r w:rsidR="001C585B" w:rsidRPr="00454BED">
              <w:rPr>
                <w:rFonts w:ascii="Times New Roman" w:hAnsi="Times New Roman"/>
              </w:rPr>
              <w:t xml:space="preserve">A </w:t>
            </w:r>
          </w:p>
        </w:tc>
        <w:tc>
          <w:tcPr>
            <w:tcW w:w="1703" w:type="dxa"/>
            <w:shd w:val="clear" w:color="auto" w:fill="FFFFFF"/>
          </w:tcPr>
          <w:p w14:paraId="45078941" w14:textId="77777777" w:rsidR="001C585B" w:rsidRPr="00454BED" w:rsidRDefault="001C585B" w:rsidP="00583970">
            <w:pPr>
              <w:spacing w:before="20" w:afterLines="20" w:after="48"/>
              <w:jc w:val="both"/>
              <w:rPr>
                <w:rFonts w:ascii="Times New Roman" w:hAnsi="Times New Roman"/>
              </w:rPr>
            </w:pPr>
            <w:r w:rsidRPr="00454BED">
              <w:rPr>
                <w:rFonts w:ascii="Times New Roman" w:hAnsi="Times New Roman"/>
              </w:rPr>
              <w:t>FM, FKTK, LB</w:t>
            </w:r>
          </w:p>
        </w:tc>
        <w:tc>
          <w:tcPr>
            <w:tcW w:w="1984" w:type="dxa"/>
            <w:shd w:val="clear" w:color="auto" w:fill="FFFFFF"/>
          </w:tcPr>
          <w:p w14:paraId="4D294A8B" w14:textId="77777777" w:rsidR="001C585B" w:rsidRPr="00454BED" w:rsidRDefault="009A08CA" w:rsidP="00583970">
            <w:pPr>
              <w:spacing w:before="20" w:afterLines="20" w:after="48"/>
              <w:jc w:val="both"/>
              <w:rPr>
                <w:rFonts w:ascii="Times New Roman" w:hAnsi="Times New Roman"/>
              </w:rPr>
            </w:pPr>
            <w:r w:rsidRPr="00454BED">
              <w:rPr>
                <w:rFonts w:ascii="Times New Roman" w:hAnsi="Times New Roman"/>
              </w:rPr>
              <w:t>2018.gada 1.maijs</w:t>
            </w:r>
          </w:p>
        </w:tc>
      </w:tr>
      <w:tr w:rsidR="001D23DC" w:rsidRPr="00985F51" w14:paraId="5FEB45C1" w14:textId="77777777" w:rsidTr="002153D9">
        <w:tc>
          <w:tcPr>
            <w:tcW w:w="15139" w:type="dxa"/>
            <w:gridSpan w:val="7"/>
            <w:shd w:val="clear" w:color="auto" w:fill="FFD966"/>
          </w:tcPr>
          <w:p w14:paraId="3793C968" w14:textId="77777777" w:rsidR="001D23DC" w:rsidRPr="00985F51" w:rsidRDefault="001D23DC" w:rsidP="00C4423D">
            <w:pPr>
              <w:ind w:right="828"/>
              <w:jc w:val="both"/>
              <w:rPr>
                <w:rFonts w:ascii="Times New Roman" w:eastAsia="Times New Roman" w:hAnsi="Times New Roman"/>
                <w:b/>
                <w:bCs/>
                <w:lang w:eastAsia="lv-LV"/>
              </w:rPr>
            </w:pPr>
            <w:r w:rsidRPr="00985F51">
              <w:rPr>
                <w:rFonts w:ascii="Times New Roman" w:eastAsia="Times New Roman" w:hAnsi="Times New Roman"/>
                <w:b/>
                <w:bCs/>
                <w:u w:val="single"/>
                <w:lang w:eastAsia="lv-LV"/>
              </w:rPr>
              <w:t>Rīcības virziens:</w:t>
            </w:r>
            <w:r w:rsidRPr="00985F51">
              <w:rPr>
                <w:rFonts w:ascii="Times New Roman" w:eastAsia="Times New Roman" w:hAnsi="Times New Roman"/>
                <w:b/>
                <w:bCs/>
                <w:lang w:eastAsia="lv-LV"/>
              </w:rPr>
              <w:t xml:space="preserve"> </w:t>
            </w:r>
          </w:p>
          <w:p w14:paraId="3BA26436" w14:textId="1FD93834" w:rsidR="00496F08" w:rsidRPr="00496F08" w:rsidRDefault="001D23DC" w:rsidP="00496F08">
            <w:pPr>
              <w:pStyle w:val="ListParagraph"/>
              <w:numPr>
                <w:ilvl w:val="0"/>
                <w:numId w:val="39"/>
              </w:numPr>
              <w:ind w:right="828"/>
              <w:jc w:val="both"/>
              <w:rPr>
                <w:rFonts w:ascii="Times New Roman" w:hAnsi="Times New Roman"/>
                <w:b/>
              </w:rPr>
            </w:pPr>
            <w:proofErr w:type="spellStart"/>
            <w:r w:rsidRPr="00496F08">
              <w:rPr>
                <w:rFonts w:ascii="Times New Roman" w:hAnsi="Times New Roman"/>
                <w:b/>
              </w:rPr>
              <w:t>Kapitāla</w:t>
            </w:r>
            <w:proofErr w:type="spellEnd"/>
            <w:r w:rsidRPr="00496F08">
              <w:rPr>
                <w:rFonts w:ascii="Times New Roman" w:hAnsi="Times New Roman"/>
                <w:b/>
              </w:rPr>
              <w:t xml:space="preserve"> </w:t>
            </w:r>
            <w:proofErr w:type="spellStart"/>
            <w:r w:rsidRPr="00496F08">
              <w:rPr>
                <w:rFonts w:ascii="Times New Roman" w:hAnsi="Times New Roman"/>
                <w:b/>
              </w:rPr>
              <w:t>tirgus</w:t>
            </w:r>
            <w:proofErr w:type="spellEnd"/>
          </w:p>
        </w:tc>
      </w:tr>
      <w:tr w:rsidR="001D23DC" w:rsidRPr="00985F51" w14:paraId="4CA93FB2" w14:textId="77777777" w:rsidTr="002153D9">
        <w:tc>
          <w:tcPr>
            <w:tcW w:w="15139" w:type="dxa"/>
            <w:gridSpan w:val="7"/>
            <w:shd w:val="clear" w:color="auto" w:fill="FFE599"/>
          </w:tcPr>
          <w:p w14:paraId="5FDFEAA8" w14:textId="77777777" w:rsidR="001D23DC" w:rsidRPr="00985F51" w:rsidRDefault="001D23DC" w:rsidP="001D23DC">
            <w:pPr>
              <w:keepNext/>
              <w:shd w:val="clear" w:color="auto" w:fill="FFE599"/>
              <w:spacing w:after="0" w:line="240" w:lineRule="auto"/>
              <w:ind w:right="-131"/>
              <w:jc w:val="both"/>
              <w:rPr>
                <w:rFonts w:ascii="Times New Roman" w:hAnsi="Times New Roman"/>
                <w:b/>
                <w:u w:val="single"/>
              </w:rPr>
            </w:pPr>
            <w:r w:rsidRPr="00985F51">
              <w:rPr>
                <w:rFonts w:ascii="Times New Roman" w:hAnsi="Times New Roman"/>
                <w:b/>
                <w:u w:val="single"/>
              </w:rPr>
              <w:lastRenderedPageBreak/>
              <w:t xml:space="preserve">Sasniedzamie </w:t>
            </w:r>
            <w:proofErr w:type="spellStart"/>
            <w:r w:rsidRPr="00985F51">
              <w:rPr>
                <w:rFonts w:ascii="Times New Roman" w:hAnsi="Times New Roman"/>
                <w:b/>
                <w:u w:val="single"/>
              </w:rPr>
              <w:t>apakšmērķi</w:t>
            </w:r>
            <w:proofErr w:type="spellEnd"/>
            <w:r w:rsidRPr="00985F51">
              <w:rPr>
                <w:rFonts w:ascii="Times New Roman" w:hAnsi="Times New Roman"/>
                <w:b/>
                <w:u w:val="single"/>
              </w:rPr>
              <w:t xml:space="preserve">: </w:t>
            </w:r>
          </w:p>
          <w:p w14:paraId="2C3A1E4D" w14:textId="77777777" w:rsidR="001D23DC" w:rsidRPr="00985F51" w:rsidRDefault="001D23DC" w:rsidP="001D23DC">
            <w:pPr>
              <w:shd w:val="clear" w:color="auto" w:fill="FFE599"/>
              <w:spacing w:after="0" w:line="240" w:lineRule="auto"/>
              <w:rPr>
                <w:rFonts w:ascii="Times New Roman" w:hAnsi="Times New Roman"/>
              </w:rPr>
            </w:pPr>
            <w:r w:rsidRPr="00985F51">
              <w:rPr>
                <w:rFonts w:ascii="Times New Roman" w:hAnsi="Times New Roman"/>
                <w:b/>
              </w:rPr>
              <w:t>Kopējā kapitāla tirgus kapitalizācijas apjomu paaugstināšana par 2,2% no IKP</w:t>
            </w:r>
            <w:r w:rsidRPr="00985F51">
              <w:rPr>
                <w:rFonts w:ascii="Times New Roman" w:hAnsi="Times New Roman"/>
                <w:b/>
                <w:i/>
                <w:vertAlign w:val="superscript"/>
              </w:rPr>
              <w:footnoteReference w:id="3"/>
            </w:r>
            <w:r w:rsidRPr="00985F51">
              <w:rPr>
                <w:rFonts w:ascii="Times New Roman" w:hAnsi="Times New Roman"/>
                <w:b/>
                <w:i/>
              </w:rPr>
              <w:t xml:space="preserve"> </w:t>
            </w:r>
            <w:r w:rsidRPr="00985F51">
              <w:rPr>
                <w:rFonts w:ascii="Times New Roman" w:hAnsi="Times New Roman"/>
                <w:b/>
              </w:rPr>
              <w:t xml:space="preserve">trīs gadu periodā, paplašinot kapitāla instrumentu pieejamību Latvijas rezidentu </w:t>
            </w:r>
            <w:proofErr w:type="spellStart"/>
            <w:r w:rsidRPr="00985F51">
              <w:rPr>
                <w:rFonts w:ascii="Times New Roman" w:hAnsi="Times New Roman"/>
                <w:b/>
              </w:rPr>
              <w:t>nefinanšu</w:t>
            </w:r>
            <w:proofErr w:type="spellEnd"/>
            <w:r w:rsidRPr="00985F51">
              <w:rPr>
                <w:rFonts w:ascii="Times New Roman" w:hAnsi="Times New Roman"/>
                <w:b/>
              </w:rPr>
              <w:t xml:space="preserve"> uzņēmumiem</w:t>
            </w:r>
          </w:p>
        </w:tc>
      </w:tr>
      <w:tr w:rsidR="001D23DC" w:rsidRPr="00985F51" w14:paraId="75BFA224" w14:textId="77777777" w:rsidTr="002153D9">
        <w:tc>
          <w:tcPr>
            <w:tcW w:w="15139" w:type="dxa"/>
            <w:gridSpan w:val="7"/>
            <w:shd w:val="clear" w:color="auto" w:fill="FFE599"/>
          </w:tcPr>
          <w:p w14:paraId="13FD73B2" w14:textId="77777777" w:rsidR="001D23DC" w:rsidRPr="00985F51" w:rsidRDefault="001D23DC" w:rsidP="00C4423D">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Attiecināmie politikas rezultāti:</w:t>
            </w:r>
          </w:p>
          <w:p w14:paraId="7D4C39F2" w14:textId="77777777" w:rsidR="001D23DC" w:rsidRPr="00985F51" w:rsidRDefault="001D23DC" w:rsidP="00C4423D">
            <w:pPr>
              <w:shd w:val="clear" w:color="auto" w:fill="FFE599"/>
              <w:spacing w:before="20" w:afterLines="20" w:after="48"/>
              <w:rPr>
                <w:rFonts w:ascii="Times New Roman" w:hAnsi="Times New Roman"/>
                <w:b/>
              </w:rPr>
            </w:pPr>
            <w:r w:rsidRPr="00985F51">
              <w:rPr>
                <w:rFonts w:ascii="Times New Roman" w:hAnsi="Times New Roman"/>
                <w:b/>
              </w:rPr>
              <w:t xml:space="preserve">Palielināt uzņēmumu skaitu, kas izmanto kapitāla instrumentus finansējuma piesaistei; </w:t>
            </w:r>
          </w:p>
          <w:p w14:paraId="7057E149" w14:textId="77777777" w:rsidR="001D23DC" w:rsidRPr="00985F51" w:rsidRDefault="001D23DC" w:rsidP="00C4423D">
            <w:pPr>
              <w:shd w:val="clear" w:color="auto" w:fill="FFE599"/>
              <w:spacing w:before="20" w:afterLines="20" w:after="48"/>
              <w:rPr>
                <w:rFonts w:ascii="Times New Roman" w:hAnsi="Times New Roman"/>
                <w:b/>
              </w:rPr>
            </w:pPr>
            <w:r w:rsidRPr="00985F51">
              <w:rPr>
                <w:rFonts w:ascii="Times New Roman" w:hAnsi="Times New Roman"/>
                <w:b/>
              </w:rPr>
              <w:t>Attīstīt kapitāla instrumentus finansējuma piesaistes un ieguldījumu iespēju paplašināšanai;</w:t>
            </w:r>
          </w:p>
          <w:p w14:paraId="766AAEC5" w14:textId="77777777" w:rsidR="001D23DC" w:rsidRPr="00985F51" w:rsidRDefault="001D23DC" w:rsidP="00C4423D">
            <w:pPr>
              <w:shd w:val="clear" w:color="auto" w:fill="FFE599"/>
              <w:spacing w:before="20" w:afterLines="20" w:after="48"/>
              <w:rPr>
                <w:rFonts w:ascii="Times New Roman" w:hAnsi="Times New Roman"/>
                <w:b/>
              </w:rPr>
            </w:pPr>
            <w:r w:rsidRPr="00985F51">
              <w:rPr>
                <w:rFonts w:ascii="Times New Roman" w:hAnsi="Times New Roman"/>
                <w:b/>
              </w:rPr>
              <w:t>Palielināt institucionālo un privāto investoru aktivitāti vietējā kapitāla tirgū.</w:t>
            </w:r>
          </w:p>
        </w:tc>
      </w:tr>
      <w:tr w:rsidR="001D23DC" w:rsidRPr="00985F51" w14:paraId="75EBD4E3" w14:textId="77777777" w:rsidTr="002153D9">
        <w:tc>
          <w:tcPr>
            <w:tcW w:w="15139" w:type="dxa"/>
            <w:gridSpan w:val="7"/>
            <w:shd w:val="clear" w:color="auto" w:fill="FFE599"/>
          </w:tcPr>
          <w:p w14:paraId="53BC328B" w14:textId="77777777" w:rsidR="001D23DC" w:rsidRPr="00985F51" w:rsidRDefault="001D23DC" w:rsidP="00C4423D">
            <w:pPr>
              <w:spacing w:before="20" w:afterLines="20" w:after="48"/>
              <w:jc w:val="both"/>
              <w:rPr>
                <w:rFonts w:ascii="Times New Roman" w:hAnsi="Times New Roman"/>
                <w:b/>
              </w:rPr>
            </w:pPr>
            <w:r w:rsidRPr="00985F51">
              <w:rPr>
                <w:rFonts w:ascii="Times New Roman" w:hAnsi="Times New Roman"/>
                <w:b/>
              </w:rPr>
              <w:t>3.1. Palielināt uzņēmumu skaitu, kas izmanto kapitāla instrumentus finansējuma piesaistei</w:t>
            </w:r>
          </w:p>
        </w:tc>
      </w:tr>
      <w:tr w:rsidR="001C585B" w:rsidRPr="00985F51" w14:paraId="7EDF8A8A" w14:textId="77777777" w:rsidTr="00313BEC">
        <w:tc>
          <w:tcPr>
            <w:tcW w:w="964" w:type="dxa"/>
          </w:tcPr>
          <w:p w14:paraId="7352F2DC"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3.1.1.</w:t>
            </w:r>
          </w:p>
        </w:tc>
        <w:tc>
          <w:tcPr>
            <w:tcW w:w="4415" w:type="dxa"/>
          </w:tcPr>
          <w:p w14:paraId="503BDF6D" w14:textId="77777777" w:rsidR="001C585B" w:rsidRPr="006727DD" w:rsidRDefault="001C585B" w:rsidP="006D4DA1">
            <w:pPr>
              <w:spacing w:after="120"/>
              <w:jc w:val="both"/>
              <w:rPr>
                <w:rFonts w:ascii="Times New Roman" w:hAnsi="Times New Roman"/>
              </w:rPr>
            </w:pPr>
            <w:r w:rsidRPr="006727DD">
              <w:rPr>
                <w:rFonts w:ascii="Times New Roman" w:hAnsi="Times New Roman"/>
              </w:rPr>
              <w:t>Izveidot ilgtermiņa (vismaz 3-5 gadi) valsts atbalsta programmu, kas veicinātu un paplašinātu finansējuma pieejamību mazām vai vidējām komercsabiedrībām caur akciju un/vai parāda vērtspapīru emisiju tālāku kotāciju biržā, izmantojot valsts vai ES fondu līdzekļus; Atbalsta programmai jāparedz līdzfinansējums akciju un/vai parāda vērtspapīru emisijas veikšanai, kotācijas uzsākšanai, pilnīgi vai daļēji sedzot ar to saistītās izmaksas: izmaksas, kas ir saistītas ar emisijas organizēšanu (emisijas konsultantu piesaiste, emisijas dokumentu izstrāde, juridiskās konsultācijas):</w:t>
            </w:r>
          </w:p>
          <w:p w14:paraId="23F73C08" w14:textId="77777777" w:rsidR="001C585B" w:rsidRPr="006727DD" w:rsidRDefault="001C585B" w:rsidP="006D4DA1">
            <w:pPr>
              <w:numPr>
                <w:ilvl w:val="1"/>
                <w:numId w:val="36"/>
              </w:numPr>
              <w:spacing w:after="120" w:line="240" w:lineRule="auto"/>
              <w:ind w:left="212" w:hanging="283"/>
              <w:jc w:val="both"/>
              <w:rPr>
                <w:rFonts w:ascii="Times New Roman" w:hAnsi="Times New Roman"/>
              </w:rPr>
            </w:pPr>
            <w:r w:rsidRPr="006727DD">
              <w:rPr>
                <w:rFonts w:ascii="Times New Roman" w:hAnsi="Times New Roman"/>
              </w:rPr>
              <w:t>izmaksas, kas saistītas ar investoru piesaisti (emisijas aģenta piesaiste, mārketinga aktivitāšu organizēšana);</w:t>
            </w:r>
          </w:p>
          <w:p w14:paraId="0FB5DAF5" w14:textId="77777777" w:rsidR="00292495" w:rsidRDefault="001C585B" w:rsidP="00292495">
            <w:pPr>
              <w:numPr>
                <w:ilvl w:val="1"/>
                <w:numId w:val="36"/>
              </w:numPr>
              <w:spacing w:after="120" w:line="240" w:lineRule="auto"/>
              <w:ind w:left="212" w:hanging="283"/>
              <w:jc w:val="both"/>
              <w:rPr>
                <w:rFonts w:ascii="Times New Roman" w:hAnsi="Times New Roman"/>
              </w:rPr>
            </w:pPr>
            <w:r w:rsidRPr="006727DD">
              <w:rPr>
                <w:rFonts w:ascii="Times New Roman" w:hAnsi="Times New Roman"/>
              </w:rPr>
              <w:t>izmaksas, kas saistītas ar akciju un/vai parāda vērtspapīru emisijas iegrāmatošanu, sākotnējā reģistra apkalpošanu, vērtspapīru notikumu apkalpošanu un akcionāru sarakstu/parāda vērtspapīru turētāju sarakstu saņemšanu AS „Latvijas Centrālais depozitārijs”;</w:t>
            </w:r>
          </w:p>
          <w:p w14:paraId="07ECC8D2" w14:textId="7F2D80DF" w:rsidR="001C585B" w:rsidRPr="00292495" w:rsidRDefault="001C585B" w:rsidP="00292495">
            <w:pPr>
              <w:numPr>
                <w:ilvl w:val="1"/>
                <w:numId w:val="36"/>
              </w:numPr>
              <w:spacing w:after="120" w:line="240" w:lineRule="auto"/>
              <w:ind w:left="212" w:hanging="283"/>
              <w:jc w:val="both"/>
              <w:rPr>
                <w:rFonts w:ascii="Times New Roman" w:hAnsi="Times New Roman"/>
              </w:rPr>
            </w:pPr>
            <w:r w:rsidRPr="00292495">
              <w:rPr>
                <w:rFonts w:ascii="Times New Roman" w:hAnsi="Times New Roman"/>
              </w:rPr>
              <w:lastRenderedPageBreak/>
              <w:t>iekļaušanas maksu, gada maksu regulētajā un alternatīvajā tirgū, kā arī konsultāciju izmaksas alternatīvajā tirgū (maksājumus biržas sertificētajam konsultantam) Biržā.</w:t>
            </w:r>
          </w:p>
        </w:tc>
        <w:tc>
          <w:tcPr>
            <w:tcW w:w="2386" w:type="dxa"/>
            <w:shd w:val="clear" w:color="auto" w:fill="auto"/>
          </w:tcPr>
          <w:p w14:paraId="21E0D1BE" w14:textId="7083DC24" w:rsidR="001C585B" w:rsidRDefault="001C585B" w:rsidP="006D4DA1">
            <w:pPr>
              <w:spacing w:before="20" w:afterLines="20" w:after="48"/>
              <w:jc w:val="both"/>
              <w:rPr>
                <w:rFonts w:ascii="Times New Roman" w:eastAsia="Times New Roman" w:hAnsi="Times New Roman"/>
                <w:lang w:eastAsia="lv-LV"/>
              </w:rPr>
            </w:pPr>
            <w:r w:rsidRPr="00496F08">
              <w:rPr>
                <w:rFonts w:ascii="Times New Roman" w:eastAsia="Times New Roman" w:hAnsi="Times New Roman"/>
                <w:lang w:eastAsia="lv-LV"/>
              </w:rPr>
              <w:lastRenderedPageBreak/>
              <w:t xml:space="preserve">Izstrādāta atbalsta programma uzņēmumu kotācijai biržā. </w:t>
            </w:r>
          </w:p>
          <w:p w14:paraId="0DA154BB" w14:textId="77777777" w:rsidR="00496F08" w:rsidRPr="00496F08" w:rsidRDefault="00496F08" w:rsidP="006D4DA1">
            <w:pPr>
              <w:spacing w:before="20" w:afterLines="20" w:after="48"/>
              <w:jc w:val="both"/>
              <w:rPr>
                <w:rFonts w:ascii="Times New Roman" w:eastAsia="Times New Roman" w:hAnsi="Times New Roman"/>
                <w:lang w:eastAsia="lv-LV"/>
              </w:rPr>
            </w:pPr>
          </w:p>
          <w:p w14:paraId="48DB3B5E" w14:textId="539017BE" w:rsidR="001C585B" w:rsidRPr="00496F08" w:rsidRDefault="0013442B" w:rsidP="006D4DA1">
            <w:pPr>
              <w:spacing w:before="20" w:afterLines="20" w:after="48"/>
              <w:jc w:val="both"/>
              <w:rPr>
                <w:rFonts w:ascii="Times New Roman" w:hAnsi="Times New Roman"/>
                <w:b/>
              </w:rPr>
            </w:pPr>
            <w:r w:rsidRPr="00496F08">
              <w:rPr>
                <w:rFonts w:ascii="Times New Roman" w:hAnsi="Times New Roman"/>
                <w:b/>
              </w:rPr>
              <w:t xml:space="preserve">EM: </w:t>
            </w:r>
            <w:r w:rsidR="0097286A" w:rsidRPr="00496F08">
              <w:rPr>
                <w:rFonts w:ascii="Times New Roman" w:hAnsi="Times New Roman"/>
                <w:b/>
              </w:rPr>
              <w:t xml:space="preserve">Ministru Kabinetā iesniegts FM izstrādātais </w:t>
            </w:r>
            <w:r w:rsidRPr="00496F08">
              <w:rPr>
                <w:rFonts w:ascii="Times New Roman" w:hAnsi="Times New Roman"/>
                <w:b/>
              </w:rPr>
              <w:t>informatīvais ziņojums</w:t>
            </w:r>
            <w:r w:rsidR="002E0B8B" w:rsidRPr="00496F08">
              <w:rPr>
                <w:rFonts w:ascii="Times New Roman" w:hAnsi="Times New Roman"/>
                <w:b/>
              </w:rPr>
              <w:t xml:space="preserve"> </w:t>
            </w:r>
            <w:r w:rsidRPr="00496F08">
              <w:rPr>
                <w:rFonts w:ascii="Times New Roman" w:hAnsi="Times New Roman"/>
                <w:b/>
              </w:rPr>
              <w:t>“ES fondu atbalsta instrumenta izstrāde MVU finansējuma piesaistei kapitāla tirgos”</w:t>
            </w:r>
            <w:r w:rsidR="002E0B8B" w:rsidRPr="00496F08">
              <w:rPr>
                <w:rFonts w:ascii="Times New Roman" w:hAnsi="Times New Roman"/>
                <w:b/>
              </w:rPr>
              <w:t>.</w:t>
            </w:r>
          </w:p>
          <w:p w14:paraId="484A741D" w14:textId="77777777" w:rsidR="002E0B8B" w:rsidRDefault="002E0B8B" w:rsidP="006D4DA1">
            <w:pPr>
              <w:spacing w:before="20" w:afterLines="20" w:after="48"/>
              <w:jc w:val="both"/>
              <w:rPr>
                <w:rFonts w:ascii="Times New Roman" w:hAnsi="Times New Roman"/>
                <w:b/>
              </w:rPr>
            </w:pPr>
            <w:r w:rsidRPr="00496F08">
              <w:rPr>
                <w:rFonts w:ascii="Times New Roman" w:hAnsi="Times New Roman"/>
                <w:b/>
              </w:rPr>
              <w:t xml:space="preserve">2018.gada februārī </w:t>
            </w:r>
            <w:r w:rsidR="0097286A" w:rsidRPr="00496F08">
              <w:rPr>
                <w:rFonts w:ascii="Times New Roman" w:hAnsi="Times New Roman"/>
                <w:b/>
              </w:rPr>
              <w:t xml:space="preserve">tika </w:t>
            </w:r>
            <w:r w:rsidRPr="00496F08">
              <w:rPr>
                <w:rFonts w:ascii="Times New Roman" w:hAnsi="Times New Roman"/>
                <w:b/>
              </w:rPr>
              <w:t xml:space="preserve">uzsākts </w:t>
            </w:r>
            <w:r w:rsidR="0097286A" w:rsidRPr="00496F08">
              <w:rPr>
                <w:rFonts w:ascii="Times New Roman" w:hAnsi="Times New Roman"/>
                <w:b/>
              </w:rPr>
              <w:t xml:space="preserve">FM </w:t>
            </w:r>
            <w:r w:rsidRPr="00496F08">
              <w:rPr>
                <w:rFonts w:ascii="Times New Roman" w:hAnsi="Times New Roman"/>
                <w:b/>
              </w:rPr>
              <w:t xml:space="preserve">sadarbības projekts ar Eiropas Komisijas Strukturālo reformu atbalsta dienestu un Eiropas Rekonstrukcijas un attīstības banku (turpmāk - ERAB) “ES Struktūrfondu atbalsta </w:t>
            </w:r>
            <w:r w:rsidRPr="00496F08">
              <w:rPr>
                <w:rFonts w:ascii="Times New Roman" w:hAnsi="Times New Roman"/>
                <w:b/>
              </w:rPr>
              <w:lastRenderedPageBreak/>
              <w:t xml:space="preserve">instrumenta izstrāde Mazo un vidējo uzņēmumu (turpmāk – MVU) finansējuma piesaistei kapitāla tirgos”. </w:t>
            </w:r>
            <w:r w:rsidR="0097286A" w:rsidRPr="00496F08">
              <w:rPr>
                <w:rFonts w:ascii="Times New Roman" w:hAnsi="Times New Roman"/>
                <w:b/>
              </w:rPr>
              <w:t>Tā rezultātā izstrādāta programmas koncepcija un 2019.gada sākumā plānots uzsākt darbu pie valsts atbalsta programmas izstrādes.</w:t>
            </w:r>
          </w:p>
          <w:p w14:paraId="2F1BD2CB" w14:textId="77777777" w:rsidR="00EC49E8" w:rsidRDefault="00EC49E8" w:rsidP="006D4DA1">
            <w:pPr>
              <w:spacing w:before="20" w:afterLines="20" w:after="48"/>
              <w:jc w:val="both"/>
              <w:rPr>
                <w:rFonts w:ascii="Times New Roman" w:hAnsi="Times New Roman"/>
                <w:b/>
              </w:rPr>
            </w:pPr>
          </w:p>
          <w:p w14:paraId="54CF8620" w14:textId="7D7D0F27" w:rsidR="00EC49E8" w:rsidRDefault="00EC49E8" w:rsidP="00EC49E8">
            <w:pPr>
              <w:spacing w:before="20" w:afterLines="20" w:after="48"/>
              <w:jc w:val="both"/>
              <w:rPr>
                <w:rFonts w:ascii="Times New Roman" w:hAnsi="Times New Roman"/>
                <w:b/>
              </w:rPr>
            </w:pPr>
            <w:r>
              <w:rPr>
                <w:rFonts w:ascii="Times New Roman" w:hAnsi="Times New Roman"/>
                <w:b/>
              </w:rPr>
              <w:t>FM:</w:t>
            </w:r>
          </w:p>
          <w:p w14:paraId="1D815AB8" w14:textId="71173E32" w:rsidR="00EC49E8" w:rsidRPr="00496F08" w:rsidRDefault="00EC49E8" w:rsidP="00957DD5">
            <w:pPr>
              <w:spacing w:before="20" w:afterLines="20" w:after="48"/>
              <w:jc w:val="both"/>
              <w:rPr>
                <w:rFonts w:ascii="Times New Roman" w:hAnsi="Times New Roman"/>
                <w:b/>
              </w:rPr>
            </w:pPr>
            <w:r w:rsidRPr="00EC49E8">
              <w:rPr>
                <w:rFonts w:ascii="Times New Roman" w:hAnsi="Times New Roman"/>
                <w:b/>
              </w:rPr>
              <w:t>Konceptuāla vienošanās panākta 2018.gada 4.decembra MK sēdē, apstiprinot informatīvo ziņojumu un norādot, ka MK noteikumu projekts izstrādājams līdz 2019.gada 15.decembrim</w:t>
            </w:r>
            <w:r w:rsidR="00957DD5">
              <w:rPr>
                <w:rFonts w:ascii="Times New Roman" w:hAnsi="Times New Roman"/>
                <w:b/>
              </w:rPr>
              <w:t>.</w:t>
            </w:r>
          </w:p>
        </w:tc>
        <w:tc>
          <w:tcPr>
            <w:tcW w:w="2409" w:type="dxa"/>
          </w:tcPr>
          <w:p w14:paraId="459E56C0" w14:textId="371D7442" w:rsidR="001C585B" w:rsidRPr="00C26463"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Izstrādāta atbalsta progr</w:t>
            </w:r>
            <w:r w:rsidR="00C26463">
              <w:rPr>
                <w:rFonts w:ascii="Times New Roman" w:eastAsia="Times New Roman" w:hAnsi="Times New Roman"/>
                <w:lang w:eastAsia="lv-LV"/>
              </w:rPr>
              <w:t>amma uzņēmumu kotācijai biržā.</w:t>
            </w:r>
          </w:p>
        </w:tc>
        <w:tc>
          <w:tcPr>
            <w:tcW w:w="1278" w:type="dxa"/>
          </w:tcPr>
          <w:p w14:paraId="6672E2FB"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EM</w:t>
            </w:r>
          </w:p>
        </w:tc>
        <w:tc>
          <w:tcPr>
            <w:tcW w:w="1703" w:type="dxa"/>
          </w:tcPr>
          <w:p w14:paraId="607AB237"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FM, NASDAQ </w:t>
            </w:r>
            <w:proofErr w:type="spellStart"/>
            <w:r w:rsidRPr="00985F51">
              <w:rPr>
                <w:rFonts w:ascii="Times New Roman" w:eastAsia="Times New Roman" w:hAnsi="Times New Roman"/>
                <w:lang w:eastAsia="lv-LV"/>
              </w:rPr>
              <w:t>Riga</w:t>
            </w:r>
            <w:proofErr w:type="spellEnd"/>
            <w:r w:rsidRPr="00985F51">
              <w:rPr>
                <w:rFonts w:ascii="Times New Roman" w:eastAsia="Times New Roman" w:hAnsi="Times New Roman"/>
                <w:lang w:eastAsia="lv-LV"/>
              </w:rPr>
              <w:t xml:space="preserve"> </w:t>
            </w:r>
          </w:p>
        </w:tc>
        <w:tc>
          <w:tcPr>
            <w:tcW w:w="1984" w:type="dxa"/>
          </w:tcPr>
          <w:p w14:paraId="38751626" w14:textId="366AAFCD" w:rsidR="00397235" w:rsidRPr="00985F51" w:rsidRDefault="001371DE" w:rsidP="006D4DA1">
            <w:pPr>
              <w:spacing w:before="20" w:afterLines="20" w:after="48"/>
              <w:jc w:val="both"/>
              <w:rPr>
                <w:rFonts w:ascii="Times New Roman" w:hAnsi="Times New Roman"/>
              </w:rPr>
            </w:pPr>
            <w:r>
              <w:rPr>
                <w:rFonts w:ascii="Times New Roman" w:hAnsi="Times New Roman"/>
              </w:rPr>
              <w:t>2018</w:t>
            </w:r>
            <w:r w:rsidR="001C585B" w:rsidRPr="00985F51">
              <w:rPr>
                <w:rFonts w:ascii="Times New Roman" w:hAnsi="Times New Roman"/>
              </w:rPr>
              <w:t>.gada 31.decembris</w:t>
            </w:r>
          </w:p>
        </w:tc>
      </w:tr>
      <w:tr w:rsidR="003E2994" w:rsidRPr="00985F51" w14:paraId="44A4D314" w14:textId="77777777" w:rsidTr="00313BEC">
        <w:tc>
          <w:tcPr>
            <w:tcW w:w="964" w:type="dxa"/>
          </w:tcPr>
          <w:p w14:paraId="60D2CF0F" w14:textId="77777777" w:rsidR="003E2994" w:rsidRPr="00985F51" w:rsidRDefault="003E2994" w:rsidP="003E2994">
            <w:pPr>
              <w:rPr>
                <w:rFonts w:ascii="Times New Roman" w:hAnsi="Times New Roman"/>
              </w:rPr>
            </w:pPr>
            <w:r w:rsidRPr="00985F51">
              <w:rPr>
                <w:rFonts w:ascii="Times New Roman" w:eastAsia="Times New Roman" w:hAnsi="Times New Roman"/>
                <w:lang w:eastAsia="lv-LV"/>
              </w:rPr>
              <w:t>3.1.2.</w:t>
            </w:r>
          </w:p>
        </w:tc>
        <w:tc>
          <w:tcPr>
            <w:tcW w:w="4415" w:type="dxa"/>
          </w:tcPr>
          <w:p w14:paraId="125E6744" w14:textId="77777777" w:rsidR="003E2994" w:rsidRPr="00985F51" w:rsidRDefault="003E2994" w:rsidP="00583970">
            <w:pPr>
              <w:jc w:val="both"/>
              <w:rPr>
                <w:rFonts w:ascii="Times New Roman" w:hAnsi="Times New Roman"/>
              </w:rPr>
            </w:pPr>
            <w:r w:rsidRPr="00985F51">
              <w:rPr>
                <w:rFonts w:ascii="Times New Roman" w:hAnsi="Times New Roman"/>
              </w:rPr>
              <w:t>Sagatavot priekšlikumus administratīvā sloga tirgū kotētiem uzņēmumiem samazināšanai, tai skaitā prospektu sagatavošanas prasību pārskatīšana maziem un vidējiem komersantiem, uzsākot kotāciju biržā, ņemot vērā arī prospektu direktīvas pārskatīšanas laika grafiku Kapitāla tirgus savienības iniciatīvas kontekstā</w:t>
            </w:r>
            <w:r w:rsidR="0016352F">
              <w:rPr>
                <w:rFonts w:ascii="Times New Roman" w:hAnsi="Times New Roman"/>
              </w:rPr>
              <w:t>.</w:t>
            </w:r>
          </w:p>
        </w:tc>
        <w:tc>
          <w:tcPr>
            <w:tcW w:w="2386" w:type="dxa"/>
          </w:tcPr>
          <w:p w14:paraId="6B72EA06" w14:textId="77777777" w:rsidR="003E2994"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Aktīvāka uzņēmumu iesaiste kapitāla tirgos</w:t>
            </w:r>
            <w:r w:rsidR="00603B40">
              <w:rPr>
                <w:rFonts w:ascii="Times New Roman" w:eastAsia="Times New Roman" w:hAnsi="Times New Roman"/>
                <w:lang w:eastAsia="lv-LV"/>
              </w:rPr>
              <w:t>.</w:t>
            </w:r>
          </w:p>
          <w:p w14:paraId="3BA458AB" w14:textId="77777777" w:rsidR="005B4285" w:rsidRDefault="005B4285" w:rsidP="00583970">
            <w:pPr>
              <w:spacing w:before="20" w:afterLines="20" w:after="48"/>
              <w:jc w:val="both"/>
              <w:rPr>
                <w:rFonts w:ascii="Times New Roman" w:eastAsia="Times New Roman" w:hAnsi="Times New Roman"/>
                <w:lang w:eastAsia="lv-LV"/>
              </w:rPr>
            </w:pPr>
          </w:p>
          <w:p w14:paraId="26A45B5F" w14:textId="77777777" w:rsidR="005B4285" w:rsidRDefault="005B4285" w:rsidP="00583970">
            <w:pPr>
              <w:spacing w:before="20" w:afterLines="20" w:after="48"/>
              <w:jc w:val="both"/>
              <w:rPr>
                <w:rFonts w:ascii="Times New Roman" w:eastAsia="Times New Roman" w:hAnsi="Times New Roman"/>
                <w:b/>
                <w:lang w:eastAsia="lv-LV"/>
              </w:rPr>
            </w:pPr>
            <w:r w:rsidRPr="005B4285">
              <w:rPr>
                <w:rFonts w:ascii="Times New Roman" w:eastAsia="Times New Roman" w:hAnsi="Times New Roman"/>
                <w:b/>
                <w:lang w:eastAsia="lv-LV"/>
              </w:rPr>
              <w:t xml:space="preserve">FM: Izpildes termiņš maināms uz 2019. gada 31.decembri, ņemot vērā, ka joprojām notiek SRSS projekta ietvaros darbs pie šī </w:t>
            </w:r>
            <w:r w:rsidRPr="005B4285">
              <w:rPr>
                <w:rFonts w:ascii="Times New Roman" w:eastAsia="Times New Roman" w:hAnsi="Times New Roman"/>
                <w:b/>
                <w:lang w:eastAsia="lv-LV"/>
              </w:rPr>
              <w:lastRenderedPageBreak/>
              <w:t>jautājuma, kā arī prospektu jautājuma pārskatīšanas regula ir piemērojama no 2019.gada 21.jūnija, kā rezultātā nepieciešamie likumprojekti šobrīd ir izstrādes un saskaņošanas stadijā.</w:t>
            </w:r>
          </w:p>
          <w:p w14:paraId="0A8BE2D2" w14:textId="77777777" w:rsidR="007917E4" w:rsidRDefault="007917E4" w:rsidP="00583970">
            <w:pPr>
              <w:spacing w:before="20" w:afterLines="20" w:after="48"/>
              <w:jc w:val="both"/>
              <w:rPr>
                <w:rFonts w:ascii="Times New Roman" w:eastAsia="Times New Roman" w:hAnsi="Times New Roman"/>
                <w:b/>
                <w:lang w:eastAsia="lv-LV"/>
              </w:rPr>
            </w:pPr>
          </w:p>
          <w:p w14:paraId="505AAD4C" w14:textId="70F89534" w:rsidR="007917E4" w:rsidRDefault="007917E4" w:rsidP="00583970">
            <w:pPr>
              <w:spacing w:before="20" w:afterLines="20" w:after="48"/>
              <w:jc w:val="both"/>
              <w:rPr>
                <w:rFonts w:ascii="Times New Roman" w:eastAsia="Times New Roman" w:hAnsi="Times New Roman"/>
                <w:b/>
                <w:lang w:eastAsia="lv-LV"/>
              </w:rPr>
            </w:pPr>
            <w:r w:rsidRPr="007917E4">
              <w:rPr>
                <w:rFonts w:ascii="Times New Roman" w:eastAsia="Times New Roman" w:hAnsi="Times New Roman"/>
                <w:b/>
                <w:lang w:eastAsia="lv-LV"/>
              </w:rPr>
              <w:t xml:space="preserve">NASDAQ </w:t>
            </w:r>
            <w:proofErr w:type="spellStart"/>
            <w:r w:rsidRPr="007917E4">
              <w:rPr>
                <w:rFonts w:ascii="Times New Roman" w:eastAsia="Times New Roman" w:hAnsi="Times New Roman"/>
                <w:b/>
                <w:lang w:eastAsia="lv-LV"/>
              </w:rPr>
              <w:t>Riga</w:t>
            </w:r>
            <w:proofErr w:type="spellEnd"/>
            <w:r>
              <w:rPr>
                <w:rFonts w:ascii="Times New Roman" w:eastAsia="Times New Roman" w:hAnsi="Times New Roman"/>
                <w:b/>
                <w:lang w:eastAsia="lv-LV"/>
              </w:rPr>
              <w:t>:</w:t>
            </w:r>
            <w:r w:rsidRPr="007917E4">
              <w:rPr>
                <w:rFonts w:ascii="Times New Roman" w:eastAsia="Times New Roman" w:hAnsi="Times New Roman"/>
                <w:b/>
                <w:lang w:eastAsia="lv-LV"/>
              </w:rPr>
              <w:t xml:space="preserve"> </w:t>
            </w:r>
          </w:p>
          <w:p w14:paraId="4AAC55FF" w14:textId="67AEE15C" w:rsidR="007917E4" w:rsidRPr="005B4285" w:rsidRDefault="007917E4" w:rsidP="00EA1766">
            <w:pPr>
              <w:spacing w:before="20" w:afterLines="20" w:after="48"/>
              <w:jc w:val="both"/>
              <w:rPr>
                <w:rFonts w:ascii="Times New Roman" w:eastAsia="Times New Roman" w:hAnsi="Times New Roman"/>
                <w:b/>
                <w:lang w:eastAsia="lv-LV"/>
              </w:rPr>
            </w:pPr>
            <w:proofErr w:type="spellStart"/>
            <w:r w:rsidRPr="007917E4">
              <w:rPr>
                <w:rFonts w:ascii="Times New Roman" w:eastAsia="Times New Roman" w:hAnsi="Times New Roman"/>
                <w:b/>
                <w:lang w:eastAsia="lv-LV"/>
              </w:rPr>
              <w:t>Nasdaq</w:t>
            </w:r>
            <w:proofErr w:type="spellEnd"/>
            <w:r w:rsidRPr="007917E4">
              <w:rPr>
                <w:rFonts w:ascii="Times New Roman" w:eastAsia="Times New Roman" w:hAnsi="Times New Roman"/>
                <w:b/>
                <w:lang w:eastAsia="lv-LV"/>
              </w:rPr>
              <w:t xml:space="preserve"> </w:t>
            </w:r>
            <w:proofErr w:type="spellStart"/>
            <w:r w:rsidRPr="007917E4">
              <w:rPr>
                <w:rFonts w:ascii="Times New Roman" w:eastAsia="Times New Roman" w:hAnsi="Times New Roman"/>
                <w:b/>
                <w:lang w:eastAsia="lv-LV"/>
              </w:rPr>
              <w:t>Riga</w:t>
            </w:r>
            <w:proofErr w:type="spellEnd"/>
            <w:r w:rsidRPr="007917E4">
              <w:rPr>
                <w:rFonts w:ascii="Times New Roman" w:eastAsia="Times New Roman" w:hAnsi="Times New Roman"/>
                <w:b/>
                <w:lang w:eastAsia="lv-LV"/>
              </w:rPr>
              <w:t xml:space="preserve"> nav iniciējusi padziļinātu diskusiju par tēmu, bet 2018.gadā apjoma slieksnis pienākumam gatavot prospektu publiski piedāvājot vērtspapīrus ir pat samazināts no 5 MEUR uz 1 MEUR.  Tas tiek skaidrots  ar ES regulējuma niansēm. FKTK 2019.gadā plāno izmaiņas saskaņā ar ES aktu prasībām, kas atļaus apjoma slieksni palielināt līdz pat 8 M</w:t>
            </w:r>
            <w:r w:rsidR="00EA1766">
              <w:rPr>
                <w:rFonts w:ascii="Times New Roman" w:eastAsia="Times New Roman" w:hAnsi="Times New Roman"/>
                <w:b/>
                <w:lang w:eastAsia="lv-LV"/>
              </w:rPr>
              <w:t>EUR.</w:t>
            </w:r>
          </w:p>
        </w:tc>
        <w:tc>
          <w:tcPr>
            <w:tcW w:w="2409" w:type="dxa"/>
          </w:tcPr>
          <w:p w14:paraId="506BFD9D"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Aktīvāka uzņēmumu iesaiste kapitāla tirgos</w:t>
            </w:r>
            <w:r w:rsidR="00603B40">
              <w:rPr>
                <w:rFonts w:ascii="Times New Roman" w:eastAsia="Times New Roman" w:hAnsi="Times New Roman"/>
                <w:lang w:eastAsia="lv-LV"/>
              </w:rPr>
              <w:t>.</w:t>
            </w:r>
          </w:p>
        </w:tc>
        <w:tc>
          <w:tcPr>
            <w:tcW w:w="1278" w:type="dxa"/>
          </w:tcPr>
          <w:p w14:paraId="59ED520A"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3" w:type="dxa"/>
          </w:tcPr>
          <w:p w14:paraId="007139F4"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FKTK, NASDAQ </w:t>
            </w:r>
            <w:proofErr w:type="spellStart"/>
            <w:r w:rsidRPr="00985F51">
              <w:rPr>
                <w:rFonts w:ascii="Times New Roman" w:eastAsia="Times New Roman" w:hAnsi="Times New Roman"/>
                <w:lang w:eastAsia="lv-LV"/>
              </w:rPr>
              <w:t>Riga</w:t>
            </w:r>
            <w:proofErr w:type="spellEnd"/>
          </w:p>
        </w:tc>
        <w:tc>
          <w:tcPr>
            <w:tcW w:w="1984" w:type="dxa"/>
          </w:tcPr>
          <w:p w14:paraId="12C903D6" w14:textId="1832B4F2" w:rsidR="005B4285" w:rsidRPr="00985F51" w:rsidRDefault="001371DE" w:rsidP="00583970">
            <w:pPr>
              <w:spacing w:before="20" w:afterLines="20" w:after="48"/>
              <w:jc w:val="both"/>
              <w:rPr>
                <w:rFonts w:ascii="Times New Roman" w:hAnsi="Times New Roman"/>
              </w:rPr>
            </w:pPr>
            <w:r>
              <w:rPr>
                <w:rFonts w:ascii="Times New Roman" w:hAnsi="Times New Roman"/>
              </w:rPr>
              <w:t>2018</w:t>
            </w:r>
            <w:r w:rsidR="003E2994" w:rsidRPr="00985F51">
              <w:rPr>
                <w:rFonts w:ascii="Times New Roman" w:hAnsi="Times New Roman"/>
              </w:rPr>
              <w:t>.gada 31.decembris</w:t>
            </w:r>
          </w:p>
        </w:tc>
      </w:tr>
      <w:tr w:rsidR="003E2994" w:rsidRPr="00985F51" w14:paraId="56E1BE94" w14:textId="77777777" w:rsidTr="00313BEC">
        <w:tc>
          <w:tcPr>
            <w:tcW w:w="964" w:type="dxa"/>
          </w:tcPr>
          <w:p w14:paraId="02427D4D"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3.1.3.</w:t>
            </w:r>
          </w:p>
          <w:p w14:paraId="4BCD924B" w14:textId="77777777" w:rsidR="003E2994" w:rsidRPr="00985F51" w:rsidRDefault="003E2994" w:rsidP="003E2994">
            <w:pPr>
              <w:spacing w:before="20" w:afterLines="20" w:after="48"/>
              <w:rPr>
                <w:rFonts w:ascii="Times New Roman" w:eastAsia="Times New Roman" w:hAnsi="Times New Roman"/>
                <w:lang w:eastAsia="lv-LV"/>
              </w:rPr>
            </w:pPr>
          </w:p>
        </w:tc>
        <w:tc>
          <w:tcPr>
            <w:tcW w:w="4415" w:type="dxa"/>
          </w:tcPr>
          <w:p w14:paraId="28721E3E" w14:textId="77777777" w:rsidR="003E2994" w:rsidRPr="00985F51" w:rsidRDefault="003E2994" w:rsidP="00583970">
            <w:pPr>
              <w:spacing w:after="120"/>
              <w:jc w:val="both"/>
              <w:rPr>
                <w:rFonts w:ascii="Times New Roman" w:hAnsi="Times New Roman"/>
              </w:rPr>
            </w:pPr>
            <w:r w:rsidRPr="00985F51">
              <w:rPr>
                <w:rFonts w:ascii="Times New Roman" w:hAnsi="Times New Roman"/>
              </w:rPr>
              <w:t xml:space="preserve">Izstrādāt un izskaidrot sabiedrībai skaidru stratēģiju un plānu privātā pašu kapitāla daļas </w:t>
            </w:r>
            <w:r w:rsidRPr="00985F51">
              <w:rPr>
                <w:rFonts w:ascii="Times New Roman" w:hAnsi="Times New Roman"/>
              </w:rPr>
              <w:lastRenderedPageBreak/>
              <w:t xml:space="preserve">palielināšanai valstij piederošos aktīvos, kā arī papildu finansējuma piesaistei kapitāla tirgū. </w:t>
            </w:r>
          </w:p>
          <w:p w14:paraId="3CFEF695" w14:textId="77777777" w:rsidR="003E2994" w:rsidRPr="00985F51" w:rsidRDefault="003E2994" w:rsidP="00583970">
            <w:pPr>
              <w:spacing w:after="120"/>
              <w:jc w:val="both"/>
              <w:rPr>
                <w:rFonts w:ascii="Times New Roman" w:hAnsi="Times New Roman"/>
              </w:rPr>
            </w:pPr>
            <w:r w:rsidRPr="00985F51">
              <w:rPr>
                <w:rFonts w:ascii="Times New Roman" w:hAnsi="Times New Roman"/>
              </w:rPr>
              <w:t xml:space="preserve">Izveidot valstij piederošo aktīvu sarakstu, piesaistot analītiķus, lai identificētu potenciālos uzņēmumus, uz kuriem attiecas šī stratēģija un plāns. </w:t>
            </w:r>
          </w:p>
          <w:p w14:paraId="1C46859A" w14:textId="77777777" w:rsidR="003E2994" w:rsidRPr="00985F51" w:rsidRDefault="003E2994" w:rsidP="00583970">
            <w:pPr>
              <w:spacing w:after="120"/>
              <w:jc w:val="both"/>
              <w:rPr>
                <w:rFonts w:ascii="Times New Roman" w:hAnsi="Times New Roman"/>
              </w:rPr>
            </w:pPr>
            <w:r w:rsidRPr="00985F51">
              <w:rPr>
                <w:rFonts w:ascii="Times New Roman" w:hAnsi="Times New Roman"/>
              </w:rPr>
              <w:t>Stratēģijas ietvaros visus investīciju piedāvājumus minētajos valsts uzņēmumos veikt ar starptautisku akciju publisko piedāvājumu metodi (IPO), nodrošinot plaša investoru loka piesaistīšanu un piedāvājot konkrētu 10-15% daļu pārdošanu par naudu pensiju un ieguldījumu fondiem, privātpersonām un citiem investoriem. Papildus finansējuma piesaistīšanai, izmantot obligāciju emisijas, kas ļauj saglabāt īpašumtiesības, taču vienlaikus dod iespēju piesaistīt kapitālu</w:t>
            </w:r>
            <w:r w:rsidR="003E1AC0" w:rsidRPr="00985F51">
              <w:rPr>
                <w:rFonts w:ascii="Times New Roman" w:hAnsi="Times New Roman"/>
              </w:rPr>
              <w:t>,</w:t>
            </w:r>
            <w:r w:rsidRPr="00985F51">
              <w:rPr>
                <w:rFonts w:ascii="Times New Roman" w:hAnsi="Times New Roman"/>
              </w:rPr>
              <w:t xml:space="preserve"> balstoties uz paša uzņēmuma definētiem nosacījumiem;</w:t>
            </w:r>
          </w:p>
          <w:p w14:paraId="588025C2" w14:textId="77777777" w:rsidR="003E2994" w:rsidRPr="00985F51" w:rsidRDefault="003D7917" w:rsidP="00583970">
            <w:pPr>
              <w:spacing w:after="120"/>
              <w:jc w:val="both"/>
              <w:rPr>
                <w:rFonts w:ascii="Times New Roman" w:hAnsi="Times New Roman"/>
              </w:rPr>
            </w:pPr>
            <w:r w:rsidRPr="00985F51">
              <w:rPr>
                <w:rFonts w:ascii="Times New Roman" w:hAnsi="Times New Roman"/>
              </w:rPr>
              <w:t>Izvērtēt iespēju p</w:t>
            </w:r>
            <w:r w:rsidR="003E2994" w:rsidRPr="00985F51">
              <w:rPr>
                <w:rFonts w:ascii="Times New Roman" w:hAnsi="Times New Roman"/>
              </w:rPr>
              <w:t>rivatizācijas pabeigšana</w:t>
            </w:r>
            <w:r w:rsidRPr="00985F51">
              <w:rPr>
                <w:rFonts w:ascii="Times New Roman" w:hAnsi="Times New Roman"/>
              </w:rPr>
              <w:t>i</w:t>
            </w:r>
            <w:r w:rsidR="003E2994" w:rsidRPr="00985F51">
              <w:rPr>
                <w:rFonts w:ascii="Times New Roman" w:hAnsi="Times New Roman"/>
              </w:rPr>
              <w:t xml:space="preserve"> caur publisko piedāvājumu biržā tādos uzņēmumos kā Lattelecom, LMT, Latvijas kuģniecība.</w:t>
            </w:r>
          </w:p>
          <w:p w14:paraId="473561E3" w14:textId="77777777" w:rsidR="003E2994" w:rsidRPr="00985F51" w:rsidRDefault="003E2994" w:rsidP="00583970">
            <w:pPr>
              <w:spacing w:after="120"/>
              <w:jc w:val="both"/>
              <w:rPr>
                <w:rFonts w:ascii="Times New Roman" w:hAnsi="Times New Roman"/>
              </w:rPr>
            </w:pPr>
          </w:p>
        </w:tc>
        <w:tc>
          <w:tcPr>
            <w:tcW w:w="2386" w:type="dxa"/>
          </w:tcPr>
          <w:p w14:paraId="231E45DB" w14:textId="77777777" w:rsidR="003E2994"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Aktīvāka valsts kapitālsabiedrību dalība kapitāla tirgū</w:t>
            </w:r>
            <w:r w:rsidR="00603B40">
              <w:rPr>
                <w:rFonts w:ascii="Times New Roman" w:eastAsia="Times New Roman" w:hAnsi="Times New Roman"/>
                <w:lang w:eastAsia="lv-LV"/>
              </w:rPr>
              <w:t>.</w:t>
            </w:r>
          </w:p>
          <w:p w14:paraId="7DBF6149" w14:textId="395831A5" w:rsidR="00222B04" w:rsidRDefault="00222B04" w:rsidP="00583970">
            <w:pPr>
              <w:spacing w:before="20" w:afterLines="20" w:after="48"/>
              <w:jc w:val="both"/>
              <w:rPr>
                <w:rFonts w:ascii="Times New Roman" w:eastAsia="Times New Roman" w:hAnsi="Times New Roman"/>
                <w:lang w:eastAsia="lv-LV"/>
              </w:rPr>
            </w:pPr>
          </w:p>
          <w:p w14:paraId="07755ACA" w14:textId="6C03FCB9" w:rsidR="005C4D09" w:rsidRPr="005C4D09" w:rsidRDefault="005C4D09" w:rsidP="00583970">
            <w:pPr>
              <w:spacing w:before="20" w:afterLines="20" w:after="48"/>
              <w:jc w:val="both"/>
              <w:rPr>
                <w:rFonts w:ascii="Times New Roman" w:eastAsia="Times New Roman" w:hAnsi="Times New Roman"/>
                <w:b/>
                <w:lang w:eastAsia="lv-LV"/>
              </w:rPr>
            </w:pPr>
            <w:r w:rsidRPr="005C4D09">
              <w:rPr>
                <w:rFonts w:ascii="Times New Roman" w:eastAsia="Times New Roman" w:hAnsi="Times New Roman"/>
                <w:b/>
                <w:lang w:eastAsia="lv-LV"/>
              </w:rPr>
              <w:t>PKC:</w:t>
            </w:r>
          </w:p>
          <w:p w14:paraId="1688568C" w14:textId="77777777" w:rsidR="005C4D09" w:rsidRPr="005C4D09" w:rsidRDefault="005C4D09" w:rsidP="005C4D09">
            <w:pPr>
              <w:spacing w:before="20" w:afterLines="20" w:after="48"/>
              <w:jc w:val="both"/>
              <w:rPr>
                <w:rFonts w:ascii="Times New Roman" w:eastAsia="Times New Roman" w:hAnsi="Times New Roman"/>
                <w:b/>
                <w:color w:val="000000"/>
                <w:lang w:eastAsia="lv-LV"/>
              </w:rPr>
            </w:pPr>
            <w:r w:rsidRPr="005C4D09">
              <w:rPr>
                <w:rFonts w:ascii="Times New Roman" w:eastAsia="Times New Roman" w:hAnsi="Times New Roman"/>
                <w:b/>
                <w:color w:val="000000"/>
                <w:lang w:eastAsia="lv-LV"/>
              </w:rPr>
              <w:t xml:space="preserve">Ņemot vērā Ministru kabineta 2017. gada 21. martā rīkojumā Nr. 126 “Par Finanšu sektora attīstības plānu 2017.-2019. gadam” apstiprinātā Finanšu sektora attīstības plāna 2017.-2019. gadam 3.1.3. uzdevumu/ pasākumu “Izstrādāt un izskaidrot sabiedrībai skaidru stratēģiju un plānu privātā pašu kapitāla daļas palielināšanai valstij piederošos aktīvos, kā arī papildu finansējuma piesaistei kapitāla tirgū, </w:t>
            </w:r>
            <w:proofErr w:type="spellStart"/>
            <w:r w:rsidRPr="005C4D09">
              <w:rPr>
                <w:rFonts w:ascii="Times New Roman" w:eastAsia="Times New Roman" w:hAnsi="Times New Roman"/>
                <w:b/>
                <w:color w:val="000000"/>
                <w:lang w:eastAsia="lv-LV"/>
              </w:rPr>
              <w:t>Pārresoru</w:t>
            </w:r>
            <w:proofErr w:type="spellEnd"/>
            <w:r w:rsidRPr="005C4D09">
              <w:rPr>
                <w:rFonts w:ascii="Times New Roman" w:eastAsia="Times New Roman" w:hAnsi="Times New Roman"/>
                <w:b/>
                <w:color w:val="000000"/>
                <w:lang w:eastAsia="lv-LV"/>
              </w:rPr>
              <w:t xml:space="preserve"> koordinācijas centrs izstrādāja un iesniedza izsludināšanai Valsts sekretāru sanāksmē informatīvā ziņojuma “Latvijas nacionālā kapitāla tirgus attīstība un tā loma Latvijas ekonomikas izaugsmē” projektu. Informatīvā ziņojuma </w:t>
            </w:r>
            <w:r w:rsidRPr="005C4D09">
              <w:rPr>
                <w:rFonts w:ascii="Times New Roman" w:eastAsia="Times New Roman" w:hAnsi="Times New Roman"/>
                <w:b/>
                <w:color w:val="000000"/>
                <w:lang w:eastAsia="lv-LV"/>
              </w:rPr>
              <w:lastRenderedPageBreak/>
              <w:t xml:space="preserve">projekts tika izsludināts Valsts sekretāru sanāksmē 2018.gada 12.aprīlī (VSS-351, 20.§, Nr.15). </w:t>
            </w:r>
          </w:p>
          <w:p w14:paraId="076CFA47" w14:textId="77777777" w:rsidR="005C4D09" w:rsidRPr="005C4D09" w:rsidRDefault="005C4D09" w:rsidP="005C4D09">
            <w:pPr>
              <w:spacing w:before="20" w:afterLines="20" w:after="48"/>
              <w:jc w:val="both"/>
              <w:rPr>
                <w:rFonts w:ascii="Times New Roman" w:eastAsia="Times New Roman" w:hAnsi="Times New Roman"/>
                <w:b/>
                <w:color w:val="000000"/>
                <w:lang w:eastAsia="lv-LV"/>
              </w:rPr>
            </w:pPr>
            <w:r w:rsidRPr="005C4D09">
              <w:rPr>
                <w:rFonts w:ascii="Times New Roman" w:eastAsia="Times New Roman" w:hAnsi="Times New Roman"/>
                <w:b/>
                <w:color w:val="000000"/>
                <w:lang w:eastAsia="lv-LV"/>
              </w:rPr>
              <w:t xml:space="preserve">Informatīvā ziņojuma projekts bija paredzēts konceptuāla lēmuma pieņemšanai par procesa uzsākšanu privātā kapitāla piesaistei valsts kapitālsabiedrībās, izvērtējot ieguvumus no konkrētu kapitālsabiedrību akciju daļējas kotācijas vai atsevišķos gadījumos pat pilnīgas pārdošanas biržā, jauna attīstības kapitāla piesaistes un papildu finanšu resursu ieplūšanas uzņēmumā, izmantojot obligācijas, un valstij saglabājot kontroli, bet vienlaikus dalot uzņēmējdarbības risku ar privāto sektoru. Ziņojuma projektā tika ietverts priekšlikums valsts kapitāla daļu turētājiem uzsākt 20 </w:t>
            </w:r>
            <w:r w:rsidRPr="005C4D09">
              <w:rPr>
                <w:rFonts w:ascii="Times New Roman" w:eastAsia="Times New Roman" w:hAnsi="Times New Roman"/>
                <w:b/>
                <w:color w:val="000000"/>
                <w:lang w:eastAsia="lv-LV"/>
              </w:rPr>
              <w:lastRenderedPageBreak/>
              <w:t xml:space="preserve">valstij pilnībā un daļēji piederošo kapitālsabiedrību sākotnējo izvērtēšanu, lai novērtētu iespējas un nepieciešamību veikt privātā kapitāla piesaisti un iesniegtu attiecīgos </w:t>
            </w:r>
            <w:proofErr w:type="spellStart"/>
            <w:r w:rsidRPr="005C4D09">
              <w:rPr>
                <w:rFonts w:ascii="Times New Roman" w:eastAsia="Times New Roman" w:hAnsi="Times New Roman"/>
                <w:b/>
                <w:color w:val="000000"/>
                <w:lang w:eastAsia="lv-LV"/>
              </w:rPr>
              <w:t>izvērtējumus</w:t>
            </w:r>
            <w:proofErr w:type="spellEnd"/>
            <w:r w:rsidRPr="005C4D09">
              <w:rPr>
                <w:rFonts w:ascii="Times New Roman" w:eastAsia="Times New Roman" w:hAnsi="Times New Roman"/>
                <w:b/>
                <w:color w:val="000000"/>
                <w:lang w:eastAsia="lv-LV"/>
              </w:rPr>
              <w:t xml:space="preserve"> </w:t>
            </w:r>
            <w:proofErr w:type="spellStart"/>
            <w:r w:rsidRPr="005C4D09">
              <w:rPr>
                <w:rFonts w:ascii="Times New Roman" w:eastAsia="Times New Roman" w:hAnsi="Times New Roman"/>
                <w:b/>
                <w:color w:val="000000"/>
                <w:lang w:eastAsia="lv-LV"/>
              </w:rPr>
              <w:t>Pārresoru</w:t>
            </w:r>
            <w:proofErr w:type="spellEnd"/>
            <w:r w:rsidRPr="005C4D09">
              <w:rPr>
                <w:rFonts w:ascii="Times New Roman" w:eastAsia="Times New Roman" w:hAnsi="Times New Roman"/>
                <w:b/>
                <w:color w:val="000000"/>
                <w:lang w:eastAsia="lv-LV"/>
              </w:rPr>
              <w:t xml:space="preserve"> koordinācijas centram konsolidēta ziņojuma un priekšlikumu sagatavošanai, kas tiktu iesniegts izskatīšanai Ministru kabinetam.</w:t>
            </w:r>
          </w:p>
          <w:p w14:paraId="2F741A64" w14:textId="7ACA18DB" w:rsidR="00222B04" w:rsidRDefault="005C4D09" w:rsidP="005C4D09">
            <w:pPr>
              <w:spacing w:before="20" w:afterLines="20" w:after="48"/>
              <w:jc w:val="both"/>
              <w:rPr>
                <w:rFonts w:ascii="Times New Roman" w:eastAsia="Times New Roman" w:hAnsi="Times New Roman"/>
                <w:b/>
                <w:color w:val="000000"/>
                <w:lang w:eastAsia="lv-LV"/>
              </w:rPr>
            </w:pPr>
            <w:r w:rsidRPr="005C4D09">
              <w:rPr>
                <w:rFonts w:ascii="Times New Roman" w:eastAsia="Times New Roman" w:hAnsi="Times New Roman"/>
                <w:b/>
                <w:color w:val="000000"/>
                <w:lang w:eastAsia="lv-LV"/>
              </w:rPr>
              <w:t xml:space="preserve">2018.gada 28.maijā Ministru prezidents izdeva rezolūciju </w:t>
            </w:r>
            <w:proofErr w:type="spellStart"/>
            <w:r w:rsidRPr="005C4D09">
              <w:rPr>
                <w:rFonts w:ascii="Times New Roman" w:eastAsia="Times New Roman" w:hAnsi="Times New Roman"/>
                <w:b/>
                <w:color w:val="000000"/>
                <w:lang w:eastAsia="lv-LV"/>
              </w:rPr>
              <w:t>Pārresoru</w:t>
            </w:r>
            <w:proofErr w:type="spellEnd"/>
            <w:r w:rsidRPr="005C4D09">
              <w:rPr>
                <w:rFonts w:ascii="Times New Roman" w:eastAsia="Times New Roman" w:hAnsi="Times New Roman"/>
                <w:b/>
                <w:color w:val="000000"/>
                <w:lang w:eastAsia="lv-LV"/>
              </w:rPr>
              <w:t xml:space="preserve"> koordinācijas centra vadītājam </w:t>
            </w:r>
            <w:proofErr w:type="spellStart"/>
            <w:r w:rsidRPr="005C4D09">
              <w:rPr>
                <w:rFonts w:ascii="Times New Roman" w:eastAsia="Times New Roman" w:hAnsi="Times New Roman"/>
                <w:b/>
                <w:color w:val="000000"/>
                <w:lang w:eastAsia="lv-LV"/>
              </w:rPr>
              <w:t>P.Vilkam</w:t>
            </w:r>
            <w:proofErr w:type="spellEnd"/>
            <w:r w:rsidRPr="005C4D09">
              <w:rPr>
                <w:rFonts w:ascii="Times New Roman" w:eastAsia="Times New Roman" w:hAnsi="Times New Roman"/>
                <w:b/>
                <w:color w:val="000000"/>
                <w:lang w:eastAsia="lv-LV"/>
              </w:rPr>
              <w:t xml:space="preserve"> ar uzdevumu saskaņā ar Ministru kabineta kārtības ruļļa 87. punktu nodrošināt informatīvā ziņojuma projekta "Latvijas nacionālā kapitāla tirgus attīstība un tā loma Latvijas ekonomikas izaugsmē" atsaukšanu. Valsts sekretāru sanāksmē </w:t>
            </w:r>
            <w:r w:rsidRPr="005C4D09">
              <w:rPr>
                <w:rFonts w:ascii="Times New Roman" w:eastAsia="Times New Roman" w:hAnsi="Times New Roman"/>
                <w:b/>
                <w:color w:val="000000"/>
                <w:lang w:eastAsia="lv-LV"/>
              </w:rPr>
              <w:lastRenderedPageBreak/>
              <w:t xml:space="preserve">2018.gada 7.jūnijā, pamatojoties uz </w:t>
            </w:r>
            <w:proofErr w:type="spellStart"/>
            <w:r w:rsidRPr="005C4D09">
              <w:rPr>
                <w:rFonts w:ascii="Times New Roman" w:eastAsia="Times New Roman" w:hAnsi="Times New Roman"/>
                <w:b/>
                <w:color w:val="000000"/>
                <w:lang w:eastAsia="lv-LV"/>
              </w:rPr>
              <w:t>Pārresoru</w:t>
            </w:r>
            <w:proofErr w:type="spellEnd"/>
            <w:r w:rsidRPr="005C4D09">
              <w:rPr>
                <w:rFonts w:ascii="Times New Roman" w:eastAsia="Times New Roman" w:hAnsi="Times New Roman"/>
                <w:b/>
                <w:color w:val="000000"/>
                <w:lang w:eastAsia="lv-LV"/>
              </w:rPr>
              <w:t xml:space="preserve"> koordinācijas centra 2018.gada 30.maija vēstulē 1.2-5/34 (VSS-351) minēto, tika pieņemts lēmums (Nr.22, 32.§) atsaukt Valsts sekretāru 2018.gada 12.aprīļa sanāksmē izsludināto informatīvo ziņojumu. Turpmākā jautājuma virzība ir atkarīga no 13.Saeimā ievēlētajām politiskajām partijām un to </w:t>
            </w:r>
            <w:proofErr w:type="spellStart"/>
            <w:r w:rsidRPr="005C4D09">
              <w:rPr>
                <w:rFonts w:ascii="Times New Roman" w:eastAsia="Times New Roman" w:hAnsi="Times New Roman"/>
                <w:b/>
                <w:color w:val="000000"/>
                <w:lang w:eastAsia="lv-LV"/>
              </w:rPr>
              <w:t>jaunveidojamā</w:t>
            </w:r>
            <w:proofErr w:type="spellEnd"/>
            <w:r w:rsidRPr="005C4D09">
              <w:rPr>
                <w:rFonts w:ascii="Times New Roman" w:eastAsia="Times New Roman" w:hAnsi="Times New Roman"/>
                <w:b/>
                <w:color w:val="000000"/>
                <w:lang w:eastAsia="lv-LV"/>
              </w:rPr>
              <w:t xml:space="preserve"> Ministru kabineta.</w:t>
            </w:r>
          </w:p>
          <w:p w14:paraId="718EB694" w14:textId="77777777" w:rsidR="00222B04" w:rsidRDefault="00222B04" w:rsidP="00583970">
            <w:pPr>
              <w:spacing w:before="20" w:afterLines="20" w:after="48"/>
              <w:jc w:val="both"/>
              <w:rPr>
                <w:rFonts w:ascii="Times New Roman" w:eastAsia="Times New Roman" w:hAnsi="Times New Roman"/>
                <w:b/>
                <w:color w:val="000000"/>
                <w:lang w:eastAsia="lv-LV"/>
              </w:rPr>
            </w:pPr>
          </w:p>
          <w:p w14:paraId="1D88F1FA" w14:textId="01A9FE55" w:rsidR="00222B04" w:rsidRPr="00222B04" w:rsidRDefault="00222B04" w:rsidP="00583970">
            <w:pPr>
              <w:spacing w:before="20" w:afterLines="20" w:after="48"/>
              <w:jc w:val="both"/>
              <w:rPr>
                <w:rFonts w:ascii="Times New Roman" w:eastAsia="Times New Roman" w:hAnsi="Times New Roman"/>
                <w:b/>
                <w:color w:val="000000"/>
                <w:lang w:eastAsia="lv-LV"/>
              </w:rPr>
            </w:pPr>
            <w:r w:rsidRPr="00222B04">
              <w:rPr>
                <w:rFonts w:ascii="Times New Roman" w:eastAsia="Times New Roman" w:hAnsi="Times New Roman"/>
                <w:b/>
                <w:color w:val="000000"/>
                <w:lang w:eastAsia="lv-LV"/>
              </w:rPr>
              <w:t xml:space="preserve">NASDAQ </w:t>
            </w:r>
            <w:proofErr w:type="spellStart"/>
            <w:r w:rsidRPr="00222B04">
              <w:rPr>
                <w:rFonts w:ascii="Times New Roman" w:eastAsia="Times New Roman" w:hAnsi="Times New Roman"/>
                <w:b/>
                <w:color w:val="000000"/>
                <w:lang w:eastAsia="lv-LV"/>
              </w:rPr>
              <w:t>Riga</w:t>
            </w:r>
            <w:proofErr w:type="spellEnd"/>
            <w:r w:rsidRPr="00222B04">
              <w:rPr>
                <w:rFonts w:ascii="Times New Roman" w:eastAsia="Times New Roman" w:hAnsi="Times New Roman"/>
                <w:b/>
                <w:color w:val="000000"/>
                <w:lang w:eastAsia="lv-LV"/>
              </w:rPr>
              <w:t>:</w:t>
            </w:r>
          </w:p>
          <w:p w14:paraId="65F91635" w14:textId="21E25766" w:rsidR="00222B04" w:rsidRPr="00985F51" w:rsidRDefault="00222B04" w:rsidP="00583970">
            <w:pPr>
              <w:spacing w:before="20" w:afterLines="20" w:after="48"/>
              <w:jc w:val="both"/>
              <w:rPr>
                <w:rFonts w:ascii="Times New Roman" w:eastAsia="Times New Roman" w:hAnsi="Times New Roman"/>
                <w:color w:val="000000"/>
                <w:lang w:eastAsia="lv-LV"/>
              </w:rPr>
            </w:pPr>
            <w:r w:rsidRPr="00222B04">
              <w:rPr>
                <w:rFonts w:ascii="Times New Roman" w:eastAsia="Times New Roman" w:hAnsi="Times New Roman"/>
                <w:b/>
                <w:color w:val="000000"/>
                <w:lang w:eastAsia="lv-LV"/>
              </w:rPr>
              <w:t>Dokuments izstrādāts sadarbībā ar PKC, pirms apstiprināšanas MK  premjers lēma apturēt iniciatīvu. Gaidām tālākus lēmumus</w:t>
            </w:r>
            <w:r w:rsidR="00BF616B">
              <w:rPr>
                <w:rFonts w:ascii="Times New Roman" w:eastAsia="Times New Roman" w:hAnsi="Times New Roman"/>
                <w:b/>
                <w:color w:val="000000"/>
                <w:lang w:eastAsia="lv-LV"/>
              </w:rPr>
              <w:t>.</w:t>
            </w:r>
          </w:p>
        </w:tc>
        <w:tc>
          <w:tcPr>
            <w:tcW w:w="2409" w:type="dxa"/>
          </w:tcPr>
          <w:p w14:paraId="1FD5D9CE"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lastRenderedPageBreak/>
              <w:t>Aktīvāka valsts kapitālsabiedrību dalība kapitāla tirgū</w:t>
            </w:r>
            <w:r w:rsidR="00603B40">
              <w:rPr>
                <w:rFonts w:ascii="Times New Roman" w:eastAsia="Times New Roman" w:hAnsi="Times New Roman"/>
                <w:lang w:eastAsia="lv-LV"/>
              </w:rPr>
              <w:t>.</w:t>
            </w:r>
          </w:p>
        </w:tc>
        <w:tc>
          <w:tcPr>
            <w:tcW w:w="1278" w:type="dxa"/>
          </w:tcPr>
          <w:p w14:paraId="6A11728C"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PKC</w:t>
            </w:r>
          </w:p>
        </w:tc>
        <w:tc>
          <w:tcPr>
            <w:tcW w:w="1703" w:type="dxa"/>
          </w:tcPr>
          <w:p w14:paraId="3A646656"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 xml:space="preserve">NASDAQ </w:t>
            </w:r>
            <w:proofErr w:type="spellStart"/>
            <w:r w:rsidRPr="00985F51">
              <w:rPr>
                <w:rFonts w:ascii="Times New Roman" w:eastAsia="Times New Roman" w:hAnsi="Times New Roman"/>
                <w:color w:val="000000"/>
                <w:lang w:eastAsia="lv-LV"/>
              </w:rPr>
              <w:t>Riga</w:t>
            </w:r>
            <w:proofErr w:type="spellEnd"/>
          </w:p>
        </w:tc>
        <w:tc>
          <w:tcPr>
            <w:tcW w:w="1984" w:type="dxa"/>
          </w:tcPr>
          <w:p w14:paraId="38B6C649" w14:textId="77777777" w:rsidR="003E2994" w:rsidRPr="00985F51" w:rsidRDefault="001371DE" w:rsidP="00583970">
            <w:pPr>
              <w:spacing w:before="20" w:afterLines="20" w:after="48"/>
              <w:jc w:val="both"/>
              <w:rPr>
                <w:rFonts w:ascii="Times New Roman" w:hAnsi="Times New Roman"/>
                <w:b/>
              </w:rPr>
            </w:pPr>
            <w:r>
              <w:rPr>
                <w:rFonts w:ascii="Times New Roman" w:hAnsi="Times New Roman"/>
              </w:rPr>
              <w:t>2019</w:t>
            </w:r>
            <w:r w:rsidR="003E2994" w:rsidRPr="00985F51">
              <w:rPr>
                <w:rFonts w:ascii="Times New Roman" w:hAnsi="Times New Roman"/>
              </w:rPr>
              <w:t>.gada 31.decembris</w:t>
            </w:r>
          </w:p>
        </w:tc>
      </w:tr>
      <w:tr w:rsidR="003E2994" w:rsidRPr="00985F51" w14:paraId="4BA28E08" w14:textId="77777777" w:rsidTr="002153D9">
        <w:tc>
          <w:tcPr>
            <w:tcW w:w="15139" w:type="dxa"/>
            <w:gridSpan w:val="7"/>
            <w:shd w:val="clear" w:color="auto" w:fill="FFE599"/>
          </w:tcPr>
          <w:p w14:paraId="2D59085C" w14:textId="10548E01" w:rsidR="003E2994" w:rsidRPr="00985F51" w:rsidRDefault="003E2994" w:rsidP="00583970">
            <w:pPr>
              <w:spacing w:before="20" w:afterLines="20" w:after="48"/>
              <w:jc w:val="both"/>
              <w:rPr>
                <w:rFonts w:ascii="Times New Roman" w:eastAsia="Times New Roman" w:hAnsi="Times New Roman"/>
                <w:b/>
                <w:lang w:eastAsia="lv-LV"/>
              </w:rPr>
            </w:pPr>
            <w:r w:rsidRPr="00985F51">
              <w:rPr>
                <w:rFonts w:ascii="Times New Roman" w:eastAsia="Times New Roman" w:hAnsi="Times New Roman"/>
                <w:b/>
                <w:lang w:eastAsia="lv-LV"/>
              </w:rPr>
              <w:lastRenderedPageBreak/>
              <w:t xml:space="preserve">3.2. </w:t>
            </w:r>
            <w:r w:rsidRPr="00985F51">
              <w:rPr>
                <w:rFonts w:ascii="Times New Roman" w:hAnsi="Times New Roman"/>
                <w:b/>
              </w:rPr>
              <w:t>Attīstīt kapitāla instrumentus finansējuma piesaistes un ieguldījumu iespēju paplašināšanai</w:t>
            </w:r>
          </w:p>
        </w:tc>
      </w:tr>
      <w:tr w:rsidR="003E2994" w:rsidRPr="00985F51" w14:paraId="3D6E4DD5" w14:textId="77777777" w:rsidTr="00313BEC">
        <w:tc>
          <w:tcPr>
            <w:tcW w:w="964" w:type="dxa"/>
          </w:tcPr>
          <w:p w14:paraId="362FB63A" w14:textId="77777777" w:rsidR="003E2994" w:rsidRPr="00985F51" w:rsidRDefault="003E2994" w:rsidP="003E2994">
            <w:pPr>
              <w:rPr>
                <w:rFonts w:ascii="Times New Roman" w:eastAsia="Times New Roman" w:hAnsi="Times New Roman"/>
                <w:lang w:eastAsia="lv-LV"/>
              </w:rPr>
            </w:pPr>
            <w:r w:rsidRPr="00985F51">
              <w:rPr>
                <w:rFonts w:ascii="Times New Roman" w:eastAsia="Times New Roman" w:hAnsi="Times New Roman"/>
                <w:lang w:eastAsia="lv-LV"/>
              </w:rPr>
              <w:t>3.2.1.</w:t>
            </w:r>
          </w:p>
        </w:tc>
        <w:tc>
          <w:tcPr>
            <w:tcW w:w="4415" w:type="dxa"/>
          </w:tcPr>
          <w:p w14:paraId="5F6EA96F" w14:textId="77777777" w:rsidR="003E2994" w:rsidRPr="00985F51" w:rsidRDefault="003E2994" w:rsidP="00583970">
            <w:pPr>
              <w:jc w:val="both"/>
              <w:rPr>
                <w:rFonts w:ascii="Times New Roman" w:hAnsi="Times New Roman"/>
              </w:rPr>
            </w:pPr>
            <w:r w:rsidRPr="00985F51">
              <w:rPr>
                <w:rFonts w:ascii="Times New Roman" w:hAnsi="Times New Roman"/>
              </w:rPr>
              <w:t xml:space="preserve">Izstrādāti instrumenti investīciju iespēju paplašināšanai Latvijas valsts </w:t>
            </w:r>
            <w:proofErr w:type="spellStart"/>
            <w:r w:rsidRPr="00985F51">
              <w:rPr>
                <w:rFonts w:ascii="Times New Roman" w:hAnsi="Times New Roman"/>
              </w:rPr>
              <w:t>fondēto</w:t>
            </w:r>
            <w:proofErr w:type="spellEnd"/>
            <w:r w:rsidRPr="00985F51">
              <w:rPr>
                <w:rFonts w:ascii="Times New Roman" w:hAnsi="Times New Roman"/>
              </w:rPr>
              <w:t xml:space="preserve"> pensiju ieguldījumiem</w:t>
            </w:r>
            <w:r w:rsidR="0016352F">
              <w:rPr>
                <w:rFonts w:ascii="Times New Roman" w:hAnsi="Times New Roman"/>
              </w:rPr>
              <w:t>.</w:t>
            </w:r>
            <w:r w:rsidRPr="00985F51">
              <w:rPr>
                <w:rFonts w:ascii="Times New Roman" w:hAnsi="Times New Roman"/>
              </w:rPr>
              <w:t xml:space="preserve"> </w:t>
            </w:r>
          </w:p>
        </w:tc>
        <w:tc>
          <w:tcPr>
            <w:tcW w:w="2386" w:type="dxa"/>
          </w:tcPr>
          <w:p w14:paraId="3366E36A" w14:textId="2040A475" w:rsidR="00B25609" w:rsidRDefault="00B2560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1.Izveidota darba grupa valsts </w:t>
            </w:r>
            <w:proofErr w:type="spellStart"/>
            <w:r w:rsidRPr="00985F51">
              <w:rPr>
                <w:rFonts w:ascii="Times New Roman" w:eastAsia="Times New Roman" w:hAnsi="Times New Roman"/>
                <w:lang w:eastAsia="lv-LV"/>
              </w:rPr>
              <w:t>fondēto</w:t>
            </w:r>
            <w:proofErr w:type="spellEnd"/>
            <w:r w:rsidRPr="00985F51">
              <w:rPr>
                <w:rFonts w:ascii="Times New Roman" w:eastAsia="Times New Roman" w:hAnsi="Times New Roman"/>
                <w:lang w:eastAsia="lv-LV"/>
              </w:rPr>
              <w:t xml:space="preserve"> pensiju ieguldījumu iespēju paplašināšanas izvērtēšanai</w:t>
            </w:r>
            <w:r w:rsidR="006D4DA1">
              <w:rPr>
                <w:rFonts w:ascii="Times New Roman" w:eastAsia="Times New Roman" w:hAnsi="Times New Roman"/>
                <w:lang w:eastAsia="lv-LV"/>
              </w:rPr>
              <w:t>.</w:t>
            </w:r>
          </w:p>
          <w:p w14:paraId="6AF1D692" w14:textId="67981295" w:rsidR="005B4285" w:rsidRDefault="005B4285" w:rsidP="00583970">
            <w:pPr>
              <w:spacing w:before="20" w:afterLines="20" w:after="48"/>
              <w:jc w:val="both"/>
              <w:rPr>
                <w:rFonts w:ascii="Times New Roman" w:eastAsia="Times New Roman" w:hAnsi="Times New Roman"/>
                <w:lang w:eastAsia="lv-LV"/>
              </w:rPr>
            </w:pPr>
          </w:p>
          <w:p w14:paraId="500DC12F" w14:textId="657B84D6" w:rsidR="005B4285" w:rsidRPr="005B4285" w:rsidRDefault="005B4285" w:rsidP="00583970">
            <w:pPr>
              <w:spacing w:before="20" w:afterLines="20" w:after="48"/>
              <w:jc w:val="both"/>
              <w:rPr>
                <w:rFonts w:ascii="Times New Roman" w:eastAsia="Times New Roman" w:hAnsi="Times New Roman"/>
                <w:b/>
                <w:lang w:eastAsia="lv-LV"/>
              </w:rPr>
            </w:pPr>
            <w:r w:rsidRPr="005B4285">
              <w:rPr>
                <w:rFonts w:ascii="Times New Roman" w:eastAsia="Times New Roman" w:hAnsi="Times New Roman"/>
                <w:b/>
                <w:lang w:eastAsia="lv-LV"/>
              </w:rPr>
              <w:t>FM:</w:t>
            </w:r>
          </w:p>
          <w:p w14:paraId="6F5192E8" w14:textId="33E3C0B9" w:rsidR="005B4285" w:rsidRDefault="00270FD1" w:rsidP="00583970">
            <w:pPr>
              <w:spacing w:before="20" w:afterLines="20" w:after="48"/>
              <w:jc w:val="both"/>
              <w:rPr>
                <w:rFonts w:ascii="Times New Roman" w:eastAsia="Times New Roman" w:hAnsi="Times New Roman"/>
                <w:b/>
                <w:lang w:eastAsia="lv-LV"/>
              </w:rPr>
            </w:pPr>
            <w:r w:rsidRPr="00270FD1">
              <w:rPr>
                <w:rFonts w:ascii="Times New Roman" w:eastAsia="Times New Roman" w:hAnsi="Times New Roman"/>
                <w:b/>
                <w:lang w:eastAsia="lv-LV"/>
              </w:rPr>
              <w:t>Izpildīts.</w:t>
            </w:r>
            <w:r w:rsidR="000F3137">
              <w:rPr>
                <w:rFonts w:ascii="Times New Roman" w:eastAsia="Times New Roman" w:hAnsi="Times New Roman"/>
                <w:b/>
                <w:lang w:eastAsia="lv-LV"/>
              </w:rPr>
              <w:t xml:space="preserve"> </w:t>
            </w:r>
            <w:r w:rsidRPr="00270FD1">
              <w:rPr>
                <w:rFonts w:ascii="Times New Roman" w:eastAsia="Times New Roman" w:hAnsi="Times New Roman"/>
                <w:b/>
                <w:lang w:eastAsia="lv-LV"/>
              </w:rPr>
              <w:t xml:space="preserve">Ar labklājības ministra 2017.gada 28.marta rīkojumu Nr.35 izveidota  </w:t>
            </w:r>
            <w:proofErr w:type="spellStart"/>
            <w:r w:rsidRPr="00270FD1">
              <w:rPr>
                <w:rFonts w:ascii="Times New Roman" w:eastAsia="Times New Roman" w:hAnsi="Times New Roman"/>
                <w:b/>
                <w:lang w:eastAsia="lv-LV"/>
              </w:rPr>
              <w:t>starpinstitucionāla</w:t>
            </w:r>
            <w:proofErr w:type="spellEnd"/>
            <w:r w:rsidRPr="00270FD1">
              <w:rPr>
                <w:rFonts w:ascii="Times New Roman" w:eastAsia="Times New Roman" w:hAnsi="Times New Roman"/>
                <w:b/>
                <w:lang w:eastAsia="lv-LV"/>
              </w:rPr>
              <w:t xml:space="preserve"> darba grupa</w:t>
            </w:r>
            <w:r>
              <w:rPr>
                <w:rFonts w:ascii="Times New Roman" w:eastAsia="Times New Roman" w:hAnsi="Times New Roman"/>
                <w:b/>
                <w:lang w:eastAsia="lv-LV"/>
              </w:rPr>
              <w:t>.</w:t>
            </w:r>
          </w:p>
          <w:p w14:paraId="0E20E902" w14:textId="77777777" w:rsidR="00270FD1" w:rsidRPr="00985F51" w:rsidRDefault="00270FD1" w:rsidP="00583970">
            <w:pPr>
              <w:spacing w:before="20" w:afterLines="20" w:after="48"/>
              <w:jc w:val="both"/>
              <w:rPr>
                <w:rFonts w:ascii="Times New Roman" w:eastAsia="Times New Roman" w:hAnsi="Times New Roman"/>
                <w:lang w:eastAsia="lv-LV"/>
              </w:rPr>
            </w:pPr>
          </w:p>
          <w:p w14:paraId="50459F6F" w14:textId="77777777" w:rsidR="003E2994" w:rsidRDefault="00B2560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2.Paplašinātas iespējas valsts </w:t>
            </w:r>
            <w:proofErr w:type="spellStart"/>
            <w:r w:rsidRPr="00985F51">
              <w:rPr>
                <w:rFonts w:ascii="Times New Roman" w:eastAsia="Times New Roman" w:hAnsi="Times New Roman"/>
                <w:lang w:eastAsia="lv-LV"/>
              </w:rPr>
              <w:t>fondēto</w:t>
            </w:r>
            <w:proofErr w:type="spellEnd"/>
            <w:r w:rsidRPr="00985F51">
              <w:rPr>
                <w:rFonts w:ascii="Times New Roman" w:eastAsia="Times New Roman" w:hAnsi="Times New Roman"/>
                <w:lang w:eastAsia="lv-LV"/>
              </w:rPr>
              <w:t xml:space="preserve"> pensiju ieguldījumiem Latvijā</w:t>
            </w:r>
            <w:r w:rsidR="006D4DA1">
              <w:rPr>
                <w:rFonts w:ascii="Times New Roman" w:eastAsia="Times New Roman" w:hAnsi="Times New Roman"/>
                <w:lang w:eastAsia="lv-LV"/>
              </w:rPr>
              <w:t>.</w:t>
            </w:r>
          </w:p>
          <w:p w14:paraId="76D5D5BC" w14:textId="77777777" w:rsidR="00861E5C" w:rsidRDefault="00861E5C" w:rsidP="00583970">
            <w:pPr>
              <w:spacing w:before="20" w:afterLines="20" w:after="48"/>
              <w:jc w:val="both"/>
              <w:rPr>
                <w:rFonts w:ascii="Times New Roman" w:eastAsia="Times New Roman" w:hAnsi="Times New Roman"/>
                <w:lang w:eastAsia="lv-LV"/>
              </w:rPr>
            </w:pPr>
          </w:p>
          <w:p w14:paraId="64865657" w14:textId="77777777" w:rsidR="008E4A2E" w:rsidRPr="008E4A2E" w:rsidRDefault="008E4A2E" w:rsidP="008E4A2E">
            <w:pPr>
              <w:spacing w:before="20" w:afterLines="20" w:after="48"/>
              <w:jc w:val="both"/>
              <w:rPr>
                <w:rFonts w:ascii="Times New Roman" w:eastAsia="Times New Roman" w:hAnsi="Times New Roman"/>
                <w:b/>
                <w:lang w:eastAsia="lv-LV"/>
              </w:rPr>
            </w:pPr>
            <w:r w:rsidRPr="008E4A2E">
              <w:rPr>
                <w:rFonts w:ascii="Times New Roman" w:eastAsia="Times New Roman" w:hAnsi="Times New Roman"/>
                <w:b/>
                <w:lang w:eastAsia="lv-LV"/>
              </w:rPr>
              <w:t>FM:</w:t>
            </w:r>
          </w:p>
          <w:p w14:paraId="6B52CE7E" w14:textId="624F8D90" w:rsidR="00037422" w:rsidRDefault="008E4A2E" w:rsidP="008E4A2E">
            <w:pPr>
              <w:spacing w:before="20" w:afterLines="20" w:after="48"/>
              <w:jc w:val="both"/>
              <w:rPr>
                <w:rFonts w:ascii="Times New Roman" w:eastAsia="Times New Roman" w:hAnsi="Times New Roman"/>
                <w:b/>
                <w:lang w:eastAsia="lv-LV"/>
              </w:rPr>
            </w:pPr>
            <w:r w:rsidRPr="008E4A2E">
              <w:rPr>
                <w:rFonts w:ascii="Times New Roman" w:eastAsia="Times New Roman" w:hAnsi="Times New Roman"/>
                <w:b/>
                <w:lang w:eastAsia="lv-LV"/>
              </w:rPr>
              <w:t xml:space="preserve">Izpildīts. Saeima 2017.gada 22.novembrī pieņēma likumprojektu “Grozījumi Valsts </w:t>
            </w:r>
            <w:proofErr w:type="spellStart"/>
            <w:r w:rsidRPr="008E4A2E">
              <w:rPr>
                <w:rFonts w:ascii="Times New Roman" w:eastAsia="Times New Roman" w:hAnsi="Times New Roman"/>
                <w:b/>
                <w:lang w:eastAsia="lv-LV"/>
              </w:rPr>
              <w:t>fondēto</w:t>
            </w:r>
            <w:proofErr w:type="spellEnd"/>
            <w:r w:rsidRPr="008E4A2E">
              <w:rPr>
                <w:rFonts w:ascii="Times New Roman" w:eastAsia="Times New Roman" w:hAnsi="Times New Roman"/>
                <w:b/>
                <w:lang w:eastAsia="lv-LV"/>
              </w:rPr>
              <w:t xml:space="preserve"> pensiju likumā”.</w:t>
            </w:r>
          </w:p>
          <w:p w14:paraId="63BA9A9B" w14:textId="77777777" w:rsidR="008E4A2E" w:rsidRDefault="008E4A2E" w:rsidP="008E4A2E">
            <w:pPr>
              <w:spacing w:before="20" w:afterLines="20" w:after="48"/>
              <w:jc w:val="both"/>
              <w:rPr>
                <w:rFonts w:ascii="Times New Roman" w:eastAsia="Times New Roman" w:hAnsi="Times New Roman"/>
                <w:b/>
                <w:lang w:eastAsia="lv-LV"/>
              </w:rPr>
            </w:pPr>
          </w:p>
          <w:p w14:paraId="0FA0CCDC" w14:textId="56467191" w:rsidR="00037422" w:rsidRDefault="00037422" w:rsidP="00583970">
            <w:pPr>
              <w:spacing w:before="20" w:afterLines="20" w:after="48"/>
              <w:jc w:val="both"/>
              <w:rPr>
                <w:rFonts w:ascii="Times New Roman" w:eastAsia="Times New Roman" w:hAnsi="Times New Roman"/>
                <w:b/>
                <w:lang w:eastAsia="lv-LV"/>
              </w:rPr>
            </w:pPr>
            <w:proofErr w:type="spellStart"/>
            <w:r w:rsidRPr="00037422">
              <w:rPr>
                <w:rFonts w:ascii="Times New Roman" w:eastAsia="Times New Roman" w:hAnsi="Times New Roman"/>
                <w:b/>
                <w:lang w:eastAsia="lv-LV"/>
              </w:rPr>
              <w:t>Nasdaq</w:t>
            </w:r>
            <w:proofErr w:type="spellEnd"/>
            <w:r w:rsidRPr="00037422">
              <w:rPr>
                <w:rFonts w:ascii="Times New Roman" w:eastAsia="Times New Roman" w:hAnsi="Times New Roman"/>
                <w:b/>
                <w:lang w:eastAsia="lv-LV"/>
              </w:rPr>
              <w:t xml:space="preserve"> </w:t>
            </w:r>
            <w:proofErr w:type="spellStart"/>
            <w:r w:rsidRPr="00037422">
              <w:rPr>
                <w:rFonts w:ascii="Times New Roman" w:eastAsia="Times New Roman" w:hAnsi="Times New Roman"/>
                <w:b/>
                <w:lang w:eastAsia="lv-LV"/>
              </w:rPr>
              <w:t>Riga</w:t>
            </w:r>
            <w:proofErr w:type="spellEnd"/>
            <w:r>
              <w:rPr>
                <w:rFonts w:ascii="Times New Roman" w:eastAsia="Times New Roman" w:hAnsi="Times New Roman"/>
                <w:b/>
                <w:lang w:eastAsia="lv-LV"/>
              </w:rPr>
              <w:t>:</w:t>
            </w:r>
          </w:p>
          <w:p w14:paraId="0D2F160E" w14:textId="44947D89" w:rsidR="00037422" w:rsidRPr="005B4285" w:rsidRDefault="00037422" w:rsidP="00583970">
            <w:pPr>
              <w:spacing w:before="20" w:afterLines="20" w:after="48"/>
              <w:jc w:val="both"/>
              <w:rPr>
                <w:rFonts w:ascii="Times New Roman" w:eastAsia="Times New Roman" w:hAnsi="Times New Roman"/>
                <w:b/>
                <w:lang w:eastAsia="lv-LV"/>
              </w:rPr>
            </w:pPr>
            <w:proofErr w:type="spellStart"/>
            <w:r w:rsidRPr="00037422">
              <w:rPr>
                <w:rFonts w:ascii="Times New Roman" w:eastAsia="Times New Roman" w:hAnsi="Times New Roman"/>
                <w:b/>
                <w:lang w:eastAsia="lv-LV"/>
              </w:rPr>
              <w:t>Nasdaq</w:t>
            </w:r>
            <w:proofErr w:type="spellEnd"/>
            <w:r w:rsidRPr="00037422">
              <w:rPr>
                <w:rFonts w:ascii="Times New Roman" w:eastAsia="Times New Roman" w:hAnsi="Times New Roman"/>
                <w:b/>
                <w:lang w:eastAsia="lv-LV"/>
              </w:rPr>
              <w:t xml:space="preserve"> </w:t>
            </w:r>
            <w:proofErr w:type="spellStart"/>
            <w:r w:rsidRPr="00037422">
              <w:rPr>
                <w:rFonts w:ascii="Times New Roman" w:eastAsia="Times New Roman" w:hAnsi="Times New Roman"/>
                <w:b/>
                <w:lang w:eastAsia="lv-LV"/>
              </w:rPr>
              <w:t>Riga</w:t>
            </w:r>
            <w:proofErr w:type="spellEnd"/>
            <w:r w:rsidRPr="00037422">
              <w:rPr>
                <w:rFonts w:ascii="Times New Roman" w:eastAsia="Times New Roman" w:hAnsi="Times New Roman"/>
                <w:b/>
                <w:lang w:eastAsia="lv-LV"/>
              </w:rPr>
              <w:t xml:space="preserve"> ir iniciējusī SRSS programmas ietvaros realizēt akseleratora fonda izveides projektu, kas piedalītos Baltijas MVU publiskajos piedāvājumos un kas </w:t>
            </w:r>
            <w:r w:rsidRPr="00037422">
              <w:rPr>
                <w:rFonts w:ascii="Times New Roman" w:eastAsia="Times New Roman" w:hAnsi="Times New Roman"/>
                <w:b/>
                <w:lang w:eastAsia="lv-LV"/>
              </w:rPr>
              <w:lastRenderedPageBreak/>
              <w:t>tieši vai pastarpināti var veicināt pensiju fondu aktivitāti investīciju jomā Baltijā kotētajos uzņēmumos.</w:t>
            </w:r>
          </w:p>
        </w:tc>
        <w:tc>
          <w:tcPr>
            <w:tcW w:w="2409" w:type="dxa"/>
          </w:tcPr>
          <w:p w14:paraId="626DC192" w14:textId="77777777" w:rsidR="00B25609" w:rsidRPr="00985F51" w:rsidRDefault="00B2560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Ieviesti instrumenti valsts </w:t>
            </w:r>
            <w:proofErr w:type="spellStart"/>
            <w:r w:rsidRPr="00985F51">
              <w:rPr>
                <w:rFonts w:ascii="Times New Roman" w:eastAsia="Times New Roman" w:hAnsi="Times New Roman"/>
                <w:lang w:eastAsia="lv-LV"/>
              </w:rPr>
              <w:t>fondēto</w:t>
            </w:r>
            <w:proofErr w:type="spellEnd"/>
            <w:r w:rsidRPr="00985F51">
              <w:rPr>
                <w:rFonts w:ascii="Times New Roman" w:eastAsia="Times New Roman" w:hAnsi="Times New Roman"/>
                <w:lang w:eastAsia="lv-LV"/>
              </w:rPr>
              <w:t xml:space="preserve"> pensiju ieguldījumiem Latvijā</w:t>
            </w:r>
            <w:r w:rsidR="006D4DA1">
              <w:rPr>
                <w:rFonts w:ascii="Times New Roman" w:eastAsia="Times New Roman" w:hAnsi="Times New Roman"/>
                <w:lang w:eastAsia="lv-LV"/>
              </w:rPr>
              <w:t>.</w:t>
            </w:r>
          </w:p>
          <w:p w14:paraId="27A7D781" w14:textId="77777777" w:rsidR="00B25609" w:rsidRPr="00985F51" w:rsidRDefault="00B25609" w:rsidP="00583970">
            <w:pPr>
              <w:spacing w:before="20" w:afterLines="20" w:after="48"/>
              <w:jc w:val="both"/>
              <w:rPr>
                <w:rFonts w:ascii="Times New Roman" w:eastAsia="Times New Roman" w:hAnsi="Times New Roman"/>
                <w:lang w:eastAsia="lv-LV"/>
              </w:rPr>
            </w:pPr>
          </w:p>
          <w:p w14:paraId="6D03450E" w14:textId="77777777" w:rsidR="003E2994" w:rsidRPr="00985F51" w:rsidRDefault="003E2994" w:rsidP="00583970">
            <w:pPr>
              <w:spacing w:before="20" w:afterLines="20" w:after="48"/>
              <w:jc w:val="both"/>
              <w:rPr>
                <w:rFonts w:ascii="Times New Roman" w:eastAsia="Times New Roman" w:hAnsi="Times New Roman"/>
                <w:lang w:eastAsia="lv-LV"/>
              </w:rPr>
            </w:pPr>
          </w:p>
        </w:tc>
        <w:tc>
          <w:tcPr>
            <w:tcW w:w="1278" w:type="dxa"/>
          </w:tcPr>
          <w:p w14:paraId="317D1815"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3" w:type="dxa"/>
          </w:tcPr>
          <w:p w14:paraId="2711A9FC" w14:textId="0CD5E9F4" w:rsidR="003E2994" w:rsidRPr="00985F51" w:rsidRDefault="00C04E9B" w:rsidP="00A3384A">
            <w:pPr>
              <w:spacing w:before="20" w:afterLines="20" w:after="48"/>
              <w:jc w:val="both"/>
              <w:rPr>
                <w:rFonts w:ascii="Times New Roman" w:eastAsia="Times New Roman" w:hAnsi="Times New Roman"/>
                <w:lang w:eastAsia="lv-LV"/>
              </w:rPr>
            </w:pPr>
            <w:r>
              <w:rPr>
                <w:rFonts w:ascii="Times New Roman" w:eastAsia="Times New Roman" w:hAnsi="Times New Roman"/>
                <w:lang w:eastAsia="lv-LV"/>
              </w:rPr>
              <w:t xml:space="preserve">NASDAQ </w:t>
            </w:r>
            <w:proofErr w:type="spellStart"/>
            <w:r>
              <w:rPr>
                <w:rFonts w:ascii="Times New Roman" w:eastAsia="Times New Roman" w:hAnsi="Times New Roman"/>
                <w:lang w:eastAsia="lv-LV"/>
              </w:rPr>
              <w:t>Riga</w:t>
            </w:r>
            <w:proofErr w:type="spellEnd"/>
            <w:r>
              <w:rPr>
                <w:rFonts w:ascii="Times New Roman" w:eastAsia="Times New Roman" w:hAnsi="Times New Roman"/>
                <w:lang w:eastAsia="lv-LV"/>
              </w:rPr>
              <w:t>, FN</w:t>
            </w:r>
            <w:r w:rsidR="003E2994" w:rsidRPr="00985F51">
              <w:rPr>
                <w:rFonts w:ascii="Times New Roman" w:eastAsia="Times New Roman" w:hAnsi="Times New Roman"/>
                <w:lang w:eastAsia="lv-LV"/>
              </w:rPr>
              <w:t>A</w:t>
            </w:r>
          </w:p>
        </w:tc>
        <w:tc>
          <w:tcPr>
            <w:tcW w:w="1984" w:type="dxa"/>
          </w:tcPr>
          <w:p w14:paraId="6BB2DF8B" w14:textId="77777777" w:rsidR="00B25609" w:rsidRPr="00985F51" w:rsidRDefault="00B25609" w:rsidP="00583970">
            <w:pPr>
              <w:spacing w:before="20" w:afterLines="20" w:after="48"/>
              <w:jc w:val="both"/>
              <w:rPr>
                <w:rFonts w:ascii="Times New Roman" w:hAnsi="Times New Roman"/>
              </w:rPr>
            </w:pPr>
            <w:r w:rsidRPr="00985F51">
              <w:rPr>
                <w:rFonts w:ascii="Times New Roman" w:hAnsi="Times New Roman"/>
              </w:rPr>
              <w:t>1.2017.gada 31.decembris</w:t>
            </w:r>
          </w:p>
          <w:p w14:paraId="4836BDC6" w14:textId="77777777" w:rsidR="00B25609" w:rsidRPr="00985F51" w:rsidRDefault="00B25609" w:rsidP="00583970">
            <w:pPr>
              <w:spacing w:before="20" w:afterLines="20" w:after="48"/>
              <w:jc w:val="both"/>
              <w:rPr>
                <w:rFonts w:ascii="Times New Roman" w:hAnsi="Times New Roman"/>
              </w:rPr>
            </w:pPr>
          </w:p>
          <w:p w14:paraId="771B2C85" w14:textId="77777777" w:rsidR="00B25609" w:rsidRPr="00985F51" w:rsidRDefault="00B25609" w:rsidP="00583970">
            <w:pPr>
              <w:spacing w:before="20" w:afterLines="20" w:after="48"/>
              <w:jc w:val="both"/>
              <w:rPr>
                <w:rFonts w:ascii="Times New Roman" w:hAnsi="Times New Roman"/>
              </w:rPr>
            </w:pPr>
          </w:p>
          <w:p w14:paraId="6887D11E" w14:textId="77777777" w:rsidR="003E2994" w:rsidRPr="00985F51" w:rsidRDefault="00B25609" w:rsidP="00583970">
            <w:pPr>
              <w:spacing w:before="20" w:afterLines="20" w:after="48"/>
              <w:jc w:val="both"/>
              <w:rPr>
                <w:rFonts w:ascii="Times New Roman" w:hAnsi="Times New Roman"/>
              </w:rPr>
            </w:pPr>
            <w:r w:rsidRPr="00985F51">
              <w:rPr>
                <w:rFonts w:ascii="Times New Roman" w:hAnsi="Times New Roman"/>
              </w:rPr>
              <w:lastRenderedPageBreak/>
              <w:t>2.</w:t>
            </w:r>
            <w:r w:rsidR="003E2994" w:rsidRPr="00985F51">
              <w:rPr>
                <w:rFonts w:ascii="Times New Roman" w:hAnsi="Times New Roman"/>
              </w:rPr>
              <w:t>2019.gada 31.decembris</w:t>
            </w:r>
          </w:p>
        </w:tc>
      </w:tr>
      <w:tr w:rsidR="003E2994" w:rsidRPr="00985F51" w14:paraId="076E5AA9" w14:textId="77777777" w:rsidTr="00313BEC">
        <w:tc>
          <w:tcPr>
            <w:tcW w:w="964" w:type="dxa"/>
          </w:tcPr>
          <w:p w14:paraId="4BACA75D"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3.2.2.</w:t>
            </w:r>
          </w:p>
        </w:tc>
        <w:tc>
          <w:tcPr>
            <w:tcW w:w="4415" w:type="dxa"/>
          </w:tcPr>
          <w:p w14:paraId="399D8376" w14:textId="77777777" w:rsidR="003E2994" w:rsidRPr="00985F51" w:rsidRDefault="003E2994" w:rsidP="00583970">
            <w:pPr>
              <w:spacing w:after="120"/>
              <w:jc w:val="both"/>
              <w:rPr>
                <w:rFonts w:ascii="Times New Roman" w:hAnsi="Times New Roman"/>
              </w:rPr>
            </w:pPr>
            <w:r w:rsidRPr="00985F51">
              <w:rPr>
                <w:rFonts w:ascii="Times New Roman" w:hAnsi="Times New Roman"/>
              </w:rPr>
              <w:t>Pārskatīt regulējumu nodrošināto vērtspapīru jomā un izvērtēt tā aktualitāti, un atbilstību vērtspapīru tirgus attīstības potenciālam.</w:t>
            </w:r>
          </w:p>
        </w:tc>
        <w:tc>
          <w:tcPr>
            <w:tcW w:w="2386" w:type="dxa"/>
          </w:tcPr>
          <w:p w14:paraId="11407D6A" w14:textId="77777777" w:rsidR="003E2994" w:rsidRDefault="003C110E"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Iesniegts MK ziņojums</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p>
          <w:p w14:paraId="51C0C4A6" w14:textId="77777777" w:rsidR="007D26F7" w:rsidRDefault="007D26F7" w:rsidP="00583970">
            <w:pPr>
              <w:spacing w:before="20" w:afterLines="20" w:after="48"/>
              <w:jc w:val="both"/>
              <w:rPr>
                <w:rFonts w:ascii="Times New Roman" w:eastAsia="Times New Roman" w:hAnsi="Times New Roman"/>
                <w:lang w:eastAsia="lv-LV"/>
              </w:rPr>
            </w:pPr>
          </w:p>
          <w:p w14:paraId="59C12FBE" w14:textId="77777777" w:rsidR="007D26F7" w:rsidRPr="007D26F7" w:rsidRDefault="007D26F7" w:rsidP="007D26F7">
            <w:pPr>
              <w:spacing w:before="20" w:afterLines="20" w:after="48"/>
              <w:jc w:val="both"/>
              <w:rPr>
                <w:rFonts w:ascii="Times New Roman" w:eastAsia="Times New Roman" w:hAnsi="Times New Roman"/>
                <w:b/>
                <w:lang w:eastAsia="lv-LV"/>
              </w:rPr>
            </w:pPr>
            <w:r w:rsidRPr="007D26F7">
              <w:rPr>
                <w:rFonts w:ascii="Times New Roman" w:eastAsia="Times New Roman" w:hAnsi="Times New Roman"/>
                <w:b/>
                <w:lang w:eastAsia="lv-LV"/>
              </w:rPr>
              <w:t>FM: Izpildīts.</w:t>
            </w:r>
          </w:p>
          <w:p w14:paraId="0D0B2AA6" w14:textId="77777777" w:rsidR="007D26F7" w:rsidRDefault="007D26F7" w:rsidP="007D26F7">
            <w:pPr>
              <w:spacing w:before="20" w:afterLines="20" w:after="48"/>
              <w:jc w:val="both"/>
              <w:rPr>
                <w:rFonts w:ascii="Times New Roman" w:eastAsia="Times New Roman" w:hAnsi="Times New Roman"/>
                <w:b/>
                <w:lang w:eastAsia="lv-LV"/>
              </w:rPr>
            </w:pPr>
            <w:r w:rsidRPr="007D26F7">
              <w:rPr>
                <w:rFonts w:ascii="Times New Roman" w:eastAsia="Times New Roman" w:hAnsi="Times New Roman"/>
                <w:b/>
                <w:lang w:eastAsia="lv-LV"/>
              </w:rPr>
              <w:t>2017.gada 3.jūlijā Ministru kabinetā iesniegts informatīvais ziņojums “Par nodrošināto vērstpapīru regulējumu”.</w:t>
            </w:r>
          </w:p>
          <w:p w14:paraId="56F570A7" w14:textId="77777777" w:rsidR="00934643" w:rsidRDefault="00934643" w:rsidP="007D26F7">
            <w:pPr>
              <w:spacing w:before="20" w:afterLines="20" w:after="48"/>
              <w:jc w:val="both"/>
              <w:rPr>
                <w:rFonts w:ascii="Times New Roman" w:eastAsia="Times New Roman" w:hAnsi="Times New Roman"/>
                <w:b/>
                <w:lang w:eastAsia="lv-LV"/>
              </w:rPr>
            </w:pPr>
          </w:p>
          <w:p w14:paraId="26E3CB22" w14:textId="6B549151" w:rsidR="00934643" w:rsidRPr="00934643" w:rsidRDefault="00934643" w:rsidP="007D26F7">
            <w:pPr>
              <w:spacing w:before="20" w:afterLines="20" w:after="48"/>
              <w:jc w:val="both"/>
              <w:rPr>
                <w:rFonts w:ascii="Times New Roman" w:eastAsia="Times New Roman" w:hAnsi="Times New Roman"/>
                <w:b/>
                <w:lang w:eastAsia="lv-LV"/>
              </w:rPr>
            </w:pPr>
            <w:proofErr w:type="spellStart"/>
            <w:r w:rsidRPr="00934643">
              <w:rPr>
                <w:rFonts w:ascii="Times New Roman" w:eastAsia="Times New Roman" w:hAnsi="Times New Roman"/>
                <w:b/>
                <w:lang w:eastAsia="lv-LV"/>
              </w:rPr>
              <w:t>Nasdaq</w:t>
            </w:r>
            <w:proofErr w:type="spellEnd"/>
            <w:r w:rsidRPr="00934643">
              <w:rPr>
                <w:rFonts w:ascii="Times New Roman" w:eastAsia="Times New Roman" w:hAnsi="Times New Roman"/>
                <w:b/>
                <w:lang w:eastAsia="lv-LV"/>
              </w:rPr>
              <w:t xml:space="preserve"> </w:t>
            </w:r>
            <w:proofErr w:type="spellStart"/>
            <w:r w:rsidRPr="00934643">
              <w:rPr>
                <w:rFonts w:ascii="Times New Roman" w:eastAsia="Times New Roman" w:hAnsi="Times New Roman"/>
                <w:b/>
                <w:lang w:eastAsia="lv-LV"/>
              </w:rPr>
              <w:t>Riga</w:t>
            </w:r>
            <w:proofErr w:type="spellEnd"/>
            <w:r w:rsidRPr="00934643">
              <w:rPr>
                <w:rFonts w:ascii="Times New Roman" w:eastAsia="Times New Roman" w:hAnsi="Times New Roman"/>
                <w:b/>
                <w:lang w:eastAsia="lv-LV"/>
              </w:rPr>
              <w:t>:</w:t>
            </w:r>
          </w:p>
          <w:p w14:paraId="6AC91630" w14:textId="29BBDB96" w:rsidR="00934643" w:rsidRPr="00985F51" w:rsidRDefault="00934643" w:rsidP="007D26F7">
            <w:pPr>
              <w:spacing w:before="20" w:afterLines="20" w:after="48"/>
              <w:jc w:val="both"/>
              <w:rPr>
                <w:rFonts w:ascii="Times New Roman" w:eastAsia="Times New Roman" w:hAnsi="Times New Roman"/>
                <w:lang w:eastAsia="lv-LV"/>
              </w:rPr>
            </w:pPr>
            <w:r w:rsidRPr="00934643">
              <w:rPr>
                <w:rFonts w:ascii="Times New Roman" w:eastAsia="Times New Roman" w:hAnsi="Times New Roman"/>
                <w:b/>
                <w:lang w:eastAsia="lv-LV"/>
              </w:rPr>
              <w:t>Iniciēts projekts SRSS programmas ietvaros, regulējums procesā.</w:t>
            </w:r>
          </w:p>
        </w:tc>
        <w:tc>
          <w:tcPr>
            <w:tcW w:w="2409" w:type="dxa"/>
          </w:tcPr>
          <w:p w14:paraId="3F6524DA"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 situāciju </w:t>
            </w:r>
            <w:proofErr w:type="spellStart"/>
            <w:r w:rsidRPr="00985F51">
              <w:rPr>
                <w:rFonts w:ascii="Times New Roman" w:eastAsia="Times New Roman" w:hAnsi="Times New Roman"/>
                <w:lang w:eastAsia="lv-LV"/>
              </w:rPr>
              <w:t>izvērtējumu</w:t>
            </w:r>
            <w:proofErr w:type="spellEnd"/>
            <w:r w:rsidRPr="00985F51">
              <w:rPr>
                <w:rFonts w:ascii="Times New Roman" w:eastAsia="Times New Roman" w:hAnsi="Times New Roman"/>
                <w:lang w:eastAsia="lv-LV"/>
              </w:rPr>
              <w:t xml:space="preserve"> par praksē konstatētajiem šķēršļiem, piemērošanas grūtībām, kā arī regulējuma atbilstību nodrošināto vērtspapīru tirgus attīstības potenciālam.</w:t>
            </w:r>
          </w:p>
        </w:tc>
        <w:tc>
          <w:tcPr>
            <w:tcW w:w="1278" w:type="dxa"/>
          </w:tcPr>
          <w:p w14:paraId="26438AF3"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FM</w:t>
            </w:r>
          </w:p>
        </w:tc>
        <w:tc>
          <w:tcPr>
            <w:tcW w:w="1703" w:type="dxa"/>
          </w:tcPr>
          <w:p w14:paraId="08365842" w14:textId="5EE2ED46" w:rsidR="003E2994" w:rsidRPr="00985F51" w:rsidRDefault="00C04E9B" w:rsidP="00583970">
            <w:pPr>
              <w:spacing w:before="20" w:afterLines="20" w:after="48"/>
              <w:jc w:val="both"/>
              <w:rPr>
                <w:rFonts w:ascii="Times New Roman" w:eastAsia="Times New Roman" w:hAnsi="Times New Roman"/>
                <w:lang w:eastAsia="lv-LV"/>
              </w:rPr>
            </w:pPr>
            <w:r>
              <w:rPr>
                <w:rFonts w:ascii="Times New Roman" w:eastAsia="Times New Roman" w:hAnsi="Times New Roman"/>
                <w:color w:val="000000"/>
                <w:lang w:eastAsia="lv-LV"/>
              </w:rPr>
              <w:t>FKTK, FN</w:t>
            </w:r>
            <w:r w:rsidR="003E2994" w:rsidRPr="00985F51">
              <w:rPr>
                <w:rFonts w:ascii="Times New Roman" w:eastAsia="Times New Roman" w:hAnsi="Times New Roman"/>
                <w:color w:val="000000"/>
                <w:lang w:eastAsia="lv-LV"/>
              </w:rPr>
              <w:t xml:space="preserve">A, NASDAQ </w:t>
            </w:r>
            <w:proofErr w:type="spellStart"/>
            <w:r w:rsidR="003E2994" w:rsidRPr="00985F51">
              <w:rPr>
                <w:rFonts w:ascii="Times New Roman" w:eastAsia="Times New Roman" w:hAnsi="Times New Roman"/>
                <w:color w:val="000000"/>
                <w:lang w:eastAsia="lv-LV"/>
              </w:rPr>
              <w:t>Riga</w:t>
            </w:r>
            <w:proofErr w:type="spellEnd"/>
            <w:r w:rsidR="003E2994" w:rsidRPr="00985F51">
              <w:rPr>
                <w:rFonts w:ascii="Times New Roman" w:eastAsia="Times New Roman" w:hAnsi="Times New Roman"/>
                <w:color w:val="000000"/>
                <w:lang w:eastAsia="lv-LV"/>
              </w:rPr>
              <w:t>, ALTUM</w:t>
            </w:r>
          </w:p>
        </w:tc>
        <w:tc>
          <w:tcPr>
            <w:tcW w:w="1984" w:type="dxa"/>
          </w:tcPr>
          <w:p w14:paraId="27E4967F"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2017.gada 1.jūlijs</w:t>
            </w:r>
          </w:p>
        </w:tc>
      </w:tr>
      <w:tr w:rsidR="003E2994" w:rsidRPr="00985F51" w14:paraId="1D9C14C0" w14:textId="77777777" w:rsidTr="00313BEC">
        <w:tc>
          <w:tcPr>
            <w:tcW w:w="964" w:type="dxa"/>
          </w:tcPr>
          <w:p w14:paraId="2F98B4AD"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3.2.3.</w:t>
            </w:r>
          </w:p>
        </w:tc>
        <w:tc>
          <w:tcPr>
            <w:tcW w:w="4415" w:type="dxa"/>
          </w:tcPr>
          <w:p w14:paraId="10581BEE" w14:textId="77777777" w:rsidR="003E2994" w:rsidRPr="00985F51" w:rsidRDefault="003E2994" w:rsidP="00583970">
            <w:pPr>
              <w:spacing w:after="120"/>
              <w:jc w:val="both"/>
              <w:rPr>
                <w:rFonts w:ascii="Times New Roman" w:hAnsi="Times New Roman"/>
              </w:rPr>
            </w:pPr>
            <w:r w:rsidRPr="00985F51">
              <w:rPr>
                <w:rFonts w:ascii="Times New Roman" w:hAnsi="Times New Roman"/>
              </w:rPr>
              <w:t xml:space="preserve">Pilnveidot regulējumu, lai novērstu pastāvošos šķēršļus </w:t>
            </w:r>
            <w:proofErr w:type="spellStart"/>
            <w:r w:rsidRPr="00985F51">
              <w:rPr>
                <w:rFonts w:ascii="Times New Roman" w:hAnsi="Times New Roman"/>
              </w:rPr>
              <w:t>vērtspapīrošanas</w:t>
            </w:r>
            <w:proofErr w:type="spellEnd"/>
            <w:r w:rsidRPr="00985F51">
              <w:rPr>
                <w:rFonts w:ascii="Times New Roman" w:hAnsi="Times New Roman"/>
              </w:rPr>
              <w:t xml:space="preserve"> attīstībai</w:t>
            </w:r>
            <w:r w:rsidR="0016352F">
              <w:rPr>
                <w:rFonts w:ascii="Times New Roman" w:hAnsi="Times New Roman"/>
              </w:rPr>
              <w:t>.</w:t>
            </w:r>
          </w:p>
        </w:tc>
        <w:tc>
          <w:tcPr>
            <w:tcW w:w="2386" w:type="dxa"/>
          </w:tcPr>
          <w:p w14:paraId="22F52146" w14:textId="77777777" w:rsidR="003E2994" w:rsidRDefault="003C110E"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Sagatavoti priekšlikumi regulējuma pilnveidošanai.</w:t>
            </w:r>
          </w:p>
          <w:p w14:paraId="567DE4CA" w14:textId="77777777" w:rsidR="00DD6EFE" w:rsidRDefault="00DD6EFE" w:rsidP="00583970">
            <w:pPr>
              <w:spacing w:before="20" w:afterLines="20" w:after="48"/>
              <w:jc w:val="both"/>
              <w:rPr>
                <w:rFonts w:ascii="Times New Roman" w:eastAsia="Times New Roman" w:hAnsi="Times New Roman"/>
                <w:lang w:eastAsia="lv-LV"/>
              </w:rPr>
            </w:pPr>
          </w:p>
          <w:p w14:paraId="56CFEC88" w14:textId="10A99CF9" w:rsidR="00DD6EFE" w:rsidRPr="00DD6EFE" w:rsidRDefault="00DD6EFE" w:rsidP="00583970">
            <w:pPr>
              <w:spacing w:before="20" w:afterLines="20" w:after="48"/>
              <w:jc w:val="both"/>
              <w:rPr>
                <w:rFonts w:ascii="Times New Roman" w:eastAsia="Times New Roman" w:hAnsi="Times New Roman"/>
                <w:b/>
                <w:color w:val="000000"/>
                <w:lang w:eastAsia="lv-LV"/>
              </w:rPr>
            </w:pPr>
            <w:r w:rsidRPr="00DD6EFE">
              <w:rPr>
                <w:rFonts w:ascii="Times New Roman" w:eastAsia="Times New Roman" w:hAnsi="Times New Roman"/>
                <w:b/>
                <w:color w:val="000000"/>
                <w:lang w:eastAsia="lv-LV"/>
              </w:rPr>
              <w:t>FM:</w:t>
            </w:r>
          </w:p>
          <w:p w14:paraId="1F342D17" w14:textId="7C400F11" w:rsidR="00CC66D5" w:rsidRPr="00CC66D5" w:rsidRDefault="00DD6EFE" w:rsidP="00F82D82">
            <w:pPr>
              <w:spacing w:before="20" w:afterLines="20" w:after="48"/>
              <w:jc w:val="both"/>
              <w:rPr>
                <w:rFonts w:ascii="Times New Roman" w:eastAsia="Times New Roman" w:hAnsi="Times New Roman"/>
                <w:b/>
                <w:color w:val="000000"/>
                <w:lang w:eastAsia="lv-LV"/>
              </w:rPr>
            </w:pPr>
            <w:r w:rsidRPr="00DD6EFE">
              <w:rPr>
                <w:rFonts w:ascii="Times New Roman" w:eastAsia="Times New Roman" w:hAnsi="Times New Roman"/>
                <w:b/>
                <w:color w:val="000000"/>
                <w:lang w:eastAsia="lv-LV"/>
              </w:rPr>
              <w:t xml:space="preserve">Nepieciešams pagarināt izpildes termiņu uz 2019.gada 31.decembri, ņemot vērā, ka Eiropas Komisijas Strukturālo reformu atbalsta programma šajā </w:t>
            </w:r>
            <w:r w:rsidRPr="00DD6EFE">
              <w:rPr>
                <w:rFonts w:ascii="Times New Roman" w:eastAsia="Times New Roman" w:hAnsi="Times New Roman"/>
                <w:b/>
                <w:color w:val="000000"/>
                <w:lang w:eastAsia="lv-LV"/>
              </w:rPr>
              <w:lastRenderedPageBreak/>
              <w:t>jautājumā ir paredzēta līdz 2019.gada jūnijam, kad tiks iesniegts detalizēts pētījums par jomu un priekšlikumi uzlabojumu veikšanai.</w:t>
            </w:r>
          </w:p>
        </w:tc>
        <w:tc>
          <w:tcPr>
            <w:tcW w:w="2409" w:type="dxa"/>
          </w:tcPr>
          <w:p w14:paraId="2FB2849A" w14:textId="06B0FB8E"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lastRenderedPageBreak/>
              <w:t xml:space="preserve">Aktivizēta </w:t>
            </w:r>
            <w:proofErr w:type="spellStart"/>
            <w:r w:rsidRPr="00985F51">
              <w:rPr>
                <w:rFonts w:ascii="Times New Roman" w:eastAsia="Times New Roman" w:hAnsi="Times New Roman"/>
                <w:lang w:eastAsia="lv-LV"/>
              </w:rPr>
              <w:t>vērtspapīrošanas</w:t>
            </w:r>
            <w:proofErr w:type="spellEnd"/>
            <w:r w:rsidRPr="00985F51">
              <w:rPr>
                <w:rFonts w:ascii="Times New Roman" w:eastAsia="Times New Roman" w:hAnsi="Times New Roman"/>
                <w:lang w:eastAsia="lv-LV"/>
              </w:rPr>
              <w:t xml:space="preserve"> kā finanšu instrumenta izmantošana</w:t>
            </w:r>
            <w:r w:rsidR="003A757A">
              <w:rPr>
                <w:rFonts w:ascii="Times New Roman" w:eastAsia="Times New Roman" w:hAnsi="Times New Roman"/>
                <w:lang w:eastAsia="lv-LV"/>
              </w:rPr>
              <w:t>.</w:t>
            </w:r>
          </w:p>
        </w:tc>
        <w:tc>
          <w:tcPr>
            <w:tcW w:w="1278" w:type="dxa"/>
          </w:tcPr>
          <w:p w14:paraId="6E95D917"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FM</w:t>
            </w:r>
          </w:p>
        </w:tc>
        <w:tc>
          <w:tcPr>
            <w:tcW w:w="1703" w:type="dxa"/>
          </w:tcPr>
          <w:p w14:paraId="05B63CB2" w14:textId="77777777" w:rsidR="003E2994" w:rsidRPr="00985F51" w:rsidRDefault="003E2994" w:rsidP="00583970">
            <w:pPr>
              <w:spacing w:before="20" w:afterLines="20" w:after="48"/>
              <w:jc w:val="both"/>
              <w:rPr>
                <w:rFonts w:ascii="Times New Roman" w:eastAsia="Times New Roman" w:hAnsi="Times New Roman"/>
                <w:lang w:eastAsia="lv-LV"/>
              </w:rPr>
            </w:pPr>
          </w:p>
        </w:tc>
        <w:tc>
          <w:tcPr>
            <w:tcW w:w="1984" w:type="dxa"/>
          </w:tcPr>
          <w:p w14:paraId="3B433D86" w14:textId="08338CA7" w:rsidR="00DD6EFE" w:rsidRPr="00985F51" w:rsidRDefault="007F64D4" w:rsidP="00DD6EFE">
            <w:pPr>
              <w:spacing w:before="20" w:afterLines="20" w:after="48"/>
              <w:jc w:val="both"/>
              <w:rPr>
                <w:rFonts w:ascii="Times New Roman" w:hAnsi="Times New Roman"/>
              </w:rPr>
            </w:pPr>
            <w:r>
              <w:rPr>
                <w:rFonts w:ascii="Times New Roman" w:hAnsi="Times New Roman"/>
              </w:rPr>
              <w:t>2018.gada 31.decembris</w:t>
            </w:r>
          </w:p>
        </w:tc>
      </w:tr>
      <w:tr w:rsidR="00013E5D" w:rsidRPr="00985F51" w14:paraId="6BF2D9D1" w14:textId="77777777" w:rsidTr="00313BEC">
        <w:tc>
          <w:tcPr>
            <w:tcW w:w="964" w:type="dxa"/>
          </w:tcPr>
          <w:p w14:paraId="07D4BFC7" w14:textId="77777777" w:rsidR="00013E5D" w:rsidRPr="00985F51" w:rsidRDefault="00013E5D"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3.2.4.</w:t>
            </w:r>
          </w:p>
        </w:tc>
        <w:tc>
          <w:tcPr>
            <w:tcW w:w="4415" w:type="dxa"/>
          </w:tcPr>
          <w:p w14:paraId="07CDE759" w14:textId="523AA883" w:rsidR="00013E5D" w:rsidRPr="00985F51" w:rsidRDefault="00013E5D" w:rsidP="00583970">
            <w:pPr>
              <w:spacing w:after="120"/>
              <w:jc w:val="both"/>
              <w:rPr>
                <w:rFonts w:ascii="Times New Roman" w:hAnsi="Times New Roman"/>
              </w:rPr>
            </w:pPr>
            <w:r w:rsidRPr="00985F51">
              <w:rPr>
                <w:rFonts w:ascii="Times New Roman" w:hAnsi="Times New Roman"/>
              </w:rPr>
              <w:t>Izveidot atbalsta instrumentus vadības akciju pirkuma</w:t>
            </w:r>
            <w:r w:rsidR="00192E0D" w:rsidRPr="00985F51">
              <w:rPr>
                <w:rFonts w:ascii="Times New Roman" w:hAnsi="Times New Roman"/>
              </w:rPr>
              <w:t xml:space="preserve"> (</w:t>
            </w:r>
            <w:proofErr w:type="spellStart"/>
            <w:r w:rsidR="00192E0D" w:rsidRPr="00985F51">
              <w:rPr>
                <w:rFonts w:ascii="Times New Roman" w:hAnsi="Times New Roman"/>
                <w:i/>
              </w:rPr>
              <w:t>management</w:t>
            </w:r>
            <w:proofErr w:type="spellEnd"/>
            <w:r w:rsidR="00192E0D" w:rsidRPr="00985F51">
              <w:rPr>
                <w:rFonts w:ascii="Times New Roman" w:hAnsi="Times New Roman"/>
                <w:i/>
              </w:rPr>
              <w:t xml:space="preserve"> </w:t>
            </w:r>
            <w:proofErr w:type="spellStart"/>
            <w:r w:rsidR="00192E0D" w:rsidRPr="00985F51">
              <w:rPr>
                <w:rFonts w:ascii="Times New Roman" w:hAnsi="Times New Roman"/>
                <w:i/>
              </w:rPr>
              <w:t>buy</w:t>
            </w:r>
            <w:proofErr w:type="spellEnd"/>
            <w:r w:rsidR="002A5D37">
              <w:rPr>
                <w:rFonts w:ascii="Times New Roman" w:hAnsi="Times New Roman"/>
                <w:i/>
              </w:rPr>
              <w:t xml:space="preserve"> </w:t>
            </w:r>
            <w:r w:rsidR="00192E0D" w:rsidRPr="00985F51">
              <w:rPr>
                <w:rFonts w:ascii="Times New Roman" w:hAnsi="Times New Roman"/>
                <w:i/>
              </w:rPr>
              <w:t xml:space="preserve">- </w:t>
            </w:r>
            <w:proofErr w:type="spellStart"/>
            <w:r w:rsidR="00192E0D" w:rsidRPr="00985F51">
              <w:rPr>
                <w:rFonts w:ascii="Times New Roman" w:hAnsi="Times New Roman"/>
                <w:i/>
              </w:rPr>
              <w:t>out</w:t>
            </w:r>
            <w:proofErr w:type="spellEnd"/>
            <w:r w:rsidR="00192E0D" w:rsidRPr="00985F51">
              <w:rPr>
                <w:rFonts w:ascii="Times New Roman" w:hAnsi="Times New Roman"/>
                <w:i/>
              </w:rPr>
              <w:t>)</w:t>
            </w:r>
            <w:r w:rsidRPr="00985F51">
              <w:rPr>
                <w:rFonts w:ascii="Times New Roman" w:hAnsi="Times New Roman"/>
              </w:rPr>
              <w:t xml:space="preserve"> finansēšanai</w:t>
            </w:r>
            <w:r w:rsidR="0016352F">
              <w:rPr>
                <w:rFonts w:ascii="Times New Roman" w:hAnsi="Times New Roman"/>
              </w:rPr>
              <w:t>.</w:t>
            </w:r>
            <w:r w:rsidRPr="00985F51">
              <w:rPr>
                <w:rFonts w:ascii="Times New Roman" w:hAnsi="Times New Roman"/>
              </w:rPr>
              <w:t xml:space="preserve"> </w:t>
            </w:r>
          </w:p>
        </w:tc>
        <w:tc>
          <w:tcPr>
            <w:tcW w:w="2386" w:type="dxa"/>
          </w:tcPr>
          <w:p w14:paraId="691006DE" w14:textId="77777777" w:rsidR="00013E5D" w:rsidRPr="00F040C9" w:rsidRDefault="00013E5D" w:rsidP="00583970">
            <w:pPr>
              <w:spacing w:before="20" w:afterLines="20" w:after="48"/>
              <w:jc w:val="both"/>
              <w:rPr>
                <w:rFonts w:ascii="Times New Roman" w:eastAsia="Times New Roman" w:hAnsi="Times New Roman"/>
                <w:lang w:eastAsia="lv-LV"/>
              </w:rPr>
            </w:pPr>
            <w:r w:rsidRPr="00F040C9">
              <w:rPr>
                <w:rFonts w:ascii="Times New Roman" w:eastAsia="Times New Roman" w:hAnsi="Times New Roman"/>
                <w:lang w:eastAsia="lv-LV"/>
              </w:rPr>
              <w:t>Sagatavoti priekšlikumi iespējamiem atbalsta instrumentiem</w:t>
            </w:r>
            <w:r w:rsidR="006D4DA1" w:rsidRPr="00F040C9">
              <w:rPr>
                <w:rFonts w:ascii="Times New Roman" w:eastAsia="Times New Roman" w:hAnsi="Times New Roman"/>
                <w:lang w:eastAsia="lv-LV"/>
              </w:rPr>
              <w:t>.</w:t>
            </w:r>
            <w:r w:rsidRPr="00F040C9">
              <w:rPr>
                <w:rFonts w:ascii="Times New Roman" w:eastAsia="Times New Roman" w:hAnsi="Times New Roman"/>
                <w:lang w:eastAsia="lv-LV"/>
              </w:rPr>
              <w:t xml:space="preserve"> </w:t>
            </w:r>
          </w:p>
          <w:p w14:paraId="5571CB89" w14:textId="77777777" w:rsidR="00F040C9" w:rsidRPr="00F040C9" w:rsidRDefault="00F040C9" w:rsidP="00583970">
            <w:pPr>
              <w:spacing w:before="20" w:afterLines="20" w:after="48"/>
              <w:jc w:val="both"/>
              <w:rPr>
                <w:rFonts w:ascii="Times New Roman" w:eastAsia="Times New Roman" w:hAnsi="Times New Roman"/>
                <w:b/>
                <w:lang w:eastAsia="lv-LV"/>
              </w:rPr>
            </w:pPr>
          </w:p>
          <w:p w14:paraId="3FCB9791" w14:textId="77777777" w:rsidR="00F040C9" w:rsidRPr="00F040C9" w:rsidRDefault="00F040C9" w:rsidP="00F040C9">
            <w:pPr>
              <w:spacing w:before="20" w:afterLines="20" w:after="48"/>
              <w:jc w:val="both"/>
              <w:rPr>
                <w:rFonts w:ascii="Times New Roman" w:eastAsia="Times New Roman" w:hAnsi="Times New Roman"/>
                <w:b/>
                <w:lang w:eastAsia="lv-LV"/>
              </w:rPr>
            </w:pPr>
            <w:proofErr w:type="spellStart"/>
            <w:r w:rsidRPr="00F040C9">
              <w:rPr>
                <w:rFonts w:ascii="Times New Roman" w:eastAsia="Times New Roman" w:hAnsi="Times New Roman"/>
                <w:b/>
                <w:lang w:eastAsia="lv-LV"/>
              </w:rPr>
              <w:t>Altum</w:t>
            </w:r>
            <w:proofErr w:type="spellEnd"/>
            <w:r w:rsidRPr="00F040C9">
              <w:rPr>
                <w:rFonts w:ascii="Times New Roman" w:eastAsia="Times New Roman" w:hAnsi="Times New Roman"/>
                <w:b/>
                <w:lang w:eastAsia="lv-LV"/>
              </w:rPr>
              <w:t>:</w:t>
            </w:r>
          </w:p>
          <w:p w14:paraId="00827237" w14:textId="77777777" w:rsidR="00F040C9" w:rsidRPr="00F040C9" w:rsidRDefault="00F040C9" w:rsidP="00F040C9">
            <w:pPr>
              <w:spacing w:before="20" w:afterLines="20" w:after="48"/>
              <w:jc w:val="both"/>
              <w:rPr>
                <w:rFonts w:ascii="Times New Roman" w:eastAsia="Times New Roman" w:hAnsi="Times New Roman"/>
                <w:b/>
                <w:lang w:eastAsia="lv-LV"/>
              </w:rPr>
            </w:pPr>
            <w:r w:rsidRPr="00F040C9">
              <w:rPr>
                <w:rFonts w:ascii="Times New Roman" w:eastAsia="Times New Roman" w:hAnsi="Times New Roman"/>
                <w:b/>
                <w:lang w:eastAsia="lv-LV"/>
              </w:rPr>
              <w:t xml:space="preserve">2018.gada 20.septembrī VSS ir izsludināti </w:t>
            </w:r>
          </w:p>
          <w:p w14:paraId="013101B3" w14:textId="3F8D1777" w:rsidR="00F040C9" w:rsidRPr="00F040C9" w:rsidRDefault="00F040C9" w:rsidP="00895D47">
            <w:pPr>
              <w:spacing w:before="20" w:afterLines="20" w:after="48"/>
              <w:jc w:val="both"/>
              <w:rPr>
                <w:rFonts w:ascii="Times New Roman" w:eastAsia="Times New Roman" w:hAnsi="Times New Roman"/>
                <w:b/>
                <w:lang w:eastAsia="lv-LV"/>
              </w:rPr>
            </w:pPr>
            <w:r w:rsidRPr="00F040C9">
              <w:rPr>
                <w:rFonts w:ascii="Times New Roman" w:eastAsia="Times New Roman" w:hAnsi="Times New Roman"/>
                <w:b/>
                <w:lang w:eastAsia="lv-LV"/>
              </w:rPr>
              <w:t xml:space="preserve">Ministru kabineta 2010.gada 26.oktobra noteikumu Nr.997 „Noteikumi par garantijām komersantu un atbilstošu lauksaimniecības pakalpojumu kooperatīvo sabiedrību konkurētspējas uzlabošanai” (VSS-978) atbalstāmo darbību paplašināšanu attiecībā uz kapitālsabiedrību kapitāla daļu iegādi un pašlaik notiek šo noteikumu </w:t>
            </w:r>
            <w:r w:rsidRPr="00F040C9">
              <w:rPr>
                <w:rFonts w:ascii="Times New Roman" w:eastAsia="Times New Roman" w:hAnsi="Times New Roman"/>
                <w:b/>
                <w:lang w:eastAsia="lv-LV"/>
              </w:rPr>
              <w:lastRenderedPageBreak/>
              <w:t>saskaņošanas process. Šāds atbalstāmais finanšu pakalpojums kapitālsabiedrību kapitāla daļu iegādei ir nepieciešams no uzņēmumu attīstības viedokļa, jo ir plānots atbalstīt darījumus, kur tie ir pamatoti biznesa plānā kā daļa no uzņēmuma turpmākās attīstības/ izaugsmes, t.sk. kopā ar investīcijām</w:t>
            </w:r>
            <w:r>
              <w:rPr>
                <w:rFonts w:ascii="Times New Roman" w:eastAsia="Times New Roman" w:hAnsi="Times New Roman"/>
                <w:b/>
                <w:lang w:eastAsia="lv-LV"/>
              </w:rPr>
              <w:t>.</w:t>
            </w:r>
          </w:p>
        </w:tc>
        <w:tc>
          <w:tcPr>
            <w:tcW w:w="2409" w:type="dxa"/>
          </w:tcPr>
          <w:p w14:paraId="501AE4A0" w14:textId="77777777" w:rsidR="00013E5D" w:rsidRPr="00985F51" w:rsidRDefault="00013E5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Paplašināt</w:t>
            </w:r>
            <w:r w:rsidR="00192E0D" w:rsidRPr="00985F51">
              <w:rPr>
                <w:rFonts w:ascii="Times New Roman" w:eastAsia="Times New Roman" w:hAnsi="Times New Roman"/>
                <w:lang w:eastAsia="lv-LV"/>
              </w:rPr>
              <w:t>s</w:t>
            </w:r>
            <w:r w:rsidRPr="00985F51">
              <w:rPr>
                <w:rFonts w:ascii="Times New Roman" w:eastAsia="Times New Roman" w:hAnsi="Times New Roman"/>
                <w:lang w:eastAsia="lv-LV"/>
              </w:rPr>
              <w:t xml:space="preserve"> kapitāla instrumentu </w:t>
            </w:r>
            <w:r w:rsidR="004E50B1" w:rsidRPr="00985F51">
              <w:rPr>
                <w:rFonts w:ascii="Times New Roman" w:eastAsia="Times New Roman" w:hAnsi="Times New Roman"/>
                <w:lang w:eastAsia="lv-LV"/>
              </w:rPr>
              <w:t>klāst</w:t>
            </w:r>
            <w:r w:rsidR="00192E0D" w:rsidRPr="00985F51">
              <w:rPr>
                <w:rFonts w:ascii="Times New Roman" w:eastAsia="Times New Roman" w:hAnsi="Times New Roman"/>
                <w:lang w:eastAsia="lv-LV"/>
              </w:rPr>
              <w:t>s</w:t>
            </w:r>
            <w:r w:rsidR="006D4DA1">
              <w:rPr>
                <w:rFonts w:ascii="Times New Roman" w:eastAsia="Times New Roman" w:hAnsi="Times New Roman"/>
                <w:lang w:eastAsia="lv-LV"/>
              </w:rPr>
              <w:t>.</w:t>
            </w:r>
          </w:p>
        </w:tc>
        <w:tc>
          <w:tcPr>
            <w:tcW w:w="1278" w:type="dxa"/>
          </w:tcPr>
          <w:p w14:paraId="32C1BB99" w14:textId="77777777" w:rsidR="00013E5D" w:rsidRPr="00985F51" w:rsidRDefault="004E50B1"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FM</w:t>
            </w:r>
          </w:p>
        </w:tc>
        <w:tc>
          <w:tcPr>
            <w:tcW w:w="1703" w:type="dxa"/>
          </w:tcPr>
          <w:p w14:paraId="4D46A9FC" w14:textId="77777777" w:rsidR="00013E5D" w:rsidRPr="00985F51" w:rsidRDefault="004E50B1"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ALTUM</w:t>
            </w:r>
          </w:p>
        </w:tc>
        <w:tc>
          <w:tcPr>
            <w:tcW w:w="1984" w:type="dxa"/>
          </w:tcPr>
          <w:p w14:paraId="2AF3F460" w14:textId="7D72901F" w:rsidR="00F040C9" w:rsidRPr="0098559D" w:rsidRDefault="007F64D4" w:rsidP="00583970">
            <w:pPr>
              <w:spacing w:before="20" w:afterLines="20" w:after="48"/>
              <w:jc w:val="both"/>
              <w:rPr>
                <w:rFonts w:ascii="Times New Roman" w:hAnsi="Times New Roman"/>
              </w:rPr>
            </w:pPr>
            <w:r>
              <w:rPr>
                <w:rFonts w:ascii="Times New Roman" w:hAnsi="Times New Roman"/>
              </w:rPr>
              <w:t>2018</w:t>
            </w:r>
            <w:r w:rsidR="004E50B1" w:rsidRPr="00985F51">
              <w:rPr>
                <w:rFonts w:ascii="Times New Roman" w:hAnsi="Times New Roman"/>
              </w:rPr>
              <w:t>.gada 31.decembris</w:t>
            </w:r>
          </w:p>
        </w:tc>
      </w:tr>
      <w:tr w:rsidR="00C24848" w:rsidRPr="00985F51" w14:paraId="35665986" w14:textId="77777777" w:rsidTr="00313BEC">
        <w:tc>
          <w:tcPr>
            <w:tcW w:w="964" w:type="dxa"/>
          </w:tcPr>
          <w:p w14:paraId="5E9B2A0C" w14:textId="77777777" w:rsidR="00C24848" w:rsidRPr="00985F51" w:rsidRDefault="00C24848" w:rsidP="00C24848">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3.2.5.</w:t>
            </w:r>
          </w:p>
        </w:tc>
        <w:tc>
          <w:tcPr>
            <w:tcW w:w="4415" w:type="dxa"/>
          </w:tcPr>
          <w:p w14:paraId="01A909C5" w14:textId="77777777" w:rsidR="00C24848" w:rsidRPr="00985F51" w:rsidRDefault="00C24848" w:rsidP="00583970">
            <w:pPr>
              <w:spacing w:after="120"/>
              <w:jc w:val="both"/>
              <w:rPr>
                <w:rFonts w:ascii="Times New Roman" w:hAnsi="Times New Roman"/>
              </w:rPr>
            </w:pPr>
            <w:r w:rsidRPr="00985F51">
              <w:rPr>
                <w:rFonts w:ascii="Times New Roman" w:hAnsi="Times New Roman"/>
              </w:rPr>
              <w:t>Veicināt informācijas pieejamību uzņēmumiem par iespējām piesaistīt finansējumu kapitāla tirgū</w:t>
            </w:r>
            <w:r w:rsidR="0016352F">
              <w:rPr>
                <w:rFonts w:ascii="Times New Roman" w:hAnsi="Times New Roman"/>
              </w:rPr>
              <w:t>.</w:t>
            </w:r>
            <w:r w:rsidRPr="00985F51">
              <w:rPr>
                <w:rFonts w:ascii="Times New Roman" w:hAnsi="Times New Roman"/>
              </w:rPr>
              <w:t xml:space="preserve"> </w:t>
            </w:r>
          </w:p>
        </w:tc>
        <w:tc>
          <w:tcPr>
            <w:tcW w:w="2386" w:type="dxa"/>
          </w:tcPr>
          <w:p w14:paraId="4CE88443" w14:textId="77777777" w:rsidR="00C24848" w:rsidRPr="00985F51" w:rsidRDefault="00C24848"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Uzlabota informētība par uzņēmumu iespējām piesaistīt finansējumu kapitāla tirgū</w:t>
            </w:r>
            <w:r w:rsidR="006D4DA1">
              <w:rPr>
                <w:rFonts w:ascii="Times New Roman" w:eastAsia="Times New Roman" w:hAnsi="Times New Roman"/>
                <w:lang w:eastAsia="lv-LV"/>
              </w:rPr>
              <w:t>.</w:t>
            </w:r>
          </w:p>
        </w:tc>
        <w:tc>
          <w:tcPr>
            <w:tcW w:w="2409" w:type="dxa"/>
          </w:tcPr>
          <w:p w14:paraId="0F26D2F0" w14:textId="77777777" w:rsidR="00C24848" w:rsidRPr="00985F51" w:rsidRDefault="00C24848"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Labāka informētība par uzņēmumu iespējām piesaistīt finansējumu kapitāla tirgū</w:t>
            </w:r>
            <w:r w:rsidR="006D4DA1">
              <w:rPr>
                <w:rFonts w:ascii="Times New Roman" w:eastAsia="Times New Roman" w:hAnsi="Times New Roman"/>
                <w:lang w:eastAsia="lv-LV"/>
              </w:rPr>
              <w:t>.</w:t>
            </w:r>
          </w:p>
        </w:tc>
        <w:tc>
          <w:tcPr>
            <w:tcW w:w="1278" w:type="dxa"/>
          </w:tcPr>
          <w:p w14:paraId="5F7702E6" w14:textId="77777777" w:rsidR="00C24848" w:rsidRPr="00985F51" w:rsidRDefault="00C24848"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 xml:space="preserve">NASDAQ </w:t>
            </w:r>
            <w:proofErr w:type="spellStart"/>
            <w:r w:rsidRPr="00985F51">
              <w:rPr>
                <w:rFonts w:ascii="Times New Roman" w:eastAsia="Times New Roman" w:hAnsi="Times New Roman"/>
                <w:color w:val="000000"/>
                <w:lang w:eastAsia="lv-LV"/>
              </w:rPr>
              <w:t>Riga</w:t>
            </w:r>
            <w:proofErr w:type="spellEnd"/>
          </w:p>
        </w:tc>
        <w:tc>
          <w:tcPr>
            <w:tcW w:w="1703" w:type="dxa"/>
          </w:tcPr>
          <w:p w14:paraId="73B716DB" w14:textId="77777777" w:rsidR="00C24848" w:rsidRPr="00985F51" w:rsidRDefault="00C24848"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EM, ALTUM</w:t>
            </w:r>
          </w:p>
        </w:tc>
        <w:tc>
          <w:tcPr>
            <w:tcW w:w="1984" w:type="dxa"/>
          </w:tcPr>
          <w:p w14:paraId="51F4BF93" w14:textId="77777777" w:rsidR="00C24848" w:rsidRPr="00985F51" w:rsidRDefault="00C24848" w:rsidP="00583970">
            <w:pPr>
              <w:spacing w:before="20" w:afterLines="20" w:after="48"/>
              <w:jc w:val="both"/>
              <w:rPr>
                <w:rFonts w:ascii="Times New Roman" w:hAnsi="Times New Roman"/>
              </w:rPr>
            </w:pPr>
            <w:r w:rsidRPr="00985F51">
              <w:rPr>
                <w:rFonts w:ascii="Times New Roman" w:hAnsi="Times New Roman"/>
              </w:rPr>
              <w:t>2019.gada 31.decembris</w:t>
            </w:r>
          </w:p>
        </w:tc>
      </w:tr>
    </w:tbl>
    <w:p w14:paraId="235C3FD1" w14:textId="77777777" w:rsidR="00207A53" w:rsidRDefault="00207A53">
      <w:r>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7"/>
        <w:gridCol w:w="4222"/>
        <w:gridCol w:w="13"/>
        <w:gridCol w:w="148"/>
        <w:gridCol w:w="2395"/>
        <w:gridCol w:w="2409"/>
        <w:gridCol w:w="1276"/>
        <w:gridCol w:w="1702"/>
        <w:gridCol w:w="1984"/>
      </w:tblGrid>
      <w:tr w:rsidR="003E2994" w:rsidRPr="00985F51" w14:paraId="39E16081" w14:textId="77777777" w:rsidTr="002153D9">
        <w:tc>
          <w:tcPr>
            <w:tcW w:w="15139" w:type="dxa"/>
            <w:gridSpan w:val="10"/>
            <w:shd w:val="clear" w:color="auto" w:fill="FFE599"/>
          </w:tcPr>
          <w:p w14:paraId="32852B78" w14:textId="6EA74DB0" w:rsidR="003E2994" w:rsidRPr="00985F51" w:rsidRDefault="003E2994" w:rsidP="003E2994">
            <w:pPr>
              <w:spacing w:before="20" w:afterLines="20" w:after="48"/>
              <w:rPr>
                <w:rFonts w:ascii="Times New Roman" w:eastAsia="Times New Roman" w:hAnsi="Times New Roman"/>
                <w:b/>
                <w:lang w:eastAsia="lv-LV"/>
              </w:rPr>
            </w:pPr>
            <w:r w:rsidRPr="00985F51">
              <w:rPr>
                <w:rFonts w:ascii="Times New Roman" w:eastAsia="Times New Roman" w:hAnsi="Times New Roman"/>
                <w:b/>
                <w:lang w:eastAsia="lv-LV"/>
              </w:rPr>
              <w:lastRenderedPageBreak/>
              <w:t xml:space="preserve">3.3. </w:t>
            </w:r>
            <w:r w:rsidRPr="00985F51">
              <w:rPr>
                <w:rFonts w:ascii="Times New Roman" w:hAnsi="Times New Roman"/>
                <w:b/>
              </w:rPr>
              <w:t>Palielināt institucionālo un privāto investoru aktivitāti vietējā kapitāla tirgū</w:t>
            </w:r>
          </w:p>
        </w:tc>
      </w:tr>
      <w:tr w:rsidR="003E2994" w:rsidRPr="00985F51" w14:paraId="2A22E003" w14:textId="77777777" w:rsidTr="000D6AB3">
        <w:tc>
          <w:tcPr>
            <w:tcW w:w="964" w:type="dxa"/>
          </w:tcPr>
          <w:p w14:paraId="163FFA66"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3.3.1.</w:t>
            </w:r>
            <w:r w:rsidRPr="00985F51">
              <w:rPr>
                <w:rFonts w:ascii="Times New Roman" w:eastAsia="Times New Roman" w:hAnsi="Times New Roman"/>
                <w:color w:val="000000"/>
                <w:lang w:eastAsia="lv-LV"/>
              </w:rPr>
              <w:t xml:space="preserve"> </w:t>
            </w:r>
          </w:p>
        </w:tc>
        <w:tc>
          <w:tcPr>
            <w:tcW w:w="4413" w:type="dxa"/>
            <w:gridSpan w:val="4"/>
          </w:tcPr>
          <w:p w14:paraId="2F75E41C" w14:textId="459EDF12" w:rsidR="003E2994" w:rsidRPr="00985F51" w:rsidRDefault="003E2994" w:rsidP="00583970">
            <w:pPr>
              <w:spacing w:after="120"/>
              <w:jc w:val="both"/>
              <w:rPr>
                <w:rFonts w:ascii="Times New Roman" w:hAnsi="Times New Roman"/>
                <w:i/>
              </w:rPr>
            </w:pPr>
            <w:r w:rsidRPr="00985F51">
              <w:rPr>
                <w:rFonts w:ascii="Times New Roman" w:hAnsi="Times New Roman"/>
              </w:rPr>
              <w:t>Pārskatīt izglītības programmu, nodrošinot aptverošāku informācijas apjomu par kapitāla tirgu, tā nozīmi un ieguvumiem investoriem un biržā kotētiem uzņēmumiem</w:t>
            </w:r>
            <w:r w:rsidR="0016352F">
              <w:rPr>
                <w:rFonts w:ascii="Times New Roman" w:hAnsi="Times New Roman"/>
              </w:rPr>
              <w:t>.</w:t>
            </w:r>
          </w:p>
        </w:tc>
        <w:tc>
          <w:tcPr>
            <w:tcW w:w="2388" w:type="dxa"/>
          </w:tcPr>
          <w:p w14:paraId="58BCE3D5" w14:textId="77777777" w:rsidR="003E2994" w:rsidRPr="00985F51" w:rsidRDefault="003C110E"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Nodrošināta sabiedrības informētība</w:t>
            </w:r>
            <w:r w:rsidR="003E2994" w:rsidRPr="00985F51">
              <w:rPr>
                <w:rFonts w:ascii="Times New Roman" w:eastAsia="Times New Roman" w:hAnsi="Times New Roman"/>
                <w:lang w:eastAsia="lv-LV"/>
              </w:rPr>
              <w:t xml:space="preserve"> par kapitāla tirgus iespējām finanšu resursu piesaistē un ieguldīšanā</w:t>
            </w:r>
            <w:r w:rsidR="006D4DA1">
              <w:rPr>
                <w:rFonts w:ascii="Times New Roman" w:eastAsia="Times New Roman" w:hAnsi="Times New Roman"/>
                <w:lang w:eastAsia="lv-LV"/>
              </w:rPr>
              <w:t>.</w:t>
            </w:r>
          </w:p>
        </w:tc>
        <w:tc>
          <w:tcPr>
            <w:tcW w:w="2410" w:type="dxa"/>
          </w:tcPr>
          <w:p w14:paraId="617D3E2A"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Veicināta sabiedrības izpratne par kapitāla tirgus iespējām finanšu resursu piesaistē un ieguldīšanā</w:t>
            </w:r>
            <w:r w:rsidR="006D4DA1">
              <w:rPr>
                <w:rFonts w:ascii="Times New Roman" w:eastAsia="Times New Roman" w:hAnsi="Times New Roman"/>
                <w:lang w:eastAsia="lv-LV"/>
              </w:rPr>
              <w:t>.</w:t>
            </w:r>
          </w:p>
        </w:tc>
        <w:tc>
          <w:tcPr>
            <w:tcW w:w="1277" w:type="dxa"/>
          </w:tcPr>
          <w:p w14:paraId="1CC6BEA8"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 xml:space="preserve">NASDAQ </w:t>
            </w:r>
            <w:proofErr w:type="spellStart"/>
            <w:r w:rsidRPr="00985F51">
              <w:rPr>
                <w:rFonts w:ascii="Times New Roman" w:eastAsia="Times New Roman" w:hAnsi="Times New Roman"/>
                <w:color w:val="000000"/>
                <w:lang w:eastAsia="lv-LV"/>
              </w:rPr>
              <w:t>Riga</w:t>
            </w:r>
            <w:proofErr w:type="spellEnd"/>
            <w:r w:rsidRPr="00985F51">
              <w:rPr>
                <w:rFonts w:ascii="Times New Roman" w:eastAsia="Times New Roman" w:hAnsi="Times New Roman"/>
                <w:color w:val="000000"/>
                <w:lang w:eastAsia="lv-LV"/>
              </w:rPr>
              <w:t xml:space="preserve"> </w:t>
            </w:r>
          </w:p>
        </w:tc>
        <w:tc>
          <w:tcPr>
            <w:tcW w:w="1703" w:type="dxa"/>
          </w:tcPr>
          <w:p w14:paraId="0F8CEE01"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 IZM</w:t>
            </w:r>
          </w:p>
        </w:tc>
        <w:tc>
          <w:tcPr>
            <w:tcW w:w="1984" w:type="dxa"/>
          </w:tcPr>
          <w:p w14:paraId="2C934DF8"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1CEB64A8" w14:textId="77777777" w:rsidTr="000D6AB3">
        <w:tc>
          <w:tcPr>
            <w:tcW w:w="964" w:type="dxa"/>
          </w:tcPr>
          <w:p w14:paraId="16F8A06B" w14:textId="77777777" w:rsidR="003E2994" w:rsidRPr="00985F51" w:rsidRDefault="003E2994" w:rsidP="00C24848">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3.3.</w:t>
            </w:r>
            <w:r w:rsidR="00C24848" w:rsidRPr="00985F51">
              <w:rPr>
                <w:rFonts w:ascii="Times New Roman" w:eastAsia="Times New Roman" w:hAnsi="Times New Roman"/>
                <w:color w:val="000000"/>
                <w:lang w:eastAsia="lv-LV"/>
              </w:rPr>
              <w:t>2</w:t>
            </w:r>
            <w:r w:rsidRPr="00985F51">
              <w:rPr>
                <w:rFonts w:ascii="Times New Roman" w:eastAsia="Times New Roman" w:hAnsi="Times New Roman"/>
                <w:color w:val="000000"/>
                <w:lang w:eastAsia="lv-LV"/>
              </w:rPr>
              <w:t>.</w:t>
            </w:r>
          </w:p>
        </w:tc>
        <w:tc>
          <w:tcPr>
            <w:tcW w:w="4413" w:type="dxa"/>
            <w:gridSpan w:val="4"/>
          </w:tcPr>
          <w:p w14:paraId="5B2EEDBB" w14:textId="77777777" w:rsidR="003E2994" w:rsidRPr="00985F51" w:rsidRDefault="003E2994" w:rsidP="00583970">
            <w:pPr>
              <w:spacing w:after="120"/>
              <w:jc w:val="both"/>
              <w:rPr>
                <w:rFonts w:ascii="Times New Roman" w:hAnsi="Times New Roman"/>
              </w:rPr>
            </w:pPr>
            <w:r w:rsidRPr="00985F51">
              <w:rPr>
                <w:rFonts w:ascii="Times New Roman" w:hAnsi="Times New Roman"/>
              </w:rPr>
              <w:t>Nodokļu aprēķināšanas un iekasēšanas vajadzībām ieviest “ieguldījumu kontu” privātpersonām, kas ļautu aktīvāk investēt un atvieglotu ar investīcijām saistīto nodokļu administrēšanu privātpersonām</w:t>
            </w:r>
            <w:r w:rsidR="0016352F">
              <w:rPr>
                <w:rFonts w:ascii="Times New Roman" w:hAnsi="Times New Roman"/>
              </w:rPr>
              <w:t>.</w:t>
            </w:r>
            <w:r w:rsidRPr="00985F51">
              <w:rPr>
                <w:rFonts w:ascii="Times New Roman" w:hAnsi="Times New Roman"/>
              </w:rPr>
              <w:t xml:space="preserve"> </w:t>
            </w:r>
          </w:p>
        </w:tc>
        <w:tc>
          <w:tcPr>
            <w:tcW w:w="2388" w:type="dxa"/>
          </w:tcPr>
          <w:p w14:paraId="19226AAC" w14:textId="77777777" w:rsidR="003E2994" w:rsidRDefault="003C110E"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p</w:t>
            </w:r>
            <w:r w:rsidR="003E2994" w:rsidRPr="00985F51">
              <w:rPr>
                <w:rFonts w:ascii="Times New Roman" w:eastAsia="Times New Roman" w:hAnsi="Times New Roman"/>
                <w:lang w:eastAsia="lv-LV"/>
              </w:rPr>
              <w:t xml:space="preserve">rivātpersonu </w:t>
            </w:r>
            <w:r w:rsidRPr="00985F51">
              <w:rPr>
                <w:rFonts w:ascii="Times New Roman" w:eastAsia="Times New Roman" w:hAnsi="Times New Roman"/>
                <w:lang w:eastAsia="lv-LV"/>
              </w:rPr>
              <w:t>informētība</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p>
          <w:p w14:paraId="31CFF887" w14:textId="77777777" w:rsidR="00860456" w:rsidRDefault="00860456" w:rsidP="00583970">
            <w:pPr>
              <w:spacing w:before="20" w:afterLines="20" w:after="48"/>
              <w:jc w:val="both"/>
              <w:rPr>
                <w:rFonts w:ascii="Times New Roman" w:eastAsia="Times New Roman" w:hAnsi="Times New Roman"/>
                <w:lang w:eastAsia="lv-LV"/>
              </w:rPr>
            </w:pPr>
          </w:p>
          <w:p w14:paraId="2FF575A1" w14:textId="77777777" w:rsidR="00860456" w:rsidRPr="00860456" w:rsidRDefault="00860456" w:rsidP="00860456">
            <w:pPr>
              <w:spacing w:before="20" w:afterLines="20" w:after="48"/>
              <w:jc w:val="both"/>
              <w:rPr>
                <w:rFonts w:ascii="Times New Roman" w:eastAsia="Times New Roman" w:hAnsi="Times New Roman"/>
                <w:b/>
                <w:lang w:eastAsia="lv-LV"/>
              </w:rPr>
            </w:pPr>
            <w:proofErr w:type="spellStart"/>
            <w:r w:rsidRPr="00860456">
              <w:rPr>
                <w:rFonts w:ascii="Times New Roman" w:eastAsia="Times New Roman" w:hAnsi="Times New Roman"/>
                <w:b/>
                <w:lang w:eastAsia="lv-LV"/>
              </w:rPr>
              <w:t>Nasdaq</w:t>
            </w:r>
            <w:proofErr w:type="spellEnd"/>
            <w:r w:rsidRPr="00860456">
              <w:rPr>
                <w:rFonts w:ascii="Times New Roman" w:eastAsia="Times New Roman" w:hAnsi="Times New Roman"/>
                <w:b/>
                <w:lang w:eastAsia="lv-LV"/>
              </w:rPr>
              <w:t xml:space="preserve"> </w:t>
            </w:r>
            <w:proofErr w:type="spellStart"/>
            <w:r w:rsidRPr="00860456">
              <w:rPr>
                <w:rFonts w:ascii="Times New Roman" w:eastAsia="Times New Roman" w:hAnsi="Times New Roman"/>
                <w:b/>
                <w:lang w:eastAsia="lv-LV"/>
              </w:rPr>
              <w:t>Riga</w:t>
            </w:r>
            <w:proofErr w:type="spellEnd"/>
            <w:r w:rsidRPr="00860456">
              <w:rPr>
                <w:rFonts w:ascii="Times New Roman" w:eastAsia="Times New Roman" w:hAnsi="Times New Roman"/>
                <w:b/>
                <w:lang w:eastAsia="lv-LV"/>
              </w:rPr>
              <w:t>:</w:t>
            </w:r>
          </w:p>
          <w:p w14:paraId="3262F600" w14:textId="76AE69DE" w:rsidR="00860456" w:rsidRPr="00985F51" w:rsidRDefault="00860456" w:rsidP="00860456">
            <w:pPr>
              <w:spacing w:before="20" w:afterLines="20" w:after="48"/>
              <w:jc w:val="both"/>
              <w:rPr>
                <w:rFonts w:ascii="Times New Roman" w:eastAsia="Times New Roman" w:hAnsi="Times New Roman"/>
                <w:color w:val="000000"/>
                <w:lang w:eastAsia="lv-LV"/>
              </w:rPr>
            </w:pPr>
            <w:r w:rsidRPr="00860456">
              <w:rPr>
                <w:rFonts w:ascii="Times New Roman" w:eastAsia="Times New Roman" w:hAnsi="Times New Roman"/>
                <w:b/>
                <w:lang w:eastAsia="lv-LV"/>
              </w:rPr>
              <w:t>Ieviests, jāturpina praktiskā izpildījuma monitorings, lai konstatētu un novērstu iespējamās kļūdas un padarītu iniciatīvu lietotājiem draudzīgu un saprotamu.</w:t>
            </w:r>
          </w:p>
        </w:tc>
        <w:tc>
          <w:tcPr>
            <w:tcW w:w="2410" w:type="dxa"/>
          </w:tcPr>
          <w:p w14:paraId="19843A64"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Privātpersonu aktīvāka iesaiste kapitāla tirgū</w:t>
            </w:r>
            <w:r w:rsidR="006D4DA1">
              <w:rPr>
                <w:rFonts w:ascii="Times New Roman" w:eastAsia="Times New Roman" w:hAnsi="Times New Roman"/>
                <w:lang w:eastAsia="lv-LV"/>
              </w:rPr>
              <w:t>.</w:t>
            </w:r>
          </w:p>
        </w:tc>
        <w:tc>
          <w:tcPr>
            <w:tcW w:w="1277" w:type="dxa"/>
          </w:tcPr>
          <w:p w14:paraId="00C0C062"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FM</w:t>
            </w:r>
          </w:p>
          <w:p w14:paraId="7DA12FF6" w14:textId="77777777" w:rsidR="003E2994" w:rsidRPr="00985F51" w:rsidRDefault="003E2994" w:rsidP="00583970">
            <w:pPr>
              <w:spacing w:before="20" w:afterLines="20" w:after="48"/>
              <w:jc w:val="both"/>
              <w:rPr>
                <w:rFonts w:ascii="Times New Roman" w:eastAsia="Times New Roman" w:hAnsi="Times New Roman"/>
                <w:lang w:eastAsia="lv-LV"/>
              </w:rPr>
            </w:pPr>
          </w:p>
        </w:tc>
        <w:tc>
          <w:tcPr>
            <w:tcW w:w="1703" w:type="dxa"/>
          </w:tcPr>
          <w:p w14:paraId="2BB9F1B2" w14:textId="687689A0" w:rsidR="003E2994" w:rsidRPr="00985F51" w:rsidRDefault="00C04E9B" w:rsidP="00583970">
            <w:pPr>
              <w:spacing w:before="20" w:afterLines="20" w:after="48"/>
              <w:jc w:val="both"/>
              <w:rPr>
                <w:rFonts w:ascii="Times New Roman" w:eastAsia="Times New Roman" w:hAnsi="Times New Roman"/>
                <w:color w:val="000000"/>
                <w:lang w:eastAsia="lv-LV"/>
              </w:rPr>
            </w:pPr>
            <w:r>
              <w:rPr>
                <w:rFonts w:ascii="Times New Roman" w:eastAsia="Times New Roman" w:hAnsi="Times New Roman"/>
                <w:color w:val="000000"/>
                <w:lang w:eastAsia="lv-LV"/>
              </w:rPr>
              <w:t>FN</w:t>
            </w:r>
            <w:r w:rsidR="003E2994" w:rsidRPr="00985F51">
              <w:rPr>
                <w:rFonts w:ascii="Times New Roman" w:eastAsia="Times New Roman" w:hAnsi="Times New Roman"/>
                <w:color w:val="000000"/>
                <w:lang w:eastAsia="lv-LV"/>
              </w:rPr>
              <w:t xml:space="preserve">A, </w:t>
            </w:r>
          </w:p>
          <w:p w14:paraId="177A0C50"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 xml:space="preserve">NASDAQ </w:t>
            </w:r>
            <w:proofErr w:type="spellStart"/>
            <w:r w:rsidRPr="00985F51">
              <w:rPr>
                <w:rFonts w:ascii="Times New Roman" w:eastAsia="Times New Roman" w:hAnsi="Times New Roman"/>
                <w:color w:val="000000"/>
                <w:lang w:eastAsia="lv-LV"/>
              </w:rPr>
              <w:t>Riga</w:t>
            </w:r>
            <w:proofErr w:type="spellEnd"/>
            <w:r w:rsidR="008C6707" w:rsidRPr="00985F51">
              <w:rPr>
                <w:rFonts w:ascii="Times New Roman" w:eastAsia="Times New Roman" w:hAnsi="Times New Roman"/>
                <w:color w:val="000000"/>
                <w:lang w:eastAsia="lv-LV"/>
              </w:rPr>
              <w:t xml:space="preserve">, </w:t>
            </w:r>
            <w:r w:rsidR="008C6707" w:rsidRPr="00985F51">
              <w:rPr>
                <w:rFonts w:ascii="Times New Roman" w:hAnsi="Times New Roman"/>
              </w:rPr>
              <w:t>LAFPA</w:t>
            </w:r>
          </w:p>
        </w:tc>
        <w:tc>
          <w:tcPr>
            <w:tcW w:w="1984" w:type="dxa"/>
          </w:tcPr>
          <w:p w14:paraId="403719F3"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2017.gada 31.decembris</w:t>
            </w:r>
          </w:p>
        </w:tc>
      </w:tr>
      <w:tr w:rsidR="003E2994" w:rsidRPr="00985F51" w14:paraId="4DF6D297" w14:textId="77777777" w:rsidTr="000D6AB3">
        <w:tc>
          <w:tcPr>
            <w:tcW w:w="964" w:type="dxa"/>
          </w:tcPr>
          <w:p w14:paraId="0D8151A8" w14:textId="77777777" w:rsidR="003E2994" w:rsidRPr="00985F51" w:rsidRDefault="003E2994" w:rsidP="00C24848">
            <w:pPr>
              <w:rPr>
                <w:rFonts w:ascii="Times New Roman" w:eastAsia="Times New Roman" w:hAnsi="Times New Roman"/>
                <w:lang w:eastAsia="lv-LV"/>
              </w:rPr>
            </w:pPr>
            <w:r w:rsidRPr="00985F51">
              <w:rPr>
                <w:rFonts w:ascii="Times New Roman" w:eastAsia="Times New Roman" w:hAnsi="Times New Roman"/>
                <w:lang w:eastAsia="lv-LV"/>
              </w:rPr>
              <w:t>3.3.</w:t>
            </w:r>
            <w:r w:rsidR="00C24848" w:rsidRPr="00985F51">
              <w:rPr>
                <w:rFonts w:ascii="Times New Roman" w:eastAsia="Times New Roman" w:hAnsi="Times New Roman"/>
                <w:lang w:eastAsia="lv-LV"/>
              </w:rPr>
              <w:t>3</w:t>
            </w:r>
            <w:r w:rsidRPr="00985F51">
              <w:rPr>
                <w:rFonts w:ascii="Times New Roman" w:eastAsia="Times New Roman" w:hAnsi="Times New Roman"/>
                <w:lang w:eastAsia="lv-LV"/>
              </w:rPr>
              <w:t xml:space="preserve">. </w:t>
            </w:r>
          </w:p>
        </w:tc>
        <w:tc>
          <w:tcPr>
            <w:tcW w:w="4413" w:type="dxa"/>
            <w:gridSpan w:val="4"/>
          </w:tcPr>
          <w:p w14:paraId="35265E97" w14:textId="77777777" w:rsidR="003E2994" w:rsidRPr="00985F51" w:rsidRDefault="003E2994" w:rsidP="00583970">
            <w:pPr>
              <w:jc w:val="both"/>
              <w:rPr>
                <w:rFonts w:ascii="Times New Roman" w:hAnsi="Times New Roman"/>
              </w:rPr>
            </w:pPr>
            <w:r w:rsidRPr="006727DD">
              <w:rPr>
                <w:rFonts w:ascii="Times New Roman" w:hAnsi="Times New Roman"/>
              </w:rPr>
              <w:t xml:space="preserve">Izvērtēt iespējas valsts </w:t>
            </w:r>
            <w:proofErr w:type="spellStart"/>
            <w:r w:rsidRPr="006727DD">
              <w:rPr>
                <w:rFonts w:ascii="Times New Roman" w:hAnsi="Times New Roman"/>
              </w:rPr>
              <w:t>fondēto</w:t>
            </w:r>
            <w:proofErr w:type="spellEnd"/>
            <w:r w:rsidRPr="006727DD">
              <w:rPr>
                <w:rFonts w:ascii="Times New Roman" w:hAnsi="Times New Roman"/>
              </w:rPr>
              <w:t xml:space="preserve"> pensiju regulējuma pārskatīšanai, lai veicinātu ieguldījumus kapitāla tirgū, tai skaitā attiecībā uz pensiju fondu ieguldījumu limitiem, plānu maiņas termiņiem, pārvaldnieku komisijas maksām.</w:t>
            </w:r>
          </w:p>
        </w:tc>
        <w:tc>
          <w:tcPr>
            <w:tcW w:w="2388" w:type="dxa"/>
            <w:shd w:val="clear" w:color="auto" w:fill="auto"/>
          </w:tcPr>
          <w:p w14:paraId="1C07A86A" w14:textId="144FD64B" w:rsidR="003E2994" w:rsidRPr="00861E5C" w:rsidRDefault="00CF6D12" w:rsidP="00583970">
            <w:pPr>
              <w:spacing w:before="20" w:afterLines="20" w:after="48"/>
              <w:jc w:val="both"/>
              <w:rPr>
                <w:rFonts w:ascii="Times New Roman" w:eastAsia="Times New Roman" w:hAnsi="Times New Roman"/>
                <w:lang w:eastAsia="lv-LV"/>
              </w:rPr>
            </w:pPr>
            <w:r w:rsidRPr="00861E5C">
              <w:rPr>
                <w:rFonts w:ascii="Times New Roman" w:eastAsia="Times New Roman" w:hAnsi="Times New Roman"/>
                <w:lang w:eastAsia="lv-LV"/>
              </w:rPr>
              <w:t xml:space="preserve">Sagatavots </w:t>
            </w:r>
            <w:proofErr w:type="spellStart"/>
            <w:r w:rsidRPr="00861E5C">
              <w:rPr>
                <w:rFonts w:ascii="Times New Roman" w:eastAsia="Times New Roman" w:hAnsi="Times New Roman"/>
                <w:lang w:eastAsia="lv-LV"/>
              </w:rPr>
              <w:t>izvērtējums</w:t>
            </w:r>
            <w:proofErr w:type="spellEnd"/>
            <w:r w:rsidR="006D4DA1" w:rsidRPr="00861E5C">
              <w:rPr>
                <w:rFonts w:ascii="Times New Roman" w:eastAsia="Times New Roman" w:hAnsi="Times New Roman"/>
                <w:lang w:eastAsia="lv-LV"/>
              </w:rPr>
              <w:t>.</w:t>
            </w:r>
          </w:p>
          <w:p w14:paraId="6C9DFB21" w14:textId="4965D5F5" w:rsidR="00861E5C" w:rsidRDefault="00861E5C" w:rsidP="0097286A">
            <w:pPr>
              <w:spacing w:before="20" w:afterLines="20" w:after="48"/>
              <w:jc w:val="both"/>
              <w:rPr>
                <w:rFonts w:ascii="Times New Roman" w:eastAsia="Times New Roman" w:hAnsi="Times New Roman"/>
                <w:b/>
                <w:lang w:eastAsia="lv-LV"/>
              </w:rPr>
            </w:pPr>
          </w:p>
          <w:p w14:paraId="301CAF3E" w14:textId="77777777" w:rsidR="00F139F5" w:rsidRPr="00F139F5" w:rsidRDefault="00F139F5" w:rsidP="00F139F5">
            <w:pPr>
              <w:spacing w:before="20" w:afterLines="20" w:after="48"/>
              <w:jc w:val="both"/>
              <w:rPr>
                <w:rFonts w:ascii="Times New Roman" w:eastAsia="Times New Roman" w:hAnsi="Times New Roman"/>
                <w:b/>
                <w:lang w:eastAsia="lv-LV"/>
              </w:rPr>
            </w:pPr>
            <w:r w:rsidRPr="00F139F5">
              <w:rPr>
                <w:rFonts w:ascii="Times New Roman" w:eastAsia="Times New Roman" w:hAnsi="Times New Roman"/>
                <w:b/>
                <w:lang w:eastAsia="lv-LV"/>
              </w:rPr>
              <w:t xml:space="preserve">FM: Izpildīts. </w:t>
            </w:r>
          </w:p>
          <w:p w14:paraId="62CDF5D0" w14:textId="577B9D23" w:rsidR="00F139F5" w:rsidRDefault="00F139F5" w:rsidP="00F139F5">
            <w:pPr>
              <w:spacing w:before="20" w:afterLines="20" w:after="48"/>
              <w:jc w:val="both"/>
              <w:rPr>
                <w:rFonts w:ascii="Times New Roman" w:eastAsia="Times New Roman" w:hAnsi="Times New Roman"/>
                <w:b/>
                <w:lang w:eastAsia="lv-LV"/>
              </w:rPr>
            </w:pPr>
            <w:r w:rsidRPr="00F139F5">
              <w:rPr>
                <w:rFonts w:ascii="Times New Roman" w:eastAsia="Times New Roman" w:hAnsi="Times New Roman"/>
                <w:b/>
                <w:lang w:eastAsia="lv-LV"/>
              </w:rPr>
              <w:t xml:space="preserve">Saeima 2017.gada 22.novembrī pieņēma likumprojektu “Grozījumi Valsts </w:t>
            </w:r>
            <w:proofErr w:type="spellStart"/>
            <w:r w:rsidRPr="00F139F5">
              <w:rPr>
                <w:rFonts w:ascii="Times New Roman" w:eastAsia="Times New Roman" w:hAnsi="Times New Roman"/>
                <w:b/>
                <w:lang w:eastAsia="lv-LV"/>
              </w:rPr>
              <w:t>fondēto</w:t>
            </w:r>
            <w:proofErr w:type="spellEnd"/>
            <w:r w:rsidRPr="00F139F5">
              <w:rPr>
                <w:rFonts w:ascii="Times New Roman" w:eastAsia="Times New Roman" w:hAnsi="Times New Roman"/>
                <w:b/>
                <w:lang w:eastAsia="lv-LV"/>
              </w:rPr>
              <w:t xml:space="preserve"> pensiju likumā”.</w:t>
            </w:r>
          </w:p>
          <w:p w14:paraId="2E735DB7" w14:textId="77777777" w:rsidR="00F139F5" w:rsidRPr="00861E5C" w:rsidRDefault="00F139F5" w:rsidP="0097286A">
            <w:pPr>
              <w:spacing w:before="20" w:afterLines="20" w:after="48"/>
              <w:jc w:val="both"/>
              <w:rPr>
                <w:rFonts w:ascii="Times New Roman" w:eastAsia="Times New Roman" w:hAnsi="Times New Roman"/>
                <w:b/>
                <w:lang w:eastAsia="lv-LV"/>
              </w:rPr>
            </w:pPr>
          </w:p>
          <w:p w14:paraId="62251B85" w14:textId="30CF5746" w:rsidR="00861E5C" w:rsidRPr="00861E5C" w:rsidRDefault="00861E5C" w:rsidP="0097286A">
            <w:pPr>
              <w:spacing w:before="20" w:afterLines="20" w:after="48"/>
              <w:jc w:val="both"/>
              <w:rPr>
                <w:rFonts w:ascii="Times New Roman" w:eastAsia="Times New Roman" w:hAnsi="Times New Roman"/>
                <w:b/>
                <w:lang w:eastAsia="lv-LV"/>
              </w:rPr>
            </w:pPr>
            <w:r w:rsidRPr="00861E5C">
              <w:rPr>
                <w:rFonts w:ascii="Times New Roman" w:eastAsia="Times New Roman" w:hAnsi="Times New Roman"/>
                <w:b/>
                <w:lang w:eastAsia="lv-LV"/>
              </w:rPr>
              <w:t>EM:</w:t>
            </w:r>
          </w:p>
          <w:p w14:paraId="6CD4B103" w14:textId="4BE0EB05" w:rsidR="0097286A" w:rsidRPr="00861E5C" w:rsidRDefault="0097286A" w:rsidP="0097286A">
            <w:pPr>
              <w:spacing w:before="20" w:afterLines="20" w:after="48"/>
              <w:jc w:val="both"/>
              <w:rPr>
                <w:rFonts w:ascii="Times New Roman" w:eastAsia="Times New Roman" w:hAnsi="Times New Roman"/>
                <w:b/>
                <w:lang w:eastAsia="lv-LV"/>
              </w:rPr>
            </w:pPr>
            <w:r w:rsidRPr="00861E5C">
              <w:rPr>
                <w:rFonts w:ascii="Times New Roman" w:eastAsia="Times New Roman" w:hAnsi="Times New Roman"/>
                <w:b/>
                <w:lang w:eastAsia="lv-LV"/>
              </w:rPr>
              <w:t xml:space="preserve">Ministru kabineta 2017.gada 3.oktobra sēdes </w:t>
            </w:r>
            <w:proofErr w:type="spellStart"/>
            <w:r w:rsidRPr="00861E5C">
              <w:rPr>
                <w:rFonts w:ascii="Times New Roman" w:eastAsia="Times New Roman" w:hAnsi="Times New Roman"/>
                <w:b/>
                <w:lang w:eastAsia="lv-LV"/>
              </w:rPr>
              <w:t>protokollēmuma</w:t>
            </w:r>
            <w:proofErr w:type="spellEnd"/>
            <w:r w:rsidRPr="00861E5C">
              <w:rPr>
                <w:rFonts w:ascii="Times New Roman" w:eastAsia="Times New Roman" w:hAnsi="Times New Roman"/>
                <w:b/>
                <w:lang w:eastAsia="lv-LV"/>
              </w:rPr>
              <w:t xml:space="preserve"> </w:t>
            </w:r>
            <w:r w:rsidRPr="00861E5C">
              <w:rPr>
                <w:rFonts w:ascii="Times New Roman" w:eastAsia="Times New Roman" w:hAnsi="Times New Roman"/>
                <w:b/>
                <w:lang w:eastAsia="lv-LV"/>
              </w:rPr>
              <w:lastRenderedPageBreak/>
              <w:t>(Prot. Nr.49 50.§) 4.punkts noteica</w:t>
            </w:r>
            <w:r w:rsidR="00D75E33">
              <w:rPr>
                <w:rFonts w:ascii="Times New Roman" w:eastAsia="Times New Roman" w:hAnsi="Times New Roman"/>
                <w:b/>
                <w:lang w:eastAsia="lv-LV"/>
              </w:rPr>
              <w:t xml:space="preserve"> </w:t>
            </w:r>
            <w:r w:rsidRPr="00861E5C">
              <w:rPr>
                <w:rFonts w:ascii="Times New Roman" w:eastAsia="Times New Roman" w:hAnsi="Times New Roman"/>
                <w:b/>
                <w:lang w:eastAsia="lv-LV"/>
              </w:rPr>
              <w:t xml:space="preserve">– EM līdz likumprojekta “Grozījumi Valsts </w:t>
            </w:r>
            <w:proofErr w:type="spellStart"/>
            <w:r w:rsidRPr="00861E5C">
              <w:rPr>
                <w:rFonts w:ascii="Times New Roman" w:eastAsia="Times New Roman" w:hAnsi="Times New Roman"/>
                <w:b/>
                <w:lang w:eastAsia="lv-LV"/>
              </w:rPr>
              <w:t>fondēto</w:t>
            </w:r>
            <w:proofErr w:type="spellEnd"/>
            <w:r w:rsidRPr="00861E5C">
              <w:rPr>
                <w:rFonts w:ascii="Times New Roman" w:eastAsia="Times New Roman" w:hAnsi="Times New Roman"/>
                <w:b/>
                <w:lang w:eastAsia="lv-LV"/>
              </w:rPr>
              <w:t xml:space="preserve"> pensiju likumā” izskatīšanai Saeimā otrajā lasījumā sagatavot un iesniegt izskatīšanai Ministru kabinetā priekšlikumus aktīvākai valsts </w:t>
            </w:r>
            <w:proofErr w:type="spellStart"/>
            <w:r w:rsidRPr="00861E5C">
              <w:rPr>
                <w:rFonts w:ascii="Times New Roman" w:eastAsia="Times New Roman" w:hAnsi="Times New Roman"/>
                <w:b/>
                <w:lang w:eastAsia="lv-LV"/>
              </w:rPr>
              <w:t>fondēto</w:t>
            </w:r>
            <w:proofErr w:type="spellEnd"/>
            <w:r w:rsidRPr="00861E5C">
              <w:rPr>
                <w:rFonts w:ascii="Times New Roman" w:eastAsia="Times New Roman" w:hAnsi="Times New Roman"/>
                <w:b/>
                <w:lang w:eastAsia="lv-LV"/>
              </w:rPr>
              <w:t xml:space="preserve"> pensiju shēmas līdzekļu ieguldīšanai Latvijas ekonomikas attīstībā un EM 2017.gada 24.oktobrī Valsts kancelejā iesniedza informatīvo ziņojumu “Priekšlikumi grozījumiem Valsts </w:t>
            </w:r>
            <w:proofErr w:type="spellStart"/>
            <w:r w:rsidRPr="00861E5C">
              <w:rPr>
                <w:rFonts w:ascii="Times New Roman" w:eastAsia="Times New Roman" w:hAnsi="Times New Roman"/>
                <w:b/>
                <w:lang w:eastAsia="lv-LV"/>
              </w:rPr>
              <w:t>fondēto</w:t>
            </w:r>
            <w:proofErr w:type="spellEnd"/>
            <w:r w:rsidRPr="00861E5C">
              <w:rPr>
                <w:rFonts w:ascii="Times New Roman" w:eastAsia="Times New Roman" w:hAnsi="Times New Roman"/>
                <w:b/>
                <w:lang w:eastAsia="lv-LV"/>
              </w:rPr>
              <w:t xml:space="preserve"> pensiju likumā” (turpmāk – informatīvais ziņojums). Likumprojekts “Grozījumi valsts </w:t>
            </w:r>
            <w:proofErr w:type="spellStart"/>
            <w:r w:rsidRPr="00861E5C">
              <w:rPr>
                <w:rFonts w:ascii="Times New Roman" w:eastAsia="Times New Roman" w:hAnsi="Times New Roman"/>
                <w:b/>
                <w:lang w:eastAsia="lv-LV"/>
              </w:rPr>
              <w:t>fondēto</w:t>
            </w:r>
            <w:proofErr w:type="spellEnd"/>
            <w:r w:rsidRPr="00861E5C">
              <w:rPr>
                <w:rFonts w:ascii="Times New Roman" w:eastAsia="Times New Roman" w:hAnsi="Times New Roman"/>
                <w:b/>
                <w:lang w:eastAsia="lv-LV"/>
              </w:rPr>
              <w:t xml:space="preserve"> pensiju likumā” galīgajā lasījumā Saeimā tika apstiprināts 2017.gada 22.novembrī, tomēr EM priekšlikumi netika atbalstīti. </w:t>
            </w:r>
          </w:p>
          <w:p w14:paraId="3697BD5F" w14:textId="77777777" w:rsidR="0097286A" w:rsidRPr="00861E5C" w:rsidRDefault="0097286A" w:rsidP="0097286A">
            <w:pPr>
              <w:spacing w:before="20" w:afterLines="20" w:after="48"/>
              <w:jc w:val="both"/>
              <w:rPr>
                <w:rFonts w:ascii="Times New Roman" w:eastAsia="Times New Roman" w:hAnsi="Times New Roman"/>
                <w:b/>
                <w:lang w:eastAsia="lv-LV"/>
              </w:rPr>
            </w:pPr>
            <w:r w:rsidRPr="00861E5C">
              <w:rPr>
                <w:rFonts w:ascii="Times New Roman" w:eastAsia="Times New Roman" w:hAnsi="Times New Roman"/>
                <w:b/>
                <w:lang w:eastAsia="lv-LV"/>
              </w:rPr>
              <w:lastRenderedPageBreak/>
              <w:t xml:space="preserve">Ministru prezidenta 2017. gada 12. decembra rezolūcija Nr. 90/TA-2348 noteica Ekonomikas ministram iesniegt priekšlikumus par tiesību akta projekta turpmāko virzību un 2018.gada 23.janvārī informatīvais ziņojums atkāroti tika iesniegts Valsts kancelejā. </w:t>
            </w:r>
          </w:p>
          <w:p w14:paraId="74FB6947" w14:textId="79EE9ACB" w:rsidR="00C01345" w:rsidRPr="00861E5C" w:rsidRDefault="0097286A" w:rsidP="006727DD">
            <w:pPr>
              <w:spacing w:before="20" w:afterLines="20" w:after="48"/>
              <w:jc w:val="both"/>
              <w:rPr>
                <w:rFonts w:ascii="Times New Roman" w:eastAsia="Times New Roman" w:hAnsi="Times New Roman"/>
                <w:b/>
                <w:lang w:eastAsia="lv-LV"/>
              </w:rPr>
            </w:pPr>
            <w:r w:rsidRPr="00861E5C">
              <w:rPr>
                <w:rFonts w:ascii="Times New Roman" w:eastAsia="Times New Roman" w:hAnsi="Times New Roman"/>
                <w:b/>
                <w:lang w:eastAsia="lv-LV"/>
              </w:rPr>
              <w:t xml:space="preserve">Atbilstoši 2018.gada 25.janvāra Ministru prezidenta rezolūcijai Nr. 18/TA-2348/822 (2017) EM Valsts kancelejā iesniegtais informatīvais ziņojums “Par priekšlikumiem grozījumiem Valsts </w:t>
            </w:r>
            <w:proofErr w:type="spellStart"/>
            <w:r w:rsidRPr="00861E5C">
              <w:rPr>
                <w:rFonts w:ascii="Times New Roman" w:eastAsia="Times New Roman" w:hAnsi="Times New Roman"/>
                <w:b/>
                <w:lang w:eastAsia="lv-LV"/>
              </w:rPr>
              <w:t>fondēto</w:t>
            </w:r>
            <w:proofErr w:type="spellEnd"/>
            <w:r w:rsidRPr="00861E5C">
              <w:rPr>
                <w:rFonts w:ascii="Times New Roman" w:eastAsia="Times New Roman" w:hAnsi="Times New Roman"/>
                <w:b/>
                <w:lang w:eastAsia="lv-LV"/>
              </w:rPr>
              <w:t xml:space="preserve"> pensiju likumā” (iesniegts ar 2018.gada 23.janvāra vēstuli Nr. Nr. 2.13.34-1/2018/266) tika atkārtoti saskaņots, taču ņemot vērā saņemtos konceptuālos iebildumus, EM atkāroti lūdza pagarināt informatīvā ziņojuma saskaņošanas un </w:t>
            </w:r>
            <w:r w:rsidRPr="00861E5C">
              <w:rPr>
                <w:rFonts w:ascii="Times New Roman" w:eastAsia="Times New Roman" w:hAnsi="Times New Roman"/>
                <w:b/>
                <w:lang w:eastAsia="lv-LV"/>
              </w:rPr>
              <w:lastRenderedPageBreak/>
              <w:t>iesniegšanas termiņu Ministru kabinetā līdz 2018.gada 1.novembrim. Ņemot vērā atšķirīgās pozīcijas par EM virzītajiem priekšlikumiem, informatīvais ziņojums sagatavots virzīšanai uz MKK.</w:t>
            </w:r>
          </w:p>
        </w:tc>
        <w:tc>
          <w:tcPr>
            <w:tcW w:w="2410" w:type="dxa"/>
          </w:tcPr>
          <w:p w14:paraId="6C02B104"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Efektīvāka valsts </w:t>
            </w:r>
            <w:proofErr w:type="spellStart"/>
            <w:r w:rsidRPr="00985F51">
              <w:rPr>
                <w:rFonts w:ascii="Times New Roman" w:eastAsia="Times New Roman" w:hAnsi="Times New Roman"/>
                <w:lang w:eastAsia="lv-LV"/>
              </w:rPr>
              <w:t>fondēto</w:t>
            </w:r>
            <w:proofErr w:type="spellEnd"/>
            <w:r w:rsidRPr="00985F51">
              <w:rPr>
                <w:rFonts w:ascii="Times New Roman" w:eastAsia="Times New Roman" w:hAnsi="Times New Roman"/>
                <w:lang w:eastAsia="lv-LV"/>
              </w:rPr>
              <w:t xml:space="preserve"> pensiju ieguldījumu politika un pensiju plānu dalībnieku interešu nodrošināšana</w:t>
            </w:r>
            <w:r w:rsidR="006D4DA1">
              <w:rPr>
                <w:rFonts w:ascii="Times New Roman" w:eastAsia="Times New Roman" w:hAnsi="Times New Roman"/>
                <w:lang w:eastAsia="lv-LV"/>
              </w:rPr>
              <w:t>.</w:t>
            </w:r>
          </w:p>
        </w:tc>
        <w:tc>
          <w:tcPr>
            <w:tcW w:w="1277" w:type="dxa"/>
          </w:tcPr>
          <w:p w14:paraId="3E4DD9C5"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3" w:type="dxa"/>
          </w:tcPr>
          <w:p w14:paraId="4BA82306" w14:textId="4DD652BE" w:rsidR="003E2994" w:rsidRPr="00985F51" w:rsidRDefault="00C04E9B" w:rsidP="00583970">
            <w:pPr>
              <w:spacing w:before="20" w:afterLines="20" w:after="48"/>
              <w:jc w:val="both"/>
              <w:rPr>
                <w:rFonts w:ascii="Times New Roman" w:eastAsia="Times New Roman" w:hAnsi="Times New Roman"/>
                <w:lang w:eastAsia="lv-LV"/>
              </w:rPr>
            </w:pPr>
            <w:r>
              <w:rPr>
                <w:rFonts w:ascii="Times New Roman" w:eastAsia="Times New Roman" w:hAnsi="Times New Roman"/>
                <w:lang w:eastAsia="lv-LV"/>
              </w:rPr>
              <w:t>LM, FKTK, FN</w:t>
            </w:r>
            <w:r w:rsidR="003E2994" w:rsidRPr="00985F51">
              <w:rPr>
                <w:rFonts w:ascii="Times New Roman" w:eastAsia="Times New Roman" w:hAnsi="Times New Roman"/>
                <w:lang w:eastAsia="lv-LV"/>
              </w:rPr>
              <w:t xml:space="preserve">A, </w:t>
            </w:r>
            <w:r w:rsidR="003E2994" w:rsidRPr="00985F51">
              <w:rPr>
                <w:rFonts w:ascii="Times New Roman" w:hAnsi="Times New Roman"/>
              </w:rPr>
              <w:t>LPRKA</w:t>
            </w:r>
          </w:p>
        </w:tc>
        <w:tc>
          <w:tcPr>
            <w:tcW w:w="1984" w:type="dxa"/>
          </w:tcPr>
          <w:p w14:paraId="1D5E83E6" w14:textId="2DCB5096" w:rsidR="00397235" w:rsidRPr="00985F51" w:rsidRDefault="003E2994" w:rsidP="00085AC4">
            <w:pPr>
              <w:spacing w:before="20" w:afterLines="20" w:after="48"/>
              <w:jc w:val="both"/>
              <w:rPr>
                <w:rFonts w:ascii="Times New Roman" w:hAnsi="Times New Roman"/>
              </w:rPr>
            </w:pPr>
            <w:r w:rsidRPr="00985F51">
              <w:rPr>
                <w:rFonts w:ascii="Times New Roman" w:hAnsi="Times New Roman"/>
              </w:rPr>
              <w:t>2017.gada 31.decembris</w:t>
            </w:r>
          </w:p>
        </w:tc>
      </w:tr>
      <w:tr w:rsidR="003E2994" w:rsidRPr="00985F51" w14:paraId="1EEBECC7" w14:textId="77777777" w:rsidTr="000D6AB3">
        <w:tc>
          <w:tcPr>
            <w:tcW w:w="964" w:type="dxa"/>
          </w:tcPr>
          <w:p w14:paraId="10F9C200" w14:textId="77777777" w:rsidR="003E2994" w:rsidRPr="00985F51" w:rsidRDefault="003E2994" w:rsidP="00C24848">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3.3.</w:t>
            </w:r>
            <w:r w:rsidR="00C24848" w:rsidRPr="00985F51">
              <w:rPr>
                <w:rFonts w:ascii="Times New Roman" w:eastAsia="Times New Roman" w:hAnsi="Times New Roman"/>
                <w:lang w:eastAsia="lv-LV"/>
              </w:rPr>
              <w:t>4</w:t>
            </w:r>
            <w:r w:rsidRPr="00985F51">
              <w:rPr>
                <w:rFonts w:ascii="Times New Roman" w:eastAsia="Times New Roman" w:hAnsi="Times New Roman"/>
                <w:lang w:eastAsia="lv-LV"/>
              </w:rPr>
              <w:t>.</w:t>
            </w:r>
          </w:p>
        </w:tc>
        <w:tc>
          <w:tcPr>
            <w:tcW w:w="4413" w:type="dxa"/>
            <w:gridSpan w:val="4"/>
          </w:tcPr>
          <w:p w14:paraId="589436FE" w14:textId="77777777" w:rsidR="003E2994" w:rsidRPr="00047CD2" w:rsidRDefault="003E2994" w:rsidP="00583970">
            <w:pPr>
              <w:pStyle w:val="PlainText"/>
              <w:jc w:val="both"/>
              <w:rPr>
                <w:rFonts w:ascii="Times New Roman" w:hAnsi="Times New Roman"/>
                <w:szCs w:val="22"/>
              </w:rPr>
            </w:pPr>
            <w:r w:rsidRPr="00047CD2">
              <w:rPr>
                <w:rFonts w:ascii="Times New Roman" w:hAnsi="Times New Roman"/>
                <w:szCs w:val="22"/>
              </w:rPr>
              <w:t>Novērst regulējumā pastāvošos šķēršļus elektroniskās balsošanas sistēmas ieviešanai</w:t>
            </w:r>
            <w:r w:rsidR="0016352F" w:rsidRPr="00047CD2">
              <w:rPr>
                <w:rFonts w:ascii="Times New Roman" w:hAnsi="Times New Roman"/>
                <w:szCs w:val="22"/>
              </w:rPr>
              <w:t>.</w:t>
            </w:r>
          </w:p>
        </w:tc>
        <w:tc>
          <w:tcPr>
            <w:tcW w:w="2388" w:type="dxa"/>
          </w:tcPr>
          <w:p w14:paraId="301B8698" w14:textId="77777777" w:rsidR="003E2994" w:rsidRDefault="00CF6D12" w:rsidP="00583970">
            <w:pPr>
              <w:spacing w:before="20" w:afterLines="20" w:after="48"/>
              <w:jc w:val="both"/>
              <w:rPr>
                <w:rFonts w:ascii="Times New Roman" w:hAnsi="Times New Roman"/>
              </w:rPr>
            </w:pPr>
            <w:r w:rsidRPr="00047CD2">
              <w:rPr>
                <w:rFonts w:ascii="Times New Roman" w:hAnsi="Times New Roman"/>
              </w:rPr>
              <w:t>Sagatavoti priekšlikumi regulējuma pilnveidošanai</w:t>
            </w:r>
            <w:r w:rsidR="006D4DA1" w:rsidRPr="00047CD2">
              <w:rPr>
                <w:rFonts w:ascii="Times New Roman" w:hAnsi="Times New Roman"/>
              </w:rPr>
              <w:t>.</w:t>
            </w:r>
          </w:p>
          <w:p w14:paraId="05E1649A" w14:textId="21868B56" w:rsidR="00C030A7" w:rsidRDefault="00C030A7" w:rsidP="00583970">
            <w:pPr>
              <w:spacing w:before="20" w:afterLines="20" w:after="48"/>
              <w:jc w:val="both"/>
              <w:rPr>
                <w:rFonts w:ascii="Times New Roman" w:hAnsi="Times New Roman"/>
              </w:rPr>
            </w:pPr>
          </w:p>
          <w:p w14:paraId="419C229B" w14:textId="4F267D0C" w:rsidR="00C030A7" w:rsidRPr="00C030A7" w:rsidRDefault="00C030A7" w:rsidP="00583970">
            <w:pPr>
              <w:spacing w:before="20" w:afterLines="20" w:after="48"/>
              <w:jc w:val="both"/>
              <w:rPr>
                <w:rFonts w:ascii="Times New Roman" w:hAnsi="Times New Roman"/>
                <w:b/>
              </w:rPr>
            </w:pPr>
            <w:r w:rsidRPr="00C030A7">
              <w:rPr>
                <w:rFonts w:ascii="Times New Roman" w:hAnsi="Times New Roman"/>
                <w:b/>
              </w:rPr>
              <w:t>FM:</w:t>
            </w:r>
          </w:p>
          <w:p w14:paraId="434BFB0F" w14:textId="683DDD05" w:rsidR="00C030A7" w:rsidRDefault="00C030A7" w:rsidP="00583970">
            <w:pPr>
              <w:spacing w:before="20" w:afterLines="20" w:after="48"/>
              <w:jc w:val="both"/>
              <w:rPr>
                <w:rFonts w:ascii="Times New Roman" w:hAnsi="Times New Roman"/>
                <w:b/>
              </w:rPr>
            </w:pPr>
            <w:r w:rsidRPr="00C030A7">
              <w:rPr>
                <w:rFonts w:ascii="Times New Roman" w:hAnsi="Times New Roman"/>
                <w:b/>
              </w:rPr>
              <w:t xml:space="preserve">Nepieciešama izpildes termiņa maiņa uz 2019.gada 31.decembri, jo </w:t>
            </w:r>
            <w:r w:rsidR="00FD383B">
              <w:rPr>
                <w:rFonts w:ascii="Times New Roman" w:hAnsi="Times New Roman"/>
                <w:b/>
              </w:rPr>
              <w:t xml:space="preserve">vēl </w:t>
            </w:r>
            <w:r w:rsidRPr="00C030A7">
              <w:rPr>
                <w:rFonts w:ascii="Times New Roman" w:hAnsi="Times New Roman"/>
                <w:b/>
              </w:rPr>
              <w:t xml:space="preserve">notiek </w:t>
            </w:r>
            <w:r w:rsidR="00FD383B">
              <w:rPr>
                <w:rFonts w:ascii="Times New Roman" w:hAnsi="Times New Roman"/>
                <w:b/>
              </w:rPr>
              <w:t>j</w:t>
            </w:r>
            <w:r w:rsidRPr="00C030A7">
              <w:rPr>
                <w:rFonts w:ascii="Times New Roman" w:hAnsi="Times New Roman"/>
                <w:b/>
              </w:rPr>
              <w:t>autājuma izpēte nepieciešamo priekšlikumu sagatavošanai.</w:t>
            </w:r>
          </w:p>
          <w:p w14:paraId="7EE58816" w14:textId="77777777" w:rsidR="00860456" w:rsidRDefault="00860456" w:rsidP="00583970">
            <w:pPr>
              <w:spacing w:before="20" w:afterLines="20" w:after="48"/>
              <w:jc w:val="both"/>
              <w:rPr>
                <w:rFonts w:ascii="Times New Roman" w:hAnsi="Times New Roman"/>
                <w:b/>
              </w:rPr>
            </w:pPr>
          </w:p>
          <w:p w14:paraId="1B348EF3" w14:textId="7AD59E90" w:rsidR="00860456" w:rsidRPr="00860456" w:rsidRDefault="00860456" w:rsidP="00583970">
            <w:pPr>
              <w:spacing w:before="20" w:afterLines="20" w:after="48"/>
              <w:jc w:val="both"/>
              <w:rPr>
                <w:rFonts w:ascii="Times New Roman" w:hAnsi="Times New Roman"/>
                <w:b/>
              </w:rPr>
            </w:pPr>
            <w:r w:rsidRPr="00860456">
              <w:rPr>
                <w:rFonts w:ascii="Times New Roman" w:hAnsi="Times New Roman"/>
                <w:b/>
              </w:rPr>
              <w:t xml:space="preserve">NASDAQ </w:t>
            </w:r>
            <w:proofErr w:type="spellStart"/>
            <w:r w:rsidRPr="00860456">
              <w:rPr>
                <w:rFonts w:ascii="Times New Roman" w:hAnsi="Times New Roman"/>
                <w:b/>
              </w:rPr>
              <w:t>Riga</w:t>
            </w:r>
            <w:proofErr w:type="spellEnd"/>
            <w:r w:rsidRPr="00860456">
              <w:rPr>
                <w:rFonts w:ascii="Times New Roman" w:hAnsi="Times New Roman"/>
                <w:b/>
              </w:rPr>
              <w:t>:</w:t>
            </w:r>
          </w:p>
          <w:p w14:paraId="490E8291" w14:textId="5F0D459D" w:rsidR="00860456" w:rsidRPr="00047CD2" w:rsidRDefault="00860456" w:rsidP="00583970">
            <w:pPr>
              <w:spacing w:before="20" w:afterLines="20" w:after="48"/>
              <w:jc w:val="both"/>
              <w:rPr>
                <w:rFonts w:ascii="Times New Roman" w:hAnsi="Times New Roman"/>
              </w:rPr>
            </w:pPr>
            <w:r w:rsidRPr="00860456">
              <w:rPr>
                <w:rFonts w:ascii="Times New Roman" w:hAnsi="Times New Roman"/>
                <w:b/>
              </w:rPr>
              <w:t>Ir notikusi tikšanās, pausts priekšlikums iepazīties ar Dānijas pieredzi, darbs jāturpina.</w:t>
            </w:r>
          </w:p>
        </w:tc>
        <w:tc>
          <w:tcPr>
            <w:tcW w:w="2410" w:type="dxa"/>
          </w:tcPr>
          <w:p w14:paraId="4CB3DBC7" w14:textId="77777777" w:rsidR="003E2994" w:rsidRPr="00047CD2" w:rsidRDefault="003E2994" w:rsidP="00583970">
            <w:pPr>
              <w:spacing w:before="20" w:afterLines="20" w:after="48"/>
              <w:jc w:val="both"/>
              <w:rPr>
                <w:rFonts w:ascii="Times New Roman" w:hAnsi="Times New Roman"/>
              </w:rPr>
            </w:pPr>
            <w:r w:rsidRPr="00047CD2">
              <w:rPr>
                <w:rFonts w:ascii="Times New Roman" w:hAnsi="Times New Roman"/>
              </w:rPr>
              <w:t>Veicināta aktīvāka privāto investoru iesaiste kapitāla tirgū</w:t>
            </w:r>
            <w:r w:rsidR="006D4DA1" w:rsidRPr="00047CD2">
              <w:rPr>
                <w:rFonts w:ascii="Times New Roman" w:hAnsi="Times New Roman"/>
              </w:rPr>
              <w:t>.</w:t>
            </w:r>
          </w:p>
        </w:tc>
        <w:tc>
          <w:tcPr>
            <w:tcW w:w="1277" w:type="dxa"/>
          </w:tcPr>
          <w:p w14:paraId="2B0338BC" w14:textId="77777777" w:rsidR="003E2994" w:rsidRPr="00047CD2" w:rsidRDefault="003E2994" w:rsidP="00583970">
            <w:pPr>
              <w:spacing w:before="20" w:afterLines="20" w:after="48"/>
              <w:jc w:val="both"/>
              <w:rPr>
                <w:rFonts w:ascii="Times New Roman" w:hAnsi="Times New Roman"/>
              </w:rPr>
            </w:pPr>
            <w:r w:rsidRPr="00047CD2">
              <w:rPr>
                <w:rFonts w:ascii="Times New Roman" w:hAnsi="Times New Roman"/>
              </w:rPr>
              <w:t>FM</w:t>
            </w:r>
          </w:p>
        </w:tc>
        <w:tc>
          <w:tcPr>
            <w:tcW w:w="1703" w:type="dxa"/>
          </w:tcPr>
          <w:p w14:paraId="35A45D2A" w14:textId="77777777" w:rsidR="003E2994" w:rsidRPr="00047CD2" w:rsidRDefault="003E2994" w:rsidP="00583970">
            <w:pPr>
              <w:spacing w:before="20" w:afterLines="20" w:after="48"/>
              <w:jc w:val="both"/>
              <w:rPr>
                <w:rFonts w:ascii="Times New Roman" w:hAnsi="Times New Roman"/>
              </w:rPr>
            </w:pPr>
            <w:r w:rsidRPr="00047CD2">
              <w:rPr>
                <w:rFonts w:ascii="Times New Roman" w:eastAsia="Times New Roman" w:hAnsi="Times New Roman"/>
                <w:color w:val="000000"/>
                <w:lang w:eastAsia="lv-LV"/>
              </w:rPr>
              <w:t xml:space="preserve">NASDAQ </w:t>
            </w:r>
            <w:proofErr w:type="spellStart"/>
            <w:r w:rsidRPr="00047CD2">
              <w:rPr>
                <w:rFonts w:ascii="Times New Roman" w:eastAsia="Times New Roman" w:hAnsi="Times New Roman"/>
                <w:color w:val="000000"/>
                <w:lang w:eastAsia="lv-LV"/>
              </w:rPr>
              <w:t>Riga</w:t>
            </w:r>
            <w:proofErr w:type="spellEnd"/>
          </w:p>
        </w:tc>
        <w:tc>
          <w:tcPr>
            <w:tcW w:w="1984" w:type="dxa"/>
          </w:tcPr>
          <w:p w14:paraId="7D96D811" w14:textId="47D70106" w:rsidR="00C030A7" w:rsidRPr="00047CD2" w:rsidRDefault="003E2994" w:rsidP="00C030A7">
            <w:pPr>
              <w:spacing w:before="20" w:afterLines="20" w:after="48"/>
              <w:jc w:val="both"/>
              <w:rPr>
                <w:rFonts w:ascii="Times New Roman" w:hAnsi="Times New Roman"/>
              </w:rPr>
            </w:pPr>
            <w:r w:rsidRPr="00047CD2">
              <w:rPr>
                <w:rFonts w:ascii="Times New Roman" w:hAnsi="Times New Roman"/>
              </w:rPr>
              <w:t>2018.gada 31.decembris</w:t>
            </w:r>
          </w:p>
        </w:tc>
      </w:tr>
      <w:tr w:rsidR="00047CD2" w:rsidRPr="00985F51" w14:paraId="504D6753" w14:textId="77777777" w:rsidTr="000D6AB3">
        <w:tc>
          <w:tcPr>
            <w:tcW w:w="964" w:type="dxa"/>
          </w:tcPr>
          <w:p w14:paraId="5BE757A5" w14:textId="77777777" w:rsidR="00047CD2" w:rsidRPr="00985F51" w:rsidRDefault="00047CD2" w:rsidP="00047CD2">
            <w:pPr>
              <w:spacing w:before="20" w:afterLines="20" w:after="48"/>
              <w:rPr>
                <w:rFonts w:ascii="Times New Roman" w:eastAsia="Times New Roman" w:hAnsi="Times New Roman"/>
                <w:lang w:eastAsia="lv-LV"/>
              </w:rPr>
            </w:pPr>
            <w:r>
              <w:rPr>
                <w:rFonts w:ascii="Times New Roman" w:eastAsia="Times New Roman" w:hAnsi="Times New Roman"/>
                <w:lang w:eastAsia="lv-LV"/>
              </w:rPr>
              <w:t>3.3.5.</w:t>
            </w:r>
          </w:p>
        </w:tc>
        <w:tc>
          <w:tcPr>
            <w:tcW w:w="4413" w:type="dxa"/>
            <w:gridSpan w:val="4"/>
            <w:shd w:val="clear" w:color="auto" w:fill="auto"/>
          </w:tcPr>
          <w:p w14:paraId="551A4E79" w14:textId="77777777" w:rsidR="00047CD2" w:rsidRPr="00047CD2" w:rsidRDefault="00047CD2" w:rsidP="00047CD2">
            <w:pPr>
              <w:spacing w:after="0" w:line="240" w:lineRule="auto"/>
              <w:ind w:left="-57" w:right="-57"/>
              <w:rPr>
                <w:rFonts w:ascii="Times New Roman" w:hAnsi="Times New Roman"/>
                <w:spacing w:val="-2"/>
              </w:rPr>
            </w:pPr>
            <w:r w:rsidRPr="00047CD2">
              <w:rPr>
                <w:rFonts w:ascii="Times New Roman" w:hAnsi="Times New Roman"/>
                <w:spacing w:val="-2"/>
              </w:rPr>
              <w:t>Mazākuma akcionāru tiesību aizsardzības pilnveidošana.</w:t>
            </w:r>
          </w:p>
        </w:tc>
        <w:tc>
          <w:tcPr>
            <w:tcW w:w="2388" w:type="dxa"/>
          </w:tcPr>
          <w:p w14:paraId="580A56FD" w14:textId="77777777" w:rsidR="00047CD2" w:rsidRDefault="00047CD2" w:rsidP="00DF2582">
            <w:pPr>
              <w:spacing w:after="0" w:line="240" w:lineRule="auto"/>
              <w:ind w:left="-57" w:right="-57"/>
              <w:jc w:val="both"/>
              <w:rPr>
                <w:rFonts w:ascii="Times New Roman" w:eastAsia="Times New Roman" w:hAnsi="Times New Roman"/>
                <w:spacing w:val="-2"/>
                <w:lang w:eastAsia="lv-LV"/>
              </w:rPr>
            </w:pPr>
            <w:r w:rsidRPr="00047CD2">
              <w:rPr>
                <w:rFonts w:ascii="Times New Roman" w:eastAsia="Times New Roman" w:hAnsi="Times New Roman"/>
                <w:spacing w:val="-2"/>
                <w:lang w:eastAsia="lv-LV"/>
              </w:rPr>
              <w:t xml:space="preserve">Sagatavots </w:t>
            </w:r>
            <w:proofErr w:type="spellStart"/>
            <w:r w:rsidRPr="00047CD2">
              <w:rPr>
                <w:rFonts w:ascii="Times New Roman" w:eastAsia="Times New Roman" w:hAnsi="Times New Roman"/>
                <w:spacing w:val="-2"/>
                <w:lang w:eastAsia="lv-LV"/>
              </w:rPr>
              <w:t>izvērtējums</w:t>
            </w:r>
            <w:proofErr w:type="spellEnd"/>
            <w:r w:rsidRPr="00047CD2">
              <w:rPr>
                <w:rFonts w:ascii="Times New Roman" w:eastAsia="Times New Roman" w:hAnsi="Times New Roman"/>
                <w:spacing w:val="-2"/>
                <w:lang w:eastAsia="lv-LV"/>
              </w:rPr>
              <w:t xml:space="preserve"> par grozījumiem normatīvajos aktos.</w:t>
            </w:r>
          </w:p>
          <w:p w14:paraId="1DB076D4" w14:textId="77777777" w:rsidR="00EB257B" w:rsidRDefault="00EB257B" w:rsidP="00047CD2">
            <w:pPr>
              <w:spacing w:after="0" w:line="240" w:lineRule="auto"/>
              <w:ind w:left="-57" w:right="-57"/>
              <w:rPr>
                <w:rFonts w:ascii="Times New Roman" w:eastAsia="Times New Roman" w:hAnsi="Times New Roman"/>
                <w:spacing w:val="-2"/>
                <w:lang w:eastAsia="lv-LV"/>
              </w:rPr>
            </w:pPr>
          </w:p>
          <w:p w14:paraId="342D91DD" w14:textId="77777777" w:rsidR="00EB257B" w:rsidRDefault="00EB257B" w:rsidP="00DF2582">
            <w:pPr>
              <w:spacing w:after="0" w:line="240" w:lineRule="auto"/>
              <w:ind w:left="-57" w:right="-57"/>
              <w:jc w:val="both"/>
              <w:rPr>
                <w:rFonts w:ascii="Times New Roman" w:eastAsia="Times New Roman" w:hAnsi="Times New Roman"/>
                <w:b/>
                <w:spacing w:val="-2"/>
                <w:lang w:eastAsia="lv-LV"/>
              </w:rPr>
            </w:pPr>
            <w:r w:rsidRPr="00EB257B">
              <w:rPr>
                <w:rFonts w:ascii="Times New Roman" w:eastAsia="Times New Roman" w:hAnsi="Times New Roman"/>
                <w:b/>
                <w:spacing w:val="-2"/>
                <w:lang w:eastAsia="lv-LV"/>
              </w:rPr>
              <w:t xml:space="preserve">FM: </w:t>
            </w:r>
          </w:p>
          <w:p w14:paraId="6D41699F" w14:textId="003CB663" w:rsidR="00EB257B" w:rsidRPr="00EB257B" w:rsidRDefault="00EB257B" w:rsidP="00DF2582">
            <w:pPr>
              <w:spacing w:after="0" w:line="240" w:lineRule="auto"/>
              <w:ind w:left="-57" w:right="-57"/>
              <w:jc w:val="both"/>
              <w:rPr>
                <w:rFonts w:ascii="Times New Roman" w:eastAsia="Times New Roman" w:hAnsi="Times New Roman"/>
                <w:b/>
                <w:spacing w:val="-2"/>
                <w:lang w:eastAsia="lv-LV"/>
              </w:rPr>
            </w:pPr>
            <w:r w:rsidRPr="00EB257B">
              <w:rPr>
                <w:rFonts w:ascii="Times New Roman" w:eastAsia="Times New Roman" w:hAnsi="Times New Roman"/>
                <w:b/>
                <w:spacing w:val="-2"/>
                <w:lang w:eastAsia="lv-LV"/>
              </w:rPr>
              <w:t>Šobrīd ir iesniegts pieprasījums Komisijas Strukturālo reformu atbalsta programmai par mazākuma akcionāru tiesību aizsardzības pilnveidošanu. Informācija par to, vai projekts tiks apstiprināts būs zināms tikai 2019.gada sākumā.</w:t>
            </w:r>
          </w:p>
        </w:tc>
        <w:tc>
          <w:tcPr>
            <w:tcW w:w="2410" w:type="dxa"/>
          </w:tcPr>
          <w:p w14:paraId="017DE7A9" w14:textId="77777777" w:rsidR="00047CD2" w:rsidRPr="00047CD2" w:rsidRDefault="00047CD2" w:rsidP="00047CD2">
            <w:pPr>
              <w:spacing w:after="0" w:line="240" w:lineRule="auto"/>
              <w:ind w:left="-57" w:right="-57"/>
              <w:rPr>
                <w:rFonts w:ascii="Times New Roman" w:eastAsia="Times New Roman" w:hAnsi="Times New Roman"/>
                <w:spacing w:val="-2"/>
                <w:lang w:eastAsia="lv-LV"/>
              </w:rPr>
            </w:pPr>
            <w:r w:rsidRPr="00047CD2">
              <w:rPr>
                <w:rFonts w:ascii="Times New Roman" w:eastAsia="Times New Roman" w:hAnsi="Times New Roman"/>
                <w:spacing w:val="-2"/>
                <w:lang w:eastAsia="lv-LV"/>
              </w:rPr>
              <w:lastRenderedPageBreak/>
              <w:t xml:space="preserve">Sagatavots informatīvais ziņojums par grozījumu </w:t>
            </w:r>
            <w:r w:rsidRPr="00047CD2">
              <w:rPr>
                <w:rFonts w:ascii="Times New Roman" w:eastAsia="Times New Roman" w:hAnsi="Times New Roman"/>
                <w:spacing w:val="-2"/>
                <w:lang w:eastAsia="lv-LV"/>
              </w:rPr>
              <w:lastRenderedPageBreak/>
              <w:t xml:space="preserve">normatīvajos aktos </w:t>
            </w:r>
            <w:proofErr w:type="spellStart"/>
            <w:r w:rsidRPr="00047CD2">
              <w:rPr>
                <w:rFonts w:ascii="Times New Roman" w:eastAsia="Times New Roman" w:hAnsi="Times New Roman"/>
                <w:spacing w:val="-2"/>
                <w:lang w:eastAsia="lv-LV"/>
              </w:rPr>
              <w:t>izvērtējumu</w:t>
            </w:r>
            <w:proofErr w:type="spellEnd"/>
            <w:r w:rsidRPr="00047CD2">
              <w:rPr>
                <w:rFonts w:ascii="Times New Roman" w:eastAsia="Times New Roman" w:hAnsi="Times New Roman"/>
                <w:spacing w:val="-2"/>
                <w:lang w:eastAsia="lv-LV"/>
              </w:rPr>
              <w:t>.</w:t>
            </w:r>
          </w:p>
        </w:tc>
        <w:tc>
          <w:tcPr>
            <w:tcW w:w="1277" w:type="dxa"/>
          </w:tcPr>
          <w:p w14:paraId="562CEB47" w14:textId="77777777" w:rsidR="00047CD2" w:rsidRPr="00047CD2" w:rsidRDefault="00047CD2" w:rsidP="00047CD2">
            <w:pPr>
              <w:spacing w:after="0" w:line="240" w:lineRule="auto"/>
              <w:ind w:left="-57" w:right="-57"/>
              <w:rPr>
                <w:rFonts w:ascii="Times New Roman" w:eastAsia="Times New Roman" w:hAnsi="Times New Roman"/>
                <w:spacing w:val="-2"/>
                <w:lang w:eastAsia="lv-LV"/>
              </w:rPr>
            </w:pPr>
            <w:r w:rsidRPr="00047CD2">
              <w:rPr>
                <w:rFonts w:ascii="Times New Roman" w:eastAsia="Times New Roman" w:hAnsi="Times New Roman"/>
                <w:spacing w:val="-2"/>
                <w:lang w:eastAsia="lv-LV"/>
              </w:rPr>
              <w:lastRenderedPageBreak/>
              <w:t>FM</w:t>
            </w:r>
          </w:p>
        </w:tc>
        <w:tc>
          <w:tcPr>
            <w:tcW w:w="1703" w:type="dxa"/>
          </w:tcPr>
          <w:p w14:paraId="144AD512" w14:textId="77777777" w:rsidR="00047CD2" w:rsidRPr="00047CD2" w:rsidRDefault="00047CD2" w:rsidP="00047CD2">
            <w:pPr>
              <w:spacing w:after="0" w:line="240" w:lineRule="auto"/>
              <w:ind w:left="-57" w:right="-57"/>
              <w:rPr>
                <w:rFonts w:ascii="Times New Roman" w:eastAsia="Times New Roman" w:hAnsi="Times New Roman"/>
                <w:spacing w:val="-2"/>
                <w:lang w:eastAsia="lv-LV"/>
              </w:rPr>
            </w:pPr>
            <w:r w:rsidRPr="00047CD2">
              <w:rPr>
                <w:rFonts w:ascii="Times New Roman" w:eastAsia="Times New Roman" w:hAnsi="Times New Roman"/>
                <w:spacing w:val="-2"/>
                <w:lang w:eastAsia="lv-LV"/>
              </w:rPr>
              <w:t>TM, FKTK</w:t>
            </w:r>
          </w:p>
        </w:tc>
        <w:tc>
          <w:tcPr>
            <w:tcW w:w="1984" w:type="dxa"/>
          </w:tcPr>
          <w:p w14:paraId="15DCBD0D" w14:textId="50A66F89" w:rsidR="00EB257B" w:rsidRPr="00047CD2" w:rsidRDefault="00047CD2" w:rsidP="00920A6B">
            <w:pPr>
              <w:spacing w:after="0" w:line="240" w:lineRule="auto"/>
              <w:ind w:left="-57" w:right="-57"/>
              <w:rPr>
                <w:rFonts w:ascii="Times New Roman" w:hAnsi="Times New Roman"/>
                <w:spacing w:val="-2"/>
              </w:rPr>
            </w:pPr>
            <w:r w:rsidRPr="00047CD2">
              <w:rPr>
                <w:rFonts w:ascii="Times New Roman" w:hAnsi="Times New Roman"/>
                <w:spacing w:val="-2"/>
              </w:rPr>
              <w:t>2018. gada 31. decembris</w:t>
            </w:r>
          </w:p>
        </w:tc>
      </w:tr>
      <w:tr w:rsidR="003E2994" w:rsidRPr="00985F51" w14:paraId="687E6126" w14:textId="77777777" w:rsidTr="003439C4">
        <w:tc>
          <w:tcPr>
            <w:tcW w:w="15139" w:type="dxa"/>
            <w:gridSpan w:val="10"/>
            <w:shd w:val="clear" w:color="auto" w:fill="FFD966"/>
          </w:tcPr>
          <w:p w14:paraId="409E93B6" w14:textId="355B6DE1" w:rsidR="003E2994" w:rsidRPr="00985F51" w:rsidRDefault="003E2994" w:rsidP="003E2994">
            <w:pPr>
              <w:ind w:right="828"/>
              <w:jc w:val="both"/>
              <w:rPr>
                <w:rFonts w:ascii="Times New Roman" w:eastAsia="Times New Roman" w:hAnsi="Times New Roman"/>
                <w:b/>
                <w:bCs/>
                <w:lang w:eastAsia="lv-LV"/>
              </w:rPr>
            </w:pPr>
            <w:r w:rsidRPr="00985F51">
              <w:rPr>
                <w:rFonts w:ascii="Times New Roman" w:eastAsia="Times New Roman" w:hAnsi="Times New Roman"/>
                <w:b/>
                <w:bCs/>
                <w:u w:val="single"/>
                <w:lang w:eastAsia="lv-LV"/>
              </w:rPr>
              <w:t>Rīcības virziens:</w:t>
            </w:r>
          </w:p>
          <w:p w14:paraId="1E9580E4" w14:textId="7FF9B6EB" w:rsidR="003E2994" w:rsidRPr="00985F51" w:rsidRDefault="003E2994" w:rsidP="003E2994">
            <w:pPr>
              <w:ind w:right="828"/>
              <w:jc w:val="both"/>
              <w:rPr>
                <w:rFonts w:ascii="Times New Roman" w:eastAsia="Times New Roman" w:hAnsi="Times New Roman"/>
                <w:b/>
                <w:lang w:eastAsia="lv-LV"/>
              </w:rPr>
            </w:pPr>
            <w:r w:rsidRPr="00985F51">
              <w:rPr>
                <w:rFonts w:ascii="Times New Roman" w:hAnsi="Times New Roman"/>
                <w:b/>
              </w:rPr>
              <w:t>4. Alternatīvo finanšu</w:t>
            </w:r>
            <w:r w:rsidR="00832582">
              <w:rPr>
                <w:rFonts w:ascii="Times New Roman" w:hAnsi="Times New Roman"/>
                <w:b/>
              </w:rPr>
              <w:t xml:space="preserve"> pakalpojumu nozare</w:t>
            </w:r>
          </w:p>
        </w:tc>
      </w:tr>
      <w:tr w:rsidR="003E2994" w:rsidRPr="00985F51" w14:paraId="79EFEAD3" w14:textId="77777777" w:rsidTr="003439C4">
        <w:tc>
          <w:tcPr>
            <w:tcW w:w="15139" w:type="dxa"/>
            <w:gridSpan w:val="10"/>
            <w:shd w:val="clear" w:color="auto" w:fill="FFE599"/>
          </w:tcPr>
          <w:p w14:paraId="5361E318" w14:textId="77777777" w:rsidR="003E2994" w:rsidRPr="00985F51" w:rsidRDefault="003E2994" w:rsidP="003E2994">
            <w:pPr>
              <w:spacing w:before="20" w:afterLines="20" w:after="48"/>
              <w:rPr>
                <w:rFonts w:ascii="Times New Roman" w:hAnsi="Times New Roman"/>
                <w:b/>
                <w:u w:val="single"/>
              </w:rPr>
            </w:pPr>
            <w:r w:rsidRPr="00985F51">
              <w:rPr>
                <w:rFonts w:ascii="Times New Roman" w:hAnsi="Times New Roman"/>
                <w:b/>
                <w:u w:val="single"/>
              </w:rPr>
              <w:t xml:space="preserve">Sasniedzamie </w:t>
            </w:r>
            <w:proofErr w:type="spellStart"/>
            <w:r w:rsidRPr="00985F51">
              <w:rPr>
                <w:rFonts w:ascii="Times New Roman" w:hAnsi="Times New Roman"/>
                <w:b/>
                <w:u w:val="single"/>
              </w:rPr>
              <w:t>apakšmērķi</w:t>
            </w:r>
            <w:proofErr w:type="spellEnd"/>
            <w:r w:rsidRPr="00985F51">
              <w:rPr>
                <w:rFonts w:ascii="Times New Roman" w:hAnsi="Times New Roman"/>
                <w:b/>
                <w:u w:val="single"/>
              </w:rPr>
              <w:t xml:space="preserve">: </w:t>
            </w:r>
          </w:p>
          <w:p w14:paraId="6D51E5F5" w14:textId="77777777" w:rsidR="003E2994" w:rsidRPr="00985F51" w:rsidRDefault="003E2994" w:rsidP="003E2994">
            <w:pPr>
              <w:spacing w:before="20" w:afterLines="20" w:after="48"/>
              <w:rPr>
                <w:rFonts w:ascii="Times New Roman" w:hAnsi="Times New Roman"/>
              </w:rPr>
            </w:pPr>
            <w:r w:rsidRPr="00985F51">
              <w:rPr>
                <w:rFonts w:ascii="Times New Roman" w:hAnsi="Times New Roman"/>
                <w:b/>
              </w:rPr>
              <w:t>Finansējuma pieejamības nodrošināšana, papildinot kredītiestāžu sektora sniegtās finansēšanas iespējas, īpaši maziem un vidējiem komersantiem, saskaņā ar kopējiem Latvijas tautsaimniecības attīstības mērķiem, palielinot finansējuma pieejamību par 5,25% no IKP trīs gadu periodā</w:t>
            </w:r>
          </w:p>
        </w:tc>
      </w:tr>
      <w:tr w:rsidR="003E2994" w:rsidRPr="00985F51" w14:paraId="299AB12E" w14:textId="77777777" w:rsidTr="003439C4">
        <w:tc>
          <w:tcPr>
            <w:tcW w:w="15139" w:type="dxa"/>
            <w:gridSpan w:val="10"/>
            <w:shd w:val="clear" w:color="auto" w:fill="FFE599"/>
          </w:tcPr>
          <w:p w14:paraId="2A001FE5" w14:textId="097E5916" w:rsidR="000A7468" w:rsidRPr="00985F51" w:rsidRDefault="003E2994" w:rsidP="003E2994">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Attiecināmie politikas rezultāti:</w:t>
            </w:r>
          </w:p>
          <w:p w14:paraId="0DD2397B"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Kolektīvās finansēšanas platformu darbības regulējuma pieņemšana;</w:t>
            </w:r>
          </w:p>
          <w:p w14:paraId="54F3D762"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Inovatīvu finanšu pakalpojumu attīstība un risku pārvaldība.</w:t>
            </w:r>
          </w:p>
        </w:tc>
      </w:tr>
      <w:tr w:rsidR="003E2994" w:rsidRPr="00985F51" w14:paraId="1E517154" w14:textId="77777777" w:rsidTr="000D6AB3">
        <w:tc>
          <w:tcPr>
            <w:tcW w:w="991" w:type="dxa"/>
            <w:gridSpan w:val="2"/>
          </w:tcPr>
          <w:p w14:paraId="2E8BFEBD"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1</w:t>
            </w:r>
            <w:r w:rsidRPr="00985F51">
              <w:rPr>
                <w:rFonts w:ascii="Times New Roman" w:eastAsia="Times New Roman" w:hAnsi="Times New Roman"/>
                <w:lang w:eastAsia="lv-LV"/>
              </w:rPr>
              <w:t>.</w:t>
            </w:r>
          </w:p>
        </w:tc>
        <w:tc>
          <w:tcPr>
            <w:tcW w:w="4238" w:type="dxa"/>
            <w:gridSpan w:val="2"/>
          </w:tcPr>
          <w:p w14:paraId="4BB86802" w14:textId="77777777" w:rsidR="003E2994" w:rsidRPr="00985F51" w:rsidRDefault="003E2994" w:rsidP="006D4DA1">
            <w:pPr>
              <w:spacing w:before="20" w:afterLines="20" w:after="48"/>
              <w:jc w:val="both"/>
              <w:rPr>
                <w:rFonts w:ascii="Times New Roman" w:hAnsi="Times New Roman"/>
              </w:rPr>
            </w:pPr>
            <w:proofErr w:type="spellStart"/>
            <w:r w:rsidRPr="00985F51">
              <w:rPr>
                <w:rFonts w:ascii="Times New Roman" w:hAnsi="Times New Roman"/>
              </w:rPr>
              <w:t>Krājaizdevu</w:t>
            </w:r>
            <w:proofErr w:type="spellEnd"/>
            <w:r w:rsidRPr="00985F51">
              <w:rPr>
                <w:rFonts w:ascii="Times New Roman" w:hAnsi="Times New Roman"/>
              </w:rPr>
              <w:t xml:space="preserve"> sabiedrību darbības normatīvo aktu pārskatīšana, </w:t>
            </w:r>
            <w:proofErr w:type="spellStart"/>
            <w:r w:rsidRPr="00985F51">
              <w:rPr>
                <w:rFonts w:ascii="Times New Roman" w:hAnsi="Times New Roman"/>
              </w:rPr>
              <w:t>krājaizdevu</w:t>
            </w:r>
            <w:proofErr w:type="spellEnd"/>
            <w:r w:rsidRPr="00985F51">
              <w:rPr>
                <w:rFonts w:ascii="Times New Roman" w:hAnsi="Times New Roman"/>
              </w:rPr>
              <w:t xml:space="preserve"> sabiedrību darbībai specifiskas prasības, kas šobrīd ir iekļautas Kooperatīvo sabiedrību likumā, iestrādājot </w:t>
            </w:r>
            <w:proofErr w:type="spellStart"/>
            <w:r w:rsidRPr="00985F51">
              <w:rPr>
                <w:rFonts w:ascii="Times New Roman" w:hAnsi="Times New Roman"/>
              </w:rPr>
              <w:t>Krājaizdevu</w:t>
            </w:r>
            <w:proofErr w:type="spellEnd"/>
            <w:r w:rsidRPr="00985F51">
              <w:rPr>
                <w:rFonts w:ascii="Times New Roman" w:hAnsi="Times New Roman"/>
              </w:rPr>
              <w:t xml:space="preserve"> sabiedrību likumā</w:t>
            </w:r>
            <w:r w:rsidR="0016352F">
              <w:rPr>
                <w:rFonts w:ascii="Times New Roman" w:hAnsi="Times New Roman"/>
              </w:rPr>
              <w:t>.</w:t>
            </w:r>
          </w:p>
        </w:tc>
        <w:tc>
          <w:tcPr>
            <w:tcW w:w="2544" w:type="dxa"/>
            <w:gridSpan w:val="2"/>
          </w:tcPr>
          <w:p w14:paraId="7C7AFC46" w14:textId="77777777" w:rsidR="003E2994" w:rsidRPr="00985F51" w:rsidRDefault="00CF6D12" w:rsidP="006D4DA1">
            <w:pPr>
              <w:spacing w:before="20" w:afterLines="20" w:after="48"/>
              <w:jc w:val="both"/>
              <w:rPr>
                <w:rFonts w:ascii="Times New Roman" w:hAnsi="Times New Roman"/>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006D4DA1">
              <w:rPr>
                <w:rFonts w:ascii="Times New Roman" w:eastAsia="Times New Roman" w:hAnsi="Times New Roman"/>
                <w:lang w:eastAsia="lv-LV"/>
              </w:rPr>
              <w:t>.</w:t>
            </w:r>
          </w:p>
        </w:tc>
        <w:tc>
          <w:tcPr>
            <w:tcW w:w="2402" w:type="dxa"/>
          </w:tcPr>
          <w:p w14:paraId="152D0AAF" w14:textId="77777777" w:rsidR="003E2994" w:rsidRPr="00985F51" w:rsidRDefault="003E2994" w:rsidP="006D4DA1">
            <w:pPr>
              <w:spacing w:before="20" w:afterLines="20" w:after="48"/>
              <w:jc w:val="both"/>
              <w:rPr>
                <w:rFonts w:ascii="Times New Roman" w:hAnsi="Times New Roman"/>
              </w:rPr>
            </w:pPr>
            <w:r w:rsidRPr="00985F51">
              <w:rPr>
                <w:rFonts w:ascii="Times New Roman" w:eastAsia="Times New Roman" w:hAnsi="Times New Roman"/>
                <w:lang w:eastAsia="lv-LV"/>
              </w:rPr>
              <w:t xml:space="preserve">Pārskatīts </w:t>
            </w:r>
            <w:proofErr w:type="spellStart"/>
            <w:r w:rsidRPr="00985F51">
              <w:rPr>
                <w:rFonts w:ascii="Times New Roman" w:eastAsia="Times New Roman" w:hAnsi="Times New Roman"/>
                <w:lang w:eastAsia="lv-LV"/>
              </w:rPr>
              <w:t>krājaizdevu</w:t>
            </w:r>
            <w:proofErr w:type="spellEnd"/>
            <w:r w:rsidRPr="00985F51">
              <w:rPr>
                <w:rFonts w:ascii="Times New Roman" w:eastAsia="Times New Roman" w:hAnsi="Times New Roman"/>
                <w:lang w:eastAsia="lv-LV"/>
              </w:rPr>
              <w:t xml:space="preserve"> sabiedrību darbības regulējums, kas paredz </w:t>
            </w:r>
            <w:proofErr w:type="spellStart"/>
            <w:r w:rsidRPr="00985F51">
              <w:rPr>
                <w:rFonts w:ascii="Times New Roman" w:eastAsia="Times New Roman" w:hAnsi="Times New Roman"/>
                <w:lang w:eastAsia="lv-LV"/>
              </w:rPr>
              <w:t>krājaizdevu</w:t>
            </w:r>
            <w:proofErr w:type="spellEnd"/>
            <w:r w:rsidRPr="00985F51">
              <w:rPr>
                <w:rFonts w:ascii="Times New Roman" w:eastAsia="Times New Roman" w:hAnsi="Times New Roman"/>
                <w:lang w:eastAsia="lv-LV"/>
              </w:rPr>
              <w:t xml:space="preserve"> sabiedrību darbībai specifiskus nosacījumus, un šobrīd iekļauts Kooperatīvo sabiedrību likumā</w:t>
            </w:r>
            <w:r w:rsidR="006D4DA1">
              <w:rPr>
                <w:rFonts w:ascii="Times New Roman" w:eastAsia="Times New Roman" w:hAnsi="Times New Roman"/>
                <w:lang w:eastAsia="lv-LV"/>
              </w:rPr>
              <w:t>.</w:t>
            </w:r>
          </w:p>
        </w:tc>
        <w:tc>
          <w:tcPr>
            <w:tcW w:w="1277" w:type="dxa"/>
          </w:tcPr>
          <w:p w14:paraId="7BFF9BC9"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3" w:type="dxa"/>
          </w:tcPr>
          <w:p w14:paraId="18086169"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KAA, LKKSS</w:t>
            </w:r>
          </w:p>
        </w:tc>
        <w:tc>
          <w:tcPr>
            <w:tcW w:w="1984" w:type="dxa"/>
          </w:tcPr>
          <w:p w14:paraId="148DC87F" w14:textId="77777777" w:rsidR="003E2994" w:rsidRPr="00985F51" w:rsidRDefault="003E2994" w:rsidP="00D610A7">
            <w:pPr>
              <w:spacing w:before="20" w:afterLines="20" w:after="48"/>
              <w:jc w:val="both"/>
              <w:rPr>
                <w:rFonts w:ascii="Times New Roman" w:hAnsi="Times New Roman"/>
              </w:rPr>
            </w:pPr>
            <w:r w:rsidRPr="00985F51">
              <w:rPr>
                <w:rFonts w:ascii="Times New Roman" w:hAnsi="Times New Roman"/>
              </w:rPr>
              <w:t>2017.gada 31.</w:t>
            </w:r>
            <w:r w:rsidR="00D610A7">
              <w:rPr>
                <w:rFonts w:ascii="Times New Roman" w:hAnsi="Times New Roman"/>
              </w:rPr>
              <w:t>septembris</w:t>
            </w:r>
          </w:p>
        </w:tc>
      </w:tr>
      <w:tr w:rsidR="003E2994" w:rsidRPr="00985F51" w14:paraId="40E4FE89" w14:textId="77777777" w:rsidTr="000D6AB3">
        <w:tc>
          <w:tcPr>
            <w:tcW w:w="991" w:type="dxa"/>
            <w:gridSpan w:val="2"/>
          </w:tcPr>
          <w:p w14:paraId="3575580B"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2</w:t>
            </w:r>
            <w:r w:rsidRPr="00985F51">
              <w:rPr>
                <w:rFonts w:ascii="Times New Roman" w:eastAsia="Times New Roman" w:hAnsi="Times New Roman"/>
                <w:lang w:eastAsia="lv-LV"/>
              </w:rPr>
              <w:t>.</w:t>
            </w:r>
          </w:p>
        </w:tc>
        <w:tc>
          <w:tcPr>
            <w:tcW w:w="4238" w:type="dxa"/>
            <w:gridSpan w:val="2"/>
          </w:tcPr>
          <w:p w14:paraId="71BF5E22"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 xml:space="preserve">Izvērtēt iespējas paplašināt </w:t>
            </w:r>
            <w:proofErr w:type="spellStart"/>
            <w:r w:rsidRPr="00985F51">
              <w:rPr>
                <w:rFonts w:ascii="Times New Roman" w:hAnsi="Times New Roman"/>
              </w:rPr>
              <w:t>krājaizdevu</w:t>
            </w:r>
            <w:proofErr w:type="spellEnd"/>
            <w:r w:rsidRPr="00985F51">
              <w:rPr>
                <w:rFonts w:ascii="Times New Roman" w:hAnsi="Times New Roman"/>
              </w:rPr>
              <w:t xml:space="preserve"> sabiedrību iespējas kreditēt juridiskas personas</w:t>
            </w:r>
            <w:r w:rsidR="0016352F">
              <w:rPr>
                <w:rFonts w:ascii="Times New Roman" w:hAnsi="Times New Roman"/>
              </w:rPr>
              <w:t>.</w:t>
            </w:r>
          </w:p>
        </w:tc>
        <w:tc>
          <w:tcPr>
            <w:tcW w:w="2544" w:type="dxa"/>
            <w:gridSpan w:val="2"/>
          </w:tcPr>
          <w:p w14:paraId="558B2AC6" w14:textId="77777777" w:rsidR="003E2994" w:rsidRPr="00985F51" w:rsidRDefault="00B45121" w:rsidP="006D4DA1">
            <w:pPr>
              <w:spacing w:before="20" w:afterLines="20" w:after="48"/>
              <w:jc w:val="both"/>
              <w:rPr>
                <w:rFonts w:ascii="Times New Roman" w:hAnsi="Times New Roman"/>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Pr="00985F51">
              <w:rPr>
                <w:rFonts w:ascii="Times New Roman" w:eastAsia="Times New Roman" w:hAnsi="Times New Roman"/>
                <w:lang w:eastAsia="lv-LV"/>
              </w:rPr>
              <w:t xml:space="preserve"> un piedāvājums normatīvā akta projektam</w:t>
            </w:r>
            <w:r w:rsidR="006D4DA1">
              <w:rPr>
                <w:rFonts w:ascii="Times New Roman" w:eastAsia="Times New Roman" w:hAnsi="Times New Roman"/>
                <w:lang w:eastAsia="lv-LV"/>
              </w:rPr>
              <w:t>.</w:t>
            </w:r>
          </w:p>
        </w:tc>
        <w:tc>
          <w:tcPr>
            <w:tcW w:w="2402" w:type="dxa"/>
          </w:tcPr>
          <w:p w14:paraId="56F4C179" w14:textId="77777777" w:rsidR="003E2994" w:rsidRPr="00985F51" w:rsidRDefault="00B45121"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Pr="00985F51">
              <w:rPr>
                <w:rFonts w:ascii="Times New Roman" w:eastAsia="Times New Roman" w:hAnsi="Times New Roman"/>
                <w:lang w:eastAsia="lv-LV"/>
              </w:rPr>
              <w:t xml:space="preserve"> par optimālo risinājumu </w:t>
            </w:r>
            <w:proofErr w:type="spellStart"/>
            <w:r w:rsidRPr="00985F51">
              <w:rPr>
                <w:rFonts w:ascii="Times New Roman" w:eastAsia="Times New Roman" w:hAnsi="Times New Roman"/>
                <w:lang w:eastAsia="lv-LV"/>
              </w:rPr>
              <w:t>krājaizdevu</w:t>
            </w:r>
            <w:proofErr w:type="spellEnd"/>
            <w:r w:rsidRPr="00985F51">
              <w:rPr>
                <w:rFonts w:ascii="Times New Roman" w:eastAsia="Times New Roman" w:hAnsi="Times New Roman"/>
                <w:lang w:eastAsia="lv-LV"/>
              </w:rPr>
              <w:t xml:space="preserve"> sabiedrībām </w:t>
            </w:r>
            <w:r w:rsidRPr="00985F51">
              <w:rPr>
                <w:rFonts w:ascii="Times New Roman" w:eastAsia="Times New Roman" w:hAnsi="Times New Roman"/>
                <w:lang w:eastAsia="lv-LV"/>
              </w:rPr>
              <w:lastRenderedPageBreak/>
              <w:t>juridisko personu kreditēšanai</w:t>
            </w:r>
            <w:r w:rsidR="006D4DA1">
              <w:rPr>
                <w:rFonts w:ascii="Times New Roman" w:eastAsia="Times New Roman" w:hAnsi="Times New Roman"/>
                <w:lang w:eastAsia="lv-LV"/>
              </w:rPr>
              <w:t>.</w:t>
            </w:r>
          </w:p>
        </w:tc>
        <w:tc>
          <w:tcPr>
            <w:tcW w:w="1277" w:type="dxa"/>
          </w:tcPr>
          <w:p w14:paraId="06AF2D1B"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lastRenderedPageBreak/>
              <w:t>FM</w:t>
            </w:r>
          </w:p>
        </w:tc>
        <w:tc>
          <w:tcPr>
            <w:tcW w:w="1703" w:type="dxa"/>
          </w:tcPr>
          <w:p w14:paraId="096218BD"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KAA, LKKSS</w:t>
            </w:r>
          </w:p>
        </w:tc>
        <w:tc>
          <w:tcPr>
            <w:tcW w:w="1984" w:type="dxa"/>
          </w:tcPr>
          <w:p w14:paraId="135BB96B"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30.oktobris</w:t>
            </w:r>
          </w:p>
        </w:tc>
      </w:tr>
      <w:tr w:rsidR="003E2994" w:rsidRPr="00985F51" w14:paraId="3508558B" w14:textId="77777777" w:rsidTr="000D6AB3">
        <w:tc>
          <w:tcPr>
            <w:tcW w:w="991" w:type="dxa"/>
            <w:gridSpan w:val="2"/>
          </w:tcPr>
          <w:p w14:paraId="2C059E3E"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3</w:t>
            </w:r>
            <w:r w:rsidRPr="00985F51">
              <w:rPr>
                <w:rFonts w:ascii="Times New Roman" w:eastAsia="Times New Roman" w:hAnsi="Times New Roman"/>
                <w:lang w:eastAsia="lv-LV"/>
              </w:rPr>
              <w:t>.</w:t>
            </w:r>
          </w:p>
        </w:tc>
        <w:tc>
          <w:tcPr>
            <w:tcW w:w="4238" w:type="dxa"/>
            <w:gridSpan w:val="2"/>
          </w:tcPr>
          <w:p w14:paraId="6E948D82" w14:textId="77777777" w:rsidR="003E2994" w:rsidRPr="00985F51" w:rsidRDefault="003E2994" w:rsidP="006D4DA1">
            <w:pPr>
              <w:ind w:left="-19"/>
              <w:jc w:val="both"/>
              <w:rPr>
                <w:rFonts w:ascii="Times New Roman" w:hAnsi="Times New Roman"/>
              </w:rPr>
            </w:pPr>
            <w:r w:rsidRPr="00985F51">
              <w:rPr>
                <w:rFonts w:ascii="Times New Roman" w:hAnsi="Times New Roman"/>
              </w:rPr>
              <w:t xml:space="preserve">Izvērtēt otrā līmeņa </w:t>
            </w:r>
            <w:proofErr w:type="spellStart"/>
            <w:r w:rsidRPr="00985F51">
              <w:rPr>
                <w:rFonts w:ascii="Times New Roman" w:hAnsi="Times New Roman"/>
              </w:rPr>
              <w:t>krājaizdevu</w:t>
            </w:r>
            <w:proofErr w:type="spellEnd"/>
            <w:r w:rsidRPr="00985F51">
              <w:rPr>
                <w:rFonts w:ascii="Times New Roman" w:hAnsi="Times New Roman"/>
              </w:rPr>
              <w:t xml:space="preserve"> sabiedrību darbību</w:t>
            </w:r>
            <w:r w:rsidR="0016352F">
              <w:rPr>
                <w:rFonts w:ascii="Times New Roman" w:hAnsi="Times New Roman"/>
              </w:rPr>
              <w:t>.</w:t>
            </w:r>
            <w:r w:rsidRPr="00985F51">
              <w:rPr>
                <w:rFonts w:ascii="Times New Roman" w:hAnsi="Times New Roman"/>
              </w:rPr>
              <w:t xml:space="preserve"> </w:t>
            </w:r>
          </w:p>
        </w:tc>
        <w:tc>
          <w:tcPr>
            <w:tcW w:w="2544" w:type="dxa"/>
            <w:gridSpan w:val="2"/>
          </w:tcPr>
          <w:p w14:paraId="54059E06" w14:textId="77777777" w:rsidR="003E2994" w:rsidRPr="00985F51" w:rsidRDefault="00B45121" w:rsidP="006D4DA1">
            <w:pPr>
              <w:spacing w:before="20" w:afterLines="20" w:after="48"/>
              <w:jc w:val="both"/>
              <w:rPr>
                <w:rFonts w:ascii="Times New Roman" w:hAnsi="Times New Roman"/>
              </w:rPr>
            </w:pPr>
            <w:r w:rsidRPr="00985F51">
              <w:rPr>
                <w:rFonts w:ascii="Times New Roman" w:hAnsi="Times New Roman"/>
              </w:rPr>
              <w:t xml:space="preserve">Sagatavots </w:t>
            </w:r>
            <w:proofErr w:type="spellStart"/>
            <w:r w:rsidRPr="00985F51">
              <w:rPr>
                <w:rFonts w:ascii="Times New Roman" w:hAnsi="Times New Roman"/>
              </w:rPr>
              <w:t>izvērtējums</w:t>
            </w:r>
            <w:proofErr w:type="spellEnd"/>
            <w:r w:rsidRPr="00985F51">
              <w:rPr>
                <w:rFonts w:ascii="Times New Roman" w:hAnsi="Times New Roman"/>
              </w:rPr>
              <w:t xml:space="preserve"> optimālā otrā līmeņa </w:t>
            </w:r>
            <w:proofErr w:type="spellStart"/>
            <w:r w:rsidRPr="00985F51">
              <w:rPr>
                <w:rFonts w:ascii="Times New Roman" w:hAnsi="Times New Roman"/>
              </w:rPr>
              <w:t>krājaizdevu</w:t>
            </w:r>
            <w:proofErr w:type="spellEnd"/>
            <w:r w:rsidRPr="00985F51">
              <w:rPr>
                <w:rFonts w:ascii="Times New Roman" w:hAnsi="Times New Roman"/>
              </w:rPr>
              <w:t xml:space="preserve"> sabiedrību darbības modeļa ieviešanai</w:t>
            </w:r>
            <w:r w:rsidR="006D4DA1">
              <w:rPr>
                <w:rFonts w:ascii="Times New Roman" w:hAnsi="Times New Roman"/>
              </w:rPr>
              <w:t>.</w:t>
            </w:r>
          </w:p>
        </w:tc>
        <w:tc>
          <w:tcPr>
            <w:tcW w:w="2402" w:type="dxa"/>
          </w:tcPr>
          <w:p w14:paraId="768C384C" w14:textId="77777777" w:rsidR="003E2994" w:rsidRPr="00985F51" w:rsidRDefault="003E2994" w:rsidP="006D4DA1">
            <w:pPr>
              <w:spacing w:before="20" w:afterLines="20" w:after="48"/>
              <w:jc w:val="both"/>
              <w:rPr>
                <w:rFonts w:ascii="Times New Roman" w:hAnsi="Times New Roman"/>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Pr="00985F51">
              <w:rPr>
                <w:rFonts w:ascii="Times New Roman" w:eastAsia="Times New Roman" w:hAnsi="Times New Roman"/>
                <w:lang w:eastAsia="lv-LV"/>
              </w:rPr>
              <w:t xml:space="preserve"> </w:t>
            </w:r>
            <w:r w:rsidRPr="00985F51">
              <w:rPr>
                <w:rFonts w:ascii="Times New Roman" w:hAnsi="Times New Roman"/>
              </w:rPr>
              <w:t xml:space="preserve">otrā līmeņa </w:t>
            </w:r>
            <w:proofErr w:type="spellStart"/>
            <w:r w:rsidRPr="00985F51">
              <w:rPr>
                <w:rFonts w:ascii="Times New Roman" w:hAnsi="Times New Roman"/>
              </w:rPr>
              <w:t>krājaizdevu</w:t>
            </w:r>
            <w:proofErr w:type="spellEnd"/>
            <w:r w:rsidRPr="00985F51">
              <w:rPr>
                <w:rFonts w:ascii="Times New Roman" w:hAnsi="Times New Roman"/>
              </w:rPr>
              <w:t xml:space="preserve"> sabiedrību </w:t>
            </w:r>
            <w:r w:rsidRPr="00985F51">
              <w:rPr>
                <w:rFonts w:ascii="Times New Roman" w:eastAsia="Times New Roman" w:hAnsi="Times New Roman"/>
                <w:lang w:eastAsia="lv-LV"/>
              </w:rPr>
              <w:t>darbībai</w:t>
            </w:r>
            <w:r w:rsidR="006D4DA1">
              <w:rPr>
                <w:rFonts w:ascii="Times New Roman" w:eastAsia="Times New Roman" w:hAnsi="Times New Roman"/>
                <w:lang w:eastAsia="lv-LV"/>
              </w:rPr>
              <w:t>.</w:t>
            </w:r>
          </w:p>
        </w:tc>
        <w:tc>
          <w:tcPr>
            <w:tcW w:w="1277" w:type="dxa"/>
          </w:tcPr>
          <w:p w14:paraId="7C58BFEE"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3" w:type="dxa"/>
          </w:tcPr>
          <w:p w14:paraId="73C80545"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FKTK, </w:t>
            </w:r>
            <w:r w:rsidRPr="00985F51">
              <w:rPr>
                <w:rFonts w:ascii="Times New Roman" w:hAnsi="Times New Roman"/>
              </w:rPr>
              <w:t>KAA, LKKSS</w:t>
            </w:r>
          </w:p>
        </w:tc>
        <w:tc>
          <w:tcPr>
            <w:tcW w:w="1984" w:type="dxa"/>
          </w:tcPr>
          <w:p w14:paraId="5B7F12FD"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30.oktobris</w:t>
            </w:r>
          </w:p>
        </w:tc>
      </w:tr>
      <w:tr w:rsidR="003E2994" w:rsidRPr="00985F51" w14:paraId="775B0525" w14:textId="77777777" w:rsidTr="000D6AB3">
        <w:tc>
          <w:tcPr>
            <w:tcW w:w="991" w:type="dxa"/>
            <w:gridSpan w:val="2"/>
          </w:tcPr>
          <w:p w14:paraId="1BC682F9"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4</w:t>
            </w:r>
            <w:r w:rsidRPr="00985F51">
              <w:rPr>
                <w:rFonts w:ascii="Times New Roman" w:eastAsia="Times New Roman" w:hAnsi="Times New Roman"/>
                <w:lang w:eastAsia="lv-LV"/>
              </w:rPr>
              <w:t>.</w:t>
            </w:r>
          </w:p>
        </w:tc>
        <w:tc>
          <w:tcPr>
            <w:tcW w:w="4238" w:type="dxa"/>
            <w:gridSpan w:val="2"/>
          </w:tcPr>
          <w:p w14:paraId="299B5D41"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Savstarpējo aizdevumu kolektīvas finansēšanas platformu darbības normatīvā regulējuma iesniegšana apstiprināšanai Ministru kabinetā un Saeimā</w:t>
            </w:r>
            <w:r w:rsidR="0016352F">
              <w:rPr>
                <w:rFonts w:ascii="Times New Roman" w:hAnsi="Times New Roman"/>
              </w:rPr>
              <w:t>.</w:t>
            </w:r>
          </w:p>
        </w:tc>
        <w:tc>
          <w:tcPr>
            <w:tcW w:w="2544" w:type="dxa"/>
            <w:gridSpan w:val="2"/>
          </w:tcPr>
          <w:p w14:paraId="55AC8399" w14:textId="77777777" w:rsidR="003E2994" w:rsidRDefault="00CF6D12" w:rsidP="006D4DA1">
            <w:pPr>
              <w:spacing w:before="20" w:afterLines="20" w:after="48"/>
              <w:jc w:val="both"/>
              <w:rPr>
                <w:rFonts w:ascii="Times New Roman" w:hAnsi="Times New Roman"/>
              </w:rPr>
            </w:pPr>
            <w:r w:rsidRPr="00985F51">
              <w:rPr>
                <w:rFonts w:ascii="Times New Roman" w:eastAsia="Times New Roman" w:hAnsi="Times New Roman"/>
                <w:lang w:eastAsia="lv-LV"/>
              </w:rPr>
              <w:t>L</w:t>
            </w:r>
            <w:r w:rsidR="003E2994" w:rsidRPr="00985F51">
              <w:rPr>
                <w:rFonts w:ascii="Times New Roman" w:eastAsia="Times New Roman" w:hAnsi="Times New Roman"/>
                <w:lang w:eastAsia="lv-LV"/>
              </w:rPr>
              <w:t xml:space="preserve">ikumprojekts </w:t>
            </w:r>
            <w:r w:rsidR="003E2994" w:rsidRPr="00985F51">
              <w:rPr>
                <w:rFonts w:ascii="Times New Roman" w:hAnsi="Times New Roman"/>
              </w:rPr>
              <w:t>Savstarpējo aizdevumu kolektīvas finansēšanas platformu darbībai</w:t>
            </w:r>
            <w:r w:rsidRPr="00985F51">
              <w:rPr>
                <w:rFonts w:ascii="Times New Roman" w:hAnsi="Times New Roman"/>
              </w:rPr>
              <w:t xml:space="preserve"> iesniegts MK</w:t>
            </w:r>
            <w:r w:rsidR="006D4DA1">
              <w:rPr>
                <w:rFonts w:ascii="Times New Roman" w:hAnsi="Times New Roman"/>
              </w:rPr>
              <w:t>.</w:t>
            </w:r>
          </w:p>
          <w:p w14:paraId="72DC59D3" w14:textId="77777777" w:rsidR="000F09C7" w:rsidRDefault="000F09C7" w:rsidP="006D4DA1">
            <w:pPr>
              <w:spacing w:before="20" w:afterLines="20" w:after="48"/>
              <w:jc w:val="both"/>
              <w:rPr>
                <w:rFonts w:ascii="Times New Roman" w:hAnsi="Times New Roman"/>
              </w:rPr>
            </w:pPr>
          </w:p>
          <w:p w14:paraId="56D459A1" w14:textId="7884F110" w:rsidR="000F09C7" w:rsidRPr="000F09C7" w:rsidRDefault="000F09C7" w:rsidP="006D4DA1">
            <w:pPr>
              <w:spacing w:before="20" w:afterLines="20" w:after="48"/>
              <w:jc w:val="both"/>
              <w:rPr>
                <w:rFonts w:ascii="Times New Roman" w:eastAsia="Times New Roman" w:hAnsi="Times New Roman"/>
                <w:b/>
                <w:lang w:eastAsia="lv-LV"/>
              </w:rPr>
            </w:pPr>
            <w:r w:rsidRPr="000F09C7">
              <w:rPr>
                <w:rFonts w:ascii="Times New Roman" w:eastAsia="Times New Roman" w:hAnsi="Times New Roman"/>
                <w:b/>
                <w:lang w:eastAsia="lv-LV"/>
              </w:rPr>
              <w:t>FM:</w:t>
            </w:r>
          </w:p>
          <w:p w14:paraId="48555570" w14:textId="58733565" w:rsidR="000F09C7" w:rsidRPr="00985F51" w:rsidRDefault="000F09C7" w:rsidP="006D4DA1">
            <w:pPr>
              <w:spacing w:before="20" w:afterLines="20" w:after="48"/>
              <w:jc w:val="both"/>
              <w:rPr>
                <w:rFonts w:ascii="Times New Roman" w:eastAsia="Times New Roman" w:hAnsi="Times New Roman"/>
                <w:lang w:eastAsia="lv-LV"/>
              </w:rPr>
            </w:pPr>
            <w:r w:rsidRPr="000F09C7">
              <w:rPr>
                <w:rFonts w:ascii="Times New Roman" w:eastAsia="Times New Roman" w:hAnsi="Times New Roman"/>
                <w:b/>
                <w:lang w:eastAsia="lv-LV"/>
              </w:rPr>
              <w:t>Izpildīts. Projekts iesniegts Valsts kancelejā.</w:t>
            </w:r>
          </w:p>
        </w:tc>
        <w:tc>
          <w:tcPr>
            <w:tcW w:w="2402" w:type="dxa"/>
          </w:tcPr>
          <w:p w14:paraId="0CBB86D4"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Izstrādāts likumprojekts </w:t>
            </w:r>
            <w:r w:rsidRPr="00985F51">
              <w:rPr>
                <w:rFonts w:ascii="Times New Roman" w:hAnsi="Times New Roman"/>
              </w:rPr>
              <w:t>Savstarpējo aizdevumu kolektīvas finansēšanas platformu darbībai</w:t>
            </w:r>
            <w:r w:rsidR="006D4DA1">
              <w:rPr>
                <w:rFonts w:ascii="Times New Roman" w:hAnsi="Times New Roman"/>
              </w:rPr>
              <w:t>.</w:t>
            </w:r>
          </w:p>
        </w:tc>
        <w:tc>
          <w:tcPr>
            <w:tcW w:w="1277" w:type="dxa"/>
          </w:tcPr>
          <w:p w14:paraId="11301E07"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3" w:type="dxa"/>
          </w:tcPr>
          <w:p w14:paraId="7DFCB00E"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PTAC, LB, LAFPA</w:t>
            </w:r>
          </w:p>
        </w:tc>
        <w:tc>
          <w:tcPr>
            <w:tcW w:w="1984" w:type="dxa"/>
          </w:tcPr>
          <w:p w14:paraId="61FB0E28" w14:textId="77777777" w:rsidR="003E2994" w:rsidRPr="00985F51" w:rsidRDefault="001958D6" w:rsidP="006D4DA1">
            <w:pPr>
              <w:spacing w:before="20" w:afterLines="20" w:after="48"/>
              <w:jc w:val="both"/>
              <w:rPr>
                <w:rFonts w:ascii="Times New Roman" w:hAnsi="Times New Roman"/>
              </w:rPr>
            </w:pPr>
            <w:r>
              <w:rPr>
                <w:rFonts w:ascii="Times New Roman" w:hAnsi="Times New Roman"/>
              </w:rPr>
              <w:t>2018.gada 1.maijs</w:t>
            </w:r>
          </w:p>
        </w:tc>
      </w:tr>
      <w:tr w:rsidR="003E2994" w:rsidRPr="00985F51" w14:paraId="44427C00" w14:textId="77777777" w:rsidTr="000D6AB3">
        <w:tc>
          <w:tcPr>
            <w:tcW w:w="991" w:type="dxa"/>
            <w:gridSpan w:val="2"/>
          </w:tcPr>
          <w:p w14:paraId="79E15CDE" w14:textId="77777777" w:rsidR="003E2994" w:rsidRPr="00985F51" w:rsidRDefault="003E2994" w:rsidP="000B5FD1">
            <w:pPr>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5</w:t>
            </w:r>
            <w:r w:rsidRPr="00985F51">
              <w:rPr>
                <w:rFonts w:ascii="Times New Roman" w:eastAsia="Times New Roman" w:hAnsi="Times New Roman"/>
                <w:lang w:eastAsia="lv-LV"/>
              </w:rPr>
              <w:t>.</w:t>
            </w:r>
          </w:p>
        </w:tc>
        <w:tc>
          <w:tcPr>
            <w:tcW w:w="4238" w:type="dxa"/>
            <w:gridSpan w:val="2"/>
          </w:tcPr>
          <w:p w14:paraId="55B49760"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Investīciju kolektīvas finansēšanas platformu darbības normatīvā regulējuma iesniegšana apstiprināšanai Ministru kabinetā un Saeimā</w:t>
            </w:r>
            <w:r w:rsidR="0016352F">
              <w:rPr>
                <w:rFonts w:ascii="Times New Roman" w:hAnsi="Times New Roman"/>
              </w:rPr>
              <w:t>.</w:t>
            </w:r>
          </w:p>
        </w:tc>
        <w:tc>
          <w:tcPr>
            <w:tcW w:w="2544" w:type="dxa"/>
            <w:gridSpan w:val="2"/>
          </w:tcPr>
          <w:p w14:paraId="12B031AC" w14:textId="77777777" w:rsidR="003E2994" w:rsidRDefault="00CF6D12" w:rsidP="006D4DA1">
            <w:pPr>
              <w:spacing w:before="20" w:afterLines="20" w:after="48"/>
              <w:jc w:val="both"/>
              <w:rPr>
                <w:rFonts w:ascii="Times New Roman" w:hAnsi="Times New Roman"/>
              </w:rPr>
            </w:pPr>
            <w:r w:rsidRPr="00985F51">
              <w:rPr>
                <w:rFonts w:ascii="Times New Roman" w:eastAsia="Times New Roman" w:hAnsi="Times New Roman"/>
                <w:lang w:eastAsia="lv-LV"/>
              </w:rPr>
              <w:t>L</w:t>
            </w:r>
            <w:r w:rsidR="00092D2D" w:rsidRPr="00985F51">
              <w:rPr>
                <w:rFonts w:ascii="Times New Roman" w:eastAsia="Times New Roman" w:hAnsi="Times New Roman"/>
                <w:lang w:eastAsia="lv-LV"/>
              </w:rPr>
              <w:t>ikumprojekts I</w:t>
            </w:r>
            <w:r w:rsidR="003E2994" w:rsidRPr="00985F51">
              <w:rPr>
                <w:rFonts w:ascii="Times New Roman" w:hAnsi="Times New Roman"/>
              </w:rPr>
              <w:t>nvestīciju kolektīvas finansēšanas platformu darbībai</w:t>
            </w:r>
            <w:r w:rsidRPr="00985F51">
              <w:rPr>
                <w:rFonts w:ascii="Times New Roman" w:hAnsi="Times New Roman"/>
              </w:rPr>
              <w:t xml:space="preserve"> iesniegts MK</w:t>
            </w:r>
            <w:r w:rsidR="006D4DA1">
              <w:rPr>
                <w:rFonts w:ascii="Times New Roman" w:hAnsi="Times New Roman"/>
              </w:rPr>
              <w:t>.</w:t>
            </w:r>
          </w:p>
          <w:p w14:paraId="5DC0E45C" w14:textId="77777777" w:rsidR="000F09C7" w:rsidRDefault="000F09C7" w:rsidP="006D4DA1">
            <w:pPr>
              <w:spacing w:before="20" w:afterLines="20" w:after="48"/>
              <w:jc w:val="both"/>
              <w:rPr>
                <w:rFonts w:ascii="Times New Roman" w:hAnsi="Times New Roman"/>
              </w:rPr>
            </w:pPr>
          </w:p>
          <w:p w14:paraId="08E1EBB1" w14:textId="77777777" w:rsidR="000F09C7" w:rsidRPr="000F09C7" w:rsidRDefault="000F09C7" w:rsidP="000F09C7">
            <w:pPr>
              <w:spacing w:before="20" w:afterLines="20" w:after="48"/>
              <w:jc w:val="both"/>
              <w:rPr>
                <w:rFonts w:ascii="Times New Roman" w:hAnsi="Times New Roman"/>
                <w:b/>
              </w:rPr>
            </w:pPr>
            <w:r w:rsidRPr="000F09C7">
              <w:rPr>
                <w:rFonts w:ascii="Times New Roman" w:hAnsi="Times New Roman"/>
                <w:b/>
              </w:rPr>
              <w:t>FM:</w:t>
            </w:r>
          </w:p>
          <w:p w14:paraId="0C2018EB" w14:textId="5E1BA643" w:rsidR="000F09C7" w:rsidRPr="00985F51" w:rsidRDefault="000F09C7" w:rsidP="000F09C7">
            <w:pPr>
              <w:spacing w:before="20" w:afterLines="20" w:after="48"/>
              <w:jc w:val="both"/>
              <w:rPr>
                <w:rFonts w:ascii="Times New Roman" w:eastAsia="Times New Roman" w:hAnsi="Times New Roman"/>
                <w:lang w:eastAsia="lv-LV"/>
              </w:rPr>
            </w:pPr>
            <w:r w:rsidRPr="000F09C7">
              <w:rPr>
                <w:rFonts w:ascii="Times New Roman" w:hAnsi="Times New Roman"/>
                <w:b/>
              </w:rPr>
              <w:t>Izpildīts. Projekts iesniegts Valsts kancelejā.</w:t>
            </w:r>
          </w:p>
        </w:tc>
        <w:tc>
          <w:tcPr>
            <w:tcW w:w="2402" w:type="dxa"/>
          </w:tcPr>
          <w:p w14:paraId="46689715"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Izstrādāts likumprojekts i</w:t>
            </w:r>
            <w:r w:rsidRPr="00985F51">
              <w:rPr>
                <w:rFonts w:ascii="Times New Roman" w:hAnsi="Times New Roman"/>
              </w:rPr>
              <w:t>nvestīciju kolektīvas finansēšanas platformu darbībai</w:t>
            </w:r>
            <w:r w:rsidR="006D4DA1">
              <w:rPr>
                <w:rFonts w:ascii="Times New Roman" w:hAnsi="Times New Roman"/>
              </w:rPr>
              <w:t>.</w:t>
            </w:r>
          </w:p>
        </w:tc>
        <w:tc>
          <w:tcPr>
            <w:tcW w:w="1277" w:type="dxa"/>
          </w:tcPr>
          <w:p w14:paraId="3578E4CF"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3" w:type="dxa"/>
          </w:tcPr>
          <w:p w14:paraId="79EEAD6A"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w:t>
            </w:r>
            <w:r w:rsidR="00092D2D" w:rsidRPr="00985F51">
              <w:rPr>
                <w:rFonts w:ascii="Times New Roman" w:hAnsi="Times New Roman"/>
              </w:rPr>
              <w:t>, LAFPA</w:t>
            </w:r>
          </w:p>
        </w:tc>
        <w:tc>
          <w:tcPr>
            <w:tcW w:w="1984" w:type="dxa"/>
          </w:tcPr>
          <w:p w14:paraId="547FC201" w14:textId="77777777" w:rsidR="003E2994" w:rsidRPr="00985F51" w:rsidRDefault="001958D6" w:rsidP="006D4DA1">
            <w:pPr>
              <w:spacing w:before="20" w:afterLines="20" w:after="48"/>
              <w:jc w:val="both"/>
              <w:rPr>
                <w:rFonts w:ascii="Times New Roman" w:hAnsi="Times New Roman"/>
              </w:rPr>
            </w:pPr>
            <w:r>
              <w:rPr>
                <w:rFonts w:ascii="Times New Roman" w:hAnsi="Times New Roman"/>
              </w:rPr>
              <w:t>2018.gada 1.maijs</w:t>
            </w:r>
          </w:p>
        </w:tc>
      </w:tr>
      <w:tr w:rsidR="003E2994" w:rsidRPr="00985F51" w14:paraId="604EBDED" w14:textId="77777777" w:rsidTr="000D6AB3">
        <w:tc>
          <w:tcPr>
            <w:tcW w:w="991" w:type="dxa"/>
            <w:gridSpan w:val="2"/>
          </w:tcPr>
          <w:p w14:paraId="459BEB75" w14:textId="77777777" w:rsidR="003E2994" w:rsidRPr="00985F51" w:rsidRDefault="003E2994" w:rsidP="000B5FD1">
            <w:pPr>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6</w:t>
            </w:r>
            <w:r w:rsidRPr="00985F51">
              <w:rPr>
                <w:rFonts w:ascii="Times New Roman" w:eastAsia="Times New Roman" w:hAnsi="Times New Roman"/>
                <w:lang w:eastAsia="lv-LV"/>
              </w:rPr>
              <w:t>.</w:t>
            </w:r>
          </w:p>
        </w:tc>
        <w:tc>
          <w:tcPr>
            <w:tcW w:w="4238" w:type="dxa"/>
            <w:gridSpan w:val="2"/>
          </w:tcPr>
          <w:p w14:paraId="09A4D115" w14:textId="77777777" w:rsidR="003E2994" w:rsidRPr="006727DD" w:rsidRDefault="003E2994" w:rsidP="006D4DA1">
            <w:pPr>
              <w:spacing w:before="20" w:afterLines="20" w:after="48"/>
              <w:jc w:val="both"/>
              <w:rPr>
                <w:rFonts w:ascii="Times New Roman" w:hAnsi="Times New Roman"/>
              </w:rPr>
            </w:pPr>
            <w:r w:rsidRPr="006727DD">
              <w:rPr>
                <w:rFonts w:ascii="Times New Roman" w:hAnsi="Times New Roman"/>
              </w:rPr>
              <w:t xml:space="preserve">Saskaņā ar Eiropas Parlamenta un Padomes Direktīvu Nr.2014/17/ES </w:t>
            </w:r>
            <w:r w:rsidRPr="006727DD">
              <w:rPr>
                <w:rFonts w:ascii="Times New Roman" w:hAnsi="Times New Roman"/>
                <w:i/>
              </w:rPr>
              <w:t>par patērētāju kredītlīgumiem saistībā ar mājokļa nekustamo īpašumu un ar ko groza Direktīvas 2008/48/EK un 2013/36/ES un Regulu (ES) Nr. 1093/2010</w:t>
            </w:r>
            <w:r w:rsidRPr="006727DD">
              <w:rPr>
                <w:rFonts w:ascii="Times New Roman" w:eastAsia="Times New Roman" w:hAnsi="Times New Roman"/>
                <w:lang w:eastAsia="lv-LV"/>
              </w:rPr>
              <w:t xml:space="preserve"> </w:t>
            </w:r>
            <w:r w:rsidRPr="006727DD">
              <w:rPr>
                <w:rFonts w:ascii="Times New Roman" w:hAnsi="Times New Roman"/>
              </w:rPr>
              <w:t>izstrādāt normatīvo regulējumu kredīta starpniekiem, kas</w:t>
            </w:r>
            <w:r w:rsidRPr="006727DD">
              <w:rPr>
                <w:rFonts w:ascii="Times New Roman" w:hAnsi="Times New Roman"/>
                <w:bCs/>
              </w:rPr>
              <w:t xml:space="preserve"> piedāvā </w:t>
            </w:r>
            <w:r w:rsidRPr="006727DD">
              <w:rPr>
                <w:rFonts w:ascii="Times New Roman" w:hAnsi="Times New Roman"/>
                <w:bCs/>
              </w:rPr>
              <w:lastRenderedPageBreak/>
              <w:t>kredītus, kuru atmaksa nodrošināta ar nekustamā īpašuma hipotēku vai kuru mērķis ir iegūt vai saglabāt tiesības uz nekustamo īpašumu</w:t>
            </w:r>
            <w:r w:rsidRPr="006727DD">
              <w:rPr>
                <w:rFonts w:ascii="Times New Roman" w:hAnsi="Times New Roman"/>
              </w:rPr>
              <w:t xml:space="preserve"> un nodrošināt tā ieviešanu un ikgadējo uzraudzību.</w:t>
            </w:r>
          </w:p>
        </w:tc>
        <w:tc>
          <w:tcPr>
            <w:tcW w:w="2544" w:type="dxa"/>
            <w:gridSpan w:val="2"/>
          </w:tcPr>
          <w:p w14:paraId="44B6FC98" w14:textId="77777777" w:rsidR="003E2994" w:rsidRDefault="00CF6D12" w:rsidP="006D4DA1">
            <w:pPr>
              <w:spacing w:before="20" w:afterLines="20" w:after="48"/>
              <w:jc w:val="both"/>
              <w:rPr>
                <w:rFonts w:ascii="Times New Roman" w:hAnsi="Times New Roman"/>
              </w:rPr>
            </w:pPr>
            <w:r w:rsidRPr="00985F51">
              <w:rPr>
                <w:rFonts w:ascii="Times New Roman" w:hAnsi="Times New Roman"/>
              </w:rPr>
              <w:lastRenderedPageBreak/>
              <w:t>Normatīvā regulējuma projekts</w:t>
            </w:r>
            <w:r w:rsidR="003E2994" w:rsidRPr="00985F51">
              <w:rPr>
                <w:rFonts w:ascii="Times New Roman" w:hAnsi="Times New Roman"/>
              </w:rPr>
              <w:t xml:space="preserve"> </w:t>
            </w:r>
            <w:r w:rsidRPr="00985F51">
              <w:rPr>
                <w:rFonts w:ascii="Times New Roman" w:hAnsi="Times New Roman"/>
              </w:rPr>
              <w:t>iesniegts MK</w:t>
            </w:r>
            <w:r w:rsidR="006D4DA1">
              <w:rPr>
                <w:rFonts w:ascii="Times New Roman" w:hAnsi="Times New Roman"/>
              </w:rPr>
              <w:t>.</w:t>
            </w:r>
          </w:p>
          <w:p w14:paraId="06D34429" w14:textId="77777777" w:rsidR="008F0A57" w:rsidRDefault="008F0A57" w:rsidP="006D4DA1">
            <w:pPr>
              <w:spacing w:before="20" w:afterLines="20" w:after="48"/>
              <w:jc w:val="both"/>
              <w:rPr>
                <w:rFonts w:ascii="Times New Roman" w:hAnsi="Times New Roman"/>
              </w:rPr>
            </w:pPr>
          </w:p>
          <w:p w14:paraId="4D8846FD" w14:textId="77777777" w:rsidR="008F0A57" w:rsidRPr="008F0A57" w:rsidRDefault="008F0A57" w:rsidP="006D4DA1">
            <w:pPr>
              <w:spacing w:before="20" w:afterLines="20" w:after="48"/>
              <w:jc w:val="both"/>
              <w:rPr>
                <w:rFonts w:ascii="Times New Roman" w:hAnsi="Times New Roman"/>
                <w:b/>
              </w:rPr>
            </w:pPr>
            <w:r w:rsidRPr="008F0A57">
              <w:rPr>
                <w:rFonts w:ascii="Times New Roman" w:hAnsi="Times New Roman"/>
                <w:b/>
              </w:rPr>
              <w:t>EM:</w:t>
            </w:r>
          </w:p>
          <w:p w14:paraId="12F5C37C" w14:textId="240D3289" w:rsidR="008F0A57" w:rsidRPr="00985F51" w:rsidRDefault="008F0A57" w:rsidP="008343AC">
            <w:pPr>
              <w:spacing w:before="20" w:afterLines="20" w:after="48"/>
              <w:jc w:val="both"/>
              <w:rPr>
                <w:rFonts w:ascii="Times New Roman" w:eastAsia="Times New Roman" w:hAnsi="Times New Roman"/>
                <w:lang w:eastAsia="lv-LV"/>
              </w:rPr>
            </w:pPr>
            <w:r>
              <w:rPr>
                <w:rFonts w:ascii="Times New Roman" w:eastAsia="Times New Roman" w:hAnsi="Times New Roman"/>
                <w:b/>
                <w:lang w:eastAsia="lv-LV"/>
              </w:rPr>
              <w:t xml:space="preserve">Izpildīts. </w:t>
            </w:r>
            <w:r w:rsidR="008343AC">
              <w:rPr>
                <w:rFonts w:ascii="Times New Roman" w:eastAsia="Times New Roman" w:hAnsi="Times New Roman"/>
                <w:b/>
                <w:lang w:eastAsia="lv-LV"/>
              </w:rPr>
              <w:t>2016.</w:t>
            </w:r>
            <w:r w:rsidRPr="008F0A57">
              <w:rPr>
                <w:rFonts w:ascii="Times New Roman" w:eastAsia="Times New Roman" w:hAnsi="Times New Roman"/>
                <w:b/>
                <w:lang w:eastAsia="lv-LV"/>
              </w:rPr>
              <w:t>gada 13.decembrī ap</w:t>
            </w:r>
            <w:r w:rsidR="008343AC">
              <w:rPr>
                <w:rFonts w:ascii="Times New Roman" w:eastAsia="Times New Roman" w:hAnsi="Times New Roman"/>
                <w:b/>
                <w:lang w:eastAsia="lv-LV"/>
              </w:rPr>
              <w:t xml:space="preserve">stiprināti MK noteikumi Nr.772 </w:t>
            </w:r>
            <w:r w:rsidR="008343AC">
              <w:rPr>
                <w:rFonts w:ascii="Times New Roman" w:eastAsia="Times New Roman" w:hAnsi="Times New Roman"/>
                <w:b/>
                <w:lang w:eastAsia="lv-LV"/>
              </w:rPr>
              <w:lastRenderedPageBreak/>
              <w:t>“</w:t>
            </w:r>
            <w:r w:rsidRPr="008F0A57">
              <w:rPr>
                <w:rFonts w:ascii="Times New Roman" w:eastAsia="Times New Roman" w:hAnsi="Times New Roman"/>
                <w:b/>
                <w:lang w:eastAsia="lv-LV"/>
              </w:rPr>
              <w:t>Kredīta starpnieku un kredīta starpnieku pā</w:t>
            </w:r>
            <w:r w:rsidR="008343AC">
              <w:rPr>
                <w:rFonts w:ascii="Times New Roman" w:eastAsia="Times New Roman" w:hAnsi="Times New Roman"/>
                <w:b/>
                <w:lang w:eastAsia="lv-LV"/>
              </w:rPr>
              <w:t>rstāvju reģistrācijas noteikumi”</w:t>
            </w:r>
            <w:r w:rsidRPr="008F0A57">
              <w:rPr>
                <w:rFonts w:ascii="Times New Roman" w:eastAsia="Times New Roman" w:hAnsi="Times New Roman"/>
                <w:b/>
                <w:lang w:eastAsia="lv-LV"/>
              </w:rPr>
              <w:t>.</w:t>
            </w:r>
          </w:p>
        </w:tc>
        <w:tc>
          <w:tcPr>
            <w:tcW w:w="2402" w:type="dxa"/>
          </w:tcPr>
          <w:p w14:paraId="79593001"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lastRenderedPageBreak/>
              <w:t>Izstrādāts normatīvais regulējums kredīta starpniekiem, kas</w:t>
            </w:r>
            <w:r w:rsidRPr="00985F51">
              <w:rPr>
                <w:rFonts w:ascii="Times New Roman" w:hAnsi="Times New Roman"/>
                <w:bCs/>
              </w:rPr>
              <w:t xml:space="preserve"> piedāvā kredītus, kuru atmaksa nodrošināta ar nekustamā īpašuma hipotēku vai kuru mērķis </w:t>
            </w:r>
            <w:r w:rsidRPr="00985F51">
              <w:rPr>
                <w:rFonts w:ascii="Times New Roman" w:hAnsi="Times New Roman"/>
                <w:bCs/>
              </w:rPr>
              <w:lastRenderedPageBreak/>
              <w:t>ir iegūt vai saglabāt tiesības uz nekustamo īpašumu</w:t>
            </w:r>
            <w:r w:rsidR="006D4DA1">
              <w:rPr>
                <w:rFonts w:ascii="Times New Roman" w:hAnsi="Times New Roman"/>
                <w:bCs/>
              </w:rPr>
              <w:t>.</w:t>
            </w:r>
          </w:p>
        </w:tc>
        <w:tc>
          <w:tcPr>
            <w:tcW w:w="1277" w:type="dxa"/>
          </w:tcPr>
          <w:p w14:paraId="6D938CE6"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lastRenderedPageBreak/>
              <w:t>EM</w:t>
            </w:r>
          </w:p>
        </w:tc>
        <w:tc>
          <w:tcPr>
            <w:tcW w:w="1703" w:type="dxa"/>
          </w:tcPr>
          <w:p w14:paraId="50913B2E"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PTAC, FKTK, LAFPA</w:t>
            </w:r>
          </w:p>
        </w:tc>
        <w:tc>
          <w:tcPr>
            <w:tcW w:w="1984" w:type="dxa"/>
          </w:tcPr>
          <w:p w14:paraId="6E9835A4"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1.jūlijs</w:t>
            </w:r>
          </w:p>
        </w:tc>
      </w:tr>
      <w:tr w:rsidR="003E2994" w:rsidRPr="00985F51" w14:paraId="4E0E0F49" w14:textId="77777777" w:rsidTr="000D6AB3">
        <w:tc>
          <w:tcPr>
            <w:tcW w:w="991" w:type="dxa"/>
            <w:gridSpan w:val="2"/>
          </w:tcPr>
          <w:p w14:paraId="47D915EC" w14:textId="77777777" w:rsidR="003E2994" w:rsidRPr="00985F51" w:rsidRDefault="003E2994" w:rsidP="000B5FD1">
            <w:pPr>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7</w:t>
            </w:r>
            <w:r w:rsidRPr="00985F51">
              <w:rPr>
                <w:rFonts w:ascii="Times New Roman" w:eastAsia="Times New Roman" w:hAnsi="Times New Roman"/>
                <w:lang w:eastAsia="lv-LV"/>
              </w:rPr>
              <w:t xml:space="preserve">. </w:t>
            </w:r>
          </w:p>
        </w:tc>
        <w:tc>
          <w:tcPr>
            <w:tcW w:w="4238" w:type="dxa"/>
            <w:gridSpan w:val="2"/>
            <w:shd w:val="clear" w:color="auto" w:fill="auto"/>
          </w:tcPr>
          <w:p w14:paraId="6E2ADCFE" w14:textId="77777777" w:rsidR="003E2994" w:rsidRPr="00985F51" w:rsidRDefault="003E2994" w:rsidP="006D4DA1">
            <w:pPr>
              <w:spacing w:before="20" w:afterLines="20" w:after="48"/>
              <w:jc w:val="both"/>
              <w:rPr>
                <w:rFonts w:ascii="Times New Roman" w:hAnsi="Times New Roman"/>
              </w:rPr>
            </w:pPr>
            <w:r w:rsidRPr="002B4CB3">
              <w:rPr>
                <w:rFonts w:ascii="Times New Roman" w:eastAsia="Times New Roman" w:hAnsi="Times New Roman"/>
                <w:lang w:eastAsia="lv-LV"/>
              </w:rPr>
              <w:t>Kredīta devēju un kredīta starpnieku,</w:t>
            </w:r>
            <w:r w:rsidRPr="002B4CB3">
              <w:rPr>
                <w:rFonts w:ascii="Times New Roman" w:hAnsi="Times New Roman"/>
              </w:rPr>
              <w:t xml:space="preserve"> kas</w:t>
            </w:r>
            <w:r w:rsidRPr="002B4CB3">
              <w:rPr>
                <w:rFonts w:ascii="Times New Roman" w:hAnsi="Times New Roman"/>
                <w:bCs/>
              </w:rPr>
              <w:t xml:space="preserve"> piedāvā kredītus, kuru atmaksa nodrošināta ar nekustamā īpašuma hipotēku vai kuru mērķis ir iegūt vai saglabāt tiesības uz nekustamo īpašumu</w:t>
            </w:r>
            <w:r w:rsidRPr="002B4CB3">
              <w:rPr>
                <w:rFonts w:ascii="Times New Roman" w:eastAsia="Times New Roman" w:hAnsi="Times New Roman"/>
                <w:lang w:eastAsia="lv-LV"/>
              </w:rPr>
              <w:t xml:space="preserve"> personālam izvirzīto zināšanu un kompetences prasību uzraudzība</w:t>
            </w:r>
            <w:r w:rsidR="0016352F" w:rsidRPr="002B4CB3">
              <w:rPr>
                <w:rFonts w:ascii="Times New Roman" w:eastAsia="Times New Roman" w:hAnsi="Times New Roman"/>
                <w:lang w:eastAsia="lv-LV"/>
              </w:rPr>
              <w:t>.</w:t>
            </w:r>
          </w:p>
        </w:tc>
        <w:tc>
          <w:tcPr>
            <w:tcW w:w="2544" w:type="dxa"/>
            <w:gridSpan w:val="2"/>
            <w:shd w:val="clear" w:color="auto" w:fill="auto"/>
          </w:tcPr>
          <w:p w14:paraId="0AB3B511" w14:textId="06A9C971" w:rsidR="003E2994" w:rsidRPr="002B4CB3" w:rsidRDefault="00CF6D12" w:rsidP="006D4DA1">
            <w:pPr>
              <w:spacing w:before="20" w:afterLines="20" w:after="48"/>
              <w:jc w:val="both"/>
              <w:rPr>
                <w:rFonts w:ascii="Times New Roman" w:eastAsia="Times New Roman" w:hAnsi="Times New Roman"/>
                <w:lang w:eastAsia="lv-LV"/>
              </w:rPr>
            </w:pPr>
            <w:r w:rsidRPr="002B4CB3">
              <w:rPr>
                <w:rFonts w:ascii="Times New Roman" w:eastAsia="Times New Roman" w:hAnsi="Times New Roman"/>
                <w:lang w:eastAsia="lv-LV"/>
              </w:rPr>
              <w:t>Nodrošināta zināšanu un kompetences prasību uzraudzība</w:t>
            </w:r>
            <w:r w:rsidR="006D4DA1" w:rsidRPr="002B4CB3">
              <w:rPr>
                <w:rFonts w:ascii="Times New Roman" w:eastAsia="Times New Roman" w:hAnsi="Times New Roman"/>
                <w:lang w:eastAsia="lv-LV"/>
              </w:rPr>
              <w:t>.</w:t>
            </w:r>
          </w:p>
          <w:p w14:paraId="3AA1994A" w14:textId="77777777" w:rsidR="002B4CB3" w:rsidRPr="002B4CB3" w:rsidRDefault="002B4CB3" w:rsidP="006D4DA1">
            <w:pPr>
              <w:spacing w:before="20" w:afterLines="20" w:after="48"/>
              <w:jc w:val="both"/>
              <w:rPr>
                <w:rFonts w:ascii="Times New Roman" w:eastAsia="Times New Roman" w:hAnsi="Times New Roman"/>
                <w:b/>
                <w:lang w:eastAsia="lv-LV"/>
              </w:rPr>
            </w:pPr>
          </w:p>
          <w:p w14:paraId="48B468CF" w14:textId="77777777" w:rsidR="00C60526" w:rsidRPr="002B4CB3" w:rsidRDefault="00C60526" w:rsidP="00C60526">
            <w:pPr>
              <w:spacing w:before="20" w:afterLines="20" w:after="48"/>
              <w:jc w:val="both"/>
              <w:rPr>
                <w:rFonts w:ascii="Times New Roman" w:eastAsia="Times New Roman" w:hAnsi="Times New Roman"/>
                <w:b/>
                <w:lang w:eastAsia="lv-LV"/>
              </w:rPr>
            </w:pPr>
            <w:r w:rsidRPr="002B4CB3">
              <w:rPr>
                <w:rFonts w:ascii="Times New Roman" w:eastAsia="Times New Roman" w:hAnsi="Times New Roman"/>
                <w:b/>
                <w:lang w:eastAsia="lv-LV"/>
              </w:rPr>
              <w:t xml:space="preserve">EM: Saskaņā ar Patērētāju tiesību aizsardzības likuma 8.1 panta 6. un 7.daļu kredīta devēju, kredīta starpnieka un kredīta starpnieka pārstāvja, kas piedāvā kredītus, kuru atmaksa nodrošināta ar nekustamā īpašuma hipotēku vai kuru mērķis ir iegūt vai saglabāt tiesības uz nekustamo īpašumu, pienākums ir uzturēt personālam tā pienākumiem atbilstošu zināšanu un kompetences līmeni, kā arī pienākums izstrādāt politiku sava personāla zināšanu un kompetences līmeņa uzturēšanai, personāla profesionālo </w:t>
            </w:r>
            <w:r w:rsidRPr="002B4CB3">
              <w:rPr>
                <w:rFonts w:ascii="Times New Roman" w:eastAsia="Times New Roman" w:hAnsi="Times New Roman"/>
                <w:b/>
                <w:lang w:eastAsia="lv-LV"/>
              </w:rPr>
              <w:lastRenderedPageBreak/>
              <w:t>kvalifikāciju nodrošinot ar prasībām attiecībā uz personāla izglītību, personāla apmācības programmām vai regulārām kompetenču pārbaudēm.</w:t>
            </w:r>
          </w:p>
          <w:p w14:paraId="7D6CE971" w14:textId="4C25ACA8" w:rsidR="00C60526" w:rsidRPr="002B4CB3" w:rsidRDefault="00C60526" w:rsidP="00C60526">
            <w:pPr>
              <w:spacing w:before="20" w:afterLines="20" w:after="48"/>
              <w:jc w:val="both"/>
              <w:rPr>
                <w:rFonts w:ascii="Times New Roman" w:eastAsia="Times New Roman" w:hAnsi="Times New Roman"/>
                <w:b/>
                <w:lang w:eastAsia="lv-LV"/>
              </w:rPr>
            </w:pPr>
            <w:r w:rsidRPr="002B4CB3">
              <w:rPr>
                <w:rFonts w:ascii="Times New Roman" w:eastAsia="Times New Roman" w:hAnsi="Times New Roman"/>
                <w:b/>
                <w:lang w:eastAsia="lv-LV"/>
              </w:rPr>
              <w:t xml:space="preserve">Līdz ar to 2018.gadā PTAC kopumā saskaņā ar Patērētāju tiesību aizsardzības likumā noteikto ir izvērtējis un sniedzis priekšlikumus precizēšanai vai uzlabošanai 14 komersantu izstrādātajām politikām sava personāla zināšanu un kompetences līmeņa uzturēšanai, no kurām 13 politikas tika vērtētas kredīta devējiem, savukārt 1 kredīta starpniekiem (pārējiem 7 reģistrētājiem kredītu starpniekiem šīs politikas tika vērtētas 2017.gadā). Papildus informācija par subjektiem noteiktajām prasībām ir publicēta PTAC mājaslapā internetā. </w:t>
            </w:r>
          </w:p>
        </w:tc>
        <w:tc>
          <w:tcPr>
            <w:tcW w:w="2402" w:type="dxa"/>
          </w:tcPr>
          <w:p w14:paraId="564486EA"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Paaugstinātas kredīta devēju un kredīta starpnieku</w:t>
            </w:r>
            <w:r w:rsidRPr="00985F51">
              <w:rPr>
                <w:rFonts w:ascii="Times New Roman" w:hAnsi="Times New Roman"/>
                <w:bCs/>
              </w:rPr>
              <w:t xml:space="preserve"> </w:t>
            </w:r>
            <w:r w:rsidRPr="00985F51">
              <w:rPr>
                <w:rFonts w:ascii="Times New Roman" w:eastAsia="Times New Roman" w:hAnsi="Times New Roman"/>
                <w:lang w:eastAsia="lv-LV"/>
              </w:rPr>
              <w:t>zināšanu un kompetences prasības</w:t>
            </w:r>
            <w:r w:rsidR="006D4DA1">
              <w:rPr>
                <w:rFonts w:ascii="Times New Roman" w:eastAsia="Times New Roman" w:hAnsi="Times New Roman"/>
                <w:lang w:eastAsia="lv-LV"/>
              </w:rPr>
              <w:t>.</w:t>
            </w:r>
          </w:p>
        </w:tc>
        <w:tc>
          <w:tcPr>
            <w:tcW w:w="1277" w:type="dxa"/>
          </w:tcPr>
          <w:p w14:paraId="1DF8AA62"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PTAC</w:t>
            </w:r>
          </w:p>
        </w:tc>
        <w:tc>
          <w:tcPr>
            <w:tcW w:w="1703" w:type="dxa"/>
          </w:tcPr>
          <w:p w14:paraId="67AD303D" w14:textId="06577286"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LAFPA</w:t>
            </w:r>
            <w:r w:rsidR="00C04E9B">
              <w:rPr>
                <w:rFonts w:ascii="Times New Roman" w:hAnsi="Times New Roman"/>
              </w:rPr>
              <w:t>, FN</w:t>
            </w:r>
            <w:r w:rsidR="00092D2D" w:rsidRPr="00985F51">
              <w:rPr>
                <w:rFonts w:ascii="Times New Roman" w:hAnsi="Times New Roman"/>
              </w:rPr>
              <w:t>A</w:t>
            </w:r>
          </w:p>
        </w:tc>
        <w:tc>
          <w:tcPr>
            <w:tcW w:w="1984" w:type="dxa"/>
          </w:tcPr>
          <w:p w14:paraId="7A208EAA"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Ik gadu laika periodā no 2017.- 2019.gadam</w:t>
            </w:r>
          </w:p>
        </w:tc>
      </w:tr>
      <w:tr w:rsidR="00AF2F9B" w:rsidRPr="00985F51" w14:paraId="56BDB9BF" w14:textId="77777777" w:rsidTr="003439C4">
        <w:tc>
          <w:tcPr>
            <w:tcW w:w="15139" w:type="dxa"/>
            <w:gridSpan w:val="10"/>
          </w:tcPr>
          <w:p w14:paraId="0C6D435B" w14:textId="77777777" w:rsidR="00AF2F9B" w:rsidRPr="001958D6" w:rsidRDefault="00AF2F9B" w:rsidP="006D4DA1">
            <w:pPr>
              <w:spacing w:before="20" w:afterLines="20" w:after="48"/>
              <w:jc w:val="both"/>
              <w:rPr>
                <w:rFonts w:ascii="Times New Roman" w:hAnsi="Times New Roman"/>
                <w:highlight w:val="yellow"/>
              </w:rPr>
            </w:pPr>
            <w:r w:rsidRPr="00AF2F9B">
              <w:rPr>
                <w:rFonts w:ascii="Times New Roman" w:hAnsi="Times New Roman"/>
              </w:rPr>
              <w:t>Svītrots ar MK 14.05.2018. rīkojumu Nr. 211</w:t>
            </w:r>
          </w:p>
        </w:tc>
      </w:tr>
      <w:tr w:rsidR="003E2994" w:rsidRPr="00985F51" w14:paraId="195E79F0" w14:textId="77777777" w:rsidTr="000D6AB3">
        <w:tc>
          <w:tcPr>
            <w:tcW w:w="991" w:type="dxa"/>
            <w:gridSpan w:val="2"/>
          </w:tcPr>
          <w:p w14:paraId="478BBD5C"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4.</w:t>
            </w:r>
            <w:r w:rsidR="000B5FD1" w:rsidRPr="00985F51">
              <w:rPr>
                <w:rFonts w:ascii="Times New Roman" w:eastAsia="Times New Roman" w:hAnsi="Times New Roman"/>
                <w:lang w:eastAsia="lv-LV"/>
              </w:rPr>
              <w:t>9</w:t>
            </w:r>
            <w:r w:rsidRPr="00985F51">
              <w:rPr>
                <w:rFonts w:ascii="Times New Roman" w:eastAsia="Times New Roman" w:hAnsi="Times New Roman"/>
                <w:lang w:eastAsia="lv-LV"/>
              </w:rPr>
              <w:t>.</w:t>
            </w:r>
          </w:p>
          <w:p w14:paraId="56EC5E9E" w14:textId="77777777" w:rsidR="003E2994" w:rsidRPr="00985F51" w:rsidRDefault="003E2994" w:rsidP="003E2994">
            <w:pPr>
              <w:spacing w:before="20" w:afterLines="20" w:after="48"/>
              <w:rPr>
                <w:rFonts w:ascii="Times New Roman" w:eastAsia="Times New Roman" w:hAnsi="Times New Roman"/>
                <w:lang w:eastAsia="lv-LV"/>
              </w:rPr>
            </w:pPr>
          </w:p>
        </w:tc>
        <w:tc>
          <w:tcPr>
            <w:tcW w:w="4238" w:type="dxa"/>
            <w:gridSpan w:val="2"/>
          </w:tcPr>
          <w:p w14:paraId="44F6B854" w14:textId="77777777" w:rsidR="003E2994" w:rsidRPr="00985F51" w:rsidRDefault="003E2994" w:rsidP="006D4DA1">
            <w:pPr>
              <w:spacing w:before="120"/>
              <w:jc w:val="both"/>
              <w:rPr>
                <w:rFonts w:ascii="Times New Roman" w:hAnsi="Times New Roman"/>
              </w:rPr>
            </w:pPr>
            <w:r w:rsidRPr="00985F51">
              <w:rPr>
                <w:rFonts w:ascii="Times New Roman" w:hAnsi="Times New Roman"/>
              </w:rPr>
              <w:t>Paplašināt maksājumu pakalpojumu un elektroniskās naudas pakalpojumu iestāžu pieejas iespējas EKS</w:t>
            </w:r>
            <w:r w:rsidR="0016352F">
              <w:rPr>
                <w:rFonts w:ascii="Times New Roman" w:hAnsi="Times New Roman"/>
              </w:rPr>
              <w:t>.</w:t>
            </w:r>
          </w:p>
        </w:tc>
        <w:tc>
          <w:tcPr>
            <w:tcW w:w="2544" w:type="dxa"/>
            <w:gridSpan w:val="2"/>
          </w:tcPr>
          <w:p w14:paraId="7DDA96C8" w14:textId="77777777" w:rsidR="003E2994" w:rsidRDefault="00DC46CF"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n</w:t>
            </w:r>
            <w:r w:rsidR="003E2994" w:rsidRPr="00985F51">
              <w:rPr>
                <w:rFonts w:ascii="Times New Roman" w:eastAsia="Times New Roman" w:hAnsi="Times New Roman"/>
                <w:lang w:eastAsia="lv-LV"/>
              </w:rPr>
              <w:t>ormatīv</w:t>
            </w:r>
            <w:r w:rsidR="003E1AC0" w:rsidRPr="00985F51">
              <w:rPr>
                <w:rFonts w:ascii="Times New Roman" w:eastAsia="Times New Roman" w:hAnsi="Times New Roman"/>
                <w:lang w:eastAsia="lv-LV"/>
              </w:rPr>
              <w:t>ā</w:t>
            </w:r>
            <w:r w:rsidR="00CF6D12" w:rsidRPr="00985F51">
              <w:rPr>
                <w:rFonts w:ascii="Times New Roman" w:eastAsia="Times New Roman" w:hAnsi="Times New Roman"/>
                <w:lang w:eastAsia="lv-LV"/>
              </w:rPr>
              <w:t xml:space="preserve"> regulējuma projekts</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r w:rsidR="00CF6D12" w:rsidRPr="00985F51">
              <w:rPr>
                <w:rFonts w:ascii="Times New Roman" w:eastAsia="Times New Roman" w:hAnsi="Times New Roman"/>
                <w:lang w:eastAsia="lv-LV"/>
              </w:rPr>
              <w:t xml:space="preserve"> </w:t>
            </w:r>
          </w:p>
          <w:p w14:paraId="7B3C7134" w14:textId="77777777" w:rsidR="00056906" w:rsidRDefault="00056906" w:rsidP="006D4DA1">
            <w:pPr>
              <w:spacing w:before="20" w:afterLines="20" w:after="48"/>
              <w:jc w:val="both"/>
              <w:rPr>
                <w:rFonts w:ascii="Times New Roman" w:eastAsia="Times New Roman" w:hAnsi="Times New Roman"/>
                <w:lang w:eastAsia="lv-LV"/>
              </w:rPr>
            </w:pPr>
          </w:p>
          <w:p w14:paraId="480A3BB1" w14:textId="0D205CF1" w:rsidR="00056906" w:rsidRPr="00985F51" w:rsidRDefault="00056906" w:rsidP="00832582">
            <w:pPr>
              <w:spacing w:before="20" w:afterLines="20" w:after="48"/>
              <w:jc w:val="both"/>
              <w:rPr>
                <w:rFonts w:ascii="Times New Roman" w:eastAsia="Times New Roman" w:hAnsi="Times New Roman"/>
                <w:lang w:eastAsia="lv-LV"/>
              </w:rPr>
            </w:pPr>
            <w:r w:rsidRPr="00056906">
              <w:rPr>
                <w:rFonts w:ascii="Times New Roman" w:eastAsia="Times New Roman" w:hAnsi="Times New Roman"/>
                <w:b/>
                <w:lang w:eastAsia="lv-LV"/>
              </w:rPr>
              <w:t>LB: Izpildīts</w:t>
            </w:r>
            <w:r w:rsidR="00832582">
              <w:rPr>
                <w:rFonts w:ascii="Times New Roman" w:eastAsia="Times New Roman" w:hAnsi="Times New Roman"/>
                <w:b/>
                <w:lang w:eastAsia="lv-LV"/>
              </w:rPr>
              <w:t>.</w:t>
            </w:r>
            <w:r w:rsidRPr="00056906">
              <w:rPr>
                <w:rFonts w:ascii="Times New Roman" w:eastAsia="Times New Roman" w:hAnsi="Times New Roman"/>
                <w:b/>
                <w:lang w:eastAsia="lv-LV"/>
              </w:rPr>
              <w:t xml:space="preserve"> 2017. gada 16.</w:t>
            </w:r>
            <w:r w:rsidR="00B36E05">
              <w:rPr>
                <w:rFonts w:ascii="Times New Roman" w:eastAsia="Times New Roman" w:hAnsi="Times New Roman"/>
                <w:b/>
                <w:lang w:eastAsia="lv-LV"/>
              </w:rPr>
              <w:t> </w:t>
            </w:r>
            <w:r w:rsidRPr="00056906">
              <w:rPr>
                <w:rFonts w:ascii="Times New Roman" w:eastAsia="Times New Roman" w:hAnsi="Times New Roman"/>
                <w:b/>
                <w:lang w:eastAsia="lv-LV"/>
              </w:rPr>
              <w:t>janvārī apstiprināti grozījumi Latvijas Bankas padomes 2013. gada 16. septembra kārtībā Nr. 213/9 "Latvijas Bankas klientu norēķinu kontu apkalpošanas noteikumi"</w:t>
            </w:r>
            <w:r w:rsidRPr="00056906">
              <w:rPr>
                <w:rFonts w:ascii="Times New Roman" w:eastAsia="Times New Roman" w:hAnsi="Times New Roman"/>
                <w:b/>
                <w:bCs/>
                <w:lang w:eastAsia="lv-LV"/>
              </w:rPr>
              <w:t>, kas stājās spēkā 2017. gada 3. februārī.</w:t>
            </w:r>
          </w:p>
        </w:tc>
        <w:tc>
          <w:tcPr>
            <w:tcW w:w="2402" w:type="dxa"/>
          </w:tcPr>
          <w:p w14:paraId="4BA0D296"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Veiktas nepieciešamās izmaiņas normatīvajā regulējumā</w:t>
            </w:r>
            <w:r w:rsidR="006D4DA1">
              <w:rPr>
                <w:rFonts w:ascii="Times New Roman" w:eastAsia="Times New Roman" w:hAnsi="Times New Roman"/>
                <w:lang w:eastAsia="lv-LV"/>
              </w:rPr>
              <w:t>.</w:t>
            </w:r>
          </w:p>
        </w:tc>
        <w:tc>
          <w:tcPr>
            <w:tcW w:w="1277" w:type="dxa"/>
          </w:tcPr>
          <w:p w14:paraId="73BBA3CC" w14:textId="77777777" w:rsidR="003E2994" w:rsidRPr="00985F51" w:rsidRDefault="001056F7" w:rsidP="006D4DA1">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LB</w:t>
            </w:r>
          </w:p>
        </w:tc>
        <w:tc>
          <w:tcPr>
            <w:tcW w:w="1703" w:type="dxa"/>
          </w:tcPr>
          <w:p w14:paraId="0087CB1D" w14:textId="77777777" w:rsidR="003E2994" w:rsidRPr="00985F51" w:rsidRDefault="001056F7"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w:t>
            </w:r>
            <w:r w:rsidR="003E2994" w:rsidRPr="00985F51">
              <w:rPr>
                <w:rFonts w:ascii="Times New Roman" w:eastAsia="Times New Roman" w:hAnsi="Times New Roman"/>
                <w:color w:val="000000"/>
                <w:lang w:eastAsia="lv-LV"/>
              </w:rPr>
              <w:t>, LMENA</w:t>
            </w:r>
          </w:p>
        </w:tc>
        <w:tc>
          <w:tcPr>
            <w:tcW w:w="1984" w:type="dxa"/>
          </w:tcPr>
          <w:p w14:paraId="7487D0B4"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1.jūlijs</w:t>
            </w:r>
          </w:p>
        </w:tc>
      </w:tr>
      <w:tr w:rsidR="003E2994" w:rsidRPr="00985F51" w14:paraId="6C92701C" w14:textId="77777777" w:rsidTr="000D6AB3">
        <w:tc>
          <w:tcPr>
            <w:tcW w:w="991" w:type="dxa"/>
            <w:gridSpan w:val="2"/>
          </w:tcPr>
          <w:p w14:paraId="5878A475"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4.1</w:t>
            </w:r>
            <w:r w:rsidR="000B5FD1" w:rsidRPr="00985F51">
              <w:rPr>
                <w:rFonts w:ascii="Times New Roman" w:eastAsia="Times New Roman" w:hAnsi="Times New Roman"/>
                <w:lang w:eastAsia="lv-LV"/>
              </w:rPr>
              <w:t>0</w:t>
            </w:r>
            <w:r w:rsidRPr="00985F51">
              <w:rPr>
                <w:rFonts w:ascii="Times New Roman" w:eastAsia="Times New Roman" w:hAnsi="Times New Roman"/>
                <w:lang w:eastAsia="lv-LV"/>
              </w:rPr>
              <w:t>.</w:t>
            </w:r>
          </w:p>
          <w:p w14:paraId="274A0628" w14:textId="77777777" w:rsidR="003E2994" w:rsidRPr="00985F51" w:rsidRDefault="003E2994" w:rsidP="003E2994">
            <w:pPr>
              <w:spacing w:before="20" w:afterLines="20" w:after="48"/>
              <w:rPr>
                <w:rFonts w:ascii="Times New Roman" w:eastAsia="Times New Roman" w:hAnsi="Times New Roman"/>
                <w:lang w:eastAsia="lv-LV"/>
              </w:rPr>
            </w:pPr>
          </w:p>
        </w:tc>
        <w:tc>
          <w:tcPr>
            <w:tcW w:w="4238" w:type="dxa"/>
            <w:gridSpan w:val="2"/>
          </w:tcPr>
          <w:p w14:paraId="5DDAE45A" w14:textId="0EB19191" w:rsidR="003E2994" w:rsidRPr="00985F51" w:rsidRDefault="003E2994" w:rsidP="00DE36AE">
            <w:pPr>
              <w:spacing w:before="120"/>
              <w:jc w:val="both"/>
              <w:rPr>
                <w:rFonts w:ascii="Times New Roman" w:hAnsi="Times New Roman"/>
              </w:rPr>
            </w:pPr>
            <w:r w:rsidRPr="00985F51">
              <w:rPr>
                <w:rFonts w:ascii="Times New Roman" w:hAnsi="Times New Roman"/>
              </w:rPr>
              <w:t xml:space="preserve">Latvijas maksājumu pakalpojumu un elektroniskās naudas pakalpojumu iestāžu atsevišķa regulējuma, noziedzīgi iegūtu līdzekļu legalizācijas un terorisma finansēšanas novēršanai izveide, atbilstoši to darbības specifikai, apjomiem un saistītiem riskiem.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544" w:type="dxa"/>
            <w:gridSpan w:val="2"/>
          </w:tcPr>
          <w:p w14:paraId="78DF9D73" w14:textId="77777777" w:rsidR="003E2994" w:rsidRDefault="00DC46CF" w:rsidP="006D4DA1">
            <w:pPr>
              <w:spacing w:before="20" w:afterLines="20" w:after="48"/>
              <w:jc w:val="both"/>
              <w:rPr>
                <w:rFonts w:ascii="Times New Roman" w:hAnsi="Times New Roman"/>
              </w:rPr>
            </w:pPr>
            <w:r w:rsidRPr="00985F51">
              <w:rPr>
                <w:rFonts w:ascii="Times New Roman" w:hAnsi="Times New Roman"/>
              </w:rPr>
              <w:t xml:space="preserve">Sagatavots </w:t>
            </w:r>
            <w:r w:rsidR="003E2994" w:rsidRPr="00985F51">
              <w:rPr>
                <w:rFonts w:ascii="Times New Roman" w:hAnsi="Times New Roman"/>
              </w:rPr>
              <w:t>F</w:t>
            </w:r>
            <w:r w:rsidRPr="00985F51">
              <w:rPr>
                <w:rFonts w:ascii="Times New Roman" w:hAnsi="Times New Roman"/>
              </w:rPr>
              <w:t>KTK normatīvo noteikumu projekts</w:t>
            </w:r>
            <w:r w:rsidR="006D4DA1">
              <w:rPr>
                <w:rFonts w:ascii="Times New Roman" w:hAnsi="Times New Roman"/>
              </w:rPr>
              <w:t>.</w:t>
            </w:r>
          </w:p>
          <w:p w14:paraId="4EDC33AA" w14:textId="77777777" w:rsidR="00B6725B" w:rsidRDefault="00B6725B" w:rsidP="006D4DA1">
            <w:pPr>
              <w:spacing w:before="20" w:afterLines="20" w:after="48"/>
              <w:jc w:val="both"/>
              <w:rPr>
                <w:rFonts w:ascii="Times New Roman" w:hAnsi="Times New Roman"/>
              </w:rPr>
            </w:pPr>
          </w:p>
          <w:p w14:paraId="46440322" w14:textId="57761E14" w:rsidR="00B6725B" w:rsidRPr="00B6725B" w:rsidRDefault="00B6725B" w:rsidP="00B6725B">
            <w:pPr>
              <w:spacing w:before="20" w:afterLines="20" w:after="48"/>
              <w:jc w:val="both"/>
              <w:rPr>
                <w:rFonts w:ascii="Times New Roman" w:eastAsia="Times New Roman" w:hAnsi="Times New Roman"/>
                <w:b/>
                <w:lang w:eastAsia="lv-LV"/>
              </w:rPr>
            </w:pPr>
            <w:r w:rsidRPr="00B6725B">
              <w:rPr>
                <w:rFonts w:ascii="Times New Roman" w:eastAsia="Times New Roman" w:hAnsi="Times New Roman"/>
                <w:b/>
                <w:lang w:eastAsia="lv-LV"/>
              </w:rPr>
              <w:t>FKTK:</w:t>
            </w:r>
          </w:p>
          <w:p w14:paraId="4B8F1777" w14:textId="3812DA0D" w:rsidR="00B6725B" w:rsidRPr="00B6725B" w:rsidRDefault="00B6725B" w:rsidP="00B6725B">
            <w:pPr>
              <w:spacing w:before="20" w:afterLines="20" w:after="48"/>
              <w:jc w:val="both"/>
              <w:rPr>
                <w:rFonts w:ascii="Times New Roman" w:eastAsia="Times New Roman" w:hAnsi="Times New Roman"/>
                <w:b/>
                <w:lang w:eastAsia="lv-LV"/>
              </w:rPr>
            </w:pPr>
            <w:r w:rsidRPr="00B6725B">
              <w:rPr>
                <w:rFonts w:ascii="Times New Roman" w:eastAsia="Times New Roman" w:hAnsi="Times New Roman"/>
                <w:b/>
                <w:lang w:eastAsia="lv-LV"/>
              </w:rPr>
              <w:t xml:space="preserve">Izpildīts. Noteikumu projekts ir izstrādāts. </w:t>
            </w:r>
          </w:p>
          <w:p w14:paraId="4B8416CF" w14:textId="77777777" w:rsidR="00B6725B" w:rsidRPr="00B6725B" w:rsidRDefault="00B6725B" w:rsidP="00B6725B">
            <w:pPr>
              <w:spacing w:before="20" w:afterLines="20" w:after="48"/>
              <w:jc w:val="both"/>
              <w:rPr>
                <w:rFonts w:ascii="Times New Roman" w:eastAsia="Times New Roman" w:hAnsi="Times New Roman"/>
                <w:b/>
                <w:lang w:eastAsia="lv-LV"/>
              </w:rPr>
            </w:pPr>
            <w:r w:rsidRPr="00B6725B">
              <w:rPr>
                <w:rFonts w:ascii="Times New Roman" w:eastAsia="Times New Roman" w:hAnsi="Times New Roman"/>
                <w:b/>
                <w:lang w:eastAsia="lv-LV"/>
              </w:rPr>
              <w:t xml:space="preserve">FKTK ir izstrādājusi noteikumu projektu klientu skaitliskās riska novērtējuma sistēmas izveides un klientu izpētes prasību noteikšanai, ar kuriem tiks aizstāti līdzšinējie FKTK noteikumi Nr.2 "Klientu padziļinātās izpētes normatīvie noteikumi", noteikumi </w:t>
            </w:r>
            <w:r w:rsidRPr="00B6725B">
              <w:rPr>
                <w:rFonts w:ascii="Times New Roman" w:eastAsia="Times New Roman" w:hAnsi="Times New Roman"/>
                <w:b/>
                <w:lang w:eastAsia="lv-LV"/>
              </w:rPr>
              <w:lastRenderedPageBreak/>
              <w:t xml:space="preserve">Nr.3 "Klientu padziļinātās izpētes normatīvie noteikumi kredītiestādēm un licencētām maksājumu un elektroniskās naudas iestādēm" un ieteikumi Nr. 152 "Ieteikumi kredītiestādēm aizdomīgu darījumu pazīmju konstatēšanai", ņemot vērā katram sektoram piemītošos riskus. Noteikumu projekts tiks nosūtīts saskaņošanai tirgus dalībniekiem līdz 20.12.2018. </w:t>
            </w:r>
          </w:p>
          <w:p w14:paraId="317736E6" w14:textId="256BD03A" w:rsidR="00B6725B" w:rsidRPr="00985F51" w:rsidRDefault="00B6725B" w:rsidP="00B6725B">
            <w:pPr>
              <w:spacing w:before="20" w:afterLines="20" w:after="48"/>
              <w:jc w:val="both"/>
              <w:rPr>
                <w:rFonts w:ascii="Times New Roman" w:eastAsia="Times New Roman" w:hAnsi="Times New Roman"/>
                <w:lang w:eastAsia="lv-LV"/>
              </w:rPr>
            </w:pPr>
            <w:r w:rsidRPr="00B6725B">
              <w:rPr>
                <w:rFonts w:ascii="Times New Roman" w:eastAsia="Times New Roman" w:hAnsi="Times New Roman"/>
                <w:b/>
                <w:lang w:eastAsia="lv-LV"/>
              </w:rPr>
              <w:t>Ņemot vērā noteikumu projekta plašo tvērumu un nepieciešamību noteikumu projektu saskaņot ar visām iesaistītājām finanšu iestādēm (t.sk. kredītiestādes, maksājumu un elektroniskās naudas</w:t>
            </w:r>
            <w:r w:rsidRPr="00B6725B">
              <w:rPr>
                <w:rFonts w:ascii="Times New Roman" w:eastAsia="Times New Roman" w:hAnsi="Times New Roman"/>
                <w:lang w:eastAsia="lv-LV"/>
              </w:rPr>
              <w:t xml:space="preserve"> </w:t>
            </w:r>
            <w:r w:rsidRPr="00B6725B">
              <w:rPr>
                <w:rFonts w:ascii="Times New Roman" w:eastAsia="Times New Roman" w:hAnsi="Times New Roman"/>
                <w:b/>
                <w:lang w:eastAsia="lv-LV"/>
              </w:rPr>
              <w:t xml:space="preserve">iestādes, </w:t>
            </w:r>
            <w:proofErr w:type="spellStart"/>
            <w:r w:rsidRPr="00B6725B">
              <w:rPr>
                <w:rFonts w:ascii="Times New Roman" w:eastAsia="Times New Roman" w:hAnsi="Times New Roman"/>
                <w:b/>
                <w:lang w:eastAsia="lv-LV"/>
              </w:rPr>
              <w:t>krājaizdevu</w:t>
            </w:r>
            <w:proofErr w:type="spellEnd"/>
            <w:r w:rsidRPr="00B6725B">
              <w:rPr>
                <w:rFonts w:ascii="Times New Roman" w:eastAsia="Times New Roman" w:hAnsi="Times New Roman"/>
                <w:b/>
                <w:lang w:eastAsia="lv-LV"/>
              </w:rPr>
              <w:t xml:space="preserve"> sabiedrības u.c.) plānojam, ka noteikumi tiks apstiprināti līdz 28.02.2019.</w:t>
            </w:r>
          </w:p>
        </w:tc>
        <w:tc>
          <w:tcPr>
            <w:tcW w:w="2402" w:type="dxa"/>
          </w:tcPr>
          <w:p w14:paraId="4581E61A"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lastRenderedPageBreak/>
              <w:t xml:space="preserve">Ņemot vērā atšķirīgus riskus, un maksājumu pakalpojumu un elektroniskās naudas pakalpojumu un produktu specifiku, definēt maksājumu pakalpojumu sniedzējiem specifiskus risku NILLTFN modeļus, </w:t>
            </w:r>
          </w:p>
          <w:p w14:paraId="23655767"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Izstrādāt FKTK normatīvo noteikumu projektu</w:t>
            </w:r>
            <w:r w:rsidR="006D4DA1">
              <w:rPr>
                <w:rFonts w:ascii="Times New Roman" w:hAnsi="Times New Roman"/>
              </w:rPr>
              <w:t>.</w:t>
            </w:r>
            <w:r w:rsidRPr="00985F51">
              <w:rPr>
                <w:rFonts w:ascii="Times New Roman" w:hAnsi="Times New Roman"/>
              </w:rPr>
              <w:t xml:space="preserve"> </w:t>
            </w:r>
          </w:p>
        </w:tc>
        <w:tc>
          <w:tcPr>
            <w:tcW w:w="1277" w:type="dxa"/>
          </w:tcPr>
          <w:p w14:paraId="01D6C9BD" w14:textId="77777777" w:rsidR="003E2994" w:rsidRPr="00985F51" w:rsidRDefault="003E2994" w:rsidP="006D4DA1">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FKTK</w:t>
            </w:r>
          </w:p>
        </w:tc>
        <w:tc>
          <w:tcPr>
            <w:tcW w:w="1703" w:type="dxa"/>
          </w:tcPr>
          <w:p w14:paraId="2805F76E"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LMENA</w:t>
            </w:r>
          </w:p>
        </w:tc>
        <w:tc>
          <w:tcPr>
            <w:tcW w:w="1984" w:type="dxa"/>
          </w:tcPr>
          <w:p w14:paraId="07F21168" w14:textId="77777777" w:rsidR="003E2994" w:rsidRPr="00985F51" w:rsidRDefault="001958D6" w:rsidP="006D4DA1">
            <w:pPr>
              <w:spacing w:before="20" w:afterLines="20" w:after="48"/>
              <w:jc w:val="both"/>
              <w:rPr>
                <w:rFonts w:ascii="Times New Roman" w:hAnsi="Times New Roman"/>
              </w:rPr>
            </w:pPr>
            <w:r>
              <w:rPr>
                <w:rFonts w:ascii="Times New Roman" w:hAnsi="Times New Roman"/>
              </w:rPr>
              <w:t>2018</w:t>
            </w:r>
            <w:r w:rsidR="003E2994" w:rsidRPr="00985F51">
              <w:rPr>
                <w:rFonts w:ascii="Times New Roman" w:hAnsi="Times New Roman"/>
              </w:rPr>
              <w:t>.gada 30.septembris</w:t>
            </w:r>
          </w:p>
        </w:tc>
      </w:tr>
      <w:tr w:rsidR="003E2994" w:rsidRPr="00985F51" w14:paraId="23C7C3EC" w14:textId="77777777" w:rsidTr="000D6AB3">
        <w:trPr>
          <w:trHeight w:val="699"/>
        </w:trPr>
        <w:tc>
          <w:tcPr>
            <w:tcW w:w="991" w:type="dxa"/>
            <w:gridSpan w:val="2"/>
          </w:tcPr>
          <w:p w14:paraId="48E3DE41"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4.1</w:t>
            </w:r>
            <w:r w:rsidR="000B5FD1" w:rsidRPr="00985F51">
              <w:rPr>
                <w:rFonts w:ascii="Times New Roman" w:eastAsia="Times New Roman" w:hAnsi="Times New Roman"/>
                <w:lang w:eastAsia="lv-LV"/>
              </w:rPr>
              <w:t>1</w:t>
            </w:r>
            <w:r w:rsidRPr="00985F51">
              <w:rPr>
                <w:rFonts w:ascii="Times New Roman" w:eastAsia="Times New Roman" w:hAnsi="Times New Roman"/>
                <w:lang w:eastAsia="lv-LV"/>
              </w:rPr>
              <w:t>.</w:t>
            </w:r>
          </w:p>
          <w:p w14:paraId="68D235A8" w14:textId="77777777" w:rsidR="003E2994" w:rsidRPr="00985F51" w:rsidRDefault="003E2994" w:rsidP="003E2994">
            <w:pPr>
              <w:spacing w:before="20" w:afterLines="20" w:after="48"/>
              <w:rPr>
                <w:rFonts w:ascii="Times New Roman" w:eastAsia="Times New Roman" w:hAnsi="Times New Roman"/>
                <w:lang w:eastAsia="lv-LV"/>
              </w:rPr>
            </w:pPr>
          </w:p>
        </w:tc>
        <w:tc>
          <w:tcPr>
            <w:tcW w:w="4238" w:type="dxa"/>
            <w:gridSpan w:val="2"/>
          </w:tcPr>
          <w:p w14:paraId="63616A43" w14:textId="77777777" w:rsidR="003E2994" w:rsidRPr="00985F51" w:rsidRDefault="003E2994" w:rsidP="006D4DA1">
            <w:pPr>
              <w:spacing w:before="120"/>
              <w:jc w:val="both"/>
              <w:rPr>
                <w:rFonts w:ascii="Times New Roman" w:hAnsi="Times New Roman"/>
              </w:rPr>
            </w:pPr>
            <w:r w:rsidRPr="00985F51">
              <w:rPr>
                <w:rFonts w:ascii="Times New Roman" w:hAnsi="Times New Roman"/>
              </w:rPr>
              <w:t>Nodrošināt informācijas pieejamību Noziedzīgi iegūtu līdzekļu un terorisma finansēšanas novēršanas likuma prasību izpildei maksājumu pakalpojumu sniedzējiem</w:t>
            </w:r>
            <w:r w:rsidR="004B4D2C" w:rsidRPr="00985F51">
              <w:rPr>
                <w:rFonts w:ascii="Times New Roman" w:hAnsi="Times New Roman"/>
              </w:rPr>
              <w:t xml:space="preserve">, </w:t>
            </w:r>
            <w:r w:rsidRPr="00985F51">
              <w:rPr>
                <w:rFonts w:ascii="Times New Roman" w:hAnsi="Times New Roman"/>
              </w:rPr>
              <w:t>elektroniskās naudas iestādēm</w:t>
            </w:r>
            <w:r w:rsidR="004B4D2C" w:rsidRPr="00985F51">
              <w:rPr>
                <w:rFonts w:ascii="Times New Roman" w:hAnsi="Times New Roman"/>
              </w:rPr>
              <w:t xml:space="preserve">, </w:t>
            </w:r>
            <w:proofErr w:type="spellStart"/>
            <w:r w:rsidR="00D15FC5" w:rsidRPr="00985F51">
              <w:rPr>
                <w:rFonts w:ascii="Times New Roman" w:hAnsi="Times New Roman"/>
              </w:rPr>
              <w:t>k</w:t>
            </w:r>
            <w:r w:rsidR="004B4D2C" w:rsidRPr="00985F51">
              <w:rPr>
                <w:rFonts w:ascii="Times New Roman" w:hAnsi="Times New Roman"/>
              </w:rPr>
              <w:t>rājaizdevu</w:t>
            </w:r>
            <w:proofErr w:type="spellEnd"/>
            <w:r w:rsidR="004B4D2C" w:rsidRPr="00985F51">
              <w:rPr>
                <w:rFonts w:ascii="Times New Roman" w:hAnsi="Times New Roman"/>
              </w:rPr>
              <w:t xml:space="preserve"> sabiedrībām un patērētāju kreditētājiem</w:t>
            </w:r>
            <w:r w:rsidRPr="00985F51">
              <w:rPr>
                <w:rFonts w:ascii="Times New Roman" w:hAnsi="Times New Roman"/>
              </w:rPr>
              <w:t xml:space="preserve">.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544" w:type="dxa"/>
            <w:gridSpan w:val="2"/>
          </w:tcPr>
          <w:p w14:paraId="2B366C53" w14:textId="13FC8A1F" w:rsidR="003E2994" w:rsidRPr="00985F51" w:rsidRDefault="00DC46CF"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normatīvais regulējums</w:t>
            </w:r>
            <w:r w:rsidR="006D4DA1">
              <w:rPr>
                <w:rFonts w:ascii="Times New Roman" w:eastAsia="Times New Roman" w:hAnsi="Times New Roman"/>
                <w:lang w:eastAsia="lv-LV"/>
              </w:rPr>
              <w:t>.</w:t>
            </w:r>
          </w:p>
        </w:tc>
        <w:tc>
          <w:tcPr>
            <w:tcW w:w="2402" w:type="dxa"/>
          </w:tcPr>
          <w:p w14:paraId="61E679C7" w14:textId="35B4D554"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Noziedzīgi iegūtu līdzekļu legalizācijas un terorisma finansēšanas novēršanas likuma 41.panta otrās daļas pārskatīšana,  iekļaujot 41.panta otrās daļas informācijas saņēmēju lokā Maksājumu pakalpojumu sniedzējus un elektroniskās naudas iestādes (izmantojot 41. pantā noteiktās tiesības bez maksas saņemt informāciju n</w:t>
            </w:r>
            <w:r w:rsidR="00207A53">
              <w:rPr>
                <w:rFonts w:ascii="Times New Roman" w:eastAsia="Times New Roman" w:hAnsi="Times New Roman"/>
                <w:lang w:eastAsia="lv-LV"/>
              </w:rPr>
              <w:t>o valsts uzturētiem reģistriem).</w:t>
            </w:r>
          </w:p>
        </w:tc>
        <w:tc>
          <w:tcPr>
            <w:tcW w:w="1277" w:type="dxa"/>
          </w:tcPr>
          <w:p w14:paraId="61DAA806" w14:textId="77777777" w:rsidR="003E2994" w:rsidRPr="00985F51" w:rsidRDefault="003E2994" w:rsidP="006D4DA1">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FM</w:t>
            </w:r>
          </w:p>
        </w:tc>
        <w:tc>
          <w:tcPr>
            <w:tcW w:w="1703" w:type="dxa"/>
          </w:tcPr>
          <w:p w14:paraId="1C6CDB21" w14:textId="48544E3B"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w:t>
            </w:r>
          </w:p>
        </w:tc>
        <w:tc>
          <w:tcPr>
            <w:tcW w:w="1984" w:type="dxa"/>
          </w:tcPr>
          <w:p w14:paraId="171F3883" w14:textId="77777777" w:rsidR="003E2994" w:rsidRPr="00985F51" w:rsidRDefault="003E2994" w:rsidP="001B4C86">
            <w:pPr>
              <w:spacing w:before="20" w:afterLines="20" w:after="48"/>
              <w:jc w:val="both"/>
              <w:rPr>
                <w:rFonts w:ascii="Times New Roman" w:hAnsi="Times New Roman"/>
              </w:rPr>
            </w:pPr>
            <w:r w:rsidRPr="00985F51">
              <w:rPr>
                <w:rFonts w:ascii="Times New Roman" w:hAnsi="Times New Roman"/>
              </w:rPr>
              <w:t>201</w:t>
            </w:r>
            <w:r w:rsidR="001B4C86">
              <w:rPr>
                <w:rFonts w:ascii="Times New Roman" w:hAnsi="Times New Roman"/>
              </w:rPr>
              <w:t>8</w:t>
            </w:r>
            <w:r w:rsidRPr="00985F51">
              <w:rPr>
                <w:rFonts w:ascii="Times New Roman" w:hAnsi="Times New Roman"/>
              </w:rPr>
              <w:t xml:space="preserve">.gada </w:t>
            </w:r>
            <w:r w:rsidR="001B4C86">
              <w:rPr>
                <w:rFonts w:ascii="Times New Roman" w:hAnsi="Times New Roman"/>
              </w:rPr>
              <w:t>31.decembris</w:t>
            </w:r>
          </w:p>
        </w:tc>
      </w:tr>
      <w:tr w:rsidR="000B5FD1" w:rsidRPr="00985F51" w14:paraId="73B9967A" w14:textId="77777777" w:rsidTr="000D6AB3">
        <w:trPr>
          <w:trHeight w:val="1284"/>
        </w:trPr>
        <w:tc>
          <w:tcPr>
            <w:tcW w:w="991" w:type="dxa"/>
            <w:gridSpan w:val="2"/>
          </w:tcPr>
          <w:p w14:paraId="41B3EF67" w14:textId="77777777" w:rsidR="000B5FD1" w:rsidRPr="00985F51" w:rsidRDefault="000B5FD1"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4.12.</w:t>
            </w:r>
          </w:p>
        </w:tc>
        <w:tc>
          <w:tcPr>
            <w:tcW w:w="4238" w:type="dxa"/>
            <w:gridSpan w:val="2"/>
          </w:tcPr>
          <w:p w14:paraId="2EF424E0" w14:textId="77777777" w:rsidR="000B5FD1" w:rsidRPr="00985F51" w:rsidRDefault="000B5FD1" w:rsidP="006D4DA1">
            <w:pPr>
              <w:spacing w:before="120"/>
              <w:jc w:val="both"/>
              <w:rPr>
                <w:rFonts w:ascii="Times New Roman" w:hAnsi="Times New Roman"/>
              </w:rPr>
            </w:pPr>
            <w:r w:rsidRPr="00985F51">
              <w:rPr>
                <w:rFonts w:ascii="Times New Roman" w:eastAsia="Times New Roman" w:hAnsi="Times New Roman"/>
                <w:lang w:eastAsia="lv-LV"/>
              </w:rPr>
              <w:t>Pilnveidot normatīvo regulējumu attiecībā uz darījumiem ar emisijas kvotām (un to atvasinātajiem instrumentiem) un ar emisijas kvotu tirgu saistīto personu un iestāžu pienākumiem, emisijas kvotām kļūstot par finanšu instrumentu.</w:t>
            </w:r>
          </w:p>
        </w:tc>
        <w:tc>
          <w:tcPr>
            <w:tcW w:w="2544" w:type="dxa"/>
            <w:gridSpan w:val="2"/>
          </w:tcPr>
          <w:p w14:paraId="2CE5E66E" w14:textId="77777777" w:rsidR="000B5FD1" w:rsidRDefault="000B5FD1" w:rsidP="006D4DA1">
            <w:pPr>
              <w:spacing w:before="20" w:afterLines="20" w:after="48"/>
              <w:jc w:val="both"/>
              <w:rPr>
                <w:rFonts w:ascii="Times New Roman" w:hAnsi="Times New Roman"/>
              </w:rPr>
            </w:pPr>
            <w:r w:rsidRPr="00985F51">
              <w:rPr>
                <w:rFonts w:ascii="Times New Roman" w:hAnsi="Times New Roman"/>
              </w:rPr>
              <w:t>Pilnveidots esošais normatīvais regulējums</w:t>
            </w:r>
            <w:r w:rsidR="006D4DA1">
              <w:rPr>
                <w:rFonts w:ascii="Times New Roman" w:hAnsi="Times New Roman"/>
              </w:rPr>
              <w:t>.</w:t>
            </w:r>
          </w:p>
          <w:p w14:paraId="2146546D" w14:textId="77777777" w:rsidR="00582E56" w:rsidRDefault="00582E56" w:rsidP="006D4DA1">
            <w:pPr>
              <w:spacing w:before="20" w:afterLines="20" w:after="48"/>
              <w:jc w:val="both"/>
              <w:rPr>
                <w:rFonts w:ascii="Times New Roman" w:hAnsi="Times New Roman"/>
              </w:rPr>
            </w:pPr>
          </w:p>
          <w:p w14:paraId="43F5D957" w14:textId="316D072B" w:rsidR="00582E56" w:rsidRPr="00582E56" w:rsidRDefault="00582E56" w:rsidP="006D4DA1">
            <w:pPr>
              <w:spacing w:before="20" w:afterLines="20" w:after="48"/>
              <w:jc w:val="both"/>
              <w:rPr>
                <w:rFonts w:ascii="Times New Roman" w:hAnsi="Times New Roman"/>
                <w:b/>
              </w:rPr>
            </w:pPr>
            <w:r w:rsidRPr="00582E56">
              <w:rPr>
                <w:rFonts w:ascii="Times New Roman" w:hAnsi="Times New Roman"/>
                <w:b/>
              </w:rPr>
              <w:t>FM:</w:t>
            </w:r>
          </w:p>
          <w:p w14:paraId="673772C6" w14:textId="189C6C5D" w:rsidR="00582E56" w:rsidRPr="00985F51" w:rsidRDefault="00582E56" w:rsidP="006D4DA1">
            <w:pPr>
              <w:spacing w:before="20" w:afterLines="20" w:after="48"/>
              <w:jc w:val="both"/>
              <w:rPr>
                <w:rFonts w:ascii="Times New Roman" w:eastAsia="Times New Roman" w:hAnsi="Times New Roman"/>
                <w:lang w:eastAsia="lv-LV"/>
              </w:rPr>
            </w:pPr>
            <w:r w:rsidRPr="00582E56">
              <w:rPr>
                <w:rFonts w:ascii="Times New Roman" w:hAnsi="Times New Roman"/>
                <w:b/>
              </w:rPr>
              <w:t>Izpildīts. Nepieciešamie likumprojekti izstrādāti un stājušies spēkā 2018.gada 5.jūlijā.</w:t>
            </w:r>
          </w:p>
        </w:tc>
        <w:tc>
          <w:tcPr>
            <w:tcW w:w="2402" w:type="dxa"/>
          </w:tcPr>
          <w:p w14:paraId="553B081F" w14:textId="77777777" w:rsidR="000B5FD1" w:rsidRPr="00985F51" w:rsidRDefault="000B5FD1" w:rsidP="006D4DA1">
            <w:pPr>
              <w:spacing w:before="20" w:afterLines="20" w:after="48"/>
              <w:jc w:val="both"/>
              <w:rPr>
                <w:rFonts w:ascii="Times New Roman" w:eastAsia="Times New Roman" w:hAnsi="Times New Roman"/>
                <w:lang w:eastAsia="lv-LV"/>
              </w:rPr>
            </w:pPr>
            <w:r w:rsidRPr="00985F51">
              <w:rPr>
                <w:rFonts w:ascii="Times New Roman" w:hAnsi="Times New Roman"/>
              </w:rPr>
              <w:t>Pārņemtas nacionālā regulējumā 2014.gada 15.maijā pieņemto Eiropas Parlamenta un padomes Direktīvas 2014/65/ES par finanšu instrumentu tirgiem un ar ko groza Direktīvu 2002/92/ES  un Direktīvu 2011/61/ES ietvaros normas, kas attiecināmas uz emisijas kvotām</w:t>
            </w:r>
            <w:r w:rsidR="006D4DA1">
              <w:rPr>
                <w:rFonts w:ascii="Times New Roman" w:hAnsi="Times New Roman"/>
              </w:rPr>
              <w:t>.</w:t>
            </w:r>
          </w:p>
        </w:tc>
        <w:tc>
          <w:tcPr>
            <w:tcW w:w="1277" w:type="dxa"/>
          </w:tcPr>
          <w:p w14:paraId="54B36035" w14:textId="77777777" w:rsidR="000B5FD1" w:rsidRPr="00985F51" w:rsidRDefault="000B5FD1" w:rsidP="006D4DA1">
            <w:pPr>
              <w:spacing w:before="20" w:afterLines="20" w:after="48"/>
              <w:jc w:val="both"/>
              <w:rPr>
                <w:rFonts w:ascii="Times New Roman" w:eastAsia="Times New Roman" w:hAnsi="Times New Roman"/>
                <w:color w:val="000000"/>
                <w:lang w:eastAsia="lv-LV"/>
              </w:rPr>
            </w:pPr>
            <w:r w:rsidRPr="00985F51">
              <w:rPr>
                <w:rFonts w:ascii="Times New Roman" w:hAnsi="Times New Roman"/>
              </w:rPr>
              <w:t>FM</w:t>
            </w:r>
          </w:p>
        </w:tc>
        <w:tc>
          <w:tcPr>
            <w:tcW w:w="1703" w:type="dxa"/>
          </w:tcPr>
          <w:p w14:paraId="007EAE05" w14:textId="77777777" w:rsidR="000B5FD1" w:rsidRPr="00985F51" w:rsidRDefault="000B5FD1" w:rsidP="006D4DA1">
            <w:pPr>
              <w:jc w:val="both"/>
              <w:rPr>
                <w:rFonts w:ascii="Times New Roman" w:hAnsi="Times New Roman"/>
              </w:rPr>
            </w:pPr>
            <w:r w:rsidRPr="00985F51">
              <w:rPr>
                <w:rFonts w:ascii="Times New Roman" w:hAnsi="Times New Roman"/>
              </w:rPr>
              <w:t>FKTK</w:t>
            </w:r>
          </w:p>
          <w:p w14:paraId="16E6A45A" w14:textId="77777777" w:rsidR="000B5FD1" w:rsidRPr="00985F51" w:rsidRDefault="000B5FD1" w:rsidP="006D4DA1">
            <w:pPr>
              <w:spacing w:before="20" w:afterLines="20" w:after="48"/>
              <w:jc w:val="both"/>
              <w:rPr>
                <w:rFonts w:ascii="Times New Roman" w:eastAsia="Times New Roman" w:hAnsi="Times New Roman"/>
                <w:color w:val="000000"/>
                <w:lang w:eastAsia="lv-LV"/>
              </w:rPr>
            </w:pPr>
          </w:p>
        </w:tc>
        <w:tc>
          <w:tcPr>
            <w:tcW w:w="1984" w:type="dxa"/>
          </w:tcPr>
          <w:p w14:paraId="293BBC75" w14:textId="77777777" w:rsidR="000B5FD1" w:rsidRPr="00985F51" w:rsidRDefault="001B4C86" w:rsidP="006D4DA1">
            <w:pPr>
              <w:spacing w:before="20" w:afterLines="20" w:after="48"/>
              <w:jc w:val="both"/>
              <w:rPr>
                <w:rFonts w:ascii="Times New Roman" w:hAnsi="Times New Roman"/>
              </w:rPr>
            </w:pPr>
            <w:r>
              <w:rPr>
                <w:rFonts w:ascii="Times New Roman" w:hAnsi="Times New Roman"/>
              </w:rPr>
              <w:t>2018.gada 1.maijs</w:t>
            </w:r>
          </w:p>
        </w:tc>
      </w:tr>
      <w:tr w:rsidR="001B4C86" w:rsidRPr="00985F51" w14:paraId="23E25F28" w14:textId="77777777" w:rsidTr="000D6AB3">
        <w:trPr>
          <w:trHeight w:val="3311"/>
        </w:trPr>
        <w:tc>
          <w:tcPr>
            <w:tcW w:w="991" w:type="dxa"/>
            <w:gridSpan w:val="2"/>
          </w:tcPr>
          <w:p w14:paraId="31CEB0D5" w14:textId="1F016C98" w:rsidR="001B4C86" w:rsidRPr="00985F51" w:rsidRDefault="001B4C86" w:rsidP="001B4C86">
            <w:pPr>
              <w:spacing w:before="20" w:afterLines="20" w:after="48"/>
              <w:rPr>
                <w:rFonts w:ascii="Times New Roman" w:eastAsia="Times New Roman" w:hAnsi="Times New Roman"/>
                <w:lang w:eastAsia="lv-LV"/>
              </w:rPr>
            </w:pPr>
            <w:r>
              <w:rPr>
                <w:rFonts w:ascii="Times New Roman" w:eastAsia="Times New Roman" w:hAnsi="Times New Roman"/>
                <w:lang w:eastAsia="lv-LV"/>
              </w:rPr>
              <w:lastRenderedPageBreak/>
              <w:t>4.13.</w:t>
            </w:r>
            <w:r w:rsidR="00161A43">
              <w:rPr>
                <w:rFonts w:ascii="Times New Roman" w:eastAsia="Times New Roman" w:hAnsi="Times New Roman"/>
                <w:lang w:eastAsia="lv-LV"/>
              </w:rPr>
              <w:t xml:space="preserve"> </w:t>
            </w:r>
          </w:p>
        </w:tc>
        <w:tc>
          <w:tcPr>
            <w:tcW w:w="4238" w:type="dxa"/>
            <w:gridSpan w:val="2"/>
          </w:tcPr>
          <w:p w14:paraId="6162A9D4" w14:textId="77777777" w:rsidR="001B4C86" w:rsidRPr="001B4C86" w:rsidRDefault="001B4C86" w:rsidP="001B4C86">
            <w:pPr>
              <w:jc w:val="both"/>
              <w:rPr>
                <w:rFonts w:ascii="Times New Roman" w:hAnsi="Times New Roman"/>
              </w:rPr>
            </w:pPr>
            <w:r w:rsidRPr="006727DD">
              <w:rPr>
                <w:rFonts w:ascii="Times New Roman" w:hAnsi="Times New Roman"/>
              </w:rPr>
              <w:t xml:space="preserve">Izvērtēt iespējas </w:t>
            </w:r>
            <w:proofErr w:type="spellStart"/>
            <w:r w:rsidRPr="006727DD">
              <w:rPr>
                <w:rFonts w:ascii="Times New Roman" w:hAnsi="Times New Roman"/>
              </w:rPr>
              <w:t>noslēgt</w:t>
            </w:r>
            <w:proofErr w:type="spellEnd"/>
            <w:r w:rsidRPr="006727DD">
              <w:rPr>
                <w:rFonts w:ascii="Times New Roman" w:hAnsi="Times New Roman"/>
              </w:rPr>
              <w:t xml:space="preserve"> vienošanos ar Eiropas </w:t>
            </w:r>
            <w:proofErr w:type="spellStart"/>
            <w:r w:rsidRPr="006727DD">
              <w:rPr>
                <w:rFonts w:ascii="Times New Roman" w:hAnsi="Times New Roman"/>
              </w:rPr>
              <w:t>Investīciju</w:t>
            </w:r>
            <w:proofErr w:type="spellEnd"/>
            <w:r w:rsidRPr="006727DD">
              <w:rPr>
                <w:rFonts w:ascii="Times New Roman" w:hAnsi="Times New Roman"/>
              </w:rPr>
              <w:t xml:space="preserve"> fondu un Lietuvas un Igaunijas </w:t>
            </w:r>
            <w:proofErr w:type="spellStart"/>
            <w:r w:rsidRPr="006727DD">
              <w:rPr>
                <w:rFonts w:ascii="Times New Roman" w:hAnsi="Times New Roman"/>
              </w:rPr>
              <w:t>atbildīgajām</w:t>
            </w:r>
            <w:proofErr w:type="spellEnd"/>
            <w:r w:rsidRPr="006727DD">
              <w:rPr>
                <w:rFonts w:ascii="Times New Roman" w:hAnsi="Times New Roman"/>
              </w:rPr>
              <w:t xml:space="preserve"> </w:t>
            </w:r>
            <w:proofErr w:type="spellStart"/>
            <w:r w:rsidRPr="006727DD">
              <w:rPr>
                <w:rFonts w:ascii="Times New Roman" w:hAnsi="Times New Roman"/>
              </w:rPr>
              <w:t>institūcijām</w:t>
            </w:r>
            <w:proofErr w:type="spellEnd"/>
            <w:r w:rsidRPr="006727DD">
              <w:rPr>
                <w:rFonts w:ascii="Times New Roman" w:hAnsi="Times New Roman"/>
              </w:rPr>
              <w:t xml:space="preserve"> par Baltijas </w:t>
            </w:r>
            <w:proofErr w:type="spellStart"/>
            <w:r w:rsidRPr="006727DD">
              <w:rPr>
                <w:rFonts w:ascii="Times New Roman" w:hAnsi="Times New Roman"/>
              </w:rPr>
              <w:t>Inovāciju</w:t>
            </w:r>
            <w:proofErr w:type="spellEnd"/>
            <w:r w:rsidRPr="006727DD">
              <w:rPr>
                <w:rFonts w:ascii="Times New Roman" w:hAnsi="Times New Roman"/>
              </w:rPr>
              <w:t xml:space="preserve"> fonda </w:t>
            </w:r>
            <w:proofErr w:type="spellStart"/>
            <w:r w:rsidRPr="006727DD">
              <w:rPr>
                <w:rFonts w:ascii="Times New Roman" w:hAnsi="Times New Roman"/>
              </w:rPr>
              <w:t>pēcteča</w:t>
            </w:r>
            <w:proofErr w:type="spellEnd"/>
            <w:r w:rsidRPr="006727DD">
              <w:rPr>
                <w:rFonts w:ascii="Times New Roman" w:hAnsi="Times New Roman"/>
              </w:rPr>
              <w:t xml:space="preserve"> – Baltijas </w:t>
            </w:r>
            <w:proofErr w:type="spellStart"/>
            <w:r w:rsidRPr="006727DD">
              <w:rPr>
                <w:rFonts w:ascii="Times New Roman" w:hAnsi="Times New Roman"/>
              </w:rPr>
              <w:t>Inovāciju</w:t>
            </w:r>
            <w:proofErr w:type="spellEnd"/>
            <w:r w:rsidRPr="006727DD">
              <w:rPr>
                <w:rFonts w:ascii="Times New Roman" w:hAnsi="Times New Roman"/>
              </w:rPr>
              <w:t xml:space="preserve"> fonda II – izveidi.</w:t>
            </w:r>
          </w:p>
        </w:tc>
        <w:tc>
          <w:tcPr>
            <w:tcW w:w="2544" w:type="dxa"/>
            <w:gridSpan w:val="2"/>
          </w:tcPr>
          <w:p w14:paraId="211A0AAD" w14:textId="77777777" w:rsidR="001B4C86" w:rsidRDefault="001B4C86" w:rsidP="001B4C86">
            <w:pPr>
              <w:jc w:val="both"/>
              <w:rPr>
                <w:rFonts w:ascii="Times New Roman" w:hAnsi="Times New Roman"/>
              </w:rPr>
            </w:pPr>
            <w:r w:rsidRPr="001B4C86">
              <w:rPr>
                <w:rFonts w:ascii="Times New Roman" w:hAnsi="Times New Roman"/>
              </w:rPr>
              <w:t xml:space="preserve">Sagatavots </w:t>
            </w:r>
            <w:proofErr w:type="spellStart"/>
            <w:r w:rsidRPr="001B4C86">
              <w:rPr>
                <w:rFonts w:ascii="Times New Roman" w:hAnsi="Times New Roman"/>
              </w:rPr>
              <w:t>izvērtējums</w:t>
            </w:r>
            <w:proofErr w:type="spellEnd"/>
            <w:r w:rsidRPr="001B4C86">
              <w:rPr>
                <w:rFonts w:ascii="Times New Roman" w:hAnsi="Times New Roman"/>
              </w:rPr>
              <w:t xml:space="preserve"> un veiktas pārrunas ar Eiropas </w:t>
            </w:r>
            <w:proofErr w:type="spellStart"/>
            <w:r w:rsidRPr="001B4C86">
              <w:rPr>
                <w:rFonts w:ascii="Times New Roman" w:hAnsi="Times New Roman"/>
              </w:rPr>
              <w:t>Investīciju</w:t>
            </w:r>
            <w:proofErr w:type="spellEnd"/>
            <w:r w:rsidRPr="001B4C86">
              <w:rPr>
                <w:rFonts w:ascii="Times New Roman" w:hAnsi="Times New Roman"/>
              </w:rPr>
              <w:t xml:space="preserve"> fondu un Lietuvas un Igaunijas </w:t>
            </w:r>
            <w:proofErr w:type="spellStart"/>
            <w:r w:rsidRPr="001B4C86">
              <w:rPr>
                <w:rFonts w:ascii="Times New Roman" w:hAnsi="Times New Roman"/>
              </w:rPr>
              <w:t>atbildīgajām</w:t>
            </w:r>
            <w:proofErr w:type="spellEnd"/>
            <w:r w:rsidRPr="001B4C86">
              <w:rPr>
                <w:rFonts w:ascii="Times New Roman" w:hAnsi="Times New Roman"/>
              </w:rPr>
              <w:t xml:space="preserve"> </w:t>
            </w:r>
            <w:proofErr w:type="spellStart"/>
            <w:r w:rsidRPr="001B4C86">
              <w:rPr>
                <w:rFonts w:ascii="Times New Roman" w:hAnsi="Times New Roman"/>
              </w:rPr>
              <w:t>institūcijām</w:t>
            </w:r>
            <w:proofErr w:type="spellEnd"/>
            <w:r w:rsidRPr="001B4C86">
              <w:rPr>
                <w:rFonts w:ascii="Times New Roman" w:hAnsi="Times New Roman"/>
              </w:rPr>
              <w:t>.</w:t>
            </w:r>
          </w:p>
          <w:p w14:paraId="7F184E75" w14:textId="77777777" w:rsidR="00635EBE" w:rsidRPr="00664BCA" w:rsidRDefault="00635EBE" w:rsidP="001B4C86">
            <w:pPr>
              <w:jc w:val="both"/>
              <w:rPr>
                <w:rFonts w:ascii="Times New Roman" w:hAnsi="Times New Roman"/>
                <w:b/>
              </w:rPr>
            </w:pPr>
            <w:r w:rsidRPr="00664BCA">
              <w:rPr>
                <w:rFonts w:ascii="Times New Roman" w:hAnsi="Times New Roman"/>
                <w:b/>
              </w:rPr>
              <w:t>EM: Tiek skaņots informatīvais ziņojums “Par Baltijas Inovāciju fondu investīcijām un Baltijas Inovācijas fonda 2 izveidi”.</w:t>
            </w:r>
          </w:p>
        </w:tc>
        <w:tc>
          <w:tcPr>
            <w:tcW w:w="2402" w:type="dxa"/>
          </w:tcPr>
          <w:p w14:paraId="6286E6DF" w14:textId="77777777" w:rsidR="001B4C86" w:rsidRPr="001B4C86" w:rsidRDefault="001B4C86" w:rsidP="001B4C86">
            <w:pPr>
              <w:jc w:val="both"/>
              <w:rPr>
                <w:rFonts w:ascii="Times New Roman" w:hAnsi="Times New Roman"/>
              </w:rPr>
            </w:pPr>
            <w:r w:rsidRPr="001B4C86">
              <w:rPr>
                <w:rFonts w:ascii="Times New Roman" w:hAnsi="Times New Roman"/>
              </w:rPr>
              <w:t>Papildu finansējuma avota nodrošinājums Latvijas uzņēmumiem un potenciāli augsta ienesīguma līmeņa investīciju iespējas Latvijas pensiju fondiem.</w:t>
            </w:r>
          </w:p>
        </w:tc>
        <w:tc>
          <w:tcPr>
            <w:tcW w:w="1277" w:type="dxa"/>
          </w:tcPr>
          <w:p w14:paraId="6C53E954" w14:textId="410E883A" w:rsidR="00AB3DEE" w:rsidRPr="003439C4" w:rsidRDefault="001B4C86" w:rsidP="001B4C86">
            <w:pPr>
              <w:rPr>
                <w:rFonts w:ascii="Times New Roman" w:hAnsi="Times New Roman"/>
              </w:rPr>
            </w:pPr>
            <w:r w:rsidRPr="003439C4">
              <w:rPr>
                <w:rFonts w:ascii="Times New Roman" w:hAnsi="Times New Roman"/>
              </w:rPr>
              <w:t>FM</w:t>
            </w:r>
          </w:p>
        </w:tc>
        <w:tc>
          <w:tcPr>
            <w:tcW w:w="1703" w:type="dxa"/>
          </w:tcPr>
          <w:p w14:paraId="6A2B2011" w14:textId="0D116989" w:rsidR="001B4C86" w:rsidRPr="001B4C86" w:rsidRDefault="001B4C86" w:rsidP="001B4C86">
            <w:pPr>
              <w:rPr>
                <w:rFonts w:ascii="Times New Roman" w:hAnsi="Times New Roman"/>
              </w:rPr>
            </w:pPr>
            <w:r w:rsidRPr="003439C4">
              <w:rPr>
                <w:rFonts w:ascii="Times New Roman" w:hAnsi="Times New Roman"/>
              </w:rPr>
              <w:t>EM</w:t>
            </w:r>
            <w:r w:rsidR="00AB3DEE" w:rsidRPr="003439C4">
              <w:rPr>
                <w:rFonts w:ascii="Times New Roman" w:hAnsi="Times New Roman"/>
              </w:rPr>
              <w:t>,</w:t>
            </w:r>
            <w:r w:rsidR="00AB3DEE">
              <w:rPr>
                <w:rFonts w:ascii="Times New Roman" w:hAnsi="Times New Roman"/>
              </w:rPr>
              <w:t xml:space="preserve"> </w:t>
            </w:r>
            <w:r w:rsidRPr="001B4C86">
              <w:rPr>
                <w:rFonts w:ascii="Times New Roman" w:hAnsi="Times New Roman"/>
              </w:rPr>
              <w:t>ALTUM, LVCA</w:t>
            </w:r>
          </w:p>
        </w:tc>
        <w:tc>
          <w:tcPr>
            <w:tcW w:w="1984" w:type="dxa"/>
          </w:tcPr>
          <w:p w14:paraId="4FAC666E" w14:textId="6DFE7A6A" w:rsidR="00635EBE" w:rsidRPr="001B4C86" w:rsidRDefault="00F65E10" w:rsidP="00F65E10">
            <w:pPr>
              <w:rPr>
                <w:rFonts w:ascii="Times New Roman" w:hAnsi="Times New Roman"/>
              </w:rPr>
            </w:pPr>
            <w:r>
              <w:rPr>
                <w:rFonts w:ascii="Times New Roman" w:hAnsi="Times New Roman"/>
              </w:rPr>
              <w:t>2018.</w:t>
            </w:r>
            <w:r w:rsidR="001B4C86" w:rsidRPr="001B4C86">
              <w:rPr>
                <w:rFonts w:ascii="Times New Roman" w:hAnsi="Times New Roman"/>
              </w:rPr>
              <w:t>gada 30</w:t>
            </w:r>
            <w:r w:rsidR="003439C4">
              <w:rPr>
                <w:rFonts w:ascii="Times New Roman" w:hAnsi="Times New Roman"/>
              </w:rPr>
              <w:t>.jūnijs</w:t>
            </w:r>
          </w:p>
        </w:tc>
      </w:tr>
      <w:tr w:rsidR="003E2994" w:rsidRPr="00985F51" w14:paraId="7F7B1B2E" w14:textId="77777777" w:rsidTr="00985F51">
        <w:tc>
          <w:tcPr>
            <w:tcW w:w="15139" w:type="dxa"/>
            <w:gridSpan w:val="10"/>
            <w:shd w:val="clear" w:color="auto" w:fill="FFD966"/>
          </w:tcPr>
          <w:p w14:paraId="68289C9C" w14:textId="2985F8AC" w:rsidR="003E2994" w:rsidRPr="00985F51" w:rsidRDefault="003E2994" w:rsidP="003E2994">
            <w:pPr>
              <w:ind w:right="828"/>
              <w:jc w:val="both"/>
              <w:rPr>
                <w:rFonts w:ascii="Times New Roman" w:eastAsia="Times New Roman" w:hAnsi="Times New Roman"/>
                <w:b/>
                <w:bCs/>
                <w:lang w:eastAsia="lv-LV"/>
              </w:rPr>
            </w:pPr>
            <w:r w:rsidRPr="00985F51">
              <w:rPr>
                <w:rFonts w:ascii="Times New Roman" w:eastAsia="Times New Roman" w:hAnsi="Times New Roman"/>
                <w:b/>
                <w:bCs/>
                <w:u w:val="single"/>
                <w:lang w:eastAsia="lv-LV"/>
              </w:rPr>
              <w:t>Rīcības virziens:</w:t>
            </w:r>
          </w:p>
          <w:p w14:paraId="790CEA08" w14:textId="77777777" w:rsidR="003E2994" w:rsidRPr="00985F51" w:rsidRDefault="003E2994" w:rsidP="003E2994">
            <w:pPr>
              <w:ind w:right="828"/>
              <w:jc w:val="both"/>
              <w:rPr>
                <w:rFonts w:ascii="Times New Roman" w:eastAsia="Times New Roman" w:hAnsi="Times New Roman"/>
                <w:b/>
                <w:lang w:eastAsia="lv-LV"/>
              </w:rPr>
            </w:pPr>
            <w:r w:rsidRPr="00985F51">
              <w:rPr>
                <w:rFonts w:ascii="Times New Roman" w:hAnsi="Times New Roman"/>
                <w:b/>
              </w:rPr>
              <w:t>5. Apdrošināšanas sektors</w:t>
            </w:r>
          </w:p>
        </w:tc>
      </w:tr>
      <w:tr w:rsidR="003E2994" w:rsidRPr="00985F51" w14:paraId="244C08C1" w14:textId="77777777" w:rsidTr="00985F51">
        <w:tc>
          <w:tcPr>
            <w:tcW w:w="15139" w:type="dxa"/>
            <w:gridSpan w:val="10"/>
            <w:shd w:val="clear" w:color="auto" w:fill="FFE599"/>
          </w:tcPr>
          <w:p w14:paraId="30CEB1AB" w14:textId="77777777" w:rsidR="003E2994" w:rsidRPr="00985F51" w:rsidRDefault="003E2994" w:rsidP="003E2994">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 xml:space="preserve">Sasniedzamie </w:t>
            </w:r>
            <w:proofErr w:type="spellStart"/>
            <w:r w:rsidRPr="00985F51">
              <w:rPr>
                <w:rFonts w:ascii="Times New Roman" w:eastAsia="Times New Roman" w:hAnsi="Times New Roman"/>
                <w:b/>
                <w:u w:val="single"/>
                <w:lang w:eastAsia="lv-LV"/>
              </w:rPr>
              <w:t>apakšmērķi</w:t>
            </w:r>
            <w:proofErr w:type="spellEnd"/>
            <w:r w:rsidRPr="00985F51">
              <w:rPr>
                <w:rFonts w:ascii="Times New Roman" w:eastAsia="Times New Roman" w:hAnsi="Times New Roman"/>
                <w:b/>
                <w:u w:val="single"/>
                <w:lang w:eastAsia="lv-LV"/>
              </w:rPr>
              <w:t xml:space="preserve">: </w:t>
            </w:r>
          </w:p>
          <w:p w14:paraId="0482ADA3" w14:textId="77777777" w:rsidR="003E2994" w:rsidRPr="00985F51" w:rsidRDefault="003E2994" w:rsidP="003E2994">
            <w:pPr>
              <w:spacing w:before="20" w:afterLines="20" w:after="48"/>
              <w:rPr>
                <w:rFonts w:ascii="Times New Roman" w:hAnsi="Times New Roman"/>
              </w:rPr>
            </w:pPr>
            <w:r w:rsidRPr="00985F51">
              <w:rPr>
                <w:rFonts w:ascii="Times New Roman" w:eastAsia="Times New Roman" w:hAnsi="Times New Roman"/>
                <w:b/>
                <w:lang w:eastAsia="lv-LV"/>
              </w:rPr>
              <w:t xml:space="preserve">Paplašināt brīvprātīgo apdrošināšanas pakalpojumu veidu izmantošanu Latvijā, sasniedzot apdrošināšanas prēmiju </w:t>
            </w:r>
            <w:r w:rsidRPr="00985F51">
              <w:rPr>
                <w:rFonts w:ascii="Times New Roman" w:eastAsia="Times New Roman" w:hAnsi="Times New Roman"/>
                <w:b/>
                <w:i/>
                <w:lang w:eastAsia="lv-LV"/>
              </w:rPr>
              <w:t xml:space="preserve">per </w:t>
            </w:r>
            <w:proofErr w:type="spellStart"/>
            <w:r w:rsidRPr="00985F51">
              <w:rPr>
                <w:rFonts w:ascii="Times New Roman" w:eastAsia="Times New Roman" w:hAnsi="Times New Roman"/>
                <w:b/>
                <w:lang w:eastAsia="lv-LV"/>
              </w:rPr>
              <w:t>capita</w:t>
            </w:r>
            <w:proofErr w:type="spellEnd"/>
            <w:r w:rsidRPr="00985F51">
              <w:rPr>
                <w:rFonts w:ascii="Times New Roman" w:eastAsia="Times New Roman" w:hAnsi="Times New Roman"/>
                <w:b/>
                <w:lang w:eastAsia="lv-LV"/>
              </w:rPr>
              <w:t xml:space="preserve"> pieaugumu par 10% un  eksporta kredītu garantiju sistēmas attīstību vismaz par 20 miljoniem </w:t>
            </w:r>
            <w:proofErr w:type="spellStart"/>
            <w:r w:rsidRPr="00985F51">
              <w:rPr>
                <w:rFonts w:ascii="Times New Roman" w:eastAsia="Times New Roman" w:hAnsi="Times New Roman"/>
                <w:b/>
                <w:i/>
                <w:lang w:eastAsia="lv-LV"/>
              </w:rPr>
              <w:t>euro</w:t>
            </w:r>
            <w:proofErr w:type="spellEnd"/>
            <w:r w:rsidRPr="00985F51">
              <w:rPr>
                <w:rFonts w:ascii="Times New Roman" w:eastAsia="Times New Roman" w:hAnsi="Times New Roman"/>
                <w:b/>
                <w:bCs/>
                <w:vertAlign w:val="superscript"/>
                <w:lang w:eastAsia="lv-LV"/>
              </w:rPr>
              <w:footnoteReference w:id="4"/>
            </w:r>
            <w:r w:rsidRPr="00985F51">
              <w:rPr>
                <w:rFonts w:ascii="Times New Roman" w:eastAsia="Times New Roman" w:hAnsi="Times New Roman"/>
                <w:b/>
                <w:lang w:eastAsia="lv-LV"/>
              </w:rPr>
              <w:t xml:space="preserve"> trīs gadu laikā</w:t>
            </w:r>
          </w:p>
        </w:tc>
      </w:tr>
      <w:tr w:rsidR="003E2994" w:rsidRPr="00985F51" w14:paraId="42A8A210" w14:textId="77777777" w:rsidTr="00985F51">
        <w:tc>
          <w:tcPr>
            <w:tcW w:w="15139" w:type="dxa"/>
            <w:gridSpan w:val="10"/>
            <w:shd w:val="clear" w:color="auto" w:fill="FFE599"/>
          </w:tcPr>
          <w:p w14:paraId="13F892FB" w14:textId="77777777" w:rsidR="003E2994" w:rsidRPr="00985F51" w:rsidRDefault="003E2994" w:rsidP="003E2994">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Attiecināmie politikas rezultāti:</w:t>
            </w:r>
          </w:p>
          <w:p w14:paraId="422B69DF"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Apdrošināšanas pakalpojumu izmantošanas paplašināšana;</w:t>
            </w:r>
          </w:p>
          <w:p w14:paraId="16895CD1"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Efektīva informācijas apmaiņa risku izvērtēšanai un saistību izpildei;</w:t>
            </w:r>
          </w:p>
          <w:p w14:paraId="2EBA785F"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Piedāvājuma paplašināšana pilnīgākai apdrošināšanas vajadzību apmierināšanai</w:t>
            </w:r>
          </w:p>
        </w:tc>
      </w:tr>
      <w:tr w:rsidR="003E2994" w:rsidRPr="00985F51" w14:paraId="67080D78" w14:textId="77777777" w:rsidTr="00985F51">
        <w:tc>
          <w:tcPr>
            <w:tcW w:w="15139" w:type="dxa"/>
            <w:gridSpan w:val="10"/>
            <w:shd w:val="clear" w:color="auto" w:fill="FFE599"/>
          </w:tcPr>
          <w:p w14:paraId="5A5E1993"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5.1. Apdrošināšanas pakalpojumu izmantošanas paplašināšana</w:t>
            </w:r>
          </w:p>
        </w:tc>
      </w:tr>
      <w:tr w:rsidR="003E2994" w:rsidRPr="00985F51" w14:paraId="3B2AD3B2" w14:textId="77777777" w:rsidTr="000D6AB3">
        <w:tc>
          <w:tcPr>
            <w:tcW w:w="964" w:type="dxa"/>
          </w:tcPr>
          <w:p w14:paraId="3AF9921B"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5.1.1.</w:t>
            </w:r>
          </w:p>
          <w:p w14:paraId="1366E3AA" w14:textId="77777777" w:rsidR="003E2994" w:rsidRPr="00985F51" w:rsidRDefault="003E2994" w:rsidP="003E2994">
            <w:pPr>
              <w:spacing w:before="20" w:afterLines="20" w:after="48"/>
              <w:rPr>
                <w:rFonts w:ascii="Times New Roman" w:eastAsia="Times New Roman" w:hAnsi="Times New Roman"/>
                <w:lang w:eastAsia="lv-LV"/>
              </w:rPr>
            </w:pPr>
          </w:p>
        </w:tc>
        <w:tc>
          <w:tcPr>
            <w:tcW w:w="4250" w:type="dxa"/>
            <w:gridSpan w:val="2"/>
          </w:tcPr>
          <w:p w14:paraId="6D3899AB" w14:textId="77777777" w:rsidR="003E2994" w:rsidRPr="00985F51" w:rsidRDefault="003E2994"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Informācijas par apdrošināšanas produktu pieejamību patērētājiem paplašināšana</w:t>
            </w:r>
            <w:r w:rsidR="0016352F">
              <w:rPr>
                <w:rFonts w:ascii="Times New Roman" w:eastAsia="Times New Roman" w:hAnsi="Times New Roman"/>
                <w:bCs/>
                <w:lang w:eastAsia="lv-LV"/>
              </w:rPr>
              <w:t>.</w:t>
            </w:r>
          </w:p>
        </w:tc>
        <w:tc>
          <w:tcPr>
            <w:tcW w:w="2551" w:type="dxa"/>
            <w:gridSpan w:val="3"/>
          </w:tcPr>
          <w:p w14:paraId="3D01E523" w14:textId="77777777" w:rsidR="003E2994" w:rsidRDefault="00DC46CF"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patērētāju informētība</w:t>
            </w:r>
            <w:r w:rsidR="006D4DA1">
              <w:rPr>
                <w:rFonts w:ascii="Times New Roman" w:eastAsia="Times New Roman" w:hAnsi="Times New Roman"/>
                <w:lang w:eastAsia="lv-LV"/>
              </w:rPr>
              <w:t>.</w:t>
            </w:r>
          </w:p>
          <w:p w14:paraId="63A6FEF4" w14:textId="5FB34222" w:rsidR="00B46F29" w:rsidRDefault="00B46F29" w:rsidP="00583970">
            <w:pPr>
              <w:spacing w:before="20" w:afterLines="20" w:after="48"/>
              <w:jc w:val="both"/>
              <w:rPr>
                <w:rFonts w:ascii="Times New Roman" w:eastAsia="Times New Roman" w:hAnsi="Times New Roman"/>
                <w:lang w:eastAsia="lv-LV"/>
              </w:rPr>
            </w:pPr>
          </w:p>
          <w:p w14:paraId="7AFD09C9" w14:textId="26C7003E" w:rsidR="00B46F29" w:rsidRPr="00B46F29" w:rsidRDefault="00B46F29" w:rsidP="00583970">
            <w:pPr>
              <w:spacing w:before="20" w:afterLines="20" w:after="48"/>
              <w:jc w:val="both"/>
              <w:rPr>
                <w:rFonts w:ascii="Times New Roman" w:eastAsia="Times New Roman" w:hAnsi="Times New Roman"/>
                <w:b/>
                <w:lang w:eastAsia="lv-LV"/>
              </w:rPr>
            </w:pPr>
            <w:r w:rsidRPr="00B46F29">
              <w:rPr>
                <w:rFonts w:ascii="Times New Roman" w:eastAsia="Times New Roman" w:hAnsi="Times New Roman"/>
                <w:b/>
                <w:lang w:eastAsia="lv-LV"/>
              </w:rPr>
              <w:t>LAA:</w:t>
            </w:r>
          </w:p>
          <w:p w14:paraId="10779C41" w14:textId="77777777" w:rsidR="00B46F29" w:rsidRPr="00B46F29" w:rsidRDefault="00B46F29" w:rsidP="00B46F29">
            <w:pPr>
              <w:spacing w:before="20" w:afterLines="20" w:after="48"/>
              <w:jc w:val="both"/>
              <w:rPr>
                <w:rFonts w:ascii="Times New Roman" w:eastAsia="Times New Roman" w:hAnsi="Times New Roman"/>
                <w:b/>
                <w:lang w:eastAsia="lv-LV"/>
              </w:rPr>
            </w:pPr>
            <w:r w:rsidRPr="00B46F29">
              <w:rPr>
                <w:rFonts w:ascii="Times New Roman" w:eastAsia="Times New Roman" w:hAnsi="Times New Roman"/>
                <w:b/>
                <w:lang w:eastAsia="lv-LV"/>
              </w:rPr>
              <w:t xml:space="preserve">1. LAA mājaslapā 2017.-2018.gadā papildināta Labās prakses, Finanšu </w:t>
            </w:r>
            <w:proofErr w:type="spellStart"/>
            <w:r w:rsidRPr="00B46F29">
              <w:rPr>
                <w:rFonts w:ascii="Times New Roman" w:eastAsia="Times New Roman" w:hAnsi="Times New Roman"/>
                <w:b/>
                <w:lang w:eastAsia="lv-LV"/>
              </w:rPr>
              <w:lastRenderedPageBreak/>
              <w:t>pratības</w:t>
            </w:r>
            <w:proofErr w:type="spellEnd"/>
            <w:r w:rsidRPr="00B46F29">
              <w:rPr>
                <w:rFonts w:ascii="Times New Roman" w:eastAsia="Times New Roman" w:hAnsi="Times New Roman"/>
                <w:b/>
                <w:lang w:eastAsia="lv-LV"/>
              </w:rPr>
              <w:t xml:space="preserve"> un Informācijas klientiem sadaļa. </w:t>
            </w:r>
          </w:p>
          <w:p w14:paraId="57B225A1" w14:textId="185C4DEF" w:rsidR="00B46F29" w:rsidRPr="00B46F29" w:rsidRDefault="00B46F29" w:rsidP="00B46F29">
            <w:pPr>
              <w:spacing w:before="20" w:afterLines="20" w:after="48"/>
              <w:jc w:val="both"/>
              <w:rPr>
                <w:rFonts w:ascii="Times New Roman" w:eastAsia="Times New Roman" w:hAnsi="Times New Roman"/>
                <w:b/>
                <w:lang w:eastAsia="lv-LV"/>
              </w:rPr>
            </w:pPr>
            <w:r w:rsidRPr="00B46F29">
              <w:rPr>
                <w:rFonts w:ascii="Times New Roman" w:eastAsia="Times New Roman" w:hAnsi="Times New Roman"/>
                <w:b/>
                <w:lang w:eastAsia="lv-LV"/>
              </w:rPr>
              <w:t xml:space="preserve">2. Patērētājiem sniegta informācija par ikgadējās Finanšu </w:t>
            </w:r>
            <w:proofErr w:type="spellStart"/>
            <w:r w:rsidRPr="00B46F29">
              <w:rPr>
                <w:rFonts w:ascii="Times New Roman" w:eastAsia="Times New Roman" w:hAnsi="Times New Roman"/>
                <w:b/>
                <w:lang w:eastAsia="lv-LV"/>
              </w:rPr>
              <w:t>pratības</w:t>
            </w:r>
            <w:proofErr w:type="spellEnd"/>
            <w:r w:rsidRPr="00B46F29">
              <w:rPr>
                <w:rFonts w:ascii="Times New Roman" w:eastAsia="Times New Roman" w:hAnsi="Times New Roman"/>
                <w:b/>
                <w:lang w:eastAsia="lv-LV"/>
              </w:rPr>
              <w:t xml:space="preserve"> nedēļas norisi un pasākumiem, kā arī finanšu izglī</w:t>
            </w:r>
            <w:r w:rsidR="00995D6F">
              <w:rPr>
                <w:rFonts w:ascii="Times New Roman" w:eastAsia="Times New Roman" w:hAnsi="Times New Roman"/>
                <w:b/>
                <w:lang w:eastAsia="lv-LV"/>
              </w:rPr>
              <w:t>tības iniciatīvām citur Eiropā.</w:t>
            </w:r>
          </w:p>
          <w:p w14:paraId="2F6C15B4" w14:textId="685A7E48" w:rsidR="00B46F29" w:rsidRPr="00985F51" w:rsidRDefault="00B46F29" w:rsidP="00B46F29">
            <w:pPr>
              <w:spacing w:before="20" w:afterLines="20" w:after="48"/>
              <w:jc w:val="both"/>
              <w:rPr>
                <w:rFonts w:ascii="Times New Roman" w:eastAsia="Times New Roman" w:hAnsi="Times New Roman"/>
                <w:lang w:eastAsia="lv-LV"/>
              </w:rPr>
            </w:pPr>
            <w:r w:rsidRPr="00B46F29">
              <w:rPr>
                <w:rFonts w:ascii="Times New Roman" w:eastAsia="Times New Roman" w:hAnsi="Times New Roman"/>
                <w:b/>
                <w:lang w:eastAsia="lv-LV"/>
              </w:rPr>
              <w:t>3. LAA mājaslapas Klientu sadaļā pilnībā aizpildīti visi apdrošināšanas veidi, detalizēti aprakstot to būtību un klientiem biežāk interesējošos jautājumus.</w:t>
            </w:r>
          </w:p>
        </w:tc>
        <w:tc>
          <w:tcPr>
            <w:tcW w:w="2410" w:type="dxa"/>
          </w:tcPr>
          <w:p w14:paraId="60897979"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Aktīvāka apdrošināšanas pakalpojumu izmantošana</w:t>
            </w:r>
            <w:r w:rsidR="006D4DA1">
              <w:rPr>
                <w:rFonts w:ascii="Times New Roman" w:eastAsia="Times New Roman" w:hAnsi="Times New Roman"/>
                <w:lang w:eastAsia="lv-LV"/>
              </w:rPr>
              <w:t>.</w:t>
            </w:r>
          </w:p>
        </w:tc>
        <w:tc>
          <w:tcPr>
            <w:tcW w:w="1277" w:type="dxa"/>
          </w:tcPr>
          <w:p w14:paraId="1506040E"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r w:rsidR="00833240" w:rsidRPr="00985F51">
              <w:rPr>
                <w:rFonts w:ascii="Times New Roman" w:eastAsia="Times New Roman" w:hAnsi="Times New Roman"/>
                <w:lang w:eastAsia="lv-LV"/>
              </w:rPr>
              <w:t>, LABA, LPABA</w:t>
            </w:r>
          </w:p>
        </w:tc>
        <w:tc>
          <w:tcPr>
            <w:tcW w:w="1703" w:type="dxa"/>
          </w:tcPr>
          <w:p w14:paraId="22D6528C"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 PTAC, VRAA</w:t>
            </w:r>
          </w:p>
        </w:tc>
        <w:tc>
          <w:tcPr>
            <w:tcW w:w="1984" w:type="dxa"/>
          </w:tcPr>
          <w:p w14:paraId="132986F3"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38839792" w14:textId="77777777" w:rsidTr="000D6AB3">
        <w:tc>
          <w:tcPr>
            <w:tcW w:w="964" w:type="dxa"/>
          </w:tcPr>
          <w:p w14:paraId="75082F13"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5.1.2.</w:t>
            </w:r>
          </w:p>
        </w:tc>
        <w:tc>
          <w:tcPr>
            <w:tcW w:w="4250" w:type="dxa"/>
            <w:gridSpan w:val="2"/>
          </w:tcPr>
          <w:p w14:paraId="5602DCD1" w14:textId="77777777" w:rsidR="003E2994" w:rsidRPr="00985F51" w:rsidRDefault="003E2994"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Jauniešu izglītošana apdrošināšanas jomā (informatīvās kampaņas, apmācības)</w:t>
            </w:r>
            <w:r w:rsidR="0016352F">
              <w:rPr>
                <w:rFonts w:ascii="Times New Roman" w:eastAsia="Times New Roman" w:hAnsi="Times New Roman"/>
                <w:bCs/>
                <w:lang w:eastAsia="lv-LV"/>
              </w:rPr>
              <w:t>.</w:t>
            </w:r>
          </w:p>
        </w:tc>
        <w:tc>
          <w:tcPr>
            <w:tcW w:w="2551" w:type="dxa"/>
            <w:gridSpan w:val="3"/>
          </w:tcPr>
          <w:p w14:paraId="1935D321" w14:textId="77777777" w:rsidR="003E2994" w:rsidRDefault="00DC46CF"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Nodrošinātas iespējas</w:t>
            </w:r>
            <w:r w:rsidR="006D4DA1">
              <w:rPr>
                <w:rFonts w:ascii="Times New Roman" w:eastAsia="Times New Roman" w:hAnsi="Times New Roman"/>
                <w:lang w:eastAsia="lv-LV"/>
              </w:rPr>
              <w:t>.</w:t>
            </w:r>
          </w:p>
          <w:p w14:paraId="63C88241" w14:textId="012B8996" w:rsidR="00B46F29" w:rsidRDefault="00B46F29" w:rsidP="00583970">
            <w:pPr>
              <w:spacing w:before="20" w:afterLines="20" w:after="48"/>
              <w:jc w:val="both"/>
              <w:rPr>
                <w:rFonts w:ascii="Times New Roman" w:eastAsia="Times New Roman" w:hAnsi="Times New Roman"/>
                <w:lang w:eastAsia="lv-LV"/>
              </w:rPr>
            </w:pPr>
          </w:p>
          <w:p w14:paraId="7E49F3B7" w14:textId="222D5723" w:rsidR="00B46F29" w:rsidRPr="00B46F29" w:rsidRDefault="00B46F29" w:rsidP="00583970">
            <w:pPr>
              <w:spacing w:before="20" w:afterLines="20" w:after="48"/>
              <w:jc w:val="both"/>
              <w:rPr>
                <w:rFonts w:ascii="Times New Roman" w:eastAsia="Times New Roman" w:hAnsi="Times New Roman"/>
                <w:b/>
                <w:lang w:eastAsia="lv-LV"/>
              </w:rPr>
            </w:pPr>
            <w:r w:rsidRPr="00B46F29">
              <w:rPr>
                <w:rFonts w:ascii="Times New Roman" w:eastAsia="Times New Roman" w:hAnsi="Times New Roman"/>
                <w:b/>
                <w:lang w:eastAsia="lv-LV"/>
              </w:rPr>
              <w:t xml:space="preserve">LAA: </w:t>
            </w:r>
          </w:p>
          <w:p w14:paraId="70C7792B" w14:textId="77777777" w:rsidR="00B46F29" w:rsidRPr="00B46F29" w:rsidRDefault="00B46F29" w:rsidP="00B46F29">
            <w:pPr>
              <w:spacing w:before="20" w:afterLines="20" w:after="48"/>
              <w:jc w:val="both"/>
              <w:rPr>
                <w:rFonts w:ascii="Times New Roman" w:eastAsia="Times New Roman" w:hAnsi="Times New Roman"/>
                <w:b/>
                <w:lang w:eastAsia="lv-LV"/>
              </w:rPr>
            </w:pPr>
            <w:r w:rsidRPr="00B46F29">
              <w:rPr>
                <w:rFonts w:ascii="Times New Roman" w:eastAsia="Times New Roman" w:hAnsi="Times New Roman"/>
                <w:b/>
                <w:lang w:eastAsia="lv-LV"/>
              </w:rPr>
              <w:t>LAA veido apmācību materiālus, ko pamatskolas pēdējās klasēs un/vai vidusskolā izmantotu ekonomikas skolotāji.</w:t>
            </w:r>
          </w:p>
          <w:p w14:paraId="46DE33F0" w14:textId="2F8050F2" w:rsidR="00B46F29" w:rsidRPr="00985F51" w:rsidRDefault="00B46F29" w:rsidP="00B46F29">
            <w:pPr>
              <w:spacing w:before="20" w:afterLines="20" w:after="48"/>
              <w:jc w:val="both"/>
              <w:rPr>
                <w:rFonts w:ascii="Times New Roman" w:eastAsia="Times New Roman" w:hAnsi="Times New Roman"/>
                <w:lang w:eastAsia="lv-LV"/>
              </w:rPr>
            </w:pPr>
            <w:r w:rsidRPr="00B46F29">
              <w:rPr>
                <w:rFonts w:ascii="Times New Roman" w:eastAsia="Times New Roman" w:hAnsi="Times New Roman"/>
                <w:b/>
                <w:lang w:eastAsia="lv-LV"/>
              </w:rPr>
              <w:t>Plānotais materiālu pabeigšanas laiks ir 2019.gada aprīlis.</w:t>
            </w:r>
          </w:p>
        </w:tc>
        <w:tc>
          <w:tcPr>
            <w:tcW w:w="2410" w:type="dxa"/>
          </w:tcPr>
          <w:p w14:paraId="557B5B3F"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Aktīvāka apdrošināšanas pakalpojumu izmantošana</w:t>
            </w:r>
            <w:r w:rsidR="006D4DA1">
              <w:rPr>
                <w:rFonts w:ascii="Times New Roman" w:eastAsia="Times New Roman" w:hAnsi="Times New Roman"/>
                <w:lang w:eastAsia="lv-LV"/>
              </w:rPr>
              <w:t>.</w:t>
            </w:r>
          </w:p>
        </w:tc>
        <w:tc>
          <w:tcPr>
            <w:tcW w:w="1277" w:type="dxa"/>
          </w:tcPr>
          <w:p w14:paraId="786870A7" w14:textId="77777777" w:rsidR="00412C49"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r w:rsidR="00412C49" w:rsidRPr="00985F51">
              <w:rPr>
                <w:rFonts w:ascii="Times New Roman" w:eastAsia="Times New Roman" w:hAnsi="Times New Roman"/>
                <w:lang w:eastAsia="lv-LV"/>
              </w:rPr>
              <w:t>,</w:t>
            </w:r>
          </w:p>
          <w:p w14:paraId="59B69EAB" w14:textId="77777777" w:rsidR="00412C49"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LABA, </w:t>
            </w:r>
          </w:p>
          <w:p w14:paraId="4DF1E475" w14:textId="77777777" w:rsidR="00412C49"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LPABA</w:t>
            </w:r>
          </w:p>
        </w:tc>
        <w:tc>
          <w:tcPr>
            <w:tcW w:w="1703" w:type="dxa"/>
          </w:tcPr>
          <w:p w14:paraId="53D62A47"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IZM</w:t>
            </w:r>
          </w:p>
        </w:tc>
        <w:tc>
          <w:tcPr>
            <w:tcW w:w="1984" w:type="dxa"/>
          </w:tcPr>
          <w:p w14:paraId="5A20D476"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1A0A22F2" w14:textId="77777777" w:rsidTr="000D6AB3">
        <w:tc>
          <w:tcPr>
            <w:tcW w:w="964" w:type="dxa"/>
          </w:tcPr>
          <w:p w14:paraId="2B5A9AAD"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5.1.3</w:t>
            </w:r>
          </w:p>
        </w:tc>
        <w:tc>
          <w:tcPr>
            <w:tcW w:w="4250" w:type="dxa"/>
            <w:gridSpan w:val="2"/>
          </w:tcPr>
          <w:p w14:paraId="4DECA222" w14:textId="77777777" w:rsidR="003E2994" w:rsidRPr="00985F51" w:rsidRDefault="003E2994" w:rsidP="00583970">
            <w:pPr>
              <w:spacing w:before="20" w:afterLines="20" w:after="48"/>
              <w:jc w:val="both"/>
              <w:rPr>
                <w:rFonts w:ascii="Times New Roman" w:hAnsi="Times New Roman"/>
              </w:rPr>
            </w:pPr>
            <w:r w:rsidRPr="00985F51">
              <w:rPr>
                <w:rFonts w:ascii="Times New Roman" w:eastAsia="Times New Roman" w:hAnsi="Times New Roman"/>
                <w:bCs/>
                <w:lang w:eastAsia="lv-LV"/>
              </w:rPr>
              <w:t>Izvērtēt profesiju klāstu, kurām ir obligāta civiltiesiskās atbildības apdrošināšana</w:t>
            </w:r>
            <w:r w:rsidR="0016352F">
              <w:rPr>
                <w:rFonts w:ascii="Times New Roman" w:eastAsia="Times New Roman" w:hAnsi="Times New Roman"/>
                <w:bCs/>
                <w:lang w:eastAsia="lv-LV"/>
              </w:rPr>
              <w:t>.</w:t>
            </w:r>
          </w:p>
        </w:tc>
        <w:tc>
          <w:tcPr>
            <w:tcW w:w="2551" w:type="dxa"/>
            <w:gridSpan w:val="3"/>
          </w:tcPr>
          <w:p w14:paraId="0E53CF64" w14:textId="77777777" w:rsidR="003E2994" w:rsidRDefault="00DC46CF"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006D4DA1">
              <w:rPr>
                <w:rFonts w:ascii="Times New Roman" w:eastAsia="Times New Roman" w:hAnsi="Times New Roman"/>
                <w:lang w:eastAsia="lv-LV"/>
              </w:rPr>
              <w:t>.</w:t>
            </w:r>
          </w:p>
          <w:p w14:paraId="29F1FDED" w14:textId="77777777" w:rsidR="00F92D73" w:rsidRDefault="00F92D73" w:rsidP="00583970">
            <w:pPr>
              <w:spacing w:before="20" w:afterLines="20" w:after="48"/>
              <w:jc w:val="both"/>
              <w:rPr>
                <w:rFonts w:ascii="Times New Roman" w:eastAsia="Times New Roman" w:hAnsi="Times New Roman"/>
                <w:lang w:eastAsia="lv-LV"/>
              </w:rPr>
            </w:pPr>
          </w:p>
          <w:p w14:paraId="282A98AB" w14:textId="039424AE" w:rsidR="00F92D73" w:rsidRPr="00F92D73" w:rsidRDefault="00F92D73" w:rsidP="00583970">
            <w:pPr>
              <w:spacing w:before="20" w:afterLines="20" w:after="48"/>
              <w:jc w:val="both"/>
              <w:rPr>
                <w:rFonts w:ascii="Times New Roman" w:eastAsia="Times New Roman" w:hAnsi="Times New Roman"/>
                <w:b/>
                <w:lang w:eastAsia="lv-LV"/>
              </w:rPr>
            </w:pPr>
            <w:r w:rsidRPr="00F92D73">
              <w:rPr>
                <w:rFonts w:ascii="Times New Roman" w:eastAsia="Times New Roman" w:hAnsi="Times New Roman"/>
                <w:b/>
                <w:lang w:eastAsia="lv-LV"/>
              </w:rPr>
              <w:t>LAA:</w:t>
            </w:r>
          </w:p>
          <w:p w14:paraId="0A14D08A" w14:textId="24533BD1" w:rsidR="00F92D73" w:rsidRPr="00F92D73" w:rsidRDefault="00F92D73" w:rsidP="00583970">
            <w:pPr>
              <w:spacing w:before="20" w:afterLines="20" w:after="48"/>
              <w:jc w:val="both"/>
              <w:rPr>
                <w:rFonts w:ascii="Times New Roman" w:eastAsia="Times New Roman" w:hAnsi="Times New Roman"/>
                <w:lang w:eastAsia="lv-LV"/>
              </w:rPr>
            </w:pPr>
            <w:r w:rsidRPr="00F92D73">
              <w:rPr>
                <w:rFonts w:ascii="Times New Roman" w:eastAsia="Times New Roman" w:hAnsi="Times New Roman"/>
                <w:b/>
                <w:lang w:eastAsia="lv-LV"/>
              </w:rPr>
              <w:lastRenderedPageBreak/>
              <w:t xml:space="preserve">Sagatavots </w:t>
            </w:r>
            <w:proofErr w:type="spellStart"/>
            <w:r w:rsidRPr="00F92D73">
              <w:rPr>
                <w:rFonts w:ascii="Times New Roman" w:eastAsia="Times New Roman" w:hAnsi="Times New Roman"/>
                <w:b/>
                <w:lang w:eastAsia="lv-LV"/>
              </w:rPr>
              <w:t>izvērtējums</w:t>
            </w:r>
            <w:proofErr w:type="spellEnd"/>
            <w:r w:rsidRPr="00F92D73">
              <w:rPr>
                <w:rFonts w:ascii="Times New Roman" w:eastAsia="Times New Roman" w:hAnsi="Times New Roman"/>
                <w:b/>
                <w:lang w:eastAsia="lv-LV"/>
              </w:rPr>
              <w:t xml:space="preserve"> ar profesijām/subjektiem, kuriem ir obligāta civiltiesiskās atbildības apdrošināšana.</w:t>
            </w:r>
          </w:p>
        </w:tc>
        <w:tc>
          <w:tcPr>
            <w:tcW w:w="2410" w:type="dxa"/>
          </w:tcPr>
          <w:p w14:paraId="5B90FDF8"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lastRenderedPageBreak/>
              <w:t>Aktīvāka apdrošināšanas pakalpojumu izmantošana</w:t>
            </w:r>
            <w:r w:rsidR="006D4DA1">
              <w:rPr>
                <w:rFonts w:ascii="Times New Roman" w:eastAsia="Times New Roman" w:hAnsi="Times New Roman"/>
                <w:lang w:eastAsia="lv-LV"/>
              </w:rPr>
              <w:t>.</w:t>
            </w:r>
          </w:p>
        </w:tc>
        <w:tc>
          <w:tcPr>
            <w:tcW w:w="1277" w:type="dxa"/>
          </w:tcPr>
          <w:p w14:paraId="646C0A01"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3" w:type="dxa"/>
          </w:tcPr>
          <w:p w14:paraId="1FC8AC52"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FM</w:t>
            </w:r>
          </w:p>
        </w:tc>
        <w:tc>
          <w:tcPr>
            <w:tcW w:w="1984" w:type="dxa"/>
          </w:tcPr>
          <w:p w14:paraId="7087851A"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7ED91DFE" w14:textId="77777777" w:rsidTr="000D6AB3">
        <w:tc>
          <w:tcPr>
            <w:tcW w:w="964" w:type="dxa"/>
          </w:tcPr>
          <w:p w14:paraId="11EB51FE"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5.1.4.</w:t>
            </w:r>
          </w:p>
        </w:tc>
        <w:tc>
          <w:tcPr>
            <w:tcW w:w="4250" w:type="dxa"/>
            <w:gridSpan w:val="2"/>
          </w:tcPr>
          <w:p w14:paraId="0BB539F8" w14:textId="77777777" w:rsidR="003E2994" w:rsidRPr="00985F51" w:rsidRDefault="003E2994"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Izvērtēt profesiju klāstu, kurām ir obligāta nelaimes gadījumu apdrošināšana</w:t>
            </w:r>
            <w:r w:rsidR="0016352F">
              <w:rPr>
                <w:rFonts w:ascii="Times New Roman" w:eastAsia="Times New Roman" w:hAnsi="Times New Roman"/>
                <w:bCs/>
                <w:lang w:eastAsia="lv-LV"/>
              </w:rPr>
              <w:t>.</w:t>
            </w:r>
          </w:p>
        </w:tc>
        <w:tc>
          <w:tcPr>
            <w:tcW w:w="2551" w:type="dxa"/>
            <w:gridSpan w:val="3"/>
          </w:tcPr>
          <w:p w14:paraId="68D9010D" w14:textId="77777777" w:rsidR="003E2994" w:rsidRDefault="00DC46CF"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006D4DA1">
              <w:rPr>
                <w:rFonts w:ascii="Times New Roman" w:eastAsia="Times New Roman" w:hAnsi="Times New Roman"/>
                <w:lang w:eastAsia="lv-LV"/>
              </w:rPr>
              <w:t>.</w:t>
            </w:r>
          </w:p>
          <w:p w14:paraId="2C8F5827" w14:textId="72A74D65" w:rsidR="00992AC6" w:rsidRDefault="00992AC6" w:rsidP="00583970">
            <w:pPr>
              <w:spacing w:before="20" w:afterLines="20" w:after="48"/>
              <w:jc w:val="both"/>
              <w:rPr>
                <w:rFonts w:ascii="Times New Roman" w:eastAsia="Times New Roman" w:hAnsi="Times New Roman"/>
                <w:lang w:eastAsia="lv-LV"/>
              </w:rPr>
            </w:pPr>
          </w:p>
          <w:p w14:paraId="175103B2" w14:textId="236761F2" w:rsidR="00992AC6" w:rsidRPr="00992AC6" w:rsidRDefault="00992AC6" w:rsidP="00583970">
            <w:pPr>
              <w:spacing w:before="20" w:afterLines="20" w:after="48"/>
              <w:jc w:val="both"/>
              <w:rPr>
                <w:rFonts w:ascii="Times New Roman" w:eastAsia="Times New Roman" w:hAnsi="Times New Roman"/>
                <w:b/>
                <w:lang w:eastAsia="lv-LV"/>
              </w:rPr>
            </w:pPr>
            <w:r w:rsidRPr="00992AC6">
              <w:rPr>
                <w:rFonts w:ascii="Times New Roman" w:eastAsia="Times New Roman" w:hAnsi="Times New Roman"/>
                <w:b/>
                <w:lang w:eastAsia="lv-LV"/>
              </w:rPr>
              <w:t>LAA:</w:t>
            </w:r>
          </w:p>
          <w:p w14:paraId="427D9784" w14:textId="19CCF8FE" w:rsidR="00992AC6" w:rsidRPr="00992AC6" w:rsidRDefault="00992AC6" w:rsidP="00583970">
            <w:pPr>
              <w:spacing w:before="20" w:afterLines="20" w:after="48"/>
              <w:jc w:val="both"/>
              <w:rPr>
                <w:rFonts w:ascii="Times New Roman" w:eastAsia="Times New Roman" w:hAnsi="Times New Roman"/>
                <w:b/>
                <w:lang w:eastAsia="lv-LV"/>
              </w:rPr>
            </w:pPr>
            <w:proofErr w:type="spellStart"/>
            <w:r w:rsidRPr="00992AC6">
              <w:rPr>
                <w:rFonts w:ascii="Times New Roman" w:eastAsia="Times New Roman" w:hAnsi="Times New Roman"/>
                <w:b/>
                <w:lang w:eastAsia="lv-LV"/>
              </w:rPr>
              <w:t>Izvērtējums</w:t>
            </w:r>
            <w:proofErr w:type="spellEnd"/>
            <w:r w:rsidRPr="00992AC6">
              <w:rPr>
                <w:rFonts w:ascii="Times New Roman" w:eastAsia="Times New Roman" w:hAnsi="Times New Roman"/>
                <w:b/>
                <w:lang w:eastAsia="lv-LV"/>
              </w:rPr>
              <w:t xml:space="preserve"> ir sagatavošanas procesā. To plānots pabeigt līdz 2019.gada februārim.</w:t>
            </w:r>
          </w:p>
        </w:tc>
        <w:tc>
          <w:tcPr>
            <w:tcW w:w="2410" w:type="dxa"/>
          </w:tcPr>
          <w:p w14:paraId="672A742C"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Aktīvāka apdrošināšanas pakalpojumu izmantošana</w:t>
            </w:r>
            <w:r w:rsidR="006D4DA1">
              <w:rPr>
                <w:rFonts w:ascii="Times New Roman" w:eastAsia="Times New Roman" w:hAnsi="Times New Roman"/>
                <w:lang w:eastAsia="lv-LV"/>
              </w:rPr>
              <w:t>.</w:t>
            </w:r>
          </w:p>
        </w:tc>
        <w:tc>
          <w:tcPr>
            <w:tcW w:w="1277" w:type="dxa"/>
          </w:tcPr>
          <w:p w14:paraId="62B7B84A"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3" w:type="dxa"/>
          </w:tcPr>
          <w:p w14:paraId="3D25D5D6"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FM</w:t>
            </w:r>
          </w:p>
        </w:tc>
        <w:tc>
          <w:tcPr>
            <w:tcW w:w="1984" w:type="dxa"/>
          </w:tcPr>
          <w:p w14:paraId="6F893C3F"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54730488" w14:textId="77777777" w:rsidTr="000D6AB3">
        <w:tc>
          <w:tcPr>
            <w:tcW w:w="964" w:type="dxa"/>
          </w:tcPr>
          <w:p w14:paraId="6A6082B2"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5.1.5</w:t>
            </w:r>
          </w:p>
        </w:tc>
        <w:tc>
          <w:tcPr>
            <w:tcW w:w="4250" w:type="dxa"/>
            <w:gridSpan w:val="2"/>
          </w:tcPr>
          <w:p w14:paraId="1382D663"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 xml:space="preserve">Transportlīdzekļu OCTA tirgus pārklājuma paaugstināšana, samazinot neapdrošinātu transportlīdzekļu dalību ceļu satiksmē. </w:t>
            </w:r>
          </w:p>
        </w:tc>
        <w:tc>
          <w:tcPr>
            <w:tcW w:w="2551" w:type="dxa"/>
            <w:gridSpan w:val="3"/>
          </w:tcPr>
          <w:p w14:paraId="0E2F05AF" w14:textId="77777777" w:rsidR="003C7F7D"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Mazāka neapdrošinātu transportlīdzekļu dalība ceļu satiksmē</w:t>
            </w:r>
            <w:r w:rsidR="006D4DA1">
              <w:rPr>
                <w:rFonts w:ascii="Times New Roman" w:eastAsia="Times New Roman" w:hAnsi="Times New Roman"/>
                <w:lang w:eastAsia="lv-LV"/>
              </w:rPr>
              <w:t>.</w:t>
            </w:r>
          </w:p>
          <w:p w14:paraId="73CD957A" w14:textId="79541D4E" w:rsidR="00992AC6" w:rsidRDefault="00992AC6" w:rsidP="00583970">
            <w:pPr>
              <w:spacing w:before="20" w:afterLines="20" w:after="48"/>
              <w:jc w:val="both"/>
              <w:rPr>
                <w:rFonts w:ascii="Times New Roman" w:eastAsia="Times New Roman" w:hAnsi="Times New Roman"/>
                <w:lang w:eastAsia="lv-LV"/>
              </w:rPr>
            </w:pPr>
          </w:p>
          <w:p w14:paraId="2AF53558" w14:textId="589F14DE" w:rsidR="00992AC6" w:rsidRPr="00992AC6" w:rsidRDefault="00992AC6" w:rsidP="00583970">
            <w:pPr>
              <w:spacing w:before="20" w:afterLines="20" w:after="48"/>
              <w:jc w:val="both"/>
              <w:rPr>
                <w:rFonts w:ascii="Times New Roman" w:eastAsia="Times New Roman" w:hAnsi="Times New Roman"/>
                <w:b/>
                <w:lang w:eastAsia="lv-LV"/>
              </w:rPr>
            </w:pPr>
            <w:r w:rsidRPr="00992AC6">
              <w:rPr>
                <w:rFonts w:ascii="Times New Roman" w:eastAsia="Times New Roman" w:hAnsi="Times New Roman"/>
                <w:b/>
                <w:lang w:eastAsia="lv-LV"/>
              </w:rPr>
              <w:t>LAA:</w:t>
            </w:r>
          </w:p>
          <w:p w14:paraId="1D6740C6" w14:textId="2399C463" w:rsidR="00992AC6" w:rsidRPr="00985F51" w:rsidRDefault="00992AC6" w:rsidP="00583970">
            <w:pPr>
              <w:spacing w:before="20" w:afterLines="20" w:after="48"/>
              <w:jc w:val="both"/>
              <w:rPr>
                <w:rFonts w:ascii="Times New Roman" w:eastAsia="Times New Roman" w:hAnsi="Times New Roman"/>
                <w:lang w:eastAsia="lv-LV"/>
              </w:rPr>
            </w:pPr>
            <w:r w:rsidRPr="00992AC6">
              <w:rPr>
                <w:rFonts w:ascii="Times New Roman" w:eastAsia="Times New Roman" w:hAnsi="Times New Roman"/>
                <w:b/>
                <w:lang w:eastAsia="lv-LV"/>
              </w:rPr>
              <w:t>Saskaņā ar Eiropas tiesas spriedumu 2019.gadā tiks gatavotas un iesniegtas izmaiņas OCTA likumā.</w:t>
            </w:r>
          </w:p>
        </w:tc>
        <w:tc>
          <w:tcPr>
            <w:tcW w:w="2410" w:type="dxa"/>
          </w:tcPr>
          <w:p w14:paraId="1D2CB73C"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Mazāka neapdrošinātu transportlīdzekļu dalība ceļu satiksmē</w:t>
            </w:r>
            <w:r w:rsidR="006D4DA1">
              <w:rPr>
                <w:rFonts w:ascii="Times New Roman" w:eastAsia="Times New Roman" w:hAnsi="Times New Roman"/>
                <w:lang w:eastAsia="lv-LV"/>
              </w:rPr>
              <w:t>.</w:t>
            </w:r>
          </w:p>
        </w:tc>
        <w:tc>
          <w:tcPr>
            <w:tcW w:w="1277" w:type="dxa"/>
          </w:tcPr>
          <w:p w14:paraId="577E4154" w14:textId="77777777" w:rsidR="00412C49"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LTAB</w:t>
            </w:r>
            <w:r w:rsidR="00412C49" w:rsidRPr="00985F51">
              <w:rPr>
                <w:rFonts w:ascii="Times New Roman" w:eastAsia="Times New Roman" w:hAnsi="Times New Roman"/>
                <w:lang w:eastAsia="lv-LV"/>
              </w:rPr>
              <w:t>,</w:t>
            </w:r>
            <w:r w:rsidRPr="00985F51">
              <w:rPr>
                <w:rFonts w:ascii="Times New Roman" w:eastAsia="Times New Roman" w:hAnsi="Times New Roman"/>
                <w:lang w:eastAsia="lv-LV"/>
              </w:rPr>
              <w:t xml:space="preserve"> </w:t>
            </w:r>
            <w:r w:rsidR="00412C49" w:rsidRPr="00985F51">
              <w:rPr>
                <w:rFonts w:ascii="Times New Roman" w:eastAsia="Times New Roman" w:hAnsi="Times New Roman"/>
                <w:lang w:eastAsia="lv-LV"/>
              </w:rPr>
              <w:t xml:space="preserve">LABA, </w:t>
            </w:r>
          </w:p>
          <w:p w14:paraId="219D06C3" w14:textId="77777777" w:rsidR="003C7F7D"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LPABA</w:t>
            </w:r>
          </w:p>
        </w:tc>
        <w:tc>
          <w:tcPr>
            <w:tcW w:w="1703" w:type="dxa"/>
          </w:tcPr>
          <w:p w14:paraId="2019391D"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 CSDD, VTUA, IEM, VP</w:t>
            </w:r>
          </w:p>
        </w:tc>
        <w:tc>
          <w:tcPr>
            <w:tcW w:w="1984" w:type="dxa"/>
          </w:tcPr>
          <w:p w14:paraId="02B0D1F3"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1C4140DA" w14:textId="77777777" w:rsidTr="000D6AB3">
        <w:tc>
          <w:tcPr>
            <w:tcW w:w="964" w:type="dxa"/>
          </w:tcPr>
          <w:p w14:paraId="5B81CA85"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5.1.6.</w:t>
            </w:r>
          </w:p>
          <w:p w14:paraId="1D433D7D" w14:textId="77777777" w:rsidR="003C7F7D" w:rsidRPr="00985F51" w:rsidRDefault="003C7F7D" w:rsidP="003C7F7D">
            <w:pPr>
              <w:spacing w:before="20" w:afterLines="20" w:after="48"/>
              <w:rPr>
                <w:rFonts w:ascii="Times New Roman" w:eastAsia="Times New Roman" w:hAnsi="Times New Roman"/>
                <w:lang w:eastAsia="lv-LV"/>
              </w:rPr>
            </w:pPr>
          </w:p>
        </w:tc>
        <w:tc>
          <w:tcPr>
            <w:tcW w:w="4250" w:type="dxa"/>
            <w:gridSpan w:val="2"/>
          </w:tcPr>
          <w:p w14:paraId="379AB0D6"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Izvērtēt nepieciešamību pārskatīt limitus atsevišķos obligātās civiltiesiskās atbildības apdrošināšanas veidos</w:t>
            </w:r>
            <w:r w:rsidR="0016352F">
              <w:rPr>
                <w:rFonts w:ascii="Times New Roman" w:eastAsia="Times New Roman" w:hAnsi="Times New Roman"/>
                <w:bCs/>
                <w:lang w:eastAsia="lv-LV"/>
              </w:rPr>
              <w:t>.</w:t>
            </w:r>
          </w:p>
        </w:tc>
        <w:tc>
          <w:tcPr>
            <w:tcW w:w="2551" w:type="dxa"/>
            <w:gridSpan w:val="3"/>
          </w:tcPr>
          <w:p w14:paraId="5C832475" w14:textId="77777777" w:rsidR="003C7F7D"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006D4DA1">
              <w:rPr>
                <w:rFonts w:ascii="Times New Roman" w:eastAsia="Times New Roman" w:hAnsi="Times New Roman"/>
                <w:lang w:eastAsia="lv-LV"/>
              </w:rPr>
              <w:t>.</w:t>
            </w:r>
          </w:p>
          <w:p w14:paraId="6EA4F33E" w14:textId="2CB14186" w:rsidR="00992AC6" w:rsidRDefault="00992AC6" w:rsidP="00583970">
            <w:pPr>
              <w:spacing w:before="20" w:afterLines="20" w:after="48"/>
              <w:jc w:val="both"/>
              <w:rPr>
                <w:rFonts w:ascii="Times New Roman" w:eastAsia="Times New Roman" w:hAnsi="Times New Roman"/>
                <w:lang w:eastAsia="lv-LV"/>
              </w:rPr>
            </w:pPr>
          </w:p>
          <w:p w14:paraId="272B7DF5" w14:textId="1C709488" w:rsidR="00992AC6" w:rsidRPr="00992AC6" w:rsidRDefault="00992AC6" w:rsidP="00583970">
            <w:pPr>
              <w:spacing w:before="20" w:afterLines="20" w:after="48"/>
              <w:jc w:val="both"/>
              <w:rPr>
                <w:rFonts w:ascii="Times New Roman" w:eastAsia="Times New Roman" w:hAnsi="Times New Roman"/>
                <w:b/>
                <w:lang w:eastAsia="lv-LV"/>
              </w:rPr>
            </w:pPr>
            <w:r w:rsidRPr="00992AC6">
              <w:rPr>
                <w:rFonts w:ascii="Times New Roman" w:eastAsia="Times New Roman" w:hAnsi="Times New Roman"/>
                <w:b/>
                <w:lang w:eastAsia="lv-LV"/>
              </w:rPr>
              <w:t>LAA:</w:t>
            </w:r>
          </w:p>
          <w:p w14:paraId="567C2D24" w14:textId="77777777" w:rsidR="00992AC6" w:rsidRPr="00992AC6" w:rsidRDefault="00992AC6" w:rsidP="00992AC6">
            <w:pPr>
              <w:spacing w:before="20" w:afterLines="20" w:after="48"/>
              <w:jc w:val="both"/>
              <w:rPr>
                <w:rFonts w:ascii="Times New Roman" w:eastAsia="Times New Roman" w:hAnsi="Times New Roman"/>
                <w:b/>
                <w:lang w:eastAsia="lv-LV"/>
              </w:rPr>
            </w:pPr>
            <w:r w:rsidRPr="00992AC6">
              <w:rPr>
                <w:rFonts w:ascii="Times New Roman" w:eastAsia="Times New Roman" w:hAnsi="Times New Roman"/>
                <w:b/>
                <w:lang w:eastAsia="lv-LV"/>
              </w:rPr>
              <w:t xml:space="preserve">1. Sagatavots </w:t>
            </w:r>
            <w:proofErr w:type="spellStart"/>
            <w:r w:rsidRPr="00992AC6">
              <w:rPr>
                <w:rFonts w:ascii="Times New Roman" w:eastAsia="Times New Roman" w:hAnsi="Times New Roman"/>
                <w:b/>
                <w:lang w:eastAsia="lv-LV"/>
              </w:rPr>
              <w:t>izvērtējums</w:t>
            </w:r>
            <w:proofErr w:type="spellEnd"/>
            <w:r w:rsidRPr="00992AC6">
              <w:rPr>
                <w:rFonts w:ascii="Times New Roman" w:eastAsia="Times New Roman" w:hAnsi="Times New Roman"/>
                <w:b/>
                <w:lang w:eastAsia="lv-LV"/>
              </w:rPr>
              <w:t xml:space="preserve"> ar profesijām/subjektiem, kuriem nepieciešams pārskatīt limitus obligātās civiltiesiskās atbildības </w:t>
            </w:r>
            <w:r w:rsidRPr="00992AC6">
              <w:rPr>
                <w:rFonts w:ascii="Times New Roman" w:eastAsia="Times New Roman" w:hAnsi="Times New Roman"/>
                <w:b/>
                <w:lang w:eastAsia="lv-LV"/>
              </w:rPr>
              <w:lastRenderedPageBreak/>
              <w:t>apdrošināšanas veidos. LAA sagatavojusi priekšlikumus par minimālā atbildības limita izmaiņām, kā arī par citām normām, kas jāgroza.</w:t>
            </w:r>
          </w:p>
          <w:p w14:paraId="447EE612" w14:textId="74DCA986" w:rsidR="00992AC6" w:rsidRPr="00985F51" w:rsidRDefault="00992AC6" w:rsidP="00992AC6">
            <w:pPr>
              <w:spacing w:before="20" w:afterLines="20" w:after="48"/>
              <w:jc w:val="both"/>
              <w:rPr>
                <w:rFonts w:ascii="Times New Roman" w:eastAsia="Times New Roman" w:hAnsi="Times New Roman"/>
                <w:lang w:eastAsia="lv-LV"/>
              </w:rPr>
            </w:pPr>
            <w:r w:rsidRPr="00992AC6">
              <w:rPr>
                <w:rFonts w:ascii="Times New Roman" w:eastAsia="Times New Roman" w:hAnsi="Times New Roman"/>
                <w:b/>
                <w:lang w:eastAsia="lv-LV"/>
              </w:rPr>
              <w:t>2. Par atsevišķiem apdrošināšanas veidiem LAA iesniegusi priekšlikumus attiecīgajām institūcijām saistībā ar nepieciešamo normu grozījumiem.</w:t>
            </w:r>
          </w:p>
        </w:tc>
        <w:tc>
          <w:tcPr>
            <w:tcW w:w="2410" w:type="dxa"/>
          </w:tcPr>
          <w:p w14:paraId="534D22B2"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Efektīvāka obligātās civiltiesiskās atbildības apdrošināšanas sistēma</w:t>
            </w:r>
            <w:r w:rsidR="006D4DA1">
              <w:rPr>
                <w:rFonts w:ascii="Times New Roman" w:eastAsia="Times New Roman" w:hAnsi="Times New Roman"/>
                <w:lang w:eastAsia="lv-LV"/>
              </w:rPr>
              <w:t>.</w:t>
            </w:r>
          </w:p>
        </w:tc>
        <w:tc>
          <w:tcPr>
            <w:tcW w:w="1277" w:type="dxa"/>
          </w:tcPr>
          <w:p w14:paraId="5138DE8E"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3" w:type="dxa"/>
          </w:tcPr>
          <w:p w14:paraId="0DBEC9E7"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984" w:type="dxa"/>
          </w:tcPr>
          <w:p w14:paraId="6B544E00"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76B0845D" w14:textId="77777777" w:rsidTr="000D6AB3">
        <w:tc>
          <w:tcPr>
            <w:tcW w:w="964" w:type="dxa"/>
          </w:tcPr>
          <w:p w14:paraId="0E619F93"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5.1.7.</w:t>
            </w:r>
          </w:p>
        </w:tc>
        <w:tc>
          <w:tcPr>
            <w:tcW w:w="4250" w:type="dxa"/>
            <w:gridSpan w:val="2"/>
          </w:tcPr>
          <w:p w14:paraId="52337C9B"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Obligāto apdrošināšanas veidu sistēmas sakārtošana, efektīva vadība</w:t>
            </w:r>
            <w:r w:rsidR="0016352F">
              <w:rPr>
                <w:rFonts w:ascii="Times New Roman" w:eastAsia="Times New Roman" w:hAnsi="Times New Roman"/>
                <w:bCs/>
                <w:lang w:eastAsia="lv-LV"/>
              </w:rPr>
              <w:t>.</w:t>
            </w:r>
          </w:p>
        </w:tc>
        <w:tc>
          <w:tcPr>
            <w:tcW w:w="2551" w:type="dxa"/>
            <w:gridSpan w:val="3"/>
          </w:tcPr>
          <w:p w14:paraId="15A9A4E9" w14:textId="77777777" w:rsidR="003C7F7D"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006D4DA1">
              <w:rPr>
                <w:rFonts w:ascii="Times New Roman" w:eastAsia="Times New Roman" w:hAnsi="Times New Roman"/>
                <w:lang w:eastAsia="lv-LV"/>
              </w:rPr>
              <w:t>.</w:t>
            </w:r>
          </w:p>
          <w:p w14:paraId="1B8AF59D" w14:textId="0770F8B0" w:rsidR="00392F68" w:rsidRDefault="00392F68" w:rsidP="00583970">
            <w:pPr>
              <w:spacing w:before="20" w:afterLines="20" w:after="48"/>
              <w:jc w:val="both"/>
              <w:rPr>
                <w:rFonts w:ascii="Times New Roman" w:eastAsia="Times New Roman" w:hAnsi="Times New Roman"/>
                <w:lang w:eastAsia="lv-LV"/>
              </w:rPr>
            </w:pPr>
          </w:p>
          <w:p w14:paraId="14011B75" w14:textId="6E5AEA01" w:rsidR="00392F68" w:rsidRPr="00392F68" w:rsidRDefault="00392F68" w:rsidP="00583970">
            <w:pPr>
              <w:spacing w:before="20" w:afterLines="20" w:after="48"/>
              <w:jc w:val="both"/>
              <w:rPr>
                <w:rFonts w:ascii="Times New Roman" w:eastAsia="Times New Roman" w:hAnsi="Times New Roman"/>
                <w:b/>
                <w:lang w:eastAsia="lv-LV"/>
              </w:rPr>
            </w:pPr>
            <w:r w:rsidRPr="00392F68">
              <w:rPr>
                <w:rFonts w:ascii="Times New Roman" w:eastAsia="Times New Roman" w:hAnsi="Times New Roman"/>
                <w:b/>
                <w:lang w:eastAsia="lv-LV"/>
              </w:rPr>
              <w:t>LAA:</w:t>
            </w:r>
          </w:p>
          <w:p w14:paraId="1C40149C" w14:textId="5E79C2D1" w:rsidR="00392F68" w:rsidRPr="00392F68" w:rsidRDefault="00392F68" w:rsidP="00583970">
            <w:pPr>
              <w:spacing w:before="20" w:afterLines="20" w:after="48"/>
              <w:jc w:val="both"/>
              <w:rPr>
                <w:rFonts w:ascii="Times New Roman" w:eastAsia="Times New Roman" w:hAnsi="Times New Roman"/>
                <w:lang w:eastAsia="lv-LV"/>
              </w:rPr>
            </w:pPr>
            <w:r w:rsidRPr="00392F68">
              <w:rPr>
                <w:rFonts w:ascii="Times New Roman" w:eastAsia="Times New Roman" w:hAnsi="Times New Roman"/>
                <w:b/>
                <w:lang w:eastAsia="lv-LV"/>
              </w:rPr>
              <w:t>Darbs vēl nav uzsākts.</w:t>
            </w:r>
          </w:p>
        </w:tc>
        <w:tc>
          <w:tcPr>
            <w:tcW w:w="2410" w:type="dxa"/>
          </w:tcPr>
          <w:p w14:paraId="61637764" w14:textId="77777777" w:rsidR="003C7F7D" w:rsidRPr="00985F51" w:rsidRDefault="003C7F7D"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Efektīvāka obligātās civiltiesiskās atbildības apdrošināšanas sistēma</w:t>
            </w:r>
            <w:r w:rsidR="006D4DA1">
              <w:rPr>
                <w:rFonts w:ascii="Times New Roman" w:eastAsia="Times New Roman" w:hAnsi="Times New Roman"/>
                <w:lang w:eastAsia="lv-LV"/>
              </w:rPr>
              <w:t>.</w:t>
            </w:r>
          </w:p>
        </w:tc>
        <w:tc>
          <w:tcPr>
            <w:tcW w:w="1277" w:type="dxa"/>
          </w:tcPr>
          <w:p w14:paraId="3FE8258C"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r w:rsidR="00412C49" w:rsidRPr="00985F51">
              <w:rPr>
                <w:rFonts w:ascii="Times New Roman" w:eastAsia="Times New Roman" w:hAnsi="Times New Roman"/>
                <w:lang w:eastAsia="lv-LV"/>
              </w:rPr>
              <w:t>,</w:t>
            </w:r>
          </w:p>
          <w:p w14:paraId="47F54D1E" w14:textId="77777777" w:rsidR="00412C49"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LABA, </w:t>
            </w:r>
          </w:p>
          <w:p w14:paraId="289C48E6" w14:textId="77777777" w:rsidR="00412C49"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LPABA</w:t>
            </w:r>
          </w:p>
        </w:tc>
        <w:tc>
          <w:tcPr>
            <w:tcW w:w="1703" w:type="dxa"/>
          </w:tcPr>
          <w:p w14:paraId="0EA56099" w14:textId="77777777" w:rsidR="003C7F7D" w:rsidRPr="00985F51" w:rsidRDefault="003C7F7D"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FM</w:t>
            </w:r>
          </w:p>
        </w:tc>
        <w:tc>
          <w:tcPr>
            <w:tcW w:w="1984" w:type="dxa"/>
          </w:tcPr>
          <w:p w14:paraId="7977742B"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6E7355D5" w14:textId="77777777" w:rsidTr="00985F51">
        <w:tc>
          <w:tcPr>
            <w:tcW w:w="15139" w:type="dxa"/>
            <w:gridSpan w:val="10"/>
            <w:shd w:val="clear" w:color="auto" w:fill="FFE599"/>
          </w:tcPr>
          <w:p w14:paraId="6CD2CF9B" w14:textId="77777777" w:rsidR="003C7F7D" w:rsidRPr="00985F51" w:rsidRDefault="003C7F7D" w:rsidP="003C7F7D">
            <w:pPr>
              <w:spacing w:before="20" w:afterLines="20" w:after="48"/>
              <w:rPr>
                <w:rFonts w:ascii="Times New Roman" w:hAnsi="Times New Roman"/>
                <w:b/>
              </w:rPr>
            </w:pPr>
            <w:r w:rsidRPr="00985F51">
              <w:rPr>
                <w:rFonts w:ascii="Times New Roman" w:hAnsi="Times New Roman"/>
                <w:b/>
              </w:rPr>
              <w:t>5.2. Efektīva informācijas apmaiņa risku izvērtēšanai un saistību izpildei</w:t>
            </w:r>
          </w:p>
        </w:tc>
      </w:tr>
      <w:tr w:rsidR="003C7F7D" w:rsidRPr="00985F51" w14:paraId="7D1D2630" w14:textId="77777777" w:rsidTr="000D6AB3">
        <w:tc>
          <w:tcPr>
            <w:tcW w:w="964" w:type="dxa"/>
          </w:tcPr>
          <w:p w14:paraId="59B0B534"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5.2.1.</w:t>
            </w:r>
          </w:p>
          <w:p w14:paraId="6B246A39" w14:textId="77777777" w:rsidR="003C7F7D" w:rsidRPr="00985F51" w:rsidRDefault="003C7F7D" w:rsidP="003C7F7D">
            <w:pPr>
              <w:spacing w:before="20" w:afterLines="20" w:after="48"/>
              <w:rPr>
                <w:rFonts w:ascii="Times New Roman" w:eastAsia="Times New Roman" w:hAnsi="Times New Roman"/>
                <w:lang w:eastAsia="lv-LV"/>
              </w:rPr>
            </w:pPr>
          </w:p>
          <w:p w14:paraId="6F0C00D8" w14:textId="77777777" w:rsidR="003C7F7D" w:rsidRPr="00985F51" w:rsidRDefault="003C7F7D" w:rsidP="003C7F7D">
            <w:pPr>
              <w:spacing w:before="20" w:afterLines="20" w:after="48"/>
              <w:rPr>
                <w:rFonts w:ascii="Times New Roman" w:eastAsia="Times New Roman" w:hAnsi="Times New Roman"/>
                <w:lang w:eastAsia="lv-LV"/>
              </w:rPr>
            </w:pPr>
          </w:p>
        </w:tc>
        <w:tc>
          <w:tcPr>
            <w:tcW w:w="4250" w:type="dxa"/>
            <w:gridSpan w:val="2"/>
          </w:tcPr>
          <w:p w14:paraId="3A894D4A"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Efektīva informācijas apmaiņa (elektroniskā formā tiešsaistē) ar valsts iestādēm risku izvērtēšanai un saistību izpildei</w:t>
            </w:r>
            <w:r w:rsidR="0016352F">
              <w:rPr>
                <w:rFonts w:ascii="Times New Roman" w:eastAsia="Times New Roman" w:hAnsi="Times New Roman"/>
                <w:bCs/>
                <w:lang w:eastAsia="lv-LV"/>
              </w:rPr>
              <w:t>.</w:t>
            </w:r>
          </w:p>
        </w:tc>
        <w:tc>
          <w:tcPr>
            <w:tcW w:w="2551" w:type="dxa"/>
            <w:gridSpan w:val="3"/>
          </w:tcPr>
          <w:p w14:paraId="5992205B" w14:textId="77777777" w:rsidR="003C7F7D"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informācijas apmaiņa</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p>
          <w:p w14:paraId="03F43DA3" w14:textId="77777777" w:rsidR="00392F68" w:rsidRDefault="00392F68" w:rsidP="00583970">
            <w:pPr>
              <w:spacing w:before="20" w:afterLines="20" w:after="48"/>
              <w:jc w:val="both"/>
              <w:rPr>
                <w:rFonts w:ascii="Times New Roman" w:eastAsia="Times New Roman" w:hAnsi="Times New Roman"/>
                <w:lang w:eastAsia="lv-LV"/>
              </w:rPr>
            </w:pPr>
          </w:p>
          <w:p w14:paraId="63709C74" w14:textId="77777777" w:rsidR="00392F68" w:rsidRPr="00392F68" w:rsidRDefault="00392F68" w:rsidP="00392F68">
            <w:pPr>
              <w:spacing w:before="20" w:afterLines="20" w:after="48"/>
              <w:jc w:val="both"/>
              <w:rPr>
                <w:rFonts w:ascii="Times New Roman" w:eastAsia="Times New Roman" w:hAnsi="Times New Roman"/>
                <w:b/>
                <w:lang w:eastAsia="lv-LV"/>
              </w:rPr>
            </w:pPr>
            <w:r w:rsidRPr="00392F68">
              <w:rPr>
                <w:rFonts w:ascii="Times New Roman" w:eastAsia="Times New Roman" w:hAnsi="Times New Roman"/>
                <w:b/>
                <w:lang w:eastAsia="lv-LV"/>
              </w:rPr>
              <w:t>LAA:</w:t>
            </w:r>
          </w:p>
          <w:p w14:paraId="722F08B8" w14:textId="77777777" w:rsidR="00392F68" w:rsidRPr="00392F68" w:rsidRDefault="00392F68" w:rsidP="00392F68">
            <w:pPr>
              <w:spacing w:before="20" w:afterLines="20" w:after="48"/>
              <w:jc w:val="both"/>
              <w:rPr>
                <w:rFonts w:ascii="Times New Roman" w:eastAsia="Times New Roman" w:hAnsi="Times New Roman"/>
                <w:b/>
                <w:lang w:eastAsia="lv-LV"/>
              </w:rPr>
            </w:pPr>
            <w:r w:rsidRPr="00392F68">
              <w:rPr>
                <w:rFonts w:ascii="Times New Roman" w:eastAsia="Times New Roman" w:hAnsi="Times New Roman"/>
                <w:b/>
                <w:lang w:eastAsia="lv-LV"/>
              </w:rPr>
              <w:t xml:space="preserve">1. Saskaņots un noslēgšanas procesā atrodas dzīvības apdrošinātāju līgums ar Valsts ieņēmumu dienestu par informācijas sniegšanu tiešsaistes režīmā apdrošinātājam, izmantojot Valsts </w:t>
            </w:r>
            <w:r w:rsidRPr="00392F68">
              <w:rPr>
                <w:rFonts w:ascii="Times New Roman" w:eastAsia="Times New Roman" w:hAnsi="Times New Roman"/>
                <w:b/>
                <w:lang w:eastAsia="lv-LV"/>
              </w:rPr>
              <w:lastRenderedPageBreak/>
              <w:t xml:space="preserve">reģionālās attīstības aģentūras Valsts informācijas sistēmu </w:t>
            </w:r>
            <w:proofErr w:type="spellStart"/>
            <w:r w:rsidRPr="00392F68">
              <w:rPr>
                <w:rFonts w:ascii="Times New Roman" w:eastAsia="Times New Roman" w:hAnsi="Times New Roman"/>
                <w:b/>
                <w:lang w:eastAsia="lv-LV"/>
              </w:rPr>
              <w:t>savietotāja</w:t>
            </w:r>
            <w:proofErr w:type="spellEnd"/>
            <w:r w:rsidRPr="00392F68">
              <w:rPr>
                <w:rFonts w:ascii="Times New Roman" w:eastAsia="Times New Roman" w:hAnsi="Times New Roman"/>
                <w:b/>
                <w:lang w:eastAsia="lv-LV"/>
              </w:rPr>
              <w:t xml:space="preserve"> (E-pakalpojumu) infrastruktūru. Līgums ļaus apdrošinātājiem saņemt informāciju par fizisko personu (t.sk. patieso labuma guvēju) pēdējo piecu gadu ienākumiem un ienākumu izmaksātājiem, lai</w:t>
            </w:r>
            <w:r w:rsidRPr="00392F68">
              <w:rPr>
                <w:rFonts w:ascii="Times New Roman" w:eastAsia="Times New Roman" w:hAnsi="Times New Roman"/>
                <w:lang w:eastAsia="lv-LV"/>
              </w:rPr>
              <w:t xml:space="preserve"> </w:t>
            </w:r>
            <w:r w:rsidRPr="00392F68">
              <w:rPr>
                <w:rFonts w:ascii="Times New Roman" w:eastAsia="Times New Roman" w:hAnsi="Times New Roman"/>
                <w:b/>
                <w:lang w:eastAsia="lv-LV"/>
              </w:rPr>
              <w:t>apdrošinātāji varētu izpildīt Noziedzīgi iegūtu līdzekļu legalizācijas un terorisma finansēšanas novēršanas likumā noteiktos pienākumus.</w:t>
            </w:r>
          </w:p>
          <w:p w14:paraId="3AECEB4A" w14:textId="77777777" w:rsidR="00392F68" w:rsidRPr="00392F68" w:rsidRDefault="00392F68" w:rsidP="00392F68">
            <w:pPr>
              <w:spacing w:before="20" w:afterLines="20" w:after="48"/>
              <w:jc w:val="both"/>
              <w:rPr>
                <w:rFonts w:ascii="Times New Roman" w:eastAsia="Times New Roman" w:hAnsi="Times New Roman"/>
                <w:b/>
                <w:lang w:eastAsia="lv-LV"/>
              </w:rPr>
            </w:pPr>
            <w:r w:rsidRPr="00392F68">
              <w:rPr>
                <w:rFonts w:ascii="Times New Roman" w:eastAsia="Times New Roman" w:hAnsi="Times New Roman"/>
                <w:b/>
                <w:lang w:eastAsia="lv-LV"/>
              </w:rPr>
              <w:t>2. Ieviesta tiešsaistes datu apmaiņa starp apdrošinātājiem un Autotransporta direkciju (pasažieru un komercpārvadājumu licenču kartīšu dati).</w:t>
            </w:r>
          </w:p>
          <w:p w14:paraId="2E0B4A67" w14:textId="77777777" w:rsidR="00392F68" w:rsidRPr="00392F68" w:rsidRDefault="00392F68" w:rsidP="00392F68">
            <w:pPr>
              <w:spacing w:before="20" w:afterLines="20" w:after="48"/>
              <w:jc w:val="both"/>
              <w:rPr>
                <w:rFonts w:ascii="Times New Roman" w:eastAsia="Times New Roman" w:hAnsi="Times New Roman"/>
                <w:b/>
                <w:lang w:eastAsia="lv-LV"/>
              </w:rPr>
            </w:pPr>
            <w:r w:rsidRPr="00392F68">
              <w:rPr>
                <w:rFonts w:ascii="Times New Roman" w:eastAsia="Times New Roman" w:hAnsi="Times New Roman"/>
                <w:b/>
                <w:lang w:eastAsia="lv-LV"/>
              </w:rPr>
              <w:t xml:space="preserve">3. Ceļu satiksmes negadījumā iesaistītajiem autovadītājiem ieviesta iespēja elektroniski aizpildīt Saskaņoto paziņojumu un to apstiprināt ar uzlaboto </w:t>
            </w:r>
            <w:r w:rsidRPr="00392F68">
              <w:rPr>
                <w:rFonts w:ascii="Times New Roman" w:eastAsia="Times New Roman" w:hAnsi="Times New Roman"/>
                <w:b/>
                <w:lang w:eastAsia="lv-LV"/>
              </w:rPr>
              <w:lastRenderedPageBreak/>
              <w:t>e-parakstu (sertifikācijas pakalpojumu sniedzējs LVRTC).</w:t>
            </w:r>
          </w:p>
          <w:p w14:paraId="4066DC3C" w14:textId="02322711" w:rsidR="00392F68" w:rsidRPr="00985F51" w:rsidRDefault="00392F68" w:rsidP="00392F68">
            <w:pPr>
              <w:spacing w:before="20" w:afterLines="20" w:after="48"/>
              <w:jc w:val="both"/>
              <w:rPr>
                <w:rFonts w:ascii="Times New Roman" w:eastAsia="Times New Roman" w:hAnsi="Times New Roman"/>
                <w:lang w:eastAsia="lv-LV"/>
              </w:rPr>
            </w:pPr>
            <w:r w:rsidRPr="00392F68">
              <w:rPr>
                <w:rFonts w:ascii="Times New Roman" w:eastAsia="Times New Roman" w:hAnsi="Times New Roman"/>
                <w:b/>
                <w:lang w:eastAsia="lv-LV"/>
              </w:rPr>
              <w:t xml:space="preserve">Datu apmaiņa notiek tiešsaistē starp autovadītāja </w:t>
            </w:r>
            <w:proofErr w:type="spellStart"/>
            <w:r w:rsidRPr="00392F68">
              <w:rPr>
                <w:rFonts w:ascii="Times New Roman" w:eastAsia="Times New Roman" w:hAnsi="Times New Roman"/>
                <w:b/>
                <w:lang w:eastAsia="lv-LV"/>
              </w:rPr>
              <w:t>viedierīci</w:t>
            </w:r>
            <w:proofErr w:type="spellEnd"/>
            <w:r w:rsidRPr="00392F68">
              <w:rPr>
                <w:rFonts w:ascii="Times New Roman" w:eastAsia="Times New Roman" w:hAnsi="Times New Roman"/>
                <w:b/>
                <w:lang w:eastAsia="lv-LV"/>
              </w:rPr>
              <w:t>, LTAB, apdrošinātājiem un LVRTC.</w:t>
            </w:r>
          </w:p>
        </w:tc>
        <w:tc>
          <w:tcPr>
            <w:tcW w:w="2410" w:type="dxa"/>
          </w:tcPr>
          <w:p w14:paraId="451BC728"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Uzlabota apdrošināšanas pakalpojuma kvalitāte – paātrināta atlīdzības izmaksa, mazāks administratīvās slogs</w:t>
            </w:r>
            <w:r w:rsidR="006D4DA1">
              <w:rPr>
                <w:rFonts w:ascii="Times New Roman" w:eastAsia="Times New Roman" w:hAnsi="Times New Roman"/>
                <w:lang w:eastAsia="lv-LV"/>
              </w:rPr>
              <w:t>.</w:t>
            </w:r>
          </w:p>
        </w:tc>
        <w:tc>
          <w:tcPr>
            <w:tcW w:w="1277" w:type="dxa"/>
          </w:tcPr>
          <w:p w14:paraId="55B42FCF"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3" w:type="dxa"/>
          </w:tcPr>
          <w:p w14:paraId="7C9AEFB6"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LTAB,</w:t>
            </w:r>
            <w:r w:rsidRPr="00985F51">
              <w:rPr>
                <w:rFonts w:ascii="Times New Roman" w:eastAsia="Times New Roman" w:hAnsi="Times New Roman"/>
                <w:lang w:eastAsia="lv-LV"/>
              </w:rPr>
              <w:br/>
              <w:t>FM, VID, VRAA, VARAM, IeM, PMLP, VM, NVD,</w:t>
            </w:r>
            <w:r w:rsidRPr="00985F51">
              <w:rPr>
                <w:rFonts w:ascii="Times New Roman" w:eastAsia="Times New Roman" w:hAnsi="Times New Roman"/>
                <w:lang w:eastAsia="lv-LV"/>
              </w:rPr>
              <w:br/>
              <w:t>CSDD</w:t>
            </w:r>
          </w:p>
        </w:tc>
        <w:tc>
          <w:tcPr>
            <w:tcW w:w="1984" w:type="dxa"/>
          </w:tcPr>
          <w:p w14:paraId="5EEB1F50"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09424478" w14:textId="77777777" w:rsidTr="00985F51">
        <w:tc>
          <w:tcPr>
            <w:tcW w:w="15139" w:type="dxa"/>
            <w:gridSpan w:val="10"/>
            <w:shd w:val="clear" w:color="auto" w:fill="FFE599"/>
          </w:tcPr>
          <w:p w14:paraId="624EEF61" w14:textId="64F35577" w:rsidR="003C7F7D" w:rsidRPr="00985F51" w:rsidRDefault="003C7F7D" w:rsidP="003C7F7D">
            <w:pPr>
              <w:spacing w:before="20" w:afterLines="20" w:after="48"/>
              <w:rPr>
                <w:rFonts w:ascii="Times New Roman" w:hAnsi="Times New Roman"/>
                <w:b/>
              </w:rPr>
            </w:pPr>
            <w:r w:rsidRPr="00985F51">
              <w:rPr>
                <w:rFonts w:ascii="Times New Roman" w:hAnsi="Times New Roman"/>
                <w:b/>
              </w:rPr>
              <w:lastRenderedPageBreak/>
              <w:t>5.3. Piedāvājuma paplašināšana pilnīgākai apdrošināšanas vajadzību apmierināšanai</w:t>
            </w:r>
          </w:p>
        </w:tc>
      </w:tr>
      <w:tr w:rsidR="003C7F7D" w:rsidRPr="00985F51" w14:paraId="797CD3F7" w14:textId="77777777" w:rsidTr="00985F51">
        <w:tc>
          <w:tcPr>
            <w:tcW w:w="964" w:type="dxa"/>
          </w:tcPr>
          <w:p w14:paraId="4E49561B"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5.3.1.</w:t>
            </w:r>
          </w:p>
        </w:tc>
        <w:tc>
          <w:tcPr>
            <w:tcW w:w="4252" w:type="dxa"/>
            <w:gridSpan w:val="2"/>
          </w:tcPr>
          <w:p w14:paraId="6E793195"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Izvērtēt iespējas netipisko risku apdrošināšanas pakalpojumu sniegšanai</w:t>
            </w:r>
            <w:r w:rsidR="0016352F">
              <w:rPr>
                <w:rFonts w:ascii="Times New Roman" w:hAnsi="Times New Roman"/>
              </w:rPr>
              <w:t>.</w:t>
            </w:r>
            <w:r w:rsidRPr="00985F51">
              <w:rPr>
                <w:rFonts w:ascii="Times New Roman" w:hAnsi="Times New Roman"/>
              </w:rPr>
              <w:t xml:space="preserve"> </w:t>
            </w:r>
          </w:p>
        </w:tc>
        <w:tc>
          <w:tcPr>
            <w:tcW w:w="2552" w:type="dxa"/>
            <w:gridSpan w:val="3"/>
          </w:tcPr>
          <w:p w14:paraId="3A7010EC"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006D4DA1">
              <w:rPr>
                <w:rFonts w:ascii="Times New Roman" w:eastAsia="Times New Roman" w:hAnsi="Times New Roman"/>
                <w:lang w:eastAsia="lv-LV"/>
              </w:rPr>
              <w:t>.</w:t>
            </w:r>
          </w:p>
        </w:tc>
        <w:tc>
          <w:tcPr>
            <w:tcW w:w="2410" w:type="dxa"/>
          </w:tcPr>
          <w:p w14:paraId="784607DF"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Tuvināta apdrošināšanas piedāvājuma atbilstība sabiedrības vajadzībām</w:t>
            </w:r>
            <w:r w:rsidR="006D4DA1">
              <w:rPr>
                <w:rFonts w:ascii="Times New Roman" w:eastAsia="Times New Roman" w:hAnsi="Times New Roman"/>
                <w:lang w:eastAsia="lv-LV"/>
              </w:rPr>
              <w:t>.</w:t>
            </w:r>
          </w:p>
        </w:tc>
        <w:tc>
          <w:tcPr>
            <w:tcW w:w="1275" w:type="dxa"/>
          </w:tcPr>
          <w:p w14:paraId="31A8E38F"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FM</w:t>
            </w:r>
          </w:p>
        </w:tc>
        <w:tc>
          <w:tcPr>
            <w:tcW w:w="1701" w:type="dxa"/>
          </w:tcPr>
          <w:p w14:paraId="372EAE01"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hAnsi="Times New Roman"/>
              </w:rPr>
              <w:t>LAA</w:t>
            </w:r>
          </w:p>
        </w:tc>
        <w:tc>
          <w:tcPr>
            <w:tcW w:w="1985" w:type="dxa"/>
          </w:tcPr>
          <w:p w14:paraId="14D63A07"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680D9D7A" w14:textId="77777777" w:rsidTr="00985F51">
        <w:tc>
          <w:tcPr>
            <w:tcW w:w="964" w:type="dxa"/>
          </w:tcPr>
          <w:p w14:paraId="44DC9820"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5.3.2.</w:t>
            </w:r>
          </w:p>
          <w:p w14:paraId="5DC4E4F5" w14:textId="77777777" w:rsidR="003C7F7D" w:rsidRPr="00985F51" w:rsidRDefault="003C7F7D" w:rsidP="00583970">
            <w:pPr>
              <w:spacing w:before="20" w:afterLines="20" w:after="48"/>
              <w:jc w:val="both"/>
              <w:rPr>
                <w:rFonts w:ascii="Times New Roman" w:eastAsia="Times New Roman" w:hAnsi="Times New Roman"/>
                <w:lang w:eastAsia="lv-LV"/>
              </w:rPr>
            </w:pPr>
          </w:p>
        </w:tc>
        <w:tc>
          <w:tcPr>
            <w:tcW w:w="4252" w:type="dxa"/>
            <w:gridSpan w:val="2"/>
          </w:tcPr>
          <w:p w14:paraId="659062F8" w14:textId="77777777" w:rsidR="003C7F7D" w:rsidRPr="00985F51" w:rsidRDefault="003C7F7D" w:rsidP="00583970">
            <w:pPr>
              <w:spacing w:before="20" w:afterLines="20" w:after="48"/>
              <w:jc w:val="both"/>
              <w:rPr>
                <w:rFonts w:ascii="Times New Roman" w:eastAsia="Times New Roman" w:hAnsi="Times New Roman"/>
                <w:bCs/>
                <w:lang w:eastAsia="lv-LV"/>
              </w:rPr>
            </w:pPr>
            <w:r w:rsidRPr="006727DD">
              <w:rPr>
                <w:rFonts w:ascii="Times New Roman" w:eastAsia="Times New Roman" w:hAnsi="Times New Roman"/>
                <w:bCs/>
                <w:lang w:eastAsia="lv-LV"/>
              </w:rPr>
              <w:t>Eksporta garantiju sistēmas turpmāka pilnveidošana, vērtējot vidēja un ilgtermiņa eksporta kredītu garantiju instrumenta ieviešanas iespējas.</w:t>
            </w:r>
          </w:p>
        </w:tc>
        <w:tc>
          <w:tcPr>
            <w:tcW w:w="2552" w:type="dxa"/>
            <w:gridSpan w:val="3"/>
          </w:tcPr>
          <w:p w14:paraId="44F1520E" w14:textId="321331ED" w:rsidR="003C7F7D"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Sagatavots </w:t>
            </w:r>
            <w:proofErr w:type="spellStart"/>
            <w:r w:rsidRPr="00985F51">
              <w:rPr>
                <w:rFonts w:ascii="Times New Roman" w:eastAsia="Times New Roman" w:hAnsi="Times New Roman"/>
                <w:lang w:eastAsia="lv-LV"/>
              </w:rPr>
              <w:t>izvērtējums</w:t>
            </w:r>
            <w:proofErr w:type="spellEnd"/>
            <w:r w:rsidR="006D4DA1">
              <w:rPr>
                <w:rFonts w:ascii="Times New Roman" w:eastAsia="Times New Roman" w:hAnsi="Times New Roman"/>
                <w:lang w:eastAsia="lv-LV"/>
              </w:rPr>
              <w:t>.</w:t>
            </w:r>
          </w:p>
          <w:p w14:paraId="256F1150" w14:textId="77777777" w:rsidR="00C454D4" w:rsidRDefault="00C454D4" w:rsidP="00583970">
            <w:pPr>
              <w:spacing w:before="20" w:afterLines="20" w:after="48"/>
              <w:jc w:val="both"/>
              <w:rPr>
                <w:rFonts w:ascii="Times New Roman" w:eastAsia="Times New Roman" w:hAnsi="Times New Roman"/>
                <w:lang w:eastAsia="lv-LV"/>
              </w:rPr>
            </w:pPr>
          </w:p>
          <w:p w14:paraId="6F31A75F" w14:textId="571AAF80" w:rsidR="00AC11A0" w:rsidRPr="00664BCA" w:rsidRDefault="00E13A71" w:rsidP="00583970">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EM: 2017. gada 30. maijā</w:t>
            </w:r>
            <w:r w:rsidR="006727DD" w:rsidRPr="00664BCA">
              <w:rPr>
                <w:rFonts w:ascii="Times New Roman" w:eastAsia="Times New Roman" w:hAnsi="Times New Roman"/>
                <w:b/>
                <w:lang w:eastAsia="lv-LV"/>
              </w:rPr>
              <w:t xml:space="preserve"> spēkā stājušies Ministru Kabineta noteikumi Nr. 290</w:t>
            </w:r>
            <w:r w:rsidR="002E57FE">
              <w:rPr>
                <w:rFonts w:ascii="Times New Roman" w:eastAsia="Times New Roman" w:hAnsi="Times New Roman"/>
                <w:b/>
                <w:lang w:eastAsia="lv-LV"/>
              </w:rPr>
              <w:t xml:space="preserve"> </w:t>
            </w:r>
            <w:r w:rsidR="006727DD" w:rsidRPr="00664BCA">
              <w:rPr>
                <w:rFonts w:ascii="Times New Roman" w:eastAsia="Times New Roman" w:hAnsi="Times New Roman"/>
                <w:b/>
                <w:lang w:eastAsia="lv-LV"/>
              </w:rPr>
              <w:t>“Vidēja un ilgtermiņa eksporta kredīta garantiju izsniegšanas noteikumi saimnieciskās darbības veicējiem”. Programmas īstenošana uzsākta 2017.gada  III ceturksnī un ALTUM notiek iekšējo normatīvo aktu izstrāde.</w:t>
            </w:r>
          </w:p>
        </w:tc>
        <w:tc>
          <w:tcPr>
            <w:tcW w:w="2410" w:type="dxa"/>
          </w:tcPr>
          <w:p w14:paraId="5EEEDB33"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Sniegts atbalsts eksportspējīgiem uzņēmumiem</w:t>
            </w:r>
            <w:r w:rsidR="006D4DA1">
              <w:rPr>
                <w:rFonts w:ascii="Times New Roman" w:eastAsia="Times New Roman" w:hAnsi="Times New Roman"/>
                <w:lang w:eastAsia="lv-LV"/>
              </w:rPr>
              <w:t>.</w:t>
            </w:r>
          </w:p>
        </w:tc>
        <w:tc>
          <w:tcPr>
            <w:tcW w:w="1275" w:type="dxa"/>
          </w:tcPr>
          <w:p w14:paraId="0C5C1EC1" w14:textId="77777777" w:rsidR="003C7F7D" w:rsidRPr="00985F51" w:rsidRDefault="003C7F7D" w:rsidP="00583970">
            <w:pPr>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1" w:type="dxa"/>
          </w:tcPr>
          <w:p w14:paraId="451482D1"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EM, ZM, A</w:t>
            </w:r>
            <w:r w:rsidR="00B470A6" w:rsidRPr="00985F51">
              <w:rPr>
                <w:rFonts w:ascii="Times New Roman" w:eastAsia="Times New Roman" w:hAnsi="Times New Roman"/>
                <w:lang w:eastAsia="lv-LV"/>
              </w:rPr>
              <w:t>LTUM</w:t>
            </w:r>
          </w:p>
        </w:tc>
        <w:tc>
          <w:tcPr>
            <w:tcW w:w="1985" w:type="dxa"/>
          </w:tcPr>
          <w:p w14:paraId="3EEB6850" w14:textId="38407391" w:rsidR="002E57FE" w:rsidRPr="00C454D4" w:rsidRDefault="00C454D4" w:rsidP="00C454D4">
            <w:pPr>
              <w:spacing w:before="20" w:afterLines="20" w:after="48"/>
              <w:jc w:val="both"/>
              <w:rPr>
                <w:rFonts w:ascii="Times New Roman" w:hAnsi="Times New Roman"/>
              </w:rPr>
            </w:pPr>
            <w:r>
              <w:rPr>
                <w:rFonts w:ascii="Times New Roman" w:hAnsi="Times New Roman"/>
              </w:rPr>
              <w:t>2018.gada 31.decembris</w:t>
            </w:r>
          </w:p>
        </w:tc>
      </w:tr>
    </w:tbl>
    <w:p w14:paraId="6D5F380B" w14:textId="77777777" w:rsidR="00D51F10" w:rsidRPr="00985F51" w:rsidRDefault="00D51F10" w:rsidP="00583970">
      <w:pPr>
        <w:spacing w:after="0" w:line="240" w:lineRule="auto"/>
        <w:jc w:val="both"/>
        <w:rPr>
          <w:rFonts w:ascii="Times New Roman" w:eastAsia="Times New Roman" w:hAnsi="Times New Roman"/>
          <w:b/>
          <w:color w:val="000000"/>
          <w:sz w:val="24"/>
          <w:szCs w:val="24"/>
          <w:lang w:eastAsia="lv-LV"/>
        </w:rPr>
      </w:pPr>
    </w:p>
    <w:p w14:paraId="1050DA6A" w14:textId="77777777" w:rsidR="00D51F10" w:rsidRPr="00985F51" w:rsidRDefault="00D51F10" w:rsidP="006D4DA1">
      <w:pPr>
        <w:spacing w:after="0" w:line="240" w:lineRule="auto"/>
        <w:jc w:val="both"/>
        <w:rPr>
          <w:rFonts w:ascii="Times New Roman" w:eastAsia="Times New Roman" w:hAnsi="Times New Roman"/>
          <w:b/>
          <w:color w:val="000000"/>
          <w:sz w:val="24"/>
          <w:szCs w:val="24"/>
          <w:lang w:eastAsia="lv-LV"/>
        </w:rPr>
      </w:pPr>
    </w:p>
    <w:p w14:paraId="08D7BE19" w14:textId="77777777" w:rsidR="009F3A2C" w:rsidRPr="00985F51" w:rsidRDefault="002B5EB2" w:rsidP="00402247">
      <w:pPr>
        <w:spacing w:after="0" w:line="240" w:lineRule="auto"/>
        <w:rPr>
          <w:rFonts w:ascii="Times New Roman" w:eastAsia="Times New Roman" w:hAnsi="Times New Roman"/>
          <w:b/>
          <w:color w:val="000000"/>
          <w:sz w:val="24"/>
          <w:szCs w:val="24"/>
          <w:lang w:eastAsia="lv-LV"/>
        </w:rPr>
      </w:pPr>
      <w:r w:rsidRPr="002B5EB2">
        <w:rPr>
          <w:rFonts w:ascii="Times New Roman" w:eastAsia="Times New Roman" w:hAnsi="Times New Roman"/>
          <w:b/>
          <w:lang w:eastAsia="lv-LV"/>
        </w:rPr>
        <w:t>2.</w:t>
      </w:r>
      <w:r w:rsidRPr="002B5EB2">
        <w:rPr>
          <w:rFonts w:ascii="Times New Roman" w:eastAsia="Times New Roman" w:hAnsi="Times New Roman"/>
          <w:b/>
          <w:vertAlign w:val="superscript"/>
          <w:lang w:eastAsia="lv-LV"/>
        </w:rPr>
        <w:t>1</w:t>
      </w:r>
      <w:r w:rsidRPr="002B5EB2">
        <w:rPr>
          <w:rFonts w:ascii="Times New Roman" w:eastAsia="Times New Roman" w:hAnsi="Times New Roman"/>
          <w:vertAlign w:val="superscript"/>
          <w:lang w:eastAsia="lv-LV"/>
        </w:rPr>
        <w:t xml:space="preserve"> </w:t>
      </w:r>
      <w:r w:rsidRPr="002B5EB2">
        <w:rPr>
          <w:rFonts w:ascii="Times New Roman" w:hAnsi="Times New Roman"/>
          <w:b/>
        </w:rPr>
        <w:t>Plāna papildus paredzētie uzdevumi un pasākumi</w:t>
      </w:r>
    </w:p>
    <w:p w14:paraId="57A4714A" w14:textId="77777777" w:rsidR="009F3A2C" w:rsidRPr="00985F51" w:rsidRDefault="009F3A2C" w:rsidP="004F1D84">
      <w:pPr>
        <w:spacing w:after="0" w:line="240" w:lineRule="auto"/>
        <w:jc w:val="both"/>
        <w:rPr>
          <w:rFonts w:ascii="Times New Roman" w:eastAsia="Times New Roman" w:hAnsi="Times New Roman"/>
          <w:b/>
          <w:color w:val="000000"/>
          <w:sz w:val="24"/>
          <w:szCs w:val="24"/>
          <w:lang w:eastAsia="lv-LV"/>
        </w:rPr>
      </w:pPr>
    </w:p>
    <w:p w14:paraId="5A9B042A" w14:textId="77777777" w:rsidR="009F3A2C" w:rsidRPr="00402247" w:rsidRDefault="00402247" w:rsidP="004F1D84">
      <w:pPr>
        <w:spacing w:after="0" w:line="240" w:lineRule="auto"/>
        <w:jc w:val="both"/>
        <w:rPr>
          <w:rFonts w:ascii="Times New Roman" w:eastAsia="Times New Roman" w:hAnsi="Times New Roman"/>
          <w:i/>
          <w:color w:val="000000"/>
          <w:lang w:eastAsia="lv-LV"/>
        </w:rPr>
      </w:pPr>
      <w:r w:rsidRPr="00402247">
        <w:rPr>
          <w:rFonts w:ascii="Times New Roman" w:eastAsia="Times New Roman" w:hAnsi="Times New Roman"/>
          <w:i/>
          <w:color w:val="000000"/>
          <w:lang w:eastAsia="lv-LV"/>
        </w:rPr>
        <w:t>(sadaļa svītrota ar MK 17.10.2018. rīkojumu Nr. 533)</w:t>
      </w:r>
    </w:p>
    <w:p w14:paraId="07FBA8C3" w14:textId="77777777" w:rsidR="009F3A2C" w:rsidRPr="00985F51" w:rsidRDefault="00985F51" w:rsidP="004F1D84">
      <w:pPr>
        <w:spacing w:after="0" w:line="240" w:lineRule="auto"/>
        <w:jc w:val="both"/>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br w:type="page"/>
      </w:r>
    </w:p>
    <w:p w14:paraId="5C85EAB9" w14:textId="77777777" w:rsidR="009F3A2C" w:rsidRPr="00985F51" w:rsidRDefault="009F3A2C" w:rsidP="004F1D84">
      <w:pPr>
        <w:spacing w:after="0" w:line="240" w:lineRule="auto"/>
        <w:jc w:val="both"/>
        <w:rPr>
          <w:rFonts w:ascii="Times New Roman" w:eastAsia="Times New Roman" w:hAnsi="Times New Roman"/>
          <w:b/>
          <w:color w:val="000000"/>
          <w:sz w:val="28"/>
          <w:szCs w:val="28"/>
          <w:lang w:eastAsia="lv-LV"/>
        </w:rPr>
      </w:pPr>
      <w:r w:rsidRPr="00985F51">
        <w:rPr>
          <w:rFonts w:ascii="Times New Roman" w:eastAsia="Times New Roman" w:hAnsi="Times New Roman"/>
          <w:b/>
          <w:color w:val="000000"/>
          <w:sz w:val="28"/>
          <w:szCs w:val="28"/>
          <w:lang w:eastAsia="lv-LV"/>
        </w:rPr>
        <w:lastRenderedPageBreak/>
        <w:t>3. Plāna ietekmes novērtējums uz valsts un pašvaldību budžetu</w:t>
      </w:r>
    </w:p>
    <w:p w14:paraId="1A9B3B78" w14:textId="77777777" w:rsidR="00D51F10" w:rsidRPr="00985F51" w:rsidRDefault="00D51F10" w:rsidP="004F1D84">
      <w:pPr>
        <w:spacing w:after="0" w:line="240" w:lineRule="auto"/>
        <w:jc w:val="both"/>
        <w:rPr>
          <w:rFonts w:ascii="Times New Roman" w:eastAsia="Times New Roman" w:hAnsi="Times New Roman"/>
          <w:b/>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257"/>
        <w:gridCol w:w="2217"/>
        <w:gridCol w:w="930"/>
        <w:gridCol w:w="816"/>
        <w:gridCol w:w="815"/>
        <w:gridCol w:w="687"/>
        <w:gridCol w:w="687"/>
        <w:gridCol w:w="804"/>
        <w:gridCol w:w="1548"/>
        <w:gridCol w:w="1535"/>
        <w:gridCol w:w="1741"/>
      </w:tblGrid>
      <w:tr w:rsidR="000A652B" w:rsidRPr="00985F51" w14:paraId="3BEB7B60" w14:textId="77777777" w:rsidTr="002153D9">
        <w:tc>
          <w:tcPr>
            <w:tcW w:w="1490" w:type="dxa"/>
            <w:vMerge w:val="restart"/>
            <w:shd w:val="clear" w:color="auto" w:fill="auto"/>
            <w:vAlign w:val="center"/>
          </w:tcPr>
          <w:p w14:paraId="50452F3A"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Uzdevums</w:t>
            </w:r>
          </w:p>
        </w:tc>
        <w:tc>
          <w:tcPr>
            <w:tcW w:w="1257" w:type="dxa"/>
            <w:vMerge w:val="restart"/>
            <w:shd w:val="clear" w:color="auto" w:fill="auto"/>
            <w:vAlign w:val="center"/>
          </w:tcPr>
          <w:p w14:paraId="0931AC99"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Pasākums</w:t>
            </w:r>
          </w:p>
        </w:tc>
        <w:tc>
          <w:tcPr>
            <w:tcW w:w="2217" w:type="dxa"/>
            <w:vMerge w:val="restart"/>
            <w:shd w:val="clear" w:color="auto" w:fill="auto"/>
            <w:vAlign w:val="center"/>
          </w:tcPr>
          <w:p w14:paraId="51B72BF8"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Budžeta programmas (apakšprogrammas kods un nosaukums)</w:t>
            </w:r>
          </w:p>
        </w:tc>
        <w:tc>
          <w:tcPr>
            <w:tcW w:w="2657" w:type="dxa"/>
            <w:gridSpan w:val="3"/>
            <w:shd w:val="clear" w:color="auto" w:fill="auto"/>
          </w:tcPr>
          <w:p w14:paraId="7B1EA062"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Vidēja termiņa budžeta ietvara likumā plānotais finansējums</w:t>
            </w:r>
          </w:p>
        </w:tc>
        <w:tc>
          <w:tcPr>
            <w:tcW w:w="5387" w:type="dxa"/>
            <w:gridSpan w:val="5"/>
            <w:shd w:val="clear" w:color="auto" w:fill="auto"/>
            <w:vAlign w:val="center"/>
          </w:tcPr>
          <w:p w14:paraId="60FBC0E4"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Nepieciešamais papildu finansējums</w:t>
            </w:r>
          </w:p>
        </w:tc>
        <w:tc>
          <w:tcPr>
            <w:tcW w:w="1778" w:type="dxa"/>
            <w:vMerge w:val="restart"/>
            <w:shd w:val="clear" w:color="auto" w:fill="auto"/>
            <w:vAlign w:val="center"/>
          </w:tcPr>
          <w:p w14:paraId="3523DD3F"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Pasākuma īstenošanas gads (ja pasākuma īstenošana ir terminēta)</w:t>
            </w:r>
          </w:p>
        </w:tc>
      </w:tr>
      <w:tr w:rsidR="000A652B" w:rsidRPr="00985F51" w14:paraId="4888EE03" w14:textId="77777777" w:rsidTr="002153D9">
        <w:tc>
          <w:tcPr>
            <w:tcW w:w="1490" w:type="dxa"/>
            <w:vMerge/>
            <w:shd w:val="clear" w:color="auto" w:fill="auto"/>
          </w:tcPr>
          <w:p w14:paraId="53E8E246"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p>
        </w:tc>
        <w:tc>
          <w:tcPr>
            <w:tcW w:w="1257" w:type="dxa"/>
            <w:vMerge/>
            <w:shd w:val="clear" w:color="auto" w:fill="auto"/>
          </w:tcPr>
          <w:p w14:paraId="283D6D73"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p>
        </w:tc>
        <w:tc>
          <w:tcPr>
            <w:tcW w:w="2217" w:type="dxa"/>
            <w:vMerge/>
            <w:shd w:val="clear" w:color="auto" w:fill="auto"/>
          </w:tcPr>
          <w:p w14:paraId="579C9C55"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p>
        </w:tc>
        <w:tc>
          <w:tcPr>
            <w:tcW w:w="956" w:type="dxa"/>
            <w:shd w:val="clear" w:color="auto" w:fill="auto"/>
          </w:tcPr>
          <w:p w14:paraId="2E2654A1"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n gads</w:t>
            </w:r>
          </w:p>
        </w:tc>
        <w:tc>
          <w:tcPr>
            <w:tcW w:w="851" w:type="dxa"/>
            <w:shd w:val="clear" w:color="auto" w:fill="auto"/>
          </w:tcPr>
          <w:p w14:paraId="0F895F9C"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n +1</w:t>
            </w:r>
          </w:p>
        </w:tc>
        <w:tc>
          <w:tcPr>
            <w:tcW w:w="850" w:type="dxa"/>
            <w:shd w:val="clear" w:color="auto" w:fill="auto"/>
          </w:tcPr>
          <w:p w14:paraId="2425A337"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n +2</w:t>
            </w:r>
          </w:p>
        </w:tc>
        <w:tc>
          <w:tcPr>
            <w:tcW w:w="709" w:type="dxa"/>
            <w:shd w:val="clear" w:color="auto" w:fill="auto"/>
          </w:tcPr>
          <w:p w14:paraId="52F329A7"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n +1</w:t>
            </w:r>
          </w:p>
        </w:tc>
        <w:tc>
          <w:tcPr>
            <w:tcW w:w="709" w:type="dxa"/>
            <w:shd w:val="clear" w:color="auto" w:fill="auto"/>
          </w:tcPr>
          <w:p w14:paraId="5591E01B"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 xml:space="preserve">n +2 </w:t>
            </w:r>
          </w:p>
        </w:tc>
        <w:tc>
          <w:tcPr>
            <w:tcW w:w="850" w:type="dxa"/>
            <w:shd w:val="clear" w:color="auto" w:fill="auto"/>
          </w:tcPr>
          <w:p w14:paraId="584F4FFD"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n + 3</w:t>
            </w:r>
          </w:p>
        </w:tc>
        <w:tc>
          <w:tcPr>
            <w:tcW w:w="1559" w:type="dxa"/>
            <w:shd w:val="clear" w:color="auto" w:fill="auto"/>
          </w:tcPr>
          <w:p w14:paraId="75BC7120"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turpmākajā laikposmā līdz pasākuma pabeigšanai (ja pasākuma īstenošana ir terminēta)</w:t>
            </w:r>
          </w:p>
        </w:tc>
        <w:tc>
          <w:tcPr>
            <w:tcW w:w="1560" w:type="dxa"/>
            <w:shd w:val="clear" w:color="auto" w:fill="auto"/>
          </w:tcPr>
          <w:p w14:paraId="594CDF1F"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turpmāk ik gadu (ja pasākuma izpilde nav terminēta)</w:t>
            </w:r>
          </w:p>
        </w:tc>
        <w:tc>
          <w:tcPr>
            <w:tcW w:w="1778" w:type="dxa"/>
            <w:vMerge/>
            <w:shd w:val="clear" w:color="auto" w:fill="auto"/>
          </w:tcPr>
          <w:p w14:paraId="751883E5"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p>
        </w:tc>
      </w:tr>
      <w:tr w:rsidR="000A652B" w:rsidRPr="00985F51" w14:paraId="564FB99A" w14:textId="77777777" w:rsidTr="002153D9">
        <w:tc>
          <w:tcPr>
            <w:tcW w:w="1490" w:type="dxa"/>
            <w:shd w:val="clear" w:color="auto" w:fill="auto"/>
          </w:tcPr>
          <w:p w14:paraId="481FD2D0"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Finansējums plāna realizācijai kopā</w:t>
            </w:r>
          </w:p>
        </w:tc>
        <w:tc>
          <w:tcPr>
            <w:tcW w:w="1257" w:type="dxa"/>
            <w:shd w:val="clear" w:color="auto" w:fill="auto"/>
          </w:tcPr>
          <w:p w14:paraId="07E75AB8"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p>
        </w:tc>
        <w:tc>
          <w:tcPr>
            <w:tcW w:w="2217" w:type="dxa"/>
            <w:shd w:val="clear" w:color="auto" w:fill="auto"/>
          </w:tcPr>
          <w:p w14:paraId="51900090" w14:textId="77777777" w:rsidR="000A652B" w:rsidRPr="00985F51" w:rsidRDefault="000A652B" w:rsidP="002153D9">
            <w:pPr>
              <w:spacing w:after="0" w:line="240" w:lineRule="auto"/>
              <w:jc w:val="both"/>
              <w:rPr>
                <w:rFonts w:ascii="Times New Roman" w:eastAsia="Times New Roman" w:hAnsi="Times New Roman"/>
                <w:b/>
                <w:color w:val="000000"/>
                <w:sz w:val="24"/>
                <w:szCs w:val="24"/>
                <w:lang w:eastAsia="lv-LV"/>
              </w:rPr>
            </w:pPr>
          </w:p>
        </w:tc>
        <w:tc>
          <w:tcPr>
            <w:tcW w:w="956" w:type="dxa"/>
            <w:shd w:val="clear" w:color="auto" w:fill="auto"/>
            <w:vAlign w:val="center"/>
          </w:tcPr>
          <w:p w14:paraId="1C72653D"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851" w:type="dxa"/>
            <w:shd w:val="clear" w:color="auto" w:fill="auto"/>
            <w:vAlign w:val="center"/>
          </w:tcPr>
          <w:p w14:paraId="6BA28F3A"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850" w:type="dxa"/>
            <w:shd w:val="clear" w:color="auto" w:fill="auto"/>
            <w:vAlign w:val="center"/>
          </w:tcPr>
          <w:p w14:paraId="565D9B81"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709" w:type="dxa"/>
            <w:shd w:val="clear" w:color="auto" w:fill="auto"/>
            <w:vAlign w:val="center"/>
          </w:tcPr>
          <w:p w14:paraId="60239262"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709" w:type="dxa"/>
            <w:shd w:val="clear" w:color="auto" w:fill="auto"/>
            <w:vAlign w:val="center"/>
          </w:tcPr>
          <w:p w14:paraId="4FB3905E"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850" w:type="dxa"/>
            <w:shd w:val="clear" w:color="auto" w:fill="auto"/>
            <w:vAlign w:val="center"/>
          </w:tcPr>
          <w:p w14:paraId="36B64D07"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1559" w:type="dxa"/>
            <w:shd w:val="clear" w:color="auto" w:fill="auto"/>
            <w:vAlign w:val="center"/>
          </w:tcPr>
          <w:p w14:paraId="0AB5C815"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1560" w:type="dxa"/>
            <w:shd w:val="clear" w:color="auto" w:fill="auto"/>
            <w:vAlign w:val="center"/>
          </w:tcPr>
          <w:p w14:paraId="7AC98C7E"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c>
          <w:tcPr>
            <w:tcW w:w="1778" w:type="dxa"/>
            <w:shd w:val="clear" w:color="auto" w:fill="auto"/>
            <w:vAlign w:val="center"/>
          </w:tcPr>
          <w:p w14:paraId="211FA6D3" w14:textId="77777777" w:rsidR="000A652B" w:rsidRPr="00985F51" w:rsidRDefault="000A652B" w:rsidP="002153D9">
            <w:pPr>
              <w:spacing w:after="0" w:line="240" w:lineRule="auto"/>
              <w:jc w:val="center"/>
              <w:rPr>
                <w:rFonts w:ascii="Times New Roman" w:eastAsia="Times New Roman" w:hAnsi="Times New Roman"/>
                <w:b/>
                <w:color w:val="000000"/>
                <w:sz w:val="24"/>
                <w:szCs w:val="24"/>
                <w:lang w:eastAsia="lv-LV"/>
              </w:rPr>
            </w:pPr>
            <w:r w:rsidRPr="00985F51">
              <w:rPr>
                <w:rFonts w:ascii="Times New Roman" w:eastAsia="Times New Roman" w:hAnsi="Times New Roman"/>
                <w:b/>
                <w:color w:val="000000"/>
                <w:sz w:val="24"/>
                <w:szCs w:val="24"/>
                <w:lang w:eastAsia="lv-LV"/>
              </w:rPr>
              <w:t>0</w:t>
            </w:r>
          </w:p>
        </w:tc>
      </w:tr>
    </w:tbl>
    <w:p w14:paraId="7084D0F8" w14:textId="4BAD721E" w:rsidR="00464AB7" w:rsidRDefault="00464AB7" w:rsidP="00464AB7">
      <w:pPr>
        <w:widowControl w:val="0"/>
        <w:spacing w:after="0" w:line="240" w:lineRule="auto"/>
        <w:contextualSpacing/>
        <w:rPr>
          <w:szCs w:val="24"/>
          <w:lang w:val="en-US"/>
        </w:rPr>
      </w:pPr>
    </w:p>
    <w:p w14:paraId="0736DC60" w14:textId="2DFFF3F9" w:rsidR="00464AB7" w:rsidRDefault="00464AB7" w:rsidP="00464AB7">
      <w:pPr>
        <w:widowControl w:val="0"/>
        <w:spacing w:after="0" w:line="240" w:lineRule="auto"/>
        <w:contextualSpacing/>
        <w:rPr>
          <w:szCs w:val="24"/>
          <w:lang w:val="en-US"/>
        </w:rPr>
      </w:pPr>
    </w:p>
    <w:p w14:paraId="4F3F7348" w14:textId="77777777" w:rsidR="00464AB7" w:rsidRPr="003D68DD" w:rsidRDefault="00464AB7" w:rsidP="00464AB7">
      <w:pPr>
        <w:widowControl w:val="0"/>
        <w:spacing w:after="0" w:line="240" w:lineRule="auto"/>
        <w:contextualSpacing/>
        <w:rPr>
          <w:szCs w:val="24"/>
          <w:lang w:val="en-US"/>
        </w:rPr>
      </w:pPr>
    </w:p>
    <w:p w14:paraId="1B015A1A" w14:textId="3979BB82" w:rsidR="000A652B" w:rsidRPr="00B566CB" w:rsidRDefault="00055F3D" w:rsidP="00464AB7">
      <w:pPr>
        <w:spacing w:after="0" w:line="240" w:lineRule="auto"/>
        <w:contextualSpacing/>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Finanšu ministrs</w:t>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464AB7" w:rsidRPr="00B566CB">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J.Reirs</w:t>
      </w:r>
      <w:bookmarkStart w:id="0" w:name="_GoBack"/>
      <w:bookmarkEnd w:id="0"/>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FB6C86" w:rsidRPr="00B566CB">
        <w:rPr>
          <w:rFonts w:ascii="Times New Roman" w:eastAsia="Times New Roman" w:hAnsi="Times New Roman"/>
          <w:color w:val="000000"/>
          <w:sz w:val="28"/>
          <w:szCs w:val="28"/>
          <w:lang w:eastAsia="lv-LV"/>
        </w:rPr>
        <w:tab/>
      </w:r>
      <w:r w:rsidR="00B566CB">
        <w:rPr>
          <w:rFonts w:ascii="Times New Roman" w:eastAsia="Times New Roman" w:hAnsi="Times New Roman"/>
          <w:color w:val="000000"/>
          <w:sz w:val="28"/>
          <w:szCs w:val="28"/>
          <w:lang w:eastAsia="lv-LV"/>
        </w:rPr>
        <w:tab/>
      </w:r>
    </w:p>
    <w:sectPr w:rsidR="000A652B" w:rsidRPr="00B566CB" w:rsidSect="00617A2B">
      <w:headerReference w:type="default" r:id="rId9"/>
      <w:footerReference w:type="default" r:id="rId10"/>
      <w:pgSz w:w="16838" w:h="11906" w:orient="landscape"/>
      <w:pgMar w:top="993"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A4BBF" w16cid:durableId="1FA7D06E"/>
  <w16cid:commentId w16cid:paraId="0B3428F9" w16cid:durableId="1FA7D070"/>
  <w16cid:commentId w16cid:paraId="738068B3" w16cid:durableId="1FA7D073"/>
  <w16cid:commentId w16cid:paraId="72D881E0" w16cid:durableId="1FA7D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5BB6C" w14:textId="77777777" w:rsidR="00A82922" w:rsidRDefault="00A82922" w:rsidP="00A31014">
      <w:pPr>
        <w:spacing w:after="0" w:line="240" w:lineRule="auto"/>
      </w:pPr>
      <w:r>
        <w:separator/>
      </w:r>
    </w:p>
  </w:endnote>
  <w:endnote w:type="continuationSeparator" w:id="0">
    <w:p w14:paraId="55DCE9F2" w14:textId="77777777" w:rsidR="00A82922" w:rsidRDefault="00A82922" w:rsidP="00A3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ACAC" w14:textId="02613F62" w:rsidR="00A82922" w:rsidRPr="00ED751B" w:rsidRDefault="00A82922">
    <w:pPr>
      <w:pStyle w:val="Footer"/>
      <w:rPr>
        <w:rFonts w:ascii="Times New Roman" w:hAnsi="Times New Roman"/>
        <w:sz w:val="20"/>
        <w:szCs w:val="20"/>
      </w:rPr>
    </w:pPr>
    <w:r w:rsidRPr="00ED751B">
      <w:rPr>
        <w:rFonts w:ascii="Times New Roman" w:hAnsi="Times New Roman"/>
        <w:sz w:val="20"/>
        <w:szCs w:val="20"/>
      </w:rPr>
      <w:t>FMzinp_</w:t>
    </w:r>
    <w:r w:rsidR="00B55981">
      <w:rPr>
        <w:rFonts w:ascii="Times New Roman" w:hAnsi="Times New Roman"/>
        <w:sz w:val="20"/>
        <w:szCs w:val="20"/>
      </w:rPr>
      <w:t>24012019</w:t>
    </w:r>
    <w:r w:rsidRPr="00ED751B">
      <w:rPr>
        <w:rFonts w:ascii="Times New Roman" w:hAnsi="Times New Roman"/>
        <w:sz w:val="20"/>
        <w:szCs w:val="20"/>
      </w:rPr>
      <w:t>_FSAP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2CB5" w14:textId="77777777" w:rsidR="00A82922" w:rsidRDefault="00A82922" w:rsidP="00A31014">
      <w:pPr>
        <w:spacing w:after="0" w:line="240" w:lineRule="auto"/>
      </w:pPr>
      <w:r>
        <w:separator/>
      </w:r>
    </w:p>
  </w:footnote>
  <w:footnote w:type="continuationSeparator" w:id="0">
    <w:p w14:paraId="1A7C3770" w14:textId="77777777" w:rsidR="00A82922" w:rsidRDefault="00A82922" w:rsidP="00A31014">
      <w:pPr>
        <w:spacing w:after="0" w:line="240" w:lineRule="auto"/>
      </w:pPr>
      <w:r>
        <w:continuationSeparator/>
      </w:r>
    </w:p>
  </w:footnote>
  <w:footnote w:id="1">
    <w:p w14:paraId="1AEBB2CF" w14:textId="77777777" w:rsidR="00A82922" w:rsidRPr="00BD4B05" w:rsidRDefault="00A82922" w:rsidP="00F52277">
      <w:pPr>
        <w:pStyle w:val="FootnoteText"/>
      </w:pPr>
      <w:r w:rsidRPr="00BD4B05">
        <w:rPr>
          <w:rStyle w:val="FootnoteReference"/>
        </w:rPr>
        <w:footnoteRef/>
      </w:r>
      <w:r w:rsidRPr="00BD4B05">
        <w:t xml:space="preserve"> </w:t>
      </w:r>
      <w:r>
        <w:rPr>
          <w:szCs w:val="24"/>
        </w:rPr>
        <w:t>Informatīvais ziņojums</w:t>
      </w:r>
      <w:r w:rsidRPr="0088050A">
        <w:rPr>
          <w:szCs w:val="24"/>
        </w:rPr>
        <w:t xml:space="preserve"> “Par Ekonomiskās sadarbības un attīstības organizācijas Kukuļošanas apkarošanas starptautiskajos biznesa darījumos darba grupas 2. fāzes Latvijas novērtējuma ziņojumā izteikto rekomendāciju izpildi” un tā pielikum</w:t>
      </w:r>
      <w:r>
        <w:rPr>
          <w:szCs w:val="24"/>
        </w:rPr>
        <w:t>s</w:t>
      </w:r>
      <w:r w:rsidRPr="0088050A">
        <w:rPr>
          <w:szCs w:val="24"/>
        </w:rPr>
        <w:t>, kas izskatīti Ministru kabineta 2016. gada 27. septembra sēdē (prot. Nr. 48 61.§)</w:t>
      </w:r>
    </w:p>
  </w:footnote>
  <w:footnote w:id="2">
    <w:p w14:paraId="5F3762D3" w14:textId="77777777" w:rsidR="00A82922" w:rsidRPr="00BF6FE8" w:rsidRDefault="00A82922" w:rsidP="0064313F">
      <w:pPr>
        <w:pStyle w:val="FootnoteText"/>
        <w:rPr>
          <w:sz w:val="16"/>
          <w:szCs w:val="16"/>
        </w:rPr>
      </w:pPr>
      <w:r>
        <w:rPr>
          <w:rStyle w:val="FootnoteReference"/>
          <w:rFonts w:eastAsia="MS Mincho"/>
        </w:rPr>
        <w:footnoteRef/>
      </w:r>
      <w:r>
        <w:t xml:space="preserve"> </w:t>
      </w:r>
      <w:r w:rsidRPr="00BF6FE8">
        <w:rPr>
          <w:sz w:val="16"/>
          <w:szCs w:val="16"/>
        </w:rPr>
        <w:t>Balstoties uz Finanšu ministrijas IKP izaugsmes prognozi 2017.- 2019.gadam (2017 – 3.5%, 2018 – 3.4%, 2019 – 3.4%).  Tā kā uz 2015.gada beigām kreditēšanas pieauguma temps sastāda 0.1%, tad</w:t>
      </w:r>
      <w:r>
        <w:rPr>
          <w:sz w:val="16"/>
          <w:szCs w:val="16"/>
        </w:rPr>
        <w:t>,</w:t>
      </w:r>
      <w:r w:rsidRPr="00BF6FE8">
        <w:rPr>
          <w:sz w:val="16"/>
          <w:szCs w:val="16"/>
        </w:rPr>
        <w:t xml:space="preserve"> lai IKP izaugsmi atbilstoši ietekmētu kreditēšana, nepieciešams vismaz trīs gados 10% kreditēšanas tempa pieaugums. </w:t>
      </w:r>
    </w:p>
  </w:footnote>
  <w:footnote w:id="3">
    <w:p w14:paraId="6AD71842" w14:textId="77777777" w:rsidR="00A82922" w:rsidRPr="00F30353" w:rsidRDefault="00A82922" w:rsidP="0064313F">
      <w:pPr>
        <w:pStyle w:val="FootnoteText"/>
        <w:rPr>
          <w:sz w:val="16"/>
          <w:szCs w:val="16"/>
        </w:rPr>
      </w:pPr>
      <w:r>
        <w:rPr>
          <w:rStyle w:val="FootnoteReference"/>
          <w:rFonts w:eastAsia="MS Mincho"/>
        </w:rPr>
        <w:footnoteRef/>
      </w:r>
      <w:r w:rsidRPr="00F30353">
        <w:rPr>
          <w:sz w:val="16"/>
          <w:szCs w:val="16"/>
        </w:rPr>
        <w:t xml:space="preserve"> </w:t>
      </w:r>
      <w:r w:rsidRPr="00F30353">
        <w:rPr>
          <w:sz w:val="16"/>
          <w:szCs w:val="16"/>
        </w:rPr>
        <w:t xml:space="preserve">Kapitāla tirgus finanšu instrumentu nozarē aprēķinātā investīciju nepilnība ir 568 miljoni </w:t>
      </w:r>
      <w:proofErr w:type="spellStart"/>
      <w:r w:rsidRPr="00F30353">
        <w:rPr>
          <w:i/>
          <w:sz w:val="16"/>
          <w:szCs w:val="16"/>
        </w:rPr>
        <w:t>euro</w:t>
      </w:r>
      <w:proofErr w:type="spellEnd"/>
      <w:r w:rsidRPr="00F30353">
        <w:rPr>
          <w:sz w:val="16"/>
          <w:szCs w:val="16"/>
        </w:rPr>
        <w:t>.</w:t>
      </w:r>
    </w:p>
  </w:footnote>
  <w:footnote w:id="4">
    <w:p w14:paraId="58CA937C" w14:textId="77777777" w:rsidR="00A82922" w:rsidRPr="008363A9" w:rsidRDefault="00A82922" w:rsidP="0064313F">
      <w:pPr>
        <w:pStyle w:val="FootnoteText"/>
        <w:rPr>
          <w:sz w:val="16"/>
          <w:szCs w:val="16"/>
        </w:rPr>
      </w:pPr>
      <w:r w:rsidRPr="008363A9">
        <w:rPr>
          <w:rStyle w:val="FootnoteReference"/>
          <w:rFonts w:eastAsia="MS Mincho"/>
          <w:sz w:val="16"/>
          <w:szCs w:val="16"/>
        </w:rPr>
        <w:footnoteRef/>
      </w:r>
      <w:r w:rsidRPr="008363A9">
        <w:rPr>
          <w:sz w:val="16"/>
          <w:szCs w:val="16"/>
        </w:rPr>
        <w:t xml:space="preserve"> </w:t>
      </w:r>
      <w:r w:rsidRPr="008363A9">
        <w:rPr>
          <w:sz w:val="16"/>
          <w:szCs w:val="16"/>
        </w:rPr>
        <w:t xml:space="preserve">Ekonomikas ministrijas veiktais finanšu instrumentu tirgus nepilnību </w:t>
      </w:r>
      <w:proofErr w:type="spellStart"/>
      <w:r w:rsidRPr="008363A9">
        <w:rPr>
          <w:sz w:val="16"/>
          <w:szCs w:val="16"/>
        </w:rPr>
        <w:t>izvērtējuma</w:t>
      </w:r>
      <w:proofErr w:type="spellEnd"/>
      <w:r w:rsidRPr="008363A9">
        <w:rPr>
          <w:sz w:val="16"/>
          <w:szCs w:val="16"/>
        </w:rPr>
        <w:t xml:space="preserve"> ziņojums, 2014.gads, 103, 104 lpp.</w:t>
      </w:r>
      <w:r w:rsidRPr="008363A9" w:rsidDel="00DA57E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8238" w14:textId="39AA9D02" w:rsidR="00A82922" w:rsidRPr="00617A2B" w:rsidRDefault="00A82922">
    <w:pPr>
      <w:pStyle w:val="Header"/>
      <w:jc w:val="center"/>
      <w:rPr>
        <w:rFonts w:ascii="Times New Roman" w:hAnsi="Times New Roman"/>
        <w:sz w:val="24"/>
        <w:szCs w:val="24"/>
      </w:rPr>
    </w:pPr>
    <w:r w:rsidRPr="00617A2B">
      <w:rPr>
        <w:rFonts w:ascii="Times New Roman" w:hAnsi="Times New Roman"/>
        <w:sz w:val="24"/>
        <w:szCs w:val="24"/>
      </w:rPr>
      <w:fldChar w:fldCharType="begin"/>
    </w:r>
    <w:r w:rsidRPr="00617A2B">
      <w:rPr>
        <w:rFonts w:ascii="Times New Roman" w:hAnsi="Times New Roman"/>
        <w:sz w:val="24"/>
        <w:szCs w:val="24"/>
      </w:rPr>
      <w:instrText xml:space="preserve"> PAGE   \* MERGEFORMAT </w:instrText>
    </w:r>
    <w:r w:rsidRPr="00617A2B">
      <w:rPr>
        <w:rFonts w:ascii="Times New Roman" w:hAnsi="Times New Roman"/>
        <w:sz w:val="24"/>
        <w:szCs w:val="24"/>
      </w:rPr>
      <w:fldChar w:fldCharType="separate"/>
    </w:r>
    <w:r w:rsidR="00055F3D">
      <w:rPr>
        <w:rFonts w:ascii="Times New Roman" w:hAnsi="Times New Roman"/>
        <w:noProof/>
        <w:sz w:val="24"/>
        <w:szCs w:val="24"/>
      </w:rPr>
      <w:t>70</w:t>
    </w:r>
    <w:r w:rsidRPr="00617A2B">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FCD"/>
    <w:multiLevelType w:val="multilevel"/>
    <w:tmpl w:val="6172A8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60139"/>
    <w:multiLevelType w:val="multilevel"/>
    <w:tmpl w:val="07720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66B66"/>
    <w:multiLevelType w:val="multilevel"/>
    <w:tmpl w:val="15A0DD0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9D4BD7"/>
    <w:multiLevelType w:val="hybridMultilevel"/>
    <w:tmpl w:val="50844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C517C"/>
    <w:multiLevelType w:val="hybridMultilevel"/>
    <w:tmpl w:val="7F70883C"/>
    <w:lvl w:ilvl="0" w:tplc="C8166C4E">
      <w:start w:val="1"/>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15:restartNumberingAfterBreak="0">
    <w:nsid w:val="0C9E34E6"/>
    <w:multiLevelType w:val="hybridMultilevel"/>
    <w:tmpl w:val="2C9E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8AA"/>
    <w:multiLevelType w:val="hybridMultilevel"/>
    <w:tmpl w:val="81EE0B24"/>
    <w:lvl w:ilvl="0" w:tplc="6F2C52A6">
      <w:start w:val="2015"/>
      <w:numFmt w:val="bullet"/>
      <w:lvlText w:val="-"/>
      <w:lvlJc w:val="left"/>
      <w:pPr>
        <w:ind w:left="513" w:hanging="360"/>
      </w:pPr>
      <w:rPr>
        <w:rFonts w:ascii="Times New Roman" w:eastAsia="Calibri" w:hAnsi="Times New Roman" w:cs="Times New Roman" w:hint="default"/>
      </w:rPr>
    </w:lvl>
    <w:lvl w:ilvl="1" w:tplc="23920720">
      <w:start w:val="1"/>
      <w:numFmt w:val="bullet"/>
      <w:lvlText w:val=""/>
      <w:lvlJc w:val="left"/>
      <w:pPr>
        <w:ind w:left="1233" w:hanging="360"/>
      </w:pPr>
      <w:rPr>
        <w:rFonts w:ascii="Symbol" w:hAnsi="Symbol"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7" w15:restartNumberingAfterBreak="0">
    <w:nsid w:val="1D2A7939"/>
    <w:multiLevelType w:val="hybridMultilevel"/>
    <w:tmpl w:val="25FEDB72"/>
    <w:lvl w:ilvl="0" w:tplc="77102B8C">
      <w:start w:val="2015"/>
      <w:numFmt w:val="bullet"/>
      <w:lvlText w:val="-"/>
      <w:lvlJc w:val="left"/>
      <w:pPr>
        <w:ind w:left="-207" w:hanging="360"/>
      </w:pPr>
      <w:rPr>
        <w:rFonts w:ascii="Times New Roman" w:eastAsia="Calibr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8" w15:restartNumberingAfterBreak="0">
    <w:nsid w:val="1DB42D9E"/>
    <w:multiLevelType w:val="hybridMultilevel"/>
    <w:tmpl w:val="8E1890E6"/>
    <w:lvl w:ilvl="0" w:tplc="6F2C52A6">
      <w:start w:val="2015"/>
      <w:numFmt w:val="bullet"/>
      <w:lvlText w:val="-"/>
      <w:lvlJc w:val="left"/>
      <w:pPr>
        <w:ind w:left="513" w:hanging="360"/>
      </w:pPr>
      <w:rPr>
        <w:rFonts w:ascii="Times New Roman" w:eastAsia="Calibri" w:hAnsi="Times New Roman" w:cs="Times New Roman" w:hint="default"/>
      </w:rPr>
    </w:lvl>
    <w:lvl w:ilvl="1" w:tplc="23920720">
      <w:start w:val="1"/>
      <w:numFmt w:val="bullet"/>
      <w:lvlText w:val=""/>
      <w:lvlJc w:val="left"/>
      <w:pPr>
        <w:ind w:left="1233" w:hanging="360"/>
      </w:pPr>
      <w:rPr>
        <w:rFonts w:ascii="Symbol" w:hAnsi="Symbol"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9" w15:restartNumberingAfterBreak="0">
    <w:nsid w:val="1DD1130B"/>
    <w:multiLevelType w:val="hybridMultilevel"/>
    <w:tmpl w:val="24A08680"/>
    <w:lvl w:ilvl="0" w:tplc="6F2C52A6">
      <w:start w:val="2015"/>
      <w:numFmt w:val="bullet"/>
      <w:lvlText w:val="-"/>
      <w:lvlJc w:val="left"/>
      <w:pPr>
        <w:ind w:left="2313" w:hanging="360"/>
      </w:pPr>
      <w:rPr>
        <w:rFonts w:ascii="Times New Roman" w:eastAsia="Calibri" w:hAnsi="Times New Roman" w:cs="Times New Roman" w:hint="default"/>
      </w:rPr>
    </w:lvl>
    <w:lvl w:ilvl="1" w:tplc="04260003">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10" w15:restartNumberingAfterBreak="0">
    <w:nsid w:val="268877D8"/>
    <w:multiLevelType w:val="multilevel"/>
    <w:tmpl w:val="E6B077DA"/>
    <w:lvl w:ilvl="0">
      <w:start w:val="1"/>
      <w:numFmt w:val="decimal"/>
      <w:lvlText w:val="%1."/>
      <w:lvlJc w:val="left"/>
      <w:pPr>
        <w:ind w:left="-207" w:hanging="360"/>
      </w:pPr>
      <w:rPr>
        <w:rFonts w:hint="default"/>
        <w:u w:val="single"/>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1" w15:restartNumberingAfterBreak="0">
    <w:nsid w:val="279E2344"/>
    <w:multiLevelType w:val="hybridMultilevel"/>
    <w:tmpl w:val="2CBC6D7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27E94A17"/>
    <w:multiLevelType w:val="multilevel"/>
    <w:tmpl w:val="6B4E185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C56C81"/>
    <w:multiLevelType w:val="multilevel"/>
    <w:tmpl w:val="C6E60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D31A2D"/>
    <w:multiLevelType w:val="hybridMultilevel"/>
    <w:tmpl w:val="A8C86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FC1708"/>
    <w:multiLevelType w:val="hybridMultilevel"/>
    <w:tmpl w:val="9D9E215E"/>
    <w:lvl w:ilvl="0" w:tplc="683C50B4">
      <w:start w:val="1"/>
      <w:numFmt w:val="bullet"/>
      <w:lvlText w:val="•"/>
      <w:lvlJc w:val="left"/>
      <w:pPr>
        <w:tabs>
          <w:tab w:val="num" w:pos="720"/>
        </w:tabs>
        <w:ind w:left="720" w:hanging="360"/>
      </w:pPr>
      <w:rPr>
        <w:rFonts w:ascii="Arial" w:hAnsi="Arial" w:hint="default"/>
      </w:rPr>
    </w:lvl>
    <w:lvl w:ilvl="1" w:tplc="8EB65762" w:tentative="1">
      <w:start w:val="1"/>
      <w:numFmt w:val="bullet"/>
      <w:lvlText w:val="•"/>
      <w:lvlJc w:val="left"/>
      <w:pPr>
        <w:tabs>
          <w:tab w:val="num" w:pos="1440"/>
        </w:tabs>
        <w:ind w:left="1440" w:hanging="360"/>
      </w:pPr>
      <w:rPr>
        <w:rFonts w:ascii="Arial" w:hAnsi="Arial" w:hint="default"/>
      </w:rPr>
    </w:lvl>
    <w:lvl w:ilvl="2" w:tplc="C118595A" w:tentative="1">
      <w:start w:val="1"/>
      <w:numFmt w:val="bullet"/>
      <w:lvlText w:val="•"/>
      <w:lvlJc w:val="left"/>
      <w:pPr>
        <w:tabs>
          <w:tab w:val="num" w:pos="2160"/>
        </w:tabs>
        <w:ind w:left="2160" w:hanging="360"/>
      </w:pPr>
      <w:rPr>
        <w:rFonts w:ascii="Arial" w:hAnsi="Arial" w:hint="default"/>
      </w:rPr>
    </w:lvl>
    <w:lvl w:ilvl="3" w:tplc="3766940E" w:tentative="1">
      <w:start w:val="1"/>
      <w:numFmt w:val="bullet"/>
      <w:lvlText w:val="•"/>
      <w:lvlJc w:val="left"/>
      <w:pPr>
        <w:tabs>
          <w:tab w:val="num" w:pos="2880"/>
        </w:tabs>
        <w:ind w:left="2880" w:hanging="360"/>
      </w:pPr>
      <w:rPr>
        <w:rFonts w:ascii="Arial" w:hAnsi="Arial" w:hint="default"/>
      </w:rPr>
    </w:lvl>
    <w:lvl w:ilvl="4" w:tplc="7FCA1132" w:tentative="1">
      <w:start w:val="1"/>
      <w:numFmt w:val="bullet"/>
      <w:lvlText w:val="•"/>
      <w:lvlJc w:val="left"/>
      <w:pPr>
        <w:tabs>
          <w:tab w:val="num" w:pos="3600"/>
        </w:tabs>
        <w:ind w:left="3600" w:hanging="360"/>
      </w:pPr>
      <w:rPr>
        <w:rFonts w:ascii="Arial" w:hAnsi="Arial" w:hint="default"/>
      </w:rPr>
    </w:lvl>
    <w:lvl w:ilvl="5" w:tplc="0F06B908" w:tentative="1">
      <w:start w:val="1"/>
      <w:numFmt w:val="bullet"/>
      <w:lvlText w:val="•"/>
      <w:lvlJc w:val="left"/>
      <w:pPr>
        <w:tabs>
          <w:tab w:val="num" w:pos="4320"/>
        </w:tabs>
        <w:ind w:left="4320" w:hanging="360"/>
      </w:pPr>
      <w:rPr>
        <w:rFonts w:ascii="Arial" w:hAnsi="Arial" w:hint="default"/>
      </w:rPr>
    </w:lvl>
    <w:lvl w:ilvl="6" w:tplc="E296589A" w:tentative="1">
      <w:start w:val="1"/>
      <w:numFmt w:val="bullet"/>
      <w:lvlText w:val="•"/>
      <w:lvlJc w:val="left"/>
      <w:pPr>
        <w:tabs>
          <w:tab w:val="num" w:pos="5040"/>
        </w:tabs>
        <w:ind w:left="5040" w:hanging="360"/>
      </w:pPr>
      <w:rPr>
        <w:rFonts w:ascii="Arial" w:hAnsi="Arial" w:hint="default"/>
      </w:rPr>
    </w:lvl>
    <w:lvl w:ilvl="7" w:tplc="7C124C2C" w:tentative="1">
      <w:start w:val="1"/>
      <w:numFmt w:val="bullet"/>
      <w:lvlText w:val="•"/>
      <w:lvlJc w:val="left"/>
      <w:pPr>
        <w:tabs>
          <w:tab w:val="num" w:pos="5760"/>
        </w:tabs>
        <w:ind w:left="5760" w:hanging="360"/>
      </w:pPr>
      <w:rPr>
        <w:rFonts w:ascii="Arial" w:hAnsi="Arial" w:hint="default"/>
      </w:rPr>
    </w:lvl>
    <w:lvl w:ilvl="8" w:tplc="8ACE93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EA0DEE"/>
    <w:multiLevelType w:val="hybridMultilevel"/>
    <w:tmpl w:val="094C0BAE"/>
    <w:lvl w:ilvl="0" w:tplc="56B4A3F6">
      <w:start w:val="1"/>
      <w:numFmt w:val="bullet"/>
      <w:lvlText w:val="•"/>
      <w:lvlJc w:val="left"/>
      <w:pPr>
        <w:tabs>
          <w:tab w:val="num" w:pos="720"/>
        </w:tabs>
        <w:ind w:left="720" w:hanging="360"/>
      </w:pPr>
      <w:rPr>
        <w:rFonts w:ascii="Arial" w:hAnsi="Arial" w:hint="default"/>
      </w:rPr>
    </w:lvl>
    <w:lvl w:ilvl="1" w:tplc="9594E75A" w:tentative="1">
      <w:start w:val="1"/>
      <w:numFmt w:val="bullet"/>
      <w:lvlText w:val="•"/>
      <w:lvlJc w:val="left"/>
      <w:pPr>
        <w:tabs>
          <w:tab w:val="num" w:pos="1440"/>
        </w:tabs>
        <w:ind w:left="1440" w:hanging="360"/>
      </w:pPr>
      <w:rPr>
        <w:rFonts w:ascii="Arial" w:hAnsi="Arial" w:hint="default"/>
      </w:rPr>
    </w:lvl>
    <w:lvl w:ilvl="2" w:tplc="01CAE916" w:tentative="1">
      <w:start w:val="1"/>
      <w:numFmt w:val="bullet"/>
      <w:lvlText w:val="•"/>
      <w:lvlJc w:val="left"/>
      <w:pPr>
        <w:tabs>
          <w:tab w:val="num" w:pos="2160"/>
        </w:tabs>
        <w:ind w:left="2160" w:hanging="360"/>
      </w:pPr>
      <w:rPr>
        <w:rFonts w:ascii="Arial" w:hAnsi="Arial" w:hint="default"/>
      </w:rPr>
    </w:lvl>
    <w:lvl w:ilvl="3" w:tplc="A1DAD9E6" w:tentative="1">
      <w:start w:val="1"/>
      <w:numFmt w:val="bullet"/>
      <w:lvlText w:val="•"/>
      <w:lvlJc w:val="left"/>
      <w:pPr>
        <w:tabs>
          <w:tab w:val="num" w:pos="2880"/>
        </w:tabs>
        <w:ind w:left="2880" w:hanging="360"/>
      </w:pPr>
      <w:rPr>
        <w:rFonts w:ascii="Arial" w:hAnsi="Arial" w:hint="default"/>
      </w:rPr>
    </w:lvl>
    <w:lvl w:ilvl="4" w:tplc="F0F8E922" w:tentative="1">
      <w:start w:val="1"/>
      <w:numFmt w:val="bullet"/>
      <w:lvlText w:val="•"/>
      <w:lvlJc w:val="left"/>
      <w:pPr>
        <w:tabs>
          <w:tab w:val="num" w:pos="3600"/>
        </w:tabs>
        <w:ind w:left="3600" w:hanging="360"/>
      </w:pPr>
      <w:rPr>
        <w:rFonts w:ascii="Arial" w:hAnsi="Arial" w:hint="default"/>
      </w:rPr>
    </w:lvl>
    <w:lvl w:ilvl="5" w:tplc="4E462392" w:tentative="1">
      <w:start w:val="1"/>
      <w:numFmt w:val="bullet"/>
      <w:lvlText w:val="•"/>
      <w:lvlJc w:val="left"/>
      <w:pPr>
        <w:tabs>
          <w:tab w:val="num" w:pos="4320"/>
        </w:tabs>
        <w:ind w:left="4320" w:hanging="360"/>
      </w:pPr>
      <w:rPr>
        <w:rFonts w:ascii="Arial" w:hAnsi="Arial" w:hint="default"/>
      </w:rPr>
    </w:lvl>
    <w:lvl w:ilvl="6" w:tplc="E7962586" w:tentative="1">
      <w:start w:val="1"/>
      <w:numFmt w:val="bullet"/>
      <w:lvlText w:val="•"/>
      <w:lvlJc w:val="left"/>
      <w:pPr>
        <w:tabs>
          <w:tab w:val="num" w:pos="5040"/>
        </w:tabs>
        <w:ind w:left="5040" w:hanging="360"/>
      </w:pPr>
      <w:rPr>
        <w:rFonts w:ascii="Arial" w:hAnsi="Arial" w:hint="default"/>
      </w:rPr>
    </w:lvl>
    <w:lvl w:ilvl="7" w:tplc="0DBC474C" w:tentative="1">
      <w:start w:val="1"/>
      <w:numFmt w:val="bullet"/>
      <w:lvlText w:val="•"/>
      <w:lvlJc w:val="left"/>
      <w:pPr>
        <w:tabs>
          <w:tab w:val="num" w:pos="5760"/>
        </w:tabs>
        <w:ind w:left="5760" w:hanging="360"/>
      </w:pPr>
      <w:rPr>
        <w:rFonts w:ascii="Arial" w:hAnsi="Arial" w:hint="default"/>
      </w:rPr>
    </w:lvl>
    <w:lvl w:ilvl="8" w:tplc="993651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3A49BE"/>
    <w:multiLevelType w:val="hybridMultilevel"/>
    <w:tmpl w:val="34D68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B555AF"/>
    <w:multiLevelType w:val="hybridMultilevel"/>
    <w:tmpl w:val="3EDE3D68"/>
    <w:lvl w:ilvl="0" w:tplc="20942A12">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B55941"/>
    <w:multiLevelType w:val="hybridMultilevel"/>
    <w:tmpl w:val="810E9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EF7A8D"/>
    <w:multiLevelType w:val="multilevel"/>
    <w:tmpl w:val="8A321C14"/>
    <w:lvl w:ilvl="0">
      <w:start w:val="1"/>
      <w:numFmt w:val="decimal"/>
      <w:lvlText w:val="%1."/>
      <w:lvlJc w:val="left"/>
      <w:pPr>
        <w:ind w:left="360" w:hanging="360"/>
      </w:pPr>
      <w:rPr>
        <w:rFonts w:eastAsia="Times New Roman" w:cs="Times New Roman" w:hint="default"/>
        <w:color w:val="000000"/>
        <w:sz w:val="24"/>
        <w:u w:val="single"/>
      </w:rPr>
    </w:lvl>
    <w:lvl w:ilvl="1">
      <w:start w:val="1"/>
      <w:numFmt w:val="decimal"/>
      <w:lvlText w:val="%1.%2."/>
      <w:lvlJc w:val="left"/>
      <w:pPr>
        <w:ind w:left="720" w:hanging="720"/>
      </w:pPr>
      <w:rPr>
        <w:rFonts w:eastAsia="Times New Roman" w:cs="Times New Roman" w:hint="default"/>
        <w:color w:val="000000"/>
        <w:sz w:val="24"/>
        <w:u w:val="single"/>
      </w:rPr>
    </w:lvl>
    <w:lvl w:ilvl="2">
      <w:start w:val="1"/>
      <w:numFmt w:val="decimal"/>
      <w:lvlText w:val="%1.%2.%3."/>
      <w:lvlJc w:val="left"/>
      <w:pPr>
        <w:ind w:left="720" w:hanging="720"/>
      </w:pPr>
      <w:rPr>
        <w:rFonts w:eastAsia="Times New Roman" w:cs="Times New Roman" w:hint="default"/>
        <w:color w:val="000000"/>
        <w:sz w:val="24"/>
        <w:u w:val="single"/>
      </w:rPr>
    </w:lvl>
    <w:lvl w:ilvl="3">
      <w:start w:val="1"/>
      <w:numFmt w:val="decimal"/>
      <w:lvlText w:val="%1.%2.%3.%4."/>
      <w:lvlJc w:val="left"/>
      <w:pPr>
        <w:ind w:left="1080" w:hanging="1080"/>
      </w:pPr>
      <w:rPr>
        <w:rFonts w:eastAsia="Times New Roman" w:cs="Times New Roman" w:hint="default"/>
        <w:color w:val="000000"/>
        <w:sz w:val="24"/>
        <w:u w:val="single"/>
      </w:rPr>
    </w:lvl>
    <w:lvl w:ilvl="4">
      <w:start w:val="1"/>
      <w:numFmt w:val="decimal"/>
      <w:lvlText w:val="%1.%2.%3.%4.%5."/>
      <w:lvlJc w:val="left"/>
      <w:pPr>
        <w:ind w:left="1080" w:hanging="1080"/>
      </w:pPr>
      <w:rPr>
        <w:rFonts w:eastAsia="Times New Roman" w:cs="Times New Roman" w:hint="default"/>
        <w:color w:val="000000"/>
        <w:sz w:val="24"/>
        <w:u w:val="single"/>
      </w:rPr>
    </w:lvl>
    <w:lvl w:ilvl="5">
      <w:start w:val="1"/>
      <w:numFmt w:val="decimal"/>
      <w:lvlText w:val="%1.%2.%3.%4.%5.%6."/>
      <w:lvlJc w:val="left"/>
      <w:pPr>
        <w:ind w:left="1440" w:hanging="1440"/>
      </w:pPr>
      <w:rPr>
        <w:rFonts w:eastAsia="Times New Roman" w:cs="Times New Roman" w:hint="default"/>
        <w:color w:val="000000"/>
        <w:sz w:val="24"/>
        <w:u w:val="single"/>
      </w:rPr>
    </w:lvl>
    <w:lvl w:ilvl="6">
      <w:start w:val="1"/>
      <w:numFmt w:val="decimal"/>
      <w:lvlText w:val="%1.%2.%3.%4.%5.%6.%7."/>
      <w:lvlJc w:val="left"/>
      <w:pPr>
        <w:ind w:left="1800" w:hanging="1800"/>
      </w:pPr>
      <w:rPr>
        <w:rFonts w:eastAsia="Times New Roman" w:cs="Times New Roman" w:hint="default"/>
        <w:color w:val="000000"/>
        <w:sz w:val="24"/>
        <w:u w:val="single"/>
      </w:rPr>
    </w:lvl>
    <w:lvl w:ilvl="7">
      <w:start w:val="1"/>
      <w:numFmt w:val="decimal"/>
      <w:lvlText w:val="%1.%2.%3.%4.%5.%6.%7.%8."/>
      <w:lvlJc w:val="left"/>
      <w:pPr>
        <w:ind w:left="1800" w:hanging="1800"/>
      </w:pPr>
      <w:rPr>
        <w:rFonts w:eastAsia="Times New Roman" w:cs="Times New Roman" w:hint="default"/>
        <w:color w:val="000000"/>
        <w:sz w:val="24"/>
        <w:u w:val="single"/>
      </w:rPr>
    </w:lvl>
    <w:lvl w:ilvl="8">
      <w:start w:val="1"/>
      <w:numFmt w:val="decimal"/>
      <w:lvlText w:val="%1.%2.%3.%4.%5.%6.%7.%8.%9."/>
      <w:lvlJc w:val="left"/>
      <w:pPr>
        <w:ind w:left="2160" w:hanging="2160"/>
      </w:pPr>
      <w:rPr>
        <w:rFonts w:eastAsia="Times New Roman" w:cs="Times New Roman" w:hint="default"/>
        <w:color w:val="000000"/>
        <w:sz w:val="24"/>
        <w:u w:val="single"/>
      </w:rPr>
    </w:lvl>
  </w:abstractNum>
  <w:abstractNum w:abstractNumId="22" w15:restartNumberingAfterBreak="0">
    <w:nsid w:val="4B3739DA"/>
    <w:multiLevelType w:val="hybridMultilevel"/>
    <w:tmpl w:val="24624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4C216A"/>
    <w:multiLevelType w:val="hybridMultilevel"/>
    <w:tmpl w:val="243EA8D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531F0C50"/>
    <w:multiLevelType w:val="multilevel"/>
    <w:tmpl w:val="08BC8F7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9B7B73"/>
    <w:multiLevelType w:val="hybridMultilevel"/>
    <w:tmpl w:val="78B2B7AC"/>
    <w:lvl w:ilvl="0" w:tplc="E310795E">
      <w:start w:val="1"/>
      <w:numFmt w:val="bullet"/>
      <w:lvlText w:val="•"/>
      <w:lvlJc w:val="left"/>
      <w:pPr>
        <w:tabs>
          <w:tab w:val="num" w:pos="720"/>
        </w:tabs>
        <w:ind w:left="720" w:hanging="360"/>
      </w:pPr>
      <w:rPr>
        <w:rFonts w:ascii="Arial" w:hAnsi="Arial" w:hint="default"/>
      </w:rPr>
    </w:lvl>
    <w:lvl w:ilvl="1" w:tplc="ADD67E44">
      <w:start w:val="83"/>
      <w:numFmt w:val="bullet"/>
      <w:lvlText w:val="–"/>
      <w:lvlJc w:val="left"/>
      <w:pPr>
        <w:tabs>
          <w:tab w:val="num" w:pos="1440"/>
        </w:tabs>
        <w:ind w:left="1440" w:hanging="360"/>
      </w:pPr>
      <w:rPr>
        <w:rFonts w:ascii="Arial" w:hAnsi="Arial" w:hint="default"/>
      </w:rPr>
    </w:lvl>
    <w:lvl w:ilvl="2" w:tplc="8534A254" w:tentative="1">
      <w:start w:val="1"/>
      <w:numFmt w:val="bullet"/>
      <w:lvlText w:val="•"/>
      <w:lvlJc w:val="left"/>
      <w:pPr>
        <w:tabs>
          <w:tab w:val="num" w:pos="2160"/>
        </w:tabs>
        <w:ind w:left="2160" w:hanging="360"/>
      </w:pPr>
      <w:rPr>
        <w:rFonts w:ascii="Arial" w:hAnsi="Arial" w:hint="default"/>
      </w:rPr>
    </w:lvl>
    <w:lvl w:ilvl="3" w:tplc="0044A50A" w:tentative="1">
      <w:start w:val="1"/>
      <w:numFmt w:val="bullet"/>
      <w:lvlText w:val="•"/>
      <w:lvlJc w:val="left"/>
      <w:pPr>
        <w:tabs>
          <w:tab w:val="num" w:pos="2880"/>
        </w:tabs>
        <w:ind w:left="2880" w:hanging="360"/>
      </w:pPr>
      <w:rPr>
        <w:rFonts w:ascii="Arial" w:hAnsi="Arial" w:hint="default"/>
      </w:rPr>
    </w:lvl>
    <w:lvl w:ilvl="4" w:tplc="003A1C90" w:tentative="1">
      <w:start w:val="1"/>
      <w:numFmt w:val="bullet"/>
      <w:lvlText w:val="•"/>
      <w:lvlJc w:val="left"/>
      <w:pPr>
        <w:tabs>
          <w:tab w:val="num" w:pos="3600"/>
        </w:tabs>
        <w:ind w:left="3600" w:hanging="360"/>
      </w:pPr>
      <w:rPr>
        <w:rFonts w:ascii="Arial" w:hAnsi="Arial" w:hint="default"/>
      </w:rPr>
    </w:lvl>
    <w:lvl w:ilvl="5" w:tplc="2B78247E" w:tentative="1">
      <w:start w:val="1"/>
      <w:numFmt w:val="bullet"/>
      <w:lvlText w:val="•"/>
      <w:lvlJc w:val="left"/>
      <w:pPr>
        <w:tabs>
          <w:tab w:val="num" w:pos="4320"/>
        </w:tabs>
        <w:ind w:left="4320" w:hanging="360"/>
      </w:pPr>
      <w:rPr>
        <w:rFonts w:ascii="Arial" w:hAnsi="Arial" w:hint="default"/>
      </w:rPr>
    </w:lvl>
    <w:lvl w:ilvl="6" w:tplc="69382808" w:tentative="1">
      <w:start w:val="1"/>
      <w:numFmt w:val="bullet"/>
      <w:lvlText w:val="•"/>
      <w:lvlJc w:val="left"/>
      <w:pPr>
        <w:tabs>
          <w:tab w:val="num" w:pos="5040"/>
        </w:tabs>
        <w:ind w:left="5040" w:hanging="360"/>
      </w:pPr>
      <w:rPr>
        <w:rFonts w:ascii="Arial" w:hAnsi="Arial" w:hint="default"/>
      </w:rPr>
    </w:lvl>
    <w:lvl w:ilvl="7" w:tplc="36245152" w:tentative="1">
      <w:start w:val="1"/>
      <w:numFmt w:val="bullet"/>
      <w:lvlText w:val="•"/>
      <w:lvlJc w:val="left"/>
      <w:pPr>
        <w:tabs>
          <w:tab w:val="num" w:pos="5760"/>
        </w:tabs>
        <w:ind w:left="5760" w:hanging="360"/>
      </w:pPr>
      <w:rPr>
        <w:rFonts w:ascii="Arial" w:hAnsi="Arial" w:hint="default"/>
      </w:rPr>
    </w:lvl>
    <w:lvl w:ilvl="8" w:tplc="1BDC0E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D00885"/>
    <w:multiLevelType w:val="hybridMultilevel"/>
    <w:tmpl w:val="87BC9D8E"/>
    <w:lvl w:ilvl="0" w:tplc="35C2D066">
      <w:start w:val="1"/>
      <w:numFmt w:val="bullet"/>
      <w:lvlText w:val="-"/>
      <w:lvlJc w:val="left"/>
      <w:pPr>
        <w:ind w:left="1440" w:hanging="360"/>
      </w:pPr>
      <w:rPr>
        <w:rFonts w:ascii="Times New Roman" w:eastAsia="Calibr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FEC3A0E"/>
    <w:multiLevelType w:val="hybridMultilevel"/>
    <w:tmpl w:val="E0C211C0"/>
    <w:lvl w:ilvl="0" w:tplc="6F2C52A6">
      <w:start w:val="2015"/>
      <w:numFmt w:val="bullet"/>
      <w:lvlText w:val="-"/>
      <w:lvlJc w:val="left"/>
      <w:pPr>
        <w:ind w:left="513" w:hanging="360"/>
      </w:pPr>
      <w:rPr>
        <w:rFonts w:ascii="Times New Roman" w:eastAsia="Calibri" w:hAnsi="Times New Roman" w:cs="Times New Roman" w:hint="default"/>
      </w:rPr>
    </w:lvl>
    <w:lvl w:ilvl="1" w:tplc="35C2D066">
      <w:start w:val="1"/>
      <w:numFmt w:val="bullet"/>
      <w:lvlText w:val="-"/>
      <w:lvlJc w:val="left"/>
      <w:pPr>
        <w:ind w:left="1233" w:hanging="360"/>
      </w:pPr>
      <w:rPr>
        <w:rFonts w:ascii="Times New Roman" w:eastAsia="Calibri" w:hAnsi="Times New Roman" w:cs="Times New Roman" w:hint="default"/>
        <w:color w:val="auto"/>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28" w15:restartNumberingAfterBreak="0">
    <w:nsid w:val="665A68DD"/>
    <w:multiLevelType w:val="hybridMultilevel"/>
    <w:tmpl w:val="485689A0"/>
    <w:lvl w:ilvl="0" w:tplc="D1682AE6">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9" w15:restartNumberingAfterBreak="0">
    <w:nsid w:val="676B43A0"/>
    <w:multiLevelType w:val="multilevel"/>
    <w:tmpl w:val="4B2AF250"/>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0" w15:restartNumberingAfterBreak="0">
    <w:nsid w:val="68BC5430"/>
    <w:multiLevelType w:val="hybridMultilevel"/>
    <w:tmpl w:val="EEC6C338"/>
    <w:lvl w:ilvl="0" w:tplc="C6FEA9F8">
      <w:start w:val="1"/>
      <w:numFmt w:val="bullet"/>
      <w:lvlText w:val="•"/>
      <w:lvlJc w:val="left"/>
      <w:pPr>
        <w:tabs>
          <w:tab w:val="num" w:pos="720"/>
        </w:tabs>
        <w:ind w:left="720" w:hanging="360"/>
      </w:pPr>
      <w:rPr>
        <w:rFonts w:ascii="Arial" w:hAnsi="Arial" w:hint="default"/>
      </w:rPr>
    </w:lvl>
    <w:lvl w:ilvl="1" w:tplc="2A5EA3C2" w:tentative="1">
      <w:start w:val="1"/>
      <w:numFmt w:val="bullet"/>
      <w:lvlText w:val="•"/>
      <w:lvlJc w:val="left"/>
      <w:pPr>
        <w:tabs>
          <w:tab w:val="num" w:pos="1440"/>
        </w:tabs>
        <w:ind w:left="1440" w:hanging="360"/>
      </w:pPr>
      <w:rPr>
        <w:rFonts w:ascii="Arial" w:hAnsi="Arial" w:hint="default"/>
      </w:rPr>
    </w:lvl>
    <w:lvl w:ilvl="2" w:tplc="DEACFD60" w:tentative="1">
      <w:start w:val="1"/>
      <w:numFmt w:val="bullet"/>
      <w:lvlText w:val="•"/>
      <w:lvlJc w:val="left"/>
      <w:pPr>
        <w:tabs>
          <w:tab w:val="num" w:pos="2160"/>
        </w:tabs>
        <w:ind w:left="2160" w:hanging="360"/>
      </w:pPr>
      <w:rPr>
        <w:rFonts w:ascii="Arial" w:hAnsi="Arial" w:hint="default"/>
      </w:rPr>
    </w:lvl>
    <w:lvl w:ilvl="3" w:tplc="E248A2D6" w:tentative="1">
      <w:start w:val="1"/>
      <w:numFmt w:val="bullet"/>
      <w:lvlText w:val="•"/>
      <w:lvlJc w:val="left"/>
      <w:pPr>
        <w:tabs>
          <w:tab w:val="num" w:pos="2880"/>
        </w:tabs>
        <w:ind w:left="2880" w:hanging="360"/>
      </w:pPr>
      <w:rPr>
        <w:rFonts w:ascii="Arial" w:hAnsi="Arial" w:hint="default"/>
      </w:rPr>
    </w:lvl>
    <w:lvl w:ilvl="4" w:tplc="7DA0F526" w:tentative="1">
      <w:start w:val="1"/>
      <w:numFmt w:val="bullet"/>
      <w:lvlText w:val="•"/>
      <w:lvlJc w:val="left"/>
      <w:pPr>
        <w:tabs>
          <w:tab w:val="num" w:pos="3600"/>
        </w:tabs>
        <w:ind w:left="3600" w:hanging="360"/>
      </w:pPr>
      <w:rPr>
        <w:rFonts w:ascii="Arial" w:hAnsi="Arial" w:hint="default"/>
      </w:rPr>
    </w:lvl>
    <w:lvl w:ilvl="5" w:tplc="5FF80972" w:tentative="1">
      <w:start w:val="1"/>
      <w:numFmt w:val="bullet"/>
      <w:lvlText w:val="•"/>
      <w:lvlJc w:val="left"/>
      <w:pPr>
        <w:tabs>
          <w:tab w:val="num" w:pos="4320"/>
        </w:tabs>
        <w:ind w:left="4320" w:hanging="360"/>
      </w:pPr>
      <w:rPr>
        <w:rFonts w:ascii="Arial" w:hAnsi="Arial" w:hint="default"/>
      </w:rPr>
    </w:lvl>
    <w:lvl w:ilvl="6" w:tplc="AA249B92" w:tentative="1">
      <w:start w:val="1"/>
      <w:numFmt w:val="bullet"/>
      <w:lvlText w:val="•"/>
      <w:lvlJc w:val="left"/>
      <w:pPr>
        <w:tabs>
          <w:tab w:val="num" w:pos="5040"/>
        </w:tabs>
        <w:ind w:left="5040" w:hanging="360"/>
      </w:pPr>
      <w:rPr>
        <w:rFonts w:ascii="Arial" w:hAnsi="Arial" w:hint="default"/>
      </w:rPr>
    </w:lvl>
    <w:lvl w:ilvl="7" w:tplc="A5042BF0" w:tentative="1">
      <w:start w:val="1"/>
      <w:numFmt w:val="bullet"/>
      <w:lvlText w:val="•"/>
      <w:lvlJc w:val="left"/>
      <w:pPr>
        <w:tabs>
          <w:tab w:val="num" w:pos="5760"/>
        </w:tabs>
        <w:ind w:left="5760" w:hanging="360"/>
      </w:pPr>
      <w:rPr>
        <w:rFonts w:ascii="Arial" w:hAnsi="Arial" w:hint="default"/>
      </w:rPr>
    </w:lvl>
    <w:lvl w:ilvl="8" w:tplc="19EA9A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B77572"/>
    <w:multiLevelType w:val="hybridMultilevel"/>
    <w:tmpl w:val="47585308"/>
    <w:lvl w:ilvl="0" w:tplc="47D66940">
      <w:start w:val="1"/>
      <w:numFmt w:val="decimal"/>
      <w:lvlText w:val="%1."/>
      <w:lvlJc w:val="left"/>
      <w:pPr>
        <w:ind w:left="-207" w:hanging="360"/>
      </w:pPr>
      <w:rPr>
        <w:rFonts w:hint="default"/>
        <w:color w:val="auto"/>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2" w15:restartNumberingAfterBreak="0">
    <w:nsid w:val="6D8A2750"/>
    <w:multiLevelType w:val="hybridMultilevel"/>
    <w:tmpl w:val="D77682B4"/>
    <w:lvl w:ilvl="0" w:tplc="F1803BE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737398"/>
    <w:multiLevelType w:val="hybridMultilevel"/>
    <w:tmpl w:val="94F283EA"/>
    <w:lvl w:ilvl="0" w:tplc="5E7E7546">
      <w:start w:val="1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770E33FD"/>
    <w:multiLevelType w:val="hybridMultilevel"/>
    <w:tmpl w:val="0EC2AE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2272EA"/>
    <w:multiLevelType w:val="multilevel"/>
    <w:tmpl w:val="A442E1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99E67A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37118"/>
    <w:multiLevelType w:val="hybridMultilevel"/>
    <w:tmpl w:val="0B9CCEDE"/>
    <w:lvl w:ilvl="0" w:tplc="55785E88">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7B787814"/>
    <w:multiLevelType w:val="hybridMultilevel"/>
    <w:tmpl w:val="0F104512"/>
    <w:lvl w:ilvl="0" w:tplc="A16C568E">
      <w:start w:val="1"/>
      <w:numFmt w:val="bullet"/>
      <w:lvlText w:val="-"/>
      <w:lvlJc w:val="left"/>
      <w:pPr>
        <w:ind w:left="927" w:hanging="360"/>
      </w:pPr>
      <w:rPr>
        <w:rFonts w:ascii="Times New Roman" w:eastAsia="Calibri" w:hAnsi="Times New Roman"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9" w15:restartNumberingAfterBreak="0">
    <w:nsid w:val="7E12428E"/>
    <w:multiLevelType w:val="hybridMultilevel"/>
    <w:tmpl w:val="09381B20"/>
    <w:lvl w:ilvl="0" w:tplc="7D86E112">
      <w:start w:val="2"/>
      <w:numFmt w:val="bullet"/>
      <w:lvlText w:val="-"/>
      <w:lvlJc w:val="left"/>
      <w:pPr>
        <w:ind w:left="-207" w:hanging="360"/>
      </w:pPr>
      <w:rPr>
        <w:rFonts w:ascii="Times New Roman" w:eastAsia="Calibr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num w:numId="1">
    <w:abstractNumId w:val="0"/>
  </w:num>
  <w:num w:numId="2">
    <w:abstractNumId w:val="37"/>
  </w:num>
  <w:num w:numId="3">
    <w:abstractNumId w:val="32"/>
  </w:num>
  <w:num w:numId="4">
    <w:abstractNumId w:val="13"/>
  </w:num>
  <w:num w:numId="5">
    <w:abstractNumId w:val="12"/>
  </w:num>
  <w:num w:numId="6">
    <w:abstractNumId w:val="29"/>
  </w:num>
  <w:num w:numId="7">
    <w:abstractNumId w:val="35"/>
  </w:num>
  <w:num w:numId="8">
    <w:abstractNumId w:val="1"/>
  </w:num>
  <w:num w:numId="9">
    <w:abstractNumId w:val="24"/>
  </w:num>
  <w:num w:numId="10">
    <w:abstractNumId w:val="4"/>
  </w:num>
  <w:num w:numId="11">
    <w:abstractNumId w:val="19"/>
  </w:num>
  <w:num w:numId="12">
    <w:abstractNumId w:val="18"/>
  </w:num>
  <w:num w:numId="13">
    <w:abstractNumId w:val="11"/>
  </w:num>
  <w:num w:numId="14">
    <w:abstractNumId w:val="38"/>
  </w:num>
  <w:num w:numId="15">
    <w:abstractNumId w:val="14"/>
  </w:num>
  <w:num w:numId="16">
    <w:abstractNumId w:val="28"/>
  </w:num>
  <w:num w:numId="17">
    <w:abstractNumId w:val="23"/>
  </w:num>
  <w:num w:numId="18">
    <w:abstractNumId w:val="33"/>
  </w:num>
  <w:num w:numId="19">
    <w:abstractNumId w:val="16"/>
  </w:num>
  <w:num w:numId="20">
    <w:abstractNumId w:val="10"/>
  </w:num>
  <w:num w:numId="21">
    <w:abstractNumId w:val="7"/>
  </w:num>
  <w:num w:numId="22">
    <w:abstractNumId w:val="9"/>
  </w:num>
  <w:num w:numId="23">
    <w:abstractNumId w:val="39"/>
  </w:num>
  <w:num w:numId="24">
    <w:abstractNumId w:val="25"/>
  </w:num>
  <w:num w:numId="25">
    <w:abstractNumId w:val="31"/>
  </w:num>
  <w:num w:numId="26">
    <w:abstractNumId w:val="26"/>
  </w:num>
  <w:num w:numId="27">
    <w:abstractNumId w:val="15"/>
  </w:num>
  <w:num w:numId="28">
    <w:abstractNumId w:val="30"/>
  </w:num>
  <w:num w:numId="29">
    <w:abstractNumId w:val="8"/>
  </w:num>
  <w:num w:numId="30">
    <w:abstractNumId w:val="6"/>
  </w:num>
  <w:num w:numId="31">
    <w:abstractNumId w:val="27"/>
  </w:num>
  <w:num w:numId="32">
    <w:abstractNumId w:val="22"/>
  </w:num>
  <w:num w:numId="33">
    <w:abstractNumId w:val="2"/>
  </w:num>
  <w:num w:numId="34">
    <w:abstractNumId w:val="36"/>
  </w:num>
  <w:num w:numId="35">
    <w:abstractNumId w:val="21"/>
  </w:num>
  <w:num w:numId="36">
    <w:abstractNumId w:val="5"/>
  </w:num>
  <w:num w:numId="37">
    <w:abstractNumId w:val="20"/>
  </w:num>
  <w:num w:numId="38">
    <w:abstractNumId w:val="34"/>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4"/>
    <w:rsid w:val="00000E2B"/>
    <w:rsid w:val="00002ACD"/>
    <w:rsid w:val="00003914"/>
    <w:rsid w:val="000040EC"/>
    <w:rsid w:val="00004319"/>
    <w:rsid w:val="00005E79"/>
    <w:rsid w:val="0000619E"/>
    <w:rsid w:val="00006E73"/>
    <w:rsid w:val="00007FB1"/>
    <w:rsid w:val="00011548"/>
    <w:rsid w:val="000117CA"/>
    <w:rsid w:val="000122B1"/>
    <w:rsid w:val="000134EA"/>
    <w:rsid w:val="00013506"/>
    <w:rsid w:val="00013E5D"/>
    <w:rsid w:val="00015356"/>
    <w:rsid w:val="00015851"/>
    <w:rsid w:val="0001650A"/>
    <w:rsid w:val="000169CF"/>
    <w:rsid w:val="000179CC"/>
    <w:rsid w:val="00020BA4"/>
    <w:rsid w:val="00021540"/>
    <w:rsid w:val="00021A61"/>
    <w:rsid w:val="000220B9"/>
    <w:rsid w:val="00023373"/>
    <w:rsid w:val="0002427B"/>
    <w:rsid w:val="00024C4E"/>
    <w:rsid w:val="00026169"/>
    <w:rsid w:val="000265A3"/>
    <w:rsid w:val="000279B3"/>
    <w:rsid w:val="00031BBD"/>
    <w:rsid w:val="00035E02"/>
    <w:rsid w:val="000362E1"/>
    <w:rsid w:val="00036D0E"/>
    <w:rsid w:val="00036F5D"/>
    <w:rsid w:val="00037422"/>
    <w:rsid w:val="00037976"/>
    <w:rsid w:val="000415D0"/>
    <w:rsid w:val="00044864"/>
    <w:rsid w:val="00045ACF"/>
    <w:rsid w:val="00047CD2"/>
    <w:rsid w:val="0005009E"/>
    <w:rsid w:val="0005139C"/>
    <w:rsid w:val="0005172E"/>
    <w:rsid w:val="00051A3C"/>
    <w:rsid w:val="00051B13"/>
    <w:rsid w:val="0005218F"/>
    <w:rsid w:val="00052B37"/>
    <w:rsid w:val="0005301A"/>
    <w:rsid w:val="0005322D"/>
    <w:rsid w:val="000536AF"/>
    <w:rsid w:val="00054F36"/>
    <w:rsid w:val="0005507F"/>
    <w:rsid w:val="0005544E"/>
    <w:rsid w:val="00055896"/>
    <w:rsid w:val="00055C55"/>
    <w:rsid w:val="00055DD2"/>
    <w:rsid w:val="00055F3D"/>
    <w:rsid w:val="00056906"/>
    <w:rsid w:val="0005714A"/>
    <w:rsid w:val="000571CE"/>
    <w:rsid w:val="0005738C"/>
    <w:rsid w:val="00060345"/>
    <w:rsid w:val="000608F3"/>
    <w:rsid w:val="000612CE"/>
    <w:rsid w:val="000619BF"/>
    <w:rsid w:val="00061B3C"/>
    <w:rsid w:val="00061D47"/>
    <w:rsid w:val="00062235"/>
    <w:rsid w:val="00063D9F"/>
    <w:rsid w:val="00065050"/>
    <w:rsid w:val="000677C4"/>
    <w:rsid w:val="00067BC8"/>
    <w:rsid w:val="00067C72"/>
    <w:rsid w:val="00070E3B"/>
    <w:rsid w:val="00071240"/>
    <w:rsid w:val="00074C3E"/>
    <w:rsid w:val="00075E44"/>
    <w:rsid w:val="0007606F"/>
    <w:rsid w:val="0007669F"/>
    <w:rsid w:val="00081FCE"/>
    <w:rsid w:val="00082937"/>
    <w:rsid w:val="000856EA"/>
    <w:rsid w:val="00085AC4"/>
    <w:rsid w:val="00086382"/>
    <w:rsid w:val="00086E78"/>
    <w:rsid w:val="000871AF"/>
    <w:rsid w:val="0009026A"/>
    <w:rsid w:val="0009042B"/>
    <w:rsid w:val="00090CAA"/>
    <w:rsid w:val="00091775"/>
    <w:rsid w:val="00092890"/>
    <w:rsid w:val="00092B39"/>
    <w:rsid w:val="00092BA1"/>
    <w:rsid w:val="00092CAA"/>
    <w:rsid w:val="00092D2D"/>
    <w:rsid w:val="00093287"/>
    <w:rsid w:val="0009391A"/>
    <w:rsid w:val="000A10C4"/>
    <w:rsid w:val="000A1359"/>
    <w:rsid w:val="000A3B53"/>
    <w:rsid w:val="000A546A"/>
    <w:rsid w:val="000A61BE"/>
    <w:rsid w:val="000A61C1"/>
    <w:rsid w:val="000A652B"/>
    <w:rsid w:val="000A671F"/>
    <w:rsid w:val="000A7468"/>
    <w:rsid w:val="000B168C"/>
    <w:rsid w:val="000B244A"/>
    <w:rsid w:val="000B27AF"/>
    <w:rsid w:val="000B33EF"/>
    <w:rsid w:val="000B3E7B"/>
    <w:rsid w:val="000B5FD1"/>
    <w:rsid w:val="000B62A3"/>
    <w:rsid w:val="000B6AB8"/>
    <w:rsid w:val="000C0CA6"/>
    <w:rsid w:val="000C18CF"/>
    <w:rsid w:val="000C18EC"/>
    <w:rsid w:val="000C3E56"/>
    <w:rsid w:val="000C4482"/>
    <w:rsid w:val="000C50F7"/>
    <w:rsid w:val="000C5136"/>
    <w:rsid w:val="000C6119"/>
    <w:rsid w:val="000C6454"/>
    <w:rsid w:val="000C7317"/>
    <w:rsid w:val="000D119A"/>
    <w:rsid w:val="000D13FC"/>
    <w:rsid w:val="000D1710"/>
    <w:rsid w:val="000D31B7"/>
    <w:rsid w:val="000D3D97"/>
    <w:rsid w:val="000D5703"/>
    <w:rsid w:val="000D5D57"/>
    <w:rsid w:val="000D5E2D"/>
    <w:rsid w:val="000D611C"/>
    <w:rsid w:val="000D6351"/>
    <w:rsid w:val="000D6804"/>
    <w:rsid w:val="000D6AB3"/>
    <w:rsid w:val="000E1EC9"/>
    <w:rsid w:val="000E1FF4"/>
    <w:rsid w:val="000E2D04"/>
    <w:rsid w:val="000E2D82"/>
    <w:rsid w:val="000E2E75"/>
    <w:rsid w:val="000E2F60"/>
    <w:rsid w:val="000E32A0"/>
    <w:rsid w:val="000E372A"/>
    <w:rsid w:val="000E4FDA"/>
    <w:rsid w:val="000E5F5B"/>
    <w:rsid w:val="000E7491"/>
    <w:rsid w:val="000F09C7"/>
    <w:rsid w:val="000F1A6D"/>
    <w:rsid w:val="000F1F32"/>
    <w:rsid w:val="000F1FF6"/>
    <w:rsid w:val="000F24B2"/>
    <w:rsid w:val="000F30D9"/>
    <w:rsid w:val="000F3137"/>
    <w:rsid w:val="000F45B6"/>
    <w:rsid w:val="000F5D57"/>
    <w:rsid w:val="000F6096"/>
    <w:rsid w:val="000F6863"/>
    <w:rsid w:val="000F7AB8"/>
    <w:rsid w:val="000F7FFB"/>
    <w:rsid w:val="001006BD"/>
    <w:rsid w:val="00100FE0"/>
    <w:rsid w:val="00101256"/>
    <w:rsid w:val="0010309C"/>
    <w:rsid w:val="0010400F"/>
    <w:rsid w:val="0010512B"/>
    <w:rsid w:val="00105231"/>
    <w:rsid w:val="00105282"/>
    <w:rsid w:val="00105667"/>
    <w:rsid w:val="001056F7"/>
    <w:rsid w:val="00105BA3"/>
    <w:rsid w:val="001062D3"/>
    <w:rsid w:val="00106557"/>
    <w:rsid w:val="00106AFD"/>
    <w:rsid w:val="0011149F"/>
    <w:rsid w:val="00112DDB"/>
    <w:rsid w:val="00114CAA"/>
    <w:rsid w:val="00114CD9"/>
    <w:rsid w:val="0011589A"/>
    <w:rsid w:val="001178BD"/>
    <w:rsid w:val="00120360"/>
    <w:rsid w:val="0012234D"/>
    <w:rsid w:val="00123385"/>
    <w:rsid w:val="0012482B"/>
    <w:rsid w:val="00127607"/>
    <w:rsid w:val="001277DC"/>
    <w:rsid w:val="00127CE5"/>
    <w:rsid w:val="00127D48"/>
    <w:rsid w:val="00132DE2"/>
    <w:rsid w:val="00132E23"/>
    <w:rsid w:val="00132F26"/>
    <w:rsid w:val="001338BE"/>
    <w:rsid w:val="0013442B"/>
    <w:rsid w:val="00135E9C"/>
    <w:rsid w:val="00137001"/>
    <w:rsid w:val="001371DE"/>
    <w:rsid w:val="00137612"/>
    <w:rsid w:val="00137D79"/>
    <w:rsid w:val="00140772"/>
    <w:rsid w:val="001416A1"/>
    <w:rsid w:val="00141ABF"/>
    <w:rsid w:val="00142B94"/>
    <w:rsid w:val="00143486"/>
    <w:rsid w:val="00143F9E"/>
    <w:rsid w:val="001448A4"/>
    <w:rsid w:val="00144A48"/>
    <w:rsid w:val="00144CB9"/>
    <w:rsid w:val="001460A0"/>
    <w:rsid w:val="00147942"/>
    <w:rsid w:val="00147B61"/>
    <w:rsid w:val="00150098"/>
    <w:rsid w:val="001504EA"/>
    <w:rsid w:val="00150CD2"/>
    <w:rsid w:val="00151F30"/>
    <w:rsid w:val="00153C55"/>
    <w:rsid w:val="00153CA6"/>
    <w:rsid w:val="001549F5"/>
    <w:rsid w:val="00154BCD"/>
    <w:rsid w:val="00154C0B"/>
    <w:rsid w:val="00154DE1"/>
    <w:rsid w:val="0015679D"/>
    <w:rsid w:val="0015709C"/>
    <w:rsid w:val="0015754B"/>
    <w:rsid w:val="00157A2E"/>
    <w:rsid w:val="00157B68"/>
    <w:rsid w:val="00160051"/>
    <w:rsid w:val="00161A43"/>
    <w:rsid w:val="00161A98"/>
    <w:rsid w:val="00162B3B"/>
    <w:rsid w:val="00162DC9"/>
    <w:rsid w:val="00162E2A"/>
    <w:rsid w:val="00162F01"/>
    <w:rsid w:val="00163256"/>
    <w:rsid w:val="0016352F"/>
    <w:rsid w:val="00163698"/>
    <w:rsid w:val="00163DA1"/>
    <w:rsid w:val="00163E76"/>
    <w:rsid w:val="001645E0"/>
    <w:rsid w:val="001647D5"/>
    <w:rsid w:val="00165DF0"/>
    <w:rsid w:val="00166258"/>
    <w:rsid w:val="00166DD8"/>
    <w:rsid w:val="0016706A"/>
    <w:rsid w:val="001701CB"/>
    <w:rsid w:val="00171871"/>
    <w:rsid w:val="0017283E"/>
    <w:rsid w:val="00175E8D"/>
    <w:rsid w:val="00177476"/>
    <w:rsid w:val="00177531"/>
    <w:rsid w:val="00177609"/>
    <w:rsid w:val="00177C41"/>
    <w:rsid w:val="001805C8"/>
    <w:rsid w:val="00180733"/>
    <w:rsid w:val="00181903"/>
    <w:rsid w:val="00181B6C"/>
    <w:rsid w:val="0018266A"/>
    <w:rsid w:val="00182FDD"/>
    <w:rsid w:val="00183B88"/>
    <w:rsid w:val="00183C08"/>
    <w:rsid w:val="001849FC"/>
    <w:rsid w:val="00185DB1"/>
    <w:rsid w:val="0019000E"/>
    <w:rsid w:val="00191357"/>
    <w:rsid w:val="00192E0D"/>
    <w:rsid w:val="00194AC2"/>
    <w:rsid w:val="00194FF0"/>
    <w:rsid w:val="0019534C"/>
    <w:rsid w:val="001958D6"/>
    <w:rsid w:val="001959A0"/>
    <w:rsid w:val="00197147"/>
    <w:rsid w:val="00197560"/>
    <w:rsid w:val="001A1F1F"/>
    <w:rsid w:val="001A2133"/>
    <w:rsid w:val="001A2663"/>
    <w:rsid w:val="001A371B"/>
    <w:rsid w:val="001A5408"/>
    <w:rsid w:val="001A553D"/>
    <w:rsid w:val="001A57D1"/>
    <w:rsid w:val="001A6686"/>
    <w:rsid w:val="001A6B77"/>
    <w:rsid w:val="001A7117"/>
    <w:rsid w:val="001B0BF1"/>
    <w:rsid w:val="001B1C10"/>
    <w:rsid w:val="001B3C73"/>
    <w:rsid w:val="001B4C86"/>
    <w:rsid w:val="001B51BA"/>
    <w:rsid w:val="001B554E"/>
    <w:rsid w:val="001B564C"/>
    <w:rsid w:val="001B6772"/>
    <w:rsid w:val="001B7636"/>
    <w:rsid w:val="001B7B07"/>
    <w:rsid w:val="001C0F3E"/>
    <w:rsid w:val="001C0F84"/>
    <w:rsid w:val="001C1009"/>
    <w:rsid w:val="001C11DE"/>
    <w:rsid w:val="001C1951"/>
    <w:rsid w:val="001C4576"/>
    <w:rsid w:val="001C4C9E"/>
    <w:rsid w:val="001C57DE"/>
    <w:rsid w:val="001C585B"/>
    <w:rsid w:val="001C5C7C"/>
    <w:rsid w:val="001C7F62"/>
    <w:rsid w:val="001D008D"/>
    <w:rsid w:val="001D2287"/>
    <w:rsid w:val="001D23DC"/>
    <w:rsid w:val="001D33BA"/>
    <w:rsid w:val="001D37D2"/>
    <w:rsid w:val="001D441E"/>
    <w:rsid w:val="001D50E9"/>
    <w:rsid w:val="001E022A"/>
    <w:rsid w:val="001E0487"/>
    <w:rsid w:val="001E0E5E"/>
    <w:rsid w:val="001E1DD7"/>
    <w:rsid w:val="001E38F9"/>
    <w:rsid w:val="001E3A1D"/>
    <w:rsid w:val="001E3BD9"/>
    <w:rsid w:val="001E3C57"/>
    <w:rsid w:val="001E4178"/>
    <w:rsid w:val="001E4318"/>
    <w:rsid w:val="001E4655"/>
    <w:rsid w:val="001E47CD"/>
    <w:rsid w:val="001E4DA1"/>
    <w:rsid w:val="001E594F"/>
    <w:rsid w:val="001E5FF7"/>
    <w:rsid w:val="001E6E97"/>
    <w:rsid w:val="001E6F83"/>
    <w:rsid w:val="001F156A"/>
    <w:rsid w:val="001F31CD"/>
    <w:rsid w:val="001F36F7"/>
    <w:rsid w:val="001F3CE2"/>
    <w:rsid w:val="001F3F23"/>
    <w:rsid w:val="001F44BA"/>
    <w:rsid w:val="001F557B"/>
    <w:rsid w:val="001F5902"/>
    <w:rsid w:val="001F5E70"/>
    <w:rsid w:val="001F62EB"/>
    <w:rsid w:val="001F6450"/>
    <w:rsid w:val="00200309"/>
    <w:rsid w:val="00200453"/>
    <w:rsid w:val="002015FE"/>
    <w:rsid w:val="00201782"/>
    <w:rsid w:val="00201A00"/>
    <w:rsid w:val="00203D35"/>
    <w:rsid w:val="0020418F"/>
    <w:rsid w:val="00204E42"/>
    <w:rsid w:val="002052AD"/>
    <w:rsid w:val="00205B10"/>
    <w:rsid w:val="00207A53"/>
    <w:rsid w:val="0021038D"/>
    <w:rsid w:val="002106EB"/>
    <w:rsid w:val="002119F6"/>
    <w:rsid w:val="00211A92"/>
    <w:rsid w:val="0021373B"/>
    <w:rsid w:val="00214731"/>
    <w:rsid w:val="00214D0F"/>
    <w:rsid w:val="00214F52"/>
    <w:rsid w:val="002153D9"/>
    <w:rsid w:val="0021549A"/>
    <w:rsid w:val="00216AC1"/>
    <w:rsid w:val="002227E4"/>
    <w:rsid w:val="00222B04"/>
    <w:rsid w:val="00223D41"/>
    <w:rsid w:val="00224654"/>
    <w:rsid w:val="00226117"/>
    <w:rsid w:val="002264B0"/>
    <w:rsid w:val="00227084"/>
    <w:rsid w:val="00227952"/>
    <w:rsid w:val="00230928"/>
    <w:rsid w:val="00230CB7"/>
    <w:rsid w:val="00230D08"/>
    <w:rsid w:val="00230FAE"/>
    <w:rsid w:val="00231331"/>
    <w:rsid w:val="0023306E"/>
    <w:rsid w:val="00234B31"/>
    <w:rsid w:val="002358BB"/>
    <w:rsid w:val="0023648D"/>
    <w:rsid w:val="00236C2F"/>
    <w:rsid w:val="00240B74"/>
    <w:rsid w:val="00241074"/>
    <w:rsid w:val="002420D9"/>
    <w:rsid w:val="00242F53"/>
    <w:rsid w:val="0024413D"/>
    <w:rsid w:val="00244383"/>
    <w:rsid w:val="002450E0"/>
    <w:rsid w:val="00245E9E"/>
    <w:rsid w:val="00246CD5"/>
    <w:rsid w:val="00246DB6"/>
    <w:rsid w:val="002479AF"/>
    <w:rsid w:val="0025192B"/>
    <w:rsid w:val="00252216"/>
    <w:rsid w:val="002528CF"/>
    <w:rsid w:val="00252A56"/>
    <w:rsid w:val="002539E0"/>
    <w:rsid w:val="002543C3"/>
    <w:rsid w:val="002552E9"/>
    <w:rsid w:val="00257798"/>
    <w:rsid w:val="002577A0"/>
    <w:rsid w:val="00257A8F"/>
    <w:rsid w:val="00260992"/>
    <w:rsid w:val="002622AC"/>
    <w:rsid w:val="00262718"/>
    <w:rsid w:val="00262A40"/>
    <w:rsid w:val="0026442E"/>
    <w:rsid w:val="0026451B"/>
    <w:rsid w:val="002661FD"/>
    <w:rsid w:val="0026716D"/>
    <w:rsid w:val="00267276"/>
    <w:rsid w:val="002676BE"/>
    <w:rsid w:val="00270709"/>
    <w:rsid w:val="00270FD1"/>
    <w:rsid w:val="00271327"/>
    <w:rsid w:val="00271916"/>
    <w:rsid w:val="00271C7F"/>
    <w:rsid w:val="00272760"/>
    <w:rsid w:val="002739D7"/>
    <w:rsid w:val="002751E5"/>
    <w:rsid w:val="002756CB"/>
    <w:rsid w:val="00275FE9"/>
    <w:rsid w:val="00277305"/>
    <w:rsid w:val="00281F60"/>
    <w:rsid w:val="002834ED"/>
    <w:rsid w:val="00283BF3"/>
    <w:rsid w:val="00283F6C"/>
    <w:rsid w:val="00286956"/>
    <w:rsid w:val="002871C3"/>
    <w:rsid w:val="00287EC3"/>
    <w:rsid w:val="00290393"/>
    <w:rsid w:val="002906DC"/>
    <w:rsid w:val="00292076"/>
    <w:rsid w:val="00292495"/>
    <w:rsid w:val="002934A4"/>
    <w:rsid w:val="00294ABB"/>
    <w:rsid w:val="00296AA5"/>
    <w:rsid w:val="00297AB1"/>
    <w:rsid w:val="002A01E2"/>
    <w:rsid w:val="002A0737"/>
    <w:rsid w:val="002A0EC1"/>
    <w:rsid w:val="002A1965"/>
    <w:rsid w:val="002A3563"/>
    <w:rsid w:val="002A5D37"/>
    <w:rsid w:val="002A5D44"/>
    <w:rsid w:val="002A6159"/>
    <w:rsid w:val="002A6D8D"/>
    <w:rsid w:val="002A6F65"/>
    <w:rsid w:val="002B1047"/>
    <w:rsid w:val="002B14E3"/>
    <w:rsid w:val="002B17C0"/>
    <w:rsid w:val="002B1DF5"/>
    <w:rsid w:val="002B3016"/>
    <w:rsid w:val="002B3477"/>
    <w:rsid w:val="002B4CB3"/>
    <w:rsid w:val="002B5EB2"/>
    <w:rsid w:val="002B5EEE"/>
    <w:rsid w:val="002B774C"/>
    <w:rsid w:val="002C4F26"/>
    <w:rsid w:val="002C5DE2"/>
    <w:rsid w:val="002C5FAD"/>
    <w:rsid w:val="002C6206"/>
    <w:rsid w:val="002C728C"/>
    <w:rsid w:val="002C7E2B"/>
    <w:rsid w:val="002D0136"/>
    <w:rsid w:val="002D3B80"/>
    <w:rsid w:val="002D3D55"/>
    <w:rsid w:val="002D4859"/>
    <w:rsid w:val="002D54ED"/>
    <w:rsid w:val="002D5DB7"/>
    <w:rsid w:val="002D6248"/>
    <w:rsid w:val="002D7DAD"/>
    <w:rsid w:val="002E0B8B"/>
    <w:rsid w:val="002E0F2D"/>
    <w:rsid w:val="002E185A"/>
    <w:rsid w:val="002E2A71"/>
    <w:rsid w:val="002E2C57"/>
    <w:rsid w:val="002E31A5"/>
    <w:rsid w:val="002E57FE"/>
    <w:rsid w:val="002E5AA1"/>
    <w:rsid w:val="002E6C00"/>
    <w:rsid w:val="002E732D"/>
    <w:rsid w:val="002E7DC7"/>
    <w:rsid w:val="002F0352"/>
    <w:rsid w:val="002F2C56"/>
    <w:rsid w:val="002F3E3D"/>
    <w:rsid w:val="002F40F7"/>
    <w:rsid w:val="002F4177"/>
    <w:rsid w:val="002F46F7"/>
    <w:rsid w:val="002F4E92"/>
    <w:rsid w:val="002F62FE"/>
    <w:rsid w:val="002F66F3"/>
    <w:rsid w:val="002F7131"/>
    <w:rsid w:val="002F72DB"/>
    <w:rsid w:val="002F78DF"/>
    <w:rsid w:val="002F7F2E"/>
    <w:rsid w:val="0030134E"/>
    <w:rsid w:val="00301629"/>
    <w:rsid w:val="0030199B"/>
    <w:rsid w:val="00302B75"/>
    <w:rsid w:val="0030313E"/>
    <w:rsid w:val="00305A88"/>
    <w:rsid w:val="00307BB1"/>
    <w:rsid w:val="00307D0B"/>
    <w:rsid w:val="003118CC"/>
    <w:rsid w:val="00312AB3"/>
    <w:rsid w:val="00312B25"/>
    <w:rsid w:val="003130E0"/>
    <w:rsid w:val="00313204"/>
    <w:rsid w:val="00313BEC"/>
    <w:rsid w:val="00313C66"/>
    <w:rsid w:val="00313CCA"/>
    <w:rsid w:val="00313DBF"/>
    <w:rsid w:val="00313F64"/>
    <w:rsid w:val="00315EB9"/>
    <w:rsid w:val="00316591"/>
    <w:rsid w:val="003206E8"/>
    <w:rsid w:val="00320EF0"/>
    <w:rsid w:val="00321268"/>
    <w:rsid w:val="00321643"/>
    <w:rsid w:val="00321B53"/>
    <w:rsid w:val="00321DC3"/>
    <w:rsid w:val="00321EBB"/>
    <w:rsid w:val="00321F1C"/>
    <w:rsid w:val="0032224A"/>
    <w:rsid w:val="00324309"/>
    <w:rsid w:val="003246CE"/>
    <w:rsid w:val="003248FD"/>
    <w:rsid w:val="00324A4B"/>
    <w:rsid w:val="00326484"/>
    <w:rsid w:val="00326E80"/>
    <w:rsid w:val="00327128"/>
    <w:rsid w:val="00331225"/>
    <w:rsid w:val="00331C4D"/>
    <w:rsid w:val="00331EC1"/>
    <w:rsid w:val="00332269"/>
    <w:rsid w:val="00332C3D"/>
    <w:rsid w:val="00332FC1"/>
    <w:rsid w:val="00333B2F"/>
    <w:rsid w:val="003341F3"/>
    <w:rsid w:val="00334512"/>
    <w:rsid w:val="003364D3"/>
    <w:rsid w:val="00337919"/>
    <w:rsid w:val="00337DFB"/>
    <w:rsid w:val="00337E08"/>
    <w:rsid w:val="00340D6B"/>
    <w:rsid w:val="003424FA"/>
    <w:rsid w:val="0034267C"/>
    <w:rsid w:val="003439C4"/>
    <w:rsid w:val="00343EFF"/>
    <w:rsid w:val="003444B8"/>
    <w:rsid w:val="003475FA"/>
    <w:rsid w:val="00347FEC"/>
    <w:rsid w:val="00350FB0"/>
    <w:rsid w:val="00353139"/>
    <w:rsid w:val="003531ED"/>
    <w:rsid w:val="00353E08"/>
    <w:rsid w:val="00357001"/>
    <w:rsid w:val="003575F9"/>
    <w:rsid w:val="00357EAA"/>
    <w:rsid w:val="00357FC1"/>
    <w:rsid w:val="0036090B"/>
    <w:rsid w:val="00360C5C"/>
    <w:rsid w:val="0036158A"/>
    <w:rsid w:val="003626A5"/>
    <w:rsid w:val="00363508"/>
    <w:rsid w:val="0036495B"/>
    <w:rsid w:val="00364FF0"/>
    <w:rsid w:val="003654D1"/>
    <w:rsid w:val="0036550E"/>
    <w:rsid w:val="00365A8B"/>
    <w:rsid w:val="00366BA5"/>
    <w:rsid w:val="0036777B"/>
    <w:rsid w:val="003678B3"/>
    <w:rsid w:val="00370072"/>
    <w:rsid w:val="003708DA"/>
    <w:rsid w:val="003717BE"/>
    <w:rsid w:val="00371FD2"/>
    <w:rsid w:val="00372582"/>
    <w:rsid w:val="00373D90"/>
    <w:rsid w:val="00373E4E"/>
    <w:rsid w:val="003770FD"/>
    <w:rsid w:val="00382A89"/>
    <w:rsid w:val="00383776"/>
    <w:rsid w:val="0038491D"/>
    <w:rsid w:val="00384B75"/>
    <w:rsid w:val="00385645"/>
    <w:rsid w:val="00385D62"/>
    <w:rsid w:val="0038645B"/>
    <w:rsid w:val="003873BC"/>
    <w:rsid w:val="00392818"/>
    <w:rsid w:val="00392F68"/>
    <w:rsid w:val="0039470F"/>
    <w:rsid w:val="00394C3E"/>
    <w:rsid w:val="00394DFB"/>
    <w:rsid w:val="00394ECB"/>
    <w:rsid w:val="00394F61"/>
    <w:rsid w:val="003951B2"/>
    <w:rsid w:val="0039578F"/>
    <w:rsid w:val="00395921"/>
    <w:rsid w:val="0039621E"/>
    <w:rsid w:val="0039673B"/>
    <w:rsid w:val="0039678F"/>
    <w:rsid w:val="00396CEE"/>
    <w:rsid w:val="00397235"/>
    <w:rsid w:val="003A0F56"/>
    <w:rsid w:val="003A1D6D"/>
    <w:rsid w:val="003A1E8A"/>
    <w:rsid w:val="003A23DE"/>
    <w:rsid w:val="003A30D5"/>
    <w:rsid w:val="003A3848"/>
    <w:rsid w:val="003A481F"/>
    <w:rsid w:val="003A57F5"/>
    <w:rsid w:val="003A583E"/>
    <w:rsid w:val="003A6BA6"/>
    <w:rsid w:val="003A757A"/>
    <w:rsid w:val="003B167C"/>
    <w:rsid w:val="003B16B2"/>
    <w:rsid w:val="003B208F"/>
    <w:rsid w:val="003B442A"/>
    <w:rsid w:val="003B564C"/>
    <w:rsid w:val="003B5A91"/>
    <w:rsid w:val="003B5FB8"/>
    <w:rsid w:val="003B6585"/>
    <w:rsid w:val="003B6880"/>
    <w:rsid w:val="003B69A6"/>
    <w:rsid w:val="003B7753"/>
    <w:rsid w:val="003B7E67"/>
    <w:rsid w:val="003C095A"/>
    <w:rsid w:val="003C110E"/>
    <w:rsid w:val="003C4EAE"/>
    <w:rsid w:val="003C4FB9"/>
    <w:rsid w:val="003C5139"/>
    <w:rsid w:val="003C63FA"/>
    <w:rsid w:val="003C6AB2"/>
    <w:rsid w:val="003C79EC"/>
    <w:rsid w:val="003C7F7D"/>
    <w:rsid w:val="003D054E"/>
    <w:rsid w:val="003D079D"/>
    <w:rsid w:val="003D0C3E"/>
    <w:rsid w:val="003D2CA8"/>
    <w:rsid w:val="003D2D4E"/>
    <w:rsid w:val="003D4B7C"/>
    <w:rsid w:val="003D54E3"/>
    <w:rsid w:val="003D5914"/>
    <w:rsid w:val="003D5C0B"/>
    <w:rsid w:val="003D69D7"/>
    <w:rsid w:val="003D7917"/>
    <w:rsid w:val="003E114D"/>
    <w:rsid w:val="003E1281"/>
    <w:rsid w:val="003E1963"/>
    <w:rsid w:val="003E1AC0"/>
    <w:rsid w:val="003E1CB3"/>
    <w:rsid w:val="003E261D"/>
    <w:rsid w:val="003E26F3"/>
    <w:rsid w:val="003E2994"/>
    <w:rsid w:val="003F0083"/>
    <w:rsid w:val="003F0221"/>
    <w:rsid w:val="003F0B70"/>
    <w:rsid w:val="003F1979"/>
    <w:rsid w:val="003F2390"/>
    <w:rsid w:val="003F321A"/>
    <w:rsid w:val="003F3DCA"/>
    <w:rsid w:val="003F3F87"/>
    <w:rsid w:val="003F4D15"/>
    <w:rsid w:val="003F4FF0"/>
    <w:rsid w:val="003F53A6"/>
    <w:rsid w:val="003F5708"/>
    <w:rsid w:val="003F5E94"/>
    <w:rsid w:val="003F6599"/>
    <w:rsid w:val="003F66EF"/>
    <w:rsid w:val="003F6C49"/>
    <w:rsid w:val="003F70EC"/>
    <w:rsid w:val="0040169F"/>
    <w:rsid w:val="00401ED0"/>
    <w:rsid w:val="00402247"/>
    <w:rsid w:val="00402FBA"/>
    <w:rsid w:val="0040325A"/>
    <w:rsid w:val="00403F53"/>
    <w:rsid w:val="00405186"/>
    <w:rsid w:val="00405E2F"/>
    <w:rsid w:val="0040701E"/>
    <w:rsid w:val="004075D1"/>
    <w:rsid w:val="004078EF"/>
    <w:rsid w:val="00407D8E"/>
    <w:rsid w:val="00410060"/>
    <w:rsid w:val="00410569"/>
    <w:rsid w:val="00410B90"/>
    <w:rsid w:val="00412926"/>
    <w:rsid w:val="00412C49"/>
    <w:rsid w:val="0041359B"/>
    <w:rsid w:val="004149C7"/>
    <w:rsid w:val="00414C01"/>
    <w:rsid w:val="00414E35"/>
    <w:rsid w:val="00417E93"/>
    <w:rsid w:val="004212E9"/>
    <w:rsid w:val="00421678"/>
    <w:rsid w:val="00422085"/>
    <w:rsid w:val="004236F4"/>
    <w:rsid w:val="00424FA8"/>
    <w:rsid w:val="00431D73"/>
    <w:rsid w:val="00433692"/>
    <w:rsid w:val="00434A77"/>
    <w:rsid w:val="00435477"/>
    <w:rsid w:val="00435A18"/>
    <w:rsid w:val="00435F47"/>
    <w:rsid w:val="004361A4"/>
    <w:rsid w:val="004361B5"/>
    <w:rsid w:val="004374A0"/>
    <w:rsid w:val="004407C8"/>
    <w:rsid w:val="0044257A"/>
    <w:rsid w:val="00442724"/>
    <w:rsid w:val="0044434F"/>
    <w:rsid w:val="0044634A"/>
    <w:rsid w:val="00446E7E"/>
    <w:rsid w:val="00446FCB"/>
    <w:rsid w:val="004470F0"/>
    <w:rsid w:val="0045030F"/>
    <w:rsid w:val="00450739"/>
    <w:rsid w:val="00450C53"/>
    <w:rsid w:val="00453A3D"/>
    <w:rsid w:val="00454BED"/>
    <w:rsid w:val="00456BDB"/>
    <w:rsid w:val="00460494"/>
    <w:rsid w:val="00460E95"/>
    <w:rsid w:val="00461E02"/>
    <w:rsid w:val="00462247"/>
    <w:rsid w:val="004633A6"/>
    <w:rsid w:val="00463738"/>
    <w:rsid w:val="004639EC"/>
    <w:rsid w:val="004642A6"/>
    <w:rsid w:val="0046440B"/>
    <w:rsid w:val="00464594"/>
    <w:rsid w:val="00464AB7"/>
    <w:rsid w:val="00465316"/>
    <w:rsid w:val="0046583E"/>
    <w:rsid w:val="00466D8C"/>
    <w:rsid w:val="00470073"/>
    <w:rsid w:val="00470B6C"/>
    <w:rsid w:val="00472A7D"/>
    <w:rsid w:val="00473E64"/>
    <w:rsid w:val="00474F37"/>
    <w:rsid w:val="004755D3"/>
    <w:rsid w:val="00476794"/>
    <w:rsid w:val="004772D3"/>
    <w:rsid w:val="00477D81"/>
    <w:rsid w:val="00482ECA"/>
    <w:rsid w:val="00484B0E"/>
    <w:rsid w:val="00485E89"/>
    <w:rsid w:val="00487733"/>
    <w:rsid w:val="004878DA"/>
    <w:rsid w:val="00487E02"/>
    <w:rsid w:val="00490A88"/>
    <w:rsid w:val="004912FB"/>
    <w:rsid w:val="00495D0D"/>
    <w:rsid w:val="00496265"/>
    <w:rsid w:val="004968CA"/>
    <w:rsid w:val="00496E34"/>
    <w:rsid w:val="00496F08"/>
    <w:rsid w:val="004A00C7"/>
    <w:rsid w:val="004A1868"/>
    <w:rsid w:val="004A2153"/>
    <w:rsid w:val="004A3249"/>
    <w:rsid w:val="004A33CC"/>
    <w:rsid w:val="004A3E7A"/>
    <w:rsid w:val="004A48A4"/>
    <w:rsid w:val="004A4E36"/>
    <w:rsid w:val="004A5125"/>
    <w:rsid w:val="004A6184"/>
    <w:rsid w:val="004A6525"/>
    <w:rsid w:val="004A6E17"/>
    <w:rsid w:val="004A7E37"/>
    <w:rsid w:val="004B13B3"/>
    <w:rsid w:val="004B49DC"/>
    <w:rsid w:val="004B4D2C"/>
    <w:rsid w:val="004B6A64"/>
    <w:rsid w:val="004B6EB6"/>
    <w:rsid w:val="004B7F68"/>
    <w:rsid w:val="004C013D"/>
    <w:rsid w:val="004C113B"/>
    <w:rsid w:val="004C40D8"/>
    <w:rsid w:val="004C4B2B"/>
    <w:rsid w:val="004C4E09"/>
    <w:rsid w:val="004C533C"/>
    <w:rsid w:val="004C599F"/>
    <w:rsid w:val="004D0C53"/>
    <w:rsid w:val="004D15D7"/>
    <w:rsid w:val="004D254F"/>
    <w:rsid w:val="004D4BD7"/>
    <w:rsid w:val="004D4BE9"/>
    <w:rsid w:val="004D5386"/>
    <w:rsid w:val="004E1C9A"/>
    <w:rsid w:val="004E2E1F"/>
    <w:rsid w:val="004E4553"/>
    <w:rsid w:val="004E4871"/>
    <w:rsid w:val="004E50B1"/>
    <w:rsid w:val="004E63C6"/>
    <w:rsid w:val="004E6903"/>
    <w:rsid w:val="004E690B"/>
    <w:rsid w:val="004E74BD"/>
    <w:rsid w:val="004F021F"/>
    <w:rsid w:val="004F1D84"/>
    <w:rsid w:val="004F264F"/>
    <w:rsid w:val="004F2D0C"/>
    <w:rsid w:val="004F37CA"/>
    <w:rsid w:val="004F3E84"/>
    <w:rsid w:val="004F45F7"/>
    <w:rsid w:val="004F56E1"/>
    <w:rsid w:val="004F6D18"/>
    <w:rsid w:val="004F7C36"/>
    <w:rsid w:val="005006A9"/>
    <w:rsid w:val="00500A70"/>
    <w:rsid w:val="0050223E"/>
    <w:rsid w:val="00502589"/>
    <w:rsid w:val="00502E9B"/>
    <w:rsid w:val="00503162"/>
    <w:rsid w:val="005035A2"/>
    <w:rsid w:val="00503F56"/>
    <w:rsid w:val="00505397"/>
    <w:rsid w:val="005068B8"/>
    <w:rsid w:val="005068BD"/>
    <w:rsid w:val="00506EE7"/>
    <w:rsid w:val="00510EC9"/>
    <w:rsid w:val="005115B9"/>
    <w:rsid w:val="005131E3"/>
    <w:rsid w:val="005131F5"/>
    <w:rsid w:val="00515E5F"/>
    <w:rsid w:val="005165A5"/>
    <w:rsid w:val="005172DB"/>
    <w:rsid w:val="005175B9"/>
    <w:rsid w:val="00520C43"/>
    <w:rsid w:val="00520E61"/>
    <w:rsid w:val="00523E3B"/>
    <w:rsid w:val="0052493A"/>
    <w:rsid w:val="005253DF"/>
    <w:rsid w:val="00527800"/>
    <w:rsid w:val="00532BE2"/>
    <w:rsid w:val="00532F77"/>
    <w:rsid w:val="00534230"/>
    <w:rsid w:val="0053475E"/>
    <w:rsid w:val="00535809"/>
    <w:rsid w:val="00537AC9"/>
    <w:rsid w:val="00537FC0"/>
    <w:rsid w:val="0054123F"/>
    <w:rsid w:val="005419E4"/>
    <w:rsid w:val="0054244A"/>
    <w:rsid w:val="00545F1C"/>
    <w:rsid w:val="00546F66"/>
    <w:rsid w:val="00547574"/>
    <w:rsid w:val="0055174F"/>
    <w:rsid w:val="00552A37"/>
    <w:rsid w:val="00553966"/>
    <w:rsid w:val="00554555"/>
    <w:rsid w:val="005548B7"/>
    <w:rsid w:val="00555A0C"/>
    <w:rsid w:val="00556CB5"/>
    <w:rsid w:val="00556D15"/>
    <w:rsid w:val="00563188"/>
    <w:rsid w:val="0056342C"/>
    <w:rsid w:val="005635B7"/>
    <w:rsid w:val="00563705"/>
    <w:rsid w:val="005646DD"/>
    <w:rsid w:val="00564977"/>
    <w:rsid w:val="00564F04"/>
    <w:rsid w:val="005702A4"/>
    <w:rsid w:val="00570E3A"/>
    <w:rsid w:val="00570F4D"/>
    <w:rsid w:val="0057130F"/>
    <w:rsid w:val="0057165A"/>
    <w:rsid w:val="00571F02"/>
    <w:rsid w:val="0057272B"/>
    <w:rsid w:val="0057275A"/>
    <w:rsid w:val="0057419D"/>
    <w:rsid w:val="00574332"/>
    <w:rsid w:val="00575E01"/>
    <w:rsid w:val="0058162C"/>
    <w:rsid w:val="00582A7B"/>
    <w:rsid w:val="00582DB2"/>
    <w:rsid w:val="00582E56"/>
    <w:rsid w:val="00582F03"/>
    <w:rsid w:val="00583970"/>
    <w:rsid w:val="00583FE2"/>
    <w:rsid w:val="005847BC"/>
    <w:rsid w:val="00585A1C"/>
    <w:rsid w:val="005861A7"/>
    <w:rsid w:val="00586483"/>
    <w:rsid w:val="00586B6F"/>
    <w:rsid w:val="005907EA"/>
    <w:rsid w:val="00590ACC"/>
    <w:rsid w:val="00590BB8"/>
    <w:rsid w:val="00591EBE"/>
    <w:rsid w:val="0059292A"/>
    <w:rsid w:val="005934DE"/>
    <w:rsid w:val="005954DE"/>
    <w:rsid w:val="00596B8A"/>
    <w:rsid w:val="00597074"/>
    <w:rsid w:val="00597AFB"/>
    <w:rsid w:val="005A0CEE"/>
    <w:rsid w:val="005A1171"/>
    <w:rsid w:val="005A12F3"/>
    <w:rsid w:val="005A1F18"/>
    <w:rsid w:val="005A2458"/>
    <w:rsid w:val="005A304B"/>
    <w:rsid w:val="005A30AC"/>
    <w:rsid w:val="005A47FB"/>
    <w:rsid w:val="005A514C"/>
    <w:rsid w:val="005A543F"/>
    <w:rsid w:val="005A5E4C"/>
    <w:rsid w:val="005A634D"/>
    <w:rsid w:val="005A7205"/>
    <w:rsid w:val="005B038A"/>
    <w:rsid w:val="005B0E2F"/>
    <w:rsid w:val="005B1570"/>
    <w:rsid w:val="005B179A"/>
    <w:rsid w:val="005B248D"/>
    <w:rsid w:val="005B347D"/>
    <w:rsid w:val="005B35B3"/>
    <w:rsid w:val="005B4285"/>
    <w:rsid w:val="005B7963"/>
    <w:rsid w:val="005B7D45"/>
    <w:rsid w:val="005C110A"/>
    <w:rsid w:val="005C15F9"/>
    <w:rsid w:val="005C18E2"/>
    <w:rsid w:val="005C21F9"/>
    <w:rsid w:val="005C319D"/>
    <w:rsid w:val="005C37E4"/>
    <w:rsid w:val="005C4D09"/>
    <w:rsid w:val="005C5759"/>
    <w:rsid w:val="005C575B"/>
    <w:rsid w:val="005C5F6B"/>
    <w:rsid w:val="005C6492"/>
    <w:rsid w:val="005C7647"/>
    <w:rsid w:val="005D0BAE"/>
    <w:rsid w:val="005D2754"/>
    <w:rsid w:val="005D28BE"/>
    <w:rsid w:val="005D30EA"/>
    <w:rsid w:val="005D3ECB"/>
    <w:rsid w:val="005D46DF"/>
    <w:rsid w:val="005D6947"/>
    <w:rsid w:val="005D6EDE"/>
    <w:rsid w:val="005D76C0"/>
    <w:rsid w:val="005E0209"/>
    <w:rsid w:val="005E044B"/>
    <w:rsid w:val="005E0D3A"/>
    <w:rsid w:val="005E1CC5"/>
    <w:rsid w:val="005E2C68"/>
    <w:rsid w:val="005E35DF"/>
    <w:rsid w:val="005E3AA6"/>
    <w:rsid w:val="005E589D"/>
    <w:rsid w:val="005E7780"/>
    <w:rsid w:val="005F0FD7"/>
    <w:rsid w:val="005F2DDD"/>
    <w:rsid w:val="005F3B42"/>
    <w:rsid w:val="005F4121"/>
    <w:rsid w:val="005F412F"/>
    <w:rsid w:val="005F4B22"/>
    <w:rsid w:val="005F533C"/>
    <w:rsid w:val="005F6D48"/>
    <w:rsid w:val="00600E82"/>
    <w:rsid w:val="00601418"/>
    <w:rsid w:val="0060232F"/>
    <w:rsid w:val="00602CB2"/>
    <w:rsid w:val="00603B40"/>
    <w:rsid w:val="00603B86"/>
    <w:rsid w:val="006040FF"/>
    <w:rsid w:val="00604560"/>
    <w:rsid w:val="00605A4E"/>
    <w:rsid w:val="00606761"/>
    <w:rsid w:val="00606CD3"/>
    <w:rsid w:val="00606F1D"/>
    <w:rsid w:val="006132EF"/>
    <w:rsid w:val="00614BEA"/>
    <w:rsid w:val="00616347"/>
    <w:rsid w:val="00617A2B"/>
    <w:rsid w:val="00617DC0"/>
    <w:rsid w:val="0062027B"/>
    <w:rsid w:val="00621452"/>
    <w:rsid w:val="00622008"/>
    <w:rsid w:val="0062285F"/>
    <w:rsid w:val="00623DFA"/>
    <w:rsid w:val="00624604"/>
    <w:rsid w:val="00626D3C"/>
    <w:rsid w:val="00627FC7"/>
    <w:rsid w:val="0063075C"/>
    <w:rsid w:val="00631694"/>
    <w:rsid w:val="0063221F"/>
    <w:rsid w:val="006324D0"/>
    <w:rsid w:val="00633C36"/>
    <w:rsid w:val="00635D60"/>
    <w:rsid w:val="00635EBE"/>
    <w:rsid w:val="00636036"/>
    <w:rsid w:val="00636325"/>
    <w:rsid w:val="006368A0"/>
    <w:rsid w:val="006368E9"/>
    <w:rsid w:val="00640119"/>
    <w:rsid w:val="0064313F"/>
    <w:rsid w:val="00643A0F"/>
    <w:rsid w:val="006444E5"/>
    <w:rsid w:val="00644BBC"/>
    <w:rsid w:val="00644DBF"/>
    <w:rsid w:val="006450DA"/>
    <w:rsid w:val="006457C8"/>
    <w:rsid w:val="0064585C"/>
    <w:rsid w:val="00645CA4"/>
    <w:rsid w:val="00647BAC"/>
    <w:rsid w:val="00650378"/>
    <w:rsid w:val="006513FD"/>
    <w:rsid w:val="00651958"/>
    <w:rsid w:val="00651D87"/>
    <w:rsid w:val="00653D0F"/>
    <w:rsid w:val="00654275"/>
    <w:rsid w:val="00655113"/>
    <w:rsid w:val="006560C9"/>
    <w:rsid w:val="00657D86"/>
    <w:rsid w:val="00662C78"/>
    <w:rsid w:val="00662DD0"/>
    <w:rsid w:val="006634A4"/>
    <w:rsid w:val="00664BCA"/>
    <w:rsid w:val="0066582B"/>
    <w:rsid w:val="00665DAB"/>
    <w:rsid w:val="00666A87"/>
    <w:rsid w:val="00667A6F"/>
    <w:rsid w:val="00667B87"/>
    <w:rsid w:val="006706EA"/>
    <w:rsid w:val="0067163D"/>
    <w:rsid w:val="00671DCA"/>
    <w:rsid w:val="00672065"/>
    <w:rsid w:val="0067207D"/>
    <w:rsid w:val="00672527"/>
    <w:rsid w:val="006727DD"/>
    <w:rsid w:val="00672D66"/>
    <w:rsid w:val="006732B6"/>
    <w:rsid w:val="0067446D"/>
    <w:rsid w:val="00674B97"/>
    <w:rsid w:val="00675624"/>
    <w:rsid w:val="00676900"/>
    <w:rsid w:val="006771D0"/>
    <w:rsid w:val="006772C0"/>
    <w:rsid w:val="00677580"/>
    <w:rsid w:val="00677812"/>
    <w:rsid w:val="00677B9E"/>
    <w:rsid w:val="00677DFC"/>
    <w:rsid w:val="00677F0D"/>
    <w:rsid w:val="00680282"/>
    <w:rsid w:val="006835C2"/>
    <w:rsid w:val="00683ADE"/>
    <w:rsid w:val="0068473B"/>
    <w:rsid w:val="00684A37"/>
    <w:rsid w:val="00684DC9"/>
    <w:rsid w:val="00685858"/>
    <w:rsid w:val="0068626A"/>
    <w:rsid w:val="00690268"/>
    <w:rsid w:val="006915C2"/>
    <w:rsid w:val="006917A9"/>
    <w:rsid w:val="006927F9"/>
    <w:rsid w:val="00692A84"/>
    <w:rsid w:val="00695289"/>
    <w:rsid w:val="0069760C"/>
    <w:rsid w:val="00697A04"/>
    <w:rsid w:val="00697ABF"/>
    <w:rsid w:val="00697AC8"/>
    <w:rsid w:val="006A0734"/>
    <w:rsid w:val="006A0AB2"/>
    <w:rsid w:val="006A0AB3"/>
    <w:rsid w:val="006A1ED0"/>
    <w:rsid w:val="006A2DE7"/>
    <w:rsid w:val="006A5BFA"/>
    <w:rsid w:val="006B0EDA"/>
    <w:rsid w:val="006B1B23"/>
    <w:rsid w:val="006B26CC"/>
    <w:rsid w:val="006B52B7"/>
    <w:rsid w:val="006B5DDC"/>
    <w:rsid w:val="006B6AB2"/>
    <w:rsid w:val="006B6BB0"/>
    <w:rsid w:val="006C009B"/>
    <w:rsid w:val="006C3B50"/>
    <w:rsid w:val="006C424F"/>
    <w:rsid w:val="006C6D3A"/>
    <w:rsid w:val="006C7066"/>
    <w:rsid w:val="006C769C"/>
    <w:rsid w:val="006D0665"/>
    <w:rsid w:val="006D1205"/>
    <w:rsid w:val="006D2B92"/>
    <w:rsid w:val="006D4DA1"/>
    <w:rsid w:val="006D561C"/>
    <w:rsid w:val="006D61D1"/>
    <w:rsid w:val="006D6A87"/>
    <w:rsid w:val="006D7DE6"/>
    <w:rsid w:val="006E09B6"/>
    <w:rsid w:val="006E2281"/>
    <w:rsid w:val="006E257F"/>
    <w:rsid w:val="006E32B7"/>
    <w:rsid w:val="006E3AE6"/>
    <w:rsid w:val="006E4D3B"/>
    <w:rsid w:val="006E5467"/>
    <w:rsid w:val="006E599B"/>
    <w:rsid w:val="006F0740"/>
    <w:rsid w:val="006F145C"/>
    <w:rsid w:val="006F466E"/>
    <w:rsid w:val="006F581A"/>
    <w:rsid w:val="006F5A1F"/>
    <w:rsid w:val="006F6CCF"/>
    <w:rsid w:val="006F6DDB"/>
    <w:rsid w:val="006F6F4D"/>
    <w:rsid w:val="006F7FAF"/>
    <w:rsid w:val="00703B09"/>
    <w:rsid w:val="007043E8"/>
    <w:rsid w:val="00706381"/>
    <w:rsid w:val="00707006"/>
    <w:rsid w:val="007127EA"/>
    <w:rsid w:val="0071393C"/>
    <w:rsid w:val="00714D15"/>
    <w:rsid w:val="0071575E"/>
    <w:rsid w:val="00716894"/>
    <w:rsid w:val="00716C2D"/>
    <w:rsid w:val="0072538E"/>
    <w:rsid w:val="00730FB0"/>
    <w:rsid w:val="00730FF3"/>
    <w:rsid w:val="0073136B"/>
    <w:rsid w:val="00731549"/>
    <w:rsid w:val="007315EA"/>
    <w:rsid w:val="00731A55"/>
    <w:rsid w:val="00732574"/>
    <w:rsid w:val="00732B45"/>
    <w:rsid w:val="007336ED"/>
    <w:rsid w:val="0073374A"/>
    <w:rsid w:val="00734957"/>
    <w:rsid w:val="00736750"/>
    <w:rsid w:val="007369E2"/>
    <w:rsid w:val="00740D17"/>
    <w:rsid w:val="00740FAC"/>
    <w:rsid w:val="007412E5"/>
    <w:rsid w:val="00742E0B"/>
    <w:rsid w:val="00744108"/>
    <w:rsid w:val="0074554A"/>
    <w:rsid w:val="00745B43"/>
    <w:rsid w:val="007461B5"/>
    <w:rsid w:val="00746861"/>
    <w:rsid w:val="00746A61"/>
    <w:rsid w:val="00747964"/>
    <w:rsid w:val="00750E95"/>
    <w:rsid w:val="0075275A"/>
    <w:rsid w:val="00752985"/>
    <w:rsid w:val="00752CAD"/>
    <w:rsid w:val="00752FD5"/>
    <w:rsid w:val="00753952"/>
    <w:rsid w:val="0075398B"/>
    <w:rsid w:val="00753F7E"/>
    <w:rsid w:val="0075705C"/>
    <w:rsid w:val="007573FB"/>
    <w:rsid w:val="007575CE"/>
    <w:rsid w:val="00761FFC"/>
    <w:rsid w:val="007624C7"/>
    <w:rsid w:val="007625D2"/>
    <w:rsid w:val="00763401"/>
    <w:rsid w:val="0076491D"/>
    <w:rsid w:val="00766523"/>
    <w:rsid w:val="007673F6"/>
    <w:rsid w:val="00770FBF"/>
    <w:rsid w:val="007727DA"/>
    <w:rsid w:val="0077404B"/>
    <w:rsid w:val="007744AC"/>
    <w:rsid w:val="007751E4"/>
    <w:rsid w:val="007754B9"/>
    <w:rsid w:val="0077552D"/>
    <w:rsid w:val="007779E0"/>
    <w:rsid w:val="00780080"/>
    <w:rsid w:val="00780466"/>
    <w:rsid w:val="00781CED"/>
    <w:rsid w:val="00781F33"/>
    <w:rsid w:val="0078219E"/>
    <w:rsid w:val="007844D7"/>
    <w:rsid w:val="00785185"/>
    <w:rsid w:val="00787415"/>
    <w:rsid w:val="00787421"/>
    <w:rsid w:val="00790E3F"/>
    <w:rsid w:val="007910EE"/>
    <w:rsid w:val="00791324"/>
    <w:rsid w:val="007917E4"/>
    <w:rsid w:val="00791C45"/>
    <w:rsid w:val="0079257A"/>
    <w:rsid w:val="007928F2"/>
    <w:rsid w:val="0079313A"/>
    <w:rsid w:val="0079317C"/>
    <w:rsid w:val="00794C01"/>
    <w:rsid w:val="00796761"/>
    <w:rsid w:val="00797CD4"/>
    <w:rsid w:val="007A0BF7"/>
    <w:rsid w:val="007A29F8"/>
    <w:rsid w:val="007A31D5"/>
    <w:rsid w:val="007A344C"/>
    <w:rsid w:val="007A583E"/>
    <w:rsid w:val="007A5CFC"/>
    <w:rsid w:val="007A6C6A"/>
    <w:rsid w:val="007A724B"/>
    <w:rsid w:val="007B058B"/>
    <w:rsid w:val="007B0630"/>
    <w:rsid w:val="007B08E0"/>
    <w:rsid w:val="007B1DF6"/>
    <w:rsid w:val="007B2626"/>
    <w:rsid w:val="007B2793"/>
    <w:rsid w:val="007B2B72"/>
    <w:rsid w:val="007B4FAC"/>
    <w:rsid w:val="007C21EC"/>
    <w:rsid w:val="007C2FFE"/>
    <w:rsid w:val="007C33EE"/>
    <w:rsid w:val="007C54B2"/>
    <w:rsid w:val="007C5943"/>
    <w:rsid w:val="007C61F4"/>
    <w:rsid w:val="007C7B20"/>
    <w:rsid w:val="007C7C53"/>
    <w:rsid w:val="007D0CC4"/>
    <w:rsid w:val="007D1BC5"/>
    <w:rsid w:val="007D26F7"/>
    <w:rsid w:val="007D33D4"/>
    <w:rsid w:val="007D3E25"/>
    <w:rsid w:val="007D407D"/>
    <w:rsid w:val="007D5210"/>
    <w:rsid w:val="007D5517"/>
    <w:rsid w:val="007D5CD6"/>
    <w:rsid w:val="007D60A7"/>
    <w:rsid w:val="007D6B23"/>
    <w:rsid w:val="007D779B"/>
    <w:rsid w:val="007D790F"/>
    <w:rsid w:val="007D79AE"/>
    <w:rsid w:val="007E004C"/>
    <w:rsid w:val="007E0C62"/>
    <w:rsid w:val="007E193D"/>
    <w:rsid w:val="007E2F74"/>
    <w:rsid w:val="007E32AB"/>
    <w:rsid w:val="007E37A3"/>
    <w:rsid w:val="007E5444"/>
    <w:rsid w:val="007E57D1"/>
    <w:rsid w:val="007E68E3"/>
    <w:rsid w:val="007E70CC"/>
    <w:rsid w:val="007F1802"/>
    <w:rsid w:val="007F2A15"/>
    <w:rsid w:val="007F3C81"/>
    <w:rsid w:val="007F51E9"/>
    <w:rsid w:val="007F5784"/>
    <w:rsid w:val="007F64D4"/>
    <w:rsid w:val="007F6ABC"/>
    <w:rsid w:val="007F6CCD"/>
    <w:rsid w:val="008001C3"/>
    <w:rsid w:val="00800D1E"/>
    <w:rsid w:val="00801604"/>
    <w:rsid w:val="00801CBC"/>
    <w:rsid w:val="0080224B"/>
    <w:rsid w:val="00802C53"/>
    <w:rsid w:val="00802F0F"/>
    <w:rsid w:val="00803D14"/>
    <w:rsid w:val="0080445B"/>
    <w:rsid w:val="0080479F"/>
    <w:rsid w:val="008047EA"/>
    <w:rsid w:val="008048DC"/>
    <w:rsid w:val="00804A35"/>
    <w:rsid w:val="00804C56"/>
    <w:rsid w:val="00805187"/>
    <w:rsid w:val="0080562A"/>
    <w:rsid w:val="00806330"/>
    <w:rsid w:val="008105E2"/>
    <w:rsid w:val="00812924"/>
    <w:rsid w:val="008133E5"/>
    <w:rsid w:val="00813949"/>
    <w:rsid w:val="00815ED4"/>
    <w:rsid w:val="00816036"/>
    <w:rsid w:val="00816D5C"/>
    <w:rsid w:val="00817BA1"/>
    <w:rsid w:val="00820AB7"/>
    <w:rsid w:val="00820ECB"/>
    <w:rsid w:val="00821567"/>
    <w:rsid w:val="00822E9E"/>
    <w:rsid w:val="0082312C"/>
    <w:rsid w:val="00823AA2"/>
    <w:rsid w:val="00826082"/>
    <w:rsid w:val="008261F3"/>
    <w:rsid w:val="00826DFB"/>
    <w:rsid w:val="00826FC4"/>
    <w:rsid w:val="008274A5"/>
    <w:rsid w:val="008308B7"/>
    <w:rsid w:val="00830EA8"/>
    <w:rsid w:val="008310B2"/>
    <w:rsid w:val="008315FB"/>
    <w:rsid w:val="00832582"/>
    <w:rsid w:val="0083259A"/>
    <w:rsid w:val="008327AF"/>
    <w:rsid w:val="00832C70"/>
    <w:rsid w:val="0083310C"/>
    <w:rsid w:val="00833240"/>
    <w:rsid w:val="008333FA"/>
    <w:rsid w:val="00833641"/>
    <w:rsid w:val="00833EDE"/>
    <w:rsid w:val="008343AC"/>
    <w:rsid w:val="00835C1F"/>
    <w:rsid w:val="00836838"/>
    <w:rsid w:val="00836D92"/>
    <w:rsid w:val="0084083C"/>
    <w:rsid w:val="00840BFF"/>
    <w:rsid w:val="00841547"/>
    <w:rsid w:val="0084271D"/>
    <w:rsid w:val="00844BB0"/>
    <w:rsid w:val="00845626"/>
    <w:rsid w:val="008459F6"/>
    <w:rsid w:val="008470CA"/>
    <w:rsid w:val="00847B26"/>
    <w:rsid w:val="008503AC"/>
    <w:rsid w:val="00850C0D"/>
    <w:rsid w:val="00850EFD"/>
    <w:rsid w:val="00852152"/>
    <w:rsid w:val="0085298E"/>
    <w:rsid w:val="00853D07"/>
    <w:rsid w:val="0085402F"/>
    <w:rsid w:val="008553E4"/>
    <w:rsid w:val="00855627"/>
    <w:rsid w:val="00855A8B"/>
    <w:rsid w:val="00860456"/>
    <w:rsid w:val="008604FF"/>
    <w:rsid w:val="00861199"/>
    <w:rsid w:val="00861653"/>
    <w:rsid w:val="00861E5C"/>
    <w:rsid w:val="00863522"/>
    <w:rsid w:val="008643D5"/>
    <w:rsid w:val="00864B31"/>
    <w:rsid w:val="00865D0F"/>
    <w:rsid w:val="008708DA"/>
    <w:rsid w:val="008712EB"/>
    <w:rsid w:val="008713E3"/>
    <w:rsid w:val="008720AD"/>
    <w:rsid w:val="00872AFF"/>
    <w:rsid w:val="00872F6D"/>
    <w:rsid w:val="008730D9"/>
    <w:rsid w:val="008733D5"/>
    <w:rsid w:val="008740FB"/>
    <w:rsid w:val="008745CE"/>
    <w:rsid w:val="00874DDC"/>
    <w:rsid w:val="008769E7"/>
    <w:rsid w:val="008771BA"/>
    <w:rsid w:val="00882408"/>
    <w:rsid w:val="0088394A"/>
    <w:rsid w:val="00883CB9"/>
    <w:rsid w:val="00884AE6"/>
    <w:rsid w:val="00884CFF"/>
    <w:rsid w:val="00885446"/>
    <w:rsid w:val="00885B02"/>
    <w:rsid w:val="00886540"/>
    <w:rsid w:val="00890866"/>
    <w:rsid w:val="00890B52"/>
    <w:rsid w:val="008924CC"/>
    <w:rsid w:val="00894B29"/>
    <w:rsid w:val="008951A8"/>
    <w:rsid w:val="00895D47"/>
    <w:rsid w:val="00897C8D"/>
    <w:rsid w:val="00897DB8"/>
    <w:rsid w:val="008A13FD"/>
    <w:rsid w:val="008A1D2A"/>
    <w:rsid w:val="008A2AAD"/>
    <w:rsid w:val="008A3CB1"/>
    <w:rsid w:val="008A4D15"/>
    <w:rsid w:val="008A5E37"/>
    <w:rsid w:val="008A5F66"/>
    <w:rsid w:val="008B1487"/>
    <w:rsid w:val="008B1A32"/>
    <w:rsid w:val="008B22AE"/>
    <w:rsid w:val="008B231F"/>
    <w:rsid w:val="008B29CE"/>
    <w:rsid w:val="008B2D07"/>
    <w:rsid w:val="008B3004"/>
    <w:rsid w:val="008B466B"/>
    <w:rsid w:val="008B4946"/>
    <w:rsid w:val="008B5797"/>
    <w:rsid w:val="008B7147"/>
    <w:rsid w:val="008B7C05"/>
    <w:rsid w:val="008C0344"/>
    <w:rsid w:val="008C0995"/>
    <w:rsid w:val="008C136A"/>
    <w:rsid w:val="008C1CA3"/>
    <w:rsid w:val="008C3680"/>
    <w:rsid w:val="008C4128"/>
    <w:rsid w:val="008C492B"/>
    <w:rsid w:val="008C5132"/>
    <w:rsid w:val="008C5B36"/>
    <w:rsid w:val="008C5C90"/>
    <w:rsid w:val="008C6707"/>
    <w:rsid w:val="008C70BE"/>
    <w:rsid w:val="008D0B50"/>
    <w:rsid w:val="008D19A1"/>
    <w:rsid w:val="008D1FBA"/>
    <w:rsid w:val="008D2ECF"/>
    <w:rsid w:val="008D32AE"/>
    <w:rsid w:val="008D4DF2"/>
    <w:rsid w:val="008D4E2F"/>
    <w:rsid w:val="008D4EF8"/>
    <w:rsid w:val="008D5518"/>
    <w:rsid w:val="008D6143"/>
    <w:rsid w:val="008D6EB4"/>
    <w:rsid w:val="008D704D"/>
    <w:rsid w:val="008D750D"/>
    <w:rsid w:val="008D7ACC"/>
    <w:rsid w:val="008E1619"/>
    <w:rsid w:val="008E1FD3"/>
    <w:rsid w:val="008E2CAE"/>
    <w:rsid w:val="008E2F2A"/>
    <w:rsid w:val="008E3083"/>
    <w:rsid w:val="008E3516"/>
    <w:rsid w:val="008E4187"/>
    <w:rsid w:val="008E45BB"/>
    <w:rsid w:val="008E4780"/>
    <w:rsid w:val="008E4A2E"/>
    <w:rsid w:val="008E574F"/>
    <w:rsid w:val="008E5A74"/>
    <w:rsid w:val="008E5D54"/>
    <w:rsid w:val="008E5FD1"/>
    <w:rsid w:val="008E668F"/>
    <w:rsid w:val="008F01C3"/>
    <w:rsid w:val="008F0A57"/>
    <w:rsid w:val="008F1355"/>
    <w:rsid w:val="008F1AFB"/>
    <w:rsid w:val="008F3110"/>
    <w:rsid w:val="008F3CED"/>
    <w:rsid w:val="008F4D6E"/>
    <w:rsid w:val="008F535B"/>
    <w:rsid w:val="008F6251"/>
    <w:rsid w:val="008F68ED"/>
    <w:rsid w:val="008F719A"/>
    <w:rsid w:val="00900321"/>
    <w:rsid w:val="00901DA6"/>
    <w:rsid w:val="00902D79"/>
    <w:rsid w:val="00904982"/>
    <w:rsid w:val="00905370"/>
    <w:rsid w:val="00906ED9"/>
    <w:rsid w:val="00907477"/>
    <w:rsid w:val="00907BCF"/>
    <w:rsid w:val="00911782"/>
    <w:rsid w:val="00912598"/>
    <w:rsid w:val="00913CFB"/>
    <w:rsid w:val="00914D29"/>
    <w:rsid w:val="00915FF4"/>
    <w:rsid w:val="00916A41"/>
    <w:rsid w:val="009178E0"/>
    <w:rsid w:val="00920A6B"/>
    <w:rsid w:val="009216C6"/>
    <w:rsid w:val="00922210"/>
    <w:rsid w:val="0092392F"/>
    <w:rsid w:val="009243E7"/>
    <w:rsid w:val="009250E3"/>
    <w:rsid w:val="0092601C"/>
    <w:rsid w:val="009263CF"/>
    <w:rsid w:val="00930CA4"/>
    <w:rsid w:val="00931F24"/>
    <w:rsid w:val="00933388"/>
    <w:rsid w:val="00934275"/>
    <w:rsid w:val="00934643"/>
    <w:rsid w:val="009363AC"/>
    <w:rsid w:val="00936EB3"/>
    <w:rsid w:val="00940072"/>
    <w:rsid w:val="00940435"/>
    <w:rsid w:val="00940C43"/>
    <w:rsid w:val="0094180B"/>
    <w:rsid w:val="009421DB"/>
    <w:rsid w:val="009429A9"/>
    <w:rsid w:val="00942DF6"/>
    <w:rsid w:val="009430E1"/>
    <w:rsid w:val="009439AB"/>
    <w:rsid w:val="00944131"/>
    <w:rsid w:val="009444C1"/>
    <w:rsid w:val="009453F7"/>
    <w:rsid w:val="009457C5"/>
    <w:rsid w:val="00945A86"/>
    <w:rsid w:val="00945FBD"/>
    <w:rsid w:val="00946907"/>
    <w:rsid w:val="00947310"/>
    <w:rsid w:val="009477EC"/>
    <w:rsid w:val="00947F74"/>
    <w:rsid w:val="009505E6"/>
    <w:rsid w:val="009510A3"/>
    <w:rsid w:val="00951AA5"/>
    <w:rsid w:val="009558EC"/>
    <w:rsid w:val="00957DD5"/>
    <w:rsid w:val="00960941"/>
    <w:rsid w:val="00960DC4"/>
    <w:rsid w:val="00961418"/>
    <w:rsid w:val="00961583"/>
    <w:rsid w:val="00961A73"/>
    <w:rsid w:val="0096264C"/>
    <w:rsid w:val="00962AA0"/>
    <w:rsid w:val="00962FC4"/>
    <w:rsid w:val="0096392A"/>
    <w:rsid w:val="00963A70"/>
    <w:rsid w:val="00963DB6"/>
    <w:rsid w:val="00965B06"/>
    <w:rsid w:val="00965B12"/>
    <w:rsid w:val="00965F9D"/>
    <w:rsid w:val="009664F5"/>
    <w:rsid w:val="00966844"/>
    <w:rsid w:val="009669D1"/>
    <w:rsid w:val="00967984"/>
    <w:rsid w:val="00970D0A"/>
    <w:rsid w:val="009711DF"/>
    <w:rsid w:val="0097146E"/>
    <w:rsid w:val="00971CBF"/>
    <w:rsid w:val="0097286A"/>
    <w:rsid w:val="009734A2"/>
    <w:rsid w:val="009735F6"/>
    <w:rsid w:val="00974454"/>
    <w:rsid w:val="00975AE1"/>
    <w:rsid w:val="00977F4F"/>
    <w:rsid w:val="00981B15"/>
    <w:rsid w:val="00983FEB"/>
    <w:rsid w:val="009843E2"/>
    <w:rsid w:val="0098456A"/>
    <w:rsid w:val="00984D3A"/>
    <w:rsid w:val="0098559D"/>
    <w:rsid w:val="009856A6"/>
    <w:rsid w:val="0098596C"/>
    <w:rsid w:val="00985F51"/>
    <w:rsid w:val="00985FB5"/>
    <w:rsid w:val="00992AC6"/>
    <w:rsid w:val="00995790"/>
    <w:rsid w:val="00995AED"/>
    <w:rsid w:val="00995D6F"/>
    <w:rsid w:val="009A08CA"/>
    <w:rsid w:val="009A1C5F"/>
    <w:rsid w:val="009A5A02"/>
    <w:rsid w:val="009A631C"/>
    <w:rsid w:val="009A79CF"/>
    <w:rsid w:val="009B0362"/>
    <w:rsid w:val="009B1EDB"/>
    <w:rsid w:val="009B51B8"/>
    <w:rsid w:val="009B5BBD"/>
    <w:rsid w:val="009B6051"/>
    <w:rsid w:val="009B69ED"/>
    <w:rsid w:val="009C1C36"/>
    <w:rsid w:val="009C2422"/>
    <w:rsid w:val="009C2BF4"/>
    <w:rsid w:val="009C303B"/>
    <w:rsid w:val="009C6692"/>
    <w:rsid w:val="009D2060"/>
    <w:rsid w:val="009D2291"/>
    <w:rsid w:val="009D3A37"/>
    <w:rsid w:val="009D3D0B"/>
    <w:rsid w:val="009D442C"/>
    <w:rsid w:val="009D6136"/>
    <w:rsid w:val="009D664C"/>
    <w:rsid w:val="009D7FE1"/>
    <w:rsid w:val="009E3557"/>
    <w:rsid w:val="009E43E8"/>
    <w:rsid w:val="009F0109"/>
    <w:rsid w:val="009F088B"/>
    <w:rsid w:val="009F2613"/>
    <w:rsid w:val="009F2A07"/>
    <w:rsid w:val="009F366D"/>
    <w:rsid w:val="009F3A2C"/>
    <w:rsid w:val="009F695D"/>
    <w:rsid w:val="009F75C1"/>
    <w:rsid w:val="009F786E"/>
    <w:rsid w:val="009F7FD7"/>
    <w:rsid w:val="00A00485"/>
    <w:rsid w:val="00A012FD"/>
    <w:rsid w:val="00A0194A"/>
    <w:rsid w:val="00A022FE"/>
    <w:rsid w:val="00A031D0"/>
    <w:rsid w:val="00A04354"/>
    <w:rsid w:val="00A04F75"/>
    <w:rsid w:val="00A067E6"/>
    <w:rsid w:val="00A07153"/>
    <w:rsid w:val="00A07620"/>
    <w:rsid w:val="00A101A8"/>
    <w:rsid w:val="00A10AA2"/>
    <w:rsid w:val="00A1100A"/>
    <w:rsid w:val="00A111D2"/>
    <w:rsid w:val="00A1299B"/>
    <w:rsid w:val="00A1312D"/>
    <w:rsid w:val="00A13CB8"/>
    <w:rsid w:val="00A14314"/>
    <w:rsid w:val="00A153FF"/>
    <w:rsid w:val="00A15C9B"/>
    <w:rsid w:val="00A17D54"/>
    <w:rsid w:val="00A205D6"/>
    <w:rsid w:val="00A209C4"/>
    <w:rsid w:val="00A20E5E"/>
    <w:rsid w:val="00A23BCB"/>
    <w:rsid w:val="00A23C43"/>
    <w:rsid w:val="00A255A7"/>
    <w:rsid w:val="00A256C3"/>
    <w:rsid w:val="00A258DB"/>
    <w:rsid w:val="00A25C26"/>
    <w:rsid w:val="00A2709F"/>
    <w:rsid w:val="00A271FA"/>
    <w:rsid w:val="00A30FAA"/>
    <w:rsid w:val="00A31014"/>
    <w:rsid w:val="00A32010"/>
    <w:rsid w:val="00A32AEB"/>
    <w:rsid w:val="00A336BA"/>
    <w:rsid w:val="00A3384A"/>
    <w:rsid w:val="00A40A49"/>
    <w:rsid w:val="00A42E9E"/>
    <w:rsid w:val="00A43270"/>
    <w:rsid w:val="00A4340B"/>
    <w:rsid w:val="00A438ED"/>
    <w:rsid w:val="00A43C60"/>
    <w:rsid w:val="00A44E34"/>
    <w:rsid w:val="00A44ECB"/>
    <w:rsid w:val="00A452F2"/>
    <w:rsid w:val="00A45DB5"/>
    <w:rsid w:val="00A46279"/>
    <w:rsid w:val="00A46BB2"/>
    <w:rsid w:val="00A4703F"/>
    <w:rsid w:val="00A51D94"/>
    <w:rsid w:val="00A52C43"/>
    <w:rsid w:val="00A52FD7"/>
    <w:rsid w:val="00A5342D"/>
    <w:rsid w:val="00A548F6"/>
    <w:rsid w:val="00A54924"/>
    <w:rsid w:val="00A55C25"/>
    <w:rsid w:val="00A56B54"/>
    <w:rsid w:val="00A57874"/>
    <w:rsid w:val="00A607DA"/>
    <w:rsid w:val="00A60D31"/>
    <w:rsid w:val="00A613E5"/>
    <w:rsid w:val="00A61AB6"/>
    <w:rsid w:val="00A62587"/>
    <w:rsid w:val="00A63B51"/>
    <w:rsid w:val="00A64B50"/>
    <w:rsid w:val="00A6608E"/>
    <w:rsid w:val="00A67486"/>
    <w:rsid w:val="00A6790D"/>
    <w:rsid w:val="00A70536"/>
    <w:rsid w:val="00A716DF"/>
    <w:rsid w:val="00A72716"/>
    <w:rsid w:val="00A72DC8"/>
    <w:rsid w:val="00A73531"/>
    <w:rsid w:val="00A75229"/>
    <w:rsid w:val="00A758E1"/>
    <w:rsid w:val="00A76434"/>
    <w:rsid w:val="00A77D52"/>
    <w:rsid w:val="00A82922"/>
    <w:rsid w:val="00A83005"/>
    <w:rsid w:val="00A8368C"/>
    <w:rsid w:val="00A83D78"/>
    <w:rsid w:val="00A84593"/>
    <w:rsid w:val="00A85291"/>
    <w:rsid w:val="00A85853"/>
    <w:rsid w:val="00A8597F"/>
    <w:rsid w:val="00A85BB5"/>
    <w:rsid w:val="00A85D9F"/>
    <w:rsid w:val="00A92B93"/>
    <w:rsid w:val="00A92C9C"/>
    <w:rsid w:val="00A9353E"/>
    <w:rsid w:val="00A93B38"/>
    <w:rsid w:val="00A95964"/>
    <w:rsid w:val="00A97383"/>
    <w:rsid w:val="00AA0FF1"/>
    <w:rsid w:val="00AA1F16"/>
    <w:rsid w:val="00AA3DA2"/>
    <w:rsid w:val="00AA408F"/>
    <w:rsid w:val="00AA4806"/>
    <w:rsid w:val="00AA56B7"/>
    <w:rsid w:val="00AA6A2B"/>
    <w:rsid w:val="00AA6A8F"/>
    <w:rsid w:val="00AA704D"/>
    <w:rsid w:val="00AA7A98"/>
    <w:rsid w:val="00AB0251"/>
    <w:rsid w:val="00AB04A2"/>
    <w:rsid w:val="00AB080F"/>
    <w:rsid w:val="00AB0C56"/>
    <w:rsid w:val="00AB1AEF"/>
    <w:rsid w:val="00AB3DEE"/>
    <w:rsid w:val="00AB7B70"/>
    <w:rsid w:val="00AC04C0"/>
    <w:rsid w:val="00AC07D5"/>
    <w:rsid w:val="00AC11A0"/>
    <w:rsid w:val="00AC182E"/>
    <w:rsid w:val="00AC205C"/>
    <w:rsid w:val="00AC31CD"/>
    <w:rsid w:val="00AC3D68"/>
    <w:rsid w:val="00AC44CE"/>
    <w:rsid w:val="00AC5F17"/>
    <w:rsid w:val="00AC6FFD"/>
    <w:rsid w:val="00AC7BD6"/>
    <w:rsid w:val="00AD30C7"/>
    <w:rsid w:val="00AD384B"/>
    <w:rsid w:val="00AD3856"/>
    <w:rsid w:val="00AD3A84"/>
    <w:rsid w:val="00AD3ED2"/>
    <w:rsid w:val="00AD3FF5"/>
    <w:rsid w:val="00AD42C3"/>
    <w:rsid w:val="00AD4652"/>
    <w:rsid w:val="00AD4B2F"/>
    <w:rsid w:val="00AD543B"/>
    <w:rsid w:val="00AD5AC6"/>
    <w:rsid w:val="00AD5E19"/>
    <w:rsid w:val="00AD78DD"/>
    <w:rsid w:val="00AE072D"/>
    <w:rsid w:val="00AE0C90"/>
    <w:rsid w:val="00AE1EAC"/>
    <w:rsid w:val="00AE369D"/>
    <w:rsid w:val="00AE4065"/>
    <w:rsid w:val="00AE6A27"/>
    <w:rsid w:val="00AF2AAE"/>
    <w:rsid w:val="00AF2F9B"/>
    <w:rsid w:val="00AF3358"/>
    <w:rsid w:val="00AF44E0"/>
    <w:rsid w:val="00AF48CF"/>
    <w:rsid w:val="00AF517D"/>
    <w:rsid w:val="00AF56C1"/>
    <w:rsid w:val="00AF5B45"/>
    <w:rsid w:val="00AF5D47"/>
    <w:rsid w:val="00AF68C6"/>
    <w:rsid w:val="00AF7F60"/>
    <w:rsid w:val="00B00DB7"/>
    <w:rsid w:val="00B013CE"/>
    <w:rsid w:val="00B0330D"/>
    <w:rsid w:val="00B034B0"/>
    <w:rsid w:val="00B03B7C"/>
    <w:rsid w:val="00B03BFC"/>
    <w:rsid w:val="00B0469A"/>
    <w:rsid w:val="00B0521E"/>
    <w:rsid w:val="00B0612F"/>
    <w:rsid w:val="00B07136"/>
    <w:rsid w:val="00B07C67"/>
    <w:rsid w:val="00B1167F"/>
    <w:rsid w:val="00B1201D"/>
    <w:rsid w:val="00B1269E"/>
    <w:rsid w:val="00B127A2"/>
    <w:rsid w:val="00B1661B"/>
    <w:rsid w:val="00B17FEC"/>
    <w:rsid w:val="00B20CED"/>
    <w:rsid w:val="00B23366"/>
    <w:rsid w:val="00B241A8"/>
    <w:rsid w:val="00B25609"/>
    <w:rsid w:val="00B26DCE"/>
    <w:rsid w:val="00B27C47"/>
    <w:rsid w:val="00B27EF8"/>
    <w:rsid w:val="00B307CF"/>
    <w:rsid w:val="00B310F2"/>
    <w:rsid w:val="00B313E5"/>
    <w:rsid w:val="00B32DFE"/>
    <w:rsid w:val="00B32FCF"/>
    <w:rsid w:val="00B34051"/>
    <w:rsid w:val="00B341EA"/>
    <w:rsid w:val="00B349F7"/>
    <w:rsid w:val="00B34B60"/>
    <w:rsid w:val="00B35716"/>
    <w:rsid w:val="00B3689D"/>
    <w:rsid w:val="00B36A95"/>
    <w:rsid w:val="00B36E05"/>
    <w:rsid w:val="00B37258"/>
    <w:rsid w:val="00B373CB"/>
    <w:rsid w:val="00B375A2"/>
    <w:rsid w:val="00B40054"/>
    <w:rsid w:val="00B404BB"/>
    <w:rsid w:val="00B44078"/>
    <w:rsid w:val="00B4487F"/>
    <w:rsid w:val="00B45121"/>
    <w:rsid w:val="00B45275"/>
    <w:rsid w:val="00B457B6"/>
    <w:rsid w:val="00B45E1C"/>
    <w:rsid w:val="00B46404"/>
    <w:rsid w:val="00B4668C"/>
    <w:rsid w:val="00B46F29"/>
    <w:rsid w:val="00B470A6"/>
    <w:rsid w:val="00B47303"/>
    <w:rsid w:val="00B476AB"/>
    <w:rsid w:val="00B47E64"/>
    <w:rsid w:val="00B5110E"/>
    <w:rsid w:val="00B51191"/>
    <w:rsid w:val="00B51710"/>
    <w:rsid w:val="00B52E4E"/>
    <w:rsid w:val="00B53910"/>
    <w:rsid w:val="00B53B38"/>
    <w:rsid w:val="00B541AF"/>
    <w:rsid w:val="00B54B83"/>
    <w:rsid w:val="00B55981"/>
    <w:rsid w:val="00B55A9D"/>
    <w:rsid w:val="00B566CB"/>
    <w:rsid w:val="00B566F5"/>
    <w:rsid w:val="00B568B8"/>
    <w:rsid w:val="00B56AE8"/>
    <w:rsid w:val="00B5775A"/>
    <w:rsid w:val="00B579FB"/>
    <w:rsid w:val="00B57B4D"/>
    <w:rsid w:val="00B615BA"/>
    <w:rsid w:val="00B63A41"/>
    <w:rsid w:val="00B6568F"/>
    <w:rsid w:val="00B6725B"/>
    <w:rsid w:val="00B72D27"/>
    <w:rsid w:val="00B73022"/>
    <w:rsid w:val="00B753B1"/>
    <w:rsid w:val="00B7647B"/>
    <w:rsid w:val="00B7648F"/>
    <w:rsid w:val="00B77130"/>
    <w:rsid w:val="00B77170"/>
    <w:rsid w:val="00B7766E"/>
    <w:rsid w:val="00B77D8C"/>
    <w:rsid w:val="00B8085E"/>
    <w:rsid w:val="00B80D67"/>
    <w:rsid w:val="00B814E1"/>
    <w:rsid w:val="00B8171C"/>
    <w:rsid w:val="00B81774"/>
    <w:rsid w:val="00B83000"/>
    <w:rsid w:val="00B832A4"/>
    <w:rsid w:val="00B83C9B"/>
    <w:rsid w:val="00B85722"/>
    <w:rsid w:val="00B85EED"/>
    <w:rsid w:val="00B87160"/>
    <w:rsid w:val="00B910D3"/>
    <w:rsid w:val="00B92919"/>
    <w:rsid w:val="00B9315D"/>
    <w:rsid w:val="00B93C79"/>
    <w:rsid w:val="00B94986"/>
    <w:rsid w:val="00BA03C3"/>
    <w:rsid w:val="00BA1CE3"/>
    <w:rsid w:val="00BA40D4"/>
    <w:rsid w:val="00BA4287"/>
    <w:rsid w:val="00BA5346"/>
    <w:rsid w:val="00BA6454"/>
    <w:rsid w:val="00BA66D4"/>
    <w:rsid w:val="00BA6FAC"/>
    <w:rsid w:val="00BB03C6"/>
    <w:rsid w:val="00BB4875"/>
    <w:rsid w:val="00BB4FA2"/>
    <w:rsid w:val="00BB5488"/>
    <w:rsid w:val="00BC0238"/>
    <w:rsid w:val="00BC08A4"/>
    <w:rsid w:val="00BC0EA9"/>
    <w:rsid w:val="00BC19E5"/>
    <w:rsid w:val="00BC22C6"/>
    <w:rsid w:val="00BC475E"/>
    <w:rsid w:val="00BC5339"/>
    <w:rsid w:val="00BC5491"/>
    <w:rsid w:val="00BC585C"/>
    <w:rsid w:val="00BC6358"/>
    <w:rsid w:val="00BC6C6D"/>
    <w:rsid w:val="00BC70D6"/>
    <w:rsid w:val="00BD751B"/>
    <w:rsid w:val="00BE1A6A"/>
    <w:rsid w:val="00BE24D4"/>
    <w:rsid w:val="00BE2731"/>
    <w:rsid w:val="00BE2869"/>
    <w:rsid w:val="00BE29A5"/>
    <w:rsid w:val="00BE2AD3"/>
    <w:rsid w:val="00BE2CDD"/>
    <w:rsid w:val="00BE2D8C"/>
    <w:rsid w:val="00BE2FA0"/>
    <w:rsid w:val="00BE4828"/>
    <w:rsid w:val="00BE489F"/>
    <w:rsid w:val="00BE5431"/>
    <w:rsid w:val="00BE6EFD"/>
    <w:rsid w:val="00BF02E5"/>
    <w:rsid w:val="00BF0993"/>
    <w:rsid w:val="00BF0F21"/>
    <w:rsid w:val="00BF0FA7"/>
    <w:rsid w:val="00BF1FA7"/>
    <w:rsid w:val="00BF3958"/>
    <w:rsid w:val="00BF3E02"/>
    <w:rsid w:val="00BF616B"/>
    <w:rsid w:val="00BF6E5B"/>
    <w:rsid w:val="00BF6FE8"/>
    <w:rsid w:val="00BF734C"/>
    <w:rsid w:val="00BF75F5"/>
    <w:rsid w:val="00BF7C41"/>
    <w:rsid w:val="00C001B0"/>
    <w:rsid w:val="00C01345"/>
    <w:rsid w:val="00C02DEF"/>
    <w:rsid w:val="00C02E1C"/>
    <w:rsid w:val="00C030A7"/>
    <w:rsid w:val="00C048CD"/>
    <w:rsid w:val="00C04910"/>
    <w:rsid w:val="00C04E9B"/>
    <w:rsid w:val="00C06753"/>
    <w:rsid w:val="00C06C35"/>
    <w:rsid w:val="00C06FEE"/>
    <w:rsid w:val="00C07C6C"/>
    <w:rsid w:val="00C104D2"/>
    <w:rsid w:val="00C11AF0"/>
    <w:rsid w:val="00C136E4"/>
    <w:rsid w:val="00C14D6D"/>
    <w:rsid w:val="00C172E7"/>
    <w:rsid w:val="00C20FCD"/>
    <w:rsid w:val="00C21CE4"/>
    <w:rsid w:val="00C22583"/>
    <w:rsid w:val="00C233D6"/>
    <w:rsid w:val="00C23831"/>
    <w:rsid w:val="00C23A23"/>
    <w:rsid w:val="00C24416"/>
    <w:rsid w:val="00C2474B"/>
    <w:rsid w:val="00C24848"/>
    <w:rsid w:val="00C24CA3"/>
    <w:rsid w:val="00C26463"/>
    <w:rsid w:val="00C27736"/>
    <w:rsid w:val="00C304D0"/>
    <w:rsid w:val="00C30954"/>
    <w:rsid w:val="00C30F4F"/>
    <w:rsid w:val="00C3175A"/>
    <w:rsid w:val="00C33DD0"/>
    <w:rsid w:val="00C3401A"/>
    <w:rsid w:val="00C34F48"/>
    <w:rsid w:val="00C350AE"/>
    <w:rsid w:val="00C36A34"/>
    <w:rsid w:val="00C36B54"/>
    <w:rsid w:val="00C378FE"/>
    <w:rsid w:val="00C37AC4"/>
    <w:rsid w:val="00C40680"/>
    <w:rsid w:val="00C4423D"/>
    <w:rsid w:val="00C447C0"/>
    <w:rsid w:val="00C451EC"/>
    <w:rsid w:val="00C454D4"/>
    <w:rsid w:val="00C46781"/>
    <w:rsid w:val="00C475E6"/>
    <w:rsid w:val="00C478AE"/>
    <w:rsid w:val="00C47AB8"/>
    <w:rsid w:val="00C51182"/>
    <w:rsid w:val="00C521A0"/>
    <w:rsid w:val="00C55855"/>
    <w:rsid w:val="00C5612C"/>
    <w:rsid w:val="00C5619F"/>
    <w:rsid w:val="00C56BD2"/>
    <w:rsid w:val="00C60526"/>
    <w:rsid w:val="00C61C6C"/>
    <w:rsid w:val="00C61DF9"/>
    <w:rsid w:val="00C6268D"/>
    <w:rsid w:val="00C63D60"/>
    <w:rsid w:val="00C646B2"/>
    <w:rsid w:val="00C67754"/>
    <w:rsid w:val="00C70100"/>
    <w:rsid w:val="00C713FB"/>
    <w:rsid w:val="00C7191B"/>
    <w:rsid w:val="00C71E4A"/>
    <w:rsid w:val="00C72001"/>
    <w:rsid w:val="00C72616"/>
    <w:rsid w:val="00C72733"/>
    <w:rsid w:val="00C72983"/>
    <w:rsid w:val="00C733E9"/>
    <w:rsid w:val="00C74D69"/>
    <w:rsid w:val="00C763C9"/>
    <w:rsid w:val="00C764E4"/>
    <w:rsid w:val="00C774A9"/>
    <w:rsid w:val="00C801D1"/>
    <w:rsid w:val="00C8176A"/>
    <w:rsid w:val="00C8270E"/>
    <w:rsid w:val="00C84064"/>
    <w:rsid w:val="00C853AA"/>
    <w:rsid w:val="00C8599C"/>
    <w:rsid w:val="00C86104"/>
    <w:rsid w:val="00C87038"/>
    <w:rsid w:val="00C87808"/>
    <w:rsid w:val="00C87F6C"/>
    <w:rsid w:val="00C902DF"/>
    <w:rsid w:val="00C909F7"/>
    <w:rsid w:val="00C90F1A"/>
    <w:rsid w:val="00C919CB"/>
    <w:rsid w:val="00C932A0"/>
    <w:rsid w:val="00C95997"/>
    <w:rsid w:val="00C95F50"/>
    <w:rsid w:val="00C96247"/>
    <w:rsid w:val="00C9629A"/>
    <w:rsid w:val="00C96847"/>
    <w:rsid w:val="00C96D2A"/>
    <w:rsid w:val="00C97355"/>
    <w:rsid w:val="00CA04C5"/>
    <w:rsid w:val="00CA15D3"/>
    <w:rsid w:val="00CA1FF6"/>
    <w:rsid w:val="00CA2DEE"/>
    <w:rsid w:val="00CA42AC"/>
    <w:rsid w:val="00CA4C23"/>
    <w:rsid w:val="00CA50E7"/>
    <w:rsid w:val="00CA5BE5"/>
    <w:rsid w:val="00CA60E8"/>
    <w:rsid w:val="00CB1017"/>
    <w:rsid w:val="00CB1718"/>
    <w:rsid w:val="00CB209A"/>
    <w:rsid w:val="00CB286C"/>
    <w:rsid w:val="00CB312C"/>
    <w:rsid w:val="00CB4584"/>
    <w:rsid w:val="00CB49CB"/>
    <w:rsid w:val="00CB6AD1"/>
    <w:rsid w:val="00CB71EF"/>
    <w:rsid w:val="00CC0786"/>
    <w:rsid w:val="00CC0907"/>
    <w:rsid w:val="00CC0BB7"/>
    <w:rsid w:val="00CC1976"/>
    <w:rsid w:val="00CC237B"/>
    <w:rsid w:val="00CC2401"/>
    <w:rsid w:val="00CC3148"/>
    <w:rsid w:val="00CC51E1"/>
    <w:rsid w:val="00CC66D5"/>
    <w:rsid w:val="00CC6B0A"/>
    <w:rsid w:val="00CC6BE4"/>
    <w:rsid w:val="00CC7F71"/>
    <w:rsid w:val="00CD045F"/>
    <w:rsid w:val="00CD12A6"/>
    <w:rsid w:val="00CD16F3"/>
    <w:rsid w:val="00CD1985"/>
    <w:rsid w:val="00CD2AB6"/>
    <w:rsid w:val="00CD2C9A"/>
    <w:rsid w:val="00CD30EA"/>
    <w:rsid w:val="00CD3666"/>
    <w:rsid w:val="00CD5843"/>
    <w:rsid w:val="00CD6C4A"/>
    <w:rsid w:val="00CD70F2"/>
    <w:rsid w:val="00CD79DE"/>
    <w:rsid w:val="00CE17DF"/>
    <w:rsid w:val="00CE1E5F"/>
    <w:rsid w:val="00CE1E8C"/>
    <w:rsid w:val="00CE2F2C"/>
    <w:rsid w:val="00CE6B14"/>
    <w:rsid w:val="00CE73DB"/>
    <w:rsid w:val="00CF2D7B"/>
    <w:rsid w:val="00CF2E62"/>
    <w:rsid w:val="00CF2E85"/>
    <w:rsid w:val="00CF5854"/>
    <w:rsid w:val="00CF61CC"/>
    <w:rsid w:val="00CF6280"/>
    <w:rsid w:val="00CF6D12"/>
    <w:rsid w:val="00D00ACA"/>
    <w:rsid w:val="00D02195"/>
    <w:rsid w:val="00D02706"/>
    <w:rsid w:val="00D04693"/>
    <w:rsid w:val="00D0575B"/>
    <w:rsid w:val="00D10084"/>
    <w:rsid w:val="00D10ECA"/>
    <w:rsid w:val="00D12139"/>
    <w:rsid w:val="00D128F4"/>
    <w:rsid w:val="00D129F7"/>
    <w:rsid w:val="00D138FA"/>
    <w:rsid w:val="00D14716"/>
    <w:rsid w:val="00D15FC5"/>
    <w:rsid w:val="00D16216"/>
    <w:rsid w:val="00D17319"/>
    <w:rsid w:val="00D17A0C"/>
    <w:rsid w:val="00D17EAF"/>
    <w:rsid w:val="00D20937"/>
    <w:rsid w:val="00D20F18"/>
    <w:rsid w:val="00D21BF1"/>
    <w:rsid w:val="00D224D4"/>
    <w:rsid w:val="00D2348D"/>
    <w:rsid w:val="00D23643"/>
    <w:rsid w:val="00D239F0"/>
    <w:rsid w:val="00D240E7"/>
    <w:rsid w:val="00D24D5E"/>
    <w:rsid w:val="00D256DF"/>
    <w:rsid w:val="00D25A5B"/>
    <w:rsid w:val="00D3018C"/>
    <w:rsid w:val="00D306AE"/>
    <w:rsid w:val="00D30D6D"/>
    <w:rsid w:val="00D313E2"/>
    <w:rsid w:val="00D326EB"/>
    <w:rsid w:val="00D32B4C"/>
    <w:rsid w:val="00D334EA"/>
    <w:rsid w:val="00D34657"/>
    <w:rsid w:val="00D34BCF"/>
    <w:rsid w:val="00D3618B"/>
    <w:rsid w:val="00D41854"/>
    <w:rsid w:val="00D4210D"/>
    <w:rsid w:val="00D42FAE"/>
    <w:rsid w:val="00D436B9"/>
    <w:rsid w:val="00D44F63"/>
    <w:rsid w:val="00D46599"/>
    <w:rsid w:val="00D4661A"/>
    <w:rsid w:val="00D50A24"/>
    <w:rsid w:val="00D50AAF"/>
    <w:rsid w:val="00D50B8C"/>
    <w:rsid w:val="00D50D80"/>
    <w:rsid w:val="00D51BD7"/>
    <w:rsid w:val="00D51F10"/>
    <w:rsid w:val="00D525C6"/>
    <w:rsid w:val="00D52BDA"/>
    <w:rsid w:val="00D541DC"/>
    <w:rsid w:val="00D54810"/>
    <w:rsid w:val="00D56645"/>
    <w:rsid w:val="00D56E5A"/>
    <w:rsid w:val="00D6034A"/>
    <w:rsid w:val="00D60583"/>
    <w:rsid w:val="00D60A9B"/>
    <w:rsid w:val="00D610A7"/>
    <w:rsid w:val="00D61B6D"/>
    <w:rsid w:val="00D630D6"/>
    <w:rsid w:val="00D65187"/>
    <w:rsid w:val="00D6546F"/>
    <w:rsid w:val="00D66BEB"/>
    <w:rsid w:val="00D67542"/>
    <w:rsid w:val="00D6770E"/>
    <w:rsid w:val="00D708D0"/>
    <w:rsid w:val="00D70BE4"/>
    <w:rsid w:val="00D715AB"/>
    <w:rsid w:val="00D71C0A"/>
    <w:rsid w:val="00D72489"/>
    <w:rsid w:val="00D732F9"/>
    <w:rsid w:val="00D739EC"/>
    <w:rsid w:val="00D74135"/>
    <w:rsid w:val="00D7504D"/>
    <w:rsid w:val="00D75E33"/>
    <w:rsid w:val="00D77003"/>
    <w:rsid w:val="00D77502"/>
    <w:rsid w:val="00D77F60"/>
    <w:rsid w:val="00D8108E"/>
    <w:rsid w:val="00D82029"/>
    <w:rsid w:val="00D8227A"/>
    <w:rsid w:val="00D82E68"/>
    <w:rsid w:val="00D83914"/>
    <w:rsid w:val="00D83AFA"/>
    <w:rsid w:val="00D84FD5"/>
    <w:rsid w:val="00D85062"/>
    <w:rsid w:val="00D8786D"/>
    <w:rsid w:val="00D904D3"/>
    <w:rsid w:val="00D906E2"/>
    <w:rsid w:val="00D90CBB"/>
    <w:rsid w:val="00D91288"/>
    <w:rsid w:val="00D94F5E"/>
    <w:rsid w:val="00D955EA"/>
    <w:rsid w:val="00D95CDA"/>
    <w:rsid w:val="00D95E4D"/>
    <w:rsid w:val="00D97A98"/>
    <w:rsid w:val="00DA020F"/>
    <w:rsid w:val="00DA1066"/>
    <w:rsid w:val="00DA2BE3"/>
    <w:rsid w:val="00DA3FD0"/>
    <w:rsid w:val="00DA44BC"/>
    <w:rsid w:val="00DA5EE1"/>
    <w:rsid w:val="00DA65D8"/>
    <w:rsid w:val="00DB2D9F"/>
    <w:rsid w:val="00DB41BE"/>
    <w:rsid w:val="00DB4498"/>
    <w:rsid w:val="00DB6004"/>
    <w:rsid w:val="00DB6A5A"/>
    <w:rsid w:val="00DB70E8"/>
    <w:rsid w:val="00DB749E"/>
    <w:rsid w:val="00DB7FB4"/>
    <w:rsid w:val="00DC0231"/>
    <w:rsid w:val="00DC0A24"/>
    <w:rsid w:val="00DC36D5"/>
    <w:rsid w:val="00DC46CF"/>
    <w:rsid w:val="00DC473B"/>
    <w:rsid w:val="00DC65F2"/>
    <w:rsid w:val="00DC70AB"/>
    <w:rsid w:val="00DC7A29"/>
    <w:rsid w:val="00DD160B"/>
    <w:rsid w:val="00DD1FAC"/>
    <w:rsid w:val="00DD2BF9"/>
    <w:rsid w:val="00DD356D"/>
    <w:rsid w:val="00DD3695"/>
    <w:rsid w:val="00DD3A30"/>
    <w:rsid w:val="00DD5796"/>
    <w:rsid w:val="00DD6EFE"/>
    <w:rsid w:val="00DD7615"/>
    <w:rsid w:val="00DE0AF3"/>
    <w:rsid w:val="00DE0CF6"/>
    <w:rsid w:val="00DE0E24"/>
    <w:rsid w:val="00DE1354"/>
    <w:rsid w:val="00DE1A13"/>
    <w:rsid w:val="00DE2EA1"/>
    <w:rsid w:val="00DE36AE"/>
    <w:rsid w:val="00DE397B"/>
    <w:rsid w:val="00DE4A8E"/>
    <w:rsid w:val="00DE5656"/>
    <w:rsid w:val="00DE6328"/>
    <w:rsid w:val="00DE6F5F"/>
    <w:rsid w:val="00DE787B"/>
    <w:rsid w:val="00DF21CA"/>
    <w:rsid w:val="00DF2582"/>
    <w:rsid w:val="00DF2891"/>
    <w:rsid w:val="00DF2E9F"/>
    <w:rsid w:val="00DF33B1"/>
    <w:rsid w:val="00DF3C98"/>
    <w:rsid w:val="00DF4504"/>
    <w:rsid w:val="00DF4864"/>
    <w:rsid w:val="00E005D1"/>
    <w:rsid w:val="00E047DD"/>
    <w:rsid w:val="00E06FF4"/>
    <w:rsid w:val="00E10D36"/>
    <w:rsid w:val="00E1120C"/>
    <w:rsid w:val="00E11AC4"/>
    <w:rsid w:val="00E126D1"/>
    <w:rsid w:val="00E13A71"/>
    <w:rsid w:val="00E14415"/>
    <w:rsid w:val="00E147C6"/>
    <w:rsid w:val="00E14ED9"/>
    <w:rsid w:val="00E178A4"/>
    <w:rsid w:val="00E20453"/>
    <w:rsid w:val="00E20670"/>
    <w:rsid w:val="00E206C1"/>
    <w:rsid w:val="00E207F9"/>
    <w:rsid w:val="00E22922"/>
    <w:rsid w:val="00E23DDC"/>
    <w:rsid w:val="00E24078"/>
    <w:rsid w:val="00E245D9"/>
    <w:rsid w:val="00E24E80"/>
    <w:rsid w:val="00E25D2F"/>
    <w:rsid w:val="00E26170"/>
    <w:rsid w:val="00E264F2"/>
    <w:rsid w:val="00E268B4"/>
    <w:rsid w:val="00E2726F"/>
    <w:rsid w:val="00E3076F"/>
    <w:rsid w:val="00E31923"/>
    <w:rsid w:val="00E323DD"/>
    <w:rsid w:val="00E34C4F"/>
    <w:rsid w:val="00E36296"/>
    <w:rsid w:val="00E368EF"/>
    <w:rsid w:val="00E3719A"/>
    <w:rsid w:val="00E376FA"/>
    <w:rsid w:val="00E4125A"/>
    <w:rsid w:val="00E42777"/>
    <w:rsid w:val="00E42BF7"/>
    <w:rsid w:val="00E438E7"/>
    <w:rsid w:val="00E447E5"/>
    <w:rsid w:val="00E45144"/>
    <w:rsid w:val="00E45B90"/>
    <w:rsid w:val="00E4631F"/>
    <w:rsid w:val="00E46AAE"/>
    <w:rsid w:val="00E47523"/>
    <w:rsid w:val="00E479EB"/>
    <w:rsid w:val="00E47E08"/>
    <w:rsid w:val="00E505E1"/>
    <w:rsid w:val="00E5073D"/>
    <w:rsid w:val="00E50AC4"/>
    <w:rsid w:val="00E52C36"/>
    <w:rsid w:val="00E531DA"/>
    <w:rsid w:val="00E539FB"/>
    <w:rsid w:val="00E54BE4"/>
    <w:rsid w:val="00E5595A"/>
    <w:rsid w:val="00E56120"/>
    <w:rsid w:val="00E576CB"/>
    <w:rsid w:val="00E57701"/>
    <w:rsid w:val="00E610A3"/>
    <w:rsid w:val="00E61483"/>
    <w:rsid w:val="00E62252"/>
    <w:rsid w:val="00E62F8D"/>
    <w:rsid w:val="00E63008"/>
    <w:rsid w:val="00E647AC"/>
    <w:rsid w:val="00E65F4F"/>
    <w:rsid w:val="00E6682E"/>
    <w:rsid w:val="00E6770C"/>
    <w:rsid w:val="00E71B80"/>
    <w:rsid w:val="00E7293A"/>
    <w:rsid w:val="00E77781"/>
    <w:rsid w:val="00E804C9"/>
    <w:rsid w:val="00E822F9"/>
    <w:rsid w:val="00E828CC"/>
    <w:rsid w:val="00E842E0"/>
    <w:rsid w:val="00E85DEF"/>
    <w:rsid w:val="00E871BA"/>
    <w:rsid w:val="00E8735E"/>
    <w:rsid w:val="00E90DDA"/>
    <w:rsid w:val="00E9310A"/>
    <w:rsid w:val="00E93422"/>
    <w:rsid w:val="00E93BF7"/>
    <w:rsid w:val="00E96049"/>
    <w:rsid w:val="00E969B4"/>
    <w:rsid w:val="00EA103F"/>
    <w:rsid w:val="00EA1766"/>
    <w:rsid w:val="00EA2CE0"/>
    <w:rsid w:val="00EA3D08"/>
    <w:rsid w:val="00EA3DCE"/>
    <w:rsid w:val="00EA4429"/>
    <w:rsid w:val="00EA47A6"/>
    <w:rsid w:val="00EA47D3"/>
    <w:rsid w:val="00EA4FEC"/>
    <w:rsid w:val="00EA6271"/>
    <w:rsid w:val="00EA777B"/>
    <w:rsid w:val="00EB0694"/>
    <w:rsid w:val="00EB111B"/>
    <w:rsid w:val="00EB1D53"/>
    <w:rsid w:val="00EB1DE1"/>
    <w:rsid w:val="00EB2108"/>
    <w:rsid w:val="00EB257B"/>
    <w:rsid w:val="00EB3A09"/>
    <w:rsid w:val="00EB445A"/>
    <w:rsid w:val="00EC0006"/>
    <w:rsid w:val="00EC05BA"/>
    <w:rsid w:val="00EC0DDB"/>
    <w:rsid w:val="00EC2E2E"/>
    <w:rsid w:val="00EC47E0"/>
    <w:rsid w:val="00EC4915"/>
    <w:rsid w:val="00EC49E8"/>
    <w:rsid w:val="00EC4B01"/>
    <w:rsid w:val="00EC55E7"/>
    <w:rsid w:val="00EC7566"/>
    <w:rsid w:val="00ED15BC"/>
    <w:rsid w:val="00ED3209"/>
    <w:rsid w:val="00ED5CBB"/>
    <w:rsid w:val="00ED751B"/>
    <w:rsid w:val="00EE14B0"/>
    <w:rsid w:val="00EE1A51"/>
    <w:rsid w:val="00EE38FE"/>
    <w:rsid w:val="00EE6DDE"/>
    <w:rsid w:val="00EE6E60"/>
    <w:rsid w:val="00EE7C61"/>
    <w:rsid w:val="00EF0021"/>
    <w:rsid w:val="00EF1147"/>
    <w:rsid w:val="00EF11E4"/>
    <w:rsid w:val="00EF2916"/>
    <w:rsid w:val="00EF4C2B"/>
    <w:rsid w:val="00EF5091"/>
    <w:rsid w:val="00EF6A58"/>
    <w:rsid w:val="00EF6F03"/>
    <w:rsid w:val="00EF792A"/>
    <w:rsid w:val="00F0046C"/>
    <w:rsid w:val="00F024D8"/>
    <w:rsid w:val="00F02526"/>
    <w:rsid w:val="00F03774"/>
    <w:rsid w:val="00F040C9"/>
    <w:rsid w:val="00F06209"/>
    <w:rsid w:val="00F06616"/>
    <w:rsid w:val="00F074CB"/>
    <w:rsid w:val="00F07E1E"/>
    <w:rsid w:val="00F10624"/>
    <w:rsid w:val="00F106E3"/>
    <w:rsid w:val="00F10821"/>
    <w:rsid w:val="00F11B00"/>
    <w:rsid w:val="00F12531"/>
    <w:rsid w:val="00F138EB"/>
    <w:rsid w:val="00F139F5"/>
    <w:rsid w:val="00F13C43"/>
    <w:rsid w:val="00F1439A"/>
    <w:rsid w:val="00F20C69"/>
    <w:rsid w:val="00F20EEC"/>
    <w:rsid w:val="00F24EB2"/>
    <w:rsid w:val="00F2593C"/>
    <w:rsid w:val="00F27922"/>
    <w:rsid w:val="00F30353"/>
    <w:rsid w:val="00F3036E"/>
    <w:rsid w:val="00F31191"/>
    <w:rsid w:val="00F31B79"/>
    <w:rsid w:val="00F32048"/>
    <w:rsid w:val="00F34BA9"/>
    <w:rsid w:val="00F3593D"/>
    <w:rsid w:val="00F35F0A"/>
    <w:rsid w:val="00F361EC"/>
    <w:rsid w:val="00F36767"/>
    <w:rsid w:val="00F36BC5"/>
    <w:rsid w:val="00F37337"/>
    <w:rsid w:val="00F4022D"/>
    <w:rsid w:val="00F40EC5"/>
    <w:rsid w:val="00F42DA9"/>
    <w:rsid w:val="00F42EAE"/>
    <w:rsid w:val="00F42F76"/>
    <w:rsid w:val="00F42FDD"/>
    <w:rsid w:val="00F437F3"/>
    <w:rsid w:val="00F438A6"/>
    <w:rsid w:val="00F44146"/>
    <w:rsid w:val="00F45C3C"/>
    <w:rsid w:val="00F47AF6"/>
    <w:rsid w:val="00F51D44"/>
    <w:rsid w:val="00F5213F"/>
    <w:rsid w:val="00F52277"/>
    <w:rsid w:val="00F54DC1"/>
    <w:rsid w:val="00F55A1C"/>
    <w:rsid w:val="00F562CB"/>
    <w:rsid w:val="00F5687A"/>
    <w:rsid w:val="00F56E21"/>
    <w:rsid w:val="00F56FF1"/>
    <w:rsid w:val="00F601DC"/>
    <w:rsid w:val="00F6140B"/>
    <w:rsid w:val="00F6333B"/>
    <w:rsid w:val="00F65A7E"/>
    <w:rsid w:val="00F65E10"/>
    <w:rsid w:val="00F6638A"/>
    <w:rsid w:val="00F6658A"/>
    <w:rsid w:val="00F66F26"/>
    <w:rsid w:val="00F70F2A"/>
    <w:rsid w:val="00F713E3"/>
    <w:rsid w:val="00F72AB8"/>
    <w:rsid w:val="00F73E97"/>
    <w:rsid w:val="00F76255"/>
    <w:rsid w:val="00F7701D"/>
    <w:rsid w:val="00F816E0"/>
    <w:rsid w:val="00F819D0"/>
    <w:rsid w:val="00F82D82"/>
    <w:rsid w:val="00F8349A"/>
    <w:rsid w:val="00F84B42"/>
    <w:rsid w:val="00F86E53"/>
    <w:rsid w:val="00F86FE2"/>
    <w:rsid w:val="00F874C6"/>
    <w:rsid w:val="00F87FF1"/>
    <w:rsid w:val="00F90D5C"/>
    <w:rsid w:val="00F92A39"/>
    <w:rsid w:val="00F92D73"/>
    <w:rsid w:val="00F92DCB"/>
    <w:rsid w:val="00F95A64"/>
    <w:rsid w:val="00F96116"/>
    <w:rsid w:val="00F962F5"/>
    <w:rsid w:val="00F9784D"/>
    <w:rsid w:val="00FA01E5"/>
    <w:rsid w:val="00FA17D2"/>
    <w:rsid w:val="00FA304F"/>
    <w:rsid w:val="00FA498F"/>
    <w:rsid w:val="00FA527C"/>
    <w:rsid w:val="00FB0C60"/>
    <w:rsid w:val="00FB1DF1"/>
    <w:rsid w:val="00FB2E56"/>
    <w:rsid w:val="00FB4E90"/>
    <w:rsid w:val="00FB5290"/>
    <w:rsid w:val="00FB6C86"/>
    <w:rsid w:val="00FB6FC9"/>
    <w:rsid w:val="00FC0131"/>
    <w:rsid w:val="00FC06EB"/>
    <w:rsid w:val="00FC071C"/>
    <w:rsid w:val="00FC0809"/>
    <w:rsid w:val="00FC258F"/>
    <w:rsid w:val="00FC3EC4"/>
    <w:rsid w:val="00FC46D9"/>
    <w:rsid w:val="00FC47F6"/>
    <w:rsid w:val="00FC6312"/>
    <w:rsid w:val="00FC6BD3"/>
    <w:rsid w:val="00FC7716"/>
    <w:rsid w:val="00FD1EC3"/>
    <w:rsid w:val="00FD1F55"/>
    <w:rsid w:val="00FD383B"/>
    <w:rsid w:val="00FD46C9"/>
    <w:rsid w:val="00FD6616"/>
    <w:rsid w:val="00FD6B45"/>
    <w:rsid w:val="00FD7E06"/>
    <w:rsid w:val="00FD7F78"/>
    <w:rsid w:val="00FE0D9E"/>
    <w:rsid w:val="00FE0E87"/>
    <w:rsid w:val="00FE128D"/>
    <w:rsid w:val="00FE2573"/>
    <w:rsid w:val="00FE36C1"/>
    <w:rsid w:val="00FE3C18"/>
    <w:rsid w:val="00FE43B2"/>
    <w:rsid w:val="00FE4CB8"/>
    <w:rsid w:val="00FE68F3"/>
    <w:rsid w:val="00FE75B1"/>
    <w:rsid w:val="00FF1CC2"/>
    <w:rsid w:val="00FF29E7"/>
    <w:rsid w:val="00FF4A1E"/>
    <w:rsid w:val="00FF628C"/>
    <w:rsid w:val="00FF631A"/>
    <w:rsid w:val="00FF7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24B05"/>
  <w15:chartTrackingRefBased/>
  <w15:docId w15:val="{B14B7D1E-C6F6-423C-9C11-008F17DC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C7"/>
    <w:pPr>
      <w:spacing w:after="160" w:line="259" w:lineRule="auto"/>
    </w:pPr>
    <w:rPr>
      <w:sz w:val="22"/>
      <w:szCs w:val="22"/>
      <w:lang w:eastAsia="en-US"/>
    </w:rPr>
  </w:style>
  <w:style w:type="paragraph" w:styleId="Heading1">
    <w:name w:val="heading 1"/>
    <w:basedOn w:val="Normal"/>
    <w:next w:val="Normal"/>
    <w:link w:val="Heading1Char"/>
    <w:uiPriority w:val="9"/>
    <w:qFormat/>
    <w:rsid w:val="008553E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014"/>
  </w:style>
  <w:style w:type="paragraph" w:styleId="Footer">
    <w:name w:val="footer"/>
    <w:basedOn w:val="Normal"/>
    <w:link w:val="FooterChar"/>
    <w:uiPriority w:val="99"/>
    <w:unhideWhenUsed/>
    <w:rsid w:val="00A31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014"/>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3626A5"/>
    <w:pPr>
      <w:spacing w:after="0" w:line="240" w:lineRule="auto"/>
      <w:jc w:val="both"/>
    </w:pPr>
    <w:rPr>
      <w:rFonts w:ascii="Times New Roman" w:hAnsi="Times New Roman"/>
      <w:sz w:val="20"/>
      <w:szCs w:val="20"/>
      <w:lang w:val="x-none"/>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link w:val="FootnoteText"/>
    <w:uiPriority w:val="99"/>
    <w:rsid w:val="003626A5"/>
    <w:rPr>
      <w:rFonts w:ascii="Times New Roman" w:hAnsi="Times New Roman"/>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link w:val="CharCharCharChar"/>
    <w:uiPriority w:val="99"/>
    <w:unhideWhenUsed/>
    <w:rsid w:val="003626A5"/>
    <w:rPr>
      <w:vertAlign w:val="superscript"/>
    </w:rPr>
  </w:style>
  <w:style w:type="paragraph" w:customStyle="1" w:styleId="CharCharCharChar">
    <w:name w:val="Char Char Char Char"/>
    <w:aliases w:val="Char2"/>
    <w:basedOn w:val="Normal"/>
    <w:next w:val="Normal"/>
    <w:link w:val="FootnoteReference"/>
    <w:uiPriority w:val="99"/>
    <w:rsid w:val="003626A5"/>
    <w:pPr>
      <w:spacing w:line="240" w:lineRule="exact"/>
      <w:jc w:val="both"/>
      <w:textAlignment w:val="baseline"/>
    </w:pPr>
    <w:rPr>
      <w:sz w:val="20"/>
      <w:szCs w:val="20"/>
      <w:vertAlign w:val="superscript"/>
      <w:lang w:val="x-none" w:eastAsia="x-none"/>
    </w:rPr>
  </w:style>
  <w:style w:type="paragraph" w:styleId="ListParagraph">
    <w:name w:val="List Paragraph"/>
    <w:aliases w:val="2,Strip"/>
    <w:basedOn w:val="Normal"/>
    <w:link w:val="ListParagraphChar"/>
    <w:uiPriority w:val="34"/>
    <w:qFormat/>
    <w:rsid w:val="003626A5"/>
    <w:pPr>
      <w:ind w:left="720"/>
      <w:contextualSpacing/>
    </w:pPr>
    <w:rPr>
      <w:lang w:val="en-GB"/>
    </w:rPr>
  </w:style>
  <w:style w:type="paragraph" w:customStyle="1" w:styleId="Default">
    <w:name w:val="Default"/>
    <w:rsid w:val="00435A18"/>
    <w:pPr>
      <w:autoSpaceDE w:val="0"/>
      <w:autoSpaceDN w:val="0"/>
      <w:adjustRightInd w:val="0"/>
    </w:pPr>
    <w:rPr>
      <w:rFonts w:cs="Calibri"/>
      <w:color w:val="000000"/>
      <w:sz w:val="24"/>
      <w:szCs w:val="24"/>
      <w:lang w:eastAsia="en-US"/>
    </w:rPr>
  </w:style>
  <w:style w:type="paragraph" w:styleId="ListNumber">
    <w:name w:val="List Number"/>
    <w:basedOn w:val="Normal"/>
    <w:link w:val="ListNumberChar"/>
    <w:rsid w:val="008A3CB1"/>
    <w:pPr>
      <w:numPr>
        <w:numId w:val="12"/>
      </w:numPr>
      <w:spacing w:after="240" w:line="240" w:lineRule="auto"/>
      <w:jc w:val="both"/>
    </w:pPr>
    <w:rPr>
      <w:rFonts w:ascii="Times New Roman" w:eastAsia="Times New Roman" w:hAnsi="Times New Roman"/>
      <w:sz w:val="24"/>
      <w:szCs w:val="20"/>
      <w:lang w:val="x-none"/>
    </w:rPr>
  </w:style>
  <w:style w:type="paragraph" w:customStyle="1" w:styleId="ListNumberLevel2">
    <w:name w:val="List Number (Level 2)"/>
    <w:basedOn w:val="Normal"/>
    <w:rsid w:val="008A3CB1"/>
    <w:pPr>
      <w:numPr>
        <w:ilvl w:val="1"/>
        <w:numId w:val="12"/>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A3CB1"/>
    <w:pPr>
      <w:numPr>
        <w:ilvl w:val="2"/>
        <w:numId w:val="12"/>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A3CB1"/>
    <w:pPr>
      <w:numPr>
        <w:ilvl w:val="3"/>
        <w:numId w:val="12"/>
      </w:numPr>
      <w:spacing w:after="240" w:line="240" w:lineRule="auto"/>
      <w:jc w:val="both"/>
    </w:pPr>
    <w:rPr>
      <w:rFonts w:ascii="Times New Roman" w:eastAsia="Times New Roman" w:hAnsi="Times New Roman"/>
      <w:sz w:val="24"/>
      <w:szCs w:val="20"/>
    </w:rPr>
  </w:style>
  <w:style w:type="character" w:customStyle="1" w:styleId="ListNumberChar">
    <w:name w:val="List Number Char"/>
    <w:link w:val="ListNumber"/>
    <w:locked/>
    <w:rsid w:val="008A3CB1"/>
    <w:rPr>
      <w:rFonts w:ascii="Times New Roman" w:eastAsia="Times New Roman" w:hAnsi="Times New Roman"/>
      <w:sz w:val="24"/>
      <w:lang w:eastAsia="en-US"/>
    </w:rPr>
  </w:style>
  <w:style w:type="character" w:styleId="Hyperlink">
    <w:name w:val="Hyperlink"/>
    <w:uiPriority w:val="99"/>
    <w:unhideWhenUsed/>
    <w:rsid w:val="00D10084"/>
    <w:rPr>
      <w:color w:val="0000FF"/>
      <w:u w:val="single"/>
    </w:rPr>
  </w:style>
  <w:style w:type="table" w:styleId="TableGrid">
    <w:name w:val="Table Grid"/>
    <w:basedOn w:val="TableNormal"/>
    <w:uiPriority w:val="59"/>
    <w:rsid w:val="00A859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952"/>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753952"/>
    <w:rPr>
      <w:rFonts w:ascii="Segoe UI" w:hAnsi="Segoe UI" w:cs="Segoe UI"/>
      <w:sz w:val="18"/>
      <w:szCs w:val="18"/>
      <w:lang w:eastAsia="en-US"/>
    </w:rPr>
  </w:style>
  <w:style w:type="character" w:styleId="CommentReference">
    <w:name w:val="annotation reference"/>
    <w:uiPriority w:val="99"/>
    <w:semiHidden/>
    <w:unhideWhenUsed/>
    <w:rsid w:val="00A45DB5"/>
    <w:rPr>
      <w:sz w:val="16"/>
      <w:szCs w:val="16"/>
    </w:rPr>
  </w:style>
  <w:style w:type="paragraph" w:styleId="CommentText">
    <w:name w:val="annotation text"/>
    <w:basedOn w:val="Normal"/>
    <w:link w:val="CommentTextChar"/>
    <w:uiPriority w:val="99"/>
    <w:semiHidden/>
    <w:unhideWhenUsed/>
    <w:rsid w:val="00A45DB5"/>
    <w:rPr>
      <w:sz w:val="20"/>
      <w:szCs w:val="20"/>
      <w:lang w:val="x-none"/>
    </w:rPr>
  </w:style>
  <w:style w:type="character" w:customStyle="1" w:styleId="CommentTextChar">
    <w:name w:val="Comment Text Char"/>
    <w:link w:val="CommentText"/>
    <w:uiPriority w:val="99"/>
    <w:semiHidden/>
    <w:rsid w:val="00A45DB5"/>
    <w:rPr>
      <w:lang w:eastAsia="en-US"/>
    </w:rPr>
  </w:style>
  <w:style w:type="paragraph" w:styleId="CommentSubject">
    <w:name w:val="annotation subject"/>
    <w:basedOn w:val="CommentText"/>
    <w:next w:val="CommentText"/>
    <w:link w:val="CommentSubjectChar"/>
    <w:uiPriority w:val="99"/>
    <w:semiHidden/>
    <w:unhideWhenUsed/>
    <w:rsid w:val="00A45DB5"/>
    <w:rPr>
      <w:b/>
      <w:bCs/>
    </w:rPr>
  </w:style>
  <w:style w:type="character" w:customStyle="1" w:styleId="CommentSubjectChar">
    <w:name w:val="Comment Subject Char"/>
    <w:link w:val="CommentSubject"/>
    <w:uiPriority w:val="99"/>
    <w:semiHidden/>
    <w:rsid w:val="00A45DB5"/>
    <w:rPr>
      <w:b/>
      <w:bCs/>
      <w:lang w:eastAsia="en-US"/>
    </w:rPr>
  </w:style>
  <w:style w:type="character" w:customStyle="1" w:styleId="bumpedfont15">
    <w:name w:val="bumpedfont15"/>
    <w:rsid w:val="006D0665"/>
  </w:style>
  <w:style w:type="character" w:customStyle="1" w:styleId="shorttext">
    <w:name w:val="short_text"/>
    <w:rsid w:val="000619BF"/>
  </w:style>
  <w:style w:type="paragraph" w:styleId="NormalWeb">
    <w:name w:val="Normal (Web)"/>
    <w:basedOn w:val="Normal"/>
    <w:unhideWhenUsed/>
    <w:rsid w:val="00E14ED9"/>
    <w:pPr>
      <w:spacing w:after="0" w:line="240" w:lineRule="auto"/>
    </w:pPr>
    <w:rPr>
      <w:rFonts w:ascii="Times New Roman" w:hAnsi="Times New Roman"/>
      <w:sz w:val="24"/>
      <w:szCs w:val="24"/>
      <w:lang w:eastAsia="lv-LV"/>
    </w:rPr>
  </w:style>
  <w:style w:type="paragraph" w:customStyle="1" w:styleId="default0">
    <w:name w:val="default"/>
    <w:basedOn w:val="Normal"/>
    <w:rsid w:val="00414E35"/>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181B6C"/>
    <w:rPr>
      <w:sz w:val="22"/>
      <w:szCs w:val="22"/>
      <w:lang w:eastAsia="en-US"/>
    </w:rPr>
  </w:style>
  <w:style w:type="character" w:styleId="FollowedHyperlink">
    <w:name w:val="FollowedHyperlink"/>
    <w:uiPriority w:val="99"/>
    <w:semiHidden/>
    <w:unhideWhenUsed/>
    <w:rsid w:val="00985FB5"/>
    <w:rPr>
      <w:color w:val="954F72"/>
      <w:u w:val="single"/>
    </w:rPr>
  </w:style>
  <w:style w:type="paragraph" w:styleId="EndnoteText">
    <w:name w:val="endnote text"/>
    <w:basedOn w:val="Normal"/>
    <w:link w:val="EndnoteTextChar"/>
    <w:uiPriority w:val="99"/>
    <w:semiHidden/>
    <w:unhideWhenUsed/>
    <w:rsid w:val="00BF75F5"/>
    <w:rPr>
      <w:sz w:val="20"/>
      <w:szCs w:val="20"/>
      <w:lang w:val="x-none"/>
    </w:rPr>
  </w:style>
  <w:style w:type="character" w:customStyle="1" w:styleId="EndnoteTextChar">
    <w:name w:val="Endnote Text Char"/>
    <w:link w:val="EndnoteText"/>
    <w:uiPriority w:val="99"/>
    <w:semiHidden/>
    <w:rsid w:val="00BF75F5"/>
    <w:rPr>
      <w:lang w:eastAsia="en-US"/>
    </w:rPr>
  </w:style>
  <w:style w:type="character" w:styleId="EndnoteReference">
    <w:name w:val="endnote reference"/>
    <w:uiPriority w:val="99"/>
    <w:semiHidden/>
    <w:unhideWhenUsed/>
    <w:rsid w:val="00BF75F5"/>
    <w:rPr>
      <w:vertAlign w:val="superscript"/>
    </w:rPr>
  </w:style>
  <w:style w:type="character" w:customStyle="1" w:styleId="ListParagraphChar">
    <w:name w:val="List Paragraph Char"/>
    <w:aliases w:val="2 Char,Strip Char"/>
    <w:link w:val="ListParagraph"/>
    <w:uiPriority w:val="99"/>
    <w:locked/>
    <w:rsid w:val="006A0AB3"/>
    <w:rPr>
      <w:sz w:val="22"/>
      <w:szCs w:val="22"/>
      <w:lang w:val="en-GB" w:eastAsia="en-US"/>
    </w:rPr>
  </w:style>
  <w:style w:type="character" w:customStyle="1" w:styleId="Heading1Char">
    <w:name w:val="Heading 1 Char"/>
    <w:link w:val="Heading1"/>
    <w:uiPriority w:val="9"/>
    <w:rsid w:val="008553E4"/>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8553E4"/>
    <w:pPr>
      <w:keepLines/>
      <w:spacing w:after="0"/>
      <w:outlineLvl w:val="9"/>
    </w:pPr>
    <w:rPr>
      <w:rFonts w:ascii="Times New Roman" w:hAnsi="Times New Roman"/>
      <w:bCs w:val="0"/>
      <w:kern w:val="0"/>
      <w:sz w:val="28"/>
      <w:lang w:val="en-US"/>
    </w:rPr>
  </w:style>
  <w:style w:type="paragraph" w:styleId="TOC2">
    <w:name w:val="toc 2"/>
    <w:basedOn w:val="Normal"/>
    <w:next w:val="Normal"/>
    <w:autoRedefine/>
    <w:uiPriority w:val="39"/>
    <w:unhideWhenUsed/>
    <w:rsid w:val="00AF7F60"/>
    <w:pPr>
      <w:tabs>
        <w:tab w:val="left" w:pos="567"/>
        <w:tab w:val="right" w:leader="dot" w:pos="10054"/>
      </w:tabs>
      <w:spacing w:before="240" w:after="0" w:line="240" w:lineRule="auto"/>
    </w:pPr>
    <w:rPr>
      <w:b/>
      <w:bCs/>
      <w:sz w:val="20"/>
      <w:szCs w:val="20"/>
    </w:rPr>
  </w:style>
  <w:style w:type="paragraph" w:styleId="TOC1">
    <w:name w:val="toc 1"/>
    <w:basedOn w:val="Normal"/>
    <w:next w:val="Normal"/>
    <w:autoRedefine/>
    <w:uiPriority w:val="39"/>
    <w:unhideWhenUsed/>
    <w:rsid w:val="00B85EED"/>
    <w:pPr>
      <w:tabs>
        <w:tab w:val="left" w:pos="567"/>
        <w:tab w:val="right" w:leader="dot" w:pos="10054"/>
      </w:tabs>
      <w:spacing w:before="360" w:after="0" w:line="240" w:lineRule="auto"/>
    </w:pPr>
    <w:rPr>
      <w:rFonts w:ascii="Calibri Light" w:hAnsi="Calibri Light"/>
      <w:b/>
      <w:bCs/>
      <w:caps/>
      <w:sz w:val="24"/>
      <w:szCs w:val="24"/>
    </w:rPr>
  </w:style>
  <w:style w:type="paragraph" w:styleId="TOC3">
    <w:name w:val="toc 3"/>
    <w:basedOn w:val="Normal"/>
    <w:next w:val="Normal"/>
    <w:autoRedefine/>
    <w:uiPriority w:val="39"/>
    <w:unhideWhenUsed/>
    <w:rsid w:val="008553E4"/>
    <w:pPr>
      <w:spacing w:after="0" w:line="240" w:lineRule="auto"/>
      <w:ind w:left="240"/>
    </w:pPr>
    <w:rPr>
      <w:sz w:val="20"/>
      <w:szCs w:val="20"/>
    </w:rPr>
  </w:style>
  <w:style w:type="paragraph" w:styleId="PlainText">
    <w:name w:val="Plain Text"/>
    <w:basedOn w:val="Normal"/>
    <w:link w:val="PlainTextChar"/>
    <w:uiPriority w:val="99"/>
    <w:unhideWhenUsed/>
    <w:rsid w:val="0064313F"/>
    <w:pPr>
      <w:spacing w:after="0" w:line="240" w:lineRule="auto"/>
    </w:pPr>
    <w:rPr>
      <w:szCs w:val="21"/>
    </w:rPr>
  </w:style>
  <w:style w:type="character" w:customStyle="1" w:styleId="PlainTextChar">
    <w:name w:val="Plain Text Char"/>
    <w:link w:val="PlainText"/>
    <w:uiPriority w:val="99"/>
    <w:rsid w:val="0064313F"/>
    <w:rPr>
      <w:sz w:val="22"/>
      <w:szCs w:val="21"/>
      <w:lang w:eastAsia="en-US"/>
    </w:rPr>
  </w:style>
  <w:style w:type="character" w:styleId="Strong">
    <w:name w:val="Strong"/>
    <w:uiPriority w:val="22"/>
    <w:qFormat/>
    <w:rsid w:val="00F361EC"/>
    <w:rPr>
      <w:b/>
      <w:bCs/>
    </w:rPr>
  </w:style>
  <w:style w:type="character" w:customStyle="1" w:styleId="apple-converted-space">
    <w:name w:val="apple-converted-space"/>
    <w:rsid w:val="0028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2822">
      <w:bodyDiv w:val="1"/>
      <w:marLeft w:val="0"/>
      <w:marRight w:val="0"/>
      <w:marTop w:val="0"/>
      <w:marBottom w:val="0"/>
      <w:divBdr>
        <w:top w:val="none" w:sz="0" w:space="0" w:color="auto"/>
        <w:left w:val="none" w:sz="0" w:space="0" w:color="auto"/>
        <w:bottom w:val="none" w:sz="0" w:space="0" w:color="auto"/>
        <w:right w:val="none" w:sz="0" w:space="0" w:color="auto"/>
      </w:divBdr>
    </w:div>
    <w:div w:id="137041777">
      <w:bodyDiv w:val="1"/>
      <w:marLeft w:val="0"/>
      <w:marRight w:val="0"/>
      <w:marTop w:val="0"/>
      <w:marBottom w:val="0"/>
      <w:divBdr>
        <w:top w:val="none" w:sz="0" w:space="0" w:color="auto"/>
        <w:left w:val="none" w:sz="0" w:space="0" w:color="auto"/>
        <w:bottom w:val="none" w:sz="0" w:space="0" w:color="auto"/>
        <w:right w:val="none" w:sz="0" w:space="0" w:color="auto"/>
      </w:divBdr>
    </w:div>
    <w:div w:id="175314646">
      <w:bodyDiv w:val="1"/>
      <w:marLeft w:val="0"/>
      <w:marRight w:val="0"/>
      <w:marTop w:val="0"/>
      <w:marBottom w:val="0"/>
      <w:divBdr>
        <w:top w:val="none" w:sz="0" w:space="0" w:color="auto"/>
        <w:left w:val="none" w:sz="0" w:space="0" w:color="auto"/>
        <w:bottom w:val="none" w:sz="0" w:space="0" w:color="auto"/>
        <w:right w:val="none" w:sz="0" w:space="0" w:color="auto"/>
      </w:divBdr>
    </w:div>
    <w:div w:id="255477797">
      <w:bodyDiv w:val="1"/>
      <w:marLeft w:val="0"/>
      <w:marRight w:val="0"/>
      <w:marTop w:val="0"/>
      <w:marBottom w:val="0"/>
      <w:divBdr>
        <w:top w:val="none" w:sz="0" w:space="0" w:color="auto"/>
        <w:left w:val="none" w:sz="0" w:space="0" w:color="auto"/>
        <w:bottom w:val="none" w:sz="0" w:space="0" w:color="auto"/>
        <w:right w:val="none" w:sz="0" w:space="0" w:color="auto"/>
      </w:divBdr>
      <w:divsChild>
        <w:div w:id="73362425">
          <w:marLeft w:val="547"/>
          <w:marRight w:val="0"/>
          <w:marTop w:val="86"/>
          <w:marBottom w:val="0"/>
          <w:divBdr>
            <w:top w:val="none" w:sz="0" w:space="0" w:color="auto"/>
            <w:left w:val="none" w:sz="0" w:space="0" w:color="auto"/>
            <w:bottom w:val="none" w:sz="0" w:space="0" w:color="auto"/>
            <w:right w:val="none" w:sz="0" w:space="0" w:color="auto"/>
          </w:divBdr>
        </w:div>
        <w:div w:id="497964629">
          <w:marLeft w:val="547"/>
          <w:marRight w:val="0"/>
          <w:marTop w:val="86"/>
          <w:marBottom w:val="0"/>
          <w:divBdr>
            <w:top w:val="none" w:sz="0" w:space="0" w:color="auto"/>
            <w:left w:val="none" w:sz="0" w:space="0" w:color="auto"/>
            <w:bottom w:val="none" w:sz="0" w:space="0" w:color="auto"/>
            <w:right w:val="none" w:sz="0" w:space="0" w:color="auto"/>
          </w:divBdr>
        </w:div>
        <w:div w:id="1344471624">
          <w:marLeft w:val="547"/>
          <w:marRight w:val="0"/>
          <w:marTop w:val="86"/>
          <w:marBottom w:val="0"/>
          <w:divBdr>
            <w:top w:val="none" w:sz="0" w:space="0" w:color="auto"/>
            <w:left w:val="none" w:sz="0" w:space="0" w:color="auto"/>
            <w:bottom w:val="none" w:sz="0" w:space="0" w:color="auto"/>
            <w:right w:val="none" w:sz="0" w:space="0" w:color="auto"/>
          </w:divBdr>
        </w:div>
        <w:div w:id="1370834716">
          <w:marLeft w:val="547"/>
          <w:marRight w:val="0"/>
          <w:marTop w:val="86"/>
          <w:marBottom w:val="0"/>
          <w:divBdr>
            <w:top w:val="none" w:sz="0" w:space="0" w:color="auto"/>
            <w:left w:val="none" w:sz="0" w:space="0" w:color="auto"/>
            <w:bottom w:val="none" w:sz="0" w:space="0" w:color="auto"/>
            <w:right w:val="none" w:sz="0" w:space="0" w:color="auto"/>
          </w:divBdr>
        </w:div>
      </w:divsChild>
    </w:div>
    <w:div w:id="348067947">
      <w:bodyDiv w:val="1"/>
      <w:marLeft w:val="0"/>
      <w:marRight w:val="0"/>
      <w:marTop w:val="0"/>
      <w:marBottom w:val="0"/>
      <w:divBdr>
        <w:top w:val="none" w:sz="0" w:space="0" w:color="auto"/>
        <w:left w:val="none" w:sz="0" w:space="0" w:color="auto"/>
        <w:bottom w:val="none" w:sz="0" w:space="0" w:color="auto"/>
        <w:right w:val="none" w:sz="0" w:space="0" w:color="auto"/>
      </w:divBdr>
    </w:div>
    <w:div w:id="351029188">
      <w:bodyDiv w:val="1"/>
      <w:marLeft w:val="0"/>
      <w:marRight w:val="0"/>
      <w:marTop w:val="0"/>
      <w:marBottom w:val="0"/>
      <w:divBdr>
        <w:top w:val="none" w:sz="0" w:space="0" w:color="auto"/>
        <w:left w:val="none" w:sz="0" w:space="0" w:color="auto"/>
        <w:bottom w:val="none" w:sz="0" w:space="0" w:color="auto"/>
        <w:right w:val="none" w:sz="0" w:space="0" w:color="auto"/>
      </w:divBdr>
    </w:div>
    <w:div w:id="377317628">
      <w:bodyDiv w:val="1"/>
      <w:marLeft w:val="0"/>
      <w:marRight w:val="0"/>
      <w:marTop w:val="0"/>
      <w:marBottom w:val="0"/>
      <w:divBdr>
        <w:top w:val="none" w:sz="0" w:space="0" w:color="auto"/>
        <w:left w:val="none" w:sz="0" w:space="0" w:color="auto"/>
        <w:bottom w:val="none" w:sz="0" w:space="0" w:color="auto"/>
        <w:right w:val="none" w:sz="0" w:space="0" w:color="auto"/>
      </w:divBdr>
    </w:div>
    <w:div w:id="440489127">
      <w:bodyDiv w:val="1"/>
      <w:marLeft w:val="0"/>
      <w:marRight w:val="0"/>
      <w:marTop w:val="0"/>
      <w:marBottom w:val="0"/>
      <w:divBdr>
        <w:top w:val="none" w:sz="0" w:space="0" w:color="auto"/>
        <w:left w:val="none" w:sz="0" w:space="0" w:color="auto"/>
        <w:bottom w:val="none" w:sz="0" w:space="0" w:color="auto"/>
        <w:right w:val="none" w:sz="0" w:space="0" w:color="auto"/>
      </w:divBdr>
    </w:div>
    <w:div w:id="542786687">
      <w:bodyDiv w:val="1"/>
      <w:marLeft w:val="0"/>
      <w:marRight w:val="0"/>
      <w:marTop w:val="0"/>
      <w:marBottom w:val="0"/>
      <w:divBdr>
        <w:top w:val="none" w:sz="0" w:space="0" w:color="auto"/>
        <w:left w:val="none" w:sz="0" w:space="0" w:color="auto"/>
        <w:bottom w:val="none" w:sz="0" w:space="0" w:color="auto"/>
        <w:right w:val="none" w:sz="0" w:space="0" w:color="auto"/>
      </w:divBdr>
    </w:div>
    <w:div w:id="723258567">
      <w:bodyDiv w:val="1"/>
      <w:marLeft w:val="0"/>
      <w:marRight w:val="0"/>
      <w:marTop w:val="0"/>
      <w:marBottom w:val="0"/>
      <w:divBdr>
        <w:top w:val="none" w:sz="0" w:space="0" w:color="auto"/>
        <w:left w:val="none" w:sz="0" w:space="0" w:color="auto"/>
        <w:bottom w:val="none" w:sz="0" w:space="0" w:color="auto"/>
        <w:right w:val="none" w:sz="0" w:space="0" w:color="auto"/>
      </w:divBdr>
    </w:div>
    <w:div w:id="757092020">
      <w:bodyDiv w:val="1"/>
      <w:marLeft w:val="0"/>
      <w:marRight w:val="0"/>
      <w:marTop w:val="0"/>
      <w:marBottom w:val="0"/>
      <w:divBdr>
        <w:top w:val="none" w:sz="0" w:space="0" w:color="auto"/>
        <w:left w:val="none" w:sz="0" w:space="0" w:color="auto"/>
        <w:bottom w:val="none" w:sz="0" w:space="0" w:color="auto"/>
        <w:right w:val="none" w:sz="0" w:space="0" w:color="auto"/>
      </w:divBdr>
    </w:div>
    <w:div w:id="787578455">
      <w:bodyDiv w:val="1"/>
      <w:marLeft w:val="0"/>
      <w:marRight w:val="0"/>
      <w:marTop w:val="0"/>
      <w:marBottom w:val="0"/>
      <w:divBdr>
        <w:top w:val="none" w:sz="0" w:space="0" w:color="auto"/>
        <w:left w:val="none" w:sz="0" w:space="0" w:color="auto"/>
        <w:bottom w:val="none" w:sz="0" w:space="0" w:color="auto"/>
        <w:right w:val="none" w:sz="0" w:space="0" w:color="auto"/>
      </w:divBdr>
      <w:divsChild>
        <w:div w:id="296685470">
          <w:marLeft w:val="547"/>
          <w:marRight w:val="0"/>
          <w:marTop w:val="0"/>
          <w:marBottom w:val="0"/>
          <w:divBdr>
            <w:top w:val="none" w:sz="0" w:space="0" w:color="auto"/>
            <w:left w:val="none" w:sz="0" w:space="0" w:color="auto"/>
            <w:bottom w:val="none" w:sz="0" w:space="0" w:color="auto"/>
            <w:right w:val="none" w:sz="0" w:space="0" w:color="auto"/>
          </w:divBdr>
        </w:div>
      </w:divsChild>
    </w:div>
    <w:div w:id="907692006">
      <w:bodyDiv w:val="1"/>
      <w:marLeft w:val="0"/>
      <w:marRight w:val="0"/>
      <w:marTop w:val="0"/>
      <w:marBottom w:val="0"/>
      <w:divBdr>
        <w:top w:val="none" w:sz="0" w:space="0" w:color="auto"/>
        <w:left w:val="none" w:sz="0" w:space="0" w:color="auto"/>
        <w:bottom w:val="none" w:sz="0" w:space="0" w:color="auto"/>
        <w:right w:val="none" w:sz="0" w:space="0" w:color="auto"/>
      </w:divBdr>
      <w:divsChild>
        <w:div w:id="137067424">
          <w:marLeft w:val="446"/>
          <w:marRight w:val="0"/>
          <w:marTop w:val="82"/>
          <w:marBottom w:val="0"/>
          <w:divBdr>
            <w:top w:val="none" w:sz="0" w:space="0" w:color="auto"/>
            <w:left w:val="none" w:sz="0" w:space="0" w:color="auto"/>
            <w:bottom w:val="none" w:sz="0" w:space="0" w:color="auto"/>
            <w:right w:val="none" w:sz="0" w:space="0" w:color="auto"/>
          </w:divBdr>
        </w:div>
        <w:div w:id="217785267">
          <w:marLeft w:val="1080"/>
          <w:marRight w:val="0"/>
          <w:marTop w:val="82"/>
          <w:marBottom w:val="0"/>
          <w:divBdr>
            <w:top w:val="none" w:sz="0" w:space="0" w:color="auto"/>
            <w:left w:val="none" w:sz="0" w:space="0" w:color="auto"/>
            <w:bottom w:val="none" w:sz="0" w:space="0" w:color="auto"/>
            <w:right w:val="none" w:sz="0" w:space="0" w:color="auto"/>
          </w:divBdr>
        </w:div>
        <w:div w:id="573927745">
          <w:marLeft w:val="446"/>
          <w:marRight w:val="0"/>
          <w:marTop w:val="82"/>
          <w:marBottom w:val="0"/>
          <w:divBdr>
            <w:top w:val="none" w:sz="0" w:space="0" w:color="auto"/>
            <w:left w:val="none" w:sz="0" w:space="0" w:color="auto"/>
            <w:bottom w:val="none" w:sz="0" w:space="0" w:color="auto"/>
            <w:right w:val="none" w:sz="0" w:space="0" w:color="auto"/>
          </w:divBdr>
        </w:div>
        <w:div w:id="923758894">
          <w:marLeft w:val="1080"/>
          <w:marRight w:val="0"/>
          <w:marTop w:val="82"/>
          <w:marBottom w:val="0"/>
          <w:divBdr>
            <w:top w:val="none" w:sz="0" w:space="0" w:color="auto"/>
            <w:left w:val="none" w:sz="0" w:space="0" w:color="auto"/>
            <w:bottom w:val="none" w:sz="0" w:space="0" w:color="auto"/>
            <w:right w:val="none" w:sz="0" w:space="0" w:color="auto"/>
          </w:divBdr>
        </w:div>
        <w:div w:id="1471705621">
          <w:marLeft w:val="547"/>
          <w:marRight w:val="0"/>
          <w:marTop w:val="82"/>
          <w:marBottom w:val="0"/>
          <w:divBdr>
            <w:top w:val="none" w:sz="0" w:space="0" w:color="auto"/>
            <w:left w:val="none" w:sz="0" w:space="0" w:color="auto"/>
            <w:bottom w:val="none" w:sz="0" w:space="0" w:color="auto"/>
            <w:right w:val="none" w:sz="0" w:space="0" w:color="auto"/>
          </w:divBdr>
        </w:div>
        <w:div w:id="2099401732">
          <w:marLeft w:val="1080"/>
          <w:marRight w:val="0"/>
          <w:marTop w:val="82"/>
          <w:marBottom w:val="0"/>
          <w:divBdr>
            <w:top w:val="none" w:sz="0" w:space="0" w:color="auto"/>
            <w:left w:val="none" w:sz="0" w:space="0" w:color="auto"/>
            <w:bottom w:val="none" w:sz="0" w:space="0" w:color="auto"/>
            <w:right w:val="none" w:sz="0" w:space="0" w:color="auto"/>
          </w:divBdr>
        </w:div>
      </w:divsChild>
    </w:div>
    <w:div w:id="940406522">
      <w:bodyDiv w:val="1"/>
      <w:marLeft w:val="0"/>
      <w:marRight w:val="0"/>
      <w:marTop w:val="0"/>
      <w:marBottom w:val="0"/>
      <w:divBdr>
        <w:top w:val="none" w:sz="0" w:space="0" w:color="auto"/>
        <w:left w:val="none" w:sz="0" w:space="0" w:color="auto"/>
        <w:bottom w:val="none" w:sz="0" w:space="0" w:color="auto"/>
        <w:right w:val="none" w:sz="0" w:space="0" w:color="auto"/>
      </w:divBdr>
    </w:div>
    <w:div w:id="1013143863">
      <w:bodyDiv w:val="1"/>
      <w:marLeft w:val="0"/>
      <w:marRight w:val="0"/>
      <w:marTop w:val="0"/>
      <w:marBottom w:val="0"/>
      <w:divBdr>
        <w:top w:val="none" w:sz="0" w:space="0" w:color="auto"/>
        <w:left w:val="none" w:sz="0" w:space="0" w:color="auto"/>
        <w:bottom w:val="none" w:sz="0" w:space="0" w:color="auto"/>
        <w:right w:val="none" w:sz="0" w:space="0" w:color="auto"/>
      </w:divBdr>
    </w:div>
    <w:div w:id="1037974408">
      <w:bodyDiv w:val="1"/>
      <w:marLeft w:val="0"/>
      <w:marRight w:val="0"/>
      <w:marTop w:val="0"/>
      <w:marBottom w:val="0"/>
      <w:divBdr>
        <w:top w:val="none" w:sz="0" w:space="0" w:color="auto"/>
        <w:left w:val="none" w:sz="0" w:space="0" w:color="auto"/>
        <w:bottom w:val="none" w:sz="0" w:space="0" w:color="auto"/>
        <w:right w:val="none" w:sz="0" w:space="0" w:color="auto"/>
      </w:divBdr>
      <w:divsChild>
        <w:div w:id="1163473541">
          <w:marLeft w:val="0"/>
          <w:marRight w:val="0"/>
          <w:marTop w:val="0"/>
          <w:marBottom w:val="0"/>
          <w:divBdr>
            <w:top w:val="none" w:sz="0" w:space="0" w:color="auto"/>
            <w:left w:val="none" w:sz="0" w:space="0" w:color="auto"/>
            <w:bottom w:val="none" w:sz="0" w:space="0" w:color="auto"/>
            <w:right w:val="none" w:sz="0" w:space="0" w:color="auto"/>
          </w:divBdr>
          <w:divsChild>
            <w:div w:id="1754667322">
              <w:marLeft w:val="0"/>
              <w:marRight w:val="0"/>
              <w:marTop w:val="0"/>
              <w:marBottom w:val="0"/>
              <w:divBdr>
                <w:top w:val="none" w:sz="0" w:space="0" w:color="auto"/>
                <w:left w:val="none" w:sz="0" w:space="0" w:color="auto"/>
                <w:bottom w:val="none" w:sz="0" w:space="0" w:color="auto"/>
                <w:right w:val="none" w:sz="0" w:space="0" w:color="auto"/>
              </w:divBdr>
              <w:divsChild>
                <w:div w:id="228468154">
                  <w:marLeft w:val="0"/>
                  <w:marRight w:val="0"/>
                  <w:marTop w:val="0"/>
                  <w:marBottom w:val="0"/>
                  <w:divBdr>
                    <w:top w:val="none" w:sz="0" w:space="0" w:color="auto"/>
                    <w:left w:val="none" w:sz="0" w:space="0" w:color="auto"/>
                    <w:bottom w:val="none" w:sz="0" w:space="0" w:color="auto"/>
                    <w:right w:val="none" w:sz="0" w:space="0" w:color="auto"/>
                  </w:divBdr>
                  <w:divsChild>
                    <w:div w:id="346175888">
                      <w:marLeft w:val="0"/>
                      <w:marRight w:val="0"/>
                      <w:marTop w:val="400"/>
                      <w:marBottom w:val="0"/>
                      <w:divBdr>
                        <w:top w:val="none" w:sz="0" w:space="0" w:color="auto"/>
                        <w:left w:val="none" w:sz="0" w:space="0" w:color="auto"/>
                        <w:bottom w:val="none" w:sz="0" w:space="0" w:color="auto"/>
                        <w:right w:val="none" w:sz="0" w:space="0" w:color="auto"/>
                      </w:divBdr>
                    </w:div>
                    <w:div w:id="648898604">
                      <w:marLeft w:val="0"/>
                      <w:marRight w:val="0"/>
                      <w:marTop w:val="240"/>
                      <w:marBottom w:val="0"/>
                      <w:divBdr>
                        <w:top w:val="none" w:sz="0" w:space="0" w:color="auto"/>
                        <w:left w:val="none" w:sz="0" w:space="0" w:color="auto"/>
                        <w:bottom w:val="none" w:sz="0" w:space="0" w:color="auto"/>
                        <w:right w:val="none" w:sz="0" w:space="0" w:color="auto"/>
                      </w:divBdr>
                    </w:div>
                    <w:div w:id="1636645302">
                      <w:marLeft w:val="0"/>
                      <w:marRight w:val="0"/>
                      <w:marTop w:val="240"/>
                      <w:marBottom w:val="0"/>
                      <w:divBdr>
                        <w:top w:val="none" w:sz="0" w:space="0" w:color="auto"/>
                        <w:left w:val="none" w:sz="0" w:space="0" w:color="auto"/>
                        <w:bottom w:val="none" w:sz="0" w:space="0" w:color="auto"/>
                        <w:right w:val="none" w:sz="0" w:space="0" w:color="auto"/>
                      </w:divBdr>
                    </w:div>
                    <w:div w:id="1679112577">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 w:id="1072855481">
      <w:bodyDiv w:val="1"/>
      <w:marLeft w:val="0"/>
      <w:marRight w:val="0"/>
      <w:marTop w:val="0"/>
      <w:marBottom w:val="0"/>
      <w:divBdr>
        <w:top w:val="none" w:sz="0" w:space="0" w:color="auto"/>
        <w:left w:val="none" w:sz="0" w:space="0" w:color="auto"/>
        <w:bottom w:val="none" w:sz="0" w:space="0" w:color="auto"/>
        <w:right w:val="none" w:sz="0" w:space="0" w:color="auto"/>
      </w:divBdr>
    </w:div>
    <w:div w:id="1172600303">
      <w:bodyDiv w:val="1"/>
      <w:marLeft w:val="0"/>
      <w:marRight w:val="0"/>
      <w:marTop w:val="0"/>
      <w:marBottom w:val="0"/>
      <w:divBdr>
        <w:top w:val="none" w:sz="0" w:space="0" w:color="auto"/>
        <w:left w:val="none" w:sz="0" w:space="0" w:color="auto"/>
        <w:bottom w:val="none" w:sz="0" w:space="0" w:color="auto"/>
        <w:right w:val="none" w:sz="0" w:space="0" w:color="auto"/>
      </w:divBdr>
    </w:div>
    <w:div w:id="1373000733">
      <w:bodyDiv w:val="1"/>
      <w:marLeft w:val="0"/>
      <w:marRight w:val="0"/>
      <w:marTop w:val="0"/>
      <w:marBottom w:val="0"/>
      <w:divBdr>
        <w:top w:val="none" w:sz="0" w:space="0" w:color="auto"/>
        <w:left w:val="none" w:sz="0" w:space="0" w:color="auto"/>
        <w:bottom w:val="none" w:sz="0" w:space="0" w:color="auto"/>
        <w:right w:val="none" w:sz="0" w:space="0" w:color="auto"/>
      </w:divBdr>
    </w:div>
    <w:div w:id="1385447691">
      <w:bodyDiv w:val="1"/>
      <w:marLeft w:val="0"/>
      <w:marRight w:val="0"/>
      <w:marTop w:val="0"/>
      <w:marBottom w:val="0"/>
      <w:divBdr>
        <w:top w:val="none" w:sz="0" w:space="0" w:color="auto"/>
        <w:left w:val="none" w:sz="0" w:space="0" w:color="auto"/>
        <w:bottom w:val="none" w:sz="0" w:space="0" w:color="auto"/>
        <w:right w:val="none" w:sz="0" w:space="0" w:color="auto"/>
      </w:divBdr>
    </w:div>
    <w:div w:id="1388527414">
      <w:bodyDiv w:val="1"/>
      <w:marLeft w:val="0"/>
      <w:marRight w:val="0"/>
      <w:marTop w:val="0"/>
      <w:marBottom w:val="0"/>
      <w:divBdr>
        <w:top w:val="none" w:sz="0" w:space="0" w:color="auto"/>
        <w:left w:val="none" w:sz="0" w:space="0" w:color="auto"/>
        <w:bottom w:val="none" w:sz="0" w:space="0" w:color="auto"/>
        <w:right w:val="none" w:sz="0" w:space="0" w:color="auto"/>
      </w:divBdr>
      <w:divsChild>
        <w:div w:id="754976203">
          <w:marLeft w:val="547"/>
          <w:marRight w:val="0"/>
          <w:marTop w:val="96"/>
          <w:marBottom w:val="0"/>
          <w:divBdr>
            <w:top w:val="none" w:sz="0" w:space="0" w:color="auto"/>
            <w:left w:val="none" w:sz="0" w:space="0" w:color="auto"/>
            <w:bottom w:val="none" w:sz="0" w:space="0" w:color="auto"/>
            <w:right w:val="none" w:sz="0" w:space="0" w:color="auto"/>
          </w:divBdr>
        </w:div>
      </w:divsChild>
    </w:div>
    <w:div w:id="1421869059">
      <w:bodyDiv w:val="1"/>
      <w:marLeft w:val="0"/>
      <w:marRight w:val="0"/>
      <w:marTop w:val="0"/>
      <w:marBottom w:val="0"/>
      <w:divBdr>
        <w:top w:val="none" w:sz="0" w:space="0" w:color="auto"/>
        <w:left w:val="none" w:sz="0" w:space="0" w:color="auto"/>
        <w:bottom w:val="none" w:sz="0" w:space="0" w:color="auto"/>
        <w:right w:val="none" w:sz="0" w:space="0" w:color="auto"/>
      </w:divBdr>
    </w:div>
    <w:div w:id="1435326265">
      <w:bodyDiv w:val="1"/>
      <w:marLeft w:val="0"/>
      <w:marRight w:val="0"/>
      <w:marTop w:val="0"/>
      <w:marBottom w:val="0"/>
      <w:divBdr>
        <w:top w:val="none" w:sz="0" w:space="0" w:color="auto"/>
        <w:left w:val="none" w:sz="0" w:space="0" w:color="auto"/>
        <w:bottom w:val="none" w:sz="0" w:space="0" w:color="auto"/>
        <w:right w:val="none" w:sz="0" w:space="0" w:color="auto"/>
      </w:divBdr>
    </w:div>
    <w:div w:id="1670137684">
      <w:bodyDiv w:val="1"/>
      <w:marLeft w:val="0"/>
      <w:marRight w:val="0"/>
      <w:marTop w:val="0"/>
      <w:marBottom w:val="0"/>
      <w:divBdr>
        <w:top w:val="none" w:sz="0" w:space="0" w:color="auto"/>
        <w:left w:val="none" w:sz="0" w:space="0" w:color="auto"/>
        <w:bottom w:val="none" w:sz="0" w:space="0" w:color="auto"/>
        <w:right w:val="none" w:sz="0" w:space="0" w:color="auto"/>
      </w:divBdr>
    </w:div>
    <w:div w:id="1874804467">
      <w:bodyDiv w:val="1"/>
      <w:marLeft w:val="0"/>
      <w:marRight w:val="0"/>
      <w:marTop w:val="0"/>
      <w:marBottom w:val="0"/>
      <w:divBdr>
        <w:top w:val="none" w:sz="0" w:space="0" w:color="auto"/>
        <w:left w:val="none" w:sz="0" w:space="0" w:color="auto"/>
        <w:bottom w:val="none" w:sz="0" w:space="0" w:color="auto"/>
        <w:right w:val="none" w:sz="0" w:space="0" w:color="auto"/>
      </w:divBdr>
    </w:div>
    <w:div w:id="1967271727">
      <w:bodyDiv w:val="1"/>
      <w:marLeft w:val="0"/>
      <w:marRight w:val="0"/>
      <w:marTop w:val="0"/>
      <w:marBottom w:val="0"/>
      <w:divBdr>
        <w:top w:val="none" w:sz="0" w:space="0" w:color="auto"/>
        <w:left w:val="none" w:sz="0" w:space="0" w:color="auto"/>
        <w:bottom w:val="none" w:sz="0" w:space="0" w:color="auto"/>
        <w:right w:val="none" w:sz="0" w:space="0" w:color="auto"/>
      </w:divBdr>
    </w:div>
    <w:div w:id="2055232701">
      <w:bodyDiv w:val="1"/>
      <w:marLeft w:val="0"/>
      <w:marRight w:val="0"/>
      <w:marTop w:val="0"/>
      <w:marBottom w:val="0"/>
      <w:divBdr>
        <w:top w:val="none" w:sz="0" w:space="0" w:color="auto"/>
        <w:left w:val="none" w:sz="0" w:space="0" w:color="auto"/>
        <w:bottom w:val="none" w:sz="0" w:space="0" w:color="auto"/>
        <w:right w:val="none" w:sz="0" w:space="0" w:color="auto"/>
      </w:divBdr>
    </w:div>
    <w:div w:id="21070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tk.lv/lv/komisija/inovaciju-smilskaste/6722-inovaciju-smilskaste-licencesan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E906-35D8-4D22-B568-AFB6D523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70</Pages>
  <Words>41619</Words>
  <Characters>23724</Characters>
  <Application>Microsoft Office Word</Application>
  <DocSecurity>0</DocSecurity>
  <Lines>197</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Finanšu sektora attīstības plāns 2017. – 2019.gadam</vt:lpstr>
      <vt:lpstr/>
    </vt:vector>
  </TitlesOfParts>
  <Company>Finanšu ministrija</Company>
  <LinksUpToDate>false</LinksUpToDate>
  <CharactersWithSpaces>65213</CharactersWithSpaces>
  <SharedDoc>false</SharedDoc>
  <HLinks>
    <vt:vector size="78" baseType="variant">
      <vt:variant>
        <vt:i4>5570636</vt:i4>
      </vt:variant>
      <vt:variant>
        <vt:i4>30</vt:i4>
      </vt:variant>
      <vt:variant>
        <vt:i4>0</vt:i4>
      </vt:variant>
      <vt:variant>
        <vt:i4>5</vt:i4>
      </vt:variant>
      <vt:variant>
        <vt:lpwstr>http://www.fktk.lv/lv/tirgus-dalibnieki/maksajumu-iestades/licencetas-maksajumu-iestades.html</vt:lpwstr>
      </vt:variant>
      <vt:variant>
        <vt:lpwstr/>
      </vt:variant>
      <vt:variant>
        <vt:i4>4456514</vt:i4>
      </vt:variant>
      <vt:variant>
        <vt:i4>27</vt:i4>
      </vt:variant>
      <vt:variant>
        <vt:i4>0</vt:i4>
      </vt:variant>
      <vt:variant>
        <vt:i4>5</vt:i4>
      </vt:variant>
      <vt:variant>
        <vt:lpwstr>https://www.mintos.com/lv</vt:lpwstr>
      </vt:variant>
      <vt:variant>
        <vt:lpwstr/>
      </vt:variant>
      <vt:variant>
        <vt:i4>6815744</vt:i4>
      </vt:variant>
      <vt:variant>
        <vt:i4>24</vt:i4>
      </vt:variant>
      <vt:variant>
        <vt:i4>0</vt:i4>
      </vt:variant>
      <vt:variant>
        <vt:i4>5</vt:i4>
      </vt:variant>
      <vt:variant>
        <vt:lpwstr>http://ec.europa.eu/finance/capital-markets-union/docs/building-cmu-economic-analysis_en.pdf</vt:lpwstr>
      </vt:variant>
      <vt:variant>
        <vt:lpwstr/>
      </vt:variant>
      <vt:variant>
        <vt:i4>8060977</vt:i4>
      </vt:variant>
      <vt:variant>
        <vt:i4>21</vt:i4>
      </vt:variant>
      <vt:variant>
        <vt:i4>0</vt:i4>
      </vt:variant>
      <vt:variant>
        <vt:i4>5</vt:i4>
      </vt:variant>
      <vt:variant>
        <vt:lpwstr>http://www.llda.lv/</vt:lpwstr>
      </vt:variant>
      <vt:variant>
        <vt:lpwstr/>
      </vt:variant>
      <vt:variant>
        <vt:i4>6815744</vt:i4>
      </vt:variant>
      <vt:variant>
        <vt:i4>18</vt:i4>
      </vt:variant>
      <vt:variant>
        <vt:i4>0</vt:i4>
      </vt:variant>
      <vt:variant>
        <vt:i4>5</vt:i4>
      </vt:variant>
      <vt:variant>
        <vt:lpwstr>http://ec.europa.eu/finance/capital-markets-union/docs/building-cmu-economic-analysis_en.pdf</vt:lpwstr>
      </vt:variant>
      <vt:variant>
        <vt:lpwstr/>
      </vt:variant>
      <vt:variant>
        <vt:i4>6488186</vt:i4>
      </vt:variant>
      <vt:variant>
        <vt:i4>15</vt:i4>
      </vt:variant>
      <vt:variant>
        <vt:i4>0</vt:i4>
      </vt:variant>
      <vt:variant>
        <vt:i4>5</vt:i4>
      </vt:variant>
      <vt:variant>
        <vt:lpwstr>http://www.fktk.lv/lv/statistika/pensiju-fondi/ceturksna-parskati/5778-privato-pensiju-fondu-darbiba-2016-gada-1-ceturksni.html</vt:lpwstr>
      </vt:variant>
      <vt:variant>
        <vt:lpwstr/>
      </vt:variant>
      <vt:variant>
        <vt:i4>1048605</vt:i4>
      </vt:variant>
      <vt:variant>
        <vt:i4>12</vt:i4>
      </vt:variant>
      <vt:variant>
        <vt:i4>0</vt:i4>
      </vt:variant>
      <vt:variant>
        <vt:i4>5</vt:i4>
      </vt:variant>
      <vt:variant>
        <vt:lpwstr>http://www.fktk.lv/lv/statistika/pensiju-fondi/ceturksna-parskati/5775-valsts-fondeto-pensiju-shemas-lidzeklu-parvaldisana-2016-gada-1-ceturksni.html</vt:lpwstr>
      </vt:variant>
      <vt:variant>
        <vt:lpwstr/>
      </vt:variant>
      <vt:variant>
        <vt:i4>8192116</vt:i4>
      </vt:variant>
      <vt:variant>
        <vt:i4>9</vt:i4>
      </vt:variant>
      <vt:variant>
        <vt:i4>0</vt:i4>
      </vt:variant>
      <vt:variant>
        <vt:i4>5</vt:i4>
      </vt:variant>
      <vt:variant>
        <vt:lpwstr>http://www.manapensija.lv/</vt:lpwstr>
      </vt:variant>
      <vt:variant>
        <vt:lpwstr/>
      </vt:variant>
      <vt:variant>
        <vt:i4>1572945</vt:i4>
      </vt:variant>
      <vt:variant>
        <vt:i4>6</vt:i4>
      </vt:variant>
      <vt:variant>
        <vt:i4>0</vt:i4>
      </vt:variant>
      <vt:variant>
        <vt:i4>5</vt:i4>
      </vt:variant>
      <vt:variant>
        <vt:lpwstr>http://likumi.lv/ta/id/281943-par-valdibas-ricibas-planu-deklaracijas-par-mara-kucinska-vadita-ministru-kabineta-iecereto-darbibu-istenosanai</vt:lpwstr>
      </vt:variant>
      <vt:variant>
        <vt:lpwstr/>
      </vt:variant>
      <vt:variant>
        <vt:i4>8192047</vt:i4>
      </vt:variant>
      <vt:variant>
        <vt:i4>3</vt:i4>
      </vt:variant>
      <vt:variant>
        <vt:i4>0</vt:i4>
      </vt:variant>
      <vt:variant>
        <vt:i4>5</vt:i4>
      </vt:variant>
      <vt:variant>
        <vt:lpwstr>http://techcrunch.com/2014/12/06/legal-tech-startups-have-a-short-history-and-a-bright-future/</vt:lpwstr>
      </vt:variant>
      <vt:variant>
        <vt:lpwstr/>
      </vt:variant>
      <vt:variant>
        <vt:i4>5177406</vt:i4>
      </vt:variant>
      <vt:variant>
        <vt:i4>0</vt:i4>
      </vt:variant>
      <vt:variant>
        <vt:i4>0</vt:i4>
      </vt:variant>
      <vt:variant>
        <vt:i4>5</vt:i4>
      </vt:variant>
      <vt:variant>
        <vt:lpwstr>http://ec.europa.eu/finance/capital-markets-union/docs/building-cmu-economic-analysis_en.pdf 30.09.2015</vt:lpwstr>
      </vt:variant>
      <vt:variant>
        <vt:lpwstr/>
      </vt:variant>
      <vt:variant>
        <vt:i4>7143504</vt:i4>
      </vt:variant>
      <vt:variant>
        <vt:i4>23820</vt:i4>
      </vt:variant>
      <vt:variant>
        <vt:i4>1027</vt:i4>
      </vt:variant>
      <vt:variant>
        <vt:i4>1</vt:i4>
      </vt:variant>
      <vt:variant>
        <vt:lpwstr>cid:image003.png@01D1F3C0.6E89F3A0</vt:lpwstr>
      </vt:variant>
      <vt:variant>
        <vt:lpwstr/>
      </vt:variant>
      <vt:variant>
        <vt:i4>7143438</vt:i4>
      </vt:variant>
      <vt:variant>
        <vt:i4>73554</vt:i4>
      </vt:variant>
      <vt:variant>
        <vt:i4>1028</vt:i4>
      </vt:variant>
      <vt:variant>
        <vt:i4>1</vt:i4>
      </vt:variant>
      <vt:variant>
        <vt:lpwstr>cid:image003.png@01D23A9C.4CEEBFF0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sektora attīstības plāns 2017. – 2019.gadam</dc:title>
  <dc:subject>plāns</dc:subject>
  <dc:creator>Baiba Zvirgzdiņa</dc:creator>
  <cp:keywords/>
  <dc:description>67095601, baiba.zvirgzdina@fm.gov.lv</dc:description>
  <cp:lastModifiedBy>Vineta Zūkere</cp:lastModifiedBy>
  <cp:revision>291</cp:revision>
  <cp:lastPrinted>2017-03-15T12:13:00Z</cp:lastPrinted>
  <dcterms:created xsi:type="dcterms:W3CDTF">2019-01-02T12:31:00Z</dcterms:created>
  <dcterms:modified xsi:type="dcterms:W3CDTF">2019-01-24T11:21:00Z</dcterms:modified>
</cp:coreProperties>
</file>