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62067B" w:rsidRDefault="0062067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62067B">
        <w:rPr>
          <w:rFonts w:ascii="Times New Roman" w:hAnsi="Times New Roman" w:cs="Times New Roman"/>
          <w:b/>
          <w:bCs/>
          <w:sz w:val="28"/>
          <w:szCs w:val="28"/>
        </w:rPr>
        <w:t>Ministru kabineta rīkojuma projekta “</w:t>
      </w:r>
      <w:r w:rsidRPr="0062067B">
        <w:rPr>
          <w:rFonts w:ascii="Times New Roman" w:hAnsi="Times New Roman" w:cs="Times New Roman"/>
          <w:b/>
          <w:bCs/>
          <w:sz w:val="28"/>
        </w:rPr>
        <w:t>Grozījumi Ministru kabineta 2015.gada 2.jūnija rīkojumā Nr.282 “Par Jaungulbenes Profesionālās vidusskolas likvidāciju”</w:t>
      </w:r>
      <w:r w:rsidRPr="0062067B">
        <w:rPr>
          <w:rFonts w:ascii="Times New Roman" w:hAnsi="Times New Roman" w:cs="Times New Roman"/>
          <w:b/>
          <w:bCs/>
          <w:sz w:val="28"/>
          <w:szCs w:val="28"/>
        </w:rPr>
        <w:t xml:space="preserve">” </w:t>
      </w:r>
      <w:r w:rsidRPr="0062067B">
        <w:rPr>
          <w:rFonts w:ascii="Times New Roman" w:hAnsi="Times New Roman" w:cs="Times New Roman"/>
          <w:b/>
          <w:sz w:val="28"/>
          <w:szCs w:val="28"/>
        </w:rPr>
        <w:t>sākotnējās ietekmes novērtējuma</w:t>
      </w:r>
      <w:r w:rsidRPr="0062067B">
        <w:rPr>
          <w:rFonts w:ascii="Times New Roman" w:hAnsi="Times New Roman" w:cs="Times New Roman"/>
          <w:b/>
          <w:bCs/>
          <w:sz w:val="28"/>
          <w:szCs w:val="28"/>
        </w:rPr>
        <w:t xml:space="preserve"> </w:t>
      </w:r>
      <w:r w:rsidRPr="0062067B">
        <w:rPr>
          <w:rFonts w:ascii="Times New Roman" w:hAnsi="Times New Roman" w:cs="Times New Roman"/>
          <w:b/>
          <w:sz w:val="28"/>
          <w:szCs w:val="28"/>
        </w:rPr>
        <w:t>ziņojums (anotācija)</w:t>
      </w:r>
    </w:p>
    <w:p w:rsidR="00042EA9" w:rsidRPr="0062067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C7B66">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DC0F89" w:rsidRDefault="001D02E0" w:rsidP="000C7B66">
            <w:pPr>
              <w:ind w:firstLine="712"/>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0C7B66" w:rsidRPr="000C7B66">
              <w:rPr>
                <w:rFonts w:ascii="Times New Roman" w:hAnsi="Times New Roman" w:cs="Times New Roman"/>
                <w:bCs/>
                <w:sz w:val="28"/>
                <w:szCs w:val="28"/>
              </w:rPr>
              <w:t>“</w:t>
            </w:r>
            <w:r w:rsidR="000C7B66" w:rsidRPr="000C7B66">
              <w:rPr>
                <w:rFonts w:ascii="Times New Roman" w:hAnsi="Times New Roman" w:cs="Times New Roman"/>
                <w:bCs/>
                <w:sz w:val="28"/>
              </w:rPr>
              <w:t>Grozījumi Ministru kabineta 2015.gada 2.jūnija rīkojumā Nr.282 “Par Jaungulbenes Profesionālās vidusskolas likvidāciju”</w:t>
            </w:r>
            <w:r w:rsidR="000C7B66" w:rsidRPr="000C7B66">
              <w:rPr>
                <w:rFonts w:ascii="Times New Roman" w:hAnsi="Times New Roman" w:cs="Times New Roman"/>
                <w:bCs/>
                <w:sz w:val="28"/>
                <w:szCs w:val="28"/>
              </w:rPr>
              <w:t>”</w:t>
            </w:r>
            <w:r w:rsidR="000C7B66" w:rsidRPr="00DC0F89">
              <w:rPr>
                <w:rFonts w:ascii="Times New Roman" w:hAnsi="Times New Roman"/>
                <w:sz w:val="28"/>
                <w:szCs w:val="28"/>
              </w:rPr>
              <w:t xml:space="preserve"> </w:t>
            </w:r>
            <w:r w:rsidR="00DC0F89" w:rsidRPr="00DC0F89">
              <w:rPr>
                <w:rFonts w:ascii="Times New Roman" w:hAnsi="Times New Roman"/>
                <w:sz w:val="28"/>
                <w:szCs w:val="28"/>
              </w:rPr>
              <w:t xml:space="preserve">(turpmāk – rīkojuma projekts)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0C7B66">
              <w:rPr>
                <w:rFonts w:ascii="Times New Roman" w:hAnsi="Times New Roman"/>
                <w:sz w:val="28"/>
                <w:szCs w:val="28"/>
              </w:rPr>
              <w:t xml:space="preserve">precizēt atbilstoši faktiskajai situācijai Finanšu ministrijas valdījumā nododamā </w:t>
            </w:r>
            <w:r w:rsidR="000C7B66" w:rsidRPr="003D2AFA">
              <w:rPr>
                <w:rFonts w:ascii="Times New Roman" w:hAnsi="Times New Roman" w:cs="Times New Roman"/>
                <w:sz w:val="28"/>
                <w:szCs w:val="28"/>
              </w:rPr>
              <w:t>valsts nekustamā īpašuma “Jaungulbenes lauksaimniecības skola” (nekustamā īpašuma kadastra Nr.5060 004 0224), Jaungulbenes pagastā, Gulbenes novadā</w:t>
            </w:r>
            <w:r w:rsidR="000C7B66">
              <w:rPr>
                <w:rFonts w:ascii="Times New Roman" w:hAnsi="Times New Roman" w:cs="Times New Roman"/>
                <w:sz w:val="28"/>
                <w:szCs w:val="28"/>
              </w:rPr>
              <w:t xml:space="preserve"> (turpmāk – nekustamais īpašums)</w:t>
            </w:r>
            <w:r w:rsidR="000C7B66" w:rsidRPr="003D2AFA">
              <w:rPr>
                <w:rFonts w:ascii="Times New Roman" w:hAnsi="Times New Roman" w:cs="Times New Roman"/>
                <w:sz w:val="28"/>
                <w:szCs w:val="28"/>
              </w:rPr>
              <w:t>, daļu</w:t>
            </w:r>
            <w:r w:rsidR="00DC0F89">
              <w:rPr>
                <w:rFonts w:ascii="Times New Roman" w:hAnsi="Times New Roman"/>
                <w:sz w:val="28"/>
                <w:szCs w:val="28"/>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tā parakstīšanas br</w:t>
            </w:r>
            <w:r w:rsidR="00284E61">
              <w:rPr>
                <w:rFonts w:ascii="Times New Roman" w:eastAsia="Times New Roman" w:hAnsi="Times New Roman" w:cs="Times New Roman"/>
                <w:sz w:val="28"/>
                <w:szCs w:val="28"/>
                <w:lang w:eastAsia="lv-LV"/>
              </w:rPr>
              <w:t>īdi</w:t>
            </w:r>
            <w:r w:rsidR="00284E61">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0C7B66" w:rsidP="000C7B66">
            <w:pPr>
              <w:spacing w:after="0" w:line="240" w:lineRule="auto"/>
              <w:ind w:left="120" w:right="118" w:firstLine="426"/>
              <w:jc w:val="both"/>
              <w:rPr>
                <w:rFonts w:ascii="Times New Roman" w:eastAsia="Times New Roman" w:hAnsi="Times New Roman" w:cs="Times New Roman"/>
                <w:sz w:val="28"/>
                <w:szCs w:val="28"/>
                <w:lang w:eastAsia="lv-LV"/>
              </w:rPr>
            </w:pPr>
            <w:r>
              <w:rPr>
                <w:rFonts w:ascii="Times New Roman" w:hAnsi="Times New Roman"/>
                <w:sz w:val="28"/>
                <w:szCs w:val="28"/>
              </w:rPr>
              <w:t>Izglītības un zinātnes ministrijas (turpmāk – Ministrija) iniciatīva</w:t>
            </w:r>
            <w:r w:rsidR="00693702">
              <w:rPr>
                <w:rFonts w:ascii="Times New Roman" w:hAnsi="Times New Roman"/>
                <w:sz w:val="28"/>
                <w:szCs w:val="28"/>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812E35" w:rsidRDefault="00735A9A" w:rsidP="00735A9A">
            <w:pPr>
              <w:pStyle w:val="MediumGrid1-Accent21"/>
              <w:spacing w:after="0"/>
              <w:ind w:left="120" w:right="119" w:firstLine="426"/>
              <w:rPr>
                <w:sz w:val="28"/>
                <w:szCs w:val="28"/>
                <w:lang w:val="lv-LV"/>
              </w:rPr>
            </w:pPr>
            <w:r w:rsidRPr="00A91E9E">
              <w:rPr>
                <w:rFonts w:eastAsia="Times New Roman"/>
                <w:sz w:val="28"/>
                <w:szCs w:val="28"/>
                <w:lang w:val="lv-LV" w:eastAsia="lv-LV"/>
              </w:rPr>
              <w:t xml:space="preserve">Ministru kabineta </w:t>
            </w:r>
            <w:r w:rsidR="00A91E9E" w:rsidRPr="00A91E9E">
              <w:rPr>
                <w:rFonts w:eastAsia="Times New Roman"/>
                <w:sz w:val="28"/>
                <w:szCs w:val="28"/>
                <w:lang w:val="lv-LV" w:eastAsia="lv-LV"/>
              </w:rPr>
              <w:t xml:space="preserve">2015.gada 2.jūnija rīkojuma Nr.282 “Par Jaungulbenes Profesionālās vidusskolas likvidāciju” (turpmāk – MK rīkojums Nr.282) 7.1.apakšpunkts paredz nodot Finanšu ministrijas valdījumā nekustamā īpašuma daļu – </w:t>
            </w:r>
            <w:r w:rsidR="00A91E9E" w:rsidRPr="00A91E9E">
              <w:rPr>
                <w:sz w:val="28"/>
                <w:szCs w:val="28"/>
                <w:lang w:val="lv-LV"/>
              </w:rPr>
              <w:t>zemes vienību (zemes vienības kadastra apzīmējums 5060 004 0223) (izņemot būves (būves kadastra apzīmējums 5060 004 0223 001) uzturēšanai funkcionāli nepieciešamo zemes vienības daļu) un divas būves (būvju kadastra apzīmējumi 5060 004 0223 004 un 5060 004 0223 008) un 7.6.apakšpunkts paredz nodot Finanšu ministrijas valdījumā nekustamā īpašuma daļu – zemes vienību (zemes vienības kadastra apzīmējums 5060 004 0371) (izņemot būves (būves kadastra apzīmējums 5060 004 0222 030) uzturēšanai funkcionāli nepieciešamo zemes vienības daļu) un būvi (būves kadastra apzīmējums 5060 004 0222 024).</w:t>
            </w:r>
          </w:p>
          <w:p w:rsidR="00735A9A" w:rsidRDefault="00735A9A" w:rsidP="00735A9A">
            <w:pPr>
              <w:pStyle w:val="MediumGrid1-Accent21"/>
              <w:spacing w:after="0"/>
              <w:ind w:left="120" w:right="119" w:firstLine="426"/>
              <w:rPr>
                <w:sz w:val="28"/>
                <w:szCs w:val="28"/>
                <w:lang w:val="lv-LV"/>
              </w:rPr>
            </w:pPr>
            <w:r w:rsidRPr="00735A9A">
              <w:rPr>
                <w:sz w:val="28"/>
                <w:szCs w:val="28"/>
                <w:lang w:val="lv-LV"/>
              </w:rPr>
              <w:t xml:space="preserve">Attiecīgi MK rīkojuma Nr.282 14.4. un 14.10.apakšpunktos Ministrijai dots uzdevums veikt nepieciešamās darbības, lai no nekustamā īpašuma nodalītu atsevišķos nekustamajos īpašumos būves (būves kadastra apzīmējums 5060 004 0223 001) uzturēšanai funkcionāli nepieciešamo zemes vienības (zemes vienības kadastra apzīmējums 5060 004 0223) daļu un būves (būves kadastra apzīmējums 5060 004 0222 030) uzturēšanai funkcionāli nepieciešamo zemes vienības (zemes vienības kadastra apzīmējums 5060 004 0371) daļu. </w:t>
            </w:r>
          </w:p>
          <w:p w:rsidR="00F27337" w:rsidRDefault="00F27337" w:rsidP="00735A9A">
            <w:pPr>
              <w:pStyle w:val="MediumGrid1-Accent21"/>
              <w:spacing w:after="0"/>
              <w:ind w:left="120" w:right="119" w:firstLine="426"/>
              <w:rPr>
                <w:rFonts w:eastAsia="Times New Roman"/>
                <w:sz w:val="28"/>
                <w:szCs w:val="28"/>
                <w:lang w:val="lv-LV"/>
              </w:rPr>
            </w:pPr>
            <w:r w:rsidRPr="006E3B71">
              <w:rPr>
                <w:sz w:val="28"/>
                <w:szCs w:val="28"/>
                <w:lang w:val="lv-LV"/>
              </w:rPr>
              <w:lastRenderedPageBreak/>
              <w:t xml:space="preserve">Pamatojoties uz </w:t>
            </w:r>
            <w:r w:rsidRPr="006E3B71">
              <w:rPr>
                <w:rFonts w:eastAsia="Times New Roman"/>
                <w:sz w:val="28"/>
                <w:szCs w:val="28"/>
                <w:lang w:val="lv-LV"/>
              </w:rPr>
              <w:t xml:space="preserve">Gulbenes novada būvvaldes 2018.gada 16.novembra Izziņās par ēkas </w:t>
            </w:r>
            <w:proofErr w:type="spellStart"/>
            <w:r w:rsidRPr="006E3B71">
              <w:rPr>
                <w:rFonts w:eastAsia="Times New Roman"/>
                <w:sz w:val="28"/>
                <w:szCs w:val="28"/>
                <w:lang w:val="lv-LV"/>
              </w:rPr>
              <w:t>neesību</w:t>
            </w:r>
            <w:proofErr w:type="spellEnd"/>
            <w:r w:rsidRPr="006E3B71">
              <w:rPr>
                <w:rFonts w:eastAsia="Times New Roman"/>
                <w:sz w:val="28"/>
                <w:szCs w:val="28"/>
                <w:lang w:val="lv-LV"/>
              </w:rPr>
              <w:t xml:space="preserve"> Nr.BV2.10/18/94 un Nr.BV2.10/18/95 norādīto, būves – </w:t>
            </w:r>
            <w:r w:rsidRPr="006E3B71">
              <w:rPr>
                <w:sz w:val="28"/>
                <w:szCs w:val="28"/>
                <w:lang w:val="lv-LV" w:eastAsia="lv-LV"/>
              </w:rPr>
              <w:t xml:space="preserve">saimniecības ēkas (būvju kadastra apzīmējumi </w:t>
            </w:r>
            <w:r w:rsidRPr="006E3B71">
              <w:rPr>
                <w:rFonts w:eastAsia="Times New Roman"/>
                <w:sz w:val="28"/>
                <w:szCs w:val="28"/>
                <w:lang w:val="lv-LV"/>
              </w:rPr>
              <w:t>5060 004 0222 030 un 5060 004 0223 001) (bez adreses) ir nojauktas. Minētās būves ir dzēstas no Valsts kadastra informācijas sistēmas.</w:t>
            </w:r>
          </w:p>
          <w:p w:rsidR="00515319" w:rsidRPr="00515319" w:rsidRDefault="006E3B71" w:rsidP="00515319">
            <w:pPr>
              <w:pStyle w:val="MediumGrid1-Accent21"/>
              <w:spacing w:after="0"/>
              <w:ind w:left="120" w:right="119" w:firstLine="426"/>
              <w:rPr>
                <w:rFonts w:eastAsia="Times New Roman"/>
                <w:sz w:val="28"/>
                <w:szCs w:val="28"/>
                <w:lang w:val="lv-LV"/>
              </w:rPr>
            </w:pPr>
            <w:r>
              <w:rPr>
                <w:rFonts w:eastAsia="Times New Roman"/>
                <w:sz w:val="28"/>
                <w:szCs w:val="28"/>
                <w:lang w:val="lv-LV"/>
              </w:rPr>
              <w:t>Ņemot vērā iepriekš minēto, Ministrija ir sagatavojusi rīkojuma projektu, kas paredz grozīt MK rīkojumu Nr.282 atbilstoši faktiskajai situācijai, precizējot Finanšu ministrijas valdījumā nododamo nekustamā īpašuma daļu un atceļot Ministrijai pienākumu veikt attiecīgo nekustamā īpašuma sadali (attiecībā uz dabā neesošajām būvēm).</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6A0044" w:rsidP="00F65491">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4726C" w:rsidP="000D1C74">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A52CCA">
            <w:pPr>
              <w:spacing w:after="0" w:line="240" w:lineRule="auto"/>
              <w:ind w:firstLine="398"/>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A52CCA">
            <w:pPr>
              <w:spacing w:after="0" w:line="240" w:lineRule="auto"/>
              <w:ind w:left="114" w:right="108" w:firstLine="284"/>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A52CCA">
            <w:pPr>
              <w:spacing w:after="0" w:line="240" w:lineRule="auto"/>
              <w:ind w:firstLine="398"/>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F60750"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F60750"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F60750"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60750"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2019.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2020.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6.Detalizēts ieņēmumu un izdevumu aprēķins (ja nepieciešams, detalizētu ieņēmumu un izdevumu aprēķinu var </w:t>
            </w:r>
            <w:r w:rsidRPr="00F3171F">
              <w:rPr>
                <w:rFonts w:ascii="Times New Roman" w:eastAsia="Times New Roman" w:hAnsi="Times New Roman" w:cs="Times New Roman"/>
                <w:iCs/>
                <w:sz w:val="28"/>
                <w:szCs w:val="28"/>
                <w:lang w:eastAsia="lv-LV"/>
              </w:rPr>
              <w:lastRenderedPageBreak/>
              <w:t>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FF76FB" w:rsidRPr="00BA7C3E" w:rsidRDefault="00BA7C3E" w:rsidP="006A004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Ministrija par saviem līdzekļiem.</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227AB2" w:rsidRPr="00D7680B">
              <w:rPr>
                <w:rFonts w:ascii="Times New Roman" w:hAnsi="Times New Roman" w:cs="Times New Roman"/>
                <w:sz w:val="28"/>
                <w:szCs w:val="28"/>
                <w:lang w:eastAsia="lv-LV"/>
              </w:rPr>
              <w:t>s.)</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005363A5">
              <w:rPr>
                <w:rStyle w:val="Hyperlink"/>
                <w:rFonts w:ascii="Times New Roman" w:eastAsia="Times New Roman" w:hAnsi="Times New Roman" w:cs="Times New Roman"/>
                <w:color w:val="auto"/>
                <w:sz w:val="28"/>
                <w:szCs w:val="28"/>
                <w:u w:val="none"/>
                <w:lang w:eastAsia="lv-LV"/>
              </w:rPr>
              <w:t xml:space="preserve"> (</w:t>
            </w:r>
            <w:r w:rsidR="005363A5" w:rsidRPr="005363A5">
              <w:rPr>
                <w:rStyle w:val="Hyperlink"/>
                <w:rFonts w:ascii="Times New Roman" w:eastAsia="Times New Roman" w:hAnsi="Times New Roman" w:cs="Times New Roman"/>
                <w:color w:val="auto"/>
                <w:sz w:val="28"/>
                <w:szCs w:val="28"/>
                <w:u w:val="none"/>
                <w:lang w:eastAsia="lv-LV"/>
              </w:rPr>
              <w:t>http://tap.mk.gov.lv/lv/mk/tap/?pid=40467298</w:t>
            </w:r>
            <w:r w:rsidR="005363A5">
              <w:rPr>
                <w:rStyle w:val="Hyperlink"/>
                <w:rFonts w:ascii="Times New Roman" w:eastAsia="Times New Roman" w:hAnsi="Times New Roman" w:cs="Times New Roman"/>
                <w:color w:val="auto"/>
                <w:sz w:val="28"/>
                <w:szCs w:val="28"/>
                <w:u w:val="none"/>
                <w:lang w:eastAsia="lv-LV"/>
              </w:rPr>
              <w:t>)</w:t>
            </w:r>
            <w:r w:rsidR="0068484A">
              <w:rPr>
                <w:rFonts w:ascii="Times New Roman" w:eastAsia="Times New Roman" w:hAnsi="Times New Roman" w:cs="Times New Roman"/>
                <w:sz w:val="28"/>
                <w:szCs w:val="28"/>
                <w:lang w:eastAsia="lv-LV"/>
              </w:rPr>
              <w:t>, kur ar tiem var</w:t>
            </w:r>
            <w:r w:rsidRPr="00D7680B">
              <w:rPr>
                <w:rFonts w:ascii="Times New Roman" w:eastAsia="Times New Roman" w:hAnsi="Times New Roman" w:cs="Times New Roman"/>
                <w:sz w:val="28"/>
                <w:szCs w:val="28"/>
                <w:lang w:eastAsia="lv-LV"/>
              </w:rPr>
              <w:t xml:space="preserve">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915309" w:rsidP="00915309">
            <w:pPr>
              <w:spacing w:after="0" w:line="240" w:lineRule="auto"/>
              <w:ind w:left="60" w:right="108" w:firstLine="482"/>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Rīkojuma projekts nosaka turpmāku rīcību ar nekustamo īpašumu, līdz ar to šis jautājums neparedz ieviest tādas izmaiņas, kas varētu ietekmēt sabiedrības intereses.</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CB7359"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ministra vietā – </w:t>
      </w:r>
    </w:p>
    <w:p w:rsidR="00CB7359" w:rsidRPr="0066567B" w:rsidRDefault="00CB7359" w:rsidP="009B1364">
      <w:pPr>
        <w:tabs>
          <w:tab w:val="left" w:pos="6379"/>
          <w:tab w:val="left" w:pos="7230"/>
        </w:tabs>
        <w:spacing w:after="0" w:line="240" w:lineRule="auto"/>
        <w:ind w:firstLine="56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labklājības ministrs</w:t>
      </w:r>
      <w:r w:rsidRPr="007774B6">
        <w:rPr>
          <w:rFonts w:ascii="Times New Roman" w:eastAsia="Times New Roman" w:hAnsi="Times New Roman"/>
          <w:sz w:val="28"/>
          <w:szCs w:val="28"/>
          <w:lang w:eastAsia="lv-LV"/>
        </w:rPr>
        <w:tab/>
      </w:r>
      <w:r w:rsidR="009B1364">
        <w:rPr>
          <w:rFonts w:ascii="Times New Roman" w:eastAsia="Times New Roman" w:hAnsi="Times New Roman"/>
          <w:sz w:val="28"/>
          <w:szCs w:val="28"/>
          <w:lang w:eastAsia="lv-LV"/>
        </w:rPr>
        <w:tab/>
      </w:r>
      <w:r>
        <w:rPr>
          <w:rFonts w:ascii="Times New Roman" w:eastAsia="Times New Roman" w:hAnsi="Times New Roman"/>
          <w:sz w:val="28"/>
          <w:szCs w:val="28"/>
          <w:lang w:eastAsia="lv-LV"/>
        </w:rPr>
        <w:t>Jānis Reirs</w:t>
      </w: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p>
    <w:p w:rsidR="00915309" w:rsidRDefault="00915309" w:rsidP="00015F8A">
      <w:pPr>
        <w:tabs>
          <w:tab w:val="left" w:pos="720"/>
        </w:tabs>
        <w:spacing w:after="0" w:line="240" w:lineRule="auto"/>
        <w:ind w:right="74"/>
        <w:jc w:val="both"/>
        <w:rPr>
          <w:rFonts w:ascii="Times New Roman" w:hAnsi="Times New Roman" w:cs="Times New Roman"/>
          <w:sz w:val="20"/>
          <w:szCs w:val="20"/>
        </w:rPr>
      </w:pPr>
      <w:bookmarkStart w:id="0" w:name="_GoBack"/>
      <w:bookmarkEnd w:id="0"/>
    </w:p>
    <w:p w:rsidR="00916448" w:rsidRPr="00C00945" w:rsidRDefault="00EE6304" w:rsidP="00377A46">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roofErr w:type="spellStart"/>
      <w:r w:rsidRPr="00C00945">
        <w:rPr>
          <w:rFonts w:ascii="Times New Roman" w:hAnsi="Times New Roman" w:cs="Times New Roman"/>
          <w:sz w:val="20"/>
          <w:szCs w:val="20"/>
        </w:rPr>
        <w:t>M.Adamane</w:t>
      </w:r>
      <w:proofErr w:type="spellEnd"/>
      <w:r w:rsidRPr="00C00945">
        <w:rPr>
          <w:rFonts w:ascii="Times New Roman" w:hAnsi="Times New Roman" w:cs="Times New Roman"/>
          <w:sz w:val="20"/>
          <w:szCs w:val="20"/>
        </w:rPr>
        <w:t xml:space="preserve"> 67047756</w:t>
      </w:r>
    </w:p>
    <w:p w:rsidR="004D0B41" w:rsidRPr="00EE6304" w:rsidRDefault="00377A46" w:rsidP="00377A46">
      <w:pPr>
        <w:tabs>
          <w:tab w:val="left" w:pos="567"/>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4D0B41" w:rsidRPr="00C00945">
        <w:rPr>
          <w:rFonts w:ascii="Times New Roman" w:hAnsi="Times New Roman" w:cs="Times New Roman"/>
          <w:sz w:val="20"/>
          <w:szCs w:val="20"/>
        </w:rPr>
        <w:t>madara.adamane@izm.gov.lv</w:t>
      </w:r>
    </w:p>
    <w:sectPr w:rsidR="004D0B41" w:rsidRPr="00EE6304" w:rsidSect="00E151AD">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8D9" w:rsidRDefault="002A78D9" w:rsidP="00894C55">
      <w:pPr>
        <w:spacing w:after="0" w:line="240" w:lineRule="auto"/>
      </w:pPr>
      <w:r>
        <w:separator/>
      </w:r>
    </w:p>
  </w:endnote>
  <w:endnote w:type="continuationSeparator" w:id="0">
    <w:p w:rsidR="002A78D9" w:rsidRDefault="002A78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E0355">
      <w:rPr>
        <w:rFonts w:ascii="Times New Roman" w:hAnsi="Times New Roman" w:cs="Times New Roman"/>
        <w:noProof/>
        <w:sz w:val="20"/>
        <w:szCs w:val="20"/>
      </w:rPr>
      <w:t>IZMAnot_070119_Gulbene</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C3E" w:rsidRPr="00745476" w:rsidRDefault="00BA7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E0355">
      <w:rPr>
        <w:rFonts w:ascii="Times New Roman" w:hAnsi="Times New Roman" w:cs="Times New Roman"/>
        <w:noProof/>
        <w:sz w:val="20"/>
        <w:szCs w:val="20"/>
      </w:rPr>
      <w:t>IZMAnot_070119_Gulbene</w:t>
    </w:r>
    <w:r w:rsidRPr="00745476">
      <w:rPr>
        <w:rFonts w:ascii="Times New Roman" w:hAnsi="Times New Roman" w:cs="Times New Roman"/>
        <w:sz w:val="20"/>
        <w:szCs w:val="20"/>
      </w:rPr>
      <w:fldChar w:fldCharType="end"/>
    </w:r>
  </w:p>
  <w:p w:rsidR="00BA7C3E" w:rsidRPr="00745476" w:rsidRDefault="00BA7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8D9" w:rsidRDefault="002A78D9" w:rsidP="00894C55">
      <w:pPr>
        <w:spacing w:after="0" w:line="240" w:lineRule="auto"/>
      </w:pPr>
      <w:r>
        <w:separator/>
      </w:r>
    </w:p>
  </w:footnote>
  <w:footnote w:type="continuationSeparator" w:id="0">
    <w:p w:rsidR="002A78D9" w:rsidRDefault="002A78D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7C3E" w:rsidRPr="00C25B49" w:rsidRDefault="00BA7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4064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360C1"/>
    <w:rsid w:val="00042EA9"/>
    <w:rsid w:val="0004413E"/>
    <w:rsid w:val="00046847"/>
    <w:rsid w:val="00046A28"/>
    <w:rsid w:val="0004726C"/>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C7B66"/>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648"/>
    <w:rsid w:val="00240839"/>
    <w:rsid w:val="002418AF"/>
    <w:rsid w:val="00243012"/>
    <w:rsid w:val="00243426"/>
    <w:rsid w:val="002447DB"/>
    <w:rsid w:val="00245324"/>
    <w:rsid w:val="00246DD7"/>
    <w:rsid w:val="0025407D"/>
    <w:rsid w:val="00260A58"/>
    <w:rsid w:val="00263059"/>
    <w:rsid w:val="00263EA2"/>
    <w:rsid w:val="0027220B"/>
    <w:rsid w:val="0027602A"/>
    <w:rsid w:val="00281159"/>
    <w:rsid w:val="00281F88"/>
    <w:rsid w:val="00282A8E"/>
    <w:rsid w:val="00284E61"/>
    <w:rsid w:val="002916FD"/>
    <w:rsid w:val="00295982"/>
    <w:rsid w:val="002968DE"/>
    <w:rsid w:val="002A245A"/>
    <w:rsid w:val="002A3115"/>
    <w:rsid w:val="002A78D9"/>
    <w:rsid w:val="002B2206"/>
    <w:rsid w:val="002B4ED4"/>
    <w:rsid w:val="002B78D2"/>
    <w:rsid w:val="002C19AE"/>
    <w:rsid w:val="002C49EE"/>
    <w:rsid w:val="002C6809"/>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3F600E"/>
    <w:rsid w:val="004057D8"/>
    <w:rsid w:val="004121A8"/>
    <w:rsid w:val="00413F7B"/>
    <w:rsid w:val="00423AC2"/>
    <w:rsid w:val="00425FB1"/>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6FC3"/>
    <w:rsid w:val="004B0B1B"/>
    <w:rsid w:val="004B570F"/>
    <w:rsid w:val="004C7005"/>
    <w:rsid w:val="004C7EF9"/>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5319"/>
    <w:rsid w:val="0051660D"/>
    <w:rsid w:val="00517A36"/>
    <w:rsid w:val="00521E85"/>
    <w:rsid w:val="0052584B"/>
    <w:rsid w:val="005330D4"/>
    <w:rsid w:val="00533EC3"/>
    <w:rsid w:val="005363A5"/>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1538"/>
    <w:rsid w:val="005E5266"/>
    <w:rsid w:val="005F1304"/>
    <w:rsid w:val="005F47B0"/>
    <w:rsid w:val="005F4D79"/>
    <w:rsid w:val="00600514"/>
    <w:rsid w:val="006014F7"/>
    <w:rsid w:val="0060247E"/>
    <w:rsid w:val="0061223F"/>
    <w:rsid w:val="00612BF5"/>
    <w:rsid w:val="00614010"/>
    <w:rsid w:val="0062067B"/>
    <w:rsid w:val="00620816"/>
    <w:rsid w:val="00620D1E"/>
    <w:rsid w:val="006257C3"/>
    <w:rsid w:val="00626DF0"/>
    <w:rsid w:val="00631462"/>
    <w:rsid w:val="00635711"/>
    <w:rsid w:val="00635C5E"/>
    <w:rsid w:val="006360BD"/>
    <w:rsid w:val="00640059"/>
    <w:rsid w:val="0064111B"/>
    <w:rsid w:val="0064246C"/>
    <w:rsid w:val="006444EC"/>
    <w:rsid w:val="00654B16"/>
    <w:rsid w:val="0065778A"/>
    <w:rsid w:val="00662334"/>
    <w:rsid w:val="00662AD2"/>
    <w:rsid w:val="0066589A"/>
    <w:rsid w:val="00667347"/>
    <w:rsid w:val="006703A3"/>
    <w:rsid w:val="00670B90"/>
    <w:rsid w:val="006717F8"/>
    <w:rsid w:val="00677E62"/>
    <w:rsid w:val="006830DE"/>
    <w:rsid w:val="0068484A"/>
    <w:rsid w:val="006860F0"/>
    <w:rsid w:val="006868F9"/>
    <w:rsid w:val="00690B81"/>
    <w:rsid w:val="00692C69"/>
    <w:rsid w:val="00693702"/>
    <w:rsid w:val="00694288"/>
    <w:rsid w:val="00694454"/>
    <w:rsid w:val="00695580"/>
    <w:rsid w:val="0069693F"/>
    <w:rsid w:val="006A0044"/>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E3B71"/>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5A9A"/>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001C"/>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21A9"/>
    <w:rsid w:val="0091530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66D"/>
    <w:rsid w:val="009A2654"/>
    <w:rsid w:val="009A35B1"/>
    <w:rsid w:val="009A600F"/>
    <w:rsid w:val="009A61D2"/>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52CCA"/>
    <w:rsid w:val="00A6027D"/>
    <w:rsid w:val="00A6073E"/>
    <w:rsid w:val="00A63CC4"/>
    <w:rsid w:val="00A65114"/>
    <w:rsid w:val="00A75507"/>
    <w:rsid w:val="00A76455"/>
    <w:rsid w:val="00A80A87"/>
    <w:rsid w:val="00A814C7"/>
    <w:rsid w:val="00A9006E"/>
    <w:rsid w:val="00A90144"/>
    <w:rsid w:val="00A91E9E"/>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4BA7"/>
    <w:rsid w:val="00AE5567"/>
    <w:rsid w:val="00AE6869"/>
    <w:rsid w:val="00AF00B4"/>
    <w:rsid w:val="00AF46DF"/>
    <w:rsid w:val="00B0125C"/>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5C4B"/>
    <w:rsid w:val="00B96645"/>
    <w:rsid w:val="00B97B9A"/>
    <w:rsid w:val="00BA1922"/>
    <w:rsid w:val="00BA20AA"/>
    <w:rsid w:val="00BA7C3E"/>
    <w:rsid w:val="00BA7FD7"/>
    <w:rsid w:val="00BB259C"/>
    <w:rsid w:val="00BB42C2"/>
    <w:rsid w:val="00BB5818"/>
    <w:rsid w:val="00BC0369"/>
    <w:rsid w:val="00BC5D94"/>
    <w:rsid w:val="00BC786E"/>
    <w:rsid w:val="00BD0D88"/>
    <w:rsid w:val="00BD4348"/>
    <w:rsid w:val="00BD4425"/>
    <w:rsid w:val="00BD6AD6"/>
    <w:rsid w:val="00BD74FB"/>
    <w:rsid w:val="00BD777F"/>
    <w:rsid w:val="00BE0355"/>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51559"/>
    <w:rsid w:val="00D55F16"/>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49A7"/>
    <w:rsid w:val="00DF5C32"/>
    <w:rsid w:val="00DF6462"/>
    <w:rsid w:val="00DF6C27"/>
    <w:rsid w:val="00E0548E"/>
    <w:rsid w:val="00E0744E"/>
    <w:rsid w:val="00E11982"/>
    <w:rsid w:val="00E11C35"/>
    <w:rsid w:val="00E151AD"/>
    <w:rsid w:val="00E159A0"/>
    <w:rsid w:val="00E15B81"/>
    <w:rsid w:val="00E26AF1"/>
    <w:rsid w:val="00E26B8C"/>
    <w:rsid w:val="00E30742"/>
    <w:rsid w:val="00E31D7B"/>
    <w:rsid w:val="00E32173"/>
    <w:rsid w:val="00E3348E"/>
    <w:rsid w:val="00E36DDE"/>
    <w:rsid w:val="00E3716B"/>
    <w:rsid w:val="00E4169A"/>
    <w:rsid w:val="00E47D6A"/>
    <w:rsid w:val="00E50F36"/>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27337"/>
    <w:rsid w:val="00F3171F"/>
    <w:rsid w:val="00F31BAE"/>
    <w:rsid w:val="00F32667"/>
    <w:rsid w:val="00F33AD0"/>
    <w:rsid w:val="00F366A7"/>
    <w:rsid w:val="00F40B02"/>
    <w:rsid w:val="00F4245F"/>
    <w:rsid w:val="00F43B0C"/>
    <w:rsid w:val="00F50436"/>
    <w:rsid w:val="00F5368B"/>
    <w:rsid w:val="00F546DD"/>
    <w:rsid w:val="00F57B0C"/>
    <w:rsid w:val="00F60410"/>
    <w:rsid w:val="00F6075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858607DA-E1BC-4614-8D78-6ECC8079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Pages>
  <Words>5071</Words>
  <Characters>2892</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464</cp:revision>
  <cp:lastPrinted>2018-01-23T09:31:00Z</cp:lastPrinted>
  <dcterms:created xsi:type="dcterms:W3CDTF">2018-01-17T11:26:00Z</dcterms:created>
  <dcterms:modified xsi:type="dcterms:W3CDTF">2019-01-07T08:11:00Z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