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0528B1BA" w:rsidR="00A86FFA" w:rsidRPr="00897472" w:rsidRDefault="00932ED3" w:rsidP="008E6FA1">
      <w:pPr>
        <w:ind w:right="84" w:firstLine="0"/>
        <w:jc w:val="center"/>
        <w:rPr>
          <w:rFonts w:ascii="Times New Roman" w:eastAsia="Times New Roman" w:hAnsi="Times New Roman" w:cs="Times New Roman"/>
          <w:b/>
          <w:bCs/>
          <w:color w:val="000000" w:themeColor="text1"/>
          <w:sz w:val="28"/>
          <w:szCs w:val="28"/>
          <w:lang w:eastAsia="lv-LV"/>
        </w:rPr>
      </w:pPr>
      <w:r w:rsidRPr="00897472">
        <w:rPr>
          <w:rFonts w:ascii="Times New Roman" w:eastAsia="Times New Roman" w:hAnsi="Times New Roman" w:cs="Times New Roman"/>
          <w:b/>
          <w:bCs/>
          <w:color w:val="000000" w:themeColor="text1"/>
          <w:sz w:val="28"/>
          <w:szCs w:val="28"/>
          <w:lang w:eastAsia="lv-LV"/>
        </w:rPr>
        <w:t>Likumprojekta</w:t>
      </w:r>
      <w:r w:rsidR="008E6FA1" w:rsidRPr="00897472">
        <w:rPr>
          <w:rFonts w:ascii="Times New Roman" w:eastAsia="Times New Roman" w:hAnsi="Times New Roman" w:cs="Times New Roman"/>
          <w:b/>
          <w:bCs/>
          <w:color w:val="000000" w:themeColor="text1"/>
          <w:sz w:val="28"/>
          <w:szCs w:val="28"/>
          <w:lang w:eastAsia="lv-LV"/>
        </w:rPr>
        <w:t xml:space="preserve"> </w:t>
      </w:r>
      <w:r w:rsidR="00E50383" w:rsidRPr="00897472">
        <w:rPr>
          <w:rFonts w:ascii="Times New Roman" w:hAnsi="Times New Roman" w:cs="Times New Roman"/>
          <w:bCs/>
          <w:color w:val="000000" w:themeColor="text1"/>
          <w:sz w:val="28"/>
          <w:szCs w:val="28"/>
        </w:rPr>
        <w:t>“</w:t>
      </w:r>
      <w:r w:rsidRPr="00897472">
        <w:rPr>
          <w:rFonts w:ascii="Times New Roman" w:hAnsi="Times New Roman" w:cs="Times New Roman"/>
          <w:b/>
          <w:bCs/>
          <w:color w:val="000000" w:themeColor="text1"/>
          <w:sz w:val="28"/>
          <w:szCs w:val="28"/>
        </w:rPr>
        <w:t>Grozījum</w:t>
      </w:r>
      <w:r w:rsidR="00AD0EAE" w:rsidRPr="00897472">
        <w:rPr>
          <w:rFonts w:ascii="Times New Roman" w:hAnsi="Times New Roman" w:cs="Times New Roman"/>
          <w:b/>
          <w:bCs/>
          <w:color w:val="000000" w:themeColor="text1"/>
          <w:sz w:val="28"/>
          <w:szCs w:val="28"/>
        </w:rPr>
        <w:t>s</w:t>
      </w:r>
      <w:r w:rsidRPr="00897472">
        <w:rPr>
          <w:rFonts w:ascii="Times New Roman" w:hAnsi="Times New Roman" w:cs="Times New Roman"/>
          <w:b/>
          <w:bCs/>
          <w:color w:val="000000" w:themeColor="text1"/>
          <w:sz w:val="28"/>
          <w:szCs w:val="28"/>
        </w:rPr>
        <w:t xml:space="preserve"> </w:t>
      </w:r>
      <w:r w:rsidR="00E571EB" w:rsidRPr="00897472">
        <w:rPr>
          <w:rFonts w:ascii="Times New Roman" w:hAnsi="Times New Roman" w:cs="Times New Roman"/>
          <w:b/>
          <w:bCs/>
          <w:color w:val="000000" w:themeColor="text1"/>
          <w:sz w:val="28"/>
          <w:szCs w:val="28"/>
        </w:rPr>
        <w:t xml:space="preserve">likumā </w:t>
      </w:r>
      <w:r w:rsidRPr="00897472">
        <w:rPr>
          <w:rFonts w:ascii="Times New Roman" w:hAnsi="Times New Roman" w:cs="Times New Roman"/>
          <w:b/>
          <w:bCs/>
          <w:color w:val="000000" w:themeColor="text1"/>
          <w:sz w:val="28"/>
          <w:szCs w:val="28"/>
        </w:rPr>
        <w:t>“</w:t>
      </w:r>
      <w:r w:rsidR="00AD0EAE" w:rsidRPr="00897472">
        <w:rPr>
          <w:rFonts w:ascii="Times New Roman" w:hAnsi="Times New Roman" w:cs="Times New Roman"/>
          <w:b/>
          <w:bCs/>
          <w:color w:val="000000" w:themeColor="text1"/>
          <w:sz w:val="28"/>
          <w:szCs w:val="28"/>
        </w:rPr>
        <w:t>Augstskolu likumā</w:t>
      </w:r>
      <w:r w:rsidR="00A86FFA" w:rsidRPr="00897472">
        <w:rPr>
          <w:rFonts w:ascii="Times New Roman" w:hAnsi="Times New Roman" w:cs="Times New Roman"/>
          <w:b/>
          <w:color w:val="000000" w:themeColor="text1"/>
          <w:sz w:val="28"/>
          <w:szCs w:val="28"/>
        </w:rPr>
        <w:t>”</w:t>
      </w:r>
      <w:r w:rsidR="00E571EB" w:rsidRPr="00897472">
        <w:rPr>
          <w:rFonts w:ascii="Times New Roman" w:hAnsi="Times New Roman" w:cs="Times New Roman"/>
          <w:b/>
          <w:color w:val="000000" w:themeColor="text1"/>
          <w:sz w:val="28"/>
          <w:szCs w:val="28"/>
        </w:rPr>
        <w:t>”</w:t>
      </w:r>
      <w:r w:rsidR="008E6FA1" w:rsidRPr="00897472">
        <w:rPr>
          <w:rFonts w:ascii="Times New Roman" w:eastAsia="Times New Roman" w:hAnsi="Times New Roman" w:cs="Times New Roman"/>
          <w:b/>
          <w:bCs/>
          <w:color w:val="000000" w:themeColor="text1"/>
          <w:sz w:val="28"/>
          <w:szCs w:val="28"/>
          <w:lang w:eastAsia="lv-LV"/>
        </w:rPr>
        <w:t xml:space="preserve"> </w:t>
      </w:r>
      <w:r w:rsidR="00A86FFA" w:rsidRPr="00897472">
        <w:rPr>
          <w:rFonts w:ascii="Times New Roman" w:hAnsi="Times New Roman" w:cs="Times New Roman"/>
          <w:b/>
          <w:color w:val="000000" w:themeColor="text1"/>
          <w:sz w:val="28"/>
          <w:szCs w:val="28"/>
        </w:rPr>
        <w:t>sākotnējās ietekmes novērtējuma ziņojums (anotācija)</w:t>
      </w:r>
    </w:p>
    <w:p w14:paraId="257AA5F9" w14:textId="77777777" w:rsidR="00B97B74" w:rsidRPr="00897472" w:rsidRDefault="00B97B74" w:rsidP="008E6FA1">
      <w:pPr>
        <w:jc w:val="center"/>
        <w:outlineLvl w:val="3"/>
        <w:rPr>
          <w:rFonts w:ascii="Times New Roman" w:hAnsi="Times New Roman" w:cs="Times New Roman"/>
          <w:b/>
          <w:color w:val="000000" w:themeColor="text1"/>
          <w:sz w:val="28"/>
          <w:szCs w:val="28"/>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902"/>
      </w:tblGrid>
      <w:tr w:rsidR="002D5D30" w:rsidRPr="00897472" w14:paraId="22040EF9" w14:textId="77777777" w:rsidTr="0087497A">
        <w:trPr>
          <w:cantSplit/>
        </w:trPr>
        <w:tc>
          <w:tcPr>
            <w:tcW w:w="9591" w:type="dxa"/>
            <w:gridSpan w:val="2"/>
            <w:shd w:val="clear" w:color="auto" w:fill="FFFFFF"/>
            <w:vAlign w:val="center"/>
            <w:hideMark/>
          </w:tcPr>
          <w:p w14:paraId="12AA1569" w14:textId="77777777" w:rsidR="002D5D30" w:rsidRPr="00897472" w:rsidRDefault="002D5D30" w:rsidP="0065764E">
            <w:pPr>
              <w:jc w:val="left"/>
              <w:rPr>
                <w:rFonts w:ascii="Times New Roman" w:hAnsi="Times New Roman" w:cs="Times New Roman"/>
                <w:b/>
                <w:iCs/>
                <w:sz w:val="28"/>
                <w:szCs w:val="28"/>
              </w:rPr>
            </w:pPr>
            <w:r w:rsidRPr="00897472">
              <w:rPr>
                <w:rFonts w:ascii="Times New Roman" w:hAnsi="Times New Roman" w:cs="Times New Roman"/>
                <w:b/>
                <w:iCs/>
                <w:sz w:val="28"/>
                <w:szCs w:val="28"/>
              </w:rPr>
              <w:t>Tiesību akta projekta anotācijas kopsavilkums</w:t>
            </w:r>
          </w:p>
        </w:tc>
      </w:tr>
      <w:tr w:rsidR="002D5D30" w:rsidRPr="00897472" w14:paraId="499C5C43" w14:textId="77777777" w:rsidTr="0087497A">
        <w:trPr>
          <w:cantSplit/>
        </w:trPr>
        <w:tc>
          <w:tcPr>
            <w:tcW w:w="2689" w:type="dxa"/>
            <w:shd w:val="clear" w:color="auto" w:fill="FFFFFF"/>
            <w:hideMark/>
          </w:tcPr>
          <w:p w14:paraId="10BF3848" w14:textId="77777777" w:rsidR="002D5D30" w:rsidRPr="00897472" w:rsidRDefault="002D5D30" w:rsidP="0065764E">
            <w:pPr>
              <w:ind w:firstLine="0"/>
              <w:jc w:val="left"/>
              <w:rPr>
                <w:rFonts w:ascii="Times New Roman" w:hAnsi="Times New Roman" w:cs="Times New Roman"/>
                <w:iCs/>
                <w:sz w:val="28"/>
                <w:szCs w:val="28"/>
              </w:rPr>
            </w:pPr>
            <w:r w:rsidRPr="00897472">
              <w:rPr>
                <w:rFonts w:ascii="Times New Roman" w:hAnsi="Times New Roman" w:cs="Times New Roman"/>
                <w:iCs/>
                <w:sz w:val="28"/>
                <w:szCs w:val="28"/>
              </w:rPr>
              <w:t>Mērķis, risinājums un projekta spēkā stāšanās laiks (500 zīmes bez atstarpēm)</w:t>
            </w:r>
          </w:p>
        </w:tc>
        <w:tc>
          <w:tcPr>
            <w:tcW w:w="6902" w:type="dxa"/>
            <w:shd w:val="clear" w:color="auto" w:fill="FFFFFF"/>
            <w:hideMark/>
          </w:tcPr>
          <w:p w14:paraId="64E6E411" w14:textId="4A19FC1F" w:rsidR="00EE1661" w:rsidRPr="00897472" w:rsidRDefault="00836413" w:rsidP="00897472">
            <w:pPr>
              <w:shd w:val="clear" w:color="auto" w:fill="FFFFFF"/>
              <w:ind w:firstLine="0"/>
              <w:rPr>
                <w:rFonts w:ascii="Times New Roman" w:hAnsi="Times New Roman" w:cs="Times New Roman"/>
                <w:sz w:val="28"/>
                <w:szCs w:val="28"/>
              </w:rPr>
            </w:pPr>
            <w:r w:rsidRPr="00897472">
              <w:rPr>
                <w:rStyle w:val="Strong"/>
                <w:rFonts w:ascii="Times New Roman" w:hAnsi="Times New Roman" w:cs="Times New Roman"/>
                <w:b w:val="0"/>
                <w:sz w:val="28"/>
                <w:szCs w:val="28"/>
                <w:bdr w:val="none" w:sz="0" w:space="0" w:color="auto" w:frame="1"/>
                <w:shd w:val="clear" w:color="auto" w:fill="FFFFFF"/>
              </w:rPr>
              <w:t xml:space="preserve">Likumprojekta mērķis ir </w:t>
            </w:r>
            <w:r w:rsidR="00EE1661" w:rsidRPr="00897472">
              <w:rPr>
                <w:rStyle w:val="Strong"/>
                <w:rFonts w:ascii="Times New Roman" w:hAnsi="Times New Roman" w:cs="Times New Roman"/>
                <w:b w:val="0"/>
                <w:sz w:val="28"/>
                <w:szCs w:val="28"/>
                <w:bdr w:val="none" w:sz="0" w:space="0" w:color="auto" w:frame="1"/>
                <w:shd w:val="clear" w:color="auto" w:fill="FFFFFF"/>
              </w:rPr>
              <w:t xml:space="preserve">nodrošināt </w:t>
            </w:r>
            <w:r w:rsidR="00AB7C94" w:rsidRPr="00897472">
              <w:rPr>
                <w:rStyle w:val="Strong"/>
                <w:rFonts w:ascii="Times New Roman" w:hAnsi="Times New Roman" w:cs="Times New Roman"/>
                <w:b w:val="0"/>
                <w:sz w:val="28"/>
                <w:szCs w:val="28"/>
                <w:bdr w:val="none" w:sz="0" w:space="0" w:color="auto" w:frame="1"/>
                <w:shd w:val="clear" w:color="auto" w:fill="FFFFFF"/>
              </w:rPr>
              <w:t xml:space="preserve">Lielbritānijas un Ziemeļīrijas </w:t>
            </w:r>
            <w:r w:rsidR="00EE1661" w:rsidRPr="00897472">
              <w:rPr>
                <w:rStyle w:val="Strong"/>
                <w:rFonts w:ascii="Times New Roman" w:hAnsi="Times New Roman" w:cs="Times New Roman"/>
                <w:b w:val="0"/>
                <w:sz w:val="28"/>
                <w:szCs w:val="28"/>
                <w:bdr w:val="none" w:sz="0" w:space="0" w:color="auto" w:frame="1"/>
                <w:shd w:val="clear" w:color="auto" w:fill="FFFFFF"/>
              </w:rPr>
              <w:t>Apvienotās</w:t>
            </w:r>
            <w:r w:rsidR="008E6FA1" w:rsidRPr="00897472">
              <w:rPr>
                <w:rStyle w:val="Strong"/>
                <w:rFonts w:ascii="Times New Roman" w:hAnsi="Times New Roman" w:cs="Times New Roman"/>
                <w:b w:val="0"/>
                <w:sz w:val="28"/>
                <w:szCs w:val="28"/>
                <w:bdr w:val="none" w:sz="0" w:space="0" w:color="auto" w:frame="1"/>
                <w:shd w:val="clear" w:color="auto" w:fill="FFFFFF"/>
              </w:rPr>
              <w:t xml:space="preserve"> </w:t>
            </w:r>
            <w:r w:rsidR="00AB7C94" w:rsidRPr="00897472">
              <w:rPr>
                <w:rStyle w:val="Strong"/>
                <w:rFonts w:ascii="Times New Roman" w:hAnsi="Times New Roman" w:cs="Times New Roman"/>
                <w:b w:val="0"/>
                <w:sz w:val="28"/>
                <w:szCs w:val="28"/>
                <w:bdr w:val="none" w:sz="0" w:space="0" w:color="auto" w:frame="1"/>
                <w:shd w:val="clear" w:color="auto" w:fill="FFFFFF"/>
              </w:rPr>
              <w:t>Karalist</w:t>
            </w:r>
            <w:r w:rsidR="00EE1661" w:rsidRPr="00897472">
              <w:rPr>
                <w:rStyle w:val="Strong"/>
                <w:rFonts w:ascii="Times New Roman" w:hAnsi="Times New Roman" w:cs="Times New Roman"/>
                <w:b w:val="0"/>
                <w:sz w:val="28"/>
                <w:szCs w:val="28"/>
                <w:bdr w:val="none" w:sz="0" w:space="0" w:color="auto" w:frame="1"/>
                <w:shd w:val="clear" w:color="auto" w:fill="FFFFFF"/>
              </w:rPr>
              <w:t>es</w:t>
            </w:r>
            <w:r w:rsidR="00AB7C94" w:rsidRPr="00897472">
              <w:rPr>
                <w:rStyle w:val="Strong"/>
                <w:rFonts w:ascii="Times New Roman" w:hAnsi="Times New Roman" w:cs="Times New Roman"/>
                <w:b w:val="0"/>
                <w:sz w:val="28"/>
                <w:szCs w:val="28"/>
                <w:bdr w:val="none" w:sz="0" w:space="0" w:color="auto" w:frame="1"/>
                <w:shd w:val="clear" w:color="auto" w:fill="FFFFFF"/>
              </w:rPr>
              <w:t xml:space="preserve"> (turpmāk – </w:t>
            </w:r>
            <w:r w:rsidR="000123B8" w:rsidRPr="00897472">
              <w:rPr>
                <w:rStyle w:val="Strong"/>
                <w:rFonts w:ascii="Times New Roman" w:hAnsi="Times New Roman" w:cs="Times New Roman"/>
                <w:b w:val="0"/>
                <w:sz w:val="28"/>
                <w:szCs w:val="28"/>
                <w:bdr w:val="none" w:sz="0" w:space="0" w:color="auto" w:frame="1"/>
                <w:shd w:val="clear" w:color="auto" w:fill="FFFFFF"/>
              </w:rPr>
              <w:t>Apvienotā Karaliste</w:t>
            </w:r>
            <w:r w:rsidR="00AB7C94" w:rsidRPr="00897472">
              <w:rPr>
                <w:rStyle w:val="Strong"/>
                <w:rFonts w:ascii="Times New Roman" w:hAnsi="Times New Roman" w:cs="Times New Roman"/>
                <w:b w:val="0"/>
                <w:sz w:val="28"/>
                <w:szCs w:val="28"/>
                <w:bdr w:val="none" w:sz="0" w:space="0" w:color="auto" w:frame="1"/>
                <w:shd w:val="clear" w:color="auto" w:fill="FFFFFF"/>
              </w:rPr>
              <w:t>)</w:t>
            </w:r>
            <w:r w:rsidR="002D5D30" w:rsidRPr="00897472">
              <w:rPr>
                <w:rStyle w:val="Strong"/>
                <w:rFonts w:ascii="Times New Roman" w:hAnsi="Times New Roman" w:cs="Times New Roman"/>
                <w:b w:val="0"/>
                <w:sz w:val="28"/>
                <w:szCs w:val="28"/>
                <w:bdr w:val="none" w:sz="0" w:space="0" w:color="auto" w:frame="1"/>
                <w:shd w:val="clear" w:color="auto" w:fill="FFFFFF"/>
              </w:rPr>
              <w:t xml:space="preserve"> </w:t>
            </w:r>
            <w:r w:rsidR="00EE1661" w:rsidRPr="00897472">
              <w:rPr>
                <w:rStyle w:val="Strong"/>
                <w:rFonts w:ascii="Times New Roman" w:hAnsi="Times New Roman" w:cs="Times New Roman"/>
                <w:b w:val="0"/>
                <w:sz w:val="28"/>
                <w:szCs w:val="28"/>
                <w:bdr w:val="none" w:sz="0" w:space="0" w:color="auto" w:frame="1"/>
                <w:shd w:val="clear" w:color="auto" w:fill="FFFFFF"/>
              </w:rPr>
              <w:t xml:space="preserve">pilsonim vienādas tiesības studēt augstskolā vai koledžā kā tas ir </w:t>
            </w:r>
            <w:r w:rsidR="00EE1661" w:rsidRPr="00897472">
              <w:rPr>
                <w:rFonts w:ascii="Times New Roman" w:hAnsi="Times New Roman" w:cs="Times New Roman"/>
                <w:sz w:val="28"/>
                <w:szCs w:val="28"/>
              </w:rPr>
              <w:t xml:space="preserve">Latvijas pilsonim, Latvijas </w:t>
            </w:r>
            <w:proofErr w:type="spellStart"/>
            <w:r w:rsidR="00EE1661" w:rsidRPr="00897472">
              <w:rPr>
                <w:rFonts w:ascii="Times New Roman" w:hAnsi="Times New Roman" w:cs="Times New Roman"/>
                <w:sz w:val="28"/>
                <w:szCs w:val="28"/>
              </w:rPr>
              <w:t>nepilsonim</w:t>
            </w:r>
            <w:proofErr w:type="spellEnd"/>
            <w:r w:rsidR="00EE1661" w:rsidRPr="00897472">
              <w:rPr>
                <w:rFonts w:ascii="Times New Roman" w:hAnsi="Times New Roman" w:cs="Times New Roman"/>
                <w:sz w:val="28"/>
                <w:szCs w:val="28"/>
              </w:rPr>
              <w:t>, Eiropas Savienības pilsonim, Eiropas Ekonomikas zonas pilsonim vai Šveices Konfederācijas pilsonim un Eiropas Kopienas pastāvīgajam iedzīvotājam.</w:t>
            </w:r>
          </w:p>
          <w:p w14:paraId="265A9598" w14:textId="17EED517" w:rsidR="00EE1661" w:rsidRPr="00897472" w:rsidRDefault="000123B8" w:rsidP="00897472">
            <w:pPr>
              <w:shd w:val="clear" w:color="auto" w:fill="FFFFFF"/>
              <w:ind w:firstLine="0"/>
              <w:rPr>
                <w:rStyle w:val="Strong"/>
                <w:rFonts w:ascii="Times New Roman" w:hAnsi="Times New Roman" w:cs="Times New Roman"/>
                <w:b w:val="0"/>
                <w:sz w:val="28"/>
                <w:szCs w:val="28"/>
                <w:bdr w:val="none" w:sz="0" w:space="0" w:color="auto" w:frame="1"/>
                <w:shd w:val="clear" w:color="auto" w:fill="FFFFFF"/>
              </w:rPr>
            </w:pPr>
            <w:r w:rsidRPr="00897472">
              <w:rPr>
                <w:rFonts w:ascii="Times New Roman" w:hAnsi="Times New Roman" w:cs="Times New Roman"/>
                <w:sz w:val="28"/>
                <w:szCs w:val="28"/>
              </w:rPr>
              <w:t>Minētā tiesība ir tādam Apvienotās Karalistes</w:t>
            </w:r>
            <w:r w:rsidR="00EE1661" w:rsidRPr="00897472">
              <w:rPr>
                <w:rFonts w:ascii="Times New Roman" w:hAnsi="Times New Roman" w:cs="Times New Roman"/>
                <w:sz w:val="28"/>
                <w:szCs w:val="28"/>
              </w:rPr>
              <w:t xml:space="preserve"> pilsonim, kas</w:t>
            </w:r>
            <w:r w:rsidR="00EE1661" w:rsidRPr="00897472">
              <w:rPr>
                <w:rFonts w:ascii="Times New Roman" w:eastAsia="Times New Roman" w:hAnsi="Times New Roman" w:cs="Times New Roman"/>
                <w:bCs/>
                <w:sz w:val="28"/>
                <w:szCs w:val="28"/>
                <w:lang w:eastAsia="lv-LV"/>
              </w:rPr>
              <w:t xml:space="preserve"> ir ieguvis tiesības uzturēties Latvijas Republikā laikā līdz 2019.gada 29.martam un pēc 2019.gada 29.marta turpina dzīvot (uzturēties) Latvijas Republikā.</w:t>
            </w:r>
          </w:p>
          <w:p w14:paraId="41E35764" w14:textId="1D6AE917" w:rsidR="008E6FA1" w:rsidRPr="00897472" w:rsidRDefault="00F47071" w:rsidP="004D3F8A">
            <w:pPr>
              <w:shd w:val="clear" w:color="auto" w:fill="FFFFFF"/>
              <w:ind w:firstLine="0"/>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sz w:val="28"/>
                <w:szCs w:val="28"/>
              </w:rPr>
              <w:t xml:space="preserve">Likumprojekts </w:t>
            </w:r>
            <w:r w:rsidR="004D3F8A" w:rsidRPr="00AE554F">
              <w:rPr>
                <w:rFonts w:ascii="Times New Roman" w:eastAsia="Times New Roman" w:hAnsi="Times New Roman" w:cs="Times New Roman"/>
                <w:iCs/>
                <w:sz w:val="28"/>
                <w:szCs w:val="28"/>
                <w:lang w:eastAsia="lv-LV"/>
              </w:rPr>
              <w:t>stāsies spēkā Oficiālo publikāciju un tiesiskās informācijas likumā noteiktajā kārtībā.</w:t>
            </w:r>
          </w:p>
        </w:tc>
      </w:tr>
      <w:tr w:rsidR="00EE1661" w:rsidRPr="00897472" w14:paraId="502859F0" w14:textId="77777777" w:rsidTr="0087497A">
        <w:trPr>
          <w:cantSplit/>
        </w:trPr>
        <w:tc>
          <w:tcPr>
            <w:tcW w:w="2689" w:type="dxa"/>
            <w:shd w:val="clear" w:color="auto" w:fill="FFFFFF"/>
          </w:tcPr>
          <w:p w14:paraId="2C0D9E6D" w14:textId="77777777" w:rsidR="00EE1661" w:rsidRPr="00897472" w:rsidRDefault="00EE1661" w:rsidP="0065764E">
            <w:pPr>
              <w:ind w:firstLine="0"/>
              <w:jc w:val="left"/>
              <w:rPr>
                <w:rFonts w:ascii="Times New Roman" w:hAnsi="Times New Roman" w:cs="Times New Roman"/>
                <w:iCs/>
                <w:sz w:val="28"/>
                <w:szCs w:val="28"/>
              </w:rPr>
            </w:pPr>
          </w:p>
        </w:tc>
        <w:tc>
          <w:tcPr>
            <w:tcW w:w="6902" w:type="dxa"/>
            <w:shd w:val="clear" w:color="auto" w:fill="FFFFFF"/>
          </w:tcPr>
          <w:p w14:paraId="21839643" w14:textId="77777777" w:rsidR="00EE1661" w:rsidRPr="00897472" w:rsidRDefault="00EE1661" w:rsidP="00EE1661">
            <w:pPr>
              <w:shd w:val="clear" w:color="auto" w:fill="FFFFFF"/>
              <w:rPr>
                <w:rStyle w:val="Strong"/>
                <w:rFonts w:ascii="Times New Roman" w:hAnsi="Times New Roman" w:cs="Times New Roman"/>
                <w:b w:val="0"/>
                <w:sz w:val="28"/>
                <w:szCs w:val="28"/>
                <w:bdr w:val="none" w:sz="0" w:space="0" w:color="auto" w:frame="1"/>
                <w:shd w:val="clear" w:color="auto" w:fill="FFFFFF"/>
              </w:rPr>
            </w:pPr>
          </w:p>
        </w:tc>
      </w:tr>
    </w:tbl>
    <w:p w14:paraId="2BBC61DD" w14:textId="1012A101" w:rsidR="002D5D30" w:rsidRPr="00897472" w:rsidRDefault="002D5D30" w:rsidP="0065764E">
      <w:pPr>
        <w:jc w:val="left"/>
        <w:outlineLvl w:val="3"/>
        <w:rPr>
          <w:rFonts w:ascii="Times New Roman" w:hAnsi="Times New Roman" w:cs="Times New Roman"/>
          <w:b/>
          <w:color w:val="000000" w:themeColor="text1"/>
          <w:sz w:val="28"/>
          <w:szCs w:val="28"/>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443"/>
        <w:gridCol w:w="2385"/>
        <w:gridCol w:w="6805"/>
      </w:tblGrid>
      <w:tr w:rsidR="007E549A" w:rsidRPr="00897472" w14:paraId="0F1E9716" w14:textId="77777777" w:rsidTr="00947E2F">
        <w:tc>
          <w:tcPr>
            <w:tcW w:w="5000" w:type="pct"/>
            <w:gridSpan w:val="3"/>
            <w:vAlign w:val="center"/>
            <w:hideMark/>
          </w:tcPr>
          <w:p w14:paraId="3D80BEA5" w14:textId="77777777" w:rsidR="007E549A" w:rsidRPr="00897472" w:rsidRDefault="007E549A" w:rsidP="0065764E">
            <w:pPr>
              <w:widowControl w:val="0"/>
              <w:jc w:val="left"/>
              <w:rPr>
                <w:rFonts w:ascii="Times New Roman" w:hAnsi="Times New Roman" w:cs="Times New Roman"/>
                <w:b/>
                <w:bCs/>
                <w:sz w:val="28"/>
                <w:szCs w:val="28"/>
              </w:rPr>
            </w:pPr>
            <w:r w:rsidRPr="00897472">
              <w:rPr>
                <w:rFonts w:ascii="Times New Roman" w:hAnsi="Times New Roman" w:cs="Times New Roman"/>
                <w:b/>
                <w:bCs/>
                <w:sz w:val="28"/>
                <w:szCs w:val="28"/>
              </w:rPr>
              <w:t>I. Tiesību akta projekta izstrādes nepieciešamība</w:t>
            </w:r>
          </w:p>
        </w:tc>
      </w:tr>
      <w:tr w:rsidR="007E549A" w:rsidRPr="00897472" w14:paraId="369109B2" w14:textId="77777777" w:rsidTr="0087497A">
        <w:tc>
          <w:tcPr>
            <w:tcW w:w="230" w:type="pct"/>
            <w:hideMark/>
          </w:tcPr>
          <w:p w14:paraId="2396E3FC"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1.</w:t>
            </w:r>
          </w:p>
        </w:tc>
        <w:tc>
          <w:tcPr>
            <w:tcW w:w="1238" w:type="pct"/>
            <w:hideMark/>
          </w:tcPr>
          <w:p w14:paraId="6EB50ED7"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Pamatojums</w:t>
            </w:r>
          </w:p>
        </w:tc>
        <w:tc>
          <w:tcPr>
            <w:tcW w:w="3531" w:type="pct"/>
            <w:hideMark/>
          </w:tcPr>
          <w:p w14:paraId="33073535" w14:textId="012892CE" w:rsidR="00A26362" w:rsidRPr="00897472" w:rsidRDefault="00897472" w:rsidP="00897472">
            <w:pPr>
              <w:shd w:val="clear" w:color="auto" w:fill="FFFFFF"/>
              <w:ind w:right="253" w:firstLine="0"/>
              <w:rPr>
                <w:rFonts w:ascii="Times New Roman" w:hAnsi="Times New Roman" w:cs="Times New Roman"/>
                <w:bCs/>
                <w:sz w:val="28"/>
                <w:szCs w:val="28"/>
              </w:rPr>
            </w:pPr>
            <w:r w:rsidRPr="00F47071">
              <w:rPr>
                <w:rFonts w:ascii="Times New Roman" w:hAnsi="Times New Roman" w:cs="Times New Roman"/>
                <w:bCs/>
                <w:sz w:val="28"/>
                <w:szCs w:val="28"/>
              </w:rPr>
              <w:t xml:space="preserve">Izglītības un zinātnes ministrija (turpmāk – ministrija) izstrādājusi </w:t>
            </w:r>
            <w:r w:rsidRPr="00F47071">
              <w:rPr>
                <w:rFonts w:ascii="Times New Roman" w:eastAsia="Times New Roman" w:hAnsi="Times New Roman" w:cs="Times New Roman"/>
                <w:bCs/>
                <w:sz w:val="28"/>
                <w:szCs w:val="28"/>
                <w:lang w:eastAsia="lv-LV"/>
              </w:rPr>
              <w:t>likumprojektu</w:t>
            </w:r>
            <w:r w:rsidR="007E549A" w:rsidRPr="00F47071">
              <w:rPr>
                <w:rFonts w:ascii="Times New Roman" w:eastAsia="Times New Roman" w:hAnsi="Times New Roman" w:cs="Times New Roman"/>
                <w:bCs/>
                <w:sz w:val="28"/>
                <w:szCs w:val="28"/>
                <w:lang w:eastAsia="lv-LV"/>
              </w:rPr>
              <w:t xml:space="preserve"> </w:t>
            </w:r>
            <w:r w:rsidR="007E549A" w:rsidRPr="00F47071">
              <w:rPr>
                <w:rFonts w:ascii="Times New Roman" w:hAnsi="Times New Roman" w:cs="Times New Roman"/>
                <w:bCs/>
                <w:sz w:val="28"/>
                <w:szCs w:val="28"/>
              </w:rPr>
              <w:t>“Grozījum</w:t>
            </w:r>
            <w:r w:rsidR="00EE1661" w:rsidRPr="00F47071">
              <w:rPr>
                <w:rFonts w:ascii="Times New Roman" w:hAnsi="Times New Roman" w:cs="Times New Roman"/>
                <w:bCs/>
                <w:sz w:val="28"/>
                <w:szCs w:val="28"/>
              </w:rPr>
              <w:t>s Augstskolu</w:t>
            </w:r>
            <w:r w:rsidR="007E549A" w:rsidRPr="00F47071">
              <w:rPr>
                <w:rFonts w:ascii="Times New Roman" w:hAnsi="Times New Roman" w:cs="Times New Roman"/>
                <w:bCs/>
                <w:sz w:val="28"/>
                <w:szCs w:val="28"/>
              </w:rPr>
              <w:t xml:space="preserve"> likumā</w:t>
            </w:r>
            <w:r w:rsidR="00EE1661" w:rsidRPr="00F47071">
              <w:rPr>
                <w:rFonts w:ascii="Times New Roman" w:hAnsi="Times New Roman" w:cs="Times New Roman"/>
                <w:bCs/>
                <w:sz w:val="28"/>
                <w:szCs w:val="28"/>
              </w:rPr>
              <w:t>”</w:t>
            </w:r>
            <w:r w:rsidR="007E549A" w:rsidRPr="00F47071">
              <w:rPr>
                <w:rFonts w:ascii="Times New Roman" w:hAnsi="Times New Roman" w:cs="Times New Roman"/>
                <w:bCs/>
                <w:sz w:val="28"/>
                <w:szCs w:val="28"/>
              </w:rPr>
              <w:t xml:space="preserve"> </w:t>
            </w:r>
            <w:r w:rsidR="007E549A" w:rsidRPr="00F47071">
              <w:rPr>
                <w:rFonts w:ascii="Times New Roman" w:hAnsi="Times New Roman" w:cs="Times New Roman"/>
                <w:sz w:val="28"/>
                <w:szCs w:val="28"/>
              </w:rPr>
              <w:t>(tur</w:t>
            </w:r>
            <w:r w:rsidRPr="00F47071">
              <w:rPr>
                <w:rFonts w:ascii="Times New Roman" w:hAnsi="Times New Roman" w:cs="Times New Roman"/>
                <w:sz w:val="28"/>
                <w:szCs w:val="28"/>
              </w:rPr>
              <w:t>pmāk – likumprojekts)</w:t>
            </w:r>
            <w:r w:rsidR="007E549A" w:rsidRPr="00F47071">
              <w:rPr>
                <w:rFonts w:ascii="Times New Roman" w:hAnsi="Times New Roman" w:cs="Times New Roman"/>
                <w:sz w:val="28"/>
                <w:szCs w:val="28"/>
              </w:rPr>
              <w:t>, pamatojoties uz Ministru kabineta 2019.gada 2</w:t>
            </w:r>
            <w:r w:rsidR="0065764E" w:rsidRPr="00F47071">
              <w:rPr>
                <w:rFonts w:ascii="Times New Roman" w:hAnsi="Times New Roman" w:cs="Times New Roman"/>
                <w:sz w:val="28"/>
                <w:szCs w:val="28"/>
              </w:rPr>
              <w:t>9.janvāra</w:t>
            </w:r>
            <w:r w:rsidR="00EE1661" w:rsidRPr="00F47071">
              <w:rPr>
                <w:rFonts w:ascii="Times New Roman" w:hAnsi="Times New Roman" w:cs="Times New Roman"/>
                <w:sz w:val="28"/>
                <w:szCs w:val="28"/>
              </w:rPr>
              <w:t xml:space="preserve"> sēdes </w:t>
            </w:r>
            <w:proofErr w:type="spellStart"/>
            <w:r w:rsidR="00F47071" w:rsidRPr="00F47071">
              <w:rPr>
                <w:rFonts w:ascii="Times New Roman" w:hAnsi="Times New Roman" w:cs="Times New Roman"/>
                <w:sz w:val="28"/>
                <w:szCs w:val="28"/>
              </w:rPr>
              <w:t>protokollēmuma</w:t>
            </w:r>
            <w:proofErr w:type="spellEnd"/>
            <w:r w:rsidR="00F47071" w:rsidRPr="00F47071">
              <w:rPr>
                <w:rFonts w:ascii="Times New Roman" w:hAnsi="Times New Roman" w:cs="Times New Roman"/>
                <w:sz w:val="28"/>
                <w:szCs w:val="28"/>
              </w:rPr>
              <w:t xml:space="preserve"> </w:t>
            </w:r>
            <w:r w:rsidR="00EE1661" w:rsidRPr="00F47071">
              <w:rPr>
                <w:rFonts w:ascii="Times New Roman" w:hAnsi="Times New Roman" w:cs="Times New Roman"/>
                <w:sz w:val="28"/>
                <w:szCs w:val="28"/>
              </w:rPr>
              <w:t>(prot.</w:t>
            </w:r>
            <w:r w:rsidR="000123B8" w:rsidRPr="00F47071">
              <w:rPr>
                <w:rFonts w:ascii="Times New Roman" w:hAnsi="Times New Roman" w:cs="Times New Roman"/>
                <w:sz w:val="28"/>
                <w:szCs w:val="28"/>
              </w:rPr>
              <w:t xml:space="preserve"> </w:t>
            </w:r>
            <w:r w:rsidR="00EE1661" w:rsidRPr="00F47071">
              <w:rPr>
                <w:rFonts w:ascii="Times New Roman" w:hAnsi="Times New Roman" w:cs="Times New Roman"/>
                <w:sz w:val="28"/>
                <w:szCs w:val="28"/>
              </w:rPr>
              <w:t>Nr.</w:t>
            </w:r>
            <w:r w:rsidR="000123B8" w:rsidRPr="00F47071">
              <w:rPr>
                <w:rFonts w:ascii="Times New Roman" w:hAnsi="Times New Roman" w:cs="Times New Roman"/>
                <w:sz w:val="28"/>
                <w:szCs w:val="28"/>
              </w:rPr>
              <w:t>4</w:t>
            </w:r>
            <w:r w:rsidR="00EE1661" w:rsidRPr="00F47071">
              <w:rPr>
                <w:rFonts w:ascii="Times New Roman" w:hAnsi="Times New Roman" w:cs="Times New Roman"/>
                <w:sz w:val="28"/>
                <w:szCs w:val="28"/>
              </w:rPr>
              <w:t xml:space="preserve"> </w:t>
            </w:r>
            <w:r w:rsidR="00A26362" w:rsidRPr="00F47071">
              <w:rPr>
                <w:rFonts w:ascii="Times New Roman" w:hAnsi="Times New Roman" w:cs="Times New Roman"/>
                <w:sz w:val="28"/>
                <w:szCs w:val="28"/>
              </w:rPr>
              <w:t>24.§</w:t>
            </w:r>
            <w:r w:rsidR="00EE1661" w:rsidRPr="00F47071">
              <w:rPr>
                <w:rFonts w:ascii="Times New Roman" w:hAnsi="Times New Roman" w:cs="Times New Roman"/>
                <w:sz w:val="28"/>
                <w:szCs w:val="28"/>
              </w:rPr>
              <w:t>)</w:t>
            </w:r>
            <w:r w:rsidR="007E549A" w:rsidRPr="00F47071">
              <w:rPr>
                <w:rFonts w:ascii="Times New Roman" w:hAnsi="Times New Roman" w:cs="Times New Roman"/>
                <w:sz w:val="28"/>
                <w:szCs w:val="28"/>
              </w:rPr>
              <w:t xml:space="preserve"> “Informatīvais ziņojums "Par Latvijas gatavību Apvienotās Karalistes izstāšanās no Eiropas Savienības (</w:t>
            </w:r>
            <w:proofErr w:type="spellStart"/>
            <w:r w:rsidR="007E549A" w:rsidRPr="00F47071">
              <w:rPr>
                <w:rFonts w:ascii="Times New Roman" w:hAnsi="Times New Roman" w:cs="Times New Roman"/>
                <w:sz w:val="28"/>
                <w:szCs w:val="28"/>
              </w:rPr>
              <w:t>Brexit</w:t>
            </w:r>
            <w:proofErr w:type="spellEnd"/>
            <w:r w:rsidR="007E549A" w:rsidRPr="00F47071">
              <w:rPr>
                <w:rFonts w:ascii="Times New Roman" w:hAnsi="Times New Roman" w:cs="Times New Roman"/>
                <w:sz w:val="28"/>
                <w:szCs w:val="28"/>
              </w:rPr>
              <w:t>) radītajām sekām</w:t>
            </w:r>
            <w:r w:rsidR="000123B8" w:rsidRPr="00F47071">
              <w:rPr>
                <w:rFonts w:ascii="Times New Roman" w:hAnsi="Times New Roman" w:cs="Times New Roman"/>
                <w:sz w:val="28"/>
                <w:szCs w:val="28"/>
              </w:rPr>
              <w:t>””</w:t>
            </w:r>
            <w:r w:rsidR="007E549A" w:rsidRPr="00F47071">
              <w:rPr>
                <w:rFonts w:ascii="Times New Roman" w:hAnsi="Times New Roman" w:cs="Times New Roman"/>
                <w:sz w:val="28"/>
                <w:szCs w:val="28"/>
              </w:rPr>
              <w:t xml:space="preserve">  (turpmāk – informatīvais ziņojums) </w:t>
            </w:r>
            <w:r w:rsidR="00A26362" w:rsidRPr="00F47071">
              <w:rPr>
                <w:rFonts w:ascii="Times New Roman" w:hAnsi="Times New Roman" w:cs="Times New Roman"/>
                <w:bCs/>
                <w:sz w:val="28"/>
                <w:szCs w:val="28"/>
              </w:rPr>
              <w:t>2</w:t>
            </w:r>
            <w:r w:rsidR="000123B8" w:rsidRPr="00F47071">
              <w:rPr>
                <w:rFonts w:ascii="Times New Roman" w:hAnsi="Times New Roman" w:cs="Times New Roman"/>
                <w:bCs/>
                <w:sz w:val="28"/>
                <w:szCs w:val="28"/>
              </w:rPr>
              <w:t>.</w:t>
            </w:r>
            <w:r w:rsidR="00A26362" w:rsidRPr="00F47071">
              <w:rPr>
                <w:rFonts w:ascii="Times New Roman" w:hAnsi="Times New Roman" w:cs="Times New Roman"/>
                <w:bCs/>
                <w:sz w:val="28"/>
                <w:szCs w:val="28"/>
              </w:rPr>
              <w:t xml:space="preserve">punktu, kas </w:t>
            </w:r>
            <w:r w:rsidR="00A26362" w:rsidRPr="00F47071">
              <w:rPr>
                <w:rFonts w:ascii="Times New Roman" w:hAnsi="Times New Roman" w:cs="Times New Roman"/>
                <w:sz w:val="28"/>
                <w:szCs w:val="28"/>
              </w:rPr>
              <w:t>nosaka a</w:t>
            </w:r>
            <w:r w:rsidR="00A26362" w:rsidRPr="00F47071">
              <w:rPr>
                <w:rFonts w:ascii="Times New Roman" w:hAnsi="Times New Roman" w:cs="Times New Roman"/>
                <w:bCs/>
                <w:sz w:val="28"/>
                <w:szCs w:val="28"/>
              </w:rPr>
              <w:t xml:space="preserve">tbildīgajām ministrijām sagatavot un iesniegt kā Ministru kabineta lietu tiesību aktu projektus, kas saistīti ar </w:t>
            </w:r>
            <w:proofErr w:type="spellStart"/>
            <w:r w:rsidR="00A26362" w:rsidRPr="00F47071">
              <w:rPr>
                <w:rFonts w:ascii="Times New Roman" w:hAnsi="Times New Roman" w:cs="Times New Roman"/>
                <w:bCs/>
                <w:sz w:val="28"/>
                <w:szCs w:val="28"/>
              </w:rPr>
              <w:t>Brexit</w:t>
            </w:r>
            <w:proofErr w:type="spellEnd"/>
            <w:r w:rsidR="00F47071" w:rsidRPr="00F47071">
              <w:rPr>
                <w:rFonts w:ascii="Times New Roman" w:hAnsi="Times New Roman" w:cs="Times New Roman"/>
                <w:bCs/>
                <w:sz w:val="28"/>
                <w:szCs w:val="28"/>
              </w:rPr>
              <w:t>.</w:t>
            </w:r>
          </w:p>
        </w:tc>
      </w:tr>
      <w:tr w:rsidR="007E549A" w:rsidRPr="00897472" w14:paraId="56D80EF1" w14:textId="77777777" w:rsidTr="0087497A">
        <w:tc>
          <w:tcPr>
            <w:tcW w:w="230" w:type="pct"/>
            <w:hideMark/>
          </w:tcPr>
          <w:p w14:paraId="752DCA87"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2.</w:t>
            </w:r>
          </w:p>
        </w:tc>
        <w:tc>
          <w:tcPr>
            <w:tcW w:w="1238" w:type="pct"/>
            <w:hideMark/>
          </w:tcPr>
          <w:p w14:paraId="78BF8737"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Pašreizējā situācija un problēmas, kuru risināšanai tiesību akta projekts izstrādāts, tiesiskā regulējuma mērķis un būtība</w:t>
            </w:r>
          </w:p>
          <w:p w14:paraId="66B331A7" w14:textId="77777777" w:rsidR="007E549A" w:rsidRPr="00897472" w:rsidRDefault="007E549A" w:rsidP="0065764E">
            <w:pPr>
              <w:jc w:val="left"/>
              <w:rPr>
                <w:rFonts w:ascii="Times New Roman" w:hAnsi="Times New Roman" w:cs="Times New Roman"/>
                <w:sz w:val="28"/>
                <w:szCs w:val="28"/>
              </w:rPr>
            </w:pPr>
          </w:p>
          <w:p w14:paraId="0384CA6F" w14:textId="77777777" w:rsidR="007E549A" w:rsidRPr="00897472" w:rsidRDefault="007E549A" w:rsidP="0065764E">
            <w:pPr>
              <w:jc w:val="left"/>
              <w:rPr>
                <w:rFonts w:ascii="Times New Roman" w:hAnsi="Times New Roman" w:cs="Times New Roman"/>
                <w:sz w:val="28"/>
                <w:szCs w:val="28"/>
              </w:rPr>
            </w:pPr>
          </w:p>
          <w:p w14:paraId="1856B3FB" w14:textId="77777777" w:rsidR="007E549A" w:rsidRPr="00897472" w:rsidRDefault="007E549A" w:rsidP="0065764E">
            <w:pPr>
              <w:jc w:val="left"/>
              <w:rPr>
                <w:rFonts w:ascii="Times New Roman" w:hAnsi="Times New Roman" w:cs="Times New Roman"/>
                <w:sz w:val="28"/>
                <w:szCs w:val="28"/>
              </w:rPr>
            </w:pPr>
          </w:p>
          <w:p w14:paraId="51436BBD" w14:textId="77777777" w:rsidR="007E549A" w:rsidRPr="00897472" w:rsidRDefault="007E549A" w:rsidP="0065764E">
            <w:pPr>
              <w:jc w:val="left"/>
              <w:rPr>
                <w:rFonts w:ascii="Times New Roman" w:hAnsi="Times New Roman" w:cs="Times New Roman"/>
                <w:sz w:val="28"/>
                <w:szCs w:val="28"/>
              </w:rPr>
            </w:pPr>
          </w:p>
          <w:p w14:paraId="22891D69" w14:textId="77777777" w:rsidR="007E549A" w:rsidRPr="00897472" w:rsidRDefault="007E549A" w:rsidP="0065764E">
            <w:pPr>
              <w:jc w:val="left"/>
              <w:rPr>
                <w:rFonts w:ascii="Times New Roman" w:hAnsi="Times New Roman" w:cs="Times New Roman"/>
                <w:sz w:val="28"/>
                <w:szCs w:val="28"/>
              </w:rPr>
            </w:pPr>
          </w:p>
          <w:p w14:paraId="013A0044" w14:textId="77777777" w:rsidR="007E549A" w:rsidRPr="00897472" w:rsidRDefault="007E549A" w:rsidP="0065764E">
            <w:pPr>
              <w:jc w:val="left"/>
              <w:rPr>
                <w:rFonts w:ascii="Times New Roman" w:hAnsi="Times New Roman" w:cs="Times New Roman"/>
                <w:sz w:val="28"/>
                <w:szCs w:val="28"/>
              </w:rPr>
            </w:pPr>
          </w:p>
          <w:p w14:paraId="2928F03E" w14:textId="77777777" w:rsidR="007E549A" w:rsidRPr="00897472" w:rsidRDefault="007E549A" w:rsidP="0065764E">
            <w:pPr>
              <w:jc w:val="left"/>
              <w:rPr>
                <w:rFonts w:ascii="Times New Roman" w:hAnsi="Times New Roman" w:cs="Times New Roman"/>
                <w:sz w:val="28"/>
                <w:szCs w:val="28"/>
              </w:rPr>
            </w:pPr>
          </w:p>
          <w:p w14:paraId="22955591" w14:textId="77777777" w:rsidR="007E549A" w:rsidRPr="00897472" w:rsidRDefault="007E549A" w:rsidP="0065764E">
            <w:pPr>
              <w:jc w:val="left"/>
              <w:rPr>
                <w:rFonts w:ascii="Times New Roman" w:hAnsi="Times New Roman" w:cs="Times New Roman"/>
                <w:sz w:val="28"/>
                <w:szCs w:val="28"/>
              </w:rPr>
            </w:pPr>
          </w:p>
          <w:p w14:paraId="56004EE3" w14:textId="77777777" w:rsidR="007E549A" w:rsidRPr="00897472" w:rsidRDefault="007E549A" w:rsidP="0065764E">
            <w:pPr>
              <w:jc w:val="left"/>
              <w:rPr>
                <w:rFonts w:ascii="Times New Roman" w:hAnsi="Times New Roman" w:cs="Times New Roman"/>
                <w:sz w:val="28"/>
                <w:szCs w:val="28"/>
              </w:rPr>
            </w:pPr>
          </w:p>
          <w:p w14:paraId="64DF4D4A" w14:textId="77777777" w:rsidR="007E549A" w:rsidRPr="00897472" w:rsidRDefault="007E549A" w:rsidP="0065764E">
            <w:pPr>
              <w:jc w:val="left"/>
              <w:rPr>
                <w:rFonts w:ascii="Times New Roman" w:hAnsi="Times New Roman" w:cs="Times New Roman"/>
                <w:sz w:val="28"/>
                <w:szCs w:val="28"/>
              </w:rPr>
            </w:pPr>
          </w:p>
          <w:p w14:paraId="65A50AEA" w14:textId="77777777" w:rsidR="007E549A" w:rsidRPr="00897472" w:rsidRDefault="007E549A" w:rsidP="0065764E">
            <w:pPr>
              <w:jc w:val="left"/>
              <w:rPr>
                <w:rFonts w:ascii="Times New Roman" w:hAnsi="Times New Roman" w:cs="Times New Roman"/>
                <w:sz w:val="28"/>
                <w:szCs w:val="28"/>
              </w:rPr>
            </w:pPr>
          </w:p>
          <w:p w14:paraId="07A09697" w14:textId="77777777" w:rsidR="007E549A" w:rsidRPr="00897472" w:rsidRDefault="007E549A" w:rsidP="0065764E">
            <w:pPr>
              <w:jc w:val="left"/>
              <w:rPr>
                <w:rFonts w:ascii="Times New Roman" w:hAnsi="Times New Roman" w:cs="Times New Roman"/>
                <w:sz w:val="28"/>
                <w:szCs w:val="28"/>
              </w:rPr>
            </w:pPr>
          </w:p>
          <w:p w14:paraId="36BDE1B1" w14:textId="77777777" w:rsidR="007E549A" w:rsidRPr="00897472" w:rsidRDefault="007E549A" w:rsidP="0065764E">
            <w:pPr>
              <w:jc w:val="left"/>
              <w:rPr>
                <w:rFonts w:ascii="Times New Roman" w:hAnsi="Times New Roman" w:cs="Times New Roman"/>
                <w:sz w:val="28"/>
                <w:szCs w:val="28"/>
              </w:rPr>
            </w:pPr>
          </w:p>
          <w:p w14:paraId="2D881E0A" w14:textId="77777777" w:rsidR="007E549A" w:rsidRPr="00897472" w:rsidRDefault="007E549A" w:rsidP="0065764E">
            <w:pPr>
              <w:jc w:val="left"/>
              <w:rPr>
                <w:rFonts w:ascii="Times New Roman" w:hAnsi="Times New Roman" w:cs="Times New Roman"/>
                <w:sz w:val="28"/>
                <w:szCs w:val="28"/>
              </w:rPr>
            </w:pPr>
          </w:p>
          <w:p w14:paraId="59F53E32" w14:textId="77777777" w:rsidR="007E549A" w:rsidRPr="00897472" w:rsidRDefault="007E549A" w:rsidP="0065764E">
            <w:pPr>
              <w:jc w:val="left"/>
              <w:rPr>
                <w:rFonts w:ascii="Times New Roman" w:hAnsi="Times New Roman" w:cs="Times New Roman"/>
                <w:sz w:val="28"/>
                <w:szCs w:val="28"/>
              </w:rPr>
            </w:pPr>
          </w:p>
          <w:p w14:paraId="305FF8D4" w14:textId="77777777" w:rsidR="007E549A" w:rsidRPr="00897472" w:rsidRDefault="007E549A" w:rsidP="0065764E">
            <w:pPr>
              <w:jc w:val="left"/>
              <w:rPr>
                <w:rFonts w:ascii="Times New Roman" w:hAnsi="Times New Roman" w:cs="Times New Roman"/>
                <w:sz w:val="28"/>
                <w:szCs w:val="28"/>
              </w:rPr>
            </w:pPr>
          </w:p>
          <w:p w14:paraId="6CD9AFBC" w14:textId="77777777" w:rsidR="007E549A" w:rsidRPr="00897472" w:rsidRDefault="007E549A" w:rsidP="0065764E">
            <w:pPr>
              <w:jc w:val="left"/>
              <w:rPr>
                <w:rFonts w:ascii="Times New Roman" w:hAnsi="Times New Roman" w:cs="Times New Roman"/>
                <w:sz w:val="28"/>
                <w:szCs w:val="28"/>
              </w:rPr>
            </w:pPr>
          </w:p>
          <w:p w14:paraId="7637AD83" w14:textId="77777777" w:rsidR="007E549A" w:rsidRPr="00897472" w:rsidRDefault="007E549A" w:rsidP="0065764E">
            <w:pPr>
              <w:jc w:val="left"/>
              <w:rPr>
                <w:rFonts w:ascii="Times New Roman" w:hAnsi="Times New Roman" w:cs="Times New Roman"/>
                <w:sz w:val="28"/>
                <w:szCs w:val="28"/>
              </w:rPr>
            </w:pPr>
          </w:p>
          <w:p w14:paraId="51088249" w14:textId="77777777" w:rsidR="007E549A" w:rsidRPr="00897472" w:rsidRDefault="007E549A" w:rsidP="0065764E">
            <w:pPr>
              <w:jc w:val="left"/>
              <w:rPr>
                <w:rFonts w:ascii="Times New Roman" w:hAnsi="Times New Roman" w:cs="Times New Roman"/>
                <w:sz w:val="28"/>
                <w:szCs w:val="28"/>
              </w:rPr>
            </w:pPr>
          </w:p>
          <w:p w14:paraId="4E7B028F" w14:textId="77777777" w:rsidR="007E549A" w:rsidRPr="00897472" w:rsidRDefault="007E549A" w:rsidP="0065764E">
            <w:pPr>
              <w:jc w:val="left"/>
              <w:rPr>
                <w:rFonts w:ascii="Times New Roman" w:hAnsi="Times New Roman" w:cs="Times New Roman"/>
                <w:sz w:val="28"/>
                <w:szCs w:val="28"/>
              </w:rPr>
            </w:pPr>
          </w:p>
        </w:tc>
        <w:tc>
          <w:tcPr>
            <w:tcW w:w="3531" w:type="pct"/>
          </w:tcPr>
          <w:p w14:paraId="5BFB3431" w14:textId="2574CBFE" w:rsidR="00D059D8" w:rsidRPr="00DA1F7C" w:rsidRDefault="00D059D8" w:rsidP="00DA054D">
            <w:pPr>
              <w:tabs>
                <w:tab w:val="left" w:pos="5923"/>
              </w:tabs>
              <w:ind w:right="112" w:firstLine="0"/>
              <w:rPr>
                <w:rFonts w:ascii="Times New Roman" w:hAnsi="Times New Roman" w:cs="Times New Roman"/>
                <w:color w:val="000000" w:themeColor="text1"/>
                <w:sz w:val="28"/>
                <w:szCs w:val="28"/>
              </w:rPr>
            </w:pPr>
            <w:r w:rsidRPr="00DA1F7C">
              <w:rPr>
                <w:rFonts w:ascii="Times New Roman" w:hAnsi="Times New Roman" w:cs="Times New Roman"/>
                <w:bCs/>
                <w:color w:val="000000" w:themeColor="text1"/>
                <w:sz w:val="28"/>
                <w:szCs w:val="28"/>
              </w:rPr>
              <w:lastRenderedPageBreak/>
              <w:t xml:space="preserve">Pašreizējā situācijā </w:t>
            </w:r>
            <w:r w:rsidR="000123B8" w:rsidRPr="00DA1F7C">
              <w:rPr>
                <w:rFonts w:ascii="Times New Roman" w:hAnsi="Times New Roman" w:cs="Times New Roman"/>
                <w:bCs/>
                <w:color w:val="000000" w:themeColor="text1"/>
                <w:sz w:val="28"/>
                <w:szCs w:val="28"/>
              </w:rPr>
              <w:t>Augstskolu l</w:t>
            </w:r>
            <w:r w:rsidR="007E549A" w:rsidRPr="00DA1F7C">
              <w:rPr>
                <w:rFonts w:ascii="Times New Roman" w:hAnsi="Times New Roman" w:cs="Times New Roman"/>
                <w:bCs/>
                <w:color w:val="000000" w:themeColor="text1"/>
                <w:sz w:val="28"/>
                <w:szCs w:val="28"/>
              </w:rPr>
              <w:t>ikum</w:t>
            </w:r>
            <w:r w:rsidRPr="00DA1F7C">
              <w:rPr>
                <w:rFonts w:ascii="Times New Roman" w:hAnsi="Times New Roman" w:cs="Times New Roman"/>
                <w:bCs/>
                <w:color w:val="000000" w:themeColor="text1"/>
                <w:sz w:val="28"/>
                <w:szCs w:val="28"/>
              </w:rPr>
              <w:t>a</w:t>
            </w:r>
            <w:r w:rsidR="007E549A" w:rsidRPr="00DA1F7C">
              <w:rPr>
                <w:rFonts w:ascii="Times New Roman" w:hAnsi="Times New Roman" w:cs="Times New Roman"/>
                <w:bCs/>
                <w:color w:val="000000" w:themeColor="text1"/>
                <w:sz w:val="28"/>
                <w:szCs w:val="28"/>
              </w:rPr>
              <w:t xml:space="preserve"> </w:t>
            </w:r>
            <w:r w:rsidR="000123B8" w:rsidRPr="00DA1F7C">
              <w:rPr>
                <w:rFonts w:ascii="Times New Roman" w:hAnsi="Times New Roman" w:cs="Times New Roman"/>
                <w:color w:val="000000" w:themeColor="text1"/>
                <w:sz w:val="28"/>
                <w:szCs w:val="28"/>
              </w:rPr>
              <w:t>45.panta otrā daļa nosaka, ka t</w:t>
            </w:r>
            <w:r w:rsidR="000123B8" w:rsidRPr="00DA1F7C">
              <w:rPr>
                <w:rFonts w:ascii="Times New Roman" w:hAnsi="Times New Roman" w:cs="Times New Roman"/>
                <w:sz w:val="28"/>
                <w:szCs w:val="28"/>
              </w:rPr>
              <w:t xml:space="preserve">iesības studēt augstskolā vai koledžā ir vienādas Latvijas pilsonim, Latvijas </w:t>
            </w:r>
            <w:proofErr w:type="spellStart"/>
            <w:r w:rsidR="000123B8" w:rsidRPr="00DA1F7C">
              <w:rPr>
                <w:rFonts w:ascii="Times New Roman" w:hAnsi="Times New Roman" w:cs="Times New Roman"/>
                <w:sz w:val="28"/>
                <w:szCs w:val="28"/>
              </w:rPr>
              <w:t>nepilsonim</w:t>
            </w:r>
            <w:proofErr w:type="spellEnd"/>
            <w:r w:rsidR="000123B8" w:rsidRPr="00DA1F7C">
              <w:rPr>
                <w:rFonts w:ascii="Times New Roman" w:hAnsi="Times New Roman" w:cs="Times New Roman"/>
                <w:sz w:val="28"/>
                <w:szCs w:val="28"/>
              </w:rPr>
              <w:t>, Eiropas Savienības pilsonim, Eiropas Ekonomikas zonas pilsonim vai Šveices Konfederācijas pilsonim un Eiropas Kopienas pastāvīgajam iedzīvotājam, kuram ir derīga uzturēšanās atļauja.</w:t>
            </w:r>
          </w:p>
          <w:p w14:paraId="255985F8" w14:textId="77777777" w:rsidR="001D21AE" w:rsidRPr="00DA1F7C" w:rsidRDefault="001D21AE" w:rsidP="00DA054D">
            <w:pPr>
              <w:tabs>
                <w:tab w:val="left" w:pos="5923"/>
              </w:tabs>
              <w:ind w:right="112" w:firstLine="0"/>
              <w:rPr>
                <w:rFonts w:ascii="Times New Roman" w:hAnsi="Times New Roman" w:cs="Times New Roman"/>
                <w:sz w:val="28"/>
                <w:szCs w:val="28"/>
              </w:rPr>
            </w:pPr>
          </w:p>
          <w:p w14:paraId="438FD1D3" w14:textId="407F55AF" w:rsidR="0028551D" w:rsidRPr="00DA1F7C" w:rsidRDefault="00D059D8" w:rsidP="00DA054D">
            <w:pPr>
              <w:tabs>
                <w:tab w:val="left" w:pos="5923"/>
              </w:tabs>
              <w:ind w:right="112" w:firstLine="0"/>
              <w:rPr>
                <w:rFonts w:ascii="Times New Roman" w:hAnsi="Times New Roman" w:cs="Times New Roman"/>
                <w:sz w:val="28"/>
                <w:szCs w:val="28"/>
              </w:rPr>
            </w:pPr>
            <w:r w:rsidRPr="00DA1F7C">
              <w:rPr>
                <w:rFonts w:ascii="Times New Roman" w:hAnsi="Times New Roman" w:cs="Times New Roman"/>
                <w:sz w:val="28"/>
                <w:szCs w:val="28"/>
              </w:rPr>
              <w:t xml:space="preserve">Ar </w:t>
            </w:r>
            <w:r w:rsidR="007E549A" w:rsidRPr="00DA1F7C">
              <w:rPr>
                <w:rFonts w:ascii="Times New Roman" w:hAnsi="Times New Roman" w:cs="Times New Roman"/>
                <w:sz w:val="28"/>
                <w:szCs w:val="28"/>
              </w:rPr>
              <w:t>2019. gada 30. mart</w:t>
            </w:r>
            <w:r w:rsidRPr="00DA1F7C">
              <w:rPr>
                <w:rFonts w:ascii="Times New Roman" w:hAnsi="Times New Roman" w:cs="Times New Roman"/>
                <w:sz w:val="28"/>
                <w:szCs w:val="28"/>
              </w:rPr>
              <w:t>u</w:t>
            </w:r>
            <w:r w:rsidR="007E549A" w:rsidRPr="00DA1F7C">
              <w:rPr>
                <w:rFonts w:ascii="Times New Roman" w:hAnsi="Times New Roman" w:cs="Times New Roman"/>
                <w:sz w:val="28"/>
                <w:szCs w:val="28"/>
              </w:rPr>
              <w:t xml:space="preserve"> </w:t>
            </w:r>
            <w:r w:rsidR="00CB264D" w:rsidRPr="00DA1F7C">
              <w:rPr>
                <w:rFonts w:ascii="Times New Roman" w:hAnsi="Times New Roman" w:cs="Times New Roman"/>
                <w:sz w:val="28"/>
                <w:szCs w:val="28"/>
              </w:rPr>
              <w:t>Apvienotā Karaliste</w:t>
            </w:r>
            <w:r w:rsidRPr="00DA1F7C">
              <w:rPr>
                <w:rFonts w:ascii="Times New Roman" w:hAnsi="Times New Roman" w:cs="Times New Roman"/>
                <w:sz w:val="28"/>
                <w:szCs w:val="28"/>
              </w:rPr>
              <w:t xml:space="preserve"> vairs nav </w:t>
            </w:r>
            <w:r w:rsidR="0065764E" w:rsidRPr="00DA1F7C">
              <w:rPr>
                <w:rFonts w:ascii="Times New Roman" w:hAnsi="Times New Roman" w:cs="Times New Roman"/>
                <w:sz w:val="28"/>
                <w:szCs w:val="28"/>
              </w:rPr>
              <w:t>Eiropas Savienības</w:t>
            </w:r>
            <w:r w:rsidRPr="00DA1F7C">
              <w:rPr>
                <w:rFonts w:ascii="Times New Roman" w:hAnsi="Times New Roman" w:cs="Times New Roman"/>
                <w:sz w:val="28"/>
                <w:szCs w:val="28"/>
              </w:rPr>
              <w:t xml:space="preserve"> valsts</w:t>
            </w:r>
            <w:r w:rsidR="0065764E" w:rsidRPr="00DA1F7C">
              <w:rPr>
                <w:rFonts w:ascii="Times New Roman" w:hAnsi="Times New Roman" w:cs="Times New Roman"/>
                <w:sz w:val="28"/>
                <w:szCs w:val="28"/>
              </w:rPr>
              <w:t xml:space="preserve"> un </w:t>
            </w:r>
            <w:r w:rsidR="007E549A" w:rsidRPr="00DA1F7C">
              <w:rPr>
                <w:rFonts w:ascii="Times New Roman" w:hAnsi="Times New Roman" w:cs="Times New Roman"/>
                <w:sz w:val="28"/>
                <w:szCs w:val="28"/>
              </w:rPr>
              <w:t>kļūs</w:t>
            </w:r>
            <w:r w:rsidRPr="00DA1F7C">
              <w:rPr>
                <w:rFonts w:ascii="Times New Roman" w:hAnsi="Times New Roman" w:cs="Times New Roman"/>
                <w:sz w:val="28"/>
                <w:szCs w:val="28"/>
              </w:rPr>
              <w:t>t</w:t>
            </w:r>
            <w:r w:rsidR="007E549A" w:rsidRPr="00DA1F7C">
              <w:rPr>
                <w:rFonts w:ascii="Times New Roman" w:hAnsi="Times New Roman" w:cs="Times New Roman"/>
                <w:sz w:val="28"/>
                <w:szCs w:val="28"/>
              </w:rPr>
              <w:t xml:space="preserve"> par trešo valsti. </w:t>
            </w:r>
          </w:p>
          <w:p w14:paraId="3D6BF7A4" w14:textId="77777777" w:rsidR="0028551D" w:rsidRPr="00DA1F7C" w:rsidRDefault="0028551D" w:rsidP="00DA054D">
            <w:pPr>
              <w:tabs>
                <w:tab w:val="left" w:pos="5923"/>
              </w:tabs>
              <w:ind w:right="112" w:firstLine="0"/>
              <w:rPr>
                <w:rFonts w:ascii="Times New Roman" w:hAnsi="Times New Roman" w:cs="Times New Roman"/>
                <w:sz w:val="28"/>
                <w:szCs w:val="28"/>
              </w:rPr>
            </w:pPr>
          </w:p>
          <w:p w14:paraId="49023FFF" w14:textId="5F078CEC" w:rsidR="0028551D" w:rsidRPr="00DA1F7C" w:rsidRDefault="0065051F" w:rsidP="00DA054D">
            <w:pPr>
              <w:tabs>
                <w:tab w:val="left" w:pos="5923"/>
              </w:tabs>
              <w:ind w:right="112" w:firstLine="0"/>
              <w:rPr>
                <w:rFonts w:ascii="Times New Roman" w:hAnsi="Times New Roman" w:cs="Times New Roman"/>
                <w:color w:val="000000" w:themeColor="text1"/>
                <w:sz w:val="28"/>
                <w:szCs w:val="28"/>
              </w:rPr>
            </w:pPr>
            <w:r w:rsidRPr="00DA1F7C">
              <w:rPr>
                <w:rFonts w:ascii="Times New Roman" w:hAnsi="Times New Roman" w:cs="Times New Roman"/>
                <w:sz w:val="28"/>
                <w:szCs w:val="28"/>
              </w:rPr>
              <w:t xml:space="preserve">Līdz ar to, </w:t>
            </w:r>
            <w:r w:rsidRPr="00DA1F7C">
              <w:rPr>
                <w:rFonts w:ascii="Times New Roman" w:hAnsi="Times New Roman"/>
                <w:sz w:val="28"/>
                <w:szCs w:val="28"/>
              </w:rPr>
              <w:t xml:space="preserve">lai </w:t>
            </w:r>
            <w:r w:rsidR="0028551D" w:rsidRPr="00DA1F7C">
              <w:rPr>
                <w:rFonts w:ascii="Times New Roman" w:hAnsi="Times New Roman"/>
                <w:sz w:val="28"/>
                <w:szCs w:val="28"/>
              </w:rPr>
              <w:t xml:space="preserve">īstenotu informatīvajā ziņojumā minēto “paritātes principu”, tas ir </w:t>
            </w:r>
            <w:r w:rsidRPr="00DA1F7C">
              <w:rPr>
                <w:rFonts w:ascii="Times New Roman" w:hAnsi="Times New Roman"/>
                <w:sz w:val="28"/>
                <w:szCs w:val="28"/>
              </w:rPr>
              <w:t>turpinātu</w:t>
            </w:r>
            <w:r w:rsidR="0028551D" w:rsidRPr="00DA1F7C">
              <w:rPr>
                <w:rFonts w:ascii="Times New Roman" w:hAnsi="Times New Roman"/>
                <w:sz w:val="28"/>
                <w:szCs w:val="28"/>
              </w:rPr>
              <w:t xml:space="preserve"> iespējami</w:t>
            </w:r>
            <w:r w:rsidRPr="00DA1F7C">
              <w:rPr>
                <w:rFonts w:ascii="Times New Roman" w:hAnsi="Times New Roman"/>
                <w:sz w:val="28"/>
                <w:szCs w:val="28"/>
              </w:rPr>
              <w:t xml:space="preserve"> labvēlīgu ar Eiropas Savienības pilsoņiem,</w:t>
            </w:r>
            <w:r w:rsidRPr="00DA1F7C">
              <w:rPr>
                <w:rFonts w:ascii="Times New Roman" w:hAnsi="Times New Roman" w:cs="Times New Roman"/>
                <w:sz w:val="28"/>
                <w:szCs w:val="28"/>
              </w:rPr>
              <w:t xml:space="preserve"> Eiropas Ekonomikas zonas </w:t>
            </w:r>
            <w:r w:rsidRPr="00DA1F7C">
              <w:rPr>
                <w:rFonts w:ascii="Times New Roman" w:hAnsi="Times New Roman" w:cs="Times New Roman"/>
                <w:sz w:val="28"/>
                <w:szCs w:val="28"/>
              </w:rPr>
              <w:lastRenderedPageBreak/>
              <w:t xml:space="preserve">pilsoņiem vai Šveices Konfederācijas </w:t>
            </w:r>
            <w:proofErr w:type="spellStart"/>
            <w:r w:rsidRPr="00DA1F7C">
              <w:rPr>
                <w:rFonts w:ascii="Times New Roman" w:hAnsi="Times New Roman" w:cs="Times New Roman"/>
                <w:sz w:val="28"/>
                <w:szCs w:val="28"/>
              </w:rPr>
              <w:t>pilsoniem</w:t>
            </w:r>
            <w:proofErr w:type="spellEnd"/>
            <w:r w:rsidRPr="00DA1F7C">
              <w:rPr>
                <w:rFonts w:ascii="Times New Roman" w:hAnsi="Times New Roman" w:cs="Times New Roman"/>
                <w:sz w:val="28"/>
                <w:szCs w:val="28"/>
              </w:rPr>
              <w:t xml:space="preserve"> un Eiropas Kopienas pastāvīgajiem iedzīvotājiem</w:t>
            </w:r>
            <w:r w:rsidRPr="00DA1F7C">
              <w:rPr>
                <w:rFonts w:ascii="Times New Roman" w:hAnsi="Times New Roman"/>
                <w:sz w:val="28"/>
                <w:szCs w:val="28"/>
              </w:rPr>
              <w:t xml:space="preserve"> attieksmi pret Apvienotās Karalistes pilsoņiem, kas likumīgi uzturējušies Latvijā līdz 2019. gada 29. martam, ir nepieciešams grozīt </w:t>
            </w:r>
            <w:r w:rsidR="0028551D" w:rsidRPr="00DA1F7C">
              <w:rPr>
                <w:rFonts w:ascii="Times New Roman" w:hAnsi="Times New Roman"/>
                <w:sz w:val="28"/>
                <w:szCs w:val="28"/>
              </w:rPr>
              <w:t xml:space="preserve">Augstskolu likumu, </w:t>
            </w:r>
            <w:r w:rsidR="00F47071" w:rsidRPr="00DA1F7C">
              <w:rPr>
                <w:rFonts w:ascii="Times New Roman" w:hAnsi="Times New Roman"/>
                <w:sz w:val="28"/>
                <w:szCs w:val="28"/>
              </w:rPr>
              <w:t>atrunājot</w:t>
            </w:r>
            <w:r w:rsidR="0028551D" w:rsidRPr="00DA1F7C">
              <w:rPr>
                <w:rFonts w:ascii="Times New Roman" w:hAnsi="Times New Roman"/>
                <w:sz w:val="28"/>
                <w:szCs w:val="28"/>
              </w:rPr>
              <w:t xml:space="preserve"> minēto labvēlības režīmu, kaut arī pagaidām nav zināms, vai Apvienotās Karalistes pusē tiks paredzēts līdzvērtīgs labvēlības režīms attiecībā pret tiem Latvijas pilsoņiem, kas likumīgi uzturas Apvienotajā Karalistē līdz 2019. gada 29. martam</w:t>
            </w:r>
            <w:r w:rsidR="004547EA" w:rsidRPr="00DA1F7C">
              <w:rPr>
                <w:rFonts w:ascii="Times New Roman" w:hAnsi="Times New Roman"/>
                <w:sz w:val="28"/>
                <w:szCs w:val="28"/>
              </w:rPr>
              <w:t xml:space="preserve"> un </w:t>
            </w:r>
            <w:r w:rsidR="004547EA" w:rsidRPr="00DA1F7C">
              <w:rPr>
                <w:rFonts w:ascii="Times New Roman" w:eastAsia="Times New Roman" w:hAnsi="Times New Roman" w:cs="Times New Roman"/>
                <w:bCs/>
                <w:sz w:val="28"/>
                <w:szCs w:val="28"/>
                <w:lang w:eastAsia="lv-LV"/>
              </w:rPr>
              <w:t xml:space="preserve">pēc 2019.gada 29.marta turpinās dzīvot (uzturēties) </w:t>
            </w:r>
            <w:r w:rsidR="004547EA" w:rsidRPr="00DA1F7C">
              <w:rPr>
                <w:rFonts w:ascii="Times New Roman" w:hAnsi="Times New Roman"/>
                <w:sz w:val="28"/>
                <w:szCs w:val="28"/>
              </w:rPr>
              <w:t>Apvienotajā Karalistē.</w:t>
            </w:r>
          </w:p>
          <w:p w14:paraId="765E053B" w14:textId="77777777" w:rsidR="0028551D" w:rsidRPr="00DA1F7C" w:rsidRDefault="0028551D" w:rsidP="00DA054D">
            <w:pPr>
              <w:tabs>
                <w:tab w:val="left" w:pos="5923"/>
              </w:tabs>
              <w:ind w:right="112" w:firstLine="0"/>
              <w:rPr>
                <w:rFonts w:ascii="Times New Roman" w:hAnsi="Times New Roman" w:cs="Times New Roman"/>
                <w:sz w:val="28"/>
                <w:szCs w:val="28"/>
              </w:rPr>
            </w:pPr>
          </w:p>
          <w:p w14:paraId="25890E67" w14:textId="03C366B4" w:rsidR="00D059D8" w:rsidRPr="00DA1F7C" w:rsidRDefault="00F47071" w:rsidP="00DA054D">
            <w:pPr>
              <w:tabs>
                <w:tab w:val="left" w:pos="5923"/>
              </w:tabs>
              <w:ind w:right="112" w:firstLine="0"/>
              <w:rPr>
                <w:rFonts w:ascii="Times New Roman" w:hAnsi="Times New Roman" w:cs="Times New Roman"/>
                <w:color w:val="000000" w:themeColor="text1"/>
                <w:sz w:val="28"/>
                <w:szCs w:val="28"/>
              </w:rPr>
            </w:pPr>
            <w:r w:rsidRPr="00DA1F7C">
              <w:rPr>
                <w:rFonts w:ascii="Times New Roman" w:hAnsi="Times New Roman" w:cs="Times New Roman"/>
                <w:sz w:val="28"/>
                <w:szCs w:val="28"/>
              </w:rPr>
              <w:t>L</w:t>
            </w:r>
            <w:r w:rsidR="00D059D8" w:rsidRPr="00DA1F7C">
              <w:rPr>
                <w:rFonts w:ascii="Times New Roman" w:hAnsi="Times New Roman" w:cs="Times New Roman"/>
                <w:sz w:val="28"/>
                <w:szCs w:val="28"/>
              </w:rPr>
              <w:t xml:space="preserve">ikumprojekta tiesiskā regulējuma mērķis </w:t>
            </w:r>
            <w:r w:rsidR="00DA054D" w:rsidRPr="00DA1F7C">
              <w:rPr>
                <w:rFonts w:ascii="Times New Roman" w:hAnsi="Times New Roman" w:cs="Times New Roman"/>
                <w:sz w:val="28"/>
                <w:szCs w:val="28"/>
              </w:rPr>
              <w:t>un būtība ir</w:t>
            </w:r>
            <w:r w:rsidR="00D059D8" w:rsidRPr="00DA1F7C">
              <w:rPr>
                <w:rFonts w:ascii="Times New Roman" w:hAnsi="Times New Roman" w:cs="Times New Roman"/>
                <w:sz w:val="28"/>
                <w:szCs w:val="28"/>
              </w:rPr>
              <w:t xml:space="preserve"> </w:t>
            </w:r>
            <w:r w:rsidR="00DA6396" w:rsidRPr="00DA1F7C">
              <w:rPr>
                <w:rFonts w:ascii="Times New Roman" w:hAnsi="Times New Roman" w:cs="Times New Roman"/>
                <w:sz w:val="28"/>
                <w:szCs w:val="28"/>
              </w:rPr>
              <w:t xml:space="preserve"> </w:t>
            </w:r>
            <w:r w:rsidR="007E549A" w:rsidRPr="00DA1F7C">
              <w:rPr>
                <w:rFonts w:ascii="Times New Roman" w:hAnsi="Times New Roman" w:cs="Times New Roman"/>
                <w:sz w:val="28"/>
                <w:szCs w:val="28"/>
              </w:rPr>
              <w:t>rad</w:t>
            </w:r>
            <w:r w:rsidR="00D059D8" w:rsidRPr="00DA1F7C">
              <w:rPr>
                <w:rFonts w:ascii="Times New Roman" w:hAnsi="Times New Roman" w:cs="Times New Roman"/>
                <w:sz w:val="28"/>
                <w:szCs w:val="28"/>
              </w:rPr>
              <w:t>īt</w:t>
            </w:r>
            <w:r w:rsidR="007E549A" w:rsidRPr="00DA1F7C">
              <w:rPr>
                <w:rFonts w:ascii="Times New Roman" w:hAnsi="Times New Roman" w:cs="Times New Roman"/>
                <w:sz w:val="28"/>
                <w:szCs w:val="28"/>
              </w:rPr>
              <w:t xml:space="preserve"> tiesisk</w:t>
            </w:r>
            <w:r w:rsidR="00D059D8" w:rsidRPr="00DA1F7C">
              <w:rPr>
                <w:rFonts w:ascii="Times New Roman" w:hAnsi="Times New Roman" w:cs="Times New Roman"/>
                <w:sz w:val="28"/>
                <w:szCs w:val="28"/>
              </w:rPr>
              <w:t>u</w:t>
            </w:r>
            <w:r w:rsidR="007E549A" w:rsidRPr="00DA1F7C">
              <w:rPr>
                <w:rFonts w:ascii="Times New Roman" w:hAnsi="Times New Roman" w:cs="Times New Roman"/>
                <w:sz w:val="28"/>
                <w:szCs w:val="28"/>
              </w:rPr>
              <w:t xml:space="preserve"> pamat</w:t>
            </w:r>
            <w:r w:rsidR="00D059D8" w:rsidRPr="00DA1F7C">
              <w:rPr>
                <w:rFonts w:ascii="Times New Roman" w:hAnsi="Times New Roman" w:cs="Times New Roman"/>
                <w:sz w:val="28"/>
                <w:szCs w:val="28"/>
              </w:rPr>
              <w:t>u</w:t>
            </w:r>
            <w:r w:rsidR="007E549A" w:rsidRPr="00DA1F7C">
              <w:rPr>
                <w:rFonts w:ascii="Times New Roman" w:hAnsi="Times New Roman" w:cs="Times New Roman"/>
                <w:sz w:val="28"/>
                <w:szCs w:val="28"/>
              </w:rPr>
              <w:t xml:space="preserve"> </w:t>
            </w:r>
            <w:r w:rsidR="00D059D8" w:rsidRPr="00DA1F7C">
              <w:rPr>
                <w:rFonts w:ascii="Times New Roman" w:hAnsi="Times New Roman" w:cs="Times New Roman"/>
                <w:sz w:val="28"/>
                <w:szCs w:val="28"/>
              </w:rPr>
              <w:t>Apvienotās Karalistes pilsoņiem</w:t>
            </w:r>
            <w:r w:rsidR="00DA054D" w:rsidRPr="00DA1F7C">
              <w:rPr>
                <w:rFonts w:ascii="Times New Roman" w:hAnsi="Times New Roman" w:cs="Times New Roman"/>
                <w:sz w:val="28"/>
                <w:szCs w:val="28"/>
              </w:rPr>
              <w:t>, kuri</w:t>
            </w:r>
            <w:r w:rsidR="00DA054D" w:rsidRPr="00DA1F7C">
              <w:rPr>
                <w:rFonts w:ascii="Times New Roman" w:eastAsia="Times New Roman" w:hAnsi="Times New Roman" w:cs="Times New Roman"/>
                <w:bCs/>
                <w:sz w:val="28"/>
                <w:szCs w:val="28"/>
                <w:lang w:eastAsia="lv-LV"/>
              </w:rPr>
              <w:t xml:space="preserve"> ieguvuši tiesības uzturēties Latvijas Republikā laikā līdz 2019.gada 29.martam un pēc 2019.gada 29.marta turpina dzīvot (uzturēties) Latvijas Republikā, vienādas</w:t>
            </w:r>
            <w:r w:rsidR="00D059D8" w:rsidRPr="00DA1F7C">
              <w:rPr>
                <w:rFonts w:ascii="Times New Roman" w:hAnsi="Times New Roman" w:cs="Times New Roman"/>
                <w:sz w:val="28"/>
                <w:szCs w:val="28"/>
              </w:rPr>
              <w:t xml:space="preserve"> </w:t>
            </w:r>
            <w:r w:rsidR="00DA054D" w:rsidRPr="00DA1F7C">
              <w:rPr>
                <w:rFonts w:ascii="Times New Roman" w:hAnsi="Times New Roman" w:cs="Times New Roman"/>
                <w:sz w:val="28"/>
                <w:szCs w:val="28"/>
              </w:rPr>
              <w:t xml:space="preserve">tiesības studēt augstskolā vai koledžā, kādas tas ir Latvijas pilsonim, Latvijas </w:t>
            </w:r>
            <w:proofErr w:type="spellStart"/>
            <w:r w:rsidR="00DA054D" w:rsidRPr="00DA1F7C">
              <w:rPr>
                <w:rFonts w:ascii="Times New Roman" w:hAnsi="Times New Roman" w:cs="Times New Roman"/>
                <w:sz w:val="28"/>
                <w:szCs w:val="28"/>
              </w:rPr>
              <w:t>nepilsonim</w:t>
            </w:r>
            <w:proofErr w:type="spellEnd"/>
            <w:r w:rsidR="00DA054D" w:rsidRPr="00DA1F7C">
              <w:rPr>
                <w:rFonts w:ascii="Times New Roman" w:hAnsi="Times New Roman" w:cs="Times New Roman"/>
                <w:sz w:val="28"/>
                <w:szCs w:val="28"/>
              </w:rPr>
              <w:t>, Eiropas Savienības pilsonim, Eiropas Ekonomikas zonas pilsonim vai Šveices Konfederācijas pilsonim un Eiropas Kopienas pastāvīgajam iedzīvotājam.</w:t>
            </w:r>
          </w:p>
          <w:p w14:paraId="56A6078E" w14:textId="77777777" w:rsidR="00DA054D" w:rsidRPr="00DA1F7C" w:rsidRDefault="00DA054D" w:rsidP="00D059D8">
            <w:pPr>
              <w:tabs>
                <w:tab w:val="left" w:pos="5923"/>
              </w:tabs>
              <w:ind w:right="112" w:firstLine="0"/>
              <w:rPr>
                <w:rFonts w:ascii="Times New Roman" w:hAnsi="Times New Roman" w:cs="Times New Roman"/>
                <w:sz w:val="28"/>
                <w:szCs w:val="28"/>
              </w:rPr>
            </w:pPr>
          </w:p>
          <w:p w14:paraId="6054E7E8" w14:textId="77777777" w:rsidR="007E549A" w:rsidRPr="00DA1F7C" w:rsidRDefault="00DA054D" w:rsidP="00F47071">
            <w:pPr>
              <w:tabs>
                <w:tab w:val="left" w:pos="5923"/>
              </w:tabs>
              <w:ind w:right="112" w:firstLine="0"/>
              <w:rPr>
                <w:rFonts w:ascii="Times New Roman" w:hAnsi="Times New Roman" w:cs="Times New Roman"/>
                <w:sz w:val="28"/>
                <w:szCs w:val="28"/>
              </w:rPr>
            </w:pPr>
            <w:r w:rsidRPr="00DA1F7C">
              <w:rPr>
                <w:rFonts w:ascii="Times New Roman" w:hAnsi="Times New Roman" w:cs="Times New Roman"/>
                <w:sz w:val="28"/>
                <w:szCs w:val="28"/>
              </w:rPr>
              <w:t xml:space="preserve">Savukārt tie Apvienotās Karalistes pilsoņi, kuri </w:t>
            </w:r>
            <w:r w:rsidRPr="00DA1F7C">
              <w:rPr>
                <w:rFonts w:ascii="Times New Roman" w:eastAsia="Times New Roman" w:hAnsi="Times New Roman" w:cs="Times New Roman"/>
                <w:bCs/>
                <w:sz w:val="28"/>
                <w:szCs w:val="28"/>
                <w:lang w:eastAsia="lv-LV"/>
              </w:rPr>
              <w:t xml:space="preserve">iegūs tiesības uzturēties Latvijas Republikā, sākot </w:t>
            </w:r>
            <w:r w:rsidR="00F47071" w:rsidRPr="00DA1F7C">
              <w:rPr>
                <w:rFonts w:ascii="Times New Roman" w:eastAsia="Times New Roman" w:hAnsi="Times New Roman" w:cs="Times New Roman"/>
                <w:bCs/>
                <w:sz w:val="28"/>
                <w:szCs w:val="28"/>
                <w:lang w:eastAsia="lv-LV"/>
              </w:rPr>
              <w:t>ar</w:t>
            </w:r>
            <w:r w:rsidRPr="00DA1F7C">
              <w:rPr>
                <w:rFonts w:ascii="Times New Roman" w:eastAsia="Times New Roman" w:hAnsi="Times New Roman" w:cs="Times New Roman"/>
                <w:bCs/>
                <w:sz w:val="28"/>
                <w:szCs w:val="28"/>
                <w:lang w:eastAsia="lv-LV"/>
              </w:rPr>
              <w:t xml:space="preserve"> 2019.gada 30</w:t>
            </w:r>
            <w:r w:rsidR="00F47071" w:rsidRPr="00DA1F7C">
              <w:rPr>
                <w:rFonts w:ascii="Times New Roman" w:eastAsia="Times New Roman" w:hAnsi="Times New Roman" w:cs="Times New Roman"/>
                <w:bCs/>
                <w:sz w:val="28"/>
                <w:szCs w:val="28"/>
                <w:lang w:eastAsia="lv-LV"/>
              </w:rPr>
              <w:t>.martu</w:t>
            </w:r>
            <w:r w:rsidRPr="00DA1F7C">
              <w:rPr>
                <w:rFonts w:ascii="Times New Roman" w:eastAsia="Times New Roman" w:hAnsi="Times New Roman" w:cs="Times New Roman"/>
                <w:bCs/>
                <w:sz w:val="28"/>
                <w:szCs w:val="28"/>
                <w:lang w:eastAsia="lv-LV"/>
              </w:rPr>
              <w:t xml:space="preserve"> tiesības uz studijām augstskolā vai koledžā </w:t>
            </w:r>
            <w:r w:rsidR="008F1B1D" w:rsidRPr="00DA1F7C">
              <w:rPr>
                <w:rFonts w:ascii="Times New Roman" w:eastAsia="Times New Roman" w:hAnsi="Times New Roman" w:cs="Times New Roman"/>
                <w:bCs/>
                <w:sz w:val="28"/>
                <w:szCs w:val="28"/>
                <w:lang w:eastAsia="lv-LV"/>
              </w:rPr>
              <w:t>ir skatāmas</w:t>
            </w:r>
            <w:r w:rsidR="004D3F8A" w:rsidRPr="00DA1F7C">
              <w:rPr>
                <w:rFonts w:ascii="Times New Roman" w:eastAsia="Times New Roman" w:hAnsi="Times New Roman" w:cs="Times New Roman"/>
                <w:bCs/>
                <w:sz w:val="28"/>
                <w:szCs w:val="28"/>
                <w:lang w:eastAsia="lv-LV"/>
              </w:rPr>
              <w:t xml:space="preserve"> atbilstoši Augstskolu likuma 83</w:t>
            </w:r>
            <w:r w:rsidR="008F1B1D" w:rsidRPr="00DA1F7C">
              <w:rPr>
                <w:rFonts w:ascii="Times New Roman" w:eastAsia="Times New Roman" w:hAnsi="Times New Roman" w:cs="Times New Roman"/>
                <w:bCs/>
                <w:sz w:val="28"/>
                <w:szCs w:val="28"/>
                <w:lang w:eastAsia="lv-LV"/>
              </w:rPr>
              <w:t>.pantam, kas nosaka ārzemnieku</w:t>
            </w:r>
            <w:r w:rsidR="0065051F" w:rsidRPr="00DA1F7C">
              <w:rPr>
                <w:rFonts w:ascii="Times New Roman" w:eastAsia="Times New Roman" w:hAnsi="Times New Roman" w:cs="Times New Roman"/>
                <w:bCs/>
                <w:sz w:val="28"/>
                <w:szCs w:val="28"/>
                <w:lang w:eastAsia="lv-LV"/>
              </w:rPr>
              <w:t xml:space="preserve"> (tie, kas nav minēti Augstskolu likuma 45.panta otrajā daļā)</w:t>
            </w:r>
            <w:r w:rsidR="008F1B1D" w:rsidRPr="00DA1F7C">
              <w:rPr>
                <w:rFonts w:ascii="Times New Roman" w:eastAsia="Times New Roman" w:hAnsi="Times New Roman" w:cs="Times New Roman"/>
                <w:bCs/>
                <w:sz w:val="28"/>
                <w:szCs w:val="28"/>
                <w:lang w:eastAsia="lv-LV"/>
              </w:rPr>
              <w:t xml:space="preserve"> </w:t>
            </w:r>
            <w:r w:rsidR="0065051F" w:rsidRPr="00DA1F7C">
              <w:rPr>
                <w:rFonts w:ascii="Times New Roman" w:eastAsia="Times New Roman" w:hAnsi="Times New Roman" w:cs="Times New Roman"/>
                <w:bCs/>
                <w:sz w:val="28"/>
                <w:szCs w:val="28"/>
                <w:lang w:eastAsia="lv-LV"/>
              </w:rPr>
              <w:t>uzņemšanas nosacījumus</w:t>
            </w:r>
            <w:r w:rsidR="0065051F" w:rsidRPr="00DA1F7C">
              <w:rPr>
                <w:rFonts w:ascii="Times New Roman" w:hAnsi="Times New Roman" w:cs="Times New Roman"/>
                <w:sz w:val="28"/>
                <w:szCs w:val="28"/>
              </w:rPr>
              <w:t xml:space="preserve"> Latvijas augstskolās un koledžās.</w:t>
            </w:r>
          </w:p>
          <w:p w14:paraId="16182F3D" w14:textId="77777777" w:rsidR="001D21AE" w:rsidRPr="00DA1F7C" w:rsidRDefault="001D21AE" w:rsidP="0069658A">
            <w:pPr>
              <w:pStyle w:val="naisc"/>
              <w:spacing w:before="0" w:after="0"/>
              <w:jc w:val="both"/>
              <w:rPr>
                <w:sz w:val="28"/>
                <w:szCs w:val="28"/>
              </w:rPr>
            </w:pPr>
          </w:p>
          <w:p w14:paraId="4E287987" w14:textId="748042F4" w:rsidR="0069658A" w:rsidRPr="00DA1F7C" w:rsidRDefault="0069658A" w:rsidP="0069658A">
            <w:pPr>
              <w:pStyle w:val="naisc"/>
              <w:spacing w:before="0" w:after="0"/>
              <w:jc w:val="both"/>
              <w:rPr>
                <w:sz w:val="28"/>
                <w:szCs w:val="28"/>
              </w:rPr>
            </w:pPr>
            <w:r w:rsidRPr="00DA1F7C">
              <w:rPr>
                <w:sz w:val="28"/>
                <w:szCs w:val="28"/>
              </w:rPr>
              <w:t>Likumprojekta nepieciešamības pamatojums ir noteikt nosacījumu</w:t>
            </w:r>
            <w:r w:rsidR="001D21AE" w:rsidRPr="00DA1F7C">
              <w:rPr>
                <w:sz w:val="28"/>
                <w:szCs w:val="28"/>
              </w:rPr>
              <w:t>, ka</w:t>
            </w:r>
            <w:r w:rsidRPr="00DA1F7C">
              <w:rPr>
                <w:sz w:val="28"/>
                <w:szCs w:val="28"/>
              </w:rPr>
              <w:t xml:space="preserve"> Apvienotās Karalistes pilsoņa tiesības uz studijām Latvijas augstskolās un koledžās ir tādas pašas kā  Latvijas pilsonim, Latvijas </w:t>
            </w:r>
            <w:proofErr w:type="spellStart"/>
            <w:r w:rsidRPr="00DA1F7C">
              <w:rPr>
                <w:sz w:val="28"/>
                <w:szCs w:val="28"/>
              </w:rPr>
              <w:t>nepilsonim</w:t>
            </w:r>
            <w:proofErr w:type="spellEnd"/>
            <w:r w:rsidRPr="00DA1F7C">
              <w:rPr>
                <w:sz w:val="28"/>
                <w:szCs w:val="28"/>
              </w:rPr>
              <w:t>, Eiropas Savienības pilsonim, Eiropas Ekonomikas zonas pilsonim vai Šveices Konfederācijas pilsonim un Eiropas Kopienas pastāvīgajam iedzīvotājam, ja Apvienotās Karalistes pilsonis to ieguvis likumīgā kārtā līdz 2019.gada 29.martam un turpina uzturēties Latvijas Republika pēc 2019.gada 29.marta.</w:t>
            </w:r>
          </w:p>
          <w:p w14:paraId="7ACE6244" w14:textId="77777777" w:rsidR="001D21AE" w:rsidRPr="00DA1F7C" w:rsidRDefault="001D21AE" w:rsidP="0069658A">
            <w:pPr>
              <w:tabs>
                <w:tab w:val="left" w:pos="5923"/>
              </w:tabs>
              <w:ind w:right="112" w:firstLine="0"/>
              <w:rPr>
                <w:rFonts w:ascii="Times New Roman" w:hAnsi="Times New Roman" w:cs="Times New Roman"/>
                <w:sz w:val="28"/>
                <w:szCs w:val="28"/>
              </w:rPr>
            </w:pPr>
          </w:p>
          <w:p w14:paraId="1167BFEC" w14:textId="6D649E28" w:rsidR="00524BBA" w:rsidRPr="00524BBA" w:rsidRDefault="00524BBA" w:rsidP="00524BBA">
            <w:pPr>
              <w:pStyle w:val="naisc"/>
              <w:spacing w:before="0" w:after="0"/>
              <w:jc w:val="both"/>
              <w:rPr>
                <w:sz w:val="28"/>
                <w:szCs w:val="28"/>
                <w:shd w:val="clear" w:color="auto" w:fill="FFFFFF"/>
              </w:rPr>
            </w:pPr>
            <w:r w:rsidRPr="00524BBA">
              <w:rPr>
                <w:sz w:val="28"/>
                <w:szCs w:val="28"/>
              </w:rPr>
              <w:t xml:space="preserve">Likumprojekta ietvertais regulējums  ietilpst Latvijas kā Eiropas Savienības kompetencē attiecībā uz darbībām </w:t>
            </w:r>
            <w:r w:rsidRPr="00524BBA">
              <w:rPr>
                <w:sz w:val="28"/>
                <w:szCs w:val="28"/>
              </w:rPr>
              <w:lastRenderedPageBreak/>
              <w:t xml:space="preserve">izglītībā saskaņā ar </w:t>
            </w:r>
            <w:r w:rsidRPr="00524BBA">
              <w:rPr>
                <w:sz w:val="28"/>
                <w:szCs w:val="28"/>
                <w:shd w:val="clear" w:color="auto" w:fill="FFFFFF"/>
              </w:rPr>
              <w:t>Līguma par Eiropas Savienības darbību</w:t>
            </w:r>
            <w:r w:rsidRPr="00524BBA">
              <w:rPr>
                <w:rStyle w:val="FootnoteReference"/>
                <w:sz w:val="28"/>
                <w:szCs w:val="28"/>
                <w:shd w:val="clear" w:color="auto" w:fill="FFFFFF"/>
              </w:rPr>
              <w:footnoteReference w:id="1"/>
            </w:r>
            <w:r w:rsidRPr="00524BBA">
              <w:rPr>
                <w:sz w:val="28"/>
                <w:szCs w:val="28"/>
                <w:shd w:val="clear" w:color="auto" w:fill="FFFFFF"/>
              </w:rPr>
              <w:t xml:space="preserve"> 6.panta e) punktu </w:t>
            </w:r>
            <w:r w:rsidRPr="00524BBA">
              <w:rPr>
                <w:sz w:val="22"/>
                <w:szCs w:val="22"/>
                <w:shd w:val="clear" w:color="auto" w:fill="FFFFFF"/>
              </w:rPr>
              <w:t>(</w:t>
            </w:r>
            <w:r w:rsidRPr="00524BBA">
              <w:rPr>
                <w:sz w:val="22"/>
                <w:szCs w:val="22"/>
              </w:rPr>
              <w:t>ES ir </w:t>
            </w:r>
            <w:r w:rsidRPr="00524BBA">
              <w:rPr>
                <w:bCs/>
                <w:sz w:val="22"/>
                <w:szCs w:val="22"/>
              </w:rPr>
              <w:t>pilnvaras atbalstīt, koordinēt vai papildināt</w:t>
            </w:r>
            <w:r w:rsidRPr="00524BBA">
              <w:rPr>
                <w:sz w:val="22"/>
                <w:szCs w:val="22"/>
              </w:rPr>
              <w:t> dalībvalstu rīcību izglītībā, taču ES </w:t>
            </w:r>
            <w:r w:rsidRPr="00524BBA">
              <w:rPr>
                <w:iCs/>
                <w:sz w:val="22"/>
                <w:szCs w:val="22"/>
              </w:rPr>
              <w:t>nevar</w:t>
            </w:r>
            <w:r w:rsidRPr="00524BBA">
              <w:rPr>
                <w:sz w:val="22"/>
                <w:szCs w:val="22"/>
              </w:rPr>
              <w:t> pieņemt juridiski saistošus tiesību aktus, kuros no dalībvalstīm prasīts, lai tās saskaņo savus likumus un noteikumus)</w:t>
            </w:r>
            <w:r w:rsidRPr="00524BBA">
              <w:rPr>
                <w:sz w:val="28"/>
                <w:szCs w:val="28"/>
              </w:rPr>
              <w:t>.</w:t>
            </w:r>
          </w:p>
          <w:p w14:paraId="642C8EE5" w14:textId="4814658F" w:rsidR="00524BBA" w:rsidRPr="00524BBA" w:rsidRDefault="00524BBA" w:rsidP="00524BBA">
            <w:pPr>
              <w:pStyle w:val="naisc"/>
              <w:spacing w:before="0" w:after="0"/>
              <w:jc w:val="both"/>
              <w:rPr>
                <w:sz w:val="28"/>
                <w:szCs w:val="28"/>
              </w:rPr>
            </w:pPr>
            <w:r w:rsidRPr="00524BBA">
              <w:rPr>
                <w:sz w:val="28"/>
                <w:szCs w:val="28"/>
              </w:rPr>
              <w:t>Likumprojekts neskar Eiropas Savienības ekskluzīvo kompetenci un Eiropas Savienības kopīgo jeb dalīto kompetenci</w:t>
            </w:r>
            <w:r w:rsidRPr="00524BBA">
              <w:rPr>
                <w:rFonts w:ascii="Trebuchet MS" w:hAnsi="Trebuchet MS"/>
                <w:color w:val="000F75"/>
                <w:sz w:val="28"/>
                <w:szCs w:val="28"/>
                <w:shd w:val="clear" w:color="auto" w:fill="FFFFFF"/>
              </w:rPr>
              <w:t xml:space="preserve"> </w:t>
            </w:r>
            <w:r w:rsidRPr="00524BBA">
              <w:rPr>
                <w:sz w:val="28"/>
                <w:szCs w:val="28"/>
              </w:rPr>
              <w:t xml:space="preserve">ar dalībvalstīm </w:t>
            </w:r>
            <w:r w:rsidRPr="00524BBA">
              <w:rPr>
                <w:sz w:val="22"/>
                <w:szCs w:val="22"/>
                <w:shd w:val="clear" w:color="auto" w:fill="FFFFFF"/>
              </w:rPr>
              <w:t>(dalībvalstis var rīkoties </w:t>
            </w:r>
            <w:r w:rsidRPr="00524BBA">
              <w:rPr>
                <w:i/>
                <w:iCs/>
                <w:sz w:val="22"/>
                <w:szCs w:val="22"/>
                <w:shd w:val="clear" w:color="auto" w:fill="FFFFFF"/>
              </w:rPr>
              <w:t>tikai tad</w:t>
            </w:r>
            <w:r w:rsidRPr="00524BBA">
              <w:rPr>
                <w:sz w:val="22"/>
                <w:szCs w:val="22"/>
                <w:shd w:val="clear" w:color="auto" w:fill="FFFFFF"/>
              </w:rPr>
              <w:t>, ja ES nav izmantojusi savas pilnvaras vai nepārprotami pārtraukusi to darīt)</w:t>
            </w:r>
            <w:r w:rsidRPr="00524BBA">
              <w:rPr>
                <w:sz w:val="22"/>
                <w:szCs w:val="22"/>
              </w:rPr>
              <w:t xml:space="preserve"> </w:t>
            </w:r>
            <w:r w:rsidRPr="00524BBA">
              <w:rPr>
                <w:sz w:val="28"/>
                <w:szCs w:val="28"/>
              </w:rPr>
              <w:t xml:space="preserve"> </w:t>
            </w:r>
            <w:r w:rsidRPr="00524BBA">
              <w:rPr>
                <w:sz w:val="28"/>
                <w:szCs w:val="28"/>
                <w:shd w:val="clear" w:color="auto" w:fill="FFFFFF"/>
              </w:rPr>
              <w:t>Līguma par Eiropas Savienības darbību (konsolidēta versija) 3. un 4.panta</w:t>
            </w:r>
            <w:r w:rsidRPr="00524BBA">
              <w:rPr>
                <w:rStyle w:val="FootnoteReference"/>
                <w:sz w:val="28"/>
                <w:szCs w:val="28"/>
                <w:shd w:val="clear" w:color="auto" w:fill="FFFFFF"/>
              </w:rPr>
              <w:footnoteReference w:id="2"/>
            </w:r>
            <w:r w:rsidRPr="00524BBA">
              <w:rPr>
                <w:sz w:val="28"/>
                <w:szCs w:val="28"/>
                <w:shd w:val="clear" w:color="auto" w:fill="FFFFFF"/>
              </w:rPr>
              <w:t xml:space="preserve"> ietvaros.</w:t>
            </w:r>
          </w:p>
          <w:p w14:paraId="31F9CA71" w14:textId="0BC07CAA" w:rsidR="0069658A" w:rsidRPr="00DA1F7C" w:rsidRDefault="0069658A" w:rsidP="00F47071">
            <w:pPr>
              <w:tabs>
                <w:tab w:val="left" w:pos="5923"/>
              </w:tabs>
              <w:ind w:right="112" w:firstLine="0"/>
              <w:rPr>
                <w:rFonts w:ascii="Times New Roman" w:hAnsi="Times New Roman" w:cs="Times New Roman"/>
                <w:sz w:val="28"/>
                <w:szCs w:val="28"/>
              </w:rPr>
            </w:pPr>
          </w:p>
        </w:tc>
      </w:tr>
      <w:tr w:rsidR="007E549A" w:rsidRPr="00897472" w14:paraId="06374235" w14:textId="77777777" w:rsidTr="0087497A">
        <w:tc>
          <w:tcPr>
            <w:tcW w:w="230" w:type="pct"/>
            <w:hideMark/>
          </w:tcPr>
          <w:p w14:paraId="39C20EBD"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lastRenderedPageBreak/>
              <w:t>3.</w:t>
            </w:r>
          </w:p>
        </w:tc>
        <w:tc>
          <w:tcPr>
            <w:tcW w:w="1238" w:type="pct"/>
            <w:hideMark/>
          </w:tcPr>
          <w:p w14:paraId="64BC44AC"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Projekta izstrādē iesaistītās institūcijas un publiskas personas kapitālsabiedrības</w:t>
            </w:r>
          </w:p>
        </w:tc>
        <w:tc>
          <w:tcPr>
            <w:tcW w:w="3531" w:type="pct"/>
            <w:hideMark/>
          </w:tcPr>
          <w:p w14:paraId="25A3566C" w14:textId="1C03D964" w:rsidR="007E549A" w:rsidRPr="00897472" w:rsidRDefault="00F47071" w:rsidP="00F47071">
            <w:pPr>
              <w:widowControl w:val="0"/>
              <w:tabs>
                <w:tab w:val="left" w:pos="5923"/>
              </w:tabs>
              <w:ind w:firstLine="0"/>
              <w:rPr>
                <w:rFonts w:ascii="Times New Roman" w:hAnsi="Times New Roman" w:cs="Times New Roman"/>
                <w:sz w:val="28"/>
                <w:szCs w:val="28"/>
              </w:rPr>
            </w:pPr>
            <w:r>
              <w:rPr>
                <w:rFonts w:ascii="Times New Roman" w:hAnsi="Times New Roman" w:cs="Times New Roman"/>
                <w:bCs/>
                <w:sz w:val="28"/>
                <w:szCs w:val="28"/>
              </w:rPr>
              <w:t>Ministrija.</w:t>
            </w:r>
          </w:p>
        </w:tc>
      </w:tr>
      <w:tr w:rsidR="007E549A" w:rsidRPr="00897472" w14:paraId="76174B4C" w14:textId="77777777" w:rsidTr="0087497A">
        <w:tc>
          <w:tcPr>
            <w:tcW w:w="230" w:type="pct"/>
            <w:hideMark/>
          </w:tcPr>
          <w:p w14:paraId="10F39DFC"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4.</w:t>
            </w:r>
          </w:p>
        </w:tc>
        <w:tc>
          <w:tcPr>
            <w:tcW w:w="1238" w:type="pct"/>
            <w:hideMark/>
          </w:tcPr>
          <w:p w14:paraId="6D007EE5" w14:textId="77777777" w:rsidR="007E549A" w:rsidRPr="00897472" w:rsidRDefault="007E549A" w:rsidP="0065764E">
            <w:pPr>
              <w:widowControl w:val="0"/>
              <w:ind w:firstLine="0"/>
              <w:jc w:val="left"/>
              <w:rPr>
                <w:rFonts w:ascii="Times New Roman" w:hAnsi="Times New Roman" w:cs="Times New Roman"/>
                <w:sz w:val="28"/>
                <w:szCs w:val="28"/>
              </w:rPr>
            </w:pPr>
            <w:r w:rsidRPr="00897472">
              <w:rPr>
                <w:rFonts w:ascii="Times New Roman" w:hAnsi="Times New Roman" w:cs="Times New Roman"/>
                <w:sz w:val="28"/>
                <w:szCs w:val="28"/>
              </w:rPr>
              <w:t>Cita informācija</w:t>
            </w:r>
          </w:p>
        </w:tc>
        <w:tc>
          <w:tcPr>
            <w:tcW w:w="3531" w:type="pct"/>
            <w:hideMark/>
          </w:tcPr>
          <w:p w14:paraId="471119CB" w14:textId="77777777" w:rsidR="007E549A" w:rsidRPr="00897472" w:rsidRDefault="007E549A" w:rsidP="0065764E">
            <w:pPr>
              <w:widowControl w:val="0"/>
              <w:ind w:firstLine="108"/>
              <w:jc w:val="left"/>
              <w:rPr>
                <w:rFonts w:ascii="Times New Roman" w:hAnsi="Times New Roman" w:cs="Times New Roman"/>
                <w:sz w:val="28"/>
                <w:szCs w:val="28"/>
              </w:rPr>
            </w:pPr>
            <w:r w:rsidRPr="00897472">
              <w:rPr>
                <w:rFonts w:ascii="Times New Roman" w:hAnsi="Times New Roman" w:cs="Times New Roman"/>
                <w:sz w:val="28"/>
                <w:szCs w:val="28"/>
              </w:rPr>
              <w:t>Nav.</w:t>
            </w:r>
          </w:p>
        </w:tc>
      </w:tr>
    </w:tbl>
    <w:p w14:paraId="75031784" w14:textId="77777777" w:rsidR="002D5D30" w:rsidRPr="00897472" w:rsidRDefault="002D5D30" w:rsidP="0065764E">
      <w:pPr>
        <w:jc w:val="left"/>
        <w:outlineLvl w:val="3"/>
        <w:rPr>
          <w:rFonts w:ascii="Times New Roman" w:hAnsi="Times New Roman" w:cs="Times New Roman"/>
          <w:b/>
          <w:color w:val="000000" w:themeColor="text1"/>
          <w:sz w:val="28"/>
          <w:szCs w:val="28"/>
        </w:rPr>
      </w:pPr>
    </w:p>
    <w:p w14:paraId="72476A30" w14:textId="77777777" w:rsidR="0065764E" w:rsidRPr="00897472" w:rsidRDefault="006709AE" w:rsidP="0065764E">
      <w:pPr>
        <w:ind w:firstLine="0"/>
        <w:jc w:val="left"/>
        <w:rPr>
          <w:rFonts w:ascii="Times New Roman" w:eastAsia="Times New Roman" w:hAnsi="Times New Roman" w:cs="Times New Roman"/>
          <w:color w:val="000000" w:themeColor="text1"/>
          <w:sz w:val="28"/>
          <w:szCs w:val="28"/>
          <w:lang w:eastAsia="lv-LV"/>
        </w:rPr>
      </w:pPr>
      <w:r w:rsidRPr="00897472">
        <w:rPr>
          <w:rFonts w:ascii="Times New Roman" w:eastAsia="Times New Roman" w:hAnsi="Times New Roman" w:cs="Times New Roman"/>
          <w:color w:val="000000" w:themeColor="text1"/>
          <w:sz w:val="28"/>
          <w:szCs w:val="28"/>
          <w:lang w:eastAsia="lv-LV"/>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664"/>
      </w:tblGrid>
      <w:tr w:rsidR="0065764E" w:rsidRPr="00897472" w14:paraId="77244E35" w14:textId="77777777" w:rsidTr="00DA1F7C">
        <w:tc>
          <w:tcPr>
            <w:tcW w:w="9634" w:type="dxa"/>
            <w:gridSpan w:val="3"/>
            <w:vAlign w:val="center"/>
            <w:hideMark/>
          </w:tcPr>
          <w:p w14:paraId="38C1A002" w14:textId="77777777" w:rsidR="0065764E" w:rsidRPr="00897472" w:rsidRDefault="0065764E" w:rsidP="0025702F">
            <w:pPr>
              <w:jc w:val="center"/>
              <w:rPr>
                <w:rFonts w:ascii="Times New Roman" w:hAnsi="Times New Roman" w:cs="Times New Roman"/>
                <w:b/>
                <w:bCs/>
                <w:sz w:val="28"/>
                <w:szCs w:val="28"/>
              </w:rPr>
            </w:pPr>
            <w:r w:rsidRPr="00897472">
              <w:rPr>
                <w:rFonts w:ascii="Times New Roman" w:hAnsi="Times New Roman" w:cs="Times New Roman"/>
                <w:b/>
                <w:bCs/>
                <w:sz w:val="28"/>
                <w:szCs w:val="28"/>
              </w:rPr>
              <w:t>II. Tiesību akta projekta ietekme uz sabiedrību, tautsaimniecības attīstību un administratīvo slogu</w:t>
            </w:r>
          </w:p>
        </w:tc>
      </w:tr>
      <w:tr w:rsidR="0065764E" w:rsidRPr="00897472" w14:paraId="43D4ECDD" w14:textId="77777777" w:rsidTr="00DA1F7C">
        <w:tc>
          <w:tcPr>
            <w:tcW w:w="516" w:type="dxa"/>
            <w:hideMark/>
          </w:tcPr>
          <w:p w14:paraId="46D92D28" w14:textId="2E4EF1AB"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1.</w:t>
            </w:r>
          </w:p>
        </w:tc>
        <w:tc>
          <w:tcPr>
            <w:tcW w:w="2454" w:type="dxa"/>
            <w:hideMark/>
          </w:tcPr>
          <w:p w14:paraId="14A63292" w14:textId="77777777"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 xml:space="preserve">Sabiedrības </w:t>
            </w:r>
            <w:proofErr w:type="spellStart"/>
            <w:r w:rsidRPr="00897472">
              <w:rPr>
                <w:rFonts w:ascii="Times New Roman" w:hAnsi="Times New Roman" w:cs="Times New Roman"/>
                <w:sz w:val="28"/>
                <w:szCs w:val="28"/>
              </w:rPr>
              <w:t>mērķgrupas</w:t>
            </w:r>
            <w:proofErr w:type="spellEnd"/>
            <w:r w:rsidRPr="00897472">
              <w:rPr>
                <w:rFonts w:ascii="Times New Roman" w:hAnsi="Times New Roman" w:cs="Times New Roman"/>
                <w:sz w:val="28"/>
                <w:szCs w:val="28"/>
              </w:rPr>
              <w:t>, kuras tiesiskais regulējums ietekmē vai varētu ietekmēt</w:t>
            </w:r>
          </w:p>
        </w:tc>
        <w:tc>
          <w:tcPr>
            <w:tcW w:w="6664" w:type="dxa"/>
            <w:hideMark/>
          </w:tcPr>
          <w:p w14:paraId="7162CF63" w14:textId="77777777" w:rsidR="004547EA" w:rsidRPr="00897472" w:rsidRDefault="0065764E" w:rsidP="00897472">
            <w:pPr>
              <w:pStyle w:val="naiskr"/>
              <w:spacing w:before="0" w:after="0"/>
              <w:ind w:right="147"/>
              <w:jc w:val="both"/>
              <w:rPr>
                <w:color w:val="000000" w:themeColor="text1"/>
                <w:sz w:val="28"/>
                <w:szCs w:val="28"/>
              </w:rPr>
            </w:pPr>
            <w:r w:rsidRPr="00897472">
              <w:rPr>
                <w:color w:val="000000" w:themeColor="text1"/>
                <w:sz w:val="28"/>
                <w:szCs w:val="28"/>
              </w:rPr>
              <w:t xml:space="preserve">Likumprojektā noteiktais attieksies </w:t>
            </w:r>
            <w:r w:rsidR="004547EA" w:rsidRPr="00897472">
              <w:rPr>
                <w:color w:val="000000" w:themeColor="text1"/>
                <w:sz w:val="28"/>
                <w:szCs w:val="28"/>
              </w:rPr>
              <w:t>uz:</w:t>
            </w:r>
          </w:p>
          <w:p w14:paraId="1DA3A937" w14:textId="3E938EDD" w:rsidR="004547EA" w:rsidRPr="00897472" w:rsidRDefault="004547EA" w:rsidP="00B64BD9">
            <w:pPr>
              <w:pStyle w:val="naiskr"/>
              <w:numPr>
                <w:ilvl w:val="0"/>
                <w:numId w:val="6"/>
              </w:numPr>
              <w:spacing w:before="0" w:after="0"/>
              <w:ind w:left="256" w:right="147" w:hanging="256"/>
              <w:jc w:val="both"/>
              <w:rPr>
                <w:bCs/>
                <w:sz w:val="28"/>
                <w:szCs w:val="28"/>
              </w:rPr>
            </w:pPr>
            <w:r w:rsidRPr="00897472">
              <w:rPr>
                <w:color w:val="000000" w:themeColor="text1"/>
                <w:sz w:val="28"/>
                <w:szCs w:val="28"/>
              </w:rPr>
              <w:t xml:space="preserve">Apvienotās Karalistes pilsoņiem, kuri </w:t>
            </w:r>
            <w:r w:rsidRPr="00897472">
              <w:rPr>
                <w:bCs/>
                <w:sz w:val="28"/>
                <w:szCs w:val="28"/>
              </w:rPr>
              <w:t>ieguvuši tiesības uzturēties Latvijas Republikā laikā līdz 2019.gada 29.martam un pēc 2019.gada 29.marta turpina dzīvot (uzturēties) Latvijas Republikā;</w:t>
            </w:r>
          </w:p>
          <w:p w14:paraId="1B21D677" w14:textId="15F7D845" w:rsidR="0065764E" w:rsidRPr="00897472" w:rsidRDefault="004547EA" w:rsidP="00B64BD9">
            <w:pPr>
              <w:pStyle w:val="naiskr"/>
              <w:numPr>
                <w:ilvl w:val="0"/>
                <w:numId w:val="6"/>
              </w:numPr>
              <w:spacing w:before="0" w:after="0"/>
              <w:ind w:left="256" w:right="147" w:hanging="256"/>
              <w:jc w:val="both"/>
              <w:rPr>
                <w:bCs/>
                <w:sz w:val="28"/>
                <w:szCs w:val="28"/>
              </w:rPr>
            </w:pPr>
            <w:r w:rsidRPr="00897472">
              <w:rPr>
                <w:bCs/>
                <w:sz w:val="28"/>
                <w:szCs w:val="28"/>
              </w:rPr>
              <w:t xml:space="preserve"> </w:t>
            </w:r>
            <w:r w:rsidRPr="00897472">
              <w:rPr>
                <w:color w:val="000000" w:themeColor="text1"/>
                <w:sz w:val="28"/>
                <w:szCs w:val="28"/>
              </w:rPr>
              <w:t xml:space="preserve">Apvienotās Karalistes pilsoņiem, kuri </w:t>
            </w:r>
            <w:r w:rsidRPr="00897472">
              <w:rPr>
                <w:bCs/>
                <w:sz w:val="28"/>
                <w:szCs w:val="28"/>
              </w:rPr>
              <w:t>ieguvuši tiesības uzturēties Latvijas Republikā laikā pēc 2019.gada 29.marta;</w:t>
            </w:r>
          </w:p>
          <w:p w14:paraId="3B6F9C88" w14:textId="7DFCDBCD" w:rsidR="004547EA" w:rsidRPr="00897472" w:rsidRDefault="004547EA" w:rsidP="00B64BD9">
            <w:pPr>
              <w:pStyle w:val="naiskr"/>
              <w:numPr>
                <w:ilvl w:val="0"/>
                <w:numId w:val="6"/>
              </w:numPr>
              <w:spacing w:before="0" w:after="0"/>
              <w:ind w:left="256" w:right="147" w:hanging="256"/>
              <w:jc w:val="both"/>
              <w:rPr>
                <w:bCs/>
                <w:sz w:val="28"/>
                <w:szCs w:val="28"/>
              </w:rPr>
            </w:pPr>
            <w:r w:rsidRPr="00897472">
              <w:rPr>
                <w:bCs/>
                <w:sz w:val="28"/>
                <w:szCs w:val="28"/>
              </w:rPr>
              <w:t>augstskolām un koledžām</w:t>
            </w:r>
            <w:r w:rsidR="00B64BD9" w:rsidRPr="00897472">
              <w:rPr>
                <w:bCs/>
                <w:sz w:val="28"/>
                <w:szCs w:val="28"/>
              </w:rPr>
              <w:t>.</w:t>
            </w:r>
          </w:p>
        </w:tc>
      </w:tr>
      <w:tr w:rsidR="0065764E" w:rsidRPr="00897472" w14:paraId="0AAE8ACF" w14:textId="77777777" w:rsidTr="00DA1F7C">
        <w:tc>
          <w:tcPr>
            <w:tcW w:w="516" w:type="dxa"/>
            <w:hideMark/>
          </w:tcPr>
          <w:p w14:paraId="5A8FC3DC" w14:textId="5C002BED"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 xml:space="preserve">2. </w:t>
            </w:r>
          </w:p>
        </w:tc>
        <w:tc>
          <w:tcPr>
            <w:tcW w:w="2454" w:type="dxa"/>
            <w:hideMark/>
          </w:tcPr>
          <w:p w14:paraId="5859A623" w14:textId="77777777"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Tiesiskā regulējuma ietekme uz tautsaimniecību un administratīvo slogu</w:t>
            </w:r>
          </w:p>
        </w:tc>
        <w:tc>
          <w:tcPr>
            <w:tcW w:w="6664" w:type="dxa"/>
            <w:hideMark/>
          </w:tcPr>
          <w:p w14:paraId="0247770B" w14:textId="20C3D82E" w:rsidR="0065764E" w:rsidRPr="00897472" w:rsidRDefault="00897472" w:rsidP="0065764E">
            <w:pPr>
              <w:ind w:firstLine="108"/>
              <w:jc w:val="left"/>
              <w:rPr>
                <w:rFonts w:ascii="Times New Roman" w:hAnsi="Times New Roman" w:cs="Times New Roman"/>
                <w:sz w:val="28"/>
                <w:szCs w:val="28"/>
              </w:rPr>
            </w:pPr>
            <w:r w:rsidRPr="00897472">
              <w:rPr>
                <w:rFonts w:ascii="Times New Roman" w:hAnsi="Times New Roman" w:cs="Times New Roman"/>
                <w:sz w:val="28"/>
                <w:szCs w:val="28"/>
              </w:rPr>
              <w:t>Likump</w:t>
            </w:r>
            <w:r w:rsidR="0065764E" w:rsidRPr="00897472">
              <w:rPr>
                <w:rFonts w:ascii="Times New Roman" w:hAnsi="Times New Roman" w:cs="Times New Roman"/>
                <w:sz w:val="28"/>
                <w:szCs w:val="28"/>
              </w:rPr>
              <w:t xml:space="preserve">rojekts šo jomu neskar. </w:t>
            </w:r>
          </w:p>
        </w:tc>
      </w:tr>
      <w:tr w:rsidR="0065764E" w:rsidRPr="00897472" w14:paraId="13D2C922" w14:textId="77777777" w:rsidTr="00DA1F7C">
        <w:tc>
          <w:tcPr>
            <w:tcW w:w="516" w:type="dxa"/>
            <w:hideMark/>
          </w:tcPr>
          <w:p w14:paraId="650FE850" w14:textId="126CBEB4"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 xml:space="preserve">3. </w:t>
            </w:r>
          </w:p>
        </w:tc>
        <w:tc>
          <w:tcPr>
            <w:tcW w:w="2454" w:type="dxa"/>
            <w:hideMark/>
          </w:tcPr>
          <w:p w14:paraId="2E502FFA" w14:textId="77777777"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Administratīvo izmaksu monetārs novērtējums</w:t>
            </w:r>
          </w:p>
        </w:tc>
        <w:tc>
          <w:tcPr>
            <w:tcW w:w="6664" w:type="dxa"/>
            <w:hideMark/>
          </w:tcPr>
          <w:p w14:paraId="554D5C17" w14:textId="56E13ADA" w:rsidR="0065764E" w:rsidRPr="00897472" w:rsidRDefault="00897472" w:rsidP="0065764E">
            <w:pPr>
              <w:ind w:firstLine="108"/>
              <w:jc w:val="left"/>
              <w:rPr>
                <w:rFonts w:ascii="Times New Roman" w:hAnsi="Times New Roman" w:cs="Times New Roman"/>
                <w:sz w:val="28"/>
                <w:szCs w:val="28"/>
              </w:rPr>
            </w:pPr>
            <w:r w:rsidRPr="00897472">
              <w:rPr>
                <w:rFonts w:ascii="Times New Roman" w:hAnsi="Times New Roman" w:cs="Times New Roman"/>
                <w:sz w:val="28"/>
                <w:szCs w:val="28"/>
              </w:rPr>
              <w:t>Likump</w:t>
            </w:r>
            <w:r w:rsidR="0065764E" w:rsidRPr="00897472">
              <w:rPr>
                <w:rFonts w:ascii="Times New Roman" w:hAnsi="Times New Roman" w:cs="Times New Roman"/>
                <w:sz w:val="28"/>
                <w:szCs w:val="28"/>
              </w:rPr>
              <w:t>rojekts šo jomu neskar.</w:t>
            </w:r>
          </w:p>
        </w:tc>
      </w:tr>
      <w:tr w:rsidR="0065764E" w:rsidRPr="00897472" w14:paraId="40B6EEE9" w14:textId="77777777" w:rsidTr="00DA1F7C">
        <w:tc>
          <w:tcPr>
            <w:tcW w:w="516" w:type="dxa"/>
            <w:hideMark/>
          </w:tcPr>
          <w:p w14:paraId="187ACA9C" w14:textId="5E76186E" w:rsidR="0065764E" w:rsidRPr="00897472" w:rsidRDefault="0065764E" w:rsidP="0065764E">
            <w:pPr>
              <w:jc w:val="left"/>
              <w:rPr>
                <w:rFonts w:ascii="Times New Roman" w:hAnsi="Times New Roman" w:cs="Times New Roman"/>
                <w:sz w:val="28"/>
                <w:szCs w:val="28"/>
              </w:rPr>
            </w:pPr>
            <w:r w:rsidRPr="00897472">
              <w:rPr>
                <w:rFonts w:ascii="Times New Roman" w:hAnsi="Times New Roman" w:cs="Times New Roman"/>
                <w:sz w:val="28"/>
                <w:szCs w:val="28"/>
              </w:rPr>
              <w:lastRenderedPageBreak/>
              <w:t xml:space="preserve">44. </w:t>
            </w:r>
          </w:p>
        </w:tc>
        <w:tc>
          <w:tcPr>
            <w:tcW w:w="2454" w:type="dxa"/>
            <w:hideMark/>
          </w:tcPr>
          <w:p w14:paraId="39BB916C" w14:textId="77777777"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Atbilstības izmaksu monetārs novērtējums</w:t>
            </w:r>
          </w:p>
        </w:tc>
        <w:tc>
          <w:tcPr>
            <w:tcW w:w="6664" w:type="dxa"/>
            <w:hideMark/>
          </w:tcPr>
          <w:p w14:paraId="6BC6B266" w14:textId="027C54BF" w:rsidR="0065764E" w:rsidRPr="00897472" w:rsidRDefault="00897472" w:rsidP="0065764E">
            <w:pPr>
              <w:ind w:firstLine="108"/>
              <w:jc w:val="left"/>
              <w:rPr>
                <w:rFonts w:ascii="Times New Roman" w:hAnsi="Times New Roman" w:cs="Times New Roman"/>
                <w:sz w:val="28"/>
                <w:szCs w:val="28"/>
              </w:rPr>
            </w:pPr>
            <w:r w:rsidRPr="00897472">
              <w:rPr>
                <w:rFonts w:ascii="Times New Roman" w:hAnsi="Times New Roman" w:cs="Times New Roman"/>
                <w:sz w:val="28"/>
                <w:szCs w:val="28"/>
              </w:rPr>
              <w:t>Likump</w:t>
            </w:r>
            <w:r w:rsidR="0065764E" w:rsidRPr="00897472">
              <w:rPr>
                <w:rFonts w:ascii="Times New Roman" w:hAnsi="Times New Roman" w:cs="Times New Roman"/>
                <w:sz w:val="28"/>
                <w:szCs w:val="28"/>
              </w:rPr>
              <w:t>rojekts šo jomu neskar.</w:t>
            </w:r>
          </w:p>
        </w:tc>
      </w:tr>
      <w:tr w:rsidR="0065764E" w:rsidRPr="00897472" w14:paraId="59B14FE6" w14:textId="77777777" w:rsidTr="00DA1F7C">
        <w:tc>
          <w:tcPr>
            <w:tcW w:w="516" w:type="dxa"/>
            <w:hideMark/>
          </w:tcPr>
          <w:p w14:paraId="44F84439" w14:textId="1466262E" w:rsidR="0065764E" w:rsidRPr="00897472" w:rsidRDefault="0065764E" w:rsidP="0065764E">
            <w:pPr>
              <w:jc w:val="left"/>
              <w:rPr>
                <w:rFonts w:ascii="Times New Roman" w:hAnsi="Times New Roman" w:cs="Times New Roman"/>
                <w:sz w:val="28"/>
                <w:szCs w:val="28"/>
              </w:rPr>
            </w:pPr>
            <w:r w:rsidRPr="00897472">
              <w:rPr>
                <w:rFonts w:ascii="Times New Roman" w:hAnsi="Times New Roman" w:cs="Times New Roman"/>
                <w:sz w:val="28"/>
                <w:szCs w:val="28"/>
              </w:rPr>
              <w:t xml:space="preserve">55. </w:t>
            </w:r>
          </w:p>
        </w:tc>
        <w:tc>
          <w:tcPr>
            <w:tcW w:w="2454" w:type="dxa"/>
            <w:hideMark/>
          </w:tcPr>
          <w:p w14:paraId="035E27E9" w14:textId="77777777" w:rsidR="0065764E" w:rsidRPr="00897472" w:rsidRDefault="0065764E" w:rsidP="0065764E">
            <w:pPr>
              <w:ind w:firstLine="0"/>
              <w:jc w:val="left"/>
              <w:rPr>
                <w:rFonts w:ascii="Times New Roman" w:hAnsi="Times New Roman" w:cs="Times New Roman"/>
                <w:sz w:val="28"/>
                <w:szCs w:val="28"/>
              </w:rPr>
            </w:pPr>
            <w:r w:rsidRPr="00897472">
              <w:rPr>
                <w:rFonts w:ascii="Times New Roman" w:hAnsi="Times New Roman" w:cs="Times New Roman"/>
                <w:sz w:val="28"/>
                <w:szCs w:val="28"/>
              </w:rPr>
              <w:t>Cita informācija</w:t>
            </w:r>
          </w:p>
        </w:tc>
        <w:tc>
          <w:tcPr>
            <w:tcW w:w="6664" w:type="dxa"/>
            <w:hideMark/>
          </w:tcPr>
          <w:p w14:paraId="4E2DCA05" w14:textId="77777777" w:rsidR="0065764E" w:rsidRPr="00897472" w:rsidRDefault="0065764E" w:rsidP="0065764E">
            <w:pPr>
              <w:ind w:firstLine="108"/>
              <w:jc w:val="left"/>
              <w:rPr>
                <w:rFonts w:ascii="Times New Roman" w:hAnsi="Times New Roman" w:cs="Times New Roman"/>
                <w:sz w:val="28"/>
                <w:szCs w:val="28"/>
              </w:rPr>
            </w:pPr>
            <w:r w:rsidRPr="00897472">
              <w:rPr>
                <w:rFonts w:ascii="Times New Roman" w:hAnsi="Times New Roman" w:cs="Times New Roman"/>
                <w:sz w:val="28"/>
                <w:szCs w:val="28"/>
              </w:rPr>
              <w:t>Nav.</w:t>
            </w:r>
          </w:p>
          <w:p w14:paraId="4DABFA62" w14:textId="77777777" w:rsidR="0065764E" w:rsidRPr="00897472" w:rsidRDefault="0065764E" w:rsidP="0065764E">
            <w:pPr>
              <w:ind w:firstLine="108"/>
              <w:jc w:val="left"/>
              <w:rPr>
                <w:rFonts w:ascii="Times New Roman" w:hAnsi="Times New Roman" w:cs="Times New Roman"/>
                <w:sz w:val="28"/>
                <w:szCs w:val="28"/>
              </w:rPr>
            </w:pPr>
          </w:p>
        </w:tc>
      </w:tr>
    </w:tbl>
    <w:p w14:paraId="18C79035" w14:textId="12B2D94F" w:rsidR="006709AE" w:rsidRPr="00897472" w:rsidRDefault="006709AE" w:rsidP="0065764E">
      <w:pPr>
        <w:ind w:firstLine="0"/>
        <w:jc w:val="left"/>
        <w:rPr>
          <w:rFonts w:ascii="Times New Roman" w:eastAsia="Times New Roman" w:hAnsi="Times New Roman" w:cs="Times New Roman"/>
          <w:color w:val="000000" w:themeColor="text1"/>
          <w:sz w:val="28"/>
          <w:szCs w:val="28"/>
          <w:lang w:eastAsia="lv-LV"/>
        </w:rPr>
      </w:pPr>
    </w:p>
    <w:tbl>
      <w:tblPr>
        <w:tblStyle w:val="TableGridLight"/>
        <w:tblW w:w="5600" w:type="pct"/>
        <w:tblInd w:w="-5" w:type="dxa"/>
        <w:shd w:val="clear" w:color="auto" w:fill="FFFFFF" w:themeFill="background1"/>
        <w:tblLook w:val="04A0" w:firstRow="1" w:lastRow="0" w:firstColumn="1" w:lastColumn="0" w:noHBand="0" w:noVBand="1"/>
      </w:tblPr>
      <w:tblGrid>
        <w:gridCol w:w="9719"/>
      </w:tblGrid>
      <w:tr w:rsidR="0065764E" w:rsidRPr="00897472" w14:paraId="285BD65D" w14:textId="77777777" w:rsidTr="0025702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2C351" w14:textId="77777777" w:rsidR="0065764E" w:rsidRPr="00897472" w:rsidRDefault="0065764E" w:rsidP="0025702F">
            <w:pPr>
              <w:ind w:right="-34"/>
              <w:jc w:val="center"/>
              <w:rPr>
                <w:rFonts w:ascii="Times New Roman" w:hAnsi="Times New Roman" w:cs="Times New Roman"/>
                <w:b/>
                <w:sz w:val="28"/>
                <w:szCs w:val="28"/>
              </w:rPr>
            </w:pPr>
            <w:r w:rsidRPr="00897472">
              <w:rPr>
                <w:rFonts w:ascii="Times New Roman" w:hAnsi="Times New Roman" w:cs="Times New Roman"/>
                <w:b/>
                <w:sz w:val="28"/>
                <w:szCs w:val="28"/>
              </w:rPr>
              <w:t>III. Tiesību akta projekta ietekme uz valsts budžetu un pašvaldību budžetiem</w:t>
            </w:r>
          </w:p>
        </w:tc>
      </w:tr>
      <w:tr w:rsidR="0065764E" w:rsidRPr="00897472" w14:paraId="1413FF35" w14:textId="77777777" w:rsidTr="0025702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63B82C0" w14:textId="279859D1" w:rsidR="0065764E" w:rsidRPr="00897472" w:rsidRDefault="00897472" w:rsidP="0025702F">
            <w:pPr>
              <w:ind w:right="-34"/>
              <w:jc w:val="center"/>
              <w:rPr>
                <w:rFonts w:ascii="Times New Roman" w:hAnsi="Times New Roman" w:cs="Times New Roman"/>
                <w:sz w:val="28"/>
                <w:szCs w:val="28"/>
              </w:rPr>
            </w:pPr>
            <w:r w:rsidRPr="00897472">
              <w:rPr>
                <w:rFonts w:ascii="Times New Roman" w:hAnsi="Times New Roman" w:cs="Times New Roman"/>
                <w:sz w:val="28"/>
                <w:szCs w:val="28"/>
              </w:rPr>
              <w:t>Likumprojekts</w:t>
            </w:r>
            <w:r w:rsidR="0065764E" w:rsidRPr="00897472">
              <w:rPr>
                <w:rFonts w:ascii="Times New Roman" w:hAnsi="Times New Roman" w:cs="Times New Roman"/>
                <w:sz w:val="28"/>
                <w:szCs w:val="28"/>
              </w:rPr>
              <w:t xml:space="preserve"> šo jomu neskar</w:t>
            </w:r>
            <w:r w:rsidRPr="00897472">
              <w:rPr>
                <w:rFonts w:ascii="Times New Roman" w:hAnsi="Times New Roman" w:cs="Times New Roman"/>
                <w:sz w:val="28"/>
                <w:szCs w:val="28"/>
              </w:rPr>
              <w:t>.</w:t>
            </w:r>
          </w:p>
        </w:tc>
      </w:tr>
    </w:tbl>
    <w:p w14:paraId="5E32469B" w14:textId="77777777" w:rsidR="0065764E" w:rsidRPr="00897472" w:rsidRDefault="0065764E" w:rsidP="0065764E">
      <w:pPr>
        <w:pStyle w:val="Title"/>
        <w:spacing w:before="130" w:line="260" w:lineRule="exact"/>
        <w:jc w:val="both"/>
        <w:rPr>
          <w:szCs w:val="28"/>
        </w:rPr>
      </w:pPr>
    </w:p>
    <w:tbl>
      <w:tblPr>
        <w:tblW w:w="56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0"/>
        <w:gridCol w:w="2521"/>
        <w:gridCol w:w="6673"/>
      </w:tblGrid>
      <w:tr w:rsidR="0065764E" w:rsidRPr="00897472" w14:paraId="1FA8B957" w14:textId="77777777" w:rsidTr="0087497A">
        <w:trPr>
          <w:cantSplit/>
        </w:trPr>
        <w:tc>
          <w:tcPr>
            <w:tcW w:w="9353" w:type="dxa"/>
            <w:gridSpan w:val="3"/>
            <w:vAlign w:val="center"/>
            <w:hideMark/>
          </w:tcPr>
          <w:p w14:paraId="49CB848C" w14:textId="77777777" w:rsidR="0065764E" w:rsidRPr="00897472" w:rsidRDefault="0065764E" w:rsidP="00897472">
            <w:pPr>
              <w:ind w:firstLine="0"/>
              <w:rPr>
                <w:rFonts w:ascii="Times New Roman" w:hAnsi="Times New Roman" w:cs="Times New Roman"/>
                <w:b/>
                <w:bCs/>
                <w:sz w:val="28"/>
                <w:szCs w:val="28"/>
              </w:rPr>
            </w:pPr>
            <w:r w:rsidRPr="00897472">
              <w:rPr>
                <w:rFonts w:ascii="Times New Roman" w:hAnsi="Times New Roman" w:cs="Times New Roman"/>
                <w:b/>
                <w:bCs/>
                <w:sz w:val="28"/>
                <w:szCs w:val="28"/>
              </w:rPr>
              <w:t>IV. Tiesību akta projekta ietekme uz spēkā esošo tiesību normu sistēmu</w:t>
            </w:r>
          </w:p>
        </w:tc>
      </w:tr>
      <w:tr w:rsidR="0065764E" w:rsidRPr="00897472" w14:paraId="4AF3B731" w14:textId="77777777" w:rsidTr="0087497A">
        <w:trPr>
          <w:cantSplit/>
        </w:trPr>
        <w:tc>
          <w:tcPr>
            <w:tcW w:w="564" w:type="dxa"/>
          </w:tcPr>
          <w:p w14:paraId="26DB0736" w14:textId="44531E23" w:rsidR="0065764E" w:rsidRPr="00897472" w:rsidRDefault="00FB5AFF" w:rsidP="00FB5AFF">
            <w:pPr>
              <w:ind w:firstLine="0"/>
              <w:rPr>
                <w:rFonts w:ascii="Times New Roman" w:hAnsi="Times New Roman" w:cs="Times New Roman"/>
                <w:bCs/>
                <w:sz w:val="28"/>
                <w:szCs w:val="28"/>
              </w:rPr>
            </w:pPr>
            <w:r w:rsidRPr="00897472">
              <w:rPr>
                <w:rFonts w:ascii="Times New Roman" w:hAnsi="Times New Roman" w:cs="Times New Roman"/>
                <w:bCs/>
                <w:sz w:val="28"/>
                <w:szCs w:val="28"/>
              </w:rPr>
              <w:t>1.</w:t>
            </w:r>
          </w:p>
        </w:tc>
        <w:tc>
          <w:tcPr>
            <w:tcW w:w="2410" w:type="dxa"/>
          </w:tcPr>
          <w:p w14:paraId="3BB07CD5" w14:textId="77777777" w:rsidR="0065764E" w:rsidRPr="00897472" w:rsidRDefault="0065764E" w:rsidP="00D66A56">
            <w:pPr>
              <w:ind w:firstLine="0"/>
              <w:rPr>
                <w:rFonts w:ascii="Times New Roman" w:hAnsi="Times New Roman" w:cs="Times New Roman"/>
                <w:bCs/>
                <w:sz w:val="28"/>
                <w:szCs w:val="28"/>
              </w:rPr>
            </w:pPr>
            <w:r w:rsidRPr="00897472">
              <w:rPr>
                <w:rFonts w:ascii="Times New Roman" w:hAnsi="Times New Roman" w:cs="Times New Roman"/>
                <w:bCs/>
                <w:sz w:val="28"/>
                <w:szCs w:val="28"/>
              </w:rPr>
              <w:t>Saistītie tiesību akti</w:t>
            </w:r>
          </w:p>
        </w:tc>
        <w:tc>
          <w:tcPr>
            <w:tcW w:w="6379" w:type="dxa"/>
          </w:tcPr>
          <w:p w14:paraId="7CB1C587" w14:textId="54F11863" w:rsidR="003352A7" w:rsidRPr="0087497A" w:rsidRDefault="0087497A" w:rsidP="0087497A">
            <w:pPr>
              <w:ind w:firstLine="0"/>
              <w:rPr>
                <w:rFonts w:ascii="Times New Roman" w:eastAsia="Times New Roman" w:hAnsi="Times New Roman" w:cs="Times New Roman"/>
                <w:sz w:val="28"/>
                <w:szCs w:val="28"/>
                <w:lang w:eastAsia="lv-LV"/>
              </w:rPr>
            </w:pPr>
            <w:r w:rsidRPr="0087497A">
              <w:rPr>
                <w:rFonts w:ascii="Times New Roman" w:hAnsi="Times New Roman" w:cs="Times New Roman"/>
                <w:sz w:val="28"/>
                <w:szCs w:val="28"/>
              </w:rPr>
              <w:t>Tiks izvērtēta grozījumu veikšanas</w:t>
            </w:r>
            <w:r w:rsidR="0065764E" w:rsidRPr="0087497A">
              <w:rPr>
                <w:rFonts w:ascii="Times New Roman" w:hAnsi="Times New Roman" w:cs="Times New Roman"/>
                <w:sz w:val="28"/>
                <w:szCs w:val="28"/>
              </w:rPr>
              <w:t xml:space="preserve"> </w:t>
            </w:r>
            <w:r w:rsidRPr="0087497A">
              <w:rPr>
                <w:rFonts w:ascii="Times New Roman" w:hAnsi="Times New Roman" w:cs="Times New Roman"/>
                <w:sz w:val="28"/>
                <w:szCs w:val="28"/>
              </w:rPr>
              <w:t xml:space="preserve">nepieciešamība </w:t>
            </w:r>
            <w:r w:rsidRPr="0087497A">
              <w:rPr>
                <w:rFonts w:ascii="Times New Roman" w:eastAsia="Times New Roman" w:hAnsi="Times New Roman" w:cs="Times New Roman"/>
                <w:bCs/>
                <w:sz w:val="28"/>
                <w:szCs w:val="28"/>
                <w:lang w:eastAsia="lv-LV"/>
              </w:rPr>
              <w:t xml:space="preserve">Ministru kabineta </w:t>
            </w:r>
            <w:r w:rsidRPr="0087497A">
              <w:rPr>
                <w:rFonts w:ascii="Times New Roman" w:eastAsia="Times New Roman" w:hAnsi="Times New Roman" w:cs="Times New Roman"/>
                <w:sz w:val="28"/>
                <w:szCs w:val="28"/>
                <w:lang w:eastAsia="lv-LV"/>
              </w:rPr>
              <w:t xml:space="preserve">2001.gada 29.maija </w:t>
            </w:r>
            <w:r w:rsidRPr="0087497A">
              <w:rPr>
                <w:rFonts w:ascii="Times New Roman" w:eastAsia="Times New Roman" w:hAnsi="Times New Roman" w:cs="Times New Roman"/>
                <w:bCs/>
                <w:sz w:val="28"/>
                <w:szCs w:val="28"/>
                <w:lang w:eastAsia="lv-LV"/>
              </w:rPr>
              <w:t>noteikumos Nr.220 “Kārtība, kādā tiek piešķirts, atmaksāts un dzēsts studiju kredīts un studējošā kredīts no kredītiestādes līdzekļiem ar valsts vārdā sniegtu galvojumu”</w:t>
            </w:r>
            <w:r>
              <w:rPr>
                <w:rFonts w:ascii="Times New Roman" w:eastAsia="Times New Roman" w:hAnsi="Times New Roman" w:cs="Times New Roman"/>
                <w:bCs/>
                <w:sz w:val="28"/>
                <w:szCs w:val="28"/>
                <w:lang w:eastAsia="lv-LV"/>
              </w:rPr>
              <w:t>.</w:t>
            </w:r>
          </w:p>
        </w:tc>
      </w:tr>
      <w:tr w:rsidR="0065764E" w:rsidRPr="00897472" w14:paraId="37F7B7DA" w14:textId="77777777" w:rsidTr="0087497A">
        <w:trPr>
          <w:cantSplit/>
        </w:trPr>
        <w:tc>
          <w:tcPr>
            <w:tcW w:w="564" w:type="dxa"/>
            <w:vAlign w:val="center"/>
          </w:tcPr>
          <w:p w14:paraId="02C7A30E" w14:textId="122527F2" w:rsidR="0065764E" w:rsidRPr="00897472" w:rsidRDefault="00FB5AFF" w:rsidP="0025702F">
            <w:pPr>
              <w:jc w:val="center"/>
              <w:rPr>
                <w:rFonts w:ascii="Times New Roman" w:hAnsi="Times New Roman" w:cs="Times New Roman"/>
                <w:bCs/>
                <w:sz w:val="28"/>
                <w:szCs w:val="28"/>
              </w:rPr>
            </w:pPr>
            <w:r w:rsidRPr="00897472">
              <w:rPr>
                <w:rFonts w:ascii="Times New Roman" w:hAnsi="Times New Roman" w:cs="Times New Roman"/>
                <w:bCs/>
                <w:sz w:val="28"/>
                <w:szCs w:val="28"/>
              </w:rPr>
              <w:t xml:space="preserve">22. </w:t>
            </w:r>
          </w:p>
        </w:tc>
        <w:tc>
          <w:tcPr>
            <w:tcW w:w="2410" w:type="dxa"/>
            <w:vAlign w:val="center"/>
          </w:tcPr>
          <w:p w14:paraId="3FC6F1CE" w14:textId="77777777" w:rsidR="0065764E" w:rsidRPr="00897472" w:rsidRDefault="0065764E" w:rsidP="00D66A56">
            <w:pPr>
              <w:ind w:firstLine="0"/>
              <w:rPr>
                <w:rFonts w:ascii="Times New Roman" w:hAnsi="Times New Roman" w:cs="Times New Roman"/>
                <w:bCs/>
                <w:sz w:val="28"/>
                <w:szCs w:val="28"/>
              </w:rPr>
            </w:pPr>
            <w:r w:rsidRPr="00897472">
              <w:rPr>
                <w:rFonts w:ascii="Times New Roman" w:hAnsi="Times New Roman" w:cs="Times New Roman"/>
                <w:bCs/>
                <w:sz w:val="28"/>
                <w:szCs w:val="28"/>
              </w:rPr>
              <w:t>Atbildīgā institūcija</w:t>
            </w:r>
          </w:p>
        </w:tc>
        <w:tc>
          <w:tcPr>
            <w:tcW w:w="6379" w:type="dxa"/>
            <w:vAlign w:val="center"/>
          </w:tcPr>
          <w:p w14:paraId="5A64C3C8" w14:textId="77777777" w:rsidR="0065764E" w:rsidRPr="00897472" w:rsidRDefault="0065764E" w:rsidP="00897472">
            <w:pPr>
              <w:ind w:right="254" w:firstLine="0"/>
              <w:rPr>
                <w:rFonts w:ascii="Times New Roman" w:hAnsi="Times New Roman" w:cs="Times New Roman"/>
                <w:bCs/>
                <w:sz w:val="28"/>
                <w:szCs w:val="28"/>
              </w:rPr>
            </w:pPr>
            <w:r w:rsidRPr="00897472">
              <w:rPr>
                <w:rFonts w:ascii="Times New Roman" w:hAnsi="Times New Roman" w:cs="Times New Roman"/>
                <w:bCs/>
                <w:sz w:val="28"/>
                <w:szCs w:val="28"/>
              </w:rPr>
              <w:t>Ministrija.</w:t>
            </w:r>
            <w:r w:rsidR="003352A7" w:rsidRPr="00897472">
              <w:rPr>
                <w:rFonts w:ascii="Times New Roman" w:hAnsi="Times New Roman" w:cs="Times New Roman"/>
                <w:bCs/>
                <w:sz w:val="28"/>
                <w:szCs w:val="28"/>
              </w:rPr>
              <w:t xml:space="preserve"> </w:t>
            </w:r>
          </w:p>
          <w:p w14:paraId="4E373BA3" w14:textId="514F3720" w:rsidR="003352A7" w:rsidRPr="00897472" w:rsidRDefault="003352A7" w:rsidP="00947E2F">
            <w:pPr>
              <w:ind w:right="254" w:firstLine="395"/>
              <w:rPr>
                <w:rFonts w:ascii="Times New Roman" w:hAnsi="Times New Roman" w:cs="Times New Roman"/>
                <w:bCs/>
                <w:sz w:val="28"/>
                <w:szCs w:val="28"/>
              </w:rPr>
            </w:pPr>
          </w:p>
        </w:tc>
      </w:tr>
      <w:tr w:rsidR="0065764E" w:rsidRPr="00897472" w14:paraId="33A3C2FC" w14:textId="77777777" w:rsidTr="0087497A">
        <w:trPr>
          <w:cantSplit/>
        </w:trPr>
        <w:tc>
          <w:tcPr>
            <w:tcW w:w="564" w:type="dxa"/>
            <w:vAlign w:val="center"/>
          </w:tcPr>
          <w:p w14:paraId="355505A8" w14:textId="66B7B6E8" w:rsidR="0065764E" w:rsidRPr="00897472" w:rsidRDefault="00FB5AFF" w:rsidP="00D66A56">
            <w:pPr>
              <w:jc w:val="left"/>
              <w:rPr>
                <w:rFonts w:ascii="Times New Roman" w:hAnsi="Times New Roman" w:cs="Times New Roman"/>
                <w:bCs/>
                <w:sz w:val="28"/>
                <w:szCs w:val="28"/>
              </w:rPr>
            </w:pPr>
            <w:r w:rsidRPr="00897472">
              <w:rPr>
                <w:rFonts w:ascii="Times New Roman" w:hAnsi="Times New Roman" w:cs="Times New Roman"/>
                <w:bCs/>
                <w:sz w:val="28"/>
                <w:szCs w:val="28"/>
              </w:rPr>
              <w:t>3</w:t>
            </w:r>
            <w:r w:rsidR="00D66A56" w:rsidRPr="00897472">
              <w:rPr>
                <w:rFonts w:ascii="Times New Roman" w:hAnsi="Times New Roman" w:cs="Times New Roman"/>
                <w:bCs/>
                <w:sz w:val="28"/>
                <w:szCs w:val="28"/>
              </w:rPr>
              <w:t>3.</w:t>
            </w:r>
          </w:p>
        </w:tc>
        <w:tc>
          <w:tcPr>
            <w:tcW w:w="2410" w:type="dxa"/>
            <w:vAlign w:val="center"/>
          </w:tcPr>
          <w:p w14:paraId="19C6C13F" w14:textId="77777777" w:rsidR="0065764E" w:rsidRPr="00897472" w:rsidRDefault="0065764E" w:rsidP="00D66A56">
            <w:pPr>
              <w:ind w:firstLine="0"/>
              <w:rPr>
                <w:rFonts w:ascii="Times New Roman" w:hAnsi="Times New Roman" w:cs="Times New Roman"/>
                <w:bCs/>
                <w:sz w:val="28"/>
                <w:szCs w:val="28"/>
              </w:rPr>
            </w:pPr>
            <w:r w:rsidRPr="00897472">
              <w:rPr>
                <w:rFonts w:ascii="Times New Roman" w:hAnsi="Times New Roman" w:cs="Times New Roman"/>
                <w:bCs/>
                <w:sz w:val="28"/>
                <w:szCs w:val="28"/>
              </w:rPr>
              <w:t>Cita informācija</w:t>
            </w:r>
          </w:p>
        </w:tc>
        <w:tc>
          <w:tcPr>
            <w:tcW w:w="6379" w:type="dxa"/>
            <w:vAlign w:val="center"/>
          </w:tcPr>
          <w:p w14:paraId="78F03EBD" w14:textId="77777777" w:rsidR="0065764E" w:rsidRPr="00897472" w:rsidRDefault="0065764E" w:rsidP="003352A7">
            <w:pPr>
              <w:ind w:firstLine="0"/>
              <w:rPr>
                <w:rFonts w:ascii="Times New Roman" w:hAnsi="Times New Roman" w:cs="Times New Roman"/>
                <w:bCs/>
                <w:sz w:val="28"/>
                <w:szCs w:val="28"/>
              </w:rPr>
            </w:pPr>
            <w:r w:rsidRPr="00897472">
              <w:rPr>
                <w:rFonts w:ascii="Times New Roman" w:hAnsi="Times New Roman" w:cs="Times New Roman"/>
                <w:bCs/>
                <w:sz w:val="28"/>
                <w:szCs w:val="28"/>
              </w:rPr>
              <w:t>Nav.</w:t>
            </w:r>
          </w:p>
        </w:tc>
      </w:tr>
    </w:tbl>
    <w:p w14:paraId="2CA3F15E" w14:textId="77777777" w:rsidR="0065764E" w:rsidRPr="00897472" w:rsidRDefault="0065764E" w:rsidP="0065764E">
      <w:pPr>
        <w:ind w:firstLine="0"/>
        <w:jc w:val="left"/>
        <w:rPr>
          <w:rFonts w:ascii="Times New Roman" w:eastAsia="Times New Roman" w:hAnsi="Times New Roman" w:cs="Times New Roman"/>
          <w:color w:val="000000" w:themeColor="text1"/>
          <w:sz w:val="28"/>
          <w:szCs w:val="28"/>
          <w:lang w:eastAsia="lv-LV"/>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2"/>
      </w:tblGrid>
      <w:tr w:rsidR="0045739C" w:rsidRPr="00897472" w14:paraId="6E87D0D5" w14:textId="77777777" w:rsidTr="00897472">
        <w:tc>
          <w:tcPr>
            <w:tcW w:w="5000" w:type="pct"/>
            <w:vAlign w:val="center"/>
            <w:hideMark/>
          </w:tcPr>
          <w:p w14:paraId="73BB2BAF" w14:textId="77777777" w:rsidR="0045739C" w:rsidRPr="00897472" w:rsidRDefault="0045739C" w:rsidP="0025702F">
            <w:pPr>
              <w:jc w:val="center"/>
              <w:rPr>
                <w:rFonts w:ascii="Times New Roman" w:hAnsi="Times New Roman" w:cs="Times New Roman"/>
                <w:b/>
                <w:bCs/>
                <w:sz w:val="28"/>
                <w:szCs w:val="28"/>
              </w:rPr>
            </w:pPr>
            <w:r w:rsidRPr="00897472">
              <w:rPr>
                <w:rFonts w:ascii="Times New Roman" w:hAnsi="Times New Roman" w:cs="Times New Roman"/>
                <w:b/>
                <w:bCs/>
                <w:sz w:val="28"/>
                <w:szCs w:val="28"/>
              </w:rPr>
              <w:t>V. Tiesību akta projekta atbilstība Latvijas Republikas starptautiskajām saistībām</w:t>
            </w:r>
          </w:p>
        </w:tc>
      </w:tr>
      <w:tr w:rsidR="00897472" w:rsidRPr="00897472" w14:paraId="3F58800B" w14:textId="77777777" w:rsidTr="00897472">
        <w:tc>
          <w:tcPr>
            <w:tcW w:w="5000" w:type="pct"/>
            <w:vAlign w:val="center"/>
          </w:tcPr>
          <w:p w14:paraId="58DD5D7E" w14:textId="430A150F" w:rsidR="00897472" w:rsidRPr="00897472" w:rsidRDefault="00897472" w:rsidP="0025702F">
            <w:pPr>
              <w:jc w:val="center"/>
              <w:rPr>
                <w:rFonts w:ascii="Times New Roman" w:hAnsi="Times New Roman" w:cs="Times New Roman"/>
                <w:b/>
                <w:bCs/>
                <w:sz w:val="28"/>
                <w:szCs w:val="28"/>
              </w:rPr>
            </w:pPr>
            <w:r w:rsidRPr="00897472">
              <w:rPr>
                <w:rFonts w:ascii="Times New Roman" w:hAnsi="Times New Roman" w:cs="Times New Roman"/>
                <w:sz w:val="28"/>
                <w:szCs w:val="28"/>
              </w:rPr>
              <w:t>Likumprojekts šo jomu neskar</w:t>
            </w:r>
          </w:p>
        </w:tc>
      </w:tr>
    </w:tbl>
    <w:p w14:paraId="5FB5B0FA" w14:textId="0572381A" w:rsidR="006709AE" w:rsidRPr="00897472" w:rsidRDefault="006709AE" w:rsidP="00897472">
      <w:pPr>
        <w:ind w:firstLine="0"/>
        <w:jc w:val="left"/>
        <w:rPr>
          <w:rFonts w:ascii="Times New Roman" w:eastAsia="Times New Roman" w:hAnsi="Times New Roman" w:cs="Times New Roman"/>
          <w:color w:val="000000" w:themeColor="text1"/>
          <w:sz w:val="28"/>
          <w:szCs w:val="28"/>
          <w:lang w:eastAsia="lv-LV"/>
        </w:rPr>
      </w:pPr>
      <w:r w:rsidRPr="00897472">
        <w:rPr>
          <w:rFonts w:ascii="Times New Roman" w:eastAsia="Times New Roman" w:hAnsi="Times New Roman" w:cs="Times New Roman"/>
          <w:color w:val="000000" w:themeColor="text1"/>
          <w:sz w:val="28"/>
          <w:szCs w:val="28"/>
          <w:lang w:eastAsia="lv-LV"/>
        </w:rPr>
        <w:t>  </w:t>
      </w: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8"/>
        <w:gridCol w:w="2569"/>
        <w:gridCol w:w="6675"/>
      </w:tblGrid>
      <w:tr w:rsidR="00FB234E" w:rsidRPr="00897472" w14:paraId="56AA688B" w14:textId="77777777" w:rsidTr="00F47071">
        <w:trPr>
          <w:cantSplit/>
        </w:trPr>
        <w:tc>
          <w:tcPr>
            <w:tcW w:w="5000" w:type="pct"/>
            <w:gridSpan w:val="3"/>
            <w:vAlign w:val="center"/>
            <w:hideMark/>
          </w:tcPr>
          <w:p w14:paraId="15361403" w14:textId="77777777" w:rsidR="00FB234E" w:rsidRPr="00897472" w:rsidRDefault="00FB234E" w:rsidP="0025702F">
            <w:pPr>
              <w:jc w:val="center"/>
              <w:rPr>
                <w:rFonts w:ascii="Times New Roman" w:hAnsi="Times New Roman" w:cs="Times New Roman"/>
                <w:b/>
                <w:bCs/>
                <w:sz w:val="28"/>
                <w:szCs w:val="28"/>
              </w:rPr>
            </w:pPr>
            <w:r w:rsidRPr="00897472">
              <w:rPr>
                <w:rFonts w:ascii="Times New Roman" w:hAnsi="Times New Roman" w:cs="Times New Roman"/>
                <w:b/>
                <w:bCs/>
                <w:sz w:val="28"/>
                <w:szCs w:val="28"/>
              </w:rPr>
              <w:t>VI. Sabiedrības līdzdalība un komunikācijas aktivitātes</w:t>
            </w:r>
          </w:p>
        </w:tc>
      </w:tr>
      <w:tr w:rsidR="00FB234E" w:rsidRPr="00897472" w14:paraId="71FEEF1C" w14:textId="77777777" w:rsidTr="00F47071">
        <w:tc>
          <w:tcPr>
            <w:tcW w:w="275" w:type="pct"/>
            <w:hideMark/>
          </w:tcPr>
          <w:p w14:paraId="627971D6"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1.</w:t>
            </w:r>
          </w:p>
        </w:tc>
        <w:tc>
          <w:tcPr>
            <w:tcW w:w="1313" w:type="pct"/>
            <w:hideMark/>
          </w:tcPr>
          <w:p w14:paraId="68111AAC"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Plānotās sabiedrības līdzdalības un komunikācijas aktivitātes saistībā ar projektu</w:t>
            </w:r>
          </w:p>
        </w:tc>
        <w:tc>
          <w:tcPr>
            <w:tcW w:w="3412" w:type="pct"/>
          </w:tcPr>
          <w:p w14:paraId="733922F4" w14:textId="5073D3FD" w:rsidR="00FB234E" w:rsidRPr="00897472" w:rsidRDefault="00897472" w:rsidP="00897472">
            <w:pPr>
              <w:ind w:firstLine="108"/>
              <w:rPr>
                <w:rFonts w:ascii="Times New Roman" w:hAnsi="Times New Roman" w:cs="Times New Roman"/>
                <w:sz w:val="28"/>
                <w:szCs w:val="28"/>
              </w:rPr>
            </w:pPr>
            <w:r w:rsidRPr="00897472">
              <w:rPr>
                <w:rFonts w:ascii="Times New Roman" w:hAnsi="Times New Roman" w:cs="Times New Roman"/>
                <w:sz w:val="28"/>
                <w:szCs w:val="28"/>
              </w:rPr>
              <w:t>Likumprojekta saturs skaidrot</w:t>
            </w:r>
            <w:r w:rsidR="005D6D55" w:rsidRPr="00897472">
              <w:rPr>
                <w:rFonts w:ascii="Times New Roman" w:hAnsi="Times New Roman" w:cs="Times New Roman"/>
                <w:sz w:val="28"/>
                <w:szCs w:val="28"/>
              </w:rPr>
              <w:t>s ministrijas tīmekļvietnē</w:t>
            </w:r>
            <w:r w:rsidR="00717E4C" w:rsidRPr="00897472">
              <w:rPr>
                <w:rFonts w:ascii="Times New Roman" w:hAnsi="Times New Roman" w:cs="Times New Roman"/>
                <w:sz w:val="28"/>
                <w:szCs w:val="28"/>
              </w:rPr>
              <w:t xml:space="preserve"> </w:t>
            </w:r>
            <w:hyperlink r:id="rId8" w:history="1">
              <w:r w:rsidR="00F47071" w:rsidRPr="00147E28">
                <w:rPr>
                  <w:rStyle w:val="Hyperlink"/>
                  <w:rFonts w:ascii="Times New Roman" w:hAnsi="Times New Roman" w:cs="Times New Roman"/>
                  <w:sz w:val="28"/>
                  <w:szCs w:val="28"/>
                </w:rPr>
                <w:t>www.izm.gov.lv</w:t>
              </w:r>
            </w:hyperlink>
            <w:r w:rsidR="00F47071">
              <w:rPr>
                <w:rFonts w:ascii="Times New Roman" w:hAnsi="Times New Roman" w:cs="Times New Roman"/>
                <w:sz w:val="28"/>
                <w:szCs w:val="28"/>
              </w:rPr>
              <w:t xml:space="preserve">  .</w:t>
            </w:r>
          </w:p>
        </w:tc>
      </w:tr>
      <w:tr w:rsidR="00FB234E" w:rsidRPr="00897472" w14:paraId="33B334D8" w14:textId="77777777" w:rsidTr="00F47071">
        <w:trPr>
          <w:cantSplit/>
        </w:trPr>
        <w:tc>
          <w:tcPr>
            <w:tcW w:w="275" w:type="pct"/>
            <w:hideMark/>
          </w:tcPr>
          <w:p w14:paraId="5C280AC5"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2.</w:t>
            </w:r>
          </w:p>
        </w:tc>
        <w:tc>
          <w:tcPr>
            <w:tcW w:w="1313" w:type="pct"/>
            <w:hideMark/>
          </w:tcPr>
          <w:p w14:paraId="0731FC50"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Sabiedrības līdzdalība projekta izstrādē</w:t>
            </w:r>
          </w:p>
        </w:tc>
        <w:tc>
          <w:tcPr>
            <w:tcW w:w="3412" w:type="pct"/>
          </w:tcPr>
          <w:p w14:paraId="31054EF7" w14:textId="39738D6C" w:rsidR="00FB234E" w:rsidRPr="00897472" w:rsidRDefault="005D6D55" w:rsidP="00897472">
            <w:pPr>
              <w:pStyle w:val="naisnod"/>
              <w:spacing w:before="0" w:after="0"/>
              <w:ind w:right="57"/>
              <w:jc w:val="both"/>
              <w:rPr>
                <w:b w:val="0"/>
                <w:sz w:val="28"/>
                <w:szCs w:val="28"/>
              </w:rPr>
            </w:pPr>
            <w:r w:rsidRPr="00897472">
              <w:rPr>
                <w:b w:val="0"/>
                <w:sz w:val="28"/>
                <w:szCs w:val="28"/>
              </w:rPr>
              <w:t>S</w:t>
            </w:r>
            <w:r w:rsidR="00FB234E" w:rsidRPr="00897472">
              <w:rPr>
                <w:b w:val="0"/>
                <w:sz w:val="28"/>
                <w:szCs w:val="28"/>
              </w:rPr>
              <w:t xml:space="preserve">abiedrības pārstāvji var sniegt viedokli par </w:t>
            </w:r>
            <w:r w:rsidRPr="00897472">
              <w:rPr>
                <w:b w:val="0"/>
                <w:sz w:val="28"/>
                <w:szCs w:val="28"/>
              </w:rPr>
              <w:t>likum</w:t>
            </w:r>
            <w:r w:rsidR="00FB234E" w:rsidRPr="00897472">
              <w:rPr>
                <w:b w:val="0"/>
                <w:sz w:val="28"/>
                <w:szCs w:val="28"/>
              </w:rPr>
              <w:t>projektu</w:t>
            </w:r>
            <w:r w:rsidRPr="00897472">
              <w:rPr>
                <w:b w:val="0"/>
                <w:sz w:val="28"/>
                <w:szCs w:val="28"/>
              </w:rPr>
              <w:t>.</w:t>
            </w:r>
          </w:p>
        </w:tc>
      </w:tr>
      <w:tr w:rsidR="00FB234E" w:rsidRPr="00897472" w14:paraId="4B5533E8" w14:textId="77777777" w:rsidTr="00F47071">
        <w:trPr>
          <w:cantSplit/>
        </w:trPr>
        <w:tc>
          <w:tcPr>
            <w:tcW w:w="275" w:type="pct"/>
            <w:hideMark/>
          </w:tcPr>
          <w:p w14:paraId="7CFF1782"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3.</w:t>
            </w:r>
          </w:p>
        </w:tc>
        <w:tc>
          <w:tcPr>
            <w:tcW w:w="1313" w:type="pct"/>
            <w:hideMark/>
          </w:tcPr>
          <w:p w14:paraId="6135DCA5"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Sabiedrības līdzdalības rezultāti</w:t>
            </w:r>
          </w:p>
        </w:tc>
        <w:tc>
          <w:tcPr>
            <w:tcW w:w="3412" w:type="pct"/>
          </w:tcPr>
          <w:p w14:paraId="6A5EA10C" w14:textId="1EDD8B88" w:rsidR="00FB234E" w:rsidRPr="00897472" w:rsidRDefault="005D6D55" w:rsidP="00897472">
            <w:pPr>
              <w:ind w:firstLine="0"/>
              <w:rPr>
                <w:rFonts w:ascii="Times New Roman" w:hAnsi="Times New Roman" w:cs="Times New Roman"/>
                <w:sz w:val="28"/>
                <w:szCs w:val="28"/>
              </w:rPr>
            </w:pPr>
            <w:r w:rsidRPr="00897472">
              <w:rPr>
                <w:rFonts w:ascii="Times New Roman" w:hAnsi="Times New Roman" w:cs="Times New Roman"/>
                <w:sz w:val="28"/>
                <w:szCs w:val="28"/>
              </w:rPr>
              <w:t>Saņemtie sabiedrības viedokļi tiks izvērtēti un iespēju robežās ņemti vērā.</w:t>
            </w:r>
            <w:r w:rsidR="00FB234E" w:rsidRPr="00897472">
              <w:rPr>
                <w:rFonts w:ascii="Times New Roman" w:hAnsi="Times New Roman" w:cs="Times New Roman"/>
                <w:sz w:val="28"/>
                <w:szCs w:val="28"/>
              </w:rPr>
              <w:t xml:space="preserve"> </w:t>
            </w:r>
          </w:p>
        </w:tc>
      </w:tr>
      <w:tr w:rsidR="00FB234E" w:rsidRPr="00897472" w14:paraId="11C5475C" w14:textId="77777777" w:rsidTr="00F47071">
        <w:trPr>
          <w:cantSplit/>
        </w:trPr>
        <w:tc>
          <w:tcPr>
            <w:tcW w:w="275" w:type="pct"/>
            <w:hideMark/>
          </w:tcPr>
          <w:p w14:paraId="1EB5305D"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4.</w:t>
            </w:r>
          </w:p>
        </w:tc>
        <w:tc>
          <w:tcPr>
            <w:tcW w:w="1313" w:type="pct"/>
            <w:hideMark/>
          </w:tcPr>
          <w:p w14:paraId="280D1489" w14:textId="77777777" w:rsidR="00FB234E" w:rsidRPr="00897472" w:rsidRDefault="00FB234E" w:rsidP="00FB234E">
            <w:pPr>
              <w:ind w:firstLine="0"/>
              <w:rPr>
                <w:rFonts w:ascii="Times New Roman" w:hAnsi="Times New Roman" w:cs="Times New Roman"/>
                <w:sz w:val="28"/>
                <w:szCs w:val="28"/>
              </w:rPr>
            </w:pPr>
            <w:r w:rsidRPr="00897472">
              <w:rPr>
                <w:rFonts w:ascii="Times New Roman" w:hAnsi="Times New Roman" w:cs="Times New Roman"/>
                <w:sz w:val="28"/>
                <w:szCs w:val="28"/>
              </w:rPr>
              <w:t>Cita informācija</w:t>
            </w:r>
          </w:p>
        </w:tc>
        <w:tc>
          <w:tcPr>
            <w:tcW w:w="3412" w:type="pct"/>
            <w:hideMark/>
          </w:tcPr>
          <w:p w14:paraId="18D9A0D1" w14:textId="77777777" w:rsidR="00FB234E" w:rsidRPr="00897472" w:rsidRDefault="00FB234E" w:rsidP="0025702F">
            <w:pPr>
              <w:ind w:firstLine="108"/>
              <w:rPr>
                <w:rFonts w:ascii="Times New Roman" w:hAnsi="Times New Roman" w:cs="Times New Roman"/>
                <w:sz w:val="28"/>
                <w:szCs w:val="28"/>
              </w:rPr>
            </w:pPr>
            <w:r w:rsidRPr="00897472">
              <w:rPr>
                <w:rFonts w:ascii="Times New Roman" w:hAnsi="Times New Roman" w:cs="Times New Roman"/>
                <w:sz w:val="28"/>
                <w:szCs w:val="28"/>
              </w:rPr>
              <w:t>Nav.</w:t>
            </w:r>
          </w:p>
          <w:p w14:paraId="6FFB2B9E" w14:textId="77777777" w:rsidR="00FB234E" w:rsidRPr="00897472" w:rsidRDefault="00FB234E" w:rsidP="0025702F">
            <w:pPr>
              <w:ind w:firstLine="108"/>
              <w:rPr>
                <w:rFonts w:ascii="Times New Roman" w:hAnsi="Times New Roman" w:cs="Times New Roman"/>
                <w:sz w:val="28"/>
                <w:szCs w:val="28"/>
              </w:rPr>
            </w:pPr>
          </w:p>
        </w:tc>
      </w:tr>
    </w:tbl>
    <w:p w14:paraId="584F4ABE" w14:textId="77777777" w:rsidR="00FB234E" w:rsidRPr="00897472" w:rsidRDefault="00FB234E" w:rsidP="00FB234E">
      <w:pPr>
        <w:pStyle w:val="Title"/>
        <w:spacing w:before="130" w:line="260" w:lineRule="exact"/>
        <w:jc w:val="both"/>
        <w:rPr>
          <w:szCs w:val="28"/>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8"/>
        <w:gridCol w:w="2569"/>
        <w:gridCol w:w="6675"/>
      </w:tblGrid>
      <w:tr w:rsidR="00FB234E" w:rsidRPr="00897472" w14:paraId="07CB3AE0" w14:textId="77777777" w:rsidTr="0087497A">
        <w:trPr>
          <w:cantSplit/>
          <w:trHeight w:val="669"/>
        </w:trPr>
        <w:tc>
          <w:tcPr>
            <w:tcW w:w="5000" w:type="pct"/>
            <w:gridSpan w:val="3"/>
            <w:vAlign w:val="center"/>
            <w:hideMark/>
          </w:tcPr>
          <w:p w14:paraId="74F34F4F" w14:textId="77777777" w:rsidR="00FB234E" w:rsidRPr="00897472" w:rsidRDefault="00FB234E" w:rsidP="0025702F">
            <w:pPr>
              <w:jc w:val="center"/>
              <w:rPr>
                <w:rFonts w:ascii="Times New Roman" w:hAnsi="Times New Roman" w:cs="Times New Roman"/>
                <w:b/>
                <w:bCs/>
                <w:sz w:val="28"/>
                <w:szCs w:val="28"/>
              </w:rPr>
            </w:pPr>
            <w:r w:rsidRPr="00897472">
              <w:rPr>
                <w:rFonts w:ascii="Times New Roman" w:hAnsi="Times New Roman" w:cs="Times New Roman"/>
                <w:b/>
                <w:bCs/>
                <w:sz w:val="28"/>
                <w:szCs w:val="28"/>
              </w:rPr>
              <w:t>VII. Tiesību akta projekta izpildes nodrošināšana un tās ietekme uz institūcijām</w:t>
            </w:r>
          </w:p>
          <w:p w14:paraId="3536864E" w14:textId="77777777" w:rsidR="00FB234E" w:rsidRPr="00897472" w:rsidRDefault="00FB234E" w:rsidP="0025702F">
            <w:pPr>
              <w:rPr>
                <w:rFonts w:ascii="Times New Roman" w:hAnsi="Times New Roman" w:cs="Times New Roman"/>
                <w:sz w:val="28"/>
                <w:szCs w:val="28"/>
              </w:rPr>
            </w:pPr>
          </w:p>
        </w:tc>
      </w:tr>
      <w:tr w:rsidR="00FB234E" w:rsidRPr="00897472" w14:paraId="1BB76B4D" w14:textId="77777777" w:rsidTr="0087497A">
        <w:trPr>
          <w:cantSplit/>
        </w:trPr>
        <w:tc>
          <w:tcPr>
            <w:tcW w:w="275" w:type="pct"/>
            <w:hideMark/>
          </w:tcPr>
          <w:p w14:paraId="1A9E635E"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lastRenderedPageBreak/>
              <w:t>1.</w:t>
            </w:r>
          </w:p>
        </w:tc>
        <w:tc>
          <w:tcPr>
            <w:tcW w:w="1313" w:type="pct"/>
            <w:hideMark/>
          </w:tcPr>
          <w:p w14:paraId="4956C545"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t>Projekta izpildē iesaistītās institūcijas</w:t>
            </w:r>
          </w:p>
        </w:tc>
        <w:tc>
          <w:tcPr>
            <w:tcW w:w="3412" w:type="pct"/>
            <w:hideMark/>
          </w:tcPr>
          <w:p w14:paraId="03958FB9" w14:textId="06987817" w:rsidR="00FB234E" w:rsidRPr="00897472" w:rsidRDefault="00897472" w:rsidP="00897472">
            <w:pPr>
              <w:ind w:firstLine="0"/>
              <w:rPr>
                <w:rFonts w:ascii="Times New Roman" w:hAnsi="Times New Roman" w:cs="Times New Roman"/>
                <w:sz w:val="28"/>
                <w:szCs w:val="28"/>
              </w:rPr>
            </w:pPr>
            <w:r w:rsidRPr="00897472">
              <w:rPr>
                <w:rFonts w:ascii="Times New Roman" w:hAnsi="Times New Roman" w:cs="Times New Roman"/>
                <w:sz w:val="28"/>
                <w:szCs w:val="28"/>
              </w:rPr>
              <w:t>Ministrija, augstskolas, koledžas</w:t>
            </w:r>
            <w:r w:rsidR="00F47071">
              <w:rPr>
                <w:rFonts w:ascii="Times New Roman" w:hAnsi="Times New Roman" w:cs="Times New Roman"/>
                <w:sz w:val="28"/>
                <w:szCs w:val="28"/>
              </w:rPr>
              <w:t>, studējošie</w:t>
            </w:r>
            <w:r w:rsidRPr="00897472">
              <w:rPr>
                <w:rFonts w:ascii="Times New Roman" w:hAnsi="Times New Roman" w:cs="Times New Roman"/>
                <w:sz w:val="28"/>
                <w:szCs w:val="28"/>
              </w:rPr>
              <w:t>.</w:t>
            </w:r>
          </w:p>
        </w:tc>
      </w:tr>
      <w:tr w:rsidR="00FB234E" w:rsidRPr="00897472" w14:paraId="414B3BC3" w14:textId="77777777" w:rsidTr="0087497A">
        <w:tc>
          <w:tcPr>
            <w:tcW w:w="275" w:type="pct"/>
            <w:hideMark/>
          </w:tcPr>
          <w:p w14:paraId="669C1A33"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t>2.</w:t>
            </w:r>
          </w:p>
        </w:tc>
        <w:tc>
          <w:tcPr>
            <w:tcW w:w="1313" w:type="pct"/>
            <w:hideMark/>
          </w:tcPr>
          <w:p w14:paraId="0DA5FD55"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t>Projekta izpildes ietekme uz pārvaldes funkcijām un institucionālo struktūru.</w:t>
            </w:r>
            <w:r w:rsidRPr="00897472">
              <w:rPr>
                <w:rFonts w:ascii="Times New Roman" w:hAnsi="Times New Roman" w:cs="Times New Roman"/>
                <w:sz w:val="28"/>
                <w:szCs w:val="28"/>
              </w:rPr>
              <w:br/>
              <w:t>Jaunu institūciju izveide, esošu institūciju likvidācija vai reorganizācija, to ietekme uz institūcijas cilvēkresursiem</w:t>
            </w:r>
          </w:p>
        </w:tc>
        <w:tc>
          <w:tcPr>
            <w:tcW w:w="3412" w:type="pct"/>
            <w:hideMark/>
          </w:tcPr>
          <w:p w14:paraId="33F46173" w14:textId="164E9FA5" w:rsidR="00FB234E" w:rsidRPr="00897472" w:rsidRDefault="00897472" w:rsidP="00897472">
            <w:pPr>
              <w:ind w:firstLine="0"/>
              <w:rPr>
                <w:rFonts w:ascii="Times New Roman" w:hAnsi="Times New Roman" w:cs="Times New Roman"/>
                <w:sz w:val="28"/>
                <w:szCs w:val="28"/>
              </w:rPr>
            </w:pPr>
            <w:r w:rsidRPr="00897472">
              <w:rPr>
                <w:rFonts w:ascii="Times New Roman" w:hAnsi="Times New Roman" w:cs="Times New Roman"/>
                <w:sz w:val="28"/>
                <w:szCs w:val="28"/>
              </w:rPr>
              <w:t>Likump</w:t>
            </w:r>
            <w:r w:rsidR="00FB234E" w:rsidRPr="00897472">
              <w:rPr>
                <w:rFonts w:ascii="Times New Roman" w:hAnsi="Times New Roman" w:cs="Times New Roman"/>
                <w:sz w:val="28"/>
                <w:szCs w:val="28"/>
              </w:rPr>
              <w:t xml:space="preserve">rojekta izpilde neietekmēs institucionālo struktūru, kā arī iesaistīto institūciju funkcijas un </w:t>
            </w:r>
            <w:proofErr w:type="spellStart"/>
            <w:r w:rsidR="00FB234E" w:rsidRPr="00897472">
              <w:rPr>
                <w:rFonts w:ascii="Times New Roman" w:hAnsi="Times New Roman" w:cs="Times New Roman"/>
                <w:sz w:val="28"/>
                <w:szCs w:val="28"/>
              </w:rPr>
              <w:t>cilvēkresusrus</w:t>
            </w:r>
            <w:proofErr w:type="spellEnd"/>
            <w:r w:rsidR="00FB234E" w:rsidRPr="00897472">
              <w:rPr>
                <w:rFonts w:ascii="Times New Roman" w:hAnsi="Times New Roman" w:cs="Times New Roman"/>
                <w:sz w:val="28"/>
                <w:szCs w:val="28"/>
              </w:rPr>
              <w:t xml:space="preserve">. </w:t>
            </w:r>
          </w:p>
        </w:tc>
      </w:tr>
      <w:tr w:rsidR="00FB234E" w:rsidRPr="00897472" w14:paraId="4A2FBC25" w14:textId="77777777" w:rsidTr="0087497A">
        <w:trPr>
          <w:cantSplit/>
        </w:trPr>
        <w:tc>
          <w:tcPr>
            <w:tcW w:w="275" w:type="pct"/>
            <w:hideMark/>
          </w:tcPr>
          <w:p w14:paraId="7E409083"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t>3.</w:t>
            </w:r>
          </w:p>
        </w:tc>
        <w:tc>
          <w:tcPr>
            <w:tcW w:w="1313" w:type="pct"/>
            <w:hideMark/>
          </w:tcPr>
          <w:p w14:paraId="0DF4E848" w14:textId="77777777" w:rsidR="00FB234E" w:rsidRPr="00897472" w:rsidRDefault="00FB234E" w:rsidP="005D6D55">
            <w:pPr>
              <w:ind w:firstLine="0"/>
              <w:rPr>
                <w:rFonts w:ascii="Times New Roman" w:hAnsi="Times New Roman" w:cs="Times New Roman"/>
                <w:sz w:val="28"/>
                <w:szCs w:val="28"/>
              </w:rPr>
            </w:pPr>
            <w:r w:rsidRPr="00897472">
              <w:rPr>
                <w:rFonts w:ascii="Times New Roman" w:hAnsi="Times New Roman" w:cs="Times New Roman"/>
                <w:sz w:val="28"/>
                <w:szCs w:val="28"/>
              </w:rPr>
              <w:t>Cita informācija</w:t>
            </w:r>
          </w:p>
        </w:tc>
        <w:tc>
          <w:tcPr>
            <w:tcW w:w="3412" w:type="pct"/>
            <w:hideMark/>
          </w:tcPr>
          <w:p w14:paraId="077FBAD9" w14:textId="77777777" w:rsidR="00FB234E" w:rsidRPr="00897472" w:rsidRDefault="00FB234E" w:rsidP="0025702F">
            <w:pPr>
              <w:ind w:firstLine="108"/>
              <w:rPr>
                <w:rFonts w:ascii="Times New Roman" w:hAnsi="Times New Roman" w:cs="Times New Roman"/>
                <w:sz w:val="28"/>
                <w:szCs w:val="28"/>
              </w:rPr>
            </w:pPr>
            <w:r w:rsidRPr="00897472">
              <w:rPr>
                <w:rFonts w:ascii="Times New Roman" w:hAnsi="Times New Roman" w:cs="Times New Roman"/>
                <w:sz w:val="28"/>
                <w:szCs w:val="28"/>
              </w:rPr>
              <w:t>Nav.</w:t>
            </w:r>
          </w:p>
        </w:tc>
      </w:tr>
    </w:tbl>
    <w:p w14:paraId="2451C2D1" w14:textId="77777777" w:rsidR="00FB234E" w:rsidRPr="00897472" w:rsidRDefault="00FB234E" w:rsidP="00FB234E">
      <w:pPr>
        <w:tabs>
          <w:tab w:val="left" w:pos="6804"/>
        </w:tabs>
        <w:rPr>
          <w:sz w:val="28"/>
          <w:szCs w:val="28"/>
          <w:lang w:eastAsia="ru-RU"/>
        </w:rPr>
      </w:pPr>
    </w:p>
    <w:p w14:paraId="6B070FA9" w14:textId="77777777" w:rsidR="00A268B3" w:rsidRPr="00897472" w:rsidRDefault="00A268B3" w:rsidP="0065764E">
      <w:pPr>
        <w:autoSpaceDE w:val="0"/>
        <w:autoSpaceDN w:val="0"/>
        <w:adjustRightInd w:val="0"/>
        <w:jc w:val="left"/>
        <w:rPr>
          <w:rFonts w:ascii="Times New Roman" w:hAnsi="Times New Roman" w:cs="Times New Roman"/>
          <w:color w:val="000000" w:themeColor="text1"/>
          <w:sz w:val="28"/>
          <w:szCs w:val="28"/>
        </w:rPr>
      </w:pPr>
    </w:p>
    <w:p w14:paraId="08F0A40F" w14:textId="77777777" w:rsidR="00A268B3" w:rsidRPr="00DE2923" w:rsidRDefault="00A268B3" w:rsidP="0065764E">
      <w:pPr>
        <w:autoSpaceDE w:val="0"/>
        <w:autoSpaceDN w:val="0"/>
        <w:adjustRightInd w:val="0"/>
        <w:jc w:val="left"/>
        <w:rPr>
          <w:rFonts w:ascii="Times New Roman" w:hAnsi="Times New Roman" w:cs="Times New Roman"/>
          <w:color w:val="000000" w:themeColor="text1"/>
          <w:sz w:val="20"/>
          <w:szCs w:val="20"/>
        </w:rPr>
      </w:pPr>
    </w:p>
    <w:p w14:paraId="06A0B510" w14:textId="3D991063" w:rsidR="00D42268" w:rsidRPr="00F47071" w:rsidRDefault="00D42268" w:rsidP="0065764E">
      <w:pPr>
        <w:jc w:val="left"/>
        <w:rPr>
          <w:rFonts w:ascii="Times New Roman" w:eastAsia="Times New Roman" w:hAnsi="Times New Roman" w:cs="Times New Roman"/>
          <w:color w:val="000000" w:themeColor="text1"/>
          <w:sz w:val="28"/>
          <w:szCs w:val="28"/>
          <w:lang w:eastAsia="lv-LV"/>
        </w:rPr>
      </w:pPr>
      <w:r w:rsidRPr="00F47071">
        <w:rPr>
          <w:rFonts w:ascii="Times New Roman" w:eastAsia="Times New Roman" w:hAnsi="Times New Roman" w:cs="Times New Roman"/>
          <w:color w:val="000000" w:themeColor="text1"/>
          <w:sz w:val="28"/>
          <w:szCs w:val="28"/>
          <w:lang w:eastAsia="lv-LV"/>
        </w:rPr>
        <w:t>Izglītības un zinātnes ministr</w:t>
      </w:r>
      <w:r w:rsidR="005D6D55" w:rsidRPr="00F47071">
        <w:rPr>
          <w:rFonts w:ascii="Times New Roman" w:eastAsia="Times New Roman" w:hAnsi="Times New Roman" w:cs="Times New Roman"/>
          <w:color w:val="000000" w:themeColor="text1"/>
          <w:sz w:val="28"/>
          <w:szCs w:val="28"/>
          <w:lang w:eastAsia="lv-LV"/>
        </w:rPr>
        <w:t>e</w:t>
      </w:r>
      <w:r w:rsidRPr="00F47071">
        <w:rPr>
          <w:rFonts w:ascii="Times New Roman" w:eastAsia="Times New Roman" w:hAnsi="Times New Roman" w:cs="Times New Roman"/>
          <w:color w:val="000000" w:themeColor="text1"/>
          <w:sz w:val="28"/>
          <w:szCs w:val="28"/>
          <w:lang w:eastAsia="lv-LV"/>
        </w:rPr>
        <w:tab/>
        <w:t xml:space="preserve"> </w:t>
      </w:r>
      <w:r w:rsidRPr="00F47071">
        <w:rPr>
          <w:rFonts w:ascii="Times New Roman" w:eastAsia="Times New Roman" w:hAnsi="Times New Roman" w:cs="Times New Roman"/>
          <w:color w:val="000000" w:themeColor="text1"/>
          <w:sz w:val="28"/>
          <w:szCs w:val="28"/>
          <w:lang w:eastAsia="lv-LV"/>
        </w:rPr>
        <w:tab/>
      </w:r>
      <w:r w:rsidRPr="00F47071">
        <w:rPr>
          <w:rFonts w:ascii="Times New Roman" w:eastAsia="Times New Roman" w:hAnsi="Times New Roman" w:cs="Times New Roman"/>
          <w:color w:val="000000" w:themeColor="text1"/>
          <w:sz w:val="28"/>
          <w:szCs w:val="28"/>
          <w:lang w:eastAsia="lv-LV"/>
        </w:rPr>
        <w:tab/>
      </w:r>
      <w:r w:rsidRPr="00F47071">
        <w:rPr>
          <w:rFonts w:ascii="Times New Roman" w:eastAsia="Times New Roman" w:hAnsi="Times New Roman" w:cs="Times New Roman"/>
          <w:color w:val="000000" w:themeColor="text1"/>
          <w:sz w:val="28"/>
          <w:szCs w:val="28"/>
          <w:lang w:eastAsia="lv-LV"/>
        </w:rPr>
        <w:tab/>
      </w:r>
      <w:r w:rsidR="005D6D55" w:rsidRPr="00F47071">
        <w:rPr>
          <w:rFonts w:ascii="Times New Roman" w:eastAsia="Times New Roman" w:hAnsi="Times New Roman" w:cs="Times New Roman"/>
          <w:color w:val="000000" w:themeColor="text1"/>
          <w:sz w:val="28"/>
          <w:szCs w:val="28"/>
          <w:lang w:eastAsia="lv-LV"/>
        </w:rPr>
        <w:t>Ilga Šuplinska</w:t>
      </w:r>
    </w:p>
    <w:p w14:paraId="298C7970" w14:textId="77777777" w:rsidR="00D42268" w:rsidRPr="00F47071" w:rsidRDefault="00D42268" w:rsidP="0065764E">
      <w:pPr>
        <w:jc w:val="left"/>
        <w:rPr>
          <w:rFonts w:ascii="Times New Roman" w:eastAsia="Times New Roman" w:hAnsi="Times New Roman" w:cs="Times New Roman"/>
          <w:color w:val="000000" w:themeColor="text1"/>
          <w:sz w:val="28"/>
          <w:szCs w:val="28"/>
          <w:lang w:eastAsia="lv-LV"/>
        </w:rPr>
      </w:pPr>
    </w:p>
    <w:p w14:paraId="12D28907" w14:textId="77777777" w:rsidR="00A268B3" w:rsidRPr="00F47071" w:rsidRDefault="00A268B3" w:rsidP="0065764E">
      <w:pPr>
        <w:jc w:val="left"/>
        <w:rPr>
          <w:rFonts w:ascii="Times New Roman" w:eastAsia="Times New Roman" w:hAnsi="Times New Roman" w:cs="Times New Roman"/>
          <w:color w:val="000000" w:themeColor="text1"/>
          <w:sz w:val="28"/>
          <w:szCs w:val="28"/>
          <w:lang w:eastAsia="lv-LV"/>
        </w:rPr>
      </w:pPr>
    </w:p>
    <w:p w14:paraId="31DF8026" w14:textId="77777777" w:rsidR="00A268B3" w:rsidRPr="00F47071" w:rsidRDefault="00A268B3" w:rsidP="0065764E">
      <w:pPr>
        <w:jc w:val="left"/>
        <w:rPr>
          <w:rFonts w:ascii="Times New Roman" w:eastAsia="Times New Roman" w:hAnsi="Times New Roman" w:cs="Times New Roman"/>
          <w:color w:val="000000" w:themeColor="text1"/>
          <w:sz w:val="28"/>
          <w:szCs w:val="28"/>
          <w:lang w:eastAsia="lv-LV"/>
        </w:rPr>
      </w:pPr>
    </w:p>
    <w:p w14:paraId="0D1B7DFB" w14:textId="77777777" w:rsidR="00D42268" w:rsidRPr="00F47071" w:rsidRDefault="00D42268" w:rsidP="0065764E">
      <w:pPr>
        <w:jc w:val="left"/>
        <w:rPr>
          <w:rFonts w:ascii="Times New Roman" w:eastAsia="Times New Roman" w:hAnsi="Times New Roman" w:cs="Times New Roman"/>
          <w:color w:val="000000" w:themeColor="text1"/>
          <w:sz w:val="28"/>
          <w:szCs w:val="28"/>
          <w:lang w:eastAsia="lv-LV"/>
        </w:rPr>
      </w:pPr>
      <w:r w:rsidRPr="00F47071">
        <w:rPr>
          <w:rFonts w:ascii="Times New Roman" w:eastAsia="Times New Roman" w:hAnsi="Times New Roman" w:cs="Times New Roman"/>
          <w:color w:val="000000" w:themeColor="text1"/>
          <w:sz w:val="28"/>
          <w:szCs w:val="28"/>
          <w:lang w:eastAsia="lv-LV"/>
        </w:rPr>
        <w:t>Vizē:</w:t>
      </w:r>
    </w:p>
    <w:p w14:paraId="66B77AD5" w14:textId="77777777" w:rsidR="00A738B8" w:rsidRDefault="00A738B8" w:rsidP="00A738B8">
      <w:pPr>
        <w:pStyle w:val="NoSpacing"/>
        <w:ind w:firstLine="709"/>
        <w:rPr>
          <w:rFonts w:ascii="Times New Roman" w:hAnsi="Times New Roman"/>
          <w:sz w:val="28"/>
          <w:szCs w:val="28"/>
        </w:rPr>
      </w:pPr>
      <w:r>
        <w:rPr>
          <w:rFonts w:ascii="Times New Roman" w:hAnsi="Times New Roman"/>
          <w:sz w:val="28"/>
          <w:szCs w:val="28"/>
        </w:rPr>
        <w:t xml:space="preserve">Valsts sekretāra vietnieks – </w:t>
      </w:r>
    </w:p>
    <w:p w14:paraId="27F02EF9" w14:textId="77777777" w:rsidR="00A738B8" w:rsidRDefault="00A738B8" w:rsidP="00A738B8">
      <w:pPr>
        <w:pStyle w:val="NoSpacing"/>
        <w:ind w:firstLine="709"/>
        <w:rPr>
          <w:rFonts w:ascii="Times New Roman" w:hAnsi="Times New Roman"/>
          <w:sz w:val="28"/>
          <w:szCs w:val="28"/>
        </w:rPr>
      </w:pPr>
      <w:r>
        <w:rPr>
          <w:rFonts w:ascii="Times New Roman" w:hAnsi="Times New Roman"/>
          <w:sz w:val="28"/>
          <w:szCs w:val="28"/>
        </w:rPr>
        <w:t>Sporta departamenta direktors,</w:t>
      </w:r>
    </w:p>
    <w:p w14:paraId="4446C805" w14:textId="7DCCD7E3" w:rsidR="00A738B8" w:rsidRDefault="00A738B8" w:rsidP="00A738B8">
      <w:pPr>
        <w:pStyle w:val="NoSpacing"/>
        <w:ind w:firstLine="709"/>
        <w:rPr>
          <w:rFonts w:ascii="Times New Roman" w:hAnsi="Times New Roman"/>
          <w:sz w:val="28"/>
          <w:szCs w:val="28"/>
        </w:rPr>
      </w:pPr>
      <w:r>
        <w:rPr>
          <w:rFonts w:ascii="Times New Roman" w:hAnsi="Times New Roman"/>
          <w:sz w:val="28"/>
          <w:szCs w:val="28"/>
        </w:rPr>
        <w:t>valsts sekretāra pienākumu izpildītājs</w:t>
      </w:r>
      <w:r>
        <w:rPr>
          <w:rFonts w:ascii="Times New Roman" w:hAnsi="Times New Roman"/>
          <w:sz w:val="28"/>
          <w:szCs w:val="28"/>
        </w:rPr>
        <w:tab/>
      </w:r>
      <w:r>
        <w:rPr>
          <w:rFonts w:ascii="Times New Roman" w:hAnsi="Times New Roman"/>
          <w:sz w:val="28"/>
          <w:szCs w:val="28"/>
        </w:rPr>
        <w:tab/>
      </w:r>
      <w:bookmarkStart w:id="0" w:name="_GoBack"/>
      <w:bookmarkEnd w:id="0"/>
      <w:r>
        <w:rPr>
          <w:rFonts w:ascii="Times New Roman" w:hAnsi="Times New Roman"/>
          <w:sz w:val="28"/>
          <w:szCs w:val="28"/>
        </w:rPr>
        <w:tab/>
        <w:t>Edgars Severs</w:t>
      </w:r>
    </w:p>
    <w:p w14:paraId="4C4B2427" w14:textId="77777777" w:rsidR="00D42268" w:rsidRPr="00F47071" w:rsidRDefault="00D42268" w:rsidP="0065764E">
      <w:pPr>
        <w:jc w:val="left"/>
        <w:rPr>
          <w:rFonts w:ascii="Times New Roman" w:eastAsia="Times New Roman" w:hAnsi="Times New Roman" w:cs="Times New Roman"/>
          <w:color w:val="000000" w:themeColor="text1"/>
          <w:sz w:val="28"/>
          <w:szCs w:val="28"/>
          <w:lang w:eastAsia="lv-LV"/>
        </w:rPr>
      </w:pPr>
    </w:p>
    <w:p w14:paraId="66440AE4" w14:textId="77777777" w:rsidR="00A268B3" w:rsidRPr="00DE2923" w:rsidRDefault="00D42268" w:rsidP="0065764E">
      <w:pPr>
        <w:autoSpaceDE w:val="0"/>
        <w:autoSpaceDN w:val="0"/>
        <w:adjustRightInd w:val="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p>
    <w:p w14:paraId="4CBD460F" w14:textId="77777777" w:rsidR="00897472" w:rsidRDefault="00897472" w:rsidP="0087497A">
      <w:pPr>
        <w:autoSpaceDE w:val="0"/>
        <w:autoSpaceDN w:val="0"/>
        <w:adjustRightInd w:val="0"/>
        <w:ind w:firstLine="0"/>
        <w:jc w:val="left"/>
        <w:rPr>
          <w:rFonts w:ascii="Times New Roman" w:hAnsi="Times New Roman" w:cs="Times New Roman"/>
          <w:color w:val="000000" w:themeColor="text1"/>
          <w:sz w:val="24"/>
          <w:szCs w:val="24"/>
        </w:rPr>
      </w:pPr>
    </w:p>
    <w:p w14:paraId="1435971A" w14:textId="77777777" w:rsidR="00897472" w:rsidRDefault="00897472" w:rsidP="0065764E">
      <w:pPr>
        <w:autoSpaceDE w:val="0"/>
        <w:autoSpaceDN w:val="0"/>
        <w:adjustRightInd w:val="0"/>
        <w:jc w:val="left"/>
        <w:rPr>
          <w:rFonts w:ascii="Times New Roman" w:hAnsi="Times New Roman" w:cs="Times New Roman"/>
          <w:color w:val="000000" w:themeColor="text1"/>
          <w:sz w:val="24"/>
          <w:szCs w:val="24"/>
        </w:rPr>
      </w:pPr>
    </w:p>
    <w:p w14:paraId="39274F94" w14:textId="7EFCAEE7" w:rsidR="00D42268" w:rsidRPr="00897472" w:rsidRDefault="00897472" w:rsidP="0065764E">
      <w:pPr>
        <w:jc w:val="left"/>
        <w:rPr>
          <w:rFonts w:ascii="Times New Roman" w:eastAsia="Times New Roman" w:hAnsi="Times New Roman" w:cs="Times New Roman"/>
          <w:color w:val="000000" w:themeColor="text1"/>
          <w:sz w:val="20"/>
          <w:szCs w:val="20"/>
          <w:lang w:eastAsia="lv-LV"/>
        </w:rPr>
      </w:pPr>
      <w:r w:rsidRPr="00897472">
        <w:rPr>
          <w:rFonts w:ascii="Times New Roman" w:hAnsi="Times New Roman" w:cs="Times New Roman"/>
          <w:color w:val="000000" w:themeColor="text1"/>
          <w:sz w:val="20"/>
          <w:szCs w:val="20"/>
        </w:rPr>
        <w:t>Depkovska, 67047772</w:t>
      </w:r>
    </w:p>
    <w:p w14:paraId="7254E563" w14:textId="21C4AEDE" w:rsidR="00D17D98" w:rsidRPr="00897472" w:rsidRDefault="00A738B8" w:rsidP="0065764E">
      <w:pPr>
        <w:jc w:val="left"/>
        <w:rPr>
          <w:rFonts w:ascii="Times New Roman" w:eastAsia="Times New Roman" w:hAnsi="Times New Roman" w:cs="Times New Roman"/>
          <w:color w:val="000000" w:themeColor="text1"/>
          <w:sz w:val="20"/>
          <w:szCs w:val="20"/>
          <w:lang w:eastAsia="lv-LV"/>
        </w:rPr>
      </w:pPr>
      <w:hyperlink r:id="rId9" w:history="1">
        <w:r w:rsidR="00897472" w:rsidRPr="00897472">
          <w:rPr>
            <w:rStyle w:val="Hyperlink"/>
            <w:rFonts w:ascii="Times New Roman" w:eastAsia="Times New Roman" w:hAnsi="Times New Roman" w:cs="Times New Roman"/>
            <w:sz w:val="20"/>
            <w:szCs w:val="20"/>
            <w:lang w:eastAsia="lv-LV"/>
          </w:rPr>
          <w:t>Anita.depkovska@izm.gov.lv</w:t>
        </w:r>
      </w:hyperlink>
      <w:r w:rsidR="00897472" w:rsidRPr="00897472">
        <w:rPr>
          <w:rFonts w:ascii="Times New Roman" w:eastAsia="Times New Roman" w:hAnsi="Times New Roman" w:cs="Times New Roman"/>
          <w:color w:val="000000" w:themeColor="text1"/>
          <w:sz w:val="20"/>
          <w:szCs w:val="20"/>
          <w:lang w:eastAsia="lv-LV"/>
        </w:rPr>
        <w:t xml:space="preserve"> </w:t>
      </w:r>
    </w:p>
    <w:sectPr w:rsidR="00D17D98" w:rsidRPr="00897472" w:rsidSect="0087497A">
      <w:headerReference w:type="default" r:id="rId10"/>
      <w:footerReference w:type="default" r:id="rId11"/>
      <w:footerReference w:type="first" r:id="rId12"/>
      <w:pgSz w:w="11906" w:h="16838"/>
      <w:pgMar w:top="993" w:right="180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5198" w14:textId="77777777" w:rsidR="00DF6397" w:rsidRDefault="00DF6397" w:rsidP="00D42268">
      <w:r>
        <w:separator/>
      </w:r>
    </w:p>
  </w:endnote>
  <w:endnote w:type="continuationSeparator" w:id="0">
    <w:p w14:paraId="68F74A4C" w14:textId="77777777" w:rsidR="00DF6397" w:rsidRDefault="00DF6397"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F8A4" w14:textId="77777777" w:rsidR="00D059D8" w:rsidRPr="00F83817" w:rsidRDefault="00D059D8" w:rsidP="00D059D8">
    <w:pPr>
      <w:ind w:firstLine="0"/>
      <w:rPr>
        <w:rFonts w:ascii="Times New Roman" w:hAnsi="Times New Roman" w:cs="Times New Roman"/>
        <w:sz w:val="20"/>
        <w:szCs w:val="20"/>
      </w:rPr>
    </w:pPr>
    <w:r w:rsidRPr="00DA15E7">
      <w:rPr>
        <w:rFonts w:ascii="Times New Roman" w:hAnsi="Times New Roman" w:cs="Times New Roman"/>
        <w:sz w:val="20"/>
        <w:szCs w:val="20"/>
      </w:rPr>
      <w:t>IZManot_</w:t>
    </w:r>
    <w:r>
      <w:rPr>
        <w:rFonts w:ascii="Times New Roman" w:hAnsi="Times New Roman" w:cs="Times New Roman"/>
        <w:sz w:val="20"/>
        <w:szCs w:val="20"/>
      </w:rPr>
      <w:t>310119_AL_Brexit</w:t>
    </w:r>
  </w:p>
  <w:p w14:paraId="6341E543" w14:textId="4CE56C33" w:rsidR="00FA3E34" w:rsidRPr="00703EFB" w:rsidRDefault="00FA3E34" w:rsidP="00703EFB">
    <w:pPr>
      <w:ind w:firstLine="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30D2EEE7" w:rsidR="00FA3E34" w:rsidRPr="00F83817" w:rsidRDefault="00DA15E7" w:rsidP="00F83817">
    <w:pPr>
      <w:ind w:firstLine="0"/>
      <w:rPr>
        <w:rFonts w:ascii="Times New Roman" w:hAnsi="Times New Roman" w:cs="Times New Roman"/>
        <w:sz w:val="20"/>
        <w:szCs w:val="20"/>
      </w:rPr>
    </w:pPr>
    <w:r w:rsidRPr="00DA15E7">
      <w:rPr>
        <w:rFonts w:ascii="Times New Roman" w:hAnsi="Times New Roman" w:cs="Times New Roman"/>
        <w:sz w:val="20"/>
        <w:szCs w:val="20"/>
      </w:rPr>
      <w:t>IZManot_</w:t>
    </w:r>
    <w:r w:rsidR="00D059D8">
      <w:rPr>
        <w:rFonts w:ascii="Times New Roman" w:hAnsi="Times New Roman" w:cs="Times New Roman"/>
        <w:sz w:val="20"/>
        <w:szCs w:val="20"/>
      </w:rPr>
      <w:t>310119_AL_Brexit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4D3D" w14:textId="77777777" w:rsidR="00DF6397" w:rsidRDefault="00DF6397" w:rsidP="00D42268">
      <w:r>
        <w:separator/>
      </w:r>
    </w:p>
  </w:footnote>
  <w:footnote w:type="continuationSeparator" w:id="0">
    <w:p w14:paraId="7BF48499" w14:textId="77777777" w:rsidR="00DF6397" w:rsidRDefault="00DF6397" w:rsidP="00D42268">
      <w:r>
        <w:continuationSeparator/>
      </w:r>
    </w:p>
  </w:footnote>
  <w:footnote w:id="1">
    <w:p w14:paraId="1C72DD95" w14:textId="77777777" w:rsidR="00524BBA" w:rsidRDefault="00524BBA" w:rsidP="00524BBA">
      <w:pPr>
        <w:pStyle w:val="FootnoteText"/>
      </w:pPr>
      <w:r>
        <w:rPr>
          <w:rStyle w:val="FootnoteReference"/>
        </w:rPr>
        <w:footnoteRef/>
      </w:r>
      <w:r>
        <w:t xml:space="preserve"> </w:t>
      </w:r>
      <w:hyperlink r:id="rId1" w:history="1">
        <w:r w:rsidRPr="00FC4E1D">
          <w:rPr>
            <w:rStyle w:val="Hyperlink"/>
          </w:rPr>
          <w:t>https://eur-lex.europa.eu/legal-content/LV/TXT/?uri=CELEX%3A12012E%2FTXT</w:t>
        </w:r>
      </w:hyperlink>
      <w:r>
        <w:t xml:space="preserve"> </w:t>
      </w:r>
    </w:p>
  </w:footnote>
  <w:footnote w:id="2">
    <w:p w14:paraId="7DAB504D" w14:textId="6797EE68" w:rsidR="00524BBA" w:rsidRDefault="00524BBA" w:rsidP="00524BBA">
      <w:pPr>
        <w:pStyle w:val="FootnoteText"/>
      </w:pPr>
      <w:r>
        <w:rPr>
          <w:rStyle w:val="FootnoteReference"/>
        </w:rPr>
        <w:footnoteRef/>
      </w:r>
      <w:r>
        <w:t xml:space="preserve"> </w:t>
      </w:r>
      <w:r w:rsidR="008411FB">
        <w:t>T</w:t>
      </w:r>
      <w:r>
        <w:t>urpat</w:t>
      </w:r>
      <w:r w:rsidR="008411FB">
        <w:t>; skatīt kopsakarā ar 165.pantu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9027"/>
      <w:docPartObj>
        <w:docPartGallery w:val="Page Numbers (Top of Page)"/>
        <w:docPartUnique/>
      </w:docPartObj>
    </w:sdtPr>
    <w:sdtEndPr>
      <w:rPr>
        <w:noProof/>
      </w:rPr>
    </w:sdtEndPr>
    <w:sdtContent>
      <w:p w14:paraId="7CB85BEE" w14:textId="77777777" w:rsidR="00FA3E34" w:rsidRDefault="00FA3E34">
        <w:pPr>
          <w:pStyle w:val="Header"/>
          <w:jc w:val="center"/>
        </w:pPr>
        <w:r>
          <w:fldChar w:fldCharType="begin"/>
        </w:r>
        <w:r>
          <w:instrText xml:space="preserve"> PAGE   \* MERGEFORMAT </w:instrText>
        </w:r>
        <w:r>
          <w:fldChar w:fldCharType="separate"/>
        </w:r>
        <w:r w:rsidR="00A738B8">
          <w:rPr>
            <w:noProof/>
          </w:rPr>
          <w:t>5</w:t>
        </w:r>
        <w:r>
          <w:rPr>
            <w:noProof/>
          </w:rPr>
          <w:fldChar w:fldCharType="end"/>
        </w:r>
      </w:p>
    </w:sdtContent>
  </w:sdt>
  <w:p w14:paraId="47ABBA43" w14:textId="77777777" w:rsidR="00FA3E34" w:rsidRDefault="00FA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C4469D1"/>
    <w:multiLevelType w:val="hybridMultilevel"/>
    <w:tmpl w:val="C13A7FF0"/>
    <w:lvl w:ilvl="0" w:tplc="984E64BA">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DDC52BA"/>
    <w:multiLevelType w:val="hybridMultilevel"/>
    <w:tmpl w:val="81FE95B0"/>
    <w:lvl w:ilvl="0" w:tplc="20803130">
      <w:start w:val="1"/>
      <w:numFmt w:val="lowerLetter"/>
      <w:lvlText w:val="%1)"/>
      <w:lvlJc w:val="left"/>
      <w:pPr>
        <w:ind w:left="757" w:hanging="360"/>
      </w:pPr>
      <w:rPr>
        <w:rFonts w:hint="default"/>
        <w:color w:val="000000" w:themeColor="text1"/>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15:restartNumberingAfterBreak="0">
    <w:nsid w:val="5B56449C"/>
    <w:multiLevelType w:val="hybridMultilevel"/>
    <w:tmpl w:val="12C21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B17679"/>
    <w:multiLevelType w:val="multilevel"/>
    <w:tmpl w:val="92F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1B7B"/>
    <w:rsid w:val="00003DAF"/>
    <w:rsid w:val="0000594F"/>
    <w:rsid w:val="000123B8"/>
    <w:rsid w:val="00014593"/>
    <w:rsid w:val="00021D89"/>
    <w:rsid w:val="0002249F"/>
    <w:rsid w:val="0002469A"/>
    <w:rsid w:val="0002482F"/>
    <w:rsid w:val="000258F2"/>
    <w:rsid w:val="0002608E"/>
    <w:rsid w:val="0003047C"/>
    <w:rsid w:val="00031F21"/>
    <w:rsid w:val="00031FEE"/>
    <w:rsid w:val="000332BD"/>
    <w:rsid w:val="00034C45"/>
    <w:rsid w:val="00035317"/>
    <w:rsid w:val="00035BAA"/>
    <w:rsid w:val="0003600B"/>
    <w:rsid w:val="00036C0C"/>
    <w:rsid w:val="00037AC1"/>
    <w:rsid w:val="00040F92"/>
    <w:rsid w:val="0004181F"/>
    <w:rsid w:val="00046F33"/>
    <w:rsid w:val="00050870"/>
    <w:rsid w:val="000534B1"/>
    <w:rsid w:val="00055821"/>
    <w:rsid w:val="000575D3"/>
    <w:rsid w:val="0005797C"/>
    <w:rsid w:val="00061E5C"/>
    <w:rsid w:val="00062965"/>
    <w:rsid w:val="000637CD"/>
    <w:rsid w:val="0006492C"/>
    <w:rsid w:val="00066A6A"/>
    <w:rsid w:val="00067C7E"/>
    <w:rsid w:val="000704A4"/>
    <w:rsid w:val="00070E0F"/>
    <w:rsid w:val="0007157E"/>
    <w:rsid w:val="00074E7E"/>
    <w:rsid w:val="00075938"/>
    <w:rsid w:val="00075F05"/>
    <w:rsid w:val="000829B7"/>
    <w:rsid w:val="00083435"/>
    <w:rsid w:val="00086E7A"/>
    <w:rsid w:val="00086F1D"/>
    <w:rsid w:val="00092DA3"/>
    <w:rsid w:val="00093A40"/>
    <w:rsid w:val="00096D57"/>
    <w:rsid w:val="000A24E9"/>
    <w:rsid w:val="000A3E63"/>
    <w:rsid w:val="000B0CC1"/>
    <w:rsid w:val="000B5FB4"/>
    <w:rsid w:val="000D152C"/>
    <w:rsid w:val="000D62F2"/>
    <w:rsid w:val="000D76F9"/>
    <w:rsid w:val="000E1FB1"/>
    <w:rsid w:val="000F10BB"/>
    <w:rsid w:val="000F2C25"/>
    <w:rsid w:val="000F2FB6"/>
    <w:rsid w:val="000F35E7"/>
    <w:rsid w:val="000F4665"/>
    <w:rsid w:val="000F57D2"/>
    <w:rsid w:val="000F59D0"/>
    <w:rsid w:val="001025E7"/>
    <w:rsid w:val="001037E4"/>
    <w:rsid w:val="00104249"/>
    <w:rsid w:val="001051C0"/>
    <w:rsid w:val="00105465"/>
    <w:rsid w:val="00105D07"/>
    <w:rsid w:val="0011206B"/>
    <w:rsid w:val="00113E1E"/>
    <w:rsid w:val="001213A5"/>
    <w:rsid w:val="00121730"/>
    <w:rsid w:val="001232B8"/>
    <w:rsid w:val="00123D08"/>
    <w:rsid w:val="001259CD"/>
    <w:rsid w:val="00143C4D"/>
    <w:rsid w:val="001446F9"/>
    <w:rsid w:val="00145337"/>
    <w:rsid w:val="0014764F"/>
    <w:rsid w:val="00147CCB"/>
    <w:rsid w:val="001604B5"/>
    <w:rsid w:val="001616AD"/>
    <w:rsid w:val="001622E0"/>
    <w:rsid w:val="00164D10"/>
    <w:rsid w:val="0017092A"/>
    <w:rsid w:val="00170F6E"/>
    <w:rsid w:val="00174247"/>
    <w:rsid w:val="001836D0"/>
    <w:rsid w:val="001935E3"/>
    <w:rsid w:val="0019504E"/>
    <w:rsid w:val="00196429"/>
    <w:rsid w:val="00197BB6"/>
    <w:rsid w:val="001A0925"/>
    <w:rsid w:val="001A2572"/>
    <w:rsid w:val="001A3C92"/>
    <w:rsid w:val="001A50BF"/>
    <w:rsid w:val="001A5EDF"/>
    <w:rsid w:val="001A7BE9"/>
    <w:rsid w:val="001B099C"/>
    <w:rsid w:val="001B56B4"/>
    <w:rsid w:val="001B6CF7"/>
    <w:rsid w:val="001B7C50"/>
    <w:rsid w:val="001C070D"/>
    <w:rsid w:val="001C0B18"/>
    <w:rsid w:val="001C293D"/>
    <w:rsid w:val="001C3527"/>
    <w:rsid w:val="001C41AF"/>
    <w:rsid w:val="001C6098"/>
    <w:rsid w:val="001C7F65"/>
    <w:rsid w:val="001D07E5"/>
    <w:rsid w:val="001D09C1"/>
    <w:rsid w:val="001D0BEC"/>
    <w:rsid w:val="001D0CC6"/>
    <w:rsid w:val="001D0DAE"/>
    <w:rsid w:val="001D1526"/>
    <w:rsid w:val="001D21AE"/>
    <w:rsid w:val="001D2559"/>
    <w:rsid w:val="001E008F"/>
    <w:rsid w:val="001E06DD"/>
    <w:rsid w:val="001E1B5B"/>
    <w:rsid w:val="001E5359"/>
    <w:rsid w:val="001E5701"/>
    <w:rsid w:val="001E6995"/>
    <w:rsid w:val="001F149B"/>
    <w:rsid w:val="001F1799"/>
    <w:rsid w:val="001F5F1E"/>
    <w:rsid w:val="001F6701"/>
    <w:rsid w:val="00205C10"/>
    <w:rsid w:val="002155C8"/>
    <w:rsid w:val="00221793"/>
    <w:rsid w:val="00223449"/>
    <w:rsid w:val="00231CED"/>
    <w:rsid w:val="0024245D"/>
    <w:rsid w:val="002427A9"/>
    <w:rsid w:val="0024564F"/>
    <w:rsid w:val="00247599"/>
    <w:rsid w:val="00251268"/>
    <w:rsid w:val="00251FAA"/>
    <w:rsid w:val="002610FD"/>
    <w:rsid w:val="00261CD7"/>
    <w:rsid w:val="00261D22"/>
    <w:rsid w:val="00264073"/>
    <w:rsid w:val="00265DED"/>
    <w:rsid w:val="0028551D"/>
    <w:rsid w:val="00290729"/>
    <w:rsid w:val="002913B8"/>
    <w:rsid w:val="00292C27"/>
    <w:rsid w:val="00297951"/>
    <w:rsid w:val="00297D92"/>
    <w:rsid w:val="00297F2C"/>
    <w:rsid w:val="002A1548"/>
    <w:rsid w:val="002A17CC"/>
    <w:rsid w:val="002A6328"/>
    <w:rsid w:val="002B119A"/>
    <w:rsid w:val="002B3958"/>
    <w:rsid w:val="002B61F1"/>
    <w:rsid w:val="002C0231"/>
    <w:rsid w:val="002C5A53"/>
    <w:rsid w:val="002C6683"/>
    <w:rsid w:val="002C6EA3"/>
    <w:rsid w:val="002C7D9E"/>
    <w:rsid w:val="002D3223"/>
    <w:rsid w:val="002D4B68"/>
    <w:rsid w:val="002D5959"/>
    <w:rsid w:val="002D5D30"/>
    <w:rsid w:val="002E19D1"/>
    <w:rsid w:val="002E4355"/>
    <w:rsid w:val="002E449E"/>
    <w:rsid w:val="002F0ADE"/>
    <w:rsid w:val="002F47F4"/>
    <w:rsid w:val="002F48DC"/>
    <w:rsid w:val="002F4C65"/>
    <w:rsid w:val="002F4F41"/>
    <w:rsid w:val="002F7B9A"/>
    <w:rsid w:val="00303B23"/>
    <w:rsid w:val="0030660D"/>
    <w:rsid w:val="00311D56"/>
    <w:rsid w:val="00313A06"/>
    <w:rsid w:val="00314F5F"/>
    <w:rsid w:val="003151B7"/>
    <w:rsid w:val="003164DD"/>
    <w:rsid w:val="0031734D"/>
    <w:rsid w:val="00320156"/>
    <w:rsid w:val="00320530"/>
    <w:rsid w:val="003253F8"/>
    <w:rsid w:val="0032587D"/>
    <w:rsid w:val="00327614"/>
    <w:rsid w:val="003313AC"/>
    <w:rsid w:val="00331E48"/>
    <w:rsid w:val="00334D9A"/>
    <w:rsid w:val="00334E42"/>
    <w:rsid w:val="003352A7"/>
    <w:rsid w:val="00344BB8"/>
    <w:rsid w:val="00344CF1"/>
    <w:rsid w:val="00346ECA"/>
    <w:rsid w:val="003649C5"/>
    <w:rsid w:val="00364B47"/>
    <w:rsid w:val="003677D6"/>
    <w:rsid w:val="00371A38"/>
    <w:rsid w:val="00372C70"/>
    <w:rsid w:val="00374643"/>
    <w:rsid w:val="003770F3"/>
    <w:rsid w:val="0038287C"/>
    <w:rsid w:val="003834FE"/>
    <w:rsid w:val="00386D67"/>
    <w:rsid w:val="003916A1"/>
    <w:rsid w:val="003918F1"/>
    <w:rsid w:val="00392C0A"/>
    <w:rsid w:val="003965BF"/>
    <w:rsid w:val="003A2AC0"/>
    <w:rsid w:val="003A69FC"/>
    <w:rsid w:val="003A7EAA"/>
    <w:rsid w:val="003B39EF"/>
    <w:rsid w:val="003B59BC"/>
    <w:rsid w:val="003C2278"/>
    <w:rsid w:val="003C3AFA"/>
    <w:rsid w:val="003C4318"/>
    <w:rsid w:val="003C4C5E"/>
    <w:rsid w:val="003C5463"/>
    <w:rsid w:val="003C5C8D"/>
    <w:rsid w:val="003C6D1C"/>
    <w:rsid w:val="003D233D"/>
    <w:rsid w:val="003D29A1"/>
    <w:rsid w:val="003D3D09"/>
    <w:rsid w:val="003D66FB"/>
    <w:rsid w:val="003D6AB7"/>
    <w:rsid w:val="003E1F5C"/>
    <w:rsid w:val="003E38A0"/>
    <w:rsid w:val="003E4D1B"/>
    <w:rsid w:val="003E70CA"/>
    <w:rsid w:val="003F1DD3"/>
    <w:rsid w:val="003F5276"/>
    <w:rsid w:val="0040147B"/>
    <w:rsid w:val="00410063"/>
    <w:rsid w:val="00411197"/>
    <w:rsid w:val="00414101"/>
    <w:rsid w:val="00416624"/>
    <w:rsid w:val="00416E2B"/>
    <w:rsid w:val="004243EF"/>
    <w:rsid w:val="0042605B"/>
    <w:rsid w:val="00427FEC"/>
    <w:rsid w:val="00430752"/>
    <w:rsid w:val="00430B93"/>
    <w:rsid w:val="00442DEE"/>
    <w:rsid w:val="00446964"/>
    <w:rsid w:val="00451C6B"/>
    <w:rsid w:val="00452326"/>
    <w:rsid w:val="004532A9"/>
    <w:rsid w:val="004536D1"/>
    <w:rsid w:val="0045470D"/>
    <w:rsid w:val="004547EA"/>
    <w:rsid w:val="00454B3C"/>
    <w:rsid w:val="0045693A"/>
    <w:rsid w:val="0045739C"/>
    <w:rsid w:val="00461FB8"/>
    <w:rsid w:val="00462F7C"/>
    <w:rsid w:val="004710DF"/>
    <w:rsid w:val="00476B69"/>
    <w:rsid w:val="004833FE"/>
    <w:rsid w:val="00484200"/>
    <w:rsid w:val="00492B31"/>
    <w:rsid w:val="00492C39"/>
    <w:rsid w:val="00495F05"/>
    <w:rsid w:val="004A0936"/>
    <w:rsid w:val="004A3B54"/>
    <w:rsid w:val="004B15A6"/>
    <w:rsid w:val="004B43FB"/>
    <w:rsid w:val="004B59D2"/>
    <w:rsid w:val="004B5B55"/>
    <w:rsid w:val="004B6889"/>
    <w:rsid w:val="004C047C"/>
    <w:rsid w:val="004C217E"/>
    <w:rsid w:val="004D2496"/>
    <w:rsid w:val="004D259E"/>
    <w:rsid w:val="004D3F8A"/>
    <w:rsid w:val="004D558A"/>
    <w:rsid w:val="004E13F7"/>
    <w:rsid w:val="004F60FF"/>
    <w:rsid w:val="004F751A"/>
    <w:rsid w:val="0050062E"/>
    <w:rsid w:val="00501083"/>
    <w:rsid w:val="00501D40"/>
    <w:rsid w:val="00503D4B"/>
    <w:rsid w:val="00506EFE"/>
    <w:rsid w:val="00511EB4"/>
    <w:rsid w:val="005124DF"/>
    <w:rsid w:val="00515586"/>
    <w:rsid w:val="00520F64"/>
    <w:rsid w:val="005214E8"/>
    <w:rsid w:val="00524706"/>
    <w:rsid w:val="00524BBA"/>
    <w:rsid w:val="00533D86"/>
    <w:rsid w:val="00534A17"/>
    <w:rsid w:val="0053652E"/>
    <w:rsid w:val="005466E2"/>
    <w:rsid w:val="00552C7D"/>
    <w:rsid w:val="00556777"/>
    <w:rsid w:val="00557AD9"/>
    <w:rsid w:val="00560217"/>
    <w:rsid w:val="0056078A"/>
    <w:rsid w:val="00560D89"/>
    <w:rsid w:val="00560DE6"/>
    <w:rsid w:val="005621DF"/>
    <w:rsid w:val="00562BDB"/>
    <w:rsid w:val="00563DEE"/>
    <w:rsid w:val="00566A0B"/>
    <w:rsid w:val="00570082"/>
    <w:rsid w:val="00571F6D"/>
    <w:rsid w:val="00572D53"/>
    <w:rsid w:val="0057479A"/>
    <w:rsid w:val="00574EF7"/>
    <w:rsid w:val="00580633"/>
    <w:rsid w:val="0058147D"/>
    <w:rsid w:val="00583479"/>
    <w:rsid w:val="00585A0B"/>
    <w:rsid w:val="005909B6"/>
    <w:rsid w:val="00593D2F"/>
    <w:rsid w:val="00593D68"/>
    <w:rsid w:val="0059410D"/>
    <w:rsid w:val="0059513A"/>
    <w:rsid w:val="00596FDB"/>
    <w:rsid w:val="005A18D4"/>
    <w:rsid w:val="005A2CB8"/>
    <w:rsid w:val="005A3094"/>
    <w:rsid w:val="005A4B82"/>
    <w:rsid w:val="005A5768"/>
    <w:rsid w:val="005B2484"/>
    <w:rsid w:val="005B4479"/>
    <w:rsid w:val="005C4899"/>
    <w:rsid w:val="005C544E"/>
    <w:rsid w:val="005C7ABF"/>
    <w:rsid w:val="005C7CBE"/>
    <w:rsid w:val="005D0BEF"/>
    <w:rsid w:val="005D325A"/>
    <w:rsid w:val="005D46E4"/>
    <w:rsid w:val="005D5B3D"/>
    <w:rsid w:val="005D5C96"/>
    <w:rsid w:val="005D6D55"/>
    <w:rsid w:val="005E3A2E"/>
    <w:rsid w:val="005F18CF"/>
    <w:rsid w:val="005F3958"/>
    <w:rsid w:val="005F425B"/>
    <w:rsid w:val="00600775"/>
    <w:rsid w:val="006016ED"/>
    <w:rsid w:val="00611A0E"/>
    <w:rsid w:val="00613D0A"/>
    <w:rsid w:val="00621CEC"/>
    <w:rsid w:val="00626251"/>
    <w:rsid w:val="00635344"/>
    <w:rsid w:val="00635CF0"/>
    <w:rsid w:val="006370BC"/>
    <w:rsid w:val="006403E7"/>
    <w:rsid w:val="00640FB3"/>
    <w:rsid w:val="00643395"/>
    <w:rsid w:val="006436EB"/>
    <w:rsid w:val="0064632A"/>
    <w:rsid w:val="0064678D"/>
    <w:rsid w:val="00646A31"/>
    <w:rsid w:val="0065051F"/>
    <w:rsid w:val="00650E51"/>
    <w:rsid w:val="0065378F"/>
    <w:rsid w:val="006546A4"/>
    <w:rsid w:val="00655CB0"/>
    <w:rsid w:val="0065764E"/>
    <w:rsid w:val="00660E35"/>
    <w:rsid w:val="00664EEE"/>
    <w:rsid w:val="006709AE"/>
    <w:rsid w:val="00670BD8"/>
    <w:rsid w:val="0067299C"/>
    <w:rsid w:val="0067316C"/>
    <w:rsid w:val="00676890"/>
    <w:rsid w:val="00680310"/>
    <w:rsid w:val="00680C6F"/>
    <w:rsid w:val="00682436"/>
    <w:rsid w:val="00683066"/>
    <w:rsid w:val="006840F0"/>
    <w:rsid w:val="00687CE9"/>
    <w:rsid w:val="006931C1"/>
    <w:rsid w:val="0069658A"/>
    <w:rsid w:val="0069766F"/>
    <w:rsid w:val="0069784D"/>
    <w:rsid w:val="00697A66"/>
    <w:rsid w:val="006A03C7"/>
    <w:rsid w:val="006A0522"/>
    <w:rsid w:val="006A6472"/>
    <w:rsid w:val="006B127C"/>
    <w:rsid w:val="006B450B"/>
    <w:rsid w:val="006C0AD9"/>
    <w:rsid w:val="006C193E"/>
    <w:rsid w:val="006C2CF1"/>
    <w:rsid w:val="006C55FD"/>
    <w:rsid w:val="006D2A2F"/>
    <w:rsid w:val="006E02C9"/>
    <w:rsid w:val="006E2AAC"/>
    <w:rsid w:val="006E32C2"/>
    <w:rsid w:val="006E6283"/>
    <w:rsid w:val="006E7BA8"/>
    <w:rsid w:val="006F0E11"/>
    <w:rsid w:val="006F127D"/>
    <w:rsid w:val="006F359C"/>
    <w:rsid w:val="006F3BA5"/>
    <w:rsid w:val="006F6B8B"/>
    <w:rsid w:val="0070317D"/>
    <w:rsid w:val="00703EFB"/>
    <w:rsid w:val="007055BC"/>
    <w:rsid w:val="00706B02"/>
    <w:rsid w:val="00707916"/>
    <w:rsid w:val="00710D2C"/>
    <w:rsid w:val="00711661"/>
    <w:rsid w:val="00711974"/>
    <w:rsid w:val="007168C5"/>
    <w:rsid w:val="00716FB1"/>
    <w:rsid w:val="007178D3"/>
    <w:rsid w:val="00717C9E"/>
    <w:rsid w:val="00717E4C"/>
    <w:rsid w:val="00717F48"/>
    <w:rsid w:val="0072207E"/>
    <w:rsid w:val="00726E34"/>
    <w:rsid w:val="00730487"/>
    <w:rsid w:val="00731086"/>
    <w:rsid w:val="0073151D"/>
    <w:rsid w:val="00731E11"/>
    <w:rsid w:val="00732518"/>
    <w:rsid w:val="007334B0"/>
    <w:rsid w:val="00733772"/>
    <w:rsid w:val="00735E95"/>
    <w:rsid w:val="00737468"/>
    <w:rsid w:val="00744F49"/>
    <w:rsid w:val="00747641"/>
    <w:rsid w:val="007508A3"/>
    <w:rsid w:val="007515BE"/>
    <w:rsid w:val="0075361E"/>
    <w:rsid w:val="0075523E"/>
    <w:rsid w:val="0077108A"/>
    <w:rsid w:val="00772F3C"/>
    <w:rsid w:val="007744E8"/>
    <w:rsid w:val="00774E6F"/>
    <w:rsid w:val="00775131"/>
    <w:rsid w:val="00775F0A"/>
    <w:rsid w:val="007769BD"/>
    <w:rsid w:val="00776E54"/>
    <w:rsid w:val="00794D41"/>
    <w:rsid w:val="00797D44"/>
    <w:rsid w:val="007A1382"/>
    <w:rsid w:val="007A231C"/>
    <w:rsid w:val="007A3CED"/>
    <w:rsid w:val="007A5797"/>
    <w:rsid w:val="007B3F8F"/>
    <w:rsid w:val="007B60FC"/>
    <w:rsid w:val="007C176E"/>
    <w:rsid w:val="007C1B34"/>
    <w:rsid w:val="007C1B68"/>
    <w:rsid w:val="007C5942"/>
    <w:rsid w:val="007D09FF"/>
    <w:rsid w:val="007D0AD8"/>
    <w:rsid w:val="007D1523"/>
    <w:rsid w:val="007D6A32"/>
    <w:rsid w:val="007D7C39"/>
    <w:rsid w:val="007E069B"/>
    <w:rsid w:val="007E3206"/>
    <w:rsid w:val="007E549A"/>
    <w:rsid w:val="007F0196"/>
    <w:rsid w:val="007F0AE3"/>
    <w:rsid w:val="007F3869"/>
    <w:rsid w:val="007F4025"/>
    <w:rsid w:val="007F4791"/>
    <w:rsid w:val="007F5223"/>
    <w:rsid w:val="00802B2A"/>
    <w:rsid w:val="00805106"/>
    <w:rsid w:val="00805B6A"/>
    <w:rsid w:val="00805E8D"/>
    <w:rsid w:val="008074E2"/>
    <w:rsid w:val="00812A39"/>
    <w:rsid w:val="00813BF8"/>
    <w:rsid w:val="00813C96"/>
    <w:rsid w:val="00815D6D"/>
    <w:rsid w:val="00817413"/>
    <w:rsid w:val="00817C3A"/>
    <w:rsid w:val="00821F82"/>
    <w:rsid w:val="0082452B"/>
    <w:rsid w:val="00824AD1"/>
    <w:rsid w:val="00826E43"/>
    <w:rsid w:val="00831AB3"/>
    <w:rsid w:val="008335BA"/>
    <w:rsid w:val="00835168"/>
    <w:rsid w:val="00835DD0"/>
    <w:rsid w:val="00836413"/>
    <w:rsid w:val="008375C6"/>
    <w:rsid w:val="008411FB"/>
    <w:rsid w:val="00844027"/>
    <w:rsid w:val="00844081"/>
    <w:rsid w:val="0084640F"/>
    <w:rsid w:val="00850368"/>
    <w:rsid w:val="0085055F"/>
    <w:rsid w:val="00851CCD"/>
    <w:rsid w:val="008550B5"/>
    <w:rsid w:val="00856AA4"/>
    <w:rsid w:val="008638CA"/>
    <w:rsid w:val="0086491C"/>
    <w:rsid w:val="008667A7"/>
    <w:rsid w:val="00866F57"/>
    <w:rsid w:val="00867035"/>
    <w:rsid w:val="0087004B"/>
    <w:rsid w:val="00874488"/>
    <w:rsid w:val="0087497A"/>
    <w:rsid w:val="008769FC"/>
    <w:rsid w:val="00880DB2"/>
    <w:rsid w:val="00881B48"/>
    <w:rsid w:val="008825C3"/>
    <w:rsid w:val="00882E3A"/>
    <w:rsid w:val="008832E2"/>
    <w:rsid w:val="00887E42"/>
    <w:rsid w:val="00890F1F"/>
    <w:rsid w:val="008931C8"/>
    <w:rsid w:val="0089378C"/>
    <w:rsid w:val="00893CE3"/>
    <w:rsid w:val="00897472"/>
    <w:rsid w:val="00897E8F"/>
    <w:rsid w:val="008A131F"/>
    <w:rsid w:val="008A228B"/>
    <w:rsid w:val="008A4161"/>
    <w:rsid w:val="008B1C5F"/>
    <w:rsid w:val="008C211A"/>
    <w:rsid w:val="008C3D51"/>
    <w:rsid w:val="008E0114"/>
    <w:rsid w:val="008E16F8"/>
    <w:rsid w:val="008E3FBD"/>
    <w:rsid w:val="008E5D80"/>
    <w:rsid w:val="008E5E80"/>
    <w:rsid w:val="008E6416"/>
    <w:rsid w:val="008E6FA1"/>
    <w:rsid w:val="008F10F8"/>
    <w:rsid w:val="008F1B1D"/>
    <w:rsid w:val="008F20A0"/>
    <w:rsid w:val="008F2CA1"/>
    <w:rsid w:val="008F6320"/>
    <w:rsid w:val="00906C31"/>
    <w:rsid w:val="009103F9"/>
    <w:rsid w:val="009106A2"/>
    <w:rsid w:val="009110BF"/>
    <w:rsid w:val="009305BF"/>
    <w:rsid w:val="009307B4"/>
    <w:rsid w:val="00932A05"/>
    <w:rsid w:val="00932ED3"/>
    <w:rsid w:val="00933E4B"/>
    <w:rsid w:val="009342B7"/>
    <w:rsid w:val="00935BB7"/>
    <w:rsid w:val="00936C12"/>
    <w:rsid w:val="00942C00"/>
    <w:rsid w:val="009444BB"/>
    <w:rsid w:val="009463D5"/>
    <w:rsid w:val="00947E2F"/>
    <w:rsid w:val="00950CB7"/>
    <w:rsid w:val="00950FF6"/>
    <w:rsid w:val="009524C9"/>
    <w:rsid w:val="00953A11"/>
    <w:rsid w:val="00957C09"/>
    <w:rsid w:val="00961B37"/>
    <w:rsid w:val="00966F9C"/>
    <w:rsid w:val="00972A82"/>
    <w:rsid w:val="0097570F"/>
    <w:rsid w:val="0097652F"/>
    <w:rsid w:val="00980F3B"/>
    <w:rsid w:val="00987230"/>
    <w:rsid w:val="0099492F"/>
    <w:rsid w:val="00994F95"/>
    <w:rsid w:val="0099648F"/>
    <w:rsid w:val="009A49DD"/>
    <w:rsid w:val="009A5D7B"/>
    <w:rsid w:val="009A6216"/>
    <w:rsid w:val="009A6C9A"/>
    <w:rsid w:val="009B02FA"/>
    <w:rsid w:val="009B1A02"/>
    <w:rsid w:val="009B323E"/>
    <w:rsid w:val="009B71BF"/>
    <w:rsid w:val="009C2AB4"/>
    <w:rsid w:val="009C3ACD"/>
    <w:rsid w:val="009C56D2"/>
    <w:rsid w:val="009C62A7"/>
    <w:rsid w:val="009C65DE"/>
    <w:rsid w:val="009D3ECE"/>
    <w:rsid w:val="009D6DCC"/>
    <w:rsid w:val="009E0E90"/>
    <w:rsid w:val="009E4384"/>
    <w:rsid w:val="009E692E"/>
    <w:rsid w:val="009E75B7"/>
    <w:rsid w:val="009F0848"/>
    <w:rsid w:val="00A00B48"/>
    <w:rsid w:val="00A01152"/>
    <w:rsid w:val="00A1776D"/>
    <w:rsid w:val="00A22D01"/>
    <w:rsid w:val="00A26362"/>
    <w:rsid w:val="00A268B3"/>
    <w:rsid w:val="00A347CF"/>
    <w:rsid w:val="00A3499B"/>
    <w:rsid w:val="00A430BC"/>
    <w:rsid w:val="00A5115D"/>
    <w:rsid w:val="00A526B3"/>
    <w:rsid w:val="00A52B9A"/>
    <w:rsid w:val="00A55D25"/>
    <w:rsid w:val="00A5730E"/>
    <w:rsid w:val="00A60A90"/>
    <w:rsid w:val="00A63FF7"/>
    <w:rsid w:val="00A65A90"/>
    <w:rsid w:val="00A65B3E"/>
    <w:rsid w:val="00A6613A"/>
    <w:rsid w:val="00A713E0"/>
    <w:rsid w:val="00A738B8"/>
    <w:rsid w:val="00A7591D"/>
    <w:rsid w:val="00A77D7F"/>
    <w:rsid w:val="00A77DA1"/>
    <w:rsid w:val="00A8413B"/>
    <w:rsid w:val="00A84385"/>
    <w:rsid w:val="00A84A5B"/>
    <w:rsid w:val="00A86FFA"/>
    <w:rsid w:val="00A9020F"/>
    <w:rsid w:val="00A931B0"/>
    <w:rsid w:val="00A93996"/>
    <w:rsid w:val="00A95AD5"/>
    <w:rsid w:val="00A97B1E"/>
    <w:rsid w:val="00AA6A7F"/>
    <w:rsid w:val="00AB2544"/>
    <w:rsid w:val="00AB2DF3"/>
    <w:rsid w:val="00AB7807"/>
    <w:rsid w:val="00AB7C94"/>
    <w:rsid w:val="00AC1A36"/>
    <w:rsid w:val="00AC35AC"/>
    <w:rsid w:val="00AC41C3"/>
    <w:rsid w:val="00AC5B10"/>
    <w:rsid w:val="00AC7226"/>
    <w:rsid w:val="00AD0EAE"/>
    <w:rsid w:val="00AD1D95"/>
    <w:rsid w:val="00AD379A"/>
    <w:rsid w:val="00AE168B"/>
    <w:rsid w:val="00AE1B77"/>
    <w:rsid w:val="00AE21DB"/>
    <w:rsid w:val="00AE2C4C"/>
    <w:rsid w:val="00AE36BD"/>
    <w:rsid w:val="00AE39E9"/>
    <w:rsid w:val="00AE4C24"/>
    <w:rsid w:val="00AE6213"/>
    <w:rsid w:val="00AE7285"/>
    <w:rsid w:val="00AF0917"/>
    <w:rsid w:val="00AF1F44"/>
    <w:rsid w:val="00AF2329"/>
    <w:rsid w:val="00AF75B1"/>
    <w:rsid w:val="00B010EA"/>
    <w:rsid w:val="00B033AB"/>
    <w:rsid w:val="00B03567"/>
    <w:rsid w:val="00B03A29"/>
    <w:rsid w:val="00B07705"/>
    <w:rsid w:val="00B10175"/>
    <w:rsid w:val="00B11BBD"/>
    <w:rsid w:val="00B12B92"/>
    <w:rsid w:val="00B21451"/>
    <w:rsid w:val="00B21493"/>
    <w:rsid w:val="00B25846"/>
    <w:rsid w:val="00B26A8B"/>
    <w:rsid w:val="00B329B8"/>
    <w:rsid w:val="00B33A72"/>
    <w:rsid w:val="00B343FB"/>
    <w:rsid w:val="00B3543A"/>
    <w:rsid w:val="00B362B4"/>
    <w:rsid w:val="00B437D9"/>
    <w:rsid w:val="00B451A5"/>
    <w:rsid w:val="00B51458"/>
    <w:rsid w:val="00B52846"/>
    <w:rsid w:val="00B529FC"/>
    <w:rsid w:val="00B55915"/>
    <w:rsid w:val="00B609BD"/>
    <w:rsid w:val="00B60A8D"/>
    <w:rsid w:val="00B6131B"/>
    <w:rsid w:val="00B64BD9"/>
    <w:rsid w:val="00B664B9"/>
    <w:rsid w:val="00B702F0"/>
    <w:rsid w:val="00B7156A"/>
    <w:rsid w:val="00B71F8B"/>
    <w:rsid w:val="00B72164"/>
    <w:rsid w:val="00B73117"/>
    <w:rsid w:val="00B74FF0"/>
    <w:rsid w:val="00B768F6"/>
    <w:rsid w:val="00B76ABC"/>
    <w:rsid w:val="00B803B3"/>
    <w:rsid w:val="00B82D99"/>
    <w:rsid w:val="00B86031"/>
    <w:rsid w:val="00B901A5"/>
    <w:rsid w:val="00B910CD"/>
    <w:rsid w:val="00B91958"/>
    <w:rsid w:val="00B94C35"/>
    <w:rsid w:val="00B975ED"/>
    <w:rsid w:val="00B97B74"/>
    <w:rsid w:val="00B97CF6"/>
    <w:rsid w:val="00BA3116"/>
    <w:rsid w:val="00BB4A59"/>
    <w:rsid w:val="00BB6B39"/>
    <w:rsid w:val="00BB73FF"/>
    <w:rsid w:val="00BB7764"/>
    <w:rsid w:val="00BC2EE3"/>
    <w:rsid w:val="00BC7521"/>
    <w:rsid w:val="00BD0F86"/>
    <w:rsid w:val="00BD20B9"/>
    <w:rsid w:val="00BD27E2"/>
    <w:rsid w:val="00BD4260"/>
    <w:rsid w:val="00BD469B"/>
    <w:rsid w:val="00BE03FF"/>
    <w:rsid w:val="00BE2265"/>
    <w:rsid w:val="00BE30D4"/>
    <w:rsid w:val="00BE3313"/>
    <w:rsid w:val="00BE6BB4"/>
    <w:rsid w:val="00BF76ED"/>
    <w:rsid w:val="00C03618"/>
    <w:rsid w:val="00C05381"/>
    <w:rsid w:val="00C136FF"/>
    <w:rsid w:val="00C20439"/>
    <w:rsid w:val="00C21320"/>
    <w:rsid w:val="00C21FD1"/>
    <w:rsid w:val="00C23549"/>
    <w:rsid w:val="00C263DB"/>
    <w:rsid w:val="00C319BC"/>
    <w:rsid w:val="00C32A95"/>
    <w:rsid w:val="00C354DE"/>
    <w:rsid w:val="00C45664"/>
    <w:rsid w:val="00C52EA4"/>
    <w:rsid w:val="00C570B8"/>
    <w:rsid w:val="00C579CC"/>
    <w:rsid w:val="00C603BA"/>
    <w:rsid w:val="00C61240"/>
    <w:rsid w:val="00C618A2"/>
    <w:rsid w:val="00C63806"/>
    <w:rsid w:val="00C74435"/>
    <w:rsid w:val="00C75899"/>
    <w:rsid w:val="00C81A88"/>
    <w:rsid w:val="00C84E90"/>
    <w:rsid w:val="00C8572D"/>
    <w:rsid w:val="00C91F1F"/>
    <w:rsid w:val="00C926A1"/>
    <w:rsid w:val="00C94820"/>
    <w:rsid w:val="00CA19B9"/>
    <w:rsid w:val="00CA2067"/>
    <w:rsid w:val="00CA2F4D"/>
    <w:rsid w:val="00CA3696"/>
    <w:rsid w:val="00CA4DE2"/>
    <w:rsid w:val="00CB021A"/>
    <w:rsid w:val="00CB264D"/>
    <w:rsid w:val="00CB40EE"/>
    <w:rsid w:val="00CB47CE"/>
    <w:rsid w:val="00CB6294"/>
    <w:rsid w:val="00CB69F5"/>
    <w:rsid w:val="00CC0D16"/>
    <w:rsid w:val="00CC2EC2"/>
    <w:rsid w:val="00CC5291"/>
    <w:rsid w:val="00CC54B2"/>
    <w:rsid w:val="00CC7533"/>
    <w:rsid w:val="00CD158A"/>
    <w:rsid w:val="00CD1A08"/>
    <w:rsid w:val="00CD3E58"/>
    <w:rsid w:val="00CE1150"/>
    <w:rsid w:val="00CE1B31"/>
    <w:rsid w:val="00CE2083"/>
    <w:rsid w:val="00CE32E0"/>
    <w:rsid w:val="00CE5044"/>
    <w:rsid w:val="00CE51AD"/>
    <w:rsid w:val="00CE79B6"/>
    <w:rsid w:val="00CF2945"/>
    <w:rsid w:val="00CF642D"/>
    <w:rsid w:val="00CF66DB"/>
    <w:rsid w:val="00D03777"/>
    <w:rsid w:val="00D0412C"/>
    <w:rsid w:val="00D059D8"/>
    <w:rsid w:val="00D13C30"/>
    <w:rsid w:val="00D16B3A"/>
    <w:rsid w:val="00D17D98"/>
    <w:rsid w:val="00D23E13"/>
    <w:rsid w:val="00D24A58"/>
    <w:rsid w:val="00D307A3"/>
    <w:rsid w:val="00D350C7"/>
    <w:rsid w:val="00D350DF"/>
    <w:rsid w:val="00D35E03"/>
    <w:rsid w:val="00D363D7"/>
    <w:rsid w:val="00D40A48"/>
    <w:rsid w:val="00D41528"/>
    <w:rsid w:val="00D41FD5"/>
    <w:rsid w:val="00D42268"/>
    <w:rsid w:val="00D43169"/>
    <w:rsid w:val="00D43A68"/>
    <w:rsid w:val="00D44FF5"/>
    <w:rsid w:val="00D47BAC"/>
    <w:rsid w:val="00D53180"/>
    <w:rsid w:val="00D53339"/>
    <w:rsid w:val="00D53885"/>
    <w:rsid w:val="00D572CF"/>
    <w:rsid w:val="00D57ECE"/>
    <w:rsid w:val="00D637A1"/>
    <w:rsid w:val="00D64FB0"/>
    <w:rsid w:val="00D655DD"/>
    <w:rsid w:val="00D66A56"/>
    <w:rsid w:val="00D7215C"/>
    <w:rsid w:val="00D72DC0"/>
    <w:rsid w:val="00D801CF"/>
    <w:rsid w:val="00D900B6"/>
    <w:rsid w:val="00D903A9"/>
    <w:rsid w:val="00D916DA"/>
    <w:rsid w:val="00D931CA"/>
    <w:rsid w:val="00DA054D"/>
    <w:rsid w:val="00DA06A9"/>
    <w:rsid w:val="00DA0999"/>
    <w:rsid w:val="00DA15E7"/>
    <w:rsid w:val="00DA1F7C"/>
    <w:rsid w:val="00DA25DD"/>
    <w:rsid w:val="00DA6396"/>
    <w:rsid w:val="00DB0537"/>
    <w:rsid w:val="00DB2C77"/>
    <w:rsid w:val="00DB7269"/>
    <w:rsid w:val="00DC1027"/>
    <w:rsid w:val="00DC643B"/>
    <w:rsid w:val="00DD135E"/>
    <w:rsid w:val="00DD3B37"/>
    <w:rsid w:val="00DD3D2A"/>
    <w:rsid w:val="00DD6051"/>
    <w:rsid w:val="00DD69B3"/>
    <w:rsid w:val="00DD72C2"/>
    <w:rsid w:val="00DE08CA"/>
    <w:rsid w:val="00DE1B64"/>
    <w:rsid w:val="00DE2923"/>
    <w:rsid w:val="00DE4D98"/>
    <w:rsid w:val="00DE6AEA"/>
    <w:rsid w:val="00DF140E"/>
    <w:rsid w:val="00DF1809"/>
    <w:rsid w:val="00DF2F1F"/>
    <w:rsid w:val="00DF38B7"/>
    <w:rsid w:val="00DF6397"/>
    <w:rsid w:val="00DF6F45"/>
    <w:rsid w:val="00E01B0A"/>
    <w:rsid w:val="00E02187"/>
    <w:rsid w:val="00E138CA"/>
    <w:rsid w:val="00E1512F"/>
    <w:rsid w:val="00E178A6"/>
    <w:rsid w:val="00E2637D"/>
    <w:rsid w:val="00E30A7F"/>
    <w:rsid w:val="00E31495"/>
    <w:rsid w:val="00E334E2"/>
    <w:rsid w:val="00E35D0C"/>
    <w:rsid w:val="00E36559"/>
    <w:rsid w:val="00E419BA"/>
    <w:rsid w:val="00E42BF6"/>
    <w:rsid w:val="00E4315A"/>
    <w:rsid w:val="00E44183"/>
    <w:rsid w:val="00E46EEC"/>
    <w:rsid w:val="00E50383"/>
    <w:rsid w:val="00E513CB"/>
    <w:rsid w:val="00E52121"/>
    <w:rsid w:val="00E52332"/>
    <w:rsid w:val="00E5286E"/>
    <w:rsid w:val="00E571EB"/>
    <w:rsid w:val="00E60DFE"/>
    <w:rsid w:val="00E7104E"/>
    <w:rsid w:val="00E72D57"/>
    <w:rsid w:val="00E76F28"/>
    <w:rsid w:val="00E77881"/>
    <w:rsid w:val="00E85CCD"/>
    <w:rsid w:val="00E91DE8"/>
    <w:rsid w:val="00E929A3"/>
    <w:rsid w:val="00E94D08"/>
    <w:rsid w:val="00E9651E"/>
    <w:rsid w:val="00EA28F4"/>
    <w:rsid w:val="00EA54CC"/>
    <w:rsid w:val="00EA740B"/>
    <w:rsid w:val="00EB295D"/>
    <w:rsid w:val="00EB42CC"/>
    <w:rsid w:val="00EB7605"/>
    <w:rsid w:val="00EC1A69"/>
    <w:rsid w:val="00EC28BA"/>
    <w:rsid w:val="00EC3A8F"/>
    <w:rsid w:val="00EC5BA6"/>
    <w:rsid w:val="00ED126E"/>
    <w:rsid w:val="00ED44EF"/>
    <w:rsid w:val="00ED59CB"/>
    <w:rsid w:val="00ED7883"/>
    <w:rsid w:val="00EE1661"/>
    <w:rsid w:val="00EE298E"/>
    <w:rsid w:val="00EE4B85"/>
    <w:rsid w:val="00EE7C04"/>
    <w:rsid w:val="00EF13CE"/>
    <w:rsid w:val="00EF56D5"/>
    <w:rsid w:val="00EF61F5"/>
    <w:rsid w:val="00EF6997"/>
    <w:rsid w:val="00EF69AD"/>
    <w:rsid w:val="00F07969"/>
    <w:rsid w:val="00F1451C"/>
    <w:rsid w:val="00F231D6"/>
    <w:rsid w:val="00F23699"/>
    <w:rsid w:val="00F24D94"/>
    <w:rsid w:val="00F253B9"/>
    <w:rsid w:val="00F2570F"/>
    <w:rsid w:val="00F27744"/>
    <w:rsid w:val="00F27F23"/>
    <w:rsid w:val="00F34DDA"/>
    <w:rsid w:val="00F3561A"/>
    <w:rsid w:val="00F3650F"/>
    <w:rsid w:val="00F44384"/>
    <w:rsid w:val="00F44BF8"/>
    <w:rsid w:val="00F47071"/>
    <w:rsid w:val="00F52662"/>
    <w:rsid w:val="00F537F6"/>
    <w:rsid w:val="00F53C5D"/>
    <w:rsid w:val="00F55EED"/>
    <w:rsid w:val="00F55EF2"/>
    <w:rsid w:val="00F602F9"/>
    <w:rsid w:val="00F627CE"/>
    <w:rsid w:val="00F65C15"/>
    <w:rsid w:val="00F67C48"/>
    <w:rsid w:val="00F71F3F"/>
    <w:rsid w:val="00F750C4"/>
    <w:rsid w:val="00F818E8"/>
    <w:rsid w:val="00F83450"/>
    <w:rsid w:val="00F83817"/>
    <w:rsid w:val="00F84649"/>
    <w:rsid w:val="00F85736"/>
    <w:rsid w:val="00F938B8"/>
    <w:rsid w:val="00F9702A"/>
    <w:rsid w:val="00FA108A"/>
    <w:rsid w:val="00FA2E78"/>
    <w:rsid w:val="00FA3E34"/>
    <w:rsid w:val="00FA56C9"/>
    <w:rsid w:val="00FA6062"/>
    <w:rsid w:val="00FA7D82"/>
    <w:rsid w:val="00FB04B7"/>
    <w:rsid w:val="00FB1310"/>
    <w:rsid w:val="00FB1974"/>
    <w:rsid w:val="00FB234E"/>
    <w:rsid w:val="00FB2F60"/>
    <w:rsid w:val="00FB5AFF"/>
    <w:rsid w:val="00FB68FF"/>
    <w:rsid w:val="00FC00A7"/>
    <w:rsid w:val="00FC0ED3"/>
    <w:rsid w:val="00FC4855"/>
    <w:rsid w:val="00FC7681"/>
    <w:rsid w:val="00FC7B64"/>
    <w:rsid w:val="00FD6EEE"/>
    <w:rsid w:val="00FE299B"/>
    <w:rsid w:val="00FE3868"/>
    <w:rsid w:val="00FE5FBB"/>
    <w:rsid w:val="00FF166D"/>
    <w:rsid w:val="00FF2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
    <w:link w:val="ListParagraph"/>
    <w:uiPriority w:val="34"/>
    <w:locked/>
    <w:rsid w:val="00D42268"/>
    <w:rPr>
      <w:lang w:val="x-none" w:eastAsia="x-none"/>
    </w:rPr>
  </w:style>
  <w:style w:type="paragraph" w:styleId="ListParagraph">
    <w:name w:val="List Paragraph"/>
    <w:aliases w:val="2"/>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liknoteik">
    <w:name w:val="lik_noteik"/>
    <w:basedOn w:val="Normal"/>
    <w:rsid w:val="003D66F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10CD"/>
    <w:pPr>
      <w:spacing w:before="100" w:beforeAutospacing="1" w:after="100" w:afterAutospacing="1"/>
      <w:ind w:firstLine="0"/>
      <w:jc w:val="left"/>
    </w:pPr>
    <w:rPr>
      <w:rFonts w:ascii="Times New Roman" w:hAnsi="Times New Roman" w:cs="Times New Roman"/>
      <w:color w:val="000000"/>
      <w:sz w:val="24"/>
      <w:szCs w:val="24"/>
      <w:lang w:eastAsia="lv-LV"/>
    </w:rPr>
  </w:style>
  <w:style w:type="character" w:styleId="Strong">
    <w:name w:val="Strong"/>
    <w:basedOn w:val="DefaultParagraphFont"/>
    <w:uiPriority w:val="22"/>
    <w:qFormat/>
    <w:rsid w:val="00021D89"/>
    <w:rPr>
      <w:b/>
      <w:bCs/>
    </w:rPr>
  </w:style>
  <w:style w:type="paragraph" w:customStyle="1" w:styleId="naiskr">
    <w:name w:val="naiskr"/>
    <w:basedOn w:val="Normal"/>
    <w:rsid w:val="0065764E"/>
    <w:pPr>
      <w:spacing w:before="75" w:after="75"/>
      <w:ind w:firstLine="0"/>
      <w:jc w:val="left"/>
    </w:pPr>
    <w:rPr>
      <w:rFonts w:ascii="Times New Roman" w:eastAsia="Times New Roman" w:hAnsi="Times New Roman" w:cs="Times New Roman"/>
      <w:sz w:val="24"/>
      <w:szCs w:val="24"/>
      <w:lang w:eastAsia="lv-LV"/>
    </w:rPr>
  </w:style>
  <w:style w:type="paragraph" w:styleId="Title">
    <w:name w:val="Title"/>
    <w:basedOn w:val="Normal"/>
    <w:link w:val="TitleChar"/>
    <w:qFormat/>
    <w:rsid w:val="0065764E"/>
    <w:pPr>
      <w:ind w:firstLine="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5764E"/>
    <w:rPr>
      <w:rFonts w:ascii="Times New Roman" w:eastAsia="Times New Roman" w:hAnsi="Times New Roman" w:cs="Times New Roman"/>
      <w:sz w:val="28"/>
      <w:szCs w:val="20"/>
    </w:rPr>
  </w:style>
  <w:style w:type="table" w:styleId="TableGridLight">
    <w:name w:val="Grid Table Light"/>
    <w:basedOn w:val="TableNormal"/>
    <w:uiPriority w:val="40"/>
    <w:rsid w:val="0065764E"/>
    <w:pPr>
      <w:ind w:firstLin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nod">
    <w:name w:val="naisnod"/>
    <w:basedOn w:val="Normal"/>
    <w:rsid w:val="00FB234E"/>
    <w:pPr>
      <w:spacing w:before="131" w:after="131"/>
      <w:ind w:firstLine="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69658A"/>
    <w:pPr>
      <w:spacing w:before="75" w:after="75"/>
      <w:ind w:firstLine="0"/>
      <w:jc w:val="center"/>
    </w:pPr>
    <w:rPr>
      <w:rFonts w:ascii="Times New Roman" w:eastAsia="Times New Roman" w:hAnsi="Times New Roman" w:cs="Times New Roman"/>
      <w:sz w:val="24"/>
      <w:szCs w:val="24"/>
      <w:lang w:eastAsia="lv-LV"/>
    </w:rPr>
  </w:style>
  <w:style w:type="paragraph" w:styleId="NoSpacing">
    <w:name w:val="No Spacing"/>
    <w:uiPriority w:val="1"/>
    <w:qFormat/>
    <w:rsid w:val="00A738B8"/>
    <w:pPr>
      <w:widowControl w:val="0"/>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941">
      <w:bodyDiv w:val="1"/>
      <w:marLeft w:val="0"/>
      <w:marRight w:val="0"/>
      <w:marTop w:val="0"/>
      <w:marBottom w:val="0"/>
      <w:divBdr>
        <w:top w:val="none" w:sz="0" w:space="0" w:color="auto"/>
        <w:left w:val="none" w:sz="0" w:space="0" w:color="auto"/>
        <w:bottom w:val="none" w:sz="0" w:space="0" w:color="auto"/>
        <w:right w:val="none" w:sz="0" w:space="0" w:color="auto"/>
      </w:divBdr>
    </w:div>
    <w:div w:id="15007921">
      <w:bodyDiv w:val="1"/>
      <w:marLeft w:val="0"/>
      <w:marRight w:val="0"/>
      <w:marTop w:val="0"/>
      <w:marBottom w:val="0"/>
      <w:divBdr>
        <w:top w:val="none" w:sz="0" w:space="0" w:color="auto"/>
        <w:left w:val="none" w:sz="0" w:space="0" w:color="auto"/>
        <w:bottom w:val="none" w:sz="0" w:space="0" w:color="auto"/>
        <w:right w:val="none" w:sz="0" w:space="0" w:color="auto"/>
      </w:divBdr>
    </w:div>
    <w:div w:id="114834987">
      <w:bodyDiv w:val="1"/>
      <w:marLeft w:val="0"/>
      <w:marRight w:val="0"/>
      <w:marTop w:val="0"/>
      <w:marBottom w:val="0"/>
      <w:divBdr>
        <w:top w:val="none" w:sz="0" w:space="0" w:color="auto"/>
        <w:left w:val="none" w:sz="0" w:space="0" w:color="auto"/>
        <w:bottom w:val="none" w:sz="0" w:space="0" w:color="auto"/>
        <w:right w:val="none" w:sz="0" w:space="0" w:color="auto"/>
      </w:divBdr>
      <w:divsChild>
        <w:div w:id="144780995">
          <w:marLeft w:val="0"/>
          <w:marRight w:val="0"/>
          <w:marTop w:val="0"/>
          <w:marBottom w:val="0"/>
          <w:divBdr>
            <w:top w:val="none" w:sz="0" w:space="0" w:color="auto"/>
            <w:left w:val="none" w:sz="0" w:space="0" w:color="auto"/>
            <w:bottom w:val="none" w:sz="0" w:space="0" w:color="auto"/>
            <w:right w:val="none" w:sz="0" w:space="0" w:color="auto"/>
          </w:divBdr>
          <w:divsChild>
            <w:div w:id="1353532651">
              <w:marLeft w:val="0"/>
              <w:marRight w:val="0"/>
              <w:marTop w:val="0"/>
              <w:marBottom w:val="0"/>
              <w:divBdr>
                <w:top w:val="none" w:sz="0" w:space="0" w:color="auto"/>
                <w:left w:val="none" w:sz="0" w:space="0" w:color="auto"/>
                <w:bottom w:val="none" w:sz="0" w:space="0" w:color="auto"/>
                <w:right w:val="none" w:sz="0" w:space="0" w:color="auto"/>
              </w:divBdr>
              <w:divsChild>
                <w:div w:id="1184443554">
                  <w:marLeft w:val="0"/>
                  <w:marRight w:val="0"/>
                  <w:marTop w:val="0"/>
                  <w:marBottom w:val="0"/>
                  <w:divBdr>
                    <w:top w:val="none" w:sz="0" w:space="0" w:color="auto"/>
                    <w:left w:val="none" w:sz="0" w:space="0" w:color="auto"/>
                    <w:bottom w:val="none" w:sz="0" w:space="0" w:color="auto"/>
                    <w:right w:val="none" w:sz="0" w:space="0" w:color="auto"/>
                  </w:divBdr>
                  <w:divsChild>
                    <w:div w:id="405036754">
                      <w:marLeft w:val="0"/>
                      <w:marRight w:val="0"/>
                      <w:marTop w:val="0"/>
                      <w:marBottom w:val="0"/>
                      <w:divBdr>
                        <w:top w:val="none" w:sz="0" w:space="0" w:color="auto"/>
                        <w:left w:val="none" w:sz="0" w:space="0" w:color="auto"/>
                        <w:bottom w:val="none" w:sz="0" w:space="0" w:color="auto"/>
                        <w:right w:val="none" w:sz="0" w:space="0" w:color="auto"/>
                      </w:divBdr>
                      <w:divsChild>
                        <w:div w:id="1524200334">
                          <w:marLeft w:val="0"/>
                          <w:marRight w:val="0"/>
                          <w:marTop w:val="0"/>
                          <w:marBottom w:val="0"/>
                          <w:divBdr>
                            <w:top w:val="none" w:sz="0" w:space="0" w:color="auto"/>
                            <w:left w:val="none" w:sz="0" w:space="0" w:color="auto"/>
                            <w:bottom w:val="none" w:sz="0" w:space="0" w:color="auto"/>
                            <w:right w:val="none" w:sz="0" w:space="0" w:color="auto"/>
                          </w:divBdr>
                          <w:divsChild>
                            <w:div w:id="969473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301203633">
      <w:bodyDiv w:val="1"/>
      <w:marLeft w:val="0"/>
      <w:marRight w:val="0"/>
      <w:marTop w:val="0"/>
      <w:marBottom w:val="0"/>
      <w:divBdr>
        <w:top w:val="none" w:sz="0" w:space="0" w:color="auto"/>
        <w:left w:val="none" w:sz="0" w:space="0" w:color="auto"/>
        <w:bottom w:val="none" w:sz="0" w:space="0" w:color="auto"/>
        <w:right w:val="none" w:sz="0" w:space="0" w:color="auto"/>
      </w:divBdr>
    </w:div>
    <w:div w:id="687946516">
      <w:bodyDiv w:val="1"/>
      <w:marLeft w:val="0"/>
      <w:marRight w:val="0"/>
      <w:marTop w:val="0"/>
      <w:marBottom w:val="0"/>
      <w:divBdr>
        <w:top w:val="none" w:sz="0" w:space="0" w:color="auto"/>
        <w:left w:val="none" w:sz="0" w:space="0" w:color="auto"/>
        <w:bottom w:val="none" w:sz="0" w:space="0" w:color="auto"/>
        <w:right w:val="none" w:sz="0" w:space="0" w:color="auto"/>
      </w:divBdr>
      <w:divsChild>
        <w:div w:id="2070419882">
          <w:marLeft w:val="0"/>
          <w:marRight w:val="0"/>
          <w:marTop w:val="0"/>
          <w:marBottom w:val="0"/>
          <w:divBdr>
            <w:top w:val="none" w:sz="0" w:space="0" w:color="auto"/>
            <w:left w:val="none" w:sz="0" w:space="0" w:color="auto"/>
            <w:bottom w:val="none" w:sz="0" w:space="0" w:color="auto"/>
            <w:right w:val="none" w:sz="0" w:space="0" w:color="auto"/>
          </w:divBdr>
          <w:divsChild>
            <w:div w:id="440414568">
              <w:marLeft w:val="0"/>
              <w:marRight w:val="0"/>
              <w:marTop w:val="0"/>
              <w:marBottom w:val="0"/>
              <w:divBdr>
                <w:top w:val="none" w:sz="0" w:space="0" w:color="auto"/>
                <w:left w:val="none" w:sz="0" w:space="0" w:color="auto"/>
                <w:bottom w:val="none" w:sz="0" w:space="0" w:color="auto"/>
                <w:right w:val="none" w:sz="0" w:space="0" w:color="auto"/>
              </w:divBdr>
              <w:divsChild>
                <w:div w:id="565800394">
                  <w:marLeft w:val="0"/>
                  <w:marRight w:val="0"/>
                  <w:marTop w:val="0"/>
                  <w:marBottom w:val="0"/>
                  <w:divBdr>
                    <w:top w:val="none" w:sz="0" w:space="0" w:color="auto"/>
                    <w:left w:val="none" w:sz="0" w:space="0" w:color="auto"/>
                    <w:bottom w:val="none" w:sz="0" w:space="0" w:color="auto"/>
                    <w:right w:val="none" w:sz="0" w:space="0" w:color="auto"/>
                  </w:divBdr>
                  <w:divsChild>
                    <w:div w:id="322591935">
                      <w:marLeft w:val="0"/>
                      <w:marRight w:val="0"/>
                      <w:marTop w:val="0"/>
                      <w:marBottom w:val="0"/>
                      <w:divBdr>
                        <w:top w:val="none" w:sz="0" w:space="0" w:color="auto"/>
                        <w:left w:val="none" w:sz="0" w:space="0" w:color="auto"/>
                        <w:bottom w:val="none" w:sz="0" w:space="0" w:color="auto"/>
                        <w:right w:val="none" w:sz="0" w:space="0" w:color="auto"/>
                      </w:divBdr>
                      <w:divsChild>
                        <w:div w:id="298808984">
                          <w:marLeft w:val="0"/>
                          <w:marRight w:val="0"/>
                          <w:marTop w:val="0"/>
                          <w:marBottom w:val="0"/>
                          <w:divBdr>
                            <w:top w:val="none" w:sz="0" w:space="0" w:color="auto"/>
                            <w:left w:val="none" w:sz="0" w:space="0" w:color="auto"/>
                            <w:bottom w:val="none" w:sz="0" w:space="0" w:color="auto"/>
                            <w:right w:val="none" w:sz="0" w:space="0" w:color="auto"/>
                          </w:divBdr>
                          <w:divsChild>
                            <w:div w:id="672724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262452038">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5130">
      <w:bodyDiv w:val="1"/>
      <w:marLeft w:val="0"/>
      <w:marRight w:val="0"/>
      <w:marTop w:val="0"/>
      <w:marBottom w:val="0"/>
      <w:divBdr>
        <w:top w:val="none" w:sz="0" w:space="0" w:color="auto"/>
        <w:left w:val="none" w:sz="0" w:space="0" w:color="auto"/>
        <w:bottom w:val="none" w:sz="0" w:space="0" w:color="auto"/>
        <w:right w:val="none" w:sz="0" w:space="0" w:color="auto"/>
      </w:divBdr>
    </w:div>
    <w:div w:id="1699549675">
      <w:bodyDiv w:val="1"/>
      <w:marLeft w:val="0"/>
      <w:marRight w:val="0"/>
      <w:marTop w:val="0"/>
      <w:marBottom w:val="0"/>
      <w:divBdr>
        <w:top w:val="none" w:sz="0" w:space="0" w:color="auto"/>
        <w:left w:val="none" w:sz="0" w:space="0" w:color="auto"/>
        <w:bottom w:val="none" w:sz="0" w:space="0" w:color="auto"/>
        <w:right w:val="none" w:sz="0" w:space="0" w:color="auto"/>
      </w:divBdr>
      <w:divsChild>
        <w:div w:id="1138884797">
          <w:marLeft w:val="0"/>
          <w:marRight w:val="0"/>
          <w:marTop w:val="0"/>
          <w:marBottom w:val="0"/>
          <w:divBdr>
            <w:top w:val="none" w:sz="0" w:space="0" w:color="auto"/>
            <w:left w:val="none" w:sz="0" w:space="0" w:color="auto"/>
            <w:bottom w:val="none" w:sz="0" w:space="0" w:color="auto"/>
            <w:right w:val="none" w:sz="0" w:space="0" w:color="auto"/>
          </w:divBdr>
          <w:divsChild>
            <w:div w:id="635183552">
              <w:marLeft w:val="0"/>
              <w:marRight w:val="0"/>
              <w:marTop w:val="0"/>
              <w:marBottom w:val="0"/>
              <w:divBdr>
                <w:top w:val="none" w:sz="0" w:space="0" w:color="auto"/>
                <w:left w:val="none" w:sz="0" w:space="0" w:color="auto"/>
                <w:bottom w:val="none" w:sz="0" w:space="0" w:color="auto"/>
                <w:right w:val="none" w:sz="0" w:space="0" w:color="auto"/>
              </w:divBdr>
              <w:divsChild>
                <w:div w:id="1297759164">
                  <w:marLeft w:val="0"/>
                  <w:marRight w:val="0"/>
                  <w:marTop w:val="0"/>
                  <w:marBottom w:val="0"/>
                  <w:divBdr>
                    <w:top w:val="none" w:sz="0" w:space="0" w:color="auto"/>
                    <w:left w:val="none" w:sz="0" w:space="0" w:color="auto"/>
                    <w:bottom w:val="none" w:sz="0" w:space="0" w:color="auto"/>
                    <w:right w:val="none" w:sz="0" w:space="0" w:color="auto"/>
                  </w:divBdr>
                  <w:divsChild>
                    <w:div w:id="84884780">
                      <w:marLeft w:val="0"/>
                      <w:marRight w:val="0"/>
                      <w:marTop w:val="0"/>
                      <w:marBottom w:val="0"/>
                      <w:divBdr>
                        <w:top w:val="none" w:sz="0" w:space="0" w:color="auto"/>
                        <w:left w:val="none" w:sz="0" w:space="0" w:color="auto"/>
                        <w:bottom w:val="none" w:sz="0" w:space="0" w:color="auto"/>
                        <w:right w:val="none" w:sz="0" w:space="0" w:color="auto"/>
                      </w:divBdr>
                      <w:divsChild>
                        <w:div w:id="1580673924">
                          <w:marLeft w:val="0"/>
                          <w:marRight w:val="0"/>
                          <w:marTop w:val="0"/>
                          <w:marBottom w:val="0"/>
                          <w:divBdr>
                            <w:top w:val="none" w:sz="0" w:space="0" w:color="auto"/>
                            <w:left w:val="none" w:sz="0" w:space="0" w:color="auto"/>
                            <w:bottom w:val="none" w:sz="0" w:space="0" w:color="auto"/>
                            <w:right w:val="none" w:sz="0" w:space="0" w:color="auto"/>
                          </w:divBdr>
                          <w:divsChild>
                            <w:div w:id="2127236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551">
      <w:bodyDiv w:val="1"/>
      <w:marLeft w:val="0"/>
      <w:marRight w:val="0"/>
      <w:marTop w:val="0"/>
      <w:marBottom w:val="0"/>
      <w:divBdr>
        <w:top w:val="none" w:sz="0" w:space="0" w:color="auto"/>
        <w:left w:val="none" w:sz="0" w:space="0" w:color="auto"/>
        <w:bottom w:val="none" w:sz="0" w:space="0" w:color="auto"/>
        <w:right w:val="none" w:sz="0" w:space="0" w:color="auto"/>
      </w:divBdr>
      <w:divsChild>
        <w:div w:id="663363739">
          <w:marLeft w:val="0"/>
          <w:marRight w:val="0"/>
          <w:marTop w:val="0"/>
          <w:marBottom w:val="0"/>
          <w:divBdr>
            <w:top w:val="none" w:sz="0" w:space="0" w:color="auto"/>
            <w:left w:val="none" w:sz="0" w:space="0" w:color="auto"/>
            <w:bottom w:val="none" w:sz="0" w:space="0" w:color="auto"/>
            <w:right w:val="none" w:sz="0" w:space="0" w:color="auto"/>
          </w:divBdr>
          <w:divsChild>
            <w:div w:id="30155382">
              <w:marLeft w:val="0"/>
              <w:marRight w:val="0"/>
              <w:marTop w:val="0"/>
              <w:marBottom w:val="0"/>
              <w:divBdr>
                <w:top w:val="none" w:sz="0" w:space="0" w:color="auto"/>
                <w:left w:val="none" w:sz="0" w:space="0" w:color="auto"/>
                <w:bottom w:val="none" w:sz="0" w:space="0" w:color="auto"/>
                <w:right w:val="none" w:sz="0" w:space="0" w:color="auto"/>
              </w:divBdr>
              <w:divsChild>
                <w:div w:id="1509055531">
                  <w:marLeft w:val="0"/>
                  <w:marRight w:val="0"/>
                  <w:marTop w:val="0"/>
                  <w:marBottom w:val="0"/>
                  <w:divBdr>
                    <w:top w:val="none" w:sz="0" w:space="0" w:color="auto"/>
                    <w:left w:val="none" w:sz="0" w:space="0" w:color="auto"/>
                    <w:bottom w:val="none" w:sz="0" w:space="0" w:color="auto"/>
                    <w:right w:val="none" w:sz="0" w:space="0" w:color="auto"/>
                  </w:divBdr>
                  <w:divsChild>
                    <w:div w:id="1840384313">
                      <w:marLeft w:val="0"/>
                      <w:marRight w:val="0"/>
                      <w:marTop w:val="0"/>
                      <w:marBottom w:val="0"/>
                      <w:divBdr>
                        <w:top w:val="none" w:sz="0" w:space="0" w:color="auto"/>
                        <w:left w:val="none" w:sz="0" w:space="0" w:color="auto"/>
                        <w:bottom w:val="none" w:sz="0" w:space="0" w:color="auto"/>
                        <w:right w:val="none" w:sz="0" w:space="0" w:color="auto"/>
                      </w:divBdr>
                      <w:divsChild>
                        <w:div w:id="960957993">
                          <w:marLeft w:val="0"/>
                          <w:marRight w:val="0"/>
                          <w:marTop w:val="0"/>
                          <w:marBottom w:val="0"/>
                          <w:divBdr>
                            <w:top w:val="none" w:sz="0" w:space="0" w:color="auto"/>
                            <w:left w:val="none" w:sz="0" w:space="0" w:color="auto"/>
                            <w:bottom w:val="none" w:sz="0" w:space="0" w:color="auto"/>
                            <w:right w:val="none" w:sz="0" w:space="0" w:color="auto"/>
                          </w:divBdr>
                          <w:divsChild>
                            <w:div w:id="17581647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899">
      <w:bodyDiv w:val="1"/>
      <w:marLeft w:val="0"/>
      <w:marRight w:val="0"/>
      <w:marTop w:val="0"/>
      <w:marBottom w:val="0"/>
      <w:divBdr>
        <w:top w:val="none" w:sz="0" w:space="0" w:color="auto"/>
        <w:left w:val="none" w:sz="0" w:space="0" w:color="auto"/>
        <w:bottom w:val="none" w:sz="0" w:space="0" w:color="auto"/>
        <w:right w:val="none" w:sz="0" w:space="0" w:color="auto"/>
      </w:divBdr>
    </w:div>
    <w:div w:id="2089451472">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12012E%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279B-EC9C-4A46-8ACC-6F163260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5063</Words>
  <Characters>2887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Ginta Grīnvalde</cp:lastModifiedBy>
  <cp:revision>8</cp:revision>
  <cp:lastPrinted>2019-01-30T10:11:00Z</cp:lastPrinted>
  <dcterms:created xsi:type="dcterms:W3CDTF">2019-01-31T07:50:00Z</dcterms:created>
  <dcterms:modified xsi:type="dcterms:W3CDTF">2019-02-07T07:05:00Z</dcterms:modified>
</cp:coreProperties>
</file>