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38CA9" w14:textId="30E38CA9" w:rsidR="00FD26AC" w:rsidRPr="00382FCA" w:rsidRDefault="00FD26AC" w:rsidP="00FD26AC">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val="lv-LV" w:eastAsia="lv-LV"/>
        </w:rPr>
      </w:pPr>
      <w:r w:rsidRPr="00382FCA">
        <w:rPr>
          <w:rFonts w:ascii="Times New Roman" w:eastAsia="Arial Unicode MS" w:hAnsi="Times New Roman" w:cs="Times New Roman"/>
          <w:b/>
          <w:bCs/>
          <w:color w:val="000000"/>
          <w:sz w:val="24"/>
          <w:szCs w:val="24"/>
          <w:u w:color="000000"/>
          <w:bdr w:val="nil"/>
          <w:lang w:val="lv-LV" w:eastAsia="lv-LV"/>
        </w:rPr>
        <w:t>Informatīvais ziņojums</w:t>
      </w:r>
    </w:p>
    <w:p w14:paraId="78CEE126" w14:textId="77777777" w:rsidR="00FD26AC" w:rsidRPr="00382FCA" w:rsidRDefault="00FD26AC" w:rsidP="00FD26AC">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val="lv-LV" w:eastAsia="lv-LV"/>
        </w:rPr>
      </w:pPr>
      <w:r w:rsidRPr="00382FCA">
        <w:rPr>
          <w:rFonts w:ascii="Times New Roman" w:eastAsia="Arial Unicode MS" w:hAnsi="Times New Roman" w:cs="Times New Roman"/>
          <w:b/>
          <w:bCs/>
          <w:color w:val="000000"/>
          <w:sz w:val="24"/>
          <w:szCs w:val="24"/>
          <w:u w:color="000000"/>
          <w:bdr w:val="nil"/>
          <w:lang w:val="lv-LV" w:eastAsia="lv-LV"/>
        </w:rPr>
        <w:t>“Par 2019.gada 19.februāra Eiropas Savienības Konkurētspējas ministru padomē (pētniecība) izskatāmajiem Izglītības un zinātnes ministrijas kompetences jautājumiem”</w:t>
      </w:r>
    </w:p>
    <w:p w14:paraId="33A06B1D" w14:textId="77777777" w:rsidR="00FD26AC" w:rsidRPr="00382FCA" w:rsidRDefault="00FD26AC" w:rsidP="00FD26AC">
      <w:pPr>
        <w:keepNext/>
        <w:pBdr>
          <w:top w:val="nil"/>
          <w:left w:val="nil"/>
          <w:bottom w:val="nil"/>
          <w:right w:val="nil"/>
          <w:between w:val="nil"/>
          <w:bar w:val="nil"/>
        </w:pBdr>
        <w:spacing w:after="0" w:line="240" w:lineRule="auto"/>
        <w:ind w:firstLine="720"/>
        <w:jc w:val="both"/>
        <w:outlineLvl w:val="1"/>
        <w:rPr>
          <w:rFonts w:ascii="Times New Roman" w:eastAsia="Times New Roman" w:hAnsi="Times New Roman" w:cs="Times New Roman"/>
          <w:color w:val="000000"/>
          <w:sz w:val="24"/>
          <w:szCs w:val="24"/>
          <w:u w:color="000000"/>
          <w:bdr w:val="nil"/>
          <w:lang w:val="lv-LV" w:eastAsia="lv-LV"/>
        </w:rPr>
      </w:pPr>
    </w:p>
    <w:p w14:paraId="2C39F833" w14:textId="09E72C5E" w:rsidR="00DF118E" w:rsidRPr="00382FCA" w:rsidRDefault="00FD26AC" w:rsidP="0094716B">
      <w:pPr>
        <w:autoSpaceDE w:val="0"/>
        <w:autoSpaceDN w:val="0"/>
        <w:adjustRightInd w:val="0"/>
        <w:spacing w:after="0"/>
        <w:jc w:val="both"/>
        <w:rPr>
          <w:rFonts w:ascii="Times New Roman" w:eastAsia="Arial" w:hAnsi="Times New Roman" w:cs="Times New Roman"/>
          <w:color w:val="000000"/>
          <w:sz w:val="24"/>
          <w:szCs w:val="24"/>
          <w:u w:color="000000"/>
          <w:bdr w:val="nil"/>
          <w:lang w:val="lv-LV" w:eastAsia="lv-LV"/>
        </w:rPr>
      </w:pPr>
      <w:r w:rsidRPr="00382FCA">
        <w:rPr>
          <w:rFonts w:ascii="Times New Roman" w:eastAsia="Arial" w:hAnsi="Times New Roman" w:cs="Times New Roman"/>
          <w:color w:val="000000"/>
          <w:sz w:val="24"/>
          <w:szCs w:val="24"/>
          <w:u w:color="000000"/>
          <w:bdr w:val="nil"/>
          <w:lang w:val="lv-LV" w:eastAsia="lv-LV"/>
        </w:rPr>
        <w:t>2019.gada 19.februā</w:t>
      </w:r>
      <w:r w:rsidR="00974E9D" w:rsidRPr="00382FCA">
        <w:rPr>
          <w:rFonts w:ascii="Times New Roman" w:eastAsia="Arial" w:hAnsi="Times New Roman" w:cs="Times New Roman"/>
          <w:color w:val="000000"/>
          <w:sz w:val="24"/>
          <w:szCs w:val="24"/>
          <w:u w:color="000000"/>
          <w:bdr w:val="nil"/>
          <w:lang w:val="lv-LV" w:eastAsia="lv-LV"/>
        </w:rPr>
        <w:t>rī</w:t>
      </w:r>
      <w:r w:rsidRPr="001D6658">
        <w:rPr>
          <w:rFonts w:ascii="Times New Roman" w:eastAsia="Arial" w:hAnsi="Times New Roman" w:cs="Times New Roman"/>
          <w:color w:val="000000"/>
          <w:sz w:val="24"/>
          <w:szCs w:val="24"/>
          <w:u w:color="000000"/>
          <w:bdr w:val="nil"/>
          <w:lang w:val="lv-LV" w:eastAsia="lv-LV"/>
        </w:rPr>
        <w:t xml:space="preserve"> Briselē (Beļģijā) notiks Eiropas Savienības (turpmāk – ES) Konkurētspējas ministru padomes sanāksmē</w:t>
      </w:r>
      <w:r w:rsidRPr="001D6220">
        <w:rPr>
          <w:rFonts w:ascii="Times New Roman" w:eastAsia="Arial" w:hAnsi="Times New Roman" w:cs="Times New Roman"/>
          <w:b/>
          <w:bCs/>
          <w:i/>
          <w:iCs/>
          <w:color w:val="000000"/>
          <w:sz w:val="24"/>
          <w:szCs w:val="24"/>
          <w:u w:color="000000"/>
          <w:bdr w:val="nil"/>
          <w:lang w:val="lv-LV" w:eastAsia="lv-LV"/>
        </w:rPr>
        <w:t xml:space="preserve"> </w:t>
      </w:r>
      <w:r w:rsidRPr="0095003E">
        <w:rPr>
          <w:rFonts w:ascii="Times New Roman" w:eastAsia="Arial" w:hAnsi="Times New Roman" w:cs="Times New Roman"/>
          <w:color w:val="000000"/>
          <w:sz w:val="24"/>
          <w:szCs w:val="24"/>
          <w:u w:color="000000"/>
          <w:bdr w:val="nil"/>
          <w:lang w:val="lv-LV" w:eastAsia="lv-LV"/>
        </w:rPr>
        <w:t>par pētniecības jaut</w:t>
      </w:r>
      <w:r w:rsidR="003838B2" w:rsidRPr="0095003E">
        <w:rPr>
          <w:rFonts w:ascii="Times New Roman" w:eastAsia="Arial" w:hAnsi="Times New Roman" w:cs="Times New Roman"/>
          <w:color w:val="000000"/>
          <w:sz w:val="24"/>
          <w:szCs w:val="24"/>
          <w:u w:color="000000"/>
          <w:bdr w:val="nil"/>
          <w:lang w:val="lv-LV" w:eastAsia="lv-LV"/>
        </w:rPr>
        <w:t xml:space="preserve">ājumiem, kur tiks izskatīti </w:t>
      </w:r>
      <w:r w:rsidRPr="0095003E">
        <w:rPr>
          <w:rFonts w:ascii="Times New Roman" w:eastAsia="Arial" w:hAnsi="Times New Roman" w:cs="Times New Roman"/>
          <w:color w:val="000000"/>
          <w:sz w:val="24"/>
          <w:szCs w:val="24"/>
          <w:u w:color="000000"/>
          <w:bdr w:val="nil"/>
          <w:lang w:val="lv-LV" w:eastAsia="lv-LV"/>
        </w:rPr>
        <w:t>Izglītības un zinātnes mi</w:t>
      </w:r>
      <w:r w:rsidR="003838B2" w:rsidRPr="0095003E">
        <w:rPr>
          <w:rFonts w:ascii="Times New Roman" w:eastAsia="Arial" w:hAnsi="Times New Roman" w:cs="Times New Roman"/>
          <w:color w:val="000000"/>
          <w:sz w:val="24"/>
          <w:szCs w:val="24"/>
          <w:u w:color="000000"/>
          <w:bdr w:val="nil"/>
          <w:lang w:val="lv-LV" w:eastAsia="lv-LV"/>
        </w:rPr>
        <w:t>nistrijas kompetences jautājumi</w:t>
      </w:r>
      <w:r w:rsidR="00A621F8" w:rsidRPr="0095003E">
        <w:rPr>
          <w:rFonts w:ascii="Times New Roman" w:eastAsia="Arial" w:hAnsi="Times New Roman" w:cs="Times New Roman"/>
          <w:color w:val="000000"/>
          <w:sz w:val="24"/>
          <w:szCs w:val="24"/>
          <w:u w:color="000000"/>
          <w:bdr w:val="nil"/>
          <w:lang w:val="lv-LV" w:eastAsia="lv-LV"/>
        </w:rPr>
        <w:t xml:space="preserve"> – turpināsies</w:t>
      </w:r>
      <w:r w:rsidR="00A621F8" w:rsidRPr="00E03573">
        <w:rPr>
          <w:rFonts w:ascii="Times New Roman" w:hAnsi="Times New Roman" w:cs="Times New Roman"/>
          <w:sz w:val="24"/>
          <w:szCs w:val="24"/>
          <w:lang w:val="lv-LV"/>
        </w:rPr>
        <w:t xml:space="preserve"> </w:t>
      </w:r>
      <w:r w:rsidR="00974E9D" w:rsidRPr="00E03573">
        <w:rPr>
          <w:rFonts w:ascii="Times New Roman" w:hAnsi="Times New Roman" w:cs="Times New Roman"/>
          <w:sz w:val="24"/>
          <w:szCs w:val="24"/>
          <w:lang w:val="lv-LV"/>
        </w:rPr>
        <w:t xml:space="preserve">darbs pie </w:t>
      </w:r>
      <w:r w:rsidR="00A621F8" w:rsidRPr="00E03573">
        <w:rPr>
          <w:rFonts w:ascii="Times New Roman" w:hAnsi="Times New Roman" w:cs="Times New Roman"/>
          <w:sz w:val="24"/>
          <w:szCs w:val="24"/>
          <w:lang w:val="lv-LV"/>
        </w:rPr>
        <w:t>E</w:t>
      </w:r>
      <w:r w:rsidR="00974E9D" w:rsidRPr="00E03573">
        <w:rPr>
          <w:rFonts w:ascii="Times New Roman" w:hAnsi="Times New Roman" w:cs="Times New Roman"/>
          <w:sz w:val="24"/>
          <w:szCs w:val="24"/>
          <w:lang w:val="lv-LV"/>
        </w:rPr>
        <w:t>S</w:t>
      </w:r>
      <w:r w:rsidR="00A621F8" w:rsidRPr="00E03573">
        <w:rPr>
          <w:rFonts w:ascii="Times New Roman" w:hAnsi="Times New Roman" w:cs="Times New Roman"/>
          <w:sz w:val="24"/>
          <w:szCs w:val="24"/>
          <w:lang w:val="lv-LV"/>
        </w:rPr>
        <w:t xml:space="preserve"> pētniecības un inovācijas pamatprogrammas </w:t>
      </w:r>
      <w:r w:rsidR="00974E9D" w:rsidRPr="00E03573">
        <w:rPr>
          <w:rFonts w:ascii="Times New Roman" w:hAnsi="Times New Roman" w:cs="Times New Roman"/>
          <w:sz w:val="24"/>
          <w:szCs w:val="24"/>
          <w:lang w:val="lv-LV"/>
        </w:rPr>
        <w:t>“</w:t>
      </w:r>
      <w:r w:rsidR="00A621F8" w:rsidRPr="00E03573">
        <w:rPr>
          <w:rFonts w:ascii="Times New Roman" w:hAnsi="Times New Roman" w:cs="Times New Roman"/>
          <w:sz w:val="24"/>
          <w:szCs w:val="24"/>
          <w:lang w:val="lv-LV"/>
        </w:rPr>
        <w:t>Apvārsnis Eiropai</w:t>
      </w:r>
      <w:r w:rsidR="00974E9D" w:rsidRPr="00E03573">
        <w:rPr>
          <w:rFonts w:ascii="Times New Roman" w:hAnsi="Times New Roman" w:cs="Times New Roman"/>
          <w:sz w:val="24"/>
          <w:szCs w:val="24"/>
          <w:lang w:val="lv-LV"/>
        </w:rPr>
        <w:t>”</w:t>
      </w:r>
      <w:r w:rsidR="00A621F8" w:rsidRPr="00E03573">
        <w:rPr>
          <w:rFonts w:ascii="Times New Roman" w:hAnsi="Times New Roman" w:cs="Times New Roman"/>
          <w:sz w:val="24"/>
          <w:szCs w:val="24"/>
          <w:lang w:val="lv-LV"/>
        </w:rPr>
        <w:t xml:space="preserve"> (2021- 2027) dokumentu izskatīšanas.</w:t>
      </w:r>
    </w:p>
    <w:p w14:paraId="46F38D00" w14:textId="77777777" w:rsidR="00654BA0" w:rsidRPr="00382FCA" w:rsidRDefault="00654BA0" w:rsidP="0094716B">
      <w:pPr>
        <w:autoSpaceDE w:val="0"/>
        <w:autoSpaceDN w:val="0"/>
        <w:adjustRightInd w:val="0"/>
        <w:spacing w:after="0"/>
        <w:ind w:firstLine="567"/>
        <w:jc w:val="both"/>
        <w:rPr>
          <w:rFonts w:ascii="Times New Roman" w:eastAsia="Arial" w:hAnsi="Times New Roman" w:cs="Times New Roman"/>
          <w:color w:val="000000"/>
          <w:sz w:val="24"/>
          <w:szCs w:val="24"/>
          <w:u w:color="000000"/>
          <w:bdr w:val="nil"/>
          <w:lang w:val="lv-LV" w:eastAsia="lv-LV"/>
        </w:rPr>
      </w:pPr>
    </w:p>
    <w:p w14:paraId="087515FD" w14:textId="77777777" w:rsidR="00FD26AC" w:rsidRPr="00382FCA" w:rsidRDefault="00FD26AC">
      <w:pPr>
        <w:rPr>
          <w:rFonts w:ascii="Times New Roman" w:hAnsi="Times New Roman" w:cs="Times New Roman"/>
          <w:b/>
          <w:sz w:val="24"/>
          <w:szCs w:val="24"/>
          <w:u w:val="single"/>
          <w:lang w:val="lv-LV"/>
        </w:rPr>
      </w:pPr>
      <w:r w:rsidRPr="00382FCA">
        <w:rPr>
          <w:rFonts w:ascii="Times New Roman" w:hAnsi="Times New Roman" w:cs="Times New Roman"/>
          <w:b/>
          <w:sz w:val="24"/>
          <w:szCs w:val="24"/>
          <w:u w:val="single"/>
          <w:lang w:val="lv-LV"/>
        </w:rPr>
        <w:t>Pētniecība</w:t>
      </w:r>
      <w:bookmarkStart w:id="0" w:name="_GoBack"/>
      <w:bookmarkEnd w:id="0"/>
    </w:p>
    <w:p w14:paraId="0ED94E59" w14:textId="77777777" w:rsidR="00352CBE" w:rsidRPr="00E03573" w:rsidRDefault="00352CBE" w:rsidP="0094716B">
      <w:pPr>
        <w:pStyle w:val="ListParagraph"/>
        <w:numPr>
          <w:ilvl w:val="0"/>
          <w:numId w:val="6"/>
        </w:numPr>
        <w:jc w:val="both"/>
        <w:rPr>
          <w:rFonts w:ascii="Times New Roman" w:hAnsi="Times New Roman" w:cs="Times New Roman"/>
          <w:sz w:val="24"/>
          <w:szCs w:val="24"/>
          <w:lang w:val="lv-LV"/>
        </w:rPr>
      </w:pPr>
      <w:r w:rsidRPr="00E03573">
        <w:rPr>
          <w:rFonts w:ascii="Times New Roman" w:hAnsi="Times New Roman" w:cs="Times New Roman"/>
          <w:sz w:val="24"/>
          <w:szCs w:val="24"/>
          <w:lang w:val="lv-LV"/>
        </w:rPr>
        <w:t>Leģislatīvo aktu apspriešana.</w:t>
      </w:r>
    </w:p>
    <w:p w14:paraId="419F7217" w14:textId="049DBF7C" w:rsidR="004E23BB" w:rsidRPr="00382FCA" w:rsidRDefault="00A621F8" w:rsidP="0094716B">
      <w:pPr>
        <w:spacing w:after="0"/>
        <w:jc w:val="both"/>
        <w:rPr>
          <w:rFonts w:ascii="Times New Roman" w:hAnsi="Times New Roman" w:cs="Times New Roman"/>
          <w:b/>
          <w:sz w:val="24"/>
          <w:szCs w:val="24"/>
          <w:lang w:val="lv-LV"/>
        </w:rPr>
      </w:pPr>
      <w:r w:rsidRPr="00E03573">
        <w:rPr>
          <w:rFonts w:ascii="Times New Roman" w:hAnsi="Times New Roman" w:cs="Times New Roman"/>
          <w:b/>
          <w:sz w:val="24"/>
          <w:szCs w:val="24"/>
          <w:lang w:val="lv-LV"/>
        </w:rPr>
        <w:t xml:space="preserve">Pamatprogrammas “Apvārsnis Eiropai” ieviešanas dokuments </w:t>
      </w:r>
      <w:r w:rsidRPr="00382FCA">
        <w:rPr>
          <w:rFonts w:ascii="Times New Roman" w:hAnsi="Times New Roman" w:cs="Times New Roman"/>
          <w:b/>
          <w:sz w:val="24"/>
          <w:szCs w:val="24"/>
          <w:lang w:val="lv-LV"/>
        </w:rPr>
        <w:t>“</w:t>
      </w:r>
      <w:r w:rsidR="00654BA0" w:rsidRPr="00382FCA">
        <w:rPr>
          <w:rFonts w:ascii="Times New Roman" w:hAnsi="Times New Roman" w:cs="Times New Roman"/>
          <w:b/>
          <w:sz w:val="24"/>
          <w:szCs w:val="24"/>
          <w:lang w:val="lv-LV"/>
        </w:rPr>
        <w:t xml:space="preserve">Priekšlikums Eiropas Parlamenta un Padomes lēmumam, ar ko izveido īpašo programmu, ar kuru īsteno pētniecības un inovācijas pamatprogrammu “Apvārsnis Eiropa” </w:t>
      </w:r>
      <w:r w:rsidR="00FD26AC" w:rsidRPr="00382FCA">
        <w:rPr>
          <w:rFonts w:ascii="Times New Roman" w:hAnsi="Times New Roman" w:cs="Times New Roman"/>
          <w:b/>
          <w:sz w:val="24"/>
          <w:szCs w:val="24"/>
          <w:lang w:val="lv-LV"/>
        </w:rPr>
        <w:t>īpašā programma, ar</w:t>
      </w:r>
      <w:r w:rsidRPr="00382FCA">
        <w:rPr>
          <w:rFonts w:ascii="Times New Roman" w:hAnsi="Times New Roman" w:cs="Times New Roman"/>
          <w:b/>
          <w:sz w:val="24"/>
          <w:szCs w:val="24"/>
          <w:lang w:val="lv-LV"/>
        </w:rPr>
        <w:t xml:space="preserve"> kuru īsteno “Apvārsnis Eiropa”</w:t>
      </w:r>
      <w:r w:rsidR="00FD26AC" w:rsidRPr="00382FCA">
        <w:rPr>
          <w:rFonts w:ascii="Times New Roman" w:hAnsi="Times New Roman" w:cs="Times New Roman"/>
          <w:b/>
          <w:sz w:val="24"/>
          <w:szCs w:val="24"/>
          <w:lang w:val="lv-LV"/>
        </w:rPr>
        <w:t xml:space="preserve"> </w:t>
      </w:r>
    </w:p>
    <w:p w14:paraId="1CE8BA51" w14:textId="32C7A767" w:rsidR="0094716B" w:rsidRPr="00E03573" w:rsidRDefault="004E23BB" w:rsidP="00E03573">
      <w:pPr>
        <w:pStyle w:val="ListParagraph"/>
        <w:numPr>
          <w:ilvl w:val="0"/>
          <w:numId w:val="8"/>
        </w:numPr>
        <w:spacing w:after="0"/>
        <w:jc w:val="both"/>
        <w:rPr>
          <w:rFonts w:ascii="Times New Roman" w:hAnsi="Times New Roman" w:cs="Times New Roman"/>
          <w:sz w:val="24"/>
          <w:szCs w:val="24"/>
          <w:lang w:val="lv-LV"/>
        </w:rPr>
      </w:pPr>
      <w:r w:rsidRPr="00E03573">
        <w:rPr>
          <w:rFonts w:ascii="Times New Roman" w:hAnsi="Times New Roman" w:cs="Times New Roman"/>
          <w:sz w:val="24"/>
          <w:szCs w:val="24"/>
          <w:lang w:val="lv-LV"/>
        </w:rPr>
        <w:t>P</w:t>
      </w:r>
      <w:r w:rsidR="0094716B" w:rsidRPr="00E03573">
        <w:rPr>
          <w:rFonts w:ascii="Times New Roman" w:hAnsi="Times New Roman" w:cs="Times New Roman"/>
          <w:sz w:val="24"/>
          <w:szCs w:val="24"/>
          <w:lang w:val="lv-LV"/>
        </w:rPr>
        <w:t xml:space="preserve">rogresa ziņojums un </w:t>
      </w:r>
      <w:r w:rsidR="00FD26AC" w:rsidRPr="00E03573">
        <w:rPr>
          <w:rFonts w:ascii="Times New Roman" w:hAnsi="Times New Roman" w:cs="Times New Roman"/>
          <w:sz w:val="24"/>
          <w:szCs w:val="24"/>
          <w:lang w:val="lv-LV"/>
        </w:rPr>
        <w:t>viedokļu apmaiņa</w:t>
      </w:r>
      <w:r w:rsidR="00654BA0" w:rsidRPr="00E03573">
        <w:rPr>
          <w:rFonts w:ascii="Times New Roman" w:hAnsi="Times New Roman" w:cs="Times New Roman"/>
          <w:sz w:val="24"/>
          <w:szCs w:val="24"/>
          <w:lang w:val="lv-LV"/>
        </w:rPr>
        <w:t>.</w:t>
      </w:r>
    </w:p>
    <w:p w14:paraId="274086BA" w14:textId="77777777" w:rsidR="0094716B" w:rsidRPr="00382FCA" w:rsidRDefault="0094716B" w:rsidP="0094716B">
      <w:pPr>
        <w:spacing w:after="0"/>
        <w:jc w:val="both"/>
        <w:rPr>
          <w:rFonts w:ascii="Times New Roman" w:hAnsi="Times New Roman" w:cs="Times New Roman"/>
          <w:sz w:val="24"/>
          <w:szCs w:val="24"/>
          <w:lang w:val="lv-LV"/>
        </w:rPr>
      </w:pPr>
    </w:p>
    <w:p w14:paraId="202B7A30" w14:textId="2F90B6B5" w:rsidR="00D32B8B" w:rsidRPr="00D32B8B" w:rsidRDefault="00D32B8B" w:rsidP="00D32B8B">
      <w:pPr>
        <w:spacing w:after="0"/>
        <w:jc w:val="both"/>
        <w:rPr>
          <w:rFonts w:ascii="Times New Roman" w:hAnsi="Times New Roman" w:cs="Times New Roman"/>
          <w:b/>
          <w:sz w:val="24"/>
          <w:szCs w:val="24"/>
          <w:u w:val="single"/>
          <w:lang w:val="lv-LV"/>
        </w:rPr>
      </w:pPr>
      <w:r w:rsidRPr="00D32B8B">
        <w:rPr>
          <w:rFonts w:ascii="Times New Roman" w:hAnsi="Times New Roman" w:cs="Times New Roman"/>
          <w:b/>
          <w:sz w:val="24"/>
          <w:szCs w:val="24"/>
          <w:u w:val="single"/>
          <w:lang w:val="lv-LV"/>
        </w:rPr>
        <w:t>1.1. Īpašā programma, ar kuru īsteno pamatprogrammu “Apvārsnis Eiropa” - progresa ziņojums.</w:t>
      </w:r>
    </w:p>
    <w:p w14:paraId="6AA956EF" w14:textId="77777777" w:rsidR="00F715B2" w:rsidRDefault="00F715B2" w:rsidP="0094716B">
      <w:pPr>
        <w:spacing w:after="0"/>
        <w:jc w:val="both"/>
        <w:rPr>
          <w:rFonts w:ascii="Times New Roman" w:hAnsi="Times New Roman" w:cs="Times New Roman"/>
          <w:sz w:val="24"/>
          <w:szCs w:val="24"/>
          <w:lang w:val="lv-LV"/>
        </w:rPr>
      </w:pPr>
    </w:p>
    <w:p w14:paraId="717D441E" w14:textId="61C750DC" w:rsidR="00A621F8" w:rsidRPr="00382FCA" w:rsidRDefault="00A621F8" w:rsidP="0094716B">
      <w:pPr>
        <w:spacing w:after="0"/>
        <w:jc w:val="both"/>
        <w:rPr>
          <w:rFonts w:ascii="Times New Roman" w:hAnsi="Times New Roman" w:cs="Times New Roman"/>
          <w:sz w:val="24"/>
          <w:szCs w:val="24"/>
          <w:lang w:val="lv-LV"/>
        </w:rPr>
      </w:pPr>
      <w:r w:rsidRPr="00382FCA">
        <w:rPr>
          <w:rFonts w:ascii="Times New Roman" w:hAnsi="Times New Roman" w:cs="Times New Roman"/>
          <w:sz w:val="24"/>
          <w:szCs w:val="24"/>
          <w:lang w:val="lv-LV"/>
        </w:rPr>
        <w:t>Saskaņā ar Līguma par Eiropas Savienības darbību (LESD) 182.pantu pamatprogrammu īsteno ar īpašām programmām, kurās noteikti detalizēti noteikumi tās īstenošanai. “</w:t>
      </w:r>
      <w:r w:rsidR="00247F3C" w:rsidRPr="00382FCA">
        <w:rPr>
          <w:rFonts w:ascii="Times New Roman" w:hAnsi="Times New Roman" w:cs="Times New Roman"/>
          <w:sz w:val="24"/>
          <w:szCs w:val="24"/>
          <w:lang w:val="lv-LV"/>
        </w:rPr>
        <w:t>Priekšlikumā</w:t>
      </w:r>
      <w:r w:rsidRPr="00382FCA">
        <w:rPr>
          <w:rFonts w:ascii="Times New Roman" w:hAnsi="Times New Roman" w:cs="Times New Roman"/>
          <w:sz w:val="24"/>
          <w:szCs w:val="24"/>
          <w:lang w:val="lv-LV"/>
        </w:rPr>
        <w:t xml:space="preserve"> Eiropas Parlamenta un Padomes lēmums, ar ko izveido īpašo programmu, ar kuru īsteno pētniecības un inovācijas pamatprogrammu “Apvārsnis Eiropa”</w:t>
      </w:r>
      <w:r w:rsidRPr="00382FCA">
        <w:rPr>
          <w:rFonts w:ascii="Times New Roman" w:hAnsi="Times New Roman" w:cs="Times New Roman"/>
          <w:b/>
          <w:sz w:val="24"/>
          <w:szCs w:val="24"/>
          <w:lang w:val="lv-LV"/>
        </w:rPr>
        <w:t xml:space="preserve"> </w:t>
      </w:r>
      <w:r w:rsidRPr="00382FCA">
        <w:rPr>
          <w:rFonts w:ascii="Times New Roman" w:hAnsi="Times New Roman" w:cs="Times New Roman"/>
          <w:sz w:val="24"/>
          <w:szCs w:val="24"/>
          <w:lang w:val="lv-LV"/>
        </w:rPr>
        <w:t>(turpmāk</w:t>
      </w:r>
      <w:r w:rsidRPr="00382FCA">
        <w:rPr>
          <w:rFonts w:ascii="Times New Roman" w:hAnsi="Times New Roman" w:cs="Times New Roman"/>
          <w:b/>
          <w:sz w:val="24"/>
          <w:szCs w:val="24"/>
          <w:lang w:val="lv-LV"/>
        </w:rPr>
        <w:t xml:space="preserve"> – </w:t>
      </w:r>
      <w:r w:rsidRPr="00382FCA">
        <w:rPr>
          <w:rFonts w:ascii="Times New Roman" w:hAnsi="Times New Roman" w:cs="Times New Roman"/>
          <w:sz w:val="24"/>
          <w:szCs w:val="24"/>
          <w:lang w:val="lv-LV"/>
        </w:rPr>
        <w:t>Padomes lēmuma priekšlikums par</w:t>
      </w:r>
      <w:r w:rsidRPr="00382FCA">
        <w:rPr>
          <w:rFonts w:ascii="Times New Roman" w:hAnsi="Times New Roman" w:cs="Times New Roman"/>
          <w:b/>
          <w:sz w:val="24"/>
          <w:szCs w:val="24"/>
          <w:lang w:val="lv-LV"/>
        </w:rPr>
        <w:t xml:space="preserve"> </w:t>
      </w:r>
      <w:r w:rsidRPr="00382FCA">
        <w:rPr>
          <w:rFonts w:ascii="Times New Roman" w:hAnsi="Times New Roman" w:cs="Times New Roman"/>
          <w:color w:val="000000"/>
          <w:sz w:val="24"/>
          <w:szCs w:val="24"/>
          <w:lang w:val="lv-LV"/>
        </w:rPr>
        <w:t>īpašu programmu, ar kuru īsteno “Apvārsnis Eiropa”)</w:t>
      </w:r>
      <w:r w:rsidRPr="00382FCA">
        <w:rPr>
          <w:rFonts w:ascii="Times New Roman" w:hAnsi="Times New Roman" w:cs="Times New Roman"/>
          <w:b/>
          <w:sz w:val="24"/>
          <w:szCs w:val="24"/>
          <w:lang w:val="lv-LV"/>
        </w:rPr>
        <w:t xml:space="preserve"> </w:t>
      </w:r>
      <w:r w:rsidR="00247F3C" w:rsidRPr="00382FCA">
        <w:rPr>
          <w:rFonts w:ascii="Times New Roman" w:hAnsi="Times New Roman" w:cs="Times New Roman"/>
          <w:sz w:val="24"/>
          <w:szCs w:val="24"/>
          <w:lang w:val="lv-LV"/>
        </w:rPr>
        <w:t xml:space="preserve">ietver </w:t>
      </w:r>
      <w:r w:rsidRPr="00382FCA">
        <w:rPr>
          <w:rFonts w:ascii="Times New Roman" w:hAnsi="Times New Roman" w:cs="Times New Roman"/>
          <w:sz w:val="24"/>
          <w:szCs w:val="24"/>
          <w:lang w:val="lv-LV"/>
        </w:rPr>
        <w:t xml:space="preserve">pamatprogrammas </w:t>
      </w:r>
      <w:r w:rsidR="00247F3C" w:rsidRPr="00E03573">
        <w:rPr>
          <w:rFonts w:ascii="Times New Roman" w:hAnsi="Times New Roman" w:cs="Times New Roman"/>
          <w:sz w:val="24"/>
          <w:szCs w:val="24"/>
          <w:lang w:val="lv-LV"/>
        </w:rPr>
        <w:t>“Apvārsnis Eiropai”</w:t>
      </w:r>
      <w:r w:rsidR="00247F3C" w:rsidRPr="00E03573">
        <w:rPr>
          <w:rFonts w:ascii="Times New Roman" w:hAnsi="Times New Roman" w:cs="Times New Roman"/>
          <w:b/>
          <w:sz w:val="24"/>
          <w:szCs w:val="24"/>
          <w:lang w:val="lv-LV"/>
        </w:rPr>
        <w:t xml:space="preserve"> </w:t>
      </w:r>
      <w:r w:rsidRPr="00382FCA">
        <w:rPr>
          <w:rFonts w:ascii="Times New Roman" w:hAnsi="Times New Roman" w:cs="Times New Roman"/>
          <w:sz w:val="24"/>
          <w:szCs w:val="24"/>
          <w:lang w:val="lv-LV"/>
        </w:rPr>
        <w:t xml:space="preserve">īstenošanas un plānošanas </w:t>
      </w:r>
      <w:r w:rsidR="00247F3C" w:rsidRPr="00382FCA">
        <w:rPr>
          <w:rFonts w:ascii="Times New Roman" w:hAnsi="Times New Roman" w:cs="Times New Roman"/>
          <w:sz w:val="24"/>
          <w:szCs w:val="24"/>
          <w:lang w:val="lv-LV"/>
        </w:rPr>
        <w:t>noteikumus</w:t>
      </w:r>
      <w:r w:rsidRPr="00382FCA">
        <w:rPr>
          <w:rFonts w:ascii="Times New Roman" w:hAnsi="Times New Roman" w:cs="Times New Roman"/>
          <w:sz w:val="24"/>
          <w:szCs w:val="24"/>
          <w:lang w:val="lv-LV"/>
        </w:rPr>
        <w:t xml:space="preserve">, jo īpaši attiecībā uz uzdevumiem (atbilstīgi pīlāra “Globālās problēmas un rūpniecības konkurētspēja” nosacījumiem); Eiropas Pētniecības padomi (EPP); Eiropas Inovācijas padomi (EIP); darba programmām; komiteju procedūrām. </w:t>
      </w:r>
    </w:p>
    <w:p w14:paraId="6DAB15BA" w14:textId="77777777" w:rsidR="00A621F8" w:rsidRPr="00382FCA" w:rsidRDefault="00247F3C" w:rsidP="00A621F8">
      <w:pPr>
        <w:jc w:val="both"/>
        <w:rPr>
          <w:rFonts w:ascii="Times New Roman" w:hAnsi="Times New Roman" w:cs="Times New Roman"/>
          <w:sz w:val="24"/>
          <w:szCs w:val="24"/>
          <w:lang w:val="lv-LV"/>
        </w:rPr>
      </w:pPr>
      <w:r w:rsidRPr="00382FCA">
        <w:rPr>
          <w:rFonts w:ascii="Times New Roman" w:hAnsi="Times New Roman" w:cs="Times New Roman"/>
          <w:sz w:val="24"/>
          <w:szCs w:val="24"/>
          <w:lang w:val="lv-LV"/>
        </w:rPr>
        <w:t xml:space="preserve">Pamatprogrammas </w:t>
      </w:r>
      <w:r w:rsidR="00A621F8" w:rsidRPr="00382FCA">
        <w:rPr>
          <w:rFonts w:ascii="Times New Roman" w:hAnsi="Times New Roman" w:cs="Times New Roman"/>
          <w:sz w:val="24"/>
          <w:szCs w:val="24"/>
          <w:lang w:val="lv-LV"/>
        </w:rPr>
        <w:t xml:space="preserve">“Apvārsnis Eiropa” īstenošanas pamatā ir programmas finansēto pētniecības un inovācijas darbību iekļaujoša un </w:t>
      </w:r>
      <w:r w:rsidR="00A621F8" w:rsidRPr="00382FCA">
        <w:rPr>
          <w:rFonts w:ascii="Times New Roman" w:hAnsi="Times New Roman" w:cs="Times New Roman"/>
          <w:b/>
          <w:sz w:val="24"/>
          <w:szCs w:val="24"/>
          <w:lang w:val="lv-LV"/>
        </w:rPr>
        <w:t>pārredzama stratēģiskā plānošana</w:t>
      </w:r>
      <w:r w:rsidR="00A621F8" w:rsidRPr="00382FCA">
        <w:rPr>
          <w:rFonts w:ascii="Times New Roman" w:hAnsi="Times New Roman" w:cs="Times New Roman"/>
          <w:sz w:val="24"/>
          <w:szCs w:val="24"/>
          <w:lang w:val="lv-LV"/>
        </w:rPr>
        <w:t>, iesaistot dalībvalstis un citas plaši pārstāvētas iesaistītās puses. Stratēģiskās plānošanas rezultātā tiks izstrādāta daudzgadu stratēģija darba programmas satura izveidei</w:t>
      </w:r>
      <w:r w:rsidRPr="00382FCA">
        <w:rPr>
          <w:rFonts w:ascii="Times New Roman" w:hAnsi="Times New Roman" w:cs="Times New Roman"/>
          <w:sz w:val="24"/>
          <w:szCs w:val="24"/>
          <w:lang w:val="lv-LV"/>
        </w:rPr>
        <w:t>,</w:t>
      </w:r>
      <w:r w:rsidR="00A621F8" w:rsidRPr="00382FCA">
        <w:rPr>
          <w:rFonts w:ascii="Times New Roman" w:hAnsi="Times New Roman" w:cs="Times New Roman"/>
          <w:sz w:val="24"/>
          <w:szCs w:val="24"/>
          <w:lang w:val="lv-LV"/>
        </w:rPr>
        <w:t xml:space="preserve"> vienlaikus saglabājot pietiekamu elastību, lai strauji reaģētu uz </w:t>
      </w:r>
      <w:r w:rsidRPr="00382FCA">
        <w:rPr>
          <w:rFonts w:ascii="Times New Roman" w:hAnsi="Times New Roman" w:cs="Times New Roman"/>
          <w:sz w:val="24"/>
          <w:szCs w:val="24"/>
          <w:lang w:val="lv-LV"/>
        </w:rPr>
        <w:t>negaidītām izmaiņām</w:t>
      </w:r>
      <w:r w:rsidR="00A621F8" w:rsidRPr="00382FCA">
        <w:rPr>
          <w:rFonts w:ascii="Times New Roman" w:hAnsi="Times New Roman" w:cs="Times New Roman"/>
          <w:sz w:val="24"/>
          <w:szCs w:val="24"/>
          <w:lang w:val="lv-LV"/>
        </w:rPr>
        <w:t>. Šīs plānošanas nolūkiem kā galvenā ievirze tiks izmantots otrais pīlārs — “Globālās problēmas un rūpniecības konkurētspēja”.</w:t>
      </w:r>
    </w:p>
    <w:p w14:paraId="576D70E3" w14:textId="44210A11" w:rsidR="008D4B7C" w:rsidRPr="00382FCA" w:rsidRDefault="008D4B7C" w:rsidP="008D4B7C">
      <w:pPr>
        <w:jc w:val="both"/>
        <w:rPr>
          <w:rFonts w:ascii="Times New Roman" w:hAnsi="Times New Roman" w:cs="Times New Roman"/>
          <w:sz w:val="24"/>
          <w:szCs w:val="24"/>
          <w:lang w:val="lv-LV"/>
        </w:rPr>
      </w:pPr>
      <w:r w:rsidRPr="00382FCA">
        <w:rPr>
          <w:rFonts w:ascii="Times New Roman" w:hAnsi="Times New Roman" w:cs="Times New Roman"/>
          <w:sz w:val="24"/>
          <w:szCs w:val="24"/>
          <w:lang w:val="lv-LV"/>
        </w:rPr>
        <w:t xml:space="preserve">2018.gada 30.novembra ES Konkurētspējas ministru padomē tika </w:t>
      </w:r>
      <w:r w:rsidR="00135A09" w:rsidRPr="00382FCA">
        <w:rPr>
          <w:rFonts w:ascii="Times New Roman" w:hAnsi="Times New Roman" w:cs="Times New Roman"/>
          <w:sz w:val="24"/>
          <w:szCs w:val="24"/>
          <w:lang w:val="lv-LV"/>
        </w:rPr>
        <w:t>apstiprināta</w:t>
      </w:r>
      <w:r w:rsidRPr="00382FCA">
        <w:rPr>
          <w:rFonts w:ascii="Times New Roman" w:hAnsi="Times New Roman" w:cs="Times New Roman"/>
          <w:sz w:val="24"/>
          <w:szCs w:val="24"/>
          <w:lang w:val="lv-LV"/>
        </w:rPr>
        <w:t xml:space="preserve"> daļēji vispārējā pieeja </w:t>
      </w:r>
      <w:r w:rsidR="00135A09" w:rsidRPr="00382FCA">
        <w:rPr>
          <w:rFonts w:ascii="Times New Roman" w:hAnsi="Times New Roman" w:cs="Times New Roman"/>
          <w:sz w:val="24"/>
          <w:szCs w:val="24"/>
          <w:lang w:val="lv-LV"/>
        </w:rPr>
        <w:t xml:space="preserve">par </w:t>
      </w:r>
      <w:r w:rsidRPr="00382FCA">
        <w:rPr>
          <w:rFonts w:ascii="Times New Roman" w:hAnsi="Times New Roman" w:cs="Times New Roman"/>
          <w:sz w:val="24"/>
          <w:szCs w:val="24"/>
          <w:lang w:val="lv-LV"/>
        </w:rPr>
        <w:t>ES pētniecības un inovāciju programm</w:t>
      </w:r>
      <w:r w:rsidR="00135A09" w:rsidRPr="00382FCA">
        <w:rPr>
          <w:rFonts w:ascii="Times New Roman" w:hAnsi="Times New Roman" w:cs="Times New Roman"/>
          <w:sz w:val="24"/>
          <w:szCs w:val="24"/>
          <w:lang w:val="lv-LV"/>
        </w:rPr>
        <w:t>u</w:t>
      </w:r>
      <w:r w:rsidRPr="00382FCA">
        <w:rPr>
          <w:rFonts w:ascii="Times New Roman" w:hAnsi="Times New Roman" w:cs="Times New Roman"/>
          <w:sz w:val="24"/>
          <w:szCs w:val="24"/>
          <w:lang w:val="lv-LV"/>
        </w:rPr>
        <w:t xml:space="preserve"> “Apvārsnis Eiropa”.  </w:t>
      </w:r>
    </w:p>
    <w:p w14:paraId="1C909919" w14:textId="77777777" w:rsidR="00A621F8" w:rsidRPr="00382FCA" w:rsidRDefault="008D4B7C" w:rsidP="00A621F8">
      <w:pPr>
        <w:jc w:val="both"/>
        <w:rPr>
          <w:rFonts w:ascii="Times New Roman" w:hAnsi="Times New Roman" w:cs="Times New Roman"/>
          <w:b/>
          <w:sz w:val="24"/>
          <w:szCs w:val="24"/>
          <w:lang w:val="lv-LV"/>
        </w:rPr>
      </w:pPr>
      <w:r w:rsidRPr="00382FCA">
        <w:rPr>
          <w:rFonts w:ascii="Times New Roman" w:hAnsi="Times New Roman" w:cs="Times New Roman"/>
          <w:b/>
          <w:sz w:val="24"/>
          <w:szCs w:val="24"/>
          <w:lang w:val="lv-LV"/>
        </w:rPr>
        <w:t>Pamatprogrammā</w:t>
      </w:r>
      <w:r w:rsidR="00247F3C" w:rsidRPr="00382FCA">
        <w:rPr>
          <w:rFonts w:ascii="Times New Roman" w:hAnsi="Times New Roman" w:cs="Times New Roman"/>
          <w:b/>
          <w:sz w:val="24"/>
          <w:szCs w:val="24"/>
          <w:lang w:val="lv-LV"/>
        </w:rPr>
        <w:t xml:space="preserve"> </w:t>
      </w:r>
      <w:r w:rsidR="00A621F8" w:rsidRPr="00382FCA">
        <w:rPr>
          <w:rFonts w:ascii="Times New Roman" w:hAnsi="Times New Roman" w:cs="Times New Roman"/>
          <w:b/>
          <w:sz w:val="24"/>
          <w:szCs w:val="24"/>
          <w:lang w:val="lv-LV"/>
        </w:rPr>
        <w:t xml:space="preserve">“Apvārsnis Eiropa” </w:t>
      </w:r>
      <w:r w:rsidRPr="00382FCA">
        <w:rPr>
          <w:rFonts w:ascii="Times New Roman" w:hAnsi="Times New Roman" w:cs="Times New Roman"/>
          <w:b/>
          <w:sz w:val="24"/>
          <w:szCs w:val="24"/>
          <w:lang w:val="lv-LV"/>
        </w:rPr>
        <w:t>ir trīs komponentes jeb pīlāri</w:t>
      </w:r>
      <w:r w:rsidR="00A621F8" w:rsidRPr="00382FCA">
        <w:rPr>
          <w:rFonts w:ascii="Times New Roman" w:hAnsi="Times New Roman" w:cs="Times New Roman"/>
          <w:b/>
          <w:sz w:val="24"/>
          <w:szCs w:val="24"/>
          <w:lang w:val="lv-LV"/>
        </w:rPr>
        <w:t>:</w:t>
      </w:r>
    </w:p>
    <w:p w14:paraId="724E0562" w14:textId="77777777" w:rsidR="00A621F8" w:rsidRPr="00382FCA" w:rsidRDefault="00247F3C" w:rsidP="00A621F8">
      <w:pPr>
        <w:jc w:val="both"/>
        <w:rPr>
          <w:rFonts w:ascii="Times New Roman" w:hAnsi="Times New Roman" w:cs="Times New Roman"/>
          <w:b/>
          <w:sz w:val="24"/>
          <w:szCs w:val="24"/>
          <w:lang w:val="lv-LV"/>
        </w:rPr>
      </w:pPr>
      <w:r w:rsidRPr="00382FCA">
        <w:rPr>
          <w:rFonts w:ascii="Times New Roman" w:hAnsi="Times New Roman" w:cs="Times New Roman"/>
          <w:b/>
          <w:sz w:val="24"/>
          <w:szCs w:val="24"/>
          <w:lang w:val="lv-LV"/>
        </w:rPr>
        <w:lastRenderedPageBreak/>
        <w:t>I pīlārs –</w:t>
      </w:r>
      <w:r w:rsidR="00A621F8" w:rsidRPr="00382FCA">
        <w:rPr>
          <w:rFonts w:ascii="Times New Roman" w:hAnsi="Times New Roman" w:cs="Times New Roman"/>
          <w:b/>
          <w:sz w:val="24"/>
          <w:szCs w:val="24"/>
          <w:lang w:val="lv-LV"/>
        </w:rPr>
        <w:t xml:space="preserve"> “Atvērtā zinātne”: </w:t>
      </w:r>
      <w:r w:rsidR="00A621F8" w:rsidRPr="00382FCA">
        <w:rPr>
          <w:rFonts w:ascii="Times New Roman" w:hAnsi="Times New Roman" w:cs="Times New Roman"/>
          <w:sz w:val="24"/>
          <w:szCs w:val="24"/>
          <w:lang w:val="lv-LV"/>
        </w:rPr>
        <w:t xml:space="preserve">šī pīlāra pamatā ir </w:t>
      </w:r>
      <w:r w:rsidR="00A621F8" w:rsidRPr="00382FCA">
        <w:rPr>
          <w:rFonts w:ascii="Times New Roman" w:hAnsi="Times New Roman" w:cs="Times New Roman"/>
          <w:b/>
          <w:sz w:val="24"/>
          <w:szCs w:val="24"/>
          <w:lang w:val="lv-LV"/>
        </w:rPr>
        <w:t>Eiropas Pētniecības padomes</w:t>
      </w:r>
      <w:r w:rsidR="00A621F8" w:rsidRPr="00382FCA">
        <w:rPr>
          <w:rFonts w:ascii="Times New Roman" w:hAnsi="Times New Roman" w:cs="Times New Roman"/>
          <w:sz w:val="24"/>
          <w:szCs w:val="24"/>
          <w:lang w:val="lv-LV"/>
        </w:rPr>
        <w:t xml:space="preserve"> panākumi, Marijas Sklodovskas-Kirī vārdā nosauktās darbības un pašreizējā pamatprogrammā iekļautais pētni</w:t>
      </w:r>
      <w:r w:rsidRPr="00382FCA">
        <w:rPr>
          <w:rFonts w:ascii="Times New Roman" w:hAnsi="Times New Roman" w:cs="Times New Roman"/>
          <w:sz w:val="24"/>
          <w:szCs w:val="24"/>
          <w:lang w:val="lv-LV"/>
        </w:rPr>
        <w:t>ecības infrastruktūru komponente</w:t>
      </w:r>
      <w:r w:rsidR="00A621F8" w:rsidRPr="00382FCA">
        <w:rPr>
          <w:rFonts w:ascii="Times New Roman" w:hAnsi="Times New Roman" w:cs="Times New Roman"/>
          <w:sz w:val="24"/>
          <w:szCs w:val="24"/>
          <w:lang w:val="lv-LV"/>
        </w:rPr>
        <w:t>. Īpašie noteikumi attiecināmi uz Eiropas Pētniecības padomi, kurā ir Zinātniskā padome un noteikta īstenošanas struktūra.</w:t>
      </w:r>
    </w:p>
    <w:p w14:paraId="36316E5F" w14:textId="77777777" w:rsidR="00A621F8" w:rsidRPr="00382FCA" w:rsidRDefault="00247F3C" w:rsidP="00A621F8">
      <w:pPr>
        <w:jc w:val="both"/>
        <w:rPr>
          <w:rFonts w:ascii="Times New Roman" w:hAnsi="Times New Roman" w:cs="Times New Roman"/>
          <w:sz w:val="24"/>
          <w:szCs w:val="24"/>
          <w:lang w:val="lv-LV"/>
        </w:rPr>
      </w:pPr>
      <w:r w:rsidRPr="00382FCA">
        <w:rPr>
          <w:rFonts w:ascii="Times New Roman" w:hAnsi="Times New Roman" w:cs="Times New Roman"/>
          <w:b/>
          <w:sz w:val="24"/>
          <w:szCs w:val="24"/>
          <w:lang w:val="lv-LV"/>
        </w:rPr>
        <w:t xml:space="preserve">II pīlārs – </w:t>
      </w:r>
      <w:r w:rsidR="00A621F8" w:rsidRPr="00382FCA">
        <w:rPr>
          <w:rFonts w:ascii="Times New Roman" w:hAnsi="Times New Roman" w:cs="Times New Roman"/>
          <w:b/>
          <w:sz w:val="24"/>
          <w:szCs w:val="24"/>
          <w:lang w:val="lv-LV"/>
        </w:rPr>
        <w:t xml:space="preserve">“Globālās problēmas un rūpniecības konkurētspēja”: </w:t>
      </w:r>
      <w:r w:rsidR="00A621F8" w:rsidRPr="00E03573">
        <w:rPr>
          <w:rFonts w:ascii="Times New Roman" w:hAnsi="Times New Roman" w:cs="Times New Roman"/>
          <w:sz w:val="24"/>
          <w:szCs w:val="24"/>
          <w:lang w:val="lv-LV"/>
        </w:rPr>
        <w:t>š</w:t>
      </w:r>
      <w:r w:rsidRPr="00382FCA">
        <w:rPr>
          <w:rFonts w:ascii="Times New Roman" w:hAnsi="Times New Roman" w:cs="Times New Roman"/>
          <w:sz w:val="24"/>
          <w:szCs w:val="24"/>
          <w:lang w:val="lv-LV"/>
        </w:rPr>
        <w:t>ajā pīlārā</w:t>
      </w:r>
      <w:r w:rsidR="00A621F8" w:rsidRPr="00382FCA">
        <w:rPr>
          <w:rFonts w:ascii="Times New Roman" w:hAnsi="Times New Roman" w:cs="Times New Roman"/>
          <w:sz w:val="24"/>
          <w:szCs w:val="24"/>
          <w:lang w:val="lv-LV"/>
        </w:rPr>
        <w:t xml:space="preserve"> integrētas piecas tematiskās kopas, kas aptver visu globālo problēmu spektru, izmantojot lejupējas sadarbības pētniecības un inovācijas darbības.</w:t>
      </w:r>
      <w:r w:rsidRPr="00382FCA">
        <w:rPr>
          <w:rFonts w:ascii="Times New Roman" w:hAnsi="Times New Roman" w:cs="Times New Roman"/>
          <w:sz w:val="24"/>
          <w:szCs w:val="24"/>
          <w:lang w:val="lv-LV"/>
        </w:rPr>
        <w:t xml:space="preserve"> Pieca</w:t>
      </w:r>
      <w:r w:rsidR="00A621F8" w:rsidRPr="00382FCA">
        <w:rPr>
          <w:rFonts w:ascii="Times New Roman" w:hAnsi="Times New Roman" w:cs="Times New Roman"/>
          <w:sz w:val="24"/>
          <w:szCs w:val="24"/>
          <w:lang w:val="lv-LV"/>
        </w:rPr>
        <w:t>s tematiskās kopas ir: (1) veselība, (2) iekļaujoša un droša sabiedrība, (3) digitālā joma un rūpniecība, (4) klimats, enerģētika un mobilitāte un (5) pārtika un dabas resursi</w:t>
      </w:r>
      <w:r w:rsidRPr="00382FCA">
        <w:rPr>
          <w:rFonts w:ascii="Times New Roman" w:hAnsi="Times New Roman" w:cs="Times New Roman"/>
          <w:sz w:val="24"/>
          <w:szCs w:val="24"/>
          <w:lang w:val="lv-LV"/>
        </w:rPr>
        <w:t xml:space="preserve">. </w:t>
      </w:r>
      <w:r w:rsidR="00A621F8" w:rsidRPr="00382FCA">
        <w:rPr>
          <w:rFonts w:ascii="Times New Roman" w:hAnsi="Times New Roman" w:cs="Times New Roman"/>
          <w:sz w:val="24"/>
          <w:szCs w:val="24"/>
          <w:lang w:val="lv-LV"/>
        </w:rPr>
        <w:t>Kopas ar iesaistīšanās jomu atbalstu nojauc tradicionālās robežas starp disciplīnām, nozarēm un politikas jomām un veicina plašāku sadarbību un lielāku ietekmi attiecībā uz Savienības un globālās politikas prioritātēm.</w:t>
      </w:r>
      <w:r w:rsidR="00A621F8" w:rsidRPr="00382FCA">
        <w:rPr>
          <w:rFonts w:ascii="Times New Roman" w:hAnsi="Times New Roman" w:cs="Times New Roman"/>
          <w:b/>
          <w:sz w:val="24"/>
          <w:szCs w:val="24"/>
          <w:lang w:val="lv-LV"/>
        </w:rPr>
        <w:t xml:space="preserve"> </w:t>
      </w:r>
      <w:r w:rsidR="00A621F8" w:rsidRPr="00382FCA">
        <w:rPr>
          <w:rFonts w:ascii="Times New Roman" w:hAnsi="Times New Roman" w:cs="Times New Roman"/>
          <w:sz w:val="24"/>
          <w:szCs w:val="24"/>
          <w:lang w:val="lv-LV"/>
        </w:rPr>
        <w:t>Viss pīlārs</w:t>
      </w:r>
      <w:r w:rsidRPr="00382FCA">
        <w:rPr>
          <w:rFonts w:ascii="Times New Roman" w:hAnsi="Times New Roman" w:cs="Times New Roman"/>
          <w:sz w:val="24"/>
          <w:szCs w:val="24"/>
          <w:lang w:val="lv-LV"/>
        </w:rPr>
        <w:t xml:space="preserve"> kopumā</w:t>
      </w:r>
      <w:r w:rsidR="00A621F8" w:rsidRPr="00382FCA">
        <w:rPr>
          <w:rFonts w:ascii="Times New Roman" w:hAnsi="Times New Roman" w:cs="Times New Roman"/>
          <w:sz w:val="24"/>
          <w:szCs w:val="24"/>
          <w:lang w:val="lv-LV"/>
        </w:rPr>
        <w:t xml:space="preserve"> ir orientēts uz ietekmi.</w:t>
      </w:r>
    </w:p>
    <w:p w14:paraId="21641066" w14:textId="77777777" w:rsidR="00A621F8" w:rsidRPr="00382FCA" w:rsidRDefault="00A621F8" w:rsidP="00A621F8">
      <w:pPr>
        <w:jc w:val="both"/>
        <w:rPr>
          <w:rFonts w:ascii="Times New Roman" w:hAnsi="Times New Roman" w:cs="Times New Roman"/>
          <w:sz w:val="24"/>
          <w:szCs w:val="24"/>
          <w:lang w:val="lv-LV"/>
        </w:rPr>
      </w:pPr>
      <w:r w:rsidRPr="00382FCA">
        <w:rPr>
          <w:rFonts w:ascii="Times New Roman" w:hAnsi="Times New Roman" w:cs="Times New Roman"/>
          <w:sz w:val="24"/>
          <w:szCs w:val="24"/>
          <w:lang w:val="lv-LV"/>
        </w:rPr>
        <w:t xml:space="preserve">Ar šo pīlāru tiks uzsākts neliels skaits uzdevumu ar konkrētiem mērķiem, izveidojot visaptverošu projektu klāstu, kā arī izmantojot attiecīgās darbības un citu programmas daļu izlaidi. Pirmie uzdevumi tiks </w:t>
      </w:r>
      <w:r w:rsidR="00247F3C" w:rsidRPr="00382FCA">
        <w:rPr>
          <w:rFonts w:ascii="Times New Roman" w:hAnsi="Times New Roman" w:cs="Times New Roman"/>
          <w:sz w:val="24"/>
          <w:szCs w:val="24"/>
          <w:lang w:val="lv-LV"/>
        </w:rPr>
        <w:t xml:space="preserve">noteikti </w:t>
      </w:r>
      <w:r w:rsidRPr="00382FCA">
        <w:rPr>
          <w:rFonts w:ascii="Times New Roman" w:hAnsi="Times New Roman" w:cs="Times New Roman"/>
          <w:sz w:val="24"/>
          <w:szCs w:val="24"/>
          <w:lang w:val="lv-LV"/>
        </w:rPr>
        <w:t xml:space="preserve">pirmajā stratēģiskās plānošanas kārtā. </w:t>
      </w:r>
    </w:p>
    <w:p w14:paraId="16D5E363" w14:textId="77777777" w:rsidR="00A621F8" w:rsidRPr="00382FCA" w:rsidRDefault="00247F3C" w:rsidP="00247F3C">
      <w:pPr>
        <w:spacing w:after="0"/>
        <w:jc w:val="both"/>
        <w:rPr>
          <w:rFonts w:ascii="Times New Roman" w:hAnsi="Times New Roman" w:cs="Times New Roman"/>
          <w:sz w:val="24"/>
          <w:szCs w:val="24"/>
          <w:lang w:val="lv-LV"/>
        </w:rPr>
      </w:pPr>
      <w:r w:rsidRPr="00382FCA">
        <w:rPr>
          <w:rFonts w:ascii="Times New Roman" w:hAnsi="Times New Roman" w:cs="Times New Roman"/>
          <w:b/>
          <w:sz w:val="24"/>
          <w:szCs w:val="24"/>
          <w:lang w:val="lv-LV"/>
        </w:rPr>
        <w:t xml:space="preserve">III pīlārs – </w:t>
      </w:r>
      <w:r w:rsidR="00A621F8" w:rsidRPr="00382FCA">
        <w:rPr>
          <w:rFonts w:ascii="Times New Roman" w:hAnsi="Times New Roman" w:cs="Times New Roman"/>
          <w:b/>
          <w:sz w:val="24"/>
          <w:szCs w:val="24"/>
          <w:lang w:val="lv-LV"/>
        </w:rPr>
        <w:t>“Atvērtā inovācija”</w:t>
      </w:r>
      <w:r w:rsidR="00A621F8" w:rsidRPr="00382FCA">
        <w:rPr>
          <w:rFonts w:ascii="Times New Roman" w:hAnsi="Times New Roman" w:cs="Times New Roman"/>
          <w:sz w:val="24"/>
          <w:szCs w:val="24"/>
          <w:lang w:val="lv-LV"/>
        </w:rPr>
        <w:t xml:space="preserve"> galvenokārt ir vērsts uz</w:t>
      </w:r>
      <w:r w:rsidRPr="00382FCA">
        <w:rPr>
          <w:rFonts w:ascii="Times New Roman" w:hAnsi="Times New Roman" w:cs="Times New Roman"/>
          <w:sz w:val="24"/>
          <w:szCs w:val="24"/>
          <w:lang w:val="lv-LV"/>
        </w:rPr>
        <w:t>:</w:t>
      </w:r>
    </w:p>
    <w:p w14:paraId="268107A3" w14:textId="77777777" w:rsidR="00A621F8" w:rsidRPr="00382FCA" w:rsidRDefault="00A621F8" w:rsidP="00247F3C">
      <w:pPr>
        <w:spacing w:after="0"/>
        <w:jc w:val="both"/>
        <w:rPr>
          <w:rFonts w:ascii="Times New Roman" w:hAnsi="Times New Roman" w:cs="Times New Roman"/>
          <w:sz w:val="24"/>
          <w:szCs w:val="24"/>
          <w:lang w:val="lv-LV"/>
        </w:rPr>
      </w:pPr>
      <w:r w:rsidRPr="00382FCA">
        <w:rPr>
          <w:rFonts w:ascii="Times New Roman" w:hAnsi="Times New Roman" w:cs="Times New Roman"/>
          <w:sz w:val="24"/>
          <w:szCs w:val="24"/>
          <w:lang w:val="lv-LV"/>
        </w:rPr>
        <w:t>– revolucion</w:t>
      </w:r>
      <w:r w:rsidR="00247F3C" w:rsidRPr="00382FCA">
        <w:rPr>
          <w:rFonts w:ascii="Times New Roman" w:hAnsi="Times New Roman" w:cs="Times New Roman"/>
          <w:sz w:val="24"/>
          <w:szCs w:val="24"/>
          <w:lang w:val="lv-LV"/>
        </w:rPr>
        <w:t>āras un tirgu radošu inovāciju</w:t>
      </w:r>
      <w:r w:rsidRPr="00382FCA">
        <w:rPr>
          <w:rFonts w:ascii="Times New Roman" w:hAnsi="Times New Roman" w:cs="Times New Roman"/>
          <w:sz w:val="24"/>
          <w:szCs w:val="24"/>
          <w:lang w:val="lv-LV"/>
        </w:rPr>
        <w:t xml:space="preserve"> izaugsmi, </w:t>
      </w:r>
      <w:r w:rsidRPr="00382FCA">
        <w:rPr>
          <w:rFonts w:ascii="Times New Roman" w:hAnsi="Times New Roman" w:cs="Times New Roman"/>
          <w:b/>
          <w:sz w:val="24"/>
          <w:szCs w:val="24"/>
          <w:lang w:val="lv-LV"/>
        </w:rPr>
        <w:t>izveidojot Eiropas Inovācijas padomi</w:t>
      </w:r>
      <w:r w:rsidR="000208DA" w:rsidRPr="00382FCA">
        <w:rPr>
          <w:rFonts w:ascii="Times New Roman" w:hAnsi="Times New Roman" w:cs="Times New Roman"/>
          <w:sz w:val="24"/>
          <w:szCs w:val="24"/>
          <w:lang w:val="lv-LV"/>
        </w:rPr>
        <w:t xml:space="preserve"> (EIP)</w:t>
      </w:r>
      <w:r w:rsidRPr="00382FCA">
        <w:rPr>
          <w:rFonts w:ascii="Times New Roman" w:hAnsi="Times New Roman" w:cs="Times New Roman"/>
          <w:sz w:val="24"/>
          <w:szCs w:val="24"/>
          <w:lang w:val="lv-LV"/>
        </w:rPr>
        <w:t>, un</w:t>
      </w:r>
    </w:p>
    <w:p w14:paraId="3F0EB44F" w14:textId="77777777" w:rsidR="00A621F8" w:rsidRPr="00382FCA" w:rsidRDefault="00A621F8" w:rsidP="00247F3C">
      <w:pPr>
        <w:spacing w:after="0"/>
        <w:jc w:val="both"/>
        <w:rPr>
          <w:rFonts w:ascii="Times New Roman" w:hAnsi="Times New Roman" w:cs="Times New Roman"/>
          <w:sz w:val="24"/>
          <w:szCs w:val="24"/>
          <w:lang w:val="lv-LV"/>
        </w:rPr>
      </w:pPr>
      <w:r w:rsidRPr="00382FCA">
        <w:rPr>
          <w:rFonts w:ascii="Times New Roman" w:hAnsi="Times New Roman" w:cs="Times New Roman"/>
          <w:sz w:val="24"/>
          <w:szCs w:val="24"/>
          <w:lang w:val="lv-LV"/>
        </w:rPr>
        <w:t>– tādu darbību veicināšanu, kas pilnveidos un attīstīs kopējo Eiropas inovāciju telpu, tostarp nodrošinās atbalstu Eiropas Inovāciju un tehnoloģiju institūtam (EIT).</w:t>
      </w:r>
    </w:p>
    <w:p w14:paraId="3228081A" w14:textId="77777777" w:rsidR="000208DA" w:rsidRPr="00382FCA" w:rsidRDefault="000208DA" w:rsidP="000208DA">
      <w:pPr>
        <w:spacing w:after="0"/>
        <w:jc w:val="both"/>
        <w:rPr>
          <w:rFonts w:ascii="Times New Roman" w:hAnsi="Times New Roman" w:cs="Times New Roman"/>
          <w:sz w:val="24"/>
          <w:szCs w:val="24"/>
          <w:lang w:val="lv-LV"/>
        </w:rPr>
      </w:pPr>
    </w:p>
    <w:p w14:paraId="44CB9946" w14:textId="77777777" w:rsidR="000208DA" w:rsidRPr="00382FCA" w:rsidRDefault="00A621F8" w:rsidP="000208DA">
      <w:pPr>
        <w:jc w:val="both"/>
        <w:rPr>
          <w:rFonts w:ascii="Times New Roman" w:hAnsi="Times New Roman" w:cs="Times New Roman"/>
          <w:sz w:val="24"/>
          <w:szCs w:val="24"/>
          <w:lang w:val="lv-LV"/>
        </w:rPr>
      </w:pPr>
      <w:r w:rsidRPr="00382FCA">
        <w:rPr>
          <w:rFonts w:ascii="Times New Roman" w:hAnsi="Times New Roman" w:cs="Times New Roman"/>
          <w:sz w:val="24"/>
          <w:szCs w:val="24"/>
          <w:lang w:val="lv-LV"/>
        </w:rPr>
        <w:t xml:space="preserve">EIP darbs atbildīs šādiem principiem: koncentrēšanās uz revolucionāriem risinājumiem un revolucionāru inovāciju, autonomija, spēja uzņemties risku, efektivitāte, lietderība, pārredzamība. Lai īstenotu EIP darbību, Komisija izveidos augsta līmeņa padomi (EIP padome), </w:t>
      </w:r>
      <w:r w:rsidR="000208DA" w:rsidRPr="00382FCA">
        <w:rPr>
          <w:rFonts w:ascii="Times New Roman" w:hAnsi="Times New Roman" w:cs="Times New Roman"/>
          <w:sz w:val="24"/>
          <w:szCs w:val="24"/>
          <w:lang w:val="lv-LV"/>
        </w:rPr>
        <w:t>tiks izstrādāta darba programma.</w:t>
      </w:r>
      <w:r w:rsidRPr="00382FCA">
        <w:rPr>
          <w:rFonts w:ascii="Times New Roman" w:hAnsi="Times New Roman" w:cs="Times New Roman"/>
          <w:sz w:val="24"/>
          <w:szCs w:val="24"/>
          <w:lang w:val="lv-LV"/>
        </w:rPr>
        <w:t xml:space="preserve"> EIP būs vienīgais Savienības atbalsta avots revolucionārām tirgu radošām inovācijām.</w:t>
      </w:r>
      <w:r w:rsidR="000208DA" w:rsidRPr="00382FCA">
        <w:rPr>
          <w:rFonts w:ascii="Times New Roman" w:hAnsi="Times New Roman" w:cs="Times New Roman"/>
          <w:sz w:val="24"/>
          <w:szCs w:val="24"/>
          <w:lang w:val="lv-LV"/>
        </w:rPr>
        <w:t xml:space="preserve"> EIP sniegs tiešu un īpaši pielāgotu atbalstu inovāciju izstrādātājiem, izmantojot divus galvenos finansēšanas instrumentus “Pathfinder” un “Accelerator”, kuros abos tiks izmantota galvenokārt augšupēja, augsta riska pieeja revolucionāru inovāciju atbalstam un inovāciju izstrādātāju vajadzībām un kuri tiks proaktīvi pārvaldīti.</w:t>
      </w:r>
    </w:p>
    <w:p w14:paraId="493972F1" w14:textId="4FACDFEB" w:rsidR="00310CE3" w:rsidRPr="00F715B2" w:rsidRDefault="00310CE3" w:rsidP="00310CE3">
      <w:pPr>
        <w:jc w:val="both"/>
        <w:rPr>
          <w:rFonts w:ascii="Times New Roman" w:hAnsi="Times New Roman" w:cs="Times New Roman"/>
          <w:sz w:val="24"/>
          <w:szCs w:val="24"/>
          <w:lang w:val="lv-LV"/>
        </w:rPr>
      </w:pPr>
      <w:r w:rsidRPr="00F715B2">
        <w:rPr>
          <w:rFonts w:ascii="Times New Roman" w:hAnsi="Times New Roman" w:cs="Times New Roman"/>
          <w:sz w:val="24"/>
          <w:szCs w:val="24"/>
          <w:lang w:val="lv-LV"/>
        </w:rPr>
        <w:t xml:space="preserve">Jautājumi, par kuriem </w:t>
      </w:r>
      <w:r w:rsidR="003F134E" w:rsidRPr="00F715B2">
        <w:rPr>
          <w:rFonts w:ascii="Times New Roman" w:hAnsi="Times New Roman" w:cs="Times New Roman"/>
          <w:sz w:val="24"/>
          <w:szCs w:val="24"/>
          <w:lang w:val="lv-LV"/>
        </w:rPr>
        <w:t xml:space="preserve">par īpašo programmu, ar kuru īsteno pamatprogrammu “Apvārsnis Eiropa”, ir </w:t>
      </w:r>
      <w:r w:rsidRPr="00F715B2">
        <w:rPr>
          <w:rFonts w:ascii="Times New Roman" w:hAnsi="Times New Roman" w:cs="Times New Roman"/>
          <w:sz w:val="24"/>
          <w:szCs w:val="24"/>
          <w:lang w:val="lv-LV"/>
        </w:rPr>
        <w:t>panākta vienošanās, un vēl neatrisinātie jautājumi</w:t>
      </w:r>
      <w:r w:rsidR="003F134E" w:rsidRPr="00F715B2">
        <w:rPr>
          <w:rFonts w:ascii="Times New Roman" w:hAnsi="Times New Roman" w:cs="Times New Roman"/>
          <w:sz w:val="24"/>
          <w:szCs w:val="24"/>
          <w:lang w:val="lv-LV"/>
        </w:rPr>
        <w:t xml:space="preserve"> ir sekojoši</w:t>
      </w:r>
      <w:r w:rsidRPr="00F715B2">
        <w:rPr>
          <w:rFonts w:ascii="Times New Roman" w:hAnsi="Times New Roman" w:cs="Times New Roman"/>
          <w:sz w:val="24"/>
          <w:szCs w:val="24"/>
          <w:lang w:val="lv-LV"/>
        </w:rPr>
        <w:t>.</w:t>
      </w:r>
    </w:p>
    <w:p w14:paraId="3BF76D19" w14:textId="77A6F99C" w:rsidR="00310CE3" w:rsidRPr="00F715B2" w:rsidRDefault="00310CE3" w:rsidP="00310CE3">
      <w:pPr>
        <w:jc w:val="both"/>
        <w:rPr>
          <w:rFonts w:ascii="Times New Roman" w:hAnsi="Times New Roman" w:cs="Times New Roman"/>
          <w:sz w:val="24"/>
          <w:szCs w:val="24"/>
          <w:lang w:val="lv-LV"/>
        </w:rPr>
      </w:pPr>
      <w:r w:rsidRPr="00F715B2">
        <w:rPr>
          <w:rFonts w:ascii="Times New Roman" w:hAnsi="Times New Roman" w:cs="Times New Roman"/>
          <w:sz w:val="24"/>
          <w:szCs w:val="24"/>
          <w:lang w:val="lv-LV"/>
        </w:rPr>
        <w:t xml:space="preserve">Tehniskā līmeņa diskusijās ir gūti ievērojami panākumi. Tomēr, lai varētu </w:t>
      </w:r>
      <w:r w:rsidR="003F134E" w:rsidRPr="00F715B2">
        <w:rPr>
          <w:rFonts w:ascii="Times New Roman" w:hAnsi="Times New Roman" w:cs="Times New Roman"/>
          <w:sz w:val="24"/>
          <w:szCs w:val="24"/>
          <w:lang w:val="lv-LV"/>
        </w:rPr>
        <w:t xml:space="preserve">panākt </w:t>
      </w:r>
      <w:r w:rsidRPr="00F715B2">
        <w:rPr>
          <w:rFonts w:ascii="Times New Roman" w:hAnsi="Times New Roman" w:cs="Times New Roman"/>
          <w:sz w:val="24"/>
          <w:szCs w:val="24"/>
          <w:lang w:val="lv-LV"/>
        </w:rPr>
        <w:t>Padomes nostāju, ir jāturpina strādāt. Padome ir kopumā vienojusies par īpašās programmas</w:t>
      </w:r>
      <w:r w:rsidR="003F134E" w:rsidRPr="00F715B2">
        <w:rPr>
          <w:rFonts w:ascii="Times New Roman" w:hAnsi="Times New Roman" w:cs="Times New Roman"/>
          <w:sz w:val="24"/>
          <w:szCs w:val="24"/>
          <w:lang w:val="lv-LV"/>
        </w:rPr>
        <w:t>, ar kuru īsteno pamatprogrammu “Apvārsnis Eiropa”,</w:t>
      </w:r>
      <w:r w:rsidRPr="00F715B2">
        <w:rPr>
          <w:rFonts w:ascii="Times New Roman" w:hAnsi="Times New Roman" w:cs="Times New Roman"/>
          <w:sz w:val="24"/>
          <w:szCs w:val="24"/>
          <w:lang w:val="lv-LV"/>
        </w:rPr>
        <w:t xml:space="preserve"> pamatu noteikt vienīgi LESD 182. panta 4. punktu.</w:t>
      </w:r>
    </w:p>
    <w:p w14:paraId="40A574C2" w14:textId="5F517B7F" w:rsidR="00310CE3" w:rsidRPr="00F715B2" w:rsidRDefault="003F134E" w:rsidP="00310CE3">
      <w:pPr>
        <w:jc w:val="both"/>
        <w:rPr>
          <w:rFonts w:ascii="Times New Roman" w:hAnsi="Times New Roman" w:cs="Times New Roman"/>
          <w:sz w:val="24"/>
          <w:szCs w:val="24"/>
          <w:lang w:val="lv-LV"/>
        </w:rPr>
      </w:pPr>
      <w:r w:rsidRPr="00F715B2">
        <w:rPr>
          <w:rFonts w:ascii="Times New Roman" w:hAnsi="Times New Roman" w:cs="Times New Roman"/>
          <w:sz w:val="24"/>
          <w:szCs w:val="24"/>
          <w:lang w:val="lv-LV"/>
        </w:rPr>
        <w:t xml:space="preserve">Par </w:t>
      </w:r>
      <w:r w:rsidR="00310CE3" w:rsidRPr="00F715B2">
        <w:rPr>
          <w:rFonts w:ascii="Times New Roman" w:hAnsi="Times New Roman" w:cs="Times New Roman"/>
          <w:sz w:val="24"/>
          <w:szCs w:val="24"/>
          <w:lang w:val="lv-LV"/>
        </w:rPr>
        <w:t xml:space="preserve">stratēģisko plānošanu prezidentvalsts </w:t>
      </w:r>
      <w:r w:rsidRPr="00F715B2">
        <w:rPr>
          <w:rFonts w:ascii="Times New Roman" w:hAnsi="Times New Roman" w:cs="Times New Roman"/>
          <w:sz w:val="24"/>
          <w:szCs w:val="24"/>
          <w:lang w:val="lv-LV"/>
        </w:rPr>
        <w:t xml:space="preserve">progresa ziņojumā </w:t>
      </w:r>
      <w:r w:rsidR="00310CE3" w:rsidRPr="00F715B2">
        <w:rPr>
          <w:rFonts w:ascii="Times New Roman" w:hAnsi="Times New Roman" w:cs="Times New Roman"/>
          <w:sz w:val="24"/>
          <w:szCs w:val="24"/>
          <w:lang w:val="lv-LV"/>
        </w:rPr>
        <w:t>ir uzsvērti un precizēti šādi jautājumi: dalībvalstu agr</w:t>
      </w:r>
      <w:r w:rsidRPr="00F715B2">
        <w:rPr>
          <w:rFonts w:ascii="Times New Roman" w:hAnsi="Times New Roman" w:cs="Times New Roman"/>
          <w:sz w:val="24"/>
          <w:szCs w:val="24"/>
          <w:lang w:val="lv-LV"/>
        </w:rPr>
        <w:t>īna</w:t>
      </w:r>
      <w:r w:rsidR="00310CE3" w:rsidRPr="00F715B2">
        <w:rPr>
          <w:rFonts w:ascii="Times New Roman" w:hAnsi="Times New Roman" w:cs="Times New Roman"/>
          <w:sz w:val="24"/>
          <w:szCs w:val="24"/>
          <w:lang w:val="lv-LV"/>
        </w:rPr>
        <w:t xml:space="preserve"> iesaiste stratēģiskajā plānošanā, misiju padomju loma, stratēģiskā plāna forma un saturs, kā arī Eiropas partnerību saikne ar stratēģisko </w:t>
      </w:r>
      <w:r w:rsidR="00310CE3" w:rsidRPr="00F715B2">
        <w:rPr>
          <w:rFonts w:ascii="Times New Roman" w:hAnsi="Times New Roman" w:cs="Times New Roman"/>
          <w:sz w:val="24"/>
          <w:szCs w:val="24"/>
          <w:lang w:val="lv-LV"/>
        </w:rPr>
        <w:lastRenderedPageBreak/>
        <w:t>koordinēšanu. Stratēģiskais plāns būtu jāpieņem kā īstenošanas akts, un tam būtu jāaptver pamatprogrammas jomas, kas ir sakārtotas lejupēji un ar lielu uzsvaru uz II pīlāru. Tostarp plānā būtu jāietver galvenās stratēģiskās norādes pētniecības un inovācijas atbalstam, jānorāda jomas, kurās tiks īstenota starptautiskā sadarbība, jānosaka Eiropas partnerības, jāparedz sociālo un humanitāro zinātņu, kā arī galveno pamattehnoloģiju loma</w:t>
      </w:r>
      <w:r w:rsidRPr="00F715B2">
        <w:rPr>
          <w:rFonts w:ascii="Times New Roman" w:hAnsi="Times New Roman" w:cs="Times New Roman"/>
          <w:sz w:val="24"/>
          <w:szCs w:val="24"/>
          <w:lang w:val="lv-LV"/>
        </w:rPr>
        <w:t xml:space="preserve"> tajā</w:t>
      </w:r>
      <w:r w:rsidR="00310CE3" w:rsidRPr="00F715B2">
        <w:rPr>
          <w:rFonts w:ascii="Times New Roman" w:hAnsi="Times New Roman" w:cs="Times New Roman"/>
          <w:sz w:val="24"/>
          <w:szCs w:val="24"/>
          <w:lang w:val="lv-LV"/>
        </w:rPr>
        <w:t xml:space="preserve">. Plāna izstrādē tiks izmantota analīze, kurā būs aptverti gan ES un dalībvalstu politikas prioritātēm būtiskie politiskie un sociālekonomiskie virzītājspēki, gan atsauksmes par īstenošanu, </w:t>
      </w:r>
      <w:r w:rsidRPr="00F715B2">
        <w:rPr>
          <w:rFonts w:ascii="Times New Roman" w:hAnsi="Times New Roman" w:cs="Times New Roman"/>
          <w:sz w:val="24"/>
          <w:szCs w:val="24"/>
          <w:lang w:val="lv-LV"/>
        </w:rPr>
        <w:t xml:space="preserve">t.sk. </w:t>
      </w:r>
      <w:r w:rsidR="00310CE3" w:rsidRPr="00F715B2">
        <w:rPr>
          <w:rFonts w:ascii="Times New Roman" w:hAnsi="Times New Roman" w:cs="Times New Roman"/>
          <w:sz w:val="24"/>
          <w:szCs w:val="24"/>
          <w:lang w:val="lv-LV"/>
        </w:rPr>
        <w:t xml:space="preserve"> par to specifisko pasākumu īstenošanu, kuru mērķis ir paplašināt dalību un apmainīties ar izcilu pieredzi, kā arī nodrošināt </w:t>
      </w:r>
      <w:r w:rsidRPr="00F715B2">
        <w:rPr>
          <w:rFonts w:ascii="Times New Roman" w:hAnsi="Times New Roman" w:cs="Times New Roman"/>
          <w:sz w:val="24"/>
          <w:szCs w:val="24"/>
          <w:lang w:val="lv-LV"/>
        </w:rPr>
        <w:t>mazo un vidējo uzņēmumu (</w:t>
      </w:r>
      <w:r w:rsidR="00310CE3" w:rsidRPr="00F715B2">
        <w:rPr>
          <w:rFonts w:ascii="Times New Roman" w:hAnsi="Times New Roman" w:cs="Times New Roman"/>
          <w:sz w:val="24"/>
          <w:szCs w:val="24"/>
          <w:lang w:val="lv-LV"/>
        </w:rPr>
        <w:t>MVU</w:t>
      </w:r>
      <w:r w:rsidRPr="00F715B2">
        <w:rPr>
          <w:rFonts w:ascii="Times New Roman" w:hAnsi="Times New Roman" w:cs="Times New Roman"/>
          <w:sz w:val="24"/>
          <w:szCs w:val="24"/>
          <w:lang w:val="lv-LV"/>
        </w:rPr>
        <w:t>)</w:t>
      </w:r>
      <w:r w:rsidR="00310CE3" w:rsidRPr="00F715B2">
        <w:rPr>
          <w:rFonts w:ascii="Times New Roman" w:hAnsi="Times New Roman" w:cs="Times New Roman"/>
          <w:sz w:val="24"/>
          <w:szCs w:val="24"/>
          <w:lang w:val="lv-LV"/>
        </w:rPr>
        <w:t xml:space="preserve"> dalību.</w:t>
      </w:r>
    </w:p>
    <w:p w14:paraId="79030C42" w14:textId="5B2F76CA" w:rsidR="00310CE3" w:rsidRPr="00F715B2" w:rsidRDefault="00310CE3" w:rsidP="00310CE3">
      <w:pPr>
        <w:jc w:val="both"/>
        <w:rPr>
          <w:rFonts w:ascii="Times New Roman" w:hAnsi="Times New Roman" w:cs="Times New Roman"/>
          <w:sz w:val="24"/>
          <w:szCs w:val="24"/>
          <w:lang w:val="lv-LV"/>
        </w:rPr>
      </w:pPr>
      <w:r w:rsidRPr="00F715B2">
        <w:rPr>
          <w:rFonts w:ascii="Times New Roman" w:hAnsi="Times New Roman" w:cs="Times New Roman"/>
          <w:sz w:val="24"/>
          <w:szCs w:val="24"/>
          <w:lang w:val="lv-LV"/>
        </w:rPr>
        <w:t xml:space="preserve">Saskaņā ar 2018. gada </w:t>
      </w:r>
      <w:r w:rsidR="003F134E" w:rsidRPr="00F715B2">
        <w:rPr>
          <w:rFonts w:ascii="Times New Roman" w:hAnsi="Times New Roman" w:cs="Times New Roman"/>
          <w:sz w:val="24"/>
          <w:szCs w:val="24"/>
          <w:lang w:val="lv-LV"/>
        </w:rPr>
        <w:t>29.</w:t>
      </w:r>
      <w:r w:rsidRPr="00F715B2">
        <w:rPr>
          <w:rFonts w:ascii="Times New Roman" w:hAnsi="Times New Roman" w:cs="Times New Roman"/>
          <w:sz w:val="24"/>
          <w:szCs w:val="24"/>
          <w:lang w:val="lv-LV"/>
        </w:rPr>
        <w:t xml:space="preserve">septembra </w:t>
      </w:r>
      <w:r w:rsidR="003F134E" w:rsidRPr="00F715B2">
        <w:rPr>
          <w:rFonts w:ascii="Times New Roman" w:hAnsi="Times New Roman" w:cs="Times New Roman"/>
          <w:sz w:val="24"/>
          <w:szCs w:val="24"/>
          <w:lang w:val="lv-LV"/>
        </w:rPr>
        <w:t xml:space="preserve">Konkurētspējas ministru </w:t>
      </w:r>
      <w:r w:rsidRPr="00F715B2">
        <w:rPr>
          <w:rFonts w:ascii="Times New Roman" w:hAnsi="Times New Roman" w:cs="Times New Roman"/>
          <w:sz w:val="24"/>
          <w:szCs w:val="24"/>
          <w:lang w:val="lv-LV"/>
        </w:rPr>
        <w:t xml:space="preserve">padomes norādēm, misiju un institucionālo partnerību jomas būtu jāizklāsta īpašās programmas pielikumā, nevis jāiekļauj stratēģiskajā plānā, kā to bija ierosinājusi </w:t>
      </w:r>
      <w:r w:rsidR="003F134E" w:rsidRPr="00F715B2">
        <w:rPr>
          <w:rFonts w:ascii="Times New Roman" w:hAnsi="Times New Roman" w:cs="Times New Roman"/>
          <w:sz w:val="24"/>
          <w:szCs w:val="24"/>
          <w:lang w:val="lv-LV"/>
        </w:rPr>
        <w:t xml:space="preserve">Eiropas </w:t>
      </w:r>
      <w:r w:rsidRPr="00F715B2">
        <w:rPr>
          <w:rFonts w:ascii="Times New Roman" w:hAnsi="Times New Roman" w:cs="Times New Roman"/>
          <w:sz w:val="24"/>
          <w:szCs w:val="24"/>
          <w:lang w:val="lv-LV"/>
        </w:rPr>
        <w:t>Komisija. Pēc politisk</w:t>
      </w:r>
      <w:r w:rsidR="00290D1C" w:rsidRPr="00F715B2">
        <w:rPr>
          <w:rFonts w:ascii="Times New Roman" w:hAnsi="Times New Roman" w:cs="Times New Roman"/>
          <w:sz w:val="24"/>
          <w:szCs w:val="24"/>
          <w:lang w:val="lv-LV"/>
        </w:rPr>
        <w:t>aj</w:t>
      </w:r>
      <w:r w:rsidRPr="00F715B2">
        <w:rPr>
          <w:rFonts w:ascii="Times New Roman" w:hAnsi="Times New Roman" w:cs="Times New Roman"/>
          <w:sz w:val="24"/>
          <w:szCs w:val="24"/>
          <w:lang w:val="lv-LV"/>
        </w:rPr>
        <w:t>ām diskusijām</w:t>
      </w:r>
      <w:r w:rsidR="00290D1C" w:rsidRPr="00F715B2">
        <w:rPr>
          <w:rFonts w:ascii="Times New Roman" w:hAnsi="Times New Roman" w:cs="Times New Roman"/>
          <w:sz w:val="24"/>
          <w:szCs w:val="24"/>
          <w:lang w:val="lv-LV"/>
        </w:rPr>
        <w:t xml:space="preserve"> vairāki aspekti</w:t>
      </w:r>
      <w:r w:rsidRPr="00F715B2">
        <w:rPr>
          <w:rFonts w:ascii="Times New Roman" w:hAnsi="Times New Roman" w:cs="Times New Roman"/>
          <w:sz w:val="24"/>
          <w:szCs w:val="24"/>
          <w:lang w:val="lv-LV"/>
        </w:rPr>
        <w:t>, kas skar misiju un partnerību jomu sarakstu, jau ir plaš</w:t>
      </w:r>
      <w:r w:rsidR="00F715B2">
        <w:rPr>
          <w:rFonts w:ascii="Times New Roman" w:hAnsi="Times New Roman" w:cs="Times New Roman"/>
          <w:sz w:val="24"/>
          <w:szCs w:val="24"/>
          <w:lang w:val="lv-LV"/>
        </w:rPr>
        <w:t>i apspriesti</w:t>
      </w:r>
      <w:r w:rsidRPr="00F715B2">
        <w:rPr>
          <w:rFonts w:ascii="Times New Roman" w:hAnsi="Times New Roman" w:cs="Times New Roman"/>
          <w:sz w:val="24"/>
          <w:szCs w:val="24"/>
          <w:lang w:val="lv-LV"/>
        </w:rPr>
        <w:t xml:space="preserve"> </w:t>
      </w:r>
      <w:r w:rsidR="00290D1C" w:rsidRPr="00F715B2">
        <w:rPr>
          <w:rFonts w:ascii="Times New Roman" w:hAnsi="Times New Roman" w:cs="Times New Roman"/>
          <w:sz w:val="24"/>
          <w:szCs w:val="24"/>
          <w:lang w:val="lv-LV"/>
        </w:rPr>
        <w:t xml:space="preserve">ekspertu </w:t>
      </w:r>
      <w:r w:rsidRPr="00F715B2">
        <w:rPr>
          <w:rFonts w:ascii="Times New Roman" w:hAnsi="Times New Roman" w:cs="Times New Roman"/>
          <w:sz w:val="24"/>
          <w:szCs w:val="24"/>
          <w:lang w:val="lv-LV"/>
        </w:rPr>
        <w:t>līmenī.</w:t>
      </w:r>
      <w:r w:rsidR="00290D1C">
        <w:rPr>
          <w:rFonts w:ascii="Times New Roman" w:hAnsi="Times New Roman" w:cs="Times New Roman"/>
          <w:sz w:val="24"/>
          <w:szCs w:val="24"/>
          <w:lang w:val="lv-LV"/>
        </w:rPr>
        <w:t xml:space="preserve"> </w:t>
      </w:r>
      <w:r w:rsidRPr="00F715B2">
        <w:rPr>
          <w:rFonts w:ascii="Times New Roman" w:hAnsi="Times New Roman" w:cs="Times New Roman"/>
          <w:sz w:val="24"/>
          <w:szCs w:val="24"/>
          <w:lang w:val="lv-LV"/>
        </w:rPr>
        <w:t xml:space="preserve">Attiecībā uz II pīlāra detaļām: ir pārskatīts II pīlāra kopu (klasteru) apraksts, lai labāk atspoguļotu </w:t>
      </w:r>
      <w:r w:rsidR="00290D1C" w:rsidRPr="00F715B2">
        <w:rPr>
          <w:rFonts w:ascii="Times New Roman" w:hAnsi="Times New Roman" w:cs="Times New Roman"/>
          <w:sz w:val="24"/>
          <w:szCs w:val="24"/>
          <w:lang w:val="lv-LV"/>
        </w:rPr>
        <w:t xml:space="preserve">dalībvalstu </w:t>
      </w:r>
      <w:r w:rsidRPr="00F715B2">
        <w:rPr>
          <w:rFonts w:ascii="Times New Roman" w:hAnsi="Times New Roman" w:cs="Times New Roman"/>
          <w:sz w:val="24"/>
          <w:szCs w:val="24"/>
          <w:lang w:val="lv-LV"/>
        </w:rPr>
        <w:t>delegāciju lūgumus. Darba grupa turpina apspriest III pīlāru un īpašās programmas daļu "Dalības paplašināšana un Eiropas pētniecības telpas stiprināšana".</w:t>
      </w:r>
    </w:p>
    <w:p w14:paraId="69D2493A" w14:textId="1835B82B" w:rsidR="00310CE3" w:rsidRPr="00F715B2" w:rsidRDefault="00310CE3" w:rsidP="00310CE3">
      <w:pPr>
        <w:jc w:val="both"/>
        <w:rPr>
          <w:rFonts w:ascii="Times New Roman" w:hAnsi="Times New Roman" w:cs="Times New Roman"/>
          <w:sz w:val="24"/>
          <w:szCs w:val="24"/>
          <w:lang w:val="lv-LV"/>
        </w:rPr>
      </w:pPr>
      <w:r w:rsidRPr="00F715B2">
        <w:rPr>
          <w:rFonts w:ascii="Times New Roman" w:hAnsi="Times New Roman" w:cs="Times New Roman"/>
          <w:sz w:val="24"/>
          <w:szCs w:val="24"/>
          <w:lang w:val="lv-LV"/>
        </w:rPr>
        <w:t xml:space="preserve">Pēc Konkurētspējas </w:t>
      </w:r>
      <w:r w:rsidR="00290D1C" w:rsidRPr="00F715B2">
        <w:rPr>
          <w:rFonts w:ascii="Times New Roman" w:hAnsi="Times New Roman" w:cs="Times New Roman"/>
          <w:sz w:val="24"/>
          <w:szCs w:val="24"/>
          <w:lang w:val="lv-LV"/>
        </w:rPr>
        <w:t xml:space="preserve">ministru </w:t>
      </w:r>
      <w:r w:rsidRPr="00F715B2">
        <w:rPr>
          <w:rFonts w:ascii="Times New Roman" w:hAnsi="Times New Roman" w:cs="Times New Roman"/>
          <w:sz w:val="24"/>
          <w:szCs w:val="24"/>
          <w:lang w:val="lv-LV"/>
        </w:rPr>
        <w:t>padomes sanāksmes turpinās</w:t>
      </w:r>
      <w:r w:rsidR="00290D1C" w:rsidRPr="00F715B2">
        <w:rPr>
          <w:rFonts w:ascii="Times New Roman" w:hAnsi="Times New Roman" w:cs="Times New Roman"/>
          <w:sz w:val="24"/>
          <w:szCs w:val="24"/>
          <w:lang w:val="lv-LV"/>
        </w:rPr>
        <w:t>ies</w:t>
      </w:r>
      <w:r w:rsidRPr="00F715B2">
        <w:rPr>
          <w:rFonts w:ascii="Times New Roman" w:hAnsi="Times New Roman" w:cs="Times New Roman"/>
          <w:sz w:val="24"/>
          <w:szCs w:val="24"/>
          <w:lang w:val="lv-LV"/>
        </w:rPr>
        <w:t xml:space="preserve"> īpašās programmas satur</w:t>
      </w:r>
      <w:r w:rsidR="00290D1C" w:rsidRPr="00F715B2">
        <w:rPr>
          <w:rFonts w:ascii="Times New Roman" w:hAnsi="Times New Roman" w:cs="Times New Roman"/>
          <w:sz w:val="24"/>
          <w:szCs w:val="24"/>
          <w:lang w:val="lv-LV"/>
        </w:rPr>
        <w:t>a apspriešana</w:t>
      </w:r>
      <w:r w:rsidRPr="00F715B2">
        <w:rPr>
          <w:rFonts w:ascii="Times New Roman" w:hAnsi="Times New Roman" w:cs="Times New Roman"/>
          <w:sz w:val="24"/>
          <w:szCs w:val="24"/>
          <w:lang w:val="lv-LV"/>
        </w:rPr>
        <w:t xml:space="preserve">, lai pēc iespējas pavirzītos uz priekšu Padomes nostājas noteikšanā un nodrošinātu pilnīgu saskaņotību ar pamatprogrammas </w:t>
      </w:r>
      <w:r w:rsidR="00290D1C" w:rsidRPr="00F715B2">
        <w:rPr>
          <w:rFonts w:ascii="Times New Roman" w:hAnsi="Times New Roman" w:cs="Times New Roman"/>
          <w:sz w:val="24"/>
          <w:szCs w:val="24"/>
          <w:lang w:val="lv-LV"/>
        </w:rPr>
        <w:t xml:space="preserve">“Apvārsnis Eiropa” </w:t>
      </w:r>
      <w:r w:rsidRPr="00F715B2">
        <w:rPr>
          <w:rFonts w:ascii="Times New Roman" w:hAnsi="Times New Roman" w:cs="Times New Roman"/>
          <w:sz w:val="24"/>
          <w:szCs w:val="24"/>
          <w:lang w:val="lv-LV"/>
        </w:rPr>
        <w:t>regul</w:t>
      </w:r>
      <w:r w:rsidR="00290D1C" w:rsidRPr="00F715B2">
        <w:rPr>
          <w:rFonts w:ascii="Times New Roman" w:hAnsi="Times New Roman" w:cs="Times New Roman"/>
          <w:sz w:val="24"/>
          <w:szCs w:val="24"/>
          <w:lang w:val="lv-LV"/>
        </w:rPr>
        <w:t>as projektu</w:t>
      </w:r>
      <w:r w:rsidRPr="00F715B2">
        <w:rPr>
          <w:rFonts w:ascii="Times New Roman" w:hAnsi="Times New Roman" w:cs="Times New Roman"/>
          <w:sz w:val="24"/>
          <w:szCs w:val="24"/>
          <w:lang w:val="lv-LV"/>
        </w:rPr>
        <w:t>.</w:t>
      </w:r>
    </w:p>
    <w:p w14:paraId="0F9EFDAD" w14:textId="5FE71479" w:rsidR="00346C70" w:rsidRPr="00F715B2" w:rsidRDefault="00310CE3" w:rsidP="000208DA">
      <w:pPr>
        <w:jc w:val="both"/>
        <w:rPr>
          <w:rFonts w:ascii="Times New Roman" w:hAnsi="Times New Roman" w:cs="Times New Roman"/>
          <w:sz w:val="24"/>
          <w:szCs w:val="24"/>
          <w:lang w:val="lv-LV"/>
        </w:rPr>
      </w:pPr>
      <w:r w:rsidRPr="00F715B2">
        <w:rPr>
          <w:rFonts w:ascii="Times New Roman" w:hAnsi="Times New Roman" w:cs="Times New Roman"/>
          <w:sz w:val="24"/>
          <w:szCs w:val="24"/>
          <w:lang w:val="lv-LV"/>
        </w:rPr>
        <w:t xml:space="preserve">Padome tiek aicināta politiskā līmenī apstiprināt progresa ziņojumā </w:t>
      </w:r>
      <w:r w:rsidR="00D32B8B" w:rsidRPr="00F715B2">
        <w:rPr>
          <w:rFonts w:ascii="Times New Roman" w:hAnsi="Times New Roman" w:cs="Times New Roman"/>
          <w:sz w:val="24"/>
          <w:szCs w:val="24"/>
          <w:lang w:val="lv-LV"/>
        </w:rPr>
        <w:t xml:space="preserve">izklāstītos elementus un </w:t>
      </w:r>
      <w:r w:rsidRPr="00F715B2">
        <w:rPr>
          <w:rFonts w:ascii="Times New Roman" w:hAnsi="Times New Roman" w:cs="Times New Roman"/>
          <w:sz w:val="24"/>
          <w:szCs w:val="24"/>
          <w:lang w:val="lv-LV"/>
        </w:rPr>
        <w:t>pieņemt zināšanai</w:t>
      </w:r>
      <w:r w:rsidR="00290D1C" w:rsidRPr="00F715B2">
        <w:rPr>
          <w:rFonts w:ascii="Times New Roman" w:hAnsi="Times New Roman" w:cs="Times New Roman"/>
          <w:sz w:val="24"/>
          <w:szCs w:val="24"/>
          <w:lang w:val="lv-LV"/>
        </w:rPr>
        <w:t xml:space="preserve"> jautājumus</w:t>
      </w:r>
      <w:r w:rsidRPr="00F715B2">
        <w:rPr>
          <w:rFonts w:ascii="Times New Roman" w:hAnsi="Times New Roman" w:cs="Times New Roman"/>
          <w:sz w:val="24"/>
          <w:szCs w:val="24"/>
          <w:lang w:val="lv-LV"/>
        </w:rPr>
        <w:t>, kas paveikts saistībā ar pārē</w:t>
      </w:r>
      <w:r w:rsidR="00D32B8B" w:rsidRPr="00F715B2">
        <w:rPr>
          <w:rFonts w:ascii="Times New Roman" w:hAnsi="Times New Roman" w:cs="Times New Roman"/>
          <w:sz w:val="24"/>
          <w:szCs w:val="24"/>
          <w:lang w:val="lv-LV"/>
        </w:rPr>
        <w:t xml:space="preserve">jām īpašās programmas jomām. </w:t>
      </w:r>
    </w:p>
    <w:p w14:paraId="0CA15D6E" w14:textId="1EBF9BA6" w:rsidR="00D32B8B" w:rsidRPr="00F715B2" w:rsidRDefault="00D32B8B" w:rsidP="000208DA">
      <w:pPr>
        <w:jc w:val="both"/>
        <w:rPr>
          <w:rFonts w:ascii="Times New Roman" w:hAnsi="Times New Roman" w:cs="Times New Roman"/>
          <w:b/>
          <w:sz w:val="24"/>
          <w:szCs w:val="24"/>
          <w:lang w:val="lv-LV"/>
        </w:rPr>
      </w:pPr>
      <w:r w:rsidRPr="00F715B2">
        <w:rPr>
          <w:rFonts w:ascii="Times New Roman" w:hAnsi="Times New Roman" w:cs="Times New Roman"/>
          <w:b/>
          <w:sz w:val="24"/>
          <w:szCs w:val="24"/>
          <w:lang w:val="lv-LV"/>
        </w:rPr>
        <w:t xml:space="preserve">Latvijas pozīcija: </w:t>
      </w:r>
    </w:p>
    <w:p w14:paraId="76AA9014" w14:textId="20CB69C1" w:rsidR="00890114" w:rsidRPr="00382FCA" w:rsidRDefault="00890114" w:rsidP="0094716B">
      <w:pPr>
        <w:pBdr>
          <w:top w:val="nil"/>
          <w:left w:val="nil"/>
          <w:bottom w:val="nil"/>
          <w:right w:val="nil"/>
          <w:between w:val="nil"/>
          <w:bar w:val="nil"/>
        </w:pBdr>
        <w:spacing w:after="0" w:line="240" w:lineRule="auto"/>
        <w:ind w:firstLine="567"/>
        <w:jc w:val="both"/>
        <w:rPr>
          <w:rFonts w:ascii="Times New Roman" w:hAnsi="Times New Roman" w:cs="Times New Roman"/>
          <w:sz w:val="24"/>
          <w:szCs w:val="24"/>
          <w:lang w:val="lv-LV" w:eastAsia="fr-BE"/>
        </w:rPr>
      </w:pPr>
      <w:r w:rsidRPr="00382FCA">
        <w:rPr>
          <w:rFonts w:ascii="Times New Roman" w:hAnsi="Times New Roman" w:cs="Times New Roman"/>
          <w:sz w:val="24"/>
          <w:szCs w:val="24"/>
          <w:lang w:val="lv-LV" w:eastAsia="fr-BE"/>
        </w:rPr>
        <w:t>Latvija pieņem zināšanai progresa ziņojumu.</w:t>
      </w:r>
    </w:p>
    <w:p w14:paraId="5D976EA0" w14:textId="77777777" w:rsidR="00D32B8B" w:rsidRDefault="00D32B8B" w:rsidP="008D4B7C">
      <w:pPr>
        <w:pBdr>
          <w:top w:val="nil"/>
          <w:left w:val="nil"/>
          <w:bottom w:val="nil"/>
          <w:right w:val="nil"/>
          <w:between w:val="nil"/>
          <w:bar w:val="nil"/>
        </w:pBdr>
        <w:spacing w:after="0" w:line="240" w:lineRule="auto"/>
        <w:jc w:val="both"/>
        <w:rPr>
          <w:rFonts w:ascii="Times New Roman" w:hAnsi="Times New Roman" w:cs="Times New Roman"/>
          <w:b/>
          <w:sz w:val="24"/>
          <w:szCs w:val="24"/>
          <w:lang w:val="lv-LV"/>
        </w:rPr>
      </w:pPr>
    </w:p>
    <w:p w14:paraId="0866517F" w14:textId="5DBE0374" w:rsidR="008D4B7C" w:rsidRPr="001D6658" w:rsidRDefault="0094716B" w:rsidP="008D4B7C">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000000"/>
          <w:sz w:val="24"/>
          <w:szCs w:val="24"/>
          <w:u w:val="single" w:color="000000"/>
          <w:bdr w:val="nil"/>
          <w:lang w:val="lv-LV" w:eastAsia="lv-LV"/>
        </w:rPr>
      </w:pPr>
      <w:r w:rsidRPr="00382FCA">
        <w:rPr>
          <w:rFonts w:ascii="Times New Roman" w:hAnsi="Times New Roman" w:cs="Times New Roman"/>
          <w:b/>
          <w:sz w:val="24"/>
          <w:szCs w:val="24"/>
          <w:lang w:val="lv-LV"/>
        </w:rPr>
        <w:t>1.2.</w:t>
      </w:r>
      <w:r w:rsidRPr="00382FCA">
        <w:rPr>
          <w:rFonts w:ascii="Times New Roman" w:hAnsi="Times New Roman" w:cs="Times New Roman"/>
          <w:i/>
          <w:sz w:val="24"/>
          <w:szCs w:val="24"/>
          <w:lang w:val="lv-LV"/>
        </w:rPr>
        <w:t xml:space="preserve"> </w:t>
      </w:r>
      <w:r w:rsidR="008D4B7C" w:rsidRPr="001D6658">
        <w:rPr>
          <w:rFonts w:ascii="Times New Roman" w:eastAsia="Arial Unicode MS" w:hAnsi="Times New Roman" w:cs="Times New Roman"/>
          <w:b/>
          <w:bCs/>
          <w:color w:val="000000"/>
          <w:sz w:val="24"/>
          <w:szCs w:val="24"/>
          <w:u w:val="single" w:color="000000"/>
          <w:bdr w:val="nil"/>
          <w:lang w:val="lv-LV" w:eastAsia="lv-LV"/>
        </w:rPr>
        <w:t xml:space="preserve">Diskusijas jautājumi: </w:t>
      </w:r>
    </w:p>
    <w:p w14:paraId="58511CEC" w14:textId="77777777" w:rsidR="008D4B7C" w:rsidRPr="001D6658" w:rsidRDefault="008D4B7C" w:rsidP="008D4B7C">
      <w:pPr>
        <w:pBdr>
          <w:top w:val="nil"/>
          <w:left w:val="nil"/>
          <w:bottom w:val="nil"/>
          <w:right w:val="nil"/>
          <w:between w:val="nil"/>
          <w:bar w:val="nil"/>
        </w:pBdr>
        <w:spacing w:after="0" w:line="240" w:lineRule="auto"/>
        <w:ind w:firstLine="360"/>
        <w:jc w:val="both"/>
        <w:rPr>
          <w:rFonts w:ascii="Times New Roman" w:eastAsia="Arial Unicode MS" w:hAnsi="Times New Roman" w:cs="Times New Roman"/>
          <w:color w:val="000000"/>
          <w:sz w:val="24"/>
          <w:szCs w:val="24"/>
          <w:u w:color="000000"/>
          <w:bdr w:val="nil"/>
          <w:lang w:val="lv-LV" w:eastAsia="lv-LV"/>
        </w:rPr>
      </w:pPr>
    </w:p>
    <w:p w14:paraId="3ACF74E2" w14:textId="77777777" w:rsidR="008D4B7C" w:rsidRPr="00E03573" w:rsidRDefault="008D4B7C" w:rsidP="0094716B">
      <w:pPr>
        <w:pBdr>
          <w:top w:val="nil"/>
          <w:left w:val="nil"/>
          <w:bottom w:val="nil"/>
          <w:right w:val="nil"/>
          <w:between w:val="nil"/>
          <w:bar w:val="nil"/>
        </w:pBdr>
        <w:spacing w:after="0"/>
        <w:jc w:val="both"/>
        <w:rPr>
          <w:rFonts w:ascii="Times New Roman" w:eastAsia="Arial Unicode MS" w:hAnsi="Times New Roman" w:cs="Times New Roman"/>
          <w:color w:val="000000"/>
          <w:sz w:val="24"/>
          <w:szCs w:val="24"/>
          <w:u w:color="000000"/>
          <w:bdr w:val="nil"/>
          <w:lang w:val="lv-LV" w:eastAsia="lv-LV"/>
        </w:rPr>
      </w:pPr>
      <w:r w:rsidRPr="001D6220">
        <w:rPr>
          <w:rFonts w:ascii="Times New Roman" w:eastAsia="Arial Unicode MS" w:hAnsi="Times New Roman" w:cs="Times New Roman"/>
          <w:color w:val="000000"/>
          <w:sz w:val="24"/>
          <w:szCs w:val="24"/>
          <w:u w:color="000000"/>
          <w:bdr w:val="nil"/>
          <w:lang w:val="lv-LV" w:eastAsia="lv-LV"/>
        </w:rPr>
        <w:t xml:space="preserve">Lai nodrošinātu </w:t>
      </w:r>
      <w:r w:rsidR="00EB26EB" w:rsidRPr="0095003E">
        <w:rPr>
          <w:rFonts w:ascii="Times New Roman" w:eastAsia="Arial Unicode MS" w:hAnsi="Times New Roman" w:cs="Times New Roman"/>
          <w:color w:val="000000"/>
          <w:sz w:val="24"/>
          <w:szCs w:val="24"/>
          <w:u w:color="000000"/>
          <w:bdr w:val="nil"/>
          <w:lang w:val="lv-LV" w:eastAsia="lv-LV"/>
        </w:rPr>
        <w:t>politisko pienesumu turpmāka</w:t>
      </w:r>
      <w:r w:rsidRPr="0095003E">
        <w:rPr>
          <w:rFonts w:ascii="Times New Roman" w:eastAsia="Arial Unicode MS" w:hAnsi="Times New Roman" w:cs="Times New Roman"/>
          <w:color w:val="000000"/>
          <w:sz w:val="24"/>
          <w:szCs w:val="24"/>
          <w:u w:color="000000"/>
          <w:bdr w:val="nil"/>
          <w:lang w:val="lv-LV" w:eastAsia="lv-LV"/>
        </w:rPr>
        <w:t xml:space="preserve">m </w:t>
      </w:r>
      <w:r w:rsidR="00EB26EB" w:rsidRPr="0095003E">
        <w:rPr>
          <w:rFonts w:ascii="Times New Roman" w:eastAsia="Arial Unicode MS" w:hAnsi="Times New Roman" w:cs="Times New Roman"/>
          <w:color w:val="000000"/>
          <w:sz w:val="24"/>
          <w:szCs w:val="24"/>
          <w:u w:color="000000"/>
          <w:bdr w:val="nil"/>
          <w:lang w:val="lv-LV" w:eastAsia="lv-LV"/>
        </w:rPr>
        <w:t xml:space="preserve">procesam par misijām un partnerībām </w:t>
      </w:r>
      <w:r w:rsidRPr="0095003E">
        <w:rPr>
          <w:rFonts w:ascii="Times New Roman" w:eastAsia="Arial Unicode MS" w:hAnsi="Times New Roman" w:cs="Times New Roman"/>
          <w:color w:val="000000"/>
          <w:sz w:val="24"/>
          <w:szCs w:val="24"/>
          <w:u w:color="000000"/>
          <w:bdr w:val="nil"/>
          <w:lang w:val="lv-LV" w:eastAsia="lv-LV"/>
        </w:rPr>
        <w:t>d</w:t>
      </w:r>
      <w:r w:rsidRPr="0095003E">
        <w:rPr>
          <w:rFonts w:ascii="Times New Roman" w:eastAsia="Arial Unicode MS" w:hAnsi="Times New Roman" w:cs="Times New Roman"/>
          <w:bCs/>
          <w:color w:val="000000"/>
          <w:sz w:val="24"/>
          <w:szCs w:val="24"/>
          <w:u w:color="000000"/>
          <w:bdr w:val="nil"/>
          <w:lang w:val="lv-LV" w:eastAsia="lv-LV"/>
        </w:rPr>
        <w:t xml:space="preserve">alībvalstis ir aicinātas </w:t>
      </w:r>
      <w:r w:rsidRPr="00E03573">
        <w:rPr>
          <w:rFonts w:ascii="Times New Roman" w:eastAsia="Arial Unicode MS" w:hAnsi="Times New Roman" w:cs="Times New Roman"/>
          <w:bCs/>
          <w:color w:val="000000"/>
          <w:sz w:val="24"/>
          <w:szCs w:val="24"/>
          <w:u w:color="000000"/>
          <w:bdr w:val="nil"/>
          <w:lang w:val="lv-LV" w:eastAsia="lv-LV"/>
        </w:rPr>
        <w:t>izteikties par šādiem jautājumiem</w:t>
      </w:r>
      <w:r w:rsidRPr="00E03573">
        <w:rPr>
          <w:rFonts w:ascii="Times New Roman" w:eastAsia="Arial Unicode MS" w:hAnsi="Times New Roman" w:cs="Times New Roman"/>
          <w:color w:val="000000"/>
          <w:sz w:val="24"/>
          <w:szCs w:val="24"/>
          <w:u w:color="000000"/>
          <w:bdr w:val="nil"/>
          <w:lang w:val="lv-LV" w:eastAsia="lv-LV"/>
        </w:rPr>
        <w:t xml:space="preserve">: </w:t>
      </w:r>
    </w:p>
    <w:p w14:paraId="43C3D233" w14:textId="77777777" w:rsidR="00D95C25" w:rsidRPr="00E03573" w:rsidRDefault="005A2408" w:rsidP="005A2408">
      <w:pPr>
        <w:numPr>
          <w:ilvl w:val="0"/>
          <w:numId w:val="1"/>
        </w:numPr>
        <w:pBdr>
          <w:top w:val="nil"/>
          <w:left w:val="nil"/>
          <w:bottom w:val="nil"/>
          <w:right w:val="nil"/>
          <w:between w:val="nil"/>
          <w:bar w:val="nil"/>
        </w:pBdr>
        <w:spacing w:after="0" w:line="240" w:lineRule="auto"/>
        <w:jc w:val="both"/>
        <w:rPr>
          <w:rFonts w:ascii="Times New Roman" w:eastAsia="Arial Unicode MS" w:hAnsi="Times New Roman" w:cs="Times New Roman"/>
          <w:i/>
          <w:color w:val="000000"/>
          <w:sz w:val="24"/>
          <w:szCs w:val="24"/>
          <w:u w:color="000000"/>
          <w:bdr w:val="nil"/>
          <w:lang w:val="lv-LV" w:eastAsia="lv-LV"/>
        </w:rPr>
      </w:pPr>
      <w:r w:rsidRPr="00E03573">
        <w:rPr>
          <w:rFonts w:ascii="Times New Roman" w:eastAsia="Arial Unicode MS" w:hAnsi="Times New Roman" w:cs="Times New Roman"/>
          <w:i/>
          <w:color w:val="000000"/>
          <w:sz w:val="24"/>
          <w:szCs w:val="24"/>
          <w:u w:color="000000"/>
          <w:bdr w:val="nil"/>
          <w:lang w:val="lv-LV" w:eastAsia="lv-LV"/>
        </w:rPr>
        <w:t xml:space="preserve">Kā nacionālās politikas, programmas un iniciatīvas būtu jāsaskaņo </w:t>
      </w:r>
      <w:r w:rsidR="00D95C25" w:rsidRPr="00E03573">
        <w:rPr>
          <w:rFonts w:ascii="Times New Roman" w:eastAsia="Arial Unicode MS" w:hAnsi="Times New Roman" w:cs="Times New Roman"/>
          <w:i/>
          <w:color w:val="000000"/>
          <w:sz w:val="24"/>
          <w:szCs w:val="24"/>
          <w:u w:color="000000"/>
          <w:bdr w:val="nil"/>
          <w:lang w:val="lv-LV" w:eastAsia="lv-LV"/>
        </w:rPr>
        <w:t>lai veicinātu iespējamo misiju un partnerību</w:t>
      </w:r>
      <w:r w:rsidRPr="00E03573">
        <w:rPr>
          <w:rFonts w:ascii="Times New Roman" w:eastAsia="Arial Unicode MS" w:hAnsi="Times New Roman" w:cs="Times New Roman"/>
          <w:i/>
          <w:color w:val="000000"/>
          <w:sz w:val="24"/>
          <w:szCs w:val="24"/>
          <w:u w:color="000000"/>
          <w:bdr w:val="nil"/>
          <w:lang w:val="lv-LV" w:eastAsia="lv-LV"/>
        </w:rPr>
        <w:t xml:space="preserve"> noteiktajās jomās</w:t>
      </w:r>
      <w:r w:rsidR="00D95C25" w:rsidRPr="00E03573">
        <w:rPr>
          <w:rFonts w:ascii="Times New Roman" w:eastAsia="Arial Unicode MS" w:hAnsi="Times New Roman" w:cs="Times New Roman"/>
          <w:i/>
          <w:color w:val="000000"/>
          <w:sz w:val="24"/>
          <w:szCs w:val="24"/>
          <w:u w:color="000000"/>
          <w:bdr w:val="nil"/>
          <w:lang w:val="lv-LV" w:eastAsia="lv-LV"/>
        </w:rPr>
        <w:t xml:space="preserve"> sekmes</w:t>
      </w:r>
      <w:r w:rsidRPr="00E03573">
        <w:rPr>
          <w:rFonts w:ascii="Times New Roman" w:eastAsia="Arial Unicode MS" w:hAnsi="Times New Roman" w:cs="Times New Roman"/>
          <w:i/>
          <w:color w:val="000000"/>
          <w:sz w:val="24"/>
          <w:szCs w:val="24"/>
          <w:u w:color="000000"/>
          <w:bdr w:val="nil"/>
          <w:lang w:val="lv-LV" w:eastAsia="lv-LV"/>
        </w:rPr>
        <w:t>, ņemot vērā Padomes nodomu, grantus izmantot kā galveno ieviešanas instrumentu</w:t>
      </w:r>
      <w:r w:rsidR="00D95C25" w:rsidRPr="00E03573">
        <w:rPr>
          <w:rFonts w:ascii="Times New Roman" w:eastAsia="Arial Unicode MS" w:hAnsi="Times New Roman" w:cs="Times New Roman"/>
          <w:i/>
          <w:color w:val="000000"/>
          <w:sz w:val="24"/>
          <w:szCs w:val="24"/>
          <w:u w:color="000000"/>
          <w:bdr w:val="nil"/>
          <w:lang w:val="lv-LV" w:eastAsia="lv-LV"/>
        </w:rPr>
        <w:t>, racionalizējot Eiropas pētniecības un inovāciju vidi?</w:t>
      </w:r>
    </w:p>
    <w:p w14:paraId="13B714F3" w14:textId="77777777" w:rsidR="00D95C25" w:rsidRPr="00E03573" w:rsidRDefault="00D95C25" w:rsidP="00D95C25">
      <w:pPr>
        <w:pBdr>
          <w:top w:val="nil"/>
          <w:left w:val="nil"/>
          <w:bottom w:val="nil"/>
          <w:right w:val="nil"/>
          <w:between w:val="nil"/>
          <w:bar w:val="nil"/>
        </w:pBdr>
        <w:spacing w:after="0" w:line="240" w:lineRule="auto"/>
        <w:jc w:val="both"/>
        <w:rPr>
          <w:rFonts w:ascii="Times New Roman" w:eastAsia="Arial Unicode MS" w:hAnsi="Times New Roman" w:cs="Times New Roman"/>
          <w:i/>
          <w:color w:val="000000"/>
          <w:sz w:val="24"/>
          <w:szCs w:val="24"/>
          <w:u w:color="000000"/>
          <w:bdr w:val="nil"/>
          <w:lang w:val="lv-LV" w:eastAsia="lv-LV"/>
        </w:rPr>
      </w:pPr>
    </w:p>
    <w:p w14:paraId="54092751" w14:textId="4FA3F523" w:rsidR="008D4B7C" w:rsidRDefault="00D72E84" w:rsidP="000208DA">
      <w:pPr>
        <w:numPr>
          <w:ilvl w:val="0"/>
          <w:numId w:val="1"/>
        </w:numPr>
        <w:pBdr>
          <w:top w:val="nil"/>
          <w:left w:val="nil"/>
          <w:bottom w:val="nil"/>
          <w:right w:val="nil"/>
          <w:between w:val="nil"/>
          <w:bar w:val="nil"/>
        </w:pBdr>
        <w:spacing w:after="0" w:line="240" w:lineRule="auto"/>
        <w:jc w:val="both"/>
        <w:rPr>
          <w:rFonts w:ascii="Times New Roman" w:eastAsia="Arial Unicode MS" w:hAnsi="Times New Roman" w:cs="Times New Roman"/>
          <w:i/>
          <w:color w:val="000000"/>
          <w:sz w:val="24"/>
          <w:szCs w:val="24"/>
          <w:u w:color="000000"/>
          <w:bdr w:val="nil"/>
          <w:lang w:val="lv-LV" w:eastAsia="lv-LV"/>
        </w:rPr>
      </w:pPr>
      <w:r w:rsidRPr="00E03573">
        <w:rPr>
          <w:rFonts w:ascii="Times New Roman" w:eastAsia="Arial Unicode MS" w:hAnsi="Times New Roman" w:cs="Times New Roman"/>
          <w:i/>
          <w:color w:val="000000"/>
          <w:sz w:val="24"/>
          <w:szCs w:val="24"/>
          <w:u w:color="000000"/>
          <w:bdr w:val="nil"/>
          <w:lang w:val="lv-LV" w:eastAsia="lv-LV"/>
        </w:rPr>
        <w:t>Kāds ir Jūsu viedoklis par labāko pieeju, lai nodrošinātu efektīvu koordināciju starp Padomi un Parlamentu</w:t>
      </w:r>
      <w:r w:rsidR="009F59C5" w:rsidRPr="00E03573">
        <w:rPr>
          <w:rFonts w:ascii="Times New Roman" w:eastAsia="Arial Unicode MS" w:hAnsi="Times New Roman" w:cs="Times New Roman"/>
          <w:i/>
          <w:color w:val="000000"/>
          <w:sz w:val="24"/>
          <w:szCs w:val="24"/>
          <w:u w:color="000000"/>
          <w:bdr w:val="nil"/>
          <w:lang w:val="lv-LV" w:eastAsia="lv-LV"/>
        </w:rPr>
        <w:t>, izstrādājot misijas un partnerības?</w:t>
      </w:r>
    </w:p>
    <w:p w14:paraId="600029BD" w14:textId="77777777" w:rsidR="00E03573" w:rsidRDefault="00E03573" w:rsidP="00E03573">
      <w:pPr>
        <w:pBdr>
          <w:top w:val="nil"/>
          <w:left w:val="nil"/>
          <w:bottom w:val="nil"/>
          <w:right w:val="nil"/>
          <w:between w:val="nil"/>
          <w:bar w:val="nil"/>
        </w:pBdr>
        <w:spacing w:after="0" w:line="240" w:lineRule="auto"/>
        <w:jc w:val="both"/>
        <w:rPr>
          <w:rFonts w:ascii="Times New Roman" w:eastAsia="Arial Unicode MS" w:hAnsi="Times New Roman" w:cs="Times New Roman"/>
          <w:i/>
          <w:color w:val="000000"/>
          <w:sz w:val="24"/>
          <w:szCs w:val="24"/>
          <w:u w:color="000000"/>
          <w:bdr w:val="nil"/>
          <w:lang w:val="lv-LV" w:eastAsia="lv-LV"/>
        </w:rPr>
      </w:pPr>
    </w:p>
    <w:p w14:paraId="22501FD3" w14:textId="77777777" w:rsidR="00290D1C" w:rsidRPr="00E03573" w:rsidRDefault="00290D1C" w:rsidP="00E03573">
      <w:pPr>
        <w:pBdr>
          <w:top w:val="nil"/>
          <w:left w:val="nil"/>
          <w:bottom w:val="nil"/>
          <w:right w:val="nil"/>
          <w:between w:val="nil"/>
          <w:bar w:val="nil"/>
        </w:pBdr>
        <w:spacing w:after="0" w:line="240" w:lineRule="auto"/>
        <w:jc w:val="both"/>
        <w:rPr>
          <w:rFonts w:ascii="Times New Roman" w:eastAsia="Arial Unicode MS" w:hAnsi="Times New Roman" w:cs="Times New Roman"/>
          <w:i/>
          <w:color w:val="000000"/>
          <w:sz w:val="24"/>
          <w:szCs w:val="24"/>
          <w:u w:color="000000"/>
          <w:bdr w:val="nil"/>
          <w:lang w:val="lv-LV" w:eastAsia="lv-LV"/>
        </w:rPr>
      </w:pPr>
    </w:p>
    <w:p w14:paraId="7E363FCA" w14:textId="77777777" w:rsidR="00D95C25" w:rsidRPr="00382FCA" w:rsidRDefault="00D95C25" w:rsidP="00D95C25">
      <w:pPr>
        <w:autoSpaceDE w:val="0"/>
        <w:autoSpaceDN w:val="0"/>
        <w:adjustRightInd w:val="0"/>
        <w:spacing w:after="0" w:line="264" w:lineRule="auto"/>
        <w:jc w:val="both"/>
        <w:rPr>
          <w:rFonts w:ascii="Times New Roman" w:hAnsi="Times New Roman" w:cs="Times New Roman"/>
          <w:b/>
          <w:sz w:val="24"/>
          <w:szCs w:val="24"/>
          <w:u w:val="single"/>
          <w:lang w:val="lv-LV" w:eastAsia="fr-BE"/>
        </w:rPr>
      </w:pPr>
      <w:r w:rsidRPr="00382FCA">
        <w:rPr>
          <w:rFonts w:ascii="Times New Roman" w:hAnsi="Times New Roman" w:cs="Times New Roman"/>
          <w:b/>
          <w:sz w:val="24"/>
          <w:szCs w:val="24"/>
          <w:u w:val="single"/>
          <w:lang w:val="lv-LV" w:eastAsia="fr-BE"/>
        </w:rPr>
        <w:lastRenderedPageBreak/>
        <w:t>Latvijas pozīcija</w:t>
      </w:r>
    </w:p>
    <w:p w14:paraId="023A21C5" w14:textId="77777777" w:rsidR="00D95C25" w:rsidRPr="00382FCA" w:rsidRDefault="00D95C25" w:rsidP="009F59C5">
      <w:pPr>
        <w:spacing w:after="0"/>
        <w:jc w:val="both"/>
        <w:rPr>
          <w:rFonts w:ascii="Times New Roman" w:hAnsi="Times New Roman" w:cs="Times New Roman"/>
          <w:sz w:val="24"/>
          <w:szCs w:val="24"/>
          <w:lang w:val="lv-LV"/>
        </w:rPr>
      </w:pPr>
    </w:p>
    <w:p w14:paraId="0B2E3FF0" w14:textId="2B21CBC0" w:rsidR="004E52FE" w:rsidRPr="00382FCA" w:rsidRDefault="004E52FE" w:rsidP="004E52FE">
      <w:pPr>
        <w:jc w:val="both"/>
        <w:rPr>
          <w:rFonts w:ascii="Times New Roman" w:hAnsi="Times New Roman" w:cs="Times New Roman"/>
          <w:sz w:val="24"/>
          <w:szCs w:val="24"/>
          <w:lang w:val="lv-LV"/>
        </w:rPr>
      </w:pPr>
      <w:r w:rsidRPr="00382FCA">
        <w:rPr>
          <w:rFonts w:ascii="Times New Roman" w:hAnsi="Times New Roman" w:cs="Times New Roman"/>
          <w:sz w:val="24"/>
          <w:szCs w:val="24"/>
          <w:lang w:val="lv-LV"/>
        </w:rPr>
        <w:t>Latvija uzskata, ka partnerības būtu jāvirza uz pieeju, lai gūtu no tām plašāku publisku labumu. Būtiski ir nodrošināt sasniegto rezultātu ilgtspēju arī pēc projekta noslēguma. Partnerībā iegūto rezultātu ilgtspēja un pieejamība ir nozīmīgi, tāpēc dalībvalstīs būtu jāveido tādas struktūras, kas var ātri un efektīvi absorbēt partnerībā iegūtos rezultātus.</w:t>
      </w:r>
    </w:p>
    <w:p w14:paraId="0857849A" w14:textId="46ED0E75" w:rsidR="004E52FE" w:rsidRPr="00382FCA" w:rsidRDefault="004E52FE" w:rsidP="004E52FE">
      <w:pPr>
        <w:jc w:val="both"/>
        <w:rPr>
          <w:rFonts w:ascii="Times New Roman" w:hAnsi="Times New Roman" w:cs="Times New Roman"/>
          <w:sz w:val="24"/>
          <w:szCs w:val="24"/>
          <w:lang w:val="lv-LV"/>
        </w:rPr>
      </w:pPr>
      <w:r w:rsidRPr="00382FCA">
        <w:rPr>
          <w:rFonts w:ascii="Times New Roman" w:hAnsi="Times New Roman" w:cs="Times New Roman"/>
          <w:sz w:val="24"/>
          <w:szCs w:val="24"/>
          <w:lang w:val="lv-LV"/>
        </w:rPr>
        <w:t xml:space="preserve">Misiju un partnerību ietvaros iegūtajiem rezultātiem jābūt pieejamiem Atvērtās zinātnes formātā, piemēram, izmantojot Eiropas Atvērto zinātnes mākoni (EOSC – </w:t>
      </w:r>
      <w:r w:rsidRPr="00382FCA">
        <w:rPr>
          <w:rFonts w:ascii="Times New Roman" w:hAnsi="Times New Roman" w:cs="Times New Roman"/>
          <w:i/>
          <w:sz w:val="24"/>
          <w:szCs w:val="24"/>
          <w:lang w:val="lv-LV"/>
        </w:rPr>
        <w:t>European Open Science Cloud</w:t>
      </w:r>
      <w:r w:rsidRPr="00382FCA">
        <w:rPr>
          <w:rFonts w:ascii="Times New Roman" w:hAnsi="Times New Roman" w:cs="Times New Roman"/>
          <w:sz w:val="24"/>
          <w:szCs w:val="24"/>
          <w:lang w:val="lv-LV"/>
        </w:rPr>
        <w:t xml:space="preserve">). Dalībvalstu ieinteresētajām pusēm jānodrošina ātra, efektīva un aptveroša pieeja misiju un partnerību rezultatīvajiem iznākumiem. Īpaši būtiski – </w:t>
      </w:r>
      <w:r w:rsidR="00F715B2">
        <w:rPr>
          <w:rFonts w:ascii="Times New Roman" w:hAnsi="Times New Roman" w:cs="Times New Roman"/>
          <w:sz w:val="24"/>
          <w:szCs w:val="24"/>
          <w:lang w:val="lv-LV"/>
        </w:rPr>
        <w:t xml:space="preserve">lai </w:t>
      </w:r>
      <w:r w:rsidRPr="00382FCA">
        <w:rPr>
          <w:rFonts w:ascii="Times New Roman" w:hAnsi="Times New Roman" w:cs="Times New Roman"/>
          <w:sz w:val="24"/>
          <w:szCs w:val="24"/>
          <w:lang w:val="lv-LV"/>
        </w:rPr>
        <w:t>pieeja tiek nodrošināta arī tām dalībvalstīm, kuru organizācijas nav attiecīgo projektu dalībnieki misiju un partnerību ietvaros.</w:t>
      </w:r>
    </w:p>
    <w:p w14:paraId="2086CB13" w14:textId="35F7B657" w:rsidR="004E52FE" w:rsidRPr="00382FCA" w:rsidRDefault="004E52FE" w:rsidP="004E52FE">
      <w:pPr>
        <w:jc w:val="both"/>
        <w:rPr>
          <w:rFonts w:ascii="Times New Roman" w:hAnsi="Times New Roman" w:cs="Times New Roman"/>
          <w:sz w:val="24"/>
          <w:szCs w:val="24"/>
          <w:lang w:val="lv-LV"/>
        </w:rPr>
      </w:pPr>
      <w:r w:rsidRPr="00382FCA">
        <w:rPr>
          <w:rFonts w:ascii="Times New Roman" w:hAnsi="Times New Roman" w:cs="Times New Roman"/>
          <w:sz w:val="24"/>
          <w:szCs w:val="24"/>
          <w:lang w:val="lv-LV"/>
        </w:rPr>
        <w:t xml:space="preserve">Tā kā misijām paredzēts noteikt skaidri izmērāmus sasniedzamos rezultātus, kas ir nozīmīgi visām dalībvalstīm, tad misijas sagatavošanas procesā jāizvērtē ne tikai globālais nozīmīgums, bet arī tas, kā misijas rezultāti tiks efektīvi </w:t>
      </w:r>
      <w:r w:rsidR="00F715B2">
        <w:rPr>
          <w:rFonts w:ascii="Times New Roman" w:hAnsi="Times New Roman" w:cs="Times New Roman"/>
          <w:sz w:val="24"/>
          <w:szCs w:val="24"/>
          <w:lang w:val="lv-LV"/>
        </w:rPr>
        <w:t xml:space="preserve">ieviesti visās dalībvalstīs, </w:t>
      </w:r>
      <w:r w:rsidRPr="00382FCA">
        <w:rPr>
          <w:rFonts w:ascii="Times New Roman" w:hAnsi="Times New Roman" w:cs="Times New Roman"/>
          <w:sz w:val="24"/>
          <w:szCs w:val="24"/>
          <w:lang w:val="lv-LV"/>
        </w:rPr>
        <w:t>tam paredz</w:t>
      </w:r>
      <w:r w:rsidR="00F715B2">
        <w:rPr>
          <w:rFonts w:ascii="Times New Roman" w:hAnsi="Times New Roman" w:cs="Times New Roman"/>
          <w:sz w:val="24"/>
          <w:szCs w:val="24"/>
          <w:lang w:val="lv-LV"/>
        </w:rPr>
        <w:t>ot finansējumu</w:t>
      </w:r>
      <w:r w:rsidRPr="00382FCA">
        <w:rPr>
          <w:rFonts w:ascii="Times New Roman" w:hAnsi="Times New Roman" w:cs="Times New Roman"/>
          <w:sz w:val="24"/>
          <w:szCs w:val="24"/>
          <w:lang w:val="lv-LV"/>
        </w:rPr>
        <w:t>. N</w:t>
      </w:r>
      <w:r w:rsidR="00D32B8B">
        <w:rPr>
          <w:rFonts w:ascii="Times New Roman" w:hAnsi="Times New Roman" w:cs="Times New Roman"/>
          <w:sz w:val="24"/>
          <w:szCs w:val="24"/>
          <w:lang w:val="lv-LV"/>
        </w:rPr>
        <w:t xml:space="preserve">ebūtu </w:t>
      </w:r>
      <w:r w:rsidRPr="00382FCA">
        <w:rPr>
          <w:rFonts w:ascii="Times New Roman" w:hAnsi="Times New Roman" w:cs="Times New Roman"/>
          <w:sz w:val="24"/>
          <w:szCs w:val="24"/>
          <w:lang w:val="lv-LV"/>
        </w:rPr>
        <w:t xml:space="preserve">pietiekami, ja misijas mērķis formulēts visas ES vai Eiropas kontekstā, </w:t>
      </w:r>
      <w:r w:rsidR="00D32B8B">
        <w:rPr>
          <w:rFonts w:ascii="Times New Roman" w:hAnsi="Times New Roman" w:cs="Times New Roman"/>
          <w:sz w:val="24"/>
          <w:szCs w:val="24"/>
          <w:lang w:val="lv-LV"/>
        </w:rPr>
        <w:t xml:space="preserve">bet būtu arī </w:t>
      </w:r>
      <w:r w:rsidRPr="00382FCA">
        <w:rPr>
          <w:rFonts w:ascii="Times New Roman" w:hAnsi="Times New Roman" w:cs="Times New Roman"/>
          <w:sz w:val="24"/>
          <w:szCs w:val="24"/>
          <w:lang w:val="lv-LV"/>
        </w:rPr>
        <w:t xml:space="preserve"> jāsniedz konkrēti priekšlikumi, kā šie mērķ</w:t>
      </w:r>
      <w:r w:rsidR="00D32B8B">
        <w:rPr>
          <w:rFonts w:ascii="Times New Roman" w:hAnsi="Times New Roman" w:cs="Times New Roman"/>
          <w:sz w:val="24"/>
          <w:szCs w:val="24"/>
          <w:lang w:val="lv-LV"/>
        </w:rPr>
        <w:t>i</w:t>
      </w:r>
      <w:r w:rsidRPr="00382FCA">
        <w:rPr>
          <w:rFonts w:ascii="Times New Roman" w:hAnsi="Times New Roman" w:cs="Times New Roman"/>
          <w:sz w:val="24"/>
          <w:szCs w:val="24"/>
          <w:lang w:val="lv-LV"/>
        </w:rPr>
        <w:t xml:space="preserve"> tiks sasniegti dalībvalstīs, lai </w:t>
      </w:r>
      <w:r w:rsidR="00D32B8B">
        <w:rPr>
          <w:rFonts w:ascii="Times New Roman" w:hAnsi="Times New Roman" w:cs="Times New Roman"/>
          <w:sz w:val="24"/>
          <w:szCs w:val="24"/>
          <w:lang w:val="lv-LV"/>
        </w:rPr>
        <w:t>mazinātu nelīdzsvarotu Eiropas reģionu attīstību un inovācijas plaisu. Latvijas ieskatā, j</w:t>
      </w:r>
      <w:r w:rsidRPr="00382FCA">
        <w:rPr>
          <w:rFonts w:ascii="Times New Roman" w:hAnsi="Times New Roman" w:cs="Times New Roman"/>
          <w:sz w:val="24"/>
          <w:szCs w:val="24"/>
          <w:lang w:val="lv-LV"/>
        </w:rPr>
        <w:t xml:space="preserve">a </w:t>
      </w:r>
      <w:r w:rsidR="00D32B8B">
        <w:rPr>
          <w:rFonts w:ascii="Times New Roman" w:hAnsi="Times New Roman" w:cs="Times New Roman"/>
          <w:sz w:val="24"/>
          <w:szCs w:val="24"/>
          <w:lang w:val="lv-LV"/>
        </w:rPr>
        <w:t xml:space="preserve">Eiropas </w:t>
      </w:r>
      <w:r w:rsidRPr="00382FCA">
        <w:rPr>
          <w:rFonts w:ascii="Times New Roman" w:hAnsi="Times New Roman" w:cs="Times New Roman"/>
          <w:sz w:val="24"/>
          <w:szCs w:val="24"/>
          <w:lang w:val="lv-LV"/>
        </w:rPr>
        <w:t xml:space="preserve">Parlamenta loma vairāk ir </w:t>
      </w:r>
      <w:r w:rsidR="00D32B8B">
        <w:rPr>
          <w:rFonts w:ascii="Times New Roman" w:hAnsi="Times New Roman" w:cs="Times New Roman"/>
          <w:sz w:val="24"/>
          <w:szCs w:val="24"/>
          <w:lang w:val="lv-LV"/>
        </w:rPr>
        <w:t xml:space="preserve">misiju </w:t>
      </w:r>
      <w:r w:rsidRPr="00382FCA">
        <w:rPr>
          <w:rFonts w:ascii="Times New Roman" w:hAnsi="Times New Roman" w:cs="Times New Roman"/>
          <w:sz w:val="24"/>
          <w:szCs w:val="24"/>
          <w:lang w:val="lv-LV"/>
        </w:rPr>
        <w:t xml:space="preserve">globālās nozīmības vērtēšanā, </w:t>
      </w:r>
      <w:r w:rsidR="00D32B8B">
        <w:rPr>
          <w:rFonts w:ascii="Times New Roman" w:hAnsi="Times New Roman" w:cs="Times New Roman"/>
          <w:sz w:val="24"/>
          <w:szCs w:val="24"/>
          <w:lang w:val="lv-LV"/>
        </w:rPr>
        <w:t xml:space="preserve">tad </w:t>
      </w:r>
      <w:r w:rsidRPr="00382FCA">
        <w:rPr>
          <w:rFonts w:ascii="Times New Roman" w:hAnsi="Times New Roman" w:cs="Times New Roman"/>
          <w:sz w:val="24"/>
          <w:szCs w:val="24"/>
          <w:lang w:val="lv-LV"/>
        </w:rPr>
        <w:t xml:space="preserve">Padomes loma </w:t>
      </w:r>
      <w:r w:rsidR="00D32B8B">
        <w:rPr>
          <w:rFonts w:ascii="Times New Roman" w:hAnsi="Times New Roman" w:cs="Times New Roman"/>
          <w:sz w:val="24"/>
          <w:szCs w:val="24"/>
          <w:lang w:val="lv-LV"/>
        </w:rPr>
        <w:t xml:space="preserve">būtu </w:t>
      </w:r>
      <w:r w:rsidRPr="00382FCA">
        <w:rPr>
          <w:rFonts w:ascii="Times New Roman" w:hAnsi="Times New Roman" w:cs="Times New Roman"/>
          <w:sz w:val="24"/>
          <w:szCs w:val="24"/>
          <w:lang w:val="lv-LV"/>
        </w:rPr>
        <w:t xml:space="preserve"> konkrēto </w:t>
      </w:r>
      <w:r w:rsidR="00D32B8B">
        <w:rPr>
          <w:rFonts w:ascii="Times New Roman" w:hAnsi="Times New Roman" w:cs="Times New Roman"/>
          <w:sz w:val="24"/>
          <w:szCs w:val="24"/>
          <w:lang w:val="lv-LV"/>
        </w:rPr>
        <w:t xml:space="preserve">ieviešanas </w:t>
      </w:r>
      <w:r w:rsidRPr="00382FCA">
        <w:rPr>
          <w:rFonts w:ascii="Times New Roman" w:hAnsi="Times New Roman" w:cs="Times New Roman"/>
          <w:sz w:val="24"/>
          <w:szCs w:val="24"/>
          <w:lang w:val="lv-LV"/>
        </w:rPr>
        <w:t xml:space="preserve">plānu izvērtēšanā. Tā kā atsevišķi misiju priekšlikumi ir sociāli un ētiski </w:t>
      </w:r>
      <w:r w:rsidR="00D32B8B">
        <w:rPr>
          <w:rFonts w:ascii="Times New Roman" w:hAnsi="Times New Roman" w:cs="Times New Roman"/>
          <w:sz w:val="24"/>
          <w:szCs w:val="24"/>
          <w:lang w:val="lv-LV"/>
        </w:rPr>
        <w:t xml:space="preserve">jūtīgi </w:t>
      </w:r>
      <w:r w:rsidRPr="00382FCA">
        <w:rPr>
          <w:rFonts w:ascii="Times New Roman" w:hAnsi="Times New Roman" w:cs="Times New Roman"/>
          <w:sz w:val="24"/>
          <w:szCs w:val="24"/>
          <w:lang w:val="lv-LV"/>
        </w:rPr>
        <w:t>(vēzi</w:t>
      </w:r>
      <w:r w:rsidR="008A4699" w:rsidRPr="00382FCA">
        <w:rPr>
          <w:rFonts w:ascii="Times New Roman" w:hAnsi="Times New Roman" w:cs="Times New Roman"/>
          <w:sz w:val="24"/>
          <w:szCs w:val="24"/>
          <w:lang w:val="lv-LV"/>
        </w:rPr>
        <w:t>s</w:t>
      </w:r>
      <w:r w:rsidRPr="00382FCA">
        <w:rPr>
          <w:rFonts w:ascii="Times New Roman" w:hAnsi="Times New Roman" w:cs="Times New Roman"/>
          <w:sz w:val="24"/>
          <w:szCs w:val="24"/>
          <w:lang w:val="lv-LV"/>
        </w:rPr>
        <w:t>, īpaši vēzis bērna vecumā), nebūtu</w:t>
      </w:r>
      <w:r w:rsidR="00D32B8B">
        <w:rPr>
          <w:rFonts w:ascii="Times New Roman" w:hAnsi="Times New Roman" w:cs="Times New Roman"/>
          <w:sz w:val="24"/>
          <w:szCs w:val="24"/>
          <w:lang w:val="lv-LV"/>
        </w:rPr>
        <w:t xml:space="preserve"> vēlama</w:t>
      </w:r>
      <w:r w:rsidRPr="00382FCA">
        <w:rPr>
          <w:rFonts w:ascii="Times New Roman" w:hAnsi="Times New Roman" w:cs="Times New Roman"/>
          <w:sz w:val="24"/>
          <w:szCs w:val="24"/>
          <w:lang w:val="lv-LV"/>
        </w:rPr>
        <w:t xml:space="preserve"> misiju </w:t>
      </w:r>
      <w:r w:rsidR="007900CE">
        <w:rPr>
          <w:rFonts w:ascii="Times New Roman" w:hAnsi="Times New Roman" w:cs="Times New Roman"/>
          <w:sz w:val="24"/>
          <w:szCs w:val="24"/>
          <w:lang w:val="lv-LV"/>
        </w:rPr>
        <w:t xml:space="preserve">rezultātu ierobežota pieejamība (piemēram, klīnisko pētījumu stadijā) tikai atsevišķām dalībvalstīm. Tā vietā misijām būtu jātiecas uz iespējami plašāku dalībvalstu iesaisti. </w:t>
      </w:r>
    </w:p>
    <w:p w14:paraId="2623911F" w14:textId="36A4C86A" w:rsidR="00852253" w:rsidRPr="00E03573" w:rsidRDefault="004E52FE" w:rsidP="000208DA">
      <w:pPr>
        <w:jc w:val="both"/>
        <w:rPr>
          <w:rFonts w:ascii="Times New Roman" w:hAnsi="Times New Roman" w:cs="Times New Roman"/>
          <w:sz w:val="24"/>
          <w:szCs w:val="24"/>
          <w:lang w:val="lv-LV"/>
        </w:rPr>
      </w:pPr>
      <w:r w:rsidRPr="00382FCA">
        <w:rPr>
          <w:rFonts w:ascii="Times New Roman" w:hAnsi="Times New Roman" w:cs="Times New Roman"/>
          <w:sz w:val="24"/>
          <w:szCs w:val="24"/>
          <w:lang w:val="lv-LV"/>
        </w:rPr>
        <w:t xml:space="preserve">Latvijai ir būtiski, lai </w:t>
      </w:r>
      <w:r w:rsidR="007900CE">
        <w:rPr>
          <w:rFonts w:ascii="Times New Roman" w:hAnsi="Times New Roman" w:cs="Times New Roman"/>
          <w:sz w:val="24"/>
          <w:szCs w:val="24"/>
          <w:lang w:val="lv-LV"/>
        </w:rPr>
        <w:t xml:space="preserve">misiju izstrādē, ieviešanā un uzraudzībā </w:t>
      </w:r>
      <w:r w:rsidRPr="00382FCA">
        <w:rPr>
          <w:rFonts w:ascii="Times New Roman" w:hAnsi="Times New Roman" w:cs="Times New Roman"/>
          <w:sz w:val="24"/>
          <w:szCs w:val="24"/>
          <w:lang w:val="lv-LV"/>
        </w:rPr>
        <w:t xml:space="preserve">netiktu radīts nevajadzīgs administratīvais slogs, tomēr Latvijas interesēs ir arī lai tiktu īstenotas misijas, kas saņēmušas iespējami plašu dalībvalstu atbalstu. </w:t>
      </w:r>
    </w:p>
    <w:p w14:paraId="0322B29F" w14:textId="77777777" w:rsidR="0086061F" w:rsidRDefault="0086061F" w:rsidP="000208DA">
      <w:pPr>
        <w:jc w:val="both"/>
        <w:rPr>
          <w:rFonts w:ascii="Times New Roman" w:hAnsi="Times New Roman" w:cs="Times New Roman"/>
          <w:b/>
          <w:sz w:val="24"/>
          <w:szCs w:val="24"/>
          <w:lang w:val="lv-LV"/>
        </w:rPr>
      </w:pPr>
    </w:p>
    <w:p w14:paraId="3D832C2D" w14:textId="77777777" w:rsidR="00235C4E" w:rsidRPr="00382FCA" w:rsidRDefault="00235C4E" w:rsidP="000208DA">
      <w:pPr>
        <w:jc w:val="both"/>
        <w:rPr>
          <w:rFonts w:ascii="Times New Roman" w:hAnsi="Times New Roman" w:cs="Times New Roman"/>
          <w:b/>
          <w:sz w:val="24"/>
          <w:szCs w:val="24"/>
          <w:lang w:val="lv-LV"/>
        </w:rPr>
      </w:pPr>
      <w:r w:rsidRPr="00382FCA">
        <w:rPr>
          <w:rFonts w:ascii="Times New Roman" w:hAnsi="Times New Roman" w:cs="Times New Roman"/>
          <w:b/>
          <w:sz w:val="24"/>
          <w:szCs w:val="24"/>
          <w:lang w:val="lv-LV"/>
        </w:rPr>
        <w:t>Tā kā ir nozīmīgi, lai ES atbalsts inovācijā</w:t>
      </w:r>
      <w:r w:rsidR="004E52FE" w:rsidRPr="00382FCA">
        <w:rPr>
          <w:rFonts w:ascii="Times New Roman" w:hAnsi="Times New Roman" w:cs="Times New Roman"/>
          <w:b/>
          <w:sz w:val="24"/>
          <w:szCs w:val="24"/>
          <w:lang w:val="lv-LV"/>
        </w:rPr>
        <w:t xml:space="preserve">m un inovatīviem uzņēmumiem visās programmās </w:t>
      </w:r>
      <w:r w:rsidRPr="00382FCA">
        <w:rPr>
          <w:rFonts w:ascii="Times New Roman" w:hAnsi="Times New Roman" w:cs="Times New Roman"/>
          <w:b/>
          <w:sz w:val="24"/>
          <w:szCs w:val="24"/>
          <w:lang w:val="lv-LV"/>
        </w:rPr>
        <w:t>būtu papildinošs, saskaņots un nepārklāto</w:t>
      </w:r>
      <w:r w:rsidR="004E52FE" w:rsidRPr="00382FCA">
        <w:rPr>
          <w:rFonts w:ascii="Times New Roman" w:hAnsi="Times New Roman" w:cs="Times New Roman"/>
          <w:b/>
          <w:sz w:val="24"/>
          <w:szCs w:val="24"/>
          <w:lang w:val="lv-LV"/>
        </w:rPr>
        <w:t xml:space="preserve">s, </w:t>
      </w:r>
      <w:r w:rsidRPr="00382FCA">
        <w:rPr>
          <w:rFonts w:ascii="Times New Roman" w:hAnsi="Times New Roman" w:cs="Times New Roman"/>
          <w:b/>
          <w:sz w:val="24"/>
          <w:szCs w:val="24"/>
          <w:lang w:val="lv-LV"/>
        </w:rPr>
        <w:t>Rumānijas prezidentūra aicina dalībvalstis paust viedokli par šādiem jautājumiem:</w:t>
      </w:r>
    </w:p>
    <w:p w14:paraId="6C4292FC" w14:textId="24471D3B" w:rsidR="004E52FE" w:rsidRPr="0086061F" w:rsidRDefault="00485676" w:rsidP="004E52FE">
      <w:pPr>
        <w:pStyle w:val="ListParagraph"/>
        <w:numPr>
          <w:ilvl w:val="0"/>
          <w:numId w:val="3"/>
        </w:numPr>
        <w:spacing w:after="0"/>
        <w:jc w:val="both"/>
        <w:rPr>
          <w:rFonts w:ascii="Times New Roman" w:hAnsi="Times New Roman" w:cs="Times New Roman"/>
          <w:i/>
          <w:sz w:val="24"/>
          <w:szCs w:val="24"/>
          <w:lang w:val="lv-LV"/>
        </w:rPr>
      </w:pPr>
      <w:r w:rsidRPr="0086061F">
        <w:rPr>
          <w:rFonts w:ascii="Times New Roman" w:hAnsi="Times New Roman" w:cs="Times New Roman"/>
          <w:i/>
          <w:sz w:val="24"/>
          <w:szCs w:val="24"/>
          <w:lang w:val="lv-LV"/>
        </w:rPr>
        <w:t>Kāda ir labākā pieeja, lai nodrošinātu efektīvu saskaņotību un papildināmību starp “Apvārsnis Eiropa”, InvestEU, VentureEU un Eiropas Inovāciju un tehnoloģiju institūtu (E</w:t>
      </w:r>
      <w:r w:rsidR="0033393D" w:rsidRPr="0086061F">
        <w:rPr>
          <w:rFonts w:ascii="Times New Roman" w:hAnsi="Times New Roman" w:cs="Times New Roman"/>
          <w:i/>
          <w:sz w:val="24"/>
          <w:szCs w:val="24"/>
          <w:lang w:val="lv-LV"/>
        </w:rPr>
        <w:t>I</w:t>
      </w:r>
      <w:r w:rsidRPr="0086061F">
        <w:rPr>
          <w:rFonts w:ascii="Times New Roman" w:hAnsi="Times New Roman" w:cs="Times New Roman"/>
          <w:i/>
          <w:sz w:val="24"/>
          <w:szCs w:val="24"/>
          <w:lang w:val="lv-LV"/>
        </w:rPr>
        <w:t>TI)?</w:t>
      </w:r>
    </w:p>
    <w:p w14:paraId="18EBB877" w14:textId="77777777" w:rsidR="00485676" w:rsidRPr="0086061F" w:rsidRDefault="0033393D" w:rsidP="004E52FE">
      <w:pPr>
        <w:pStyle w:val="ListParagraph"/>
        <w:numPr>
          <w:ilvl w:val="0"/>
          <w:numId w:val="3"/>
        </w:numPr>
        <w:spacing w:after="0"/>
        <w:jc w:val="both"/>
        <w:rPr>
          <w:rFonts w:ascii="Times New Roman" w:hAnsi="Times New Roman" w:cs="Times New Roman"/>
          <w:i/>
          <w:sz w:val="24"/>
          <w:szCs w:val="24"/>
          <w:lang w:val="lv-LV"/>
        </w:rPr>
      </w:pPr>
      <w:r w:rsidRPr="0086061F">
        <w:rPr>
          <w:rFonts w:ascii="Times New Roman" w:hAnsi="Times New Roman" w:cs="Times New Roman"/>
          <w:i/>
          <w:sz w:val="24"/>
          <w:szCs w:val="24"/>
          <w:lang w:val="lv-LV"/>
        </w:rPr>
        <w:t>Jo īpaši, kāda veida koordinācija varētu tikt izveidota starp Eiropas Inovāciju padomes valdi, InvestEU padomnieku valdi, Eiropas Inovāciju un tehnoloģiju institūtu pārvaldības valdi un EITI izpildkomiteju?</w:t>
      </w:r>
    </w:p>
    <w:p w14:paraId="5CCDF7C3" w14:textId="77777777" w:rsidR="0033393D" w:rsidRPr="00E03573" w:rsidRDefault="0033393D" w:rsidP="004E52FE">
      <w:pPr>
        <w:spacing w:after="0"/>
        <w:jc w:val="both"/>
        <w:rPr>
          <w:rFonts w:ascii="Times New Roman" w:hAnsi="Times New Roman" w:cs="Times New Roman"/>
          <w:sz w:val="24"/>
          <w:szCs w:val="24"/>
          <w:lang w:val="lv-LV"/>
        </w:rPr>
      </w:pPr>
    </w:p>
    <w:p w14:paraId="652B3A87" w14:textId="77777777" w:rsidR="0086061F" w:rsidRDefault="0086061F" w:rsidP="004E52FE">
      <w:pPr>
        <w:autoSpaceDE w:val="0"/>
        <w:autoSpaceDN w:val="0"/>
        <w:adjustRightInd w:val="0"/>
        <w:spacing w:after="0" w:line="264" w:lineRule="auto"/>
        <w:jc w:val="both"/>
        <w:rPr>
          <w:rFonts w:ascii="Times New Roman" w:hAnsi="Times New Roman" w:cs="Times New Roman"/>
          <w:b/>
          <w:sz w:val="24"/>
          <w:szCs w:val="24"/>
          <w:u w:val="single"/>
          <w:lang w:val="lv-LV" w:eastAsia="fr-BE"/>
        </w:rPr>
      </w:pPr>
    </w:p>
    <w:p w14:paraId="467132CC" w14:textId="77777777" w:rsidR="0086061F" w:rsidRDefault="0086061F" w:rsidP="004E52FE">
      <w:pPr>
        <w:autoSpaceDE w:val="0"/>
        <w:autoSpaceDN w:val="0"/>
        <w:adjustRightInd w:val="0"/>
        <w:spacing w:after="0" w:line="264" w:lineRule="auto"/>
        <w:jc w:val="both"/>
        <w:rPr>
          <w:rFonts w:ascii="Times New Roman" w:hAnsi="Times New Roman" w:cs="Times New Roman"/>
          <w:b/>
          <w:sz w:val="24"/>
          <w:szCs w:val="24"/>
          <w:u w:val="single"/>
          <w:lang w:val="lv-LV" w:eastAsia="fr-BE"/>
        </w:rPr>
      </w:pPr>
    </w:p>
    <w:p w14:paraId="64A6D758" w14:textId="77777777" w:rsidR="004E52FE" w:rsidRPr="00382FCA" w:rsidRDefault="004E52FE" w:rsidP="004E52FE">
      <w:pPr>
        <w:autoSpaceDE w:val="0"/>
        <w:autoSpaceDN w:val="0"/>
        <w:adjustRightInd w:val="0"/>
        <w:spacing w:after="0" w:line="264" w:lineRule="auto"/>
        <w:jc w:val="both"/>
        <w:rPr>
          <w:rFonts w:ascii="Times New Roman" w:hAnsi="Times New Roman" w:cs="Times New Roman"/>
          <w:b/>
          <w:sz w:val="24"/>
          <w:szCs w:val="24"/>
          <w:u w:val="single"/>
          <w:lang w:val="lv-LV" w:eastAsia="fr-BE"/>
        </w:rPr>
      </w:pPr>
      <w:r w:rsidRPr="00382FCA">
        <w:rPr>
          <w:rFonts w:ascii="Times New Roman" w:hAnsi="Times New Roman" w:cs="Times New Roman"/>
          <w:b/>
          <w:sz w:val="24"/>
          <w:szCs w:val="24"/>
          <w:u w:val="single"/>
          <w:lang w:val="lv-LV" w:eastAsia="fr-BE"/>
        </w:rPr>
        <w:lastRenderedPageBreak/>
        <w:t>Latvijas pozīcija</w:t>
      </w:r>
    </w:p>
    <w:p w14:paraId="6FA02D32" w14:textId="77777777" w:rsidR="004E52FE" w:rsidRPr="00E03573" w:rsidRDefault="004E52FE" w:rsidP="004E52FE">
      <w:pPr>
        <w:spacing w:after="0"/>
        <w:jc w:val="both"/>
        <w:rPr>
          <w:rFonts w:ascii="Times New Roman" w:hAnsi="Times New Roman" w:cs="Times New Roman"/>
          <w:sz w:val="24"/>
          <w:szCs w:val="24"/>
          <w:lang w:val="lv-LV"/>
        </w:rPr>
      </w:pPr>
    </w:p>
    <w:p w14:paraId="6EF2DC62" w14:textId="54C1A797" w:rsidR="004E52FE" w:rsidRPr="00382FCA" w:rsidRDefault="004E52FE" w:rsidP="00A52E71">
      <w:pPr>
        <w:jc w:val="both"/>
        <w:rPr>
          <w:rFonts w:ascii="Times New Roman" w:hAnsi="Times New Roman" w:cs="Times New Roman"/>
          <w:sz w:val="24"/>
          <w:szCs w:val="24"/>
          <w:lang w:val="lv-LV"/>
        </w:rPr>
      </w:pPr>
      <w:r w:rsidRPr="00382FCA">
        <w:rPr>
          <w:rFonts w:ascii="Times New Roman" w:hAnsi="Times New Roman" w:cs="Times New Roman"/>
          <w:sz w:val="24"/>
          <w:szCs w:val="24"/>
          <w:lang w:val="lv-LV"/>
        </w:rPr>
        <w:t>Atbalstam inovācijām un inovatīviem uzņēmumiem būtu jādarbojas tā, lai līdz</w:t>
      </w:r>
      <w:r w:rsidR="0086061F">
        <w:rPr>
          <w:rFonts w:ascii="Times New Roman" w:hAnsi="Times New Roman" w:cs="Times New Roman"/>
          <w:sz w:val="24"/>
          <w:szCs w:val="24"/>
          <w:lang w:val="lv-LV"/>
        </w:rPr>
        <w:t xml:space="preserve">svarotu koncentrācijas efektus, t.i. </w:t>
      </w:r>
      <w:r w:rsidR="00A52E71">
        <w:rPr>
          <w:rFonts w:ascii="Times New Roman" w:hAnsi="Times New Roman" w:cs="Times New Roman"/>
          <w:sz w:val="24"/>
          <w:szCs w:val="24"/>
          <w:lang w:val="lv-LV"/>
        </w:rPr>
        <w:t xml:space="preserve">lai </w:t>
      </w:r>
      <w:r w:rsidRPr="00382FCA">
        <w:rPr>
          <w:rFonts w:ascii="Times New Roman" w:hAnsi="Times New Roman" w:cs="Times New Roman"/>
          <w:sz w:val="24"/>
          <w:szCs w:val="24"/>
          <w:lang w:val="lv-LV"/>
        </w:rPr>
        <w:t>atbalsts būtu pieejams arī uzņēmumiem</w:t>
      </w:r>
      <w:r w:rsidR="007900CE">
        <w:rPr>
          <w:rFonts w:ascii="Times New Roman" w:hAnsi="Times New Roman" w:cs="Times New Roman"/>
          <w:sz w:val="24"/>
          <w:szCs w:val="24"/>
          <w:lang w:val="lv-LV"/>
        </w:rPr>
        <w:t xml:space="preserve"> un jaunuzņēmumiem</w:t>
      </w:r>
      <w:r w:rsidRPr="00382FCA">
        <w:rPr>
          <w:rFonts w:ascii="Times New Roman" w:hAnsi="Times New Roman" w:cs="Times New Roman"/>
          <w:sz w:val="24"/>
          <w:szCs w:val="24"/>
          <w:lang w:val="lv-LV"/>
        </w:rPr>
        <w:t xml:space="preserve">, kas neatrodas </w:t>
      </w:r>
      <w:r w:rsidR="007900CE">
        <w:rPr>
          <w:rFonts w:ascii="Times New Roman" w:hAnsi="Times New Roman" w:cs="Times New Roman"/>
          <w:sz w:val="24"/>
          <w:szCs w:val="24"/>
          <w:lang w:val="lv-LV"/>
        </w:rPr>
        <w:t>tikai Eiropas ekonomisko centru un transporta un loģistikas krustceļos</w:t>
      </w:r>
      <w:r w:rsidR="00A52E71">
        <w:rPr>
          <w:rFonts w:ascii="Times New Roman" w:hAnsi="Times New Roman" w:cs="Times New Roman"/>
          <w:sz w:val="24"/>
          <w:szCs w:val="24"/>
          <w:lang w:val="lv-LV"/>
        </w:rPr>
        <w:t xml:space="preserve">, </w:t>
      </w:r>
      <w:r w:rsidRPr="00382FCA">
        <w:rPr>
          <w:rFonts w:ascii="Times New Roman" w:hAnsi="Times New Roman" w:cs="Times New Roman"/>
          <w:sz w:val="24"/>
          <w:szCs w:val="24"/>
          <w:lang w:val="lv-LV"/>
        </w:rPr>
        <w:t xml:space="preserve">kur koncentrējas cilvēki, dati, finanses, patērētāji un citi resursi. Inovāciju koncentrēšanās tikai lielajos </w:t>
      </w:r>
      <w:r w:rsidR="007900CE">
        <w:rPr>
          <w:rFonts w:ascii="Times New Roman" w:hAnsi="Times New Roman" w:cs="Times New Roman"/>
          <w:sz w:val="24"/>
          <w:szCs w:val="24"/>
          <w:lang w:val="lv-LV"/>
        </w:rPr>
        <w:t xml:space="preserve">Eiropas </w:t>
      </w:r>
      <w:r w:rsidRPr="00382FCA">
        <w:rPr>
          <w:rFonts w:ascii="Times New Roman" w:hAnsi="Times New Roman" w:cs="Times New Roman"/>
          <w:sz w:val="24"/>
          <w:szCs w:val="24"/>
          <w:lang w:val="lv-LV"/>
        </w:rPr>
        <w:t>centros negatīvi ietekmē vides un klimata situāciju šādos megacentros</w:t>
      </w:r>
      <w:r w:rsidR="00A52E71">
        <w:rPr>
          <w:rFonts w:ascii="Times New Roman" w:hAnsi="Times New Roman" w:cs="Times New Roman"/>
          <w:sz w:val="24"/>
          <w:szCs w:val="24"/>
          <w:lang w:val="lv-LV"/>
        </w:rPr>
        <w:t xml:space="preserve"> un nepietiekami </w:t>
      </w:r>
      <w:r w:rsidR="0086061F">
        <w:rPr>
          <w:rFonts w:ascii="Times New Roman" w:hAnsi="Times New Roman" w:cs="Times New Roman"/>
          <w:sz w:val="24"/>
          <w:szCs w:val="24"/>
          <w:lang w:val="lv-LV"/>
        </w:rPr>
        <w:t xml:space="preserve">tiek </w:t>
      </w:r>
      <w:r w:rsidR="00A52E71">
        <w:rPr>
          <w:rFonts w:ascii="Times New Roman" w:hAnsi="Times New Roman" w:cs="Times New Roman"/>
          <w:sz w:val="24"/>
          <w:szCs w:val="24"/>
          <w:lang w:val="lv-LV"/>
        </w:rPr>
        <w:t>izmanto</w:t>
      </w:r>
      <w:r w:rsidR="0086061F">
        <w:rPr>
          <w:rFonts w:ascii="Times New Roman" w:hAnsi="Times New Roman" w:cs="Times New Roman"/>
          <w:sz w:val="24"/>
          <w:szCs w:val="24"/>
          <w:lang w:val="lv-LV"/>
        </w:rPr>
        <w:t>ts cilvēkkapitāls un resursi</w:t>
      </w:r>
      <w:r w:rsidR="00A52E71">
        <w:rPr>
          <w:rFonts w:ascii="Times New Roman" w:hAnsi="Times New Roman" w:cs="Times New Roman"/>
          <w:sz w:val="24"/>
          <w:szCs w:val="24"/>
          <w:lang w:val="lv-LV"/>
        </w:rPr>
        <w:t>, kas atrodas ārpus šiem centriem, tād</w:t>
      </w:r>
      <w:r w:rsidR="00F715B2">
        <w:rPr>
          <w:rFonts w:ascii="Times New Roman" w:hAnsi="Times New Roman" w:cs="Times New Roman"/>
          <w:sz w:val="24"/>
          <w:szCs w:val="24"/>
          <w:lang w:val="lv-LV"/>
        </w:rPr>
        <w:t>ē</w:t>
      </w:r>
      <w:r w:rsidR="00A52E71">
        <w:rPr>
          <w:rFonts w:ascii="Times New Roman" w:hAnsi="Times New Roman" w:cs="Times New Roman"/>
          <w:sz w:val="24"/>
          <w:szCs w:val="24"/>
          <w:lang w:val="lv-LV"/>
        </w:rPr>
        <w:t>jādi stimulējot, nevis mazinot inovācij</w:t>
      </w:r>
      <w:r w:rsidR="00F715B2">
        <w:rPr>
          <w:rFonts w:ascii="Times New Roman" w:hAnsi="Times New Roman" w:cs="Times New Roman"/>
          <w:sz w:val="24"/>
          <w:szCs w:val="24"/>
          <w:lang w:val="lv-LV"/>
        </w:rPr>
        <w:t>u</w:t>
      </w:r>
      <w:r w:rsidR="00A52E71">
        <w:rPr>
          <w:rFonts w:ascii="Times New Roman" w:hAnsi="Times New Roman" w:cs="Times New Roman"/>
          <w:sz w:val="24"/>
          <w:szCs w:val="24"/>
          <w:lang w:val="lv-LV"/>
        </w:rPr>
        <w:t xml:space="preserve"> plaisu</w:t>
      </w:r>
      <w:r w:rsidRPr="00382FCA">
        <w:rPr>
          <w:rFonts w:ascii="Times New Roman" w:hAnsi="Times New Roman" w:cs="Times New Roman"/>
          <w:sz w:val="24"/>
          <w:szCs w:val="24"/>
          <w:lang w:val="lv-LV"/>
        </w:rPr>
        <w:t xml:space="preserve">. </w:t>
      </w:r>
      <w:r w:rsidR="007900CE">
        <w:rPr>
          <w:rFonts w:ascii="Times New Roman" w:hAnsi="Times New Roman" w:cs="Times New Roman"/>
          <w:sz w:val="24"/>
          <w:szCs w:val="24"/>
          <w:lang w:val="lv-LV"/>
        </w:rPr>
        <w:t>L</w:t>
      </w:r>
      <w:r w:rsidR="00A52E71">
        <w:rPr>
          <w:rFonts w:ascii="Times New Roman" w:hAnsi="Times New Roman" w:cs="Times New Roman"/>
          <w:sz w:val="24"/>
          <w:szCs w:val="24"/>
          <w:lang w:val="lv-LV"/>
        </w:rPr>
        <w:t xml:space="preserve">ai inovācijas plaisu mazinātu un </w:t>
      </w:r>
      <w:r w:rsidR="007C4414">
        <w:rPr>
          <w:rFonts w:ascii="Times New Roman" w:hAnsi="Times New Roman" w:cs="Times New Roman"/>
          <w:sz w:val="24"/>
          <w:szCs w:val="24"/>
          <w:lang w:val="lv-LV"/>
        </w:rPr>
        <w:t>palielinātu ES struktūrfondu investīciju atdevi</w:t>
      </w:r>
      <w:r w:rsidR="00A52E71">
        <w:rPr>
          <w:rFonts w:ascii="Times New Roman" w:hAnsi="Times New Roman" w:cs="Times New Roman"/>
          <w:sz w:val="24"/>
          <w:szCs w:val="24"/>
          <w:lang w:val="lv-LV"/>
        </w:rPr>
        <w:t>,</w:t>
      </w:r>
      <w:r w:rsidR="007900CE">
        <w:rPr>
          <w:rFonts w:ascii="Times New Roman" w:hAnsi="Times New Roman" w:cs="Times New Roman"/>
          <w:sz w:val="24"/>
          <w:szCs w:val="24"/>
          <w:lang w:val="lv-LV"/>
        </w:rPr>
        <w:t xml:space="preserve"> ir jāveicina </w:t>
      </w:r>
      <w:r w:rsidRPr="00382FCA">
        <w:rPr>
          <w:rFonts w:ascii="Times New Roman" w:hAnsi="Times New Roman" w:cs="Times New Roman"/>
          <w:sz w:val="24"/>
          <w:szCs w:val="24"/>
          <w:lang w:val="lv-LV"/>
        </w:rPr>
        <w:t>atbalsta struktūru darbību (īpaši</w:t>
      </w:r>
      <w:r w:rsidRPr="00E03573">
        <w:rPr>
          <w:rFonts w:ascii="Times New Roman" w:hAnsi="Times New Roman" w:cs="Times New Roman"/>
          <w:sz w:val="24"/>
          <w:szCs w:val="24"/>
          <w:lang w:val="lv-LV"/>
        </w:rPr>
        <w:t xml:space="preserve"> </w:t>
      </w:r>
      <w:r w:rsidRPr="00382FCA">
        <w:rPr>
          <w:rFonts w:ascii="Times New Roman" w:hAnsi="Times New Roman" w:cs="Times New Roman"/>
          <w:sz w:val="24"/>
          <w:szCs w:val="24"/>
          <w:lang w:val="lv-LV"/>
        </w:rPr>
        <w:t xml:space="preserve">Eiropas biznesa atbalsta tīkls – </w:t>
      </w:r>
      <w:r w:rsidRPr="00382FCA">
        <w:rPr>
          <w:rFonts w:ascii="Times New Roman" w:hAnsi="Times New Roman" w:cs="Times New Roman"/>
          <w:i/>
          <w:sz w:val="24"/>
          <w:szCs w:val="24"/>
          <w:lang w:val="lv-LV"/>
        </w:rPr>
        <w:t>Enterprise Europe Network</w:t>
      </w:r>
      <w:r w:rsidRPr="00382FCA">
        <w:rPr>
          <w:rFonts w:ascii="Times New Roman" w:hAnsi="Times New Roman" w:cs="Times New Roman"/>
          <w:sz w:val="24"/>
          <w:szCs w:val="24"/>
          <w:lang w:val="lv-LV"/>
        </w:rPr>
        <w:t xml:space="preserve">) ar atbalstošu finansējumu ārpus lielajiem ES centriem. Arī EITI aktivitātēm vairāk jānotiek ES-13 valstīs, tai skaitā šo valstu reģionos. </w:t>
      </w:r>
      <w:r w:rsidR="00A52E71">
        <w:rPr>
          <w:rFonts w:ascii="Times New Roman" w:hAnsi="Times New Roman" w:cs="Times New Roman"/>
          <w:sz w:val="24"/>
          <w:szCs w:val="24"/>
          <w:lang w:val="lv-LV"/>
        </w:rPr>
        <w:t xml:space="preserve">Arī riska kapitāla un finanšu instrumentu pieejamība plaša spektra inovāciju atbalstam, no inkrementālās inovācijas līdz augsta riska tehnoloģijām un tirgu pārveidojošai inovācijai, ir jābalsta uz </w:t>
      </w:r>
      <w:r w:rsidR="007C4414">
        <w:rPr>
          <w:rFonts w:ascii="Times New Roman" w:hAnsi="Times New Roman" w:cs="Times New Roman"/>
          <w:sz w:val="24"/>
          <w:szCs w:val="24"/>
          <w:lang w:val="lv-LV"/>
        </w:rPr>
        <w:t xml:space="preserve">Eiropas reģionu </w:t>
      </w:r>
      <w:r w:rsidR="00A52E71">
        <w:rPr>
          <w:rFonts w:ascii="Times New Roman" w:hAnsi="Times New Roman" w:cs="Times New Roman"/>
          <w:sz w:val="24"/>
          <w:szCs w:val="24"/>
          <w:lang w:val="lv-LV"/>
        </w:rPr>
        <w:t xml:space="preserve">līdzsvarotas attīstības </w:t>
      </w:r>
      <w:r w:rsidR="007C4414">
        <w:rPr>
          <w:rFonts w:ascii="Times New Roman" w:hAnsi="Times New Roman" w:cs="Times New Roman"/>
          <w:sz w:val="24"/>
          <w:szCs w:val="24"/>
          <w:lang w:val="lv-LV"/>
        </w:rPr>
        <w:t xml:space="preserve">un konverģences </w:t>
      </w:r>
      <w:r w:rsidR="00A52E71">
        <w:rPr>
          <w:rFonts w:ascii="Times New Roman" w:hAnsi="Times New Roman" w:cs="Times New Roman"/>
          <w:sz w:val="24"/>
          <w:szCs w:val="24"/>
          <w:lang w:val="lv-LV"/>
        </w:rPr>
        <w:t xml:space="preserve">pieeju. </w:t>
      </w:r>
    </w:p>
    <w:p w14:paraId="1D15822C" w14:textId="77777777" w:rsidR="004E52FE" w:rsidRDefault="004E52FE" w:rsidP="004E52FE">
      <w:pPr>
        <w:jc w:val="both"/>
        <w:rPr>
          <w:rFonts w:ascii="Times New Roman" w:hAnsi="Times New Roman" w:cs="Times New Roman"/>
          <w:sz w:val="24"/>
          <w:szCs w:val="24"/>
          <w:lang w:val="lv-LV"/>
        </w:rPr>
      </w:pPr>
      <w:r w:rsidRPr="00382FCA">
        <w:rPr>
          <w:rFonts w:ascii="Times New Roman" w:hAnsi="Times New Roman" w:cs="Times New Roman"/>
          <w:sz w:val="24"/>
          <w:szCs w:val="24"/>
          <w:lang w:val="lv-LV"/>
        </w:rPr>
        <w:t xml:space="preserve">Svarīgi ir nodrošināt, lai programmas </w:t>
      </w:r>
      <w:r w:rsidRPr="00382FCA">
        <w:rPr>
          <w:rFonts w:ascii="Times New Roman" w:hAnsi="Times New Roman" w:cs="Times New Roman"/>
          <w:i/>
          <w:sz w:val="24"/>
          <w:szCs w:val="24"/>
          <w:lang w:val="lv-LV"/>
        </w:rPr>
        <w:t>InvestEU</w:t>
      </w:r>
      <w:r w:rsidRPr="00382FCA">
        <w:rPr>
          <w:rFonts w:ascii="Times New Roman" w:hAnsi="Times New Roman" w:cs="Times New Roman"/>
          <w:sz w:val="24"/>
          <w:szCs w:val="24"/>
          <w:lang w:val="lv-LV"/>
        </w:rPr>
        <w:t xml:space="preserve"> aktivitātes palīdz sasniegt rezultātus ES mērķu (t.i. nodarbinātības pieaugums ES, Parīzes klimata nolīguma mērķu sasniegšana, ekonomiskā, teritoriālā un sociālā kohēzija) īstenošanā ne tikai ES-15 valstīs, bet arī </w:t>
      </w:r>
      <w:r w:rsidR="00EF1AE1" w:rsidRPr="00382FCA">
        <w:rPr>
          <w:rFonts w:ascii="Times New Roman" w:hAnsi="Times New Roman" w:cs="Times New Roman"/>
          <w:sz w:val="24"/>
          <w:szCs w:val="24"/>
          <w:lang w:val="lv-LV"/>
        </w:rPr>
        <w:t>ES valstīs ar zemiem rezultātiem pētniecībā un inovācijās (pamatā tās ir ES-13 valstis, t.sk. Latvija)</w:t>
      </w:r>
      <w:r w:rsidRPr="00382FCA">
        <w:rPr>
          <w:rFonts w:ascii="Times New Roman" w:hAnsi="Times New Roman" w:cs="Times New Roman"/>
          <w:sz w:val="24"/>
          <w:szCs w:val="24"/>
          <w:lang w:val="lv-LV"/>
        </w:rPr>
        <w:t xml:space="preserve">. Atbalstāma tāda programmas </w:t>
      </w:r>
      <w:r w:rsidRPr="00382FCA">
        <w:rPr>
          <w:rFonts w:ascii="Times New Roman" w:hAnsi="Times New Roman" w:cs="Times New Roman"/>
          <w:i/>
          <w:sz w:val="24"/>
          <w:szCs w:val="24"/>
          <w:lang w:val="lv-LV"/>
        </w:rPr>
        <w:t>InvestEU</w:t>
      </w:r>
      <w:r w:rsidRPr="00382FCA">
        <w:rPr>
          <w:rFonts w:ascii="Times New Roman" w:hAnsi="Times New Roman" w:cs="Times New Roman"/>
          <w:sz w:val="24"/>
          <w:szCs w:val="24"/>
          <w:lang w:val="lv-LV"/>
        </w:rPr>
        <w:t xml:space="preserve"> darbība, kas sekmīgi nodrošina dažādu nozaru un reģionu iesaisti, vienlaikus izvairoties no pārmērīgas nozaru vai ģeogrāfiskās koncentrācijas. Programmas “Apvārsnis Eiropa” inovācijas būtu primāri jācenšas komercializēt Eiropas Savienībā/ Eiropas Ekonomiskajā zonā, tādējādi nostiprinot ES izaugsmes pamatu un nodrošinot ilgtspējīgu Eiropu turpmākajām paaudzēm. </w:t>
      </w:r>
    </w:p>
    <w:p w14:paraId="78329C78" w14:textId="63E3AA0E" w:rsidR="00770F80" w:rsidRPr="00382FCA" w:rsidRDefault="00770F80" w:rsidP="004E52FE">
      <w:pPr>
        <w:jc w:val="both"/>
        <w:rPr>
          <w:rFonts w:ascii="Times New Roman" w:hAnsi="Times New Roman" w:cs="Times New Roman"/>
          <w:sz w:val="24"/>
          <w:szCs w:val="24"/>
          <w:lang w:val="lv-LV"/>
        </w:rPr>
      </w:pPr>
      <w:r w:rsidRPr="001E584F">
        <w:rPr>
          <w:rFonts w:ascii="Times New Roman" w:hAnsi="Times New Roman" w:cs="Times New Roman"/>
          <w:sz w:val="24"/>
          <w:szCs w:val="24"/>
          <w:lang w:val="lv-LV"/>
        </w:rPr>
        <w:t xml:space="preserve">Lai nodrošinātu programmu papildināmību </w:t>
      </w:r>
      <w:r w:rsidR="007C4414">
        <w:rPr>
          <w:rFonts w:ascii="Times New Roman" w:hAnsi="Times New Roman" w:cs="Times New Roman"/>
          <w:sz w:val="24"/>
          <w:szCs w:val="24"/>
          <w:lang w:val="lv-LV"/>
        </w:rPr>
        <w:t xml:space="preserve">ir </w:t>
      </w:r>
      <w:r w:rsidRPr="001E584F">
        <w:rPr>
          <w:rFonts w:ascii="Times New Roman" w:hAnsi="Times New Roman" w:cs="Times New Roman"/>
          <w:sz w:val="24"/>
          <w:szCs w:val="24"/>
          <w:lang w:val="lv-LV"/>
        </w:rPr>
        <w:t xml:space="preserve">būtiski, lai finansētie pasākumi nepārklājas. Ir svarīgi, lai </w:t>
      </w:r>
      <w:r w:rsidRPr="00F715B2">
        <w:rPr>
          <w:rFonts w:ascii="Times New Roman" w:hAnsi="Times New Roman" w:cs="Times New Roman"/>
          <w:i/>
          <w:sz w:val="24"/>
          <w:szCs w:val="24"/>
          <w:lang w:val="lv-LV"/>
        </w:rPr>
        <w:t>InvestEU</w:t>
      </w:r>
      <w:r w:rsidRPr="001E584F">
        <w:rPr>
          <w:rFonts w:ascii="Times New Roman" w:hAnsi="Times New Roman" w:cs="Times New Roman"/>
          <w:sz w:val="24"/>
          <w:szCs w:val="24"/>
          <w:lang w:val="lv-LV"/>
        </w:rPr>
        <w:t xml:space="preserve"> programmas finanšu instrumenti un ES centralizēti pārvaldītie finanšu instrumenti un programmas (tostarp</w:t>
      </w:r>
      <w:r w:rsidR="00F715B2">
        <w:rPr>
          <w:rFonts w:ascii="Times New Roman" w:hAnsi="Times New Roman" w:cs="Times New Roman"/>
          <w:sz w:val="24"/>
          <w:szCs w:val="24"/>
          <w:lang w:val="lv-LV"/>
        </w:rPr>
        <w:t xml:space="preserve"> “Apvārsnis Eiropa”</w:t>
      </w:r>
      <w:r w:rsidRPr="001E584F">
        <w:rPr>
          <w:rFonts w:ascii="Times New Roman" w:hAnsi="Times New Roman" w:cs="Times New Roman"/>
          <w:sz w:val="24"/>
          <w:szCs w:val="24"/>
          <w:lang w:val="lv-LV"/>
        </w:rPr>
        <w:t xml:space="preserve">) būtu savstarpēji papildinoši. Vienlaikus svarīgi, lai finansējums pasākumiem, kuriem ir būtiski saņemt grantu finansējumu, netiktu aizstāts ar tirgus virzītiem instrumentiem. </w:t>
      </w:r>
    </w:p>
    <w:p w14:paraId="5D2F91BF" w14:textId="029B745B" w:rsidR="004E52FE" w:rsidRDefault="004E52FE" w:rsidP="00996CEF">
      <w:pPr>
        <w:jc w:val="both"/>
        <w:rPr>
          <w:rFonts w:ascii="Times New Roman" w:hAnsi="Times New Roman" w:cs="Times New Roman"/>
          <w:sz w:val="24"/>
          <w:szCs w:val="24"/>
          <w:lang w:val="lv-LV"/>
        </w:rPr>
      </w:pPr>
      <w:r w:rsidRPr="00382FCA">
        <w:rPr>
          <w:rFonts w:ascii="Times New Roman" w:hAnsi="Times New Roman" w:cs="Times New Roman"/>
          <w:sz w:val="24"/>
          <w:szCs w:val="24"/>
          <w:lang w:val="lv-LV"/>
        </w:rPr>
        <w:t xml:space="preserve">Koordinācija starp Eiropas Inovāciju padomes valdi, </w:t>
      </w:r>
      <w:r w:rsidRPr="00382FCA">
        <w:rPr>
          <w:rFonts w:ascii="Times New Roman" w:hAnsi="Times New Roman" w:cs="Times New Roman"/>
          <w:i/>
          <w:sz w:val="24"/>
          <w:szCs w:val="24"/>
          <w:lang w:val="lv-LV"/>
        </w:rPr>
        <w:t xml:space="preserve">InvestEU </w:t>
      </w:r>
      <w:r w:rsidRPr="00382FCA">
        <w:rPr>
          <w:rFonts w:ascii="Times New Roman" w:hAnsi="Times New Roman" w:cs="Times New Roman"/>
          <w:sz w:val="24"/>
          <w:szCs w:val="24"/>
          <w:lang w:val="lv-LV"/>
        </w:rPr>
        <w:t xml:space="preserve">padomnieku valdi, EITI pārvaldības valdi un EITI izpildkomiteju ir svarīgi izveidot savlaicīgi, lai adresētu īpašas problēmas, </w:t>
      </w:r>
      <w:r w:rsidR="007C4414">
        <w:rPr>
          <w:rFonts w:ascii="Times New Roman" w:hAnsi="Times New Roman" w:cs="Times New Roman"/>
          <w:sz w:val="24"/>
          <w:szCs w:val="24"/>
          <w:lang w:val="lv-LV"/>
        </w:rPr>
        <w:t xml:space="preserve">kā prioritāti izvirzot arī </w:t>
      </w:r>
      <w:r w:rsidRPr="00382FCA">
        <w:rPr>
          <w:rFonts w:ascii="Times New Roman" w:hAnsi="Times New Roman" w:cs="Times New Roman"/>
          <w:sz w:val="24"/>
          <w:szCs w:val="24"/>
          <w:lang w:val="lv-LV"/>
        </w:rPr>
        <w:t>inovācij</w:t>
      </w:r>
      <w:r w:rsidR="007C4414">
        <w:rPr>
          <w:rFonts w:ascii="Times New Roman" w:hAnsi="Times New Roman" w:cs="Times New Roman"/>
          <w:sz w:val="24"/>
          <w:szCs w:val="24"/>
          <w:lang w:val="lv-LV"/>
        </w:rPr>
        <w:t>as</w:t>
      </w:r>
      <w:r w:rsidRPr="00382FCA">
        <w:rPr>
          <w:rFonts w:ascii="Times New Roman" w:hAnsi="Times New Roman" w:cs="Times New Roman"/>
          <w:sz w:val="24"/>
          <w:szCs w:val="24"/>
          <w:lang w:val="lv-LV"/>
        </w:rPr>
        <w:t xml:space="preserve"> plais</w:t>
      </w:r>
      <w:r w:rsidR="007C4414">
        <w:rPr>
          <w:rFonts w:ascii="Times New Roman" w:hAnsi="Times New Roman" w:cs="Times New Roman"/>
          <w:sz w:val="24"/>
          <w:szCs w:val="24"/>
          <w:lang w:val="lv-LV"/>
        </w:rPr>
        <w:t>as mazināšanu</w:t>
      </w:r>
      <w:r w:rsidRPr="00382FCA">
        <w:rPr>
          <w:rFonts w:ascii="Times New Roman" w:hAnsi="Times New Roman" w:cs="Times New Roman"/>
          <w:sz w:val="24"/>
          <w:szCs w:val="24"/>
          <w:lang w:val="lv-LV"/>
        </w:rPr>
        <w:t xml:space="preserve"> (</w:t>
      </w:r>
      <w:r w:rsidRPr="00382FCA">
        <w:rPr>
          <w:rFonts w:ascii="Times New Roman" w:hAnsi="Times New Roman" w:cs="Times New Roman"/>
          <w:i/>
          <w:sz w:val="24"/>
          <w:szCs w:val="24"/>
          <w:lang w:val="lv-LV"/>
        </w:rPr>
        <w:t>Innovation Gap</w:t>
      </w:r>
      <w:r w:rsidRPr="00382FCA">
        <w:rPr>
          <w:rFonts w:ascii="Times New Roman" w:hAnsi="Times New Roman" w:cs="Times New Roman"/>
          <w:sz w:val="24"/>
          <w:szCs w:val="24"/>
          <w:lang w:val="lv-LV"/>
        </w:rPr>
        <w:t>) reģionu un dalībvalstu starpā. Otrs būtisks uzdevums</w:t>
      </w:r>
      <w:r w:rsidR="007C4414">
        <w:rPr>
          <w:rFonts w:ascii="Times New Roman" w:hAnsi="Times New Roman" w:cs="Times New Roman"/>
          <w:sz w:val="24"/>
          <w:szCs w:val="24"/>
          <w:lang w:val="lv-LV"/>
        </w:rPr>
        <w:t xml:space="preserve"> būtu veicināt </w:t>
      </w:r>
      <w:r w:rsidRPr="00382FCA">
        <w:rPr>
          <w:rFonts w:ascii="Times New Roman" w:hAnsi="Times New Roman" w:cs="Times New Roman"/>
          <w:sz w:val="24"/>
          <w:szCs w:val="24"/>
          <w:lang w:val="lv-LV"/>
        </w:rPr>
        <w:t>inovāciju difūzij</w:t>
      </w:r>
      <w:r w:rsidR="007C4414">
        <w:rPr>
          <w:rFonts w:ascii="Times New Roman" w:hAnsi="Times New Roman" w:cs="Times New Roman"/>
          <w:sz w:val="24"/>
          <w:szCs w:val="24"/>
          <w:lang w:val="lv-LV"/>
        </w:rPr>
        <w:t>u</w:t>
      </w:r>
      <w:r w:rsidRPr="00382FCA">
        <w:rPr>
          <w:rFonts w:ascii="Times New Roman" w:hAnsi="Times New Roman" w:cs="Times New Roman"/>
          <w:sz w:val="24"/>
          <w:szCs w:val="24"/>
          <w:lang w:val="lv-LV"/>
        </w:rPr>
        <w:t xml:space="preserve"> visā ES, identificējot un sniedzot rekomendācijas </w:t>
      </w:r>
      <w:r w:rsidR="007C4414">
        <w:rPr>
          <w:rFonts w:ascii="Times New Roman" w:hAnsi="Times New Roman" w:cs="Times New Roman"/>
          <w:sz w:val="24"/>
          <w:szCs w:val="24"/>
          <w:lang w:val="lv-LV"/>
        </w:rPr>
        <w:t xml:space="preserve">administratīvo un likumdošanas </w:t>
      </w:r>
      <w:r w:rsidRPr="00382FCA">
        <w:rPr>
          <w:rFonts w:ascii="Times New Roman" w:hAnsi="Times New Roman" w:cs="Times New Roman"/>
          <w:sz w:val="24"/>
          <w:szCs w:val="24"/>
          <w:lang w:val="lv-LV"/>
        </w:rPr>
        <w:t>barjeru novākšanai un inovatīvās darbības veicināšanai.</w:t>
      </w:r>
    </w:p>
    <w:p w14:paraId="605B8810" w14:textId="77777777" w:rsidR="00770F80" w:rsidRPr="001E584F" w:rsidRDefault="00770F80" w:rsidP="00770F80">
      <w:pPr>
        <w:jc w:val="both"/>
        <w:rPr>
          <w:rFonts w:ascii="Times New Roman" w:hAnsi="Times New Roman" w:cs="Times New Roman"/>
          <w:sz w:val="24"/>
          <w:szCs w:val="24"/>
          <w:lang w:val="lv-LV"/>
        </w:rPr>
      </w:pPr>
      <w:r w:rsidRPr="001E584F">
        <w:rPr>
          <w:rFonts w:ascii="Times New Roman" w:hAnsi="Times New Roman" w:cs="Times New Roman"/>
          <w:sz w:val="24"/>
          <w:szCs w:val="24"/>
          <w:lang w:val="lv-LV"/>
        </w:rPr>
        <w:t xml:space="preserve">Attiecībā uz programmu koordināciju jāņem vērā līdzšinējā prakse un piemēri, lai nodrošinātu pēc iespējas labāku programmu un iniciatīvu ieviešanu. </w:t>
      </w:r>
    </w:p>
    <w:p w14:paraId="6B135973" w14:textId="77777777" w:rsidR="00770F80" w:rsidRPr="00382FCA" w:rsidRDefault="00770F80" w:rsidP="00996CEF">
      <w:pPr>
        <w:jc w:val="both"/>
        <w:rPr>
          <w:rFonts w:ascii="Times New Roman" w:hAnsi="Times New Roman" w:cs="Times New Roman"/>
          <w:sz w:val="24"/>
          <w:szCs w:val="24"/>
          <w:lang w:val="lv-LV"/>
        </w:rPr>
      </w:pPr>
    </w:p>
    <w:p w14:paraId="04F73C55" w14:textId="77777777" w:rsidR="00352CBE" w:rsidRPr="00E03573" w:rsidRDefault="00352CBE" w:rsidP="00996CEF">
      <w:pPr>
        <w:jc w:val="both"/>
        <w:rPr>
          <w:rFonts w:ascii="Times New Roman" w:hAnsi="Times New Roman" w:cs="Times New Roman"/>
          <w:sz w:val="24"/>
          <w:szCs w:val="24"/>
          <w:lang w:val="lv-LV"/>
        </w:rPr>
      </w:pPr>
    </w:p>
    <w:p w14:paraId="1BD24A98" w14:textId="77777777" w:rsidR="00352CBE" w:rsidRPr="00382FCA" w:rsidRDefault="00352CBE" w:rsidP="0094716B">
      <w:pPr>
        <w:jc w:val="both"/>
        <w:rPr>
          <w:rFonts w:ascii="Times New Roman" w:hAnsi="Times New Roman" w:cs="Times New Roman"/>
          <w:b/>
          <w:sz w:val="24"/>
          <w:szCs w:val="24"/>
          <w:lang w:val="lv-LV"/>
        </w:rPr>
      </w:pPr>
      <w:r w:rsidRPr="00382FCA">
        <w:rPr>
          <w:rFonts w:ascii="Times New Roman" w:hAnsi="Times New Roman" w:cs="Times New Roman"/>
          <w:b/>
          <w:sz w:val="24"/>
          <w:szCs w:val="24"/>
          <w:lang w:val="lv-LV"/>
        </w:rPr>
        <w:lastRenderedPageBreak/>
        <w:t>Citi jautājumi</w:t>
      </w:r>
      <w:r w:rsidR="009F2FA9" w:rsidRPr="00382FCA">
        <w:rPr>
          <w:rFonts w:ascii="Times New Roman" w:hAnsi="Times New Roman" w:cs="Times New Roman"/>
          <w:b/>
          <w:sz w:val="24"/>
          <w:szCs w:val="24"/>
          <w:lang w:val="lv-LV"/>
        </w:rPr>
        <w:t>:</w:t>
      </w:r>
    </w:p>
    <w:p w14:paraId="6D846828" w14:textId="77777777" w:rsidR="008A4699" w:rsidRPr="00382FCA" w:rsidRDefault="00352CBE" w:rsidP="0094716B">
      <w:pPr>
        <w:pStyle w:val="ListParagraph"/>
        <w:numPr>
          <w:ilvl w:val="0"/>
          <w:numId w:val="7"/>
        </w:numPr>
        <w:jc w:val="both"/>
        <w:rPr>
          <w:rFonts w:ascii="Times New Roman" w:hAnsi="Times New Roman" w:cs="Times New Roman"/>
          <w:sz w:val="24"/>
          <w:szCs w:val="24"/>
          <w:lang w:val="lv-LV"/>
        </w:rPr>
      </w:pPr>
      <w:r w:rsidRPr="00382FCA">
        <w:rPr>
          <w:rFonts w:ascii="Times New Roman" w:hAnsi="Times New Roman" w:cs="Times New Roman"/>
          <w:sz w:val="24"/>
          <w:szCs w:val="24"/>
          <w:lang w:val="lv-LV"/>
        </w:rPr>
        <w:t>2018.gada 30.novembra ES Konkurētspējas ministru padomē tika izskatīts pamatprogrammas “Apvārsnis Eiropa” dokuments “Priekšlikums Eiropas Parlamenta un Padomes regulai par pētniecības un inovācijas pamatprogrammas “Apvārsnis Eiropa” izveidi un dalības un rezultātu izplatīšanas noteikumiem”</w:t>
      </w:r>
      <w:r w:rsidR="008A4699" w:rsidRPr="00382FCA">
        <w:rPr>
          <w:rFonts w:ascii="Times New Roman" w:hAnsi="Times New Roman" w:cs="Times New Roman"/>
          <w:sz w:val="24"/>
          <w:szCs w:val="24"/>
          <w:lang w:val="lv-LV"/>
        </w:rPr>
        <w:t>.</w:t>
      </w:r>
      <w:r w:rsidRPr="00382FCA">
        <w:rPr>
          <w:rFonts w:ascii="Times New Roman" w:hAnsi="Times New Roman" w:cs="Times New Roman"/>
          <w:sz w:val="24"/>
          <w:szCs w:val="24"/>
          <w:lang w:val="lv-LV"/>
        </w:rPr>
        <w:t xml:space="preserve"> </w:t>
      </w:r>
    </w:p>
    <w:p w14:paraId="0B9CB68D" w14:textId="1E0EAA16" w:rsidR="00352CBE" w:rsidRPr="00382FCA" w:rsidRDefault="00352CBE" w:rsidP="008A4699">
      <w:pPr>
        <w:pStyle w:val="ListParagraph"/>
        <w:jc w:val="both"/>
        <w:rPr>
          <w:rFonts w:ascii="Times New Roman" w:hAnsi="Times New Roman" w:cs="Times New Roman"/>
          <w:sz w:val="24"/>
          <w:szCs w:val="24"/>
          <w:lang w:val="lv-LV" w:eastAsia="fr-BE"/>
        </w:rPr>
      </w:pPr>
      <w:r w:rsidRPr="00382FCA">
        <w:rPr>
          <w:rFonts w:ascii="Times New Roman" w:hAnsi="Times New Roman" w:cs="Times New Roman"/>
          <w:sz w:val="24"/>
          <w:szCs w:val="24"/>
          <w:lang w:val="lv-LV"/>
        </w:rPr>
        <w:t>–</w:t>
      </w:r>
      <w:r w:rsidRPr="00382FCA">
        <w:rPr>
          <w:rFonts w:ascii="Times New Roman" w:hAnsi="Times New Roman" w:cs="Times New Roman"/>
          <w:b/>
          <w:sz w:val="24"/>
          <w:szCs w:val="24"/>
          <w:lang w:val="lv-LV" w:eastAsia="fr-BE"/>
        </w:rPr>
        <w:t xml:space="preserve"> </w:t>
      </w:r>
      <w:r w:rsidR="008A4699" w:rsidRPr="00382FCA">
        <w:rPr>
          <w:rFonts w:ascii="Times New Roman" w:hAnsi="Times New Roman" w:cs="Times New Roman"/>
          <w:sz w:val="24"/>
          <w:szCs w:val="24"/>
          <w:lang w:val="lv-LV" w:eastAsia="fr-BE"/>
        </w:rPr>
        <w:t>P</w:t>
      </w:r>
      <w:r w:rsidRPr="00382FCA">
        <w:rPr>
          <w:rFonts w:ascii="Times New Roman" w:hAnsi="Times New Roman" w:cs="Times New Roman"/>
          <w:sz w:val="24"/>
          <w:szCs w:val="24"/>
          <w:lang w:val="lv-LV" w:eastAsia="fr-BE"/>
        </w:rPr>
        <w:t>rezidentūra</w:t>
      </w:r>
      <w:r w:rsidR="008A4699" w:rsidRPr="00382FCA">
        <w:rPr>
          <w:rFonts w:ascii="Times New Roman" w:hAnsi="Times New Roman" w:cs="Times New Roman"/>
          <w:sz w:val="24"/>
          <w:szCs w:val="24"/>
          <w:lang w:val="lv-LV" w:eastAsia="fr-BE"/>
        </w:rPr>
        <w:t>s</w:t>
      </w:r>
      <w:r w:rsidRPr="00382FCA">
        <w:rPr>
          <w:rFonts w:ascii="Times New Roman" w:hAnsi="Times New Roman" w:cs="Times New Roman"/>
          <w:sz w:val="24"/>
          <w:szCs w:val="24"/>
          <w:lang w:val="lv-LV" w:eastAsia="fr-BE"/>
        </w:rPr>
        <w:t xml:space="preserve"> snieg</w:t>
      </w:r>
      <w:r w:rsidR="008A4699" w:rsidRPr="00382FCA">
        <w:rPr>
          <w:rFonts w:ascii="Times New Roman" w:hAnsi="Times New Roman" w:cs="Times New Roman"/>
          <w:sz w:val="24"/>
          <w:szCs w:val="24"/>
          <w:lang w:val="lv-LV" w:eastAsia="fr-BE"/>
        </w:rPr>
        <w:t>ta</w:t>
      </w:r>
      <w:r w:rsidRPr="00382FCA">
        <w:rPr>
          <w:rFonts w:ascii="Times New Roman" w:hAnsi="Times New Roman" w:cs="Times New Roman"/>
          <w:sz w:val="24"/>
          <w:szCs w:val="24"/>
          <w:lang w:val="lv-LV" w:eastAsia="fr-BE"/>
        </w:rPr>
        <w:t xml:space="preserve"> informācij</w:t>
      </w:r>
      <w:r w:rsidR="008A4699" w:rsidRPr="00382FCA">
        <w:rPr>
          <w:rFonts w:ascii="Times New Roman" w:hAnsi="Times New Roman" w:cs="Times New Roman"/>
          <w:sz w:val="24"/>
          <w:szCs w:val="24"/>
          <w:lang w:val="lv-LV" w:eastAsia="fr-BE"/>
        </w:rPr>
        <w:t>a</w:t>
      </w:r>
      <w:r w:rsidRPr="00382FCA">
        <w:rPr>
          <w:rFonts w:ascii="Times New Roman" w:hAnsi="Times New Roman" w:cs="Times New Roman"/>
          <w:sz w:val="24"/>
          <w:szCs w:val="24"/>
          <w:lang w:val="lv-LV" w:eastAsia="fr-BE"/>
        </w:rPr>
        <w:t xml:space="preserve"> par pašreizējo stāvokli.</w:t>
      </w:r>
    </w:p>
    <w:p w14:paraId="161407FB" w14:textId="77777777" w:rsidR="008A4699" w:rsidRPr="00382FCA" w:rsidRDefault="008A4699" w:rsidP="008A4699">
      <w:pPr>
        <w:pStyle w:val="ListParagraph"/>
        <w:jc w:val="both"/>
        <w:rPr>
          <w:rFonts w:ascii="Times New Roman" w:hAnsi="Times New Roman" w:cs="Times New Roman"/>
          <w:sz w:val="24"/>
          <w:szCs w:val="24"/>
          <w:lang w:val="lv-LV"/>
        </w:rPr>
      </w:pPr>
    </w:p>
    <w:p w14:paraId="1982E9F9" w14:textId="77777777" w:rsidR="009F2FA9" w:rsidRPr="00382FCA" w:rsidRDefault="009F2FA9" w:rsidP="0094716B">
      <w:pPr>
        <w:pStyle w:val="ListParagraph"/>
        <w:pBdr>
          <w:top w:val="nil"/>
          <w:left w:val="nil"/>
          <w:bottom w:val="nil"/>
          <w:right w:val="nil"/>
          <w:between w:val="nil"/>
          <w:bar w:val="nil"/>
        </w:pBdr>
        <w:spacing w:after="0" w:line="240" w:lineRule="auto"/>
        <w:jc w:val="both"/>
        <w:rPr>
          <w:rFonts w:ascii="Times New Roman" w:hAnsi="Times New Roman" w:cs="Times New Roman"/>
          <w:sz w:val="24"/>
          <w:szCs w:val="24"/>
          <w:lang w:val="lv-LV" w:eastAsia="fr-BE"/>
        </w:rPr>
      </w:pPr>
      <w:r w:rsidRPr="00382FCA">
        <w:rPr>
          <w:rFonts w:ascii="Times New Roman" w:hAnsi="Times New Roman" w:cs="Times New Roman"/>
          <w:sz w:val="24"/>
          <w:szCs w:val="24"/>
          <w:lang w:val="lv-LV" w:eastAsia="fr-BE"/>
        </w:rPr>
        <w:t>Latvija pieņem zināšanai informāciju.</w:t>
      </w:r>
    </w:p>
    <w:p w14:paraId="4E56BB5D" w14:textId="77777777" w:rsidR="009F2FA9" w:rsidRPr="00382FCA" w:rsidRDefault="009F2FA9" w:rsidP="0094716B">
      <w:pPr>
        <w:pStyle w:val="ListParagraph"/>
        <w:pBdr>
          <w:top w:val="nil"/>
          <w:left w:val="nil"/>
          <w:bottom w:val="nil"/>
          <w:right w:val="nil"/>
          <w:between w:val="nil"/>
          <w:bar w:val="nil"/>
        </w:pBdr>
        <w:spacing w:after="0" w:line="240" w:lineRule="auto"/>
        <w:jc w:val="both"/>
        <w:rPr>
          <w:rFonts w:ascii="Times New Roman" w:hAnsi="Times New Roman" w:cs="Times New Roman"/>
          <w:sz w:val="24"/>
          <w:szCs w:val="24"/>
          <w:lang w:val="lv-LV" w:eastAsia="fr-BE"/>
        </w:rPr>
      </w:pPr>
    </w:p>
    <w:p w14:paraId="705ECAAE" w14:textId="77777777" w:rsidR="008A4699" w:rsidRPr="00382FCA" w:rsidRDefault="009F2FA9" w:rsidP="0094716B">
      <w:pPr>
        <w:pStyle w:val="ListParagraph"/>
        <w:numPr>
          <w:ilvl w:val="0"/>
          <w:numId w:val="7"/>
        </w:numPr>
        <w:pBdr>
          <w:top w:val="nil"/>
          <w:left w:val="nil"/>
          <w:bottom w:val="nil"/>
          <w:right w:val="nil"/>
          <w:between w:val="nil"/>
          <w:bar w:val="nil"/>
        </w:pBdr>
        <w:spacing w:after="0" w:line="240" w:lineRule="auto"/>
        <w:jc w:val="both"/>
        <w:rPr>
          <w:rFonts w:ascii="Times New Roman" w:eastAsia="Arial Unicode MS" w:hAnsi="Times New Roman" w:cs="Times New Roman"/>
          <w:b/>
          <w:color w:val="000000"/>
          <w:sz w:val="24"/>
          <w:szCs w:val="24"/>
          <w:u w:color="000000"/>
          <w:bdr w:val="nil"/>
          <w:lang w:val="lv-LV" w:eastAsia="lv-LV"/>
        </w:rPr>
      </w:pPr>
      <w:r w:rsidRPr="00382FCA">
        <w:rPr>
          <w:rFonts w:ascii="Times New Roman" w:hAnsi="Times New Roman" w:cs="Times New Roman"/>
          <w:sz w:val="24"/>
          <w:szCs w:val="24"/>
          <w:lang w:val="lv-LV"/>
        </w:rPr>
        <w:t xml:space="preserve">Dokuments “Priekšlikums – Padomes lēmums, ar kuru groza Lēmumu 2007/198/Euratom, ar ko izveido Eiropas Kopuzņēmumu ITER un kodolsintēzes enerģētikas attīstības vajadzībām un piešķir tam priekšrocības”, ko Eiropas Komisija publicēja 2018.gada 7.jūnijā </w:t>
      </w:r>
    </w:p>
    <w:p w14:paraId="7F9264A0" w14:textId="23B6E0FE" w:rsidR="009F2FA9" w:rsidRPr="00382FCA" w:rsidRDefault="009F2FA9" w:rsidP="008A4699">
      <w:pPr>
        <w:pStyle w:val="ListParagraph"/>
        <w:pBdr>
          <w:top w:val="nil"/>
          <w:left w:val="nil"/>
          <w:bottom w:val="nil"/>
          <w:right w:val="nil"/>
          <w:between w:val="nil"/>
          <w:bar w:val="nil"/>
        </w:pBdr>
        <w:spacing w:after="0" w:line="240" w:lineRule="auto"/>
        <w:jc w:val="both"/>
        <w:rPr>
          <w:rFonts w:ascii="Times New Roman" w:hAnsi="Times New Roman" w:cs="Times New Roman"/>
          <w:sz w:val="24"/>
          <w:szCs w:val="24"/>
          <w:lang w:val="lv-LV" w:eastAsia="fr-BE"/>
        </w:rPr>
      </w:pPr>
      <w:r w:rsidRPr="00382FCA">
        <w:rPr>
          <w:rFonts w:ascii="Times New Roman" w:hAnsi="Times New Roman" w:cs="Times New Roman"/>
          <w:sz w:val="24"/>
          <w:szCs w:val="24"/>
          <w:lang w:val="lv-LV"/>
        </w:rPr>
        <w:t>–</w:t>
      </w:r>
      <w:r w:rsidR="0094716B" w:rsidRPr="00382FCA">
        <w:rPr>
          <w:rFonts w:ascii="Times New Roman" w:hAnsi="Times New Roman" w:cs="Times New Roman"/>
          <w:sz w:val="24"/>
          <w:szCs w:val="24"/>
          <w:lang w:val="lv-LV"/>
        </w:rPr>
        <w:t xml:space="preserve"> </w:t>
      </w:r>
      <w:r w:rsidR="008A4699" w:rsidRPr="00382FCA">
        <w:rPr>
          <w:rFonts w:ascii="Times New Roman" w:hAnsi="Times New Roman" w:cs="Times New Roman"/>
          <w:sz w:val="24"/>
          <w:szCs w:val="24"/>
          <w:lang w:val="lv-LV" w:eastAsia="fr-BE"/>
        </w:rPr>
        <w:t>P</w:t>
      </w:r>
      <w:r w:rsidRPr="00382FCA">
        <w:rPr>
          <w:rFonts w:ascii="Times New Roman" w:hAnsi="Times New Roman" w:cs="Times New Roman"/>
          <w:sz w:val="24"/>
          <w:szCs w:val="24"/>
          <w:lang w:val="lv-LV" w:eastAsia="fr-BE"/>
        </w:rPr>
        <w:t>rezidentūra</w:t>
      </w:r>
      <w:r w:rsidR="008A4699" w:rsidRPr="00382FCA">
        <w:rPr>
          <w:rFonts w:ascii="Times New Roman" w:hAnsi="Times New Roman" w:cs="Times New Roman"/>
          <w:sz w:val="24"/>
          <w:szCs w:val="24"/>
          <w:lang w:val="lv-LV" w:eastAsia="fr-BE"/>
        </w:rPr>
        <w:t>s</w:t>
      </w:r>
      <w:r w:rsidRPr="00382FCA">
        <w:rPr>
          <w:rFonts w:ascii="Times New Roman" w:hAnsi="Times New Roman" w:cs="Times New Roman"/>
          <w:sz w:val="24"/>
          <w:szCs w:val="24"/>
          <w:lang w:val="lv-LV" w:eastAsia="fr-BE"/>
        </w:rPr>
        <w:t xml:space="preserve"> snieg</w:t>
      </w:r>
      <w:r w:rsidR="008A4699" w:rsidRPr="00382FCA">
        <w:rPr>
          <w:rFonts w:ascii="Times New Roman" w:hAnsi="Times New Roman" w:cs="Times New Roman"/>
          <w:sz w:val="24"/>
          <w:szCs w:val="24"/>
          <w:lang w:val="lv-LV" w:eastAsia="fr-BE"/>
        </w:rPr>
        <w:t>ta</w:t>
      </w:r>
      <w:r w:rsidRPr="00382FCA">
        <w:rPr>
          <w:rFonts w:ascii="Times New Roman" w:hAnsi="Times New Roman" w:cs="Times New Roman"/>
          <w:sz w:val="24"/>
          <w:szCs w:val="24"/>
          <w:lang w:val="lv-LV" w:eastAsia="fr-BE"/>
        </w:rPr>
        <w:t xml:space="preserve"> informācij</w:t>
      </w:r>
      <w:r w:rsidR="008A4699" w:rsidRPr="00382FCA">
        <w:rPr>
          <w:rFonts w:ascii="Times New Roman" w:hAnsi="Times New Roman" w:cs="Times New Roman"/>
          <w:sz w:val="24"/>
          <w:szCs w:val="24"/>
          <w:lang w:val="lv-LV" w:eastAsia="fr-BE"/>
        </w:rPr>
        <w:t>a</w:t>
      </w:r>
    </w:p>
    <w:p w14:paraId="2E2B523A" w14:textId="77777777" w:rsidR="008A4699" w:rsidRPr="00382FCA" w:rsidRDefault="008A4699" w:rsidP="008A4699">
      <w:pPr>
        <w:pStyle w:val="ListParagraph"/>
        <w:pBdr>
          <w:top w:val="nil"/>
          <w:left w:val="nil"/>
          <w:bottom w:val="nil"/>
          <w:right w:val="nil"/>
          <w:between w:val="nil"/>
          <w:bar w:val="nil"/>
        </w:pBdr>
        <w:spacing w:after="0" w:line="240" w:lineRule="auto"/>
        <w:jc w:val="both"/>
        <w:rPr>
          <w:rFonts w:ascii="Times New Roman" w:eastAsia="Arial Unicode MS" w:hAnsi="Times New Roman" w:cs="Times New Roman"/>
          <w:b/>
          <w:color w:val="000000"/>
          <w:sz w:val="24"/>
          <w:szCs w:val="24"/>
          <w:u w:color="000000"/>
          <w:bdr w:val="nil"/>
          <w:lang w:val="lv-LV" w:eastAsia="lv-LV"/>
        </w:rPr>
      </w:pPr>
    </w:p>
    <w:p w14:paraId="4EFE3789" w14:textId="77777777" w:rsidR="009F2FA9" w:rsidRPr="00382FCA" w:rsidRDefault="009F2FA9" w:rsidP="009F2FA9">
      <w:pPr>
        <w:pStyle w:val="ListParagraph"/>
        <w:pBdr>
          <w:top w:val="nil"/>
          <w:left w:val="nil"/>
          <w:bottom w:val="nil"/>
          <w:right w:val="nil"/>
          <w:between w:val="nil"/>
          <w:bar w:val="nil"/>
        </w:pBdr>
        <w:spacing w:after="0" w:line="240" w:lineRule="auto"/>
        <w:jc w:val="both"/>
        <w:rPr>
          <w:rFonts w:ascii="Times New Roman" w:hAnsi="Times New Roman" w:cs="Times New Roman"/>
          <w:sz w:val="24"/>
          <w:szCs w:val="24"/>
          <w:lang w:val="lv-LV" w:eastAsia="fr-BE"/>
        </w:rPr>
      </w:pPr>
      <w:r w:rsidRPr="00382FCA">
        <w:rPr>
          <w:rFonts w:ascii="Times New Roman" w:hAnsi="Times New Roman" w:cs="Times New Roman"/>
          <w:sz w:val="24"/>
          <w:szCs w:val="24"/>
          <w:lang w:val="lv-LV" w:eastAsia="fr-BE"/>
        </w:rPr>
        <w:t>Latvija pieņem zināšanai informāciju.</w:t>
      </w:r>
    </w:p>
    <w:p w14:paraId="09A57304" w14:textId="77777777" w:rsidR="009F2FA9" w:rsidRPr="00382FCA" w:rsidRDefault="009F2FA9" w:rsidP="00352CBE">
      <w:pPr>
        <w:pStyle w:val="ListParagraph"/>
        <w:spacing w:after="0" w:line="264" w:lineRule="auto"/>
        <w:ind w:left="0" w:firstLine="709"/>
        <w:jc w:val="both"/>
        <w:rPr>
          <w:rFonts w:ascii="Times New Roman" w:hAnsi="Times New Roman" w:cs="Times New Roman"/>
          <w:sz w:val="24"/>
          <w:szCs w:val="24"/>
          <w:lang w:val="lv-LV" w:eastAsia="lv-LV"/>
        </w:rPr>
      </w:pPr>
    </w:p>
    <w:p w14:paraId="2B3A17AD" w14:textId="77777777" w:rsidR="004E52FE" w:rsidRPr="00382FCA" w:rsidRDefault="004E52FE" w:rsidP="00352CBE">
      <w:pPr>
        <w:pStyle w:val="ListParagraph"/>
        <w:spacing w:after="0" w:line="264" w:lineRule="auto"/>
        <w:ind w:left="0" w:firstLine="709"/>
        <w:jc w:val="both"/>
        <w:rPr>
          <w:rFonts w:ascii="Times New Roman" w:hAnsi="Times New Roman" w:cs="Times New Roman"/>
          <w:sz w:val="24"/>
          <w:szCs w:val="24"/>
          <w:lang w:val="lv-LV" w:eastAsia="lv-LV"/>
        </w:rPr>
      </w:pPr>
    </w:p>
    <w:p w14:paraId="6EAB1CAA" w14:textId="77777777" w:rsidR="0094716B" w:rsidRPr="001D6658" w:rsidRDefault="0094716B" w:rsidP="00815CFA">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000000"/>
          <w:sz w:val="24"/>
          <w:szCs w:val="24"/>
          <w:u w:color="000000"/>
          <w:bdr w:val="nil"/>
          <w:lang w:val="lv-LV" w:eastAsia="lv-LV"/>
        </w:rPr>
      </w:pPr>
    </w:p>
    <w:p w14:paraId="35779746" w14:textId="77777777" w:rsidR="00815CFA" w:rsidRPr="001D6658" w:rsidRDefault="00815CFA" w:rsidP="00815CFA">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000000"/>
          <w:sz w:val="24"/>
          <w:szCs w:val="24"/>
          <w:u w:color="000000"/>
          <w:bdr w:val="nil"/>
          <w:lang w:val="lv-LV" w:eastAsia="lv-LV"/>
        </w:rPr>
      </w:pPr>
      <w:r w:rsidRPr="001D6658">
        <w:rPr>
          <w:rFonts w:ascii="Times New Roman" w:eastAsia="Arial Unicode MS" w:hAnsi="Times New Roman" w:cs="Times New Roman"/>
          <w:b/>
          <w:bCs/>
          <w:color w:val="000000"/>
          <w:sz w:val="24"/>
          <w:szCs w:val="24"/>
          <w:u w:color="000000"/>
          <w:bdr w:val="nil"/>
          <w:lang w:val="lv-LV" w:eastAsia="lv-LV"/>
        </w:rPr>
        <w:t>Latvijas delegācija:</w:t>
      </w:r>
    </w:p>
    <w:p w14:paraId="47F33976" w14:textId="77777777" w:rsidR="00815CFA" w:rsidRPr="001D6658" w:rsidRDefault="00815CFA" w:rsidP="00815CFA">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000000"/>
          <w:sz w:val="24"/>
          <w:szCs w:val="24"/>
          <w:u w:color="000000"/>
          <w:bdr w:val="nil"/>
          <w:lang w:val="lv-LV" w:eastAsia="lv-LV"/>
        </w:rPr>
      </w:pPr>
    </w:p>
    <w:p w14:paraId="58F04652" w14:textId="77777777" w:rsidR="00815CFA" w:rsidRPr="00382FCA" w:rsidRDefault="00815CFA" w:rsidP="00815CFA">
      <w:pPr>
        <w:pBdr>
          <w:top w:val="nil"/>
          <w:left w:val="nil"/>
          <w:bottom w:val="nil"/>
          <w:right w:val="nil"/>
          <w:between w:val="nil"/>
          <w:bar w:val="nil"/>
        </w:pBdr>
        <w:spacing w:after="0" w:line="240" w:lineRule="auto"/>
        <w:ind w:left="2835" w:hanging="2835"/>
        <w:jc w:val="both"/>
        <w:rPr>
          <w:rFonts w:ascii="Times New Roman" w:eastAsia="Arial Unicode MS" w:hAnsi="Times New Roman" w:cs="Times New Roman"/>
          <w:color w:val="000000"/>
          <w:sz w:val="24"/>
          <w:szCs w:val="24"/>
          <w:u w:color="000000"/>
          <w:bdr w:val="nil"/>
          <w:lang w:val="lv-LV" w:eastAsia="lv-LV"/>
        </w:rPr>
      </w:pPr>
      <w:r w:rsidRPr="001D6658">
        <w:rPr>
          <w:rFonts w:ascii="Times New Roman" w:eastAsia="Arial Unicode MS" w:hAnsi="Times New Roman" w:cs="Times New Roman"/>
          <w:color w:val="000000"/>
          <w:sz w:val="24"/>
          <w:szCs w:val="24"/>
          <w:u w:color="000000"/>
          <w:bdr w:val="nil"/>
          <w:lang w:val="lv-LV" w:eastAsia="lv-LV"/>
        </w:rPr>
        <w:t xml:space="preserve">Delegācijas vadītāja: </w:t>
      </w:r>
      <w:r w:rsidRPr="001D6658">
        <w:rPr>
          <w:rFonts w:ascii="Times New Roman" w:eastAsia="Arial Unicode MS" w:hAnsi="Times New Roman" w:cs="Times New Roman"/>
          <w:color w:val="000000"/>
          <w:sz w:val="24"/>
          <w:szCs w:val="24"/>
          <w:u w:color="000000"/>
          <w:bdr w:val="nil"/>
          <w:lang w:val="lv-LV" w:eastAsia="lv-LV"/>
        </w:rPr>
        <w:tab/>
      </w:r>
      <w:r w:rsidR="0094716B" w:rsidRPr="001D6658">
        <w:rPr>
          <w:rFonts w:ascii="Times New Roman" w:eastAsia="Arial Unicode MS" w:hAnsi="Times New Roman" w:cs="Times New Roman"/>
          <w:b/>
          <w:bCs/>
          <w:color w:val="000000"/>
          <w:sz w:val="24"/>
          <w:szCs w:val="24"/>
          <w:u w:color="000000"/>
          <w:bdr w:val="nil"/>
          <w:lang w:val="lv-LV" w:eastAsia="lv-LV"/>
        </w:rPr>
        <w:t>Alise Balode</w:t>
      </w:r>
      <w:r w:rsidR="0094716B" w:rsidRPr="001D6658">
        <w:rPr>
          <w:rFonts w:ascii="Times New Roman" w:eastAsia="Arial Unicode MS" w:hAnsi="Times New Roman" w:cs="Times New Roman"/>
          <w:color w:val="000000"/>
          <w:sz w:val="24"/>
          <w:szCs w:val="24"/>
          <w:u w:color="000000"/>
          <w:bdr w:val="nil"/>
          <w:lang w:val="lv-LV" w:eastAsia="lv-LV"/>
        </w:rPr>
        <w:t>, vēstniece, Latvijas Republikas pastāvīgā pārstāvja Eiropas Savienībā vietniece</w:t>
      </w:r>
    </w:p>
    <w:p w14:paraId="24B0326A" w14:textId="77777777" w:rsidR="00815CFA" w:rsidRPr="00382FCA" w:rsidRDefault="00815CFA" w:rsidP="00815CFA">
      <w:pPr>
        <w:pStyle w:val="NormalWeb"/>
        <w:spacing w:before="0" w:beforeAutospacing="0" w:after="0" w:afterAutospacing="0" w:line="264" w:lineRule="auto"/>
        <w:jc w:val="both"/>
        <w:rPr>
          <w:lang w:val="lv-LV"/>
        </w:rPr>
      </w:pPr>
    </w:p>
    <w:p w14:paraId="168ADF75" w14:textId="77777777" w:rsidR="00815CFA" w:rsidRPr="001D6658" w:rsidRDefault="00815CFA" w:rsidP="0094716B">
      <w:pPr>
        <w:pBdr>
          <w:top w:val="nil"/>
          <w:left w:val="nil"/>
          <w:bottom w:val="nil"/>
          <w:right w:val="nil"/>
          <w:between w:val="nil"/>
          <w:bar w:val="nil"/>
        </w:pBdr>
        <w:spacing w:after="0" w:line="240" w:lineRule="auto"/>
        <w:ind w:left="2835" w:hanging="2835"/>
        <w:jc w:val="both"/>
        <w:rPr>
          <w:rFonts w:ascii="Times New Roman" w:eastAsia="Arial Unicode MS" w:hAnsi="Times New Roman" w:cs="Times New Roman"/>
          <w:color w:val="000000"/>
          <w:sz w:val="24"/>
          <w:szCs w:val="24"/>
          <w:u w:color="000000"/>
          <w:bdr w:val="nil"/>
          <w:lang w:val="lv-LV" w:eastAsia="lv-LV"/>
        </w:rPr>
      </w:pPr>
      <w:r w:rsidRPr="001D6658">
        <w:rPr>
          <w:rFonts w:ascii="Times New Roman" w:eastAsia="Arial Unicode MS" w:hAnsi="Times New Roman" w:cs="Times New Roman"/>
          <w:color w:val="000000"/>
          <w:sz w:val="24"/>
          <w:szCs w:val="24"/>
          <w:u w:color="000000"/>
          <w:bdr w:val="nil"/>
          <w:lang w:val="lv-LV" w:eastAsia="lv-LV"/>
        </w:rPr>
        <w:t xml:space="preserve">Delegācijas dalībnieki: </w:t>
      </w:r>
      <w:r w:rsidRPr="001D6658">
        <w:rPr>
          <w:rFonts w:ascii="Times New Roman" w:eastAsia="Arial Unicode MS" w:hAnsi="Times New Roman" w:cs="Times New Roman"/>
          <w:color w:val="000000"/>
          <w:sz w:val="24"/>
          <w:szCs w:val="24"/>
          <w:u w:color="000000"/>
          <w:bdr w:val="nil"/>
          <w:lang w:val="lv-LV" w:eastAsia="lv-LV"/>
        </w:rPr>
        <w:tab/>
      </w:r>
      <w:r w:rsidRPr="001D6658">
        <w:rPr>
          <w:rFonts w:ascii="Times New Roman" w:eastAsia="Arial Unicode MS" w:hAnsi="Times New Roman" w:cs="Times New Roman"/>
          <w:b/>
          <w:bCs/>
          <w:color w:val="000000"/>
          <w:sz w:val="24"/>
          <w:szCs w:val="24"/>
          <w:u w:color="000000"/>
          <w:bdr w:val="nil"/>
          <w:lang w:val="lv-LV" w:eastAsia="lv-LV"/>
        </w:rPr>
        <w:t>Lauma Sīka</w:t>
      </w:r>
      <w:r w:rsidRPr="001D6658">
        <w:rPr>
          <w:rFonts w:ascii="Times New Roman" w:eastAsia="Arial Unicode MS" w:hAnsi="Times New Roman" w:cs="Times New Roman"/>
          <w:color w:val="000000"/>
          <w:sz w:val="24"/>
          <w:szCs w:val="24"/>
          <w:u w:color="000000"/>
          <w:bdr w:val="nil"/>
          <w:lang w:val="lv-LV" w:eastAsia="lv-LV"/>
        </w:rPr>
        <w:t>, Izglītības un zinātnes ministrijas nozares                   padomniece (zinātnes un kosmosa jautājumi).</w:t>
      </w:r>
    </w:p>
    <w:p w14:paraId="0D0C0FD1" w14:textId="77777777" w:rsidR="009F2FA9" w:rsidRPr="0086061F" w:rsidRDefault="009F2FA9" w:rsidP="0086061F">
      <w:pPr>
        <w:spacing w:after="0" w:line="264" w:lineRule="auto"/>
        <w:jc w:val="both"/>
        <w:rPr>
          <w:rFonts w:ascii="Times New Roman" w:hAnsi="Times New Roman" w:cs="Times New Roman"/>
          <w:sz w:val="24"/>
          <w:szCs w:val="24"/>
          <w:lang w:val="lv-LV" w:eastAsia="lv-LV"/>
        </w:rPr>
      </w:pPr>
    </w:p>
    <w:p w14:paraId="22C770B0" w14:textId="77777777" w:rsidR="004E52FE" w:rsidRPr="00382FCA" w:rsidRDefault="004E52FE" w:rsidP="00352CBE">
      <w:pPr>
        <w:pStyle w:val="ListParagraph"/>
        <w:spacing w:after="0" w:line="264" w:lineRule="auto"/>
        <w:ind w:left="0" w:firstLine="709"/>
        <w:jc w:val="both"/>
        <w:rPr>
          <w:rFonts w:ascii="Times New Roman" w:hAnsi="Times New Roman" w:cs="Times New Roman"/>
          <w:sz w:val="24"/>
          <w:szCs w:val="24"/>
          <w:lang w:val="lv-LV" w:eastAsia="lv-LV"/>
        </w:rPr>
      </w:pPr>
    </w:p>
    <w:p w14:paraId="583AC669" w14:textId="77777777" w:rsidR="00B80D4E" w:rsidRPr="00382FCA" w:rsidRDefault="00B80D4E" w:rsidP="00352CBE">
      <w:pPr>
        <w:pStyle w:val="ListParagraph"/>
        <w:spacing w:after="0" w:line="264" w:lineRule="auto"/>
        <w:ind w:left="0" w:firstLine="709"/>
        <w:jc w:val="both"/>
        <w:rPr>
          <w:rFonts w:ascii="Times New Roman" w:hAnsi="Times New Roman" w:cs="Times New Roman"/>
          <w:sz w:val="24"/>
          <w:szCs w:val="24"/>
          <w:lang w:val="lv-LV" w:eastAsia="lv-LV"/>
        </w:rPr>
      </w:pPr>
    </w:p>
    <w:p w14:paraId="61DA8601" w14:textId="77777777" w:rsidR="00352CBE" w:rsidRPr="00382FCA" w:rsidRDefault="009F2FA9" w:rsidP="00352CBE">
      <w:pPr>
        <w:pStyle w:val="ListParagraph"/>
        <w:spacing w:after="0" w:line="264" w:lineRule="auto"/>
        <w:ind w:left="0" w:firstLine="709"/>
        <w:jc w:val="both"/>
        <w:rPr>
          <w:rFonts w:ascii="Times New Roman" w:hAnsi="Times New Roman" w:cs="Times New Roman"/>
          <w:sz w:val="24"/>
          <w:szCs w:val="24"/>
          <w:lang w:val="lv-LV" w:eastAsia="lv-LV"/>
        </w:rPr>
      </w:pPr>
      <w:r w:rsidRPr="00382FCA">
        <w:rPr>
          <w:rFonts w:ascii="Times New Roman" w:hAnsi="Times New Roman" w:cs="Times New Roman"/>
          <w:sz w:val="24"/>
          <w:szCs w:val="24"/>
          <w:lang w:val="lv-LV" w:eastAsia="lv-LV"/>
        </w:rPr>
        <w:t>Izglītības un zinātnes ministre</w:t>
      </w:r>
      <w:r w:rsidR="00352CBE" w:rsidRPr="00382FCA">
        <w:rPr>
          <w:rFonts w:ascii="Times New Roman" w:hAnsi="Times New Roman" w:cs="Times New Roman"/>
          <w:sz w:val="24"/>
          <w:szCs w:val="24"/>
          <w:lang w:val="lv-LV" w:eastAsia="lv-LV"/>
        </w:rPr>
        <w:tab/>
      </w:r>
      <w:r w:rsidR="00352CBE" w:rsidRPr="00382FCA">
        <w:rPr>
          <w:rFonts w:ascii="Times New Roman" w:hAnsi="Times New Roman" w:cs="Times New Roman"/>
          <w:sz w:val="24"/>
          <w:szCs w:val="24"/>
          <w:lang w:val="lv-LV" w:eastAsia="lv-LV"/>
        </w:rPr>
        <w:tab/>
      </w:r>
      <w:r w:rsidR="00352CBE" w:rsidRPr="00382FCA">
        <w:rPr>
          <w:rFonts w:ascii="Times New Roman" w:hAnsi="Times New Roman" w:cs="Times New Roman"/>
          <w:sz w:val="24"/>
          <w:szCs w:val="24"/>
          <w:lang w:val="lv-LV" w:eastAsia="lv-LV"/>
        </w:rPr>
        <w:tab/>
      </w:r>
      <w:r w:rsidR="00352CBE" w:rsidRPr="00382FCA">
        <w:rPr>
          <w:rFonts w:ascii="Times New Roman" w:hAnsi="Times New Roman" w:cs="Times New Roman"/>
          <w:sz w:val="24"/>
          <w:szCs w:val="24"/>
          <w:lang w:val="lv-LV" w:eastAsia="lv-LV"/>
        </w:rPr>
        <w:tab/>
        <w:t xml:space="preserve">           </w:t>
      </w:r>
      <w:r w:rsidRPr="00382FCA">
        <w:rPr>
          <w:rFonts w:ascii="Times New Roman" w:hAnsi="Times New Roman" w:cs="Times New Roman"/>
          <w:sz w:val="24"/>
          <w:szCs w:val="24"/>
          <w:lang w:val="lv-LV" w:eastAsia="lv-LV"/>
        </w:rPr>
        <w:t>Ilga Šuplinska</w:t>
      </w:r>
    </w:p>
    <w:p w14:paraId="1753C8BB" w14:textId="77777777" w:rsidR="00352CBE" w:rsidRPr="00382FCA" w:rsidRDefault="00352CBE" w:rsidP="00352CBE">
      <w:pPr>
        <w:spacing w:after="0" w:line="264" w:lineRule="auto"/>
        <w:ind w:firstLine="720"/>
        <w:jc w:val="both"/>
        <w:rPr>
          <w:rFonts w:ascii="Times New Roman" w:hAnsi="Times New Roman" w:cs="Times New Roman"/>
          <w:sz w:val="24"/>
          <w:szCs w:val="24"/>
          <w:lang w:val="lv-LV"/>
        </w:rPr>
      </w:pPr>
    </w:p>
    <w:p w14:paraId="044864C9" w14:textId="77777777" w:rsidR="009F2FA9" w:rsidRPr="00382FCA" w:rsidRDefault="009F2FA9" w:rsidP="00352CBE">
      <w:pPr>
        <w:spacing w:after="0" w:line="264" w:lineRule="auto"/>
        <w:ind w:firstLine="720"/>
        <w:jc w:val="both"/>
        <w:rPr>
          <w:rFonts w:ascii="Times New Roman" w:hAnsi="Times New Roman" w:cs="Times New Roman"/>
          <w:sz w:val="24"/>
          <w:szCs w:val="24"/>
          <w:lang w:val="lv-LV"/>
        </w:rPr>
      </w:pPr>
    </w:p>
    <w:p w14:paraId="684F24FF" w14:textId="77777777" w:rsidR="009F2FA9" w:rsidRPr="00382FCA" w:rsidRDefault="009F2FA9" w:rsidP="009F2FA9">
      <w:pPr>
        <w:spacing w:after="0" w:line="264" w:lineRule="auto"/>
        <w:ind w:firstLine="720"/>
        <w:jc w:val="both"/>
        <w:rPr>
          <w:rFonts w:ascii="Times New Roman" w:hAnsi="Times New Roman" w:cs="Times New Roman"/>
          <w:sz w:val="24"/>
          <w:szCs w:val="24"/>
          <w:lang w:val="lv-LV"/>
        </w:rPr>
      </w:pPr>
      <w:r w:rsidRPr="00382FCA">
        <w:rPr>
          <w:rFonts w:ascii="Times New Roman" w:hAnsi="Times New Roman" w:cs="Times New Roman"/>
          <w:sz w:val="24"/>
          <w:szCs w:val="24"/>
          <w:lang w:val="lv-LV"/>
        </w:rPr>
        <w:t xml:space="preserve">Vizē: </w:t>
      </w:r>
      <w:r w:rsidRPr="00382FCA">
        <w:rPr>
          <w:rFonts w:ascii="Times New Roman" w:hAnsi="Times New Roman" w:cs="Times New Roman"/>
          <w:sz w:val="24"/>
          <w:szCs w:val="24"/>
          <w:lang w:val="lv-LV"/>
        </w:rPr>
        <w:tab/>
        <w:t xml:space="preserve">valsts sekretāre </w:t>
      </w:r>
      <w:r w:rsidRPr="00382FCA">
        <w:rPr>
          <w:rFonts w:ascii="Times New Roman" w:hAnsi="Times New Roman" w:cs="Times New Roman"/>
          <w:sz w:val="24"/>
          <w:szCs w:val="24"/>
          <w:lang w:val="lv-LV"/>
        </w:rPr>
        <w:tab/>
      </w:r>
      <w:r w:rsidRPr="00382FCA">
        <w:rPr>
          <w:rFonts w:ascii="Times New Roman" w:hAnsi="Times New Roman" w:cs="Times New Roman"/>
          <w:sz w:val="24"/>
          <w:szCs w:val="24"/>
          <w:lang w:val="lv-LV"/>
        </w:rPr>
        <w:tab/>
      </w:r>
      <w:r w:rsidRPr="00382FCA">
        <w:rPr>
          <w:rFonts w:ascii="Times New Roman" w:hAnsi="Times New Roman" w:cs="Times New Roman"/>
          <w:sz w:val="24"/>
          <w:szCs w:val="24"/>
          <w:lang w:val="lv-LV"/>
        </w:rPr>
        <w:tab/>
      </w:r>
      <w:r w:rsidRPr="00382FCA">
        <w:rPr>
          <w:rFonts w:ascii="Times New Roman" w:hAnsi="Times New Roman" w:cs="Times New Roman"/>
          <w:sz w:val="24"/>
          <w:szCs w:val="24"/>
          <w:lang w:val="lv-LV"/>
        </w:rPr>
        <w:tab/>
      </w:r>
      <w:r w:rsidRPr="00382FCA">
        <w:rPr>
          <w:rFonts w:ascii="Times New Roman" w:hAnsi="Times New Roman" w:cs="Times New Roman"/>
          <w:sz w:val="24"/>
          <w:szCs w:val="24"/>
          <w:lang w:val="lv-LV"/>
        </w:rPr>
        <w:tab/>
        <w:t>L.Lejiņa</w:t>
      </w:r>
    </w:p>
    <w:p w14:paraId="3F4B2A65" w14:textId="77777777" w:rsidR="009F2FA9" w:rsidRPr="00382FCA" w:rsidRDefault="00352CBE" w:rsidP="004E52FE">
      <w:pPr>
        <w:spacing w:after="0" w:line="264" w:lineRule="auto"/>
        <w:ind w:firstLine="720"/>
        <w:jc w:val="both"/>
        <w:rPr>
          <w:rFonts w:ascii="Times New Roman" w:hAnsi="Times New Roman" w:cs="Times New Roman"/>
          <w:sz w:val="24"/>
          <w:szCs w:val="24"/>
          <w:lang w:val="lv-LV"/>
        </w:rPr>
      </w:pPr>
      <w:r w:rsidRPr="00382FCA">
        <w:rPr>
          <w:rFonts w:ascii="Times New Roman" w:hAnsi="Times New Roman" w:cs="Times New Roman"/>
          <w:sz w:val="24"/>
          <w:szCs w:val="24"/>
          <w:lang w:val="lv-LV"/>
        </w:rPr>
        <w:tab/>
      </w:r>
      <w:r w:rsidRPr="00382FCA">
        <w:rPr>
          <w:rFonts w:ascii="Times New Roman" w:hAnsi="Times New Roman" w:cs="Times New Roman"/>
          <w:sz w:val="24"/>
          <w:szCs w:val="24"/>
          <w:lang w:val="lv-LV"/>
        </w:rPr>
        <w:tab/>
      </w:r>
      <w:r w:rsidRPr="00382FCA">
        <w:rPr>
          <w:rFonts w:ascii="Times New Roman" w:hAnsi="Times New Roman" w:cs="Times New Roman"/>
          <w:sz w:val="24"/>
          <w:szCs w:val="24"/>
          <w:lang w:val="lv-LV"/>
        </w:rPr>
        <w:tab/>
      </w:r>
      <w:r w:rsidRPr="00382FCA">
        <w:rPr>
          <w:rFonts w:ascii="Times New Roman" w:hAnsi="Times New Roman" w:cs="Times New Roman"/>
          <w:sz w:val="24"/>
          <w:szCs w:val="24"/>
          <w:lang w:val="lv-LV"/>
        </w:rPr>
        <w:tab/>
      </w:r>
      <w:r w:rsidRPr="00382FCA">
        <w:rPr>
          <w:rFonts w:ascii="Times New Roman" w:hAnsi="Times New Roman" w:cs="Times New Roman"/>
          <w:sz w:val="24"/>
          <w:szCs w:val="24"/>
          <w:lang w:val="lv-LV"/>
        </w:rPr>
        <w:tab/>
      </w:r>
    </w:p>
    <w:p w14:paraId="41A643C7" w14:textId="77777777" w:rsidR="004E52FE" w:rsidRPr="00382FCA" w:rsidRDefault="004E52FE" w:rsidP="004E52FE">
      <w:pPr>
        <w:spacing w:after="0" w:line="264" w:lineRule="auto"/>
        <w:ind w:firstLine="720"/>
        <w:jc w:val="both"/>
        <w:rPr>
          <w:rFonts w:ascii="Times New Roman" w:hAnsi="Times New Roman" w:cs="Times New Roman"/>
          <w:sz w:val="24"/>
          <w:szCs w:val="24"/>
          <w:lang w:val="lv-LV"/>
        </w:rPr>
      </w:pPr>
    </w:p>
    <w:p w14:paraId="2282F007" w14:textId="77777777" w:rsidR="009F2FA9" w:rsidRPr="00E03573" w:rsidRDefault="009F2FA9" w:rsidP="00352CBE">
      <w:pPr>
        <w:spacing w:after="0" w:line="264" w:lineRule="auto"/>
        <w:jc w:val="both"/>
        <w:rPr>
          <w:rFonts w:ascii="Times New Roman" w:hAnsi="Times New Roman" w:cs="Times New Roman"/>
          <w:sz w:val="24"/>
          <w:szCs w:val="24"/>
          <w:lang w:val="lv-LV"/>
        </w:rPr>
      </w:pPr>
    </w:p>
    <w:p w14:paraId="143F0201" w14:textId="77777777" w:rsidR="00352CBE" w:rsidRPr="00E03573" w:rsidRDefault="00B528BB" w:rsidP="00352CBE">
      <w:pPr>
        <w:spacing w:after="0" w:line="264" w:lineRule="auto"/>
        <w:jc w:val="both"/>
        <w:rPr>
          <w:rFonts w:ascii="Times New Roman" w:hAnsi="Times New Roman" w:cs="Times New Roman"/>
          <w:lang w:val="lv-LV"/>
        </w:rPr>
      </w:pPr>
      <w:r w:rsidRPr="00E03573">
        <w:rPr>
          <w:rFonts w:ascii="Times New Roman" w:hAnsi="Times New Roman" w:cs="Times New Roman"/>
          <w:lang w:val="lv-LV"/>
        </w:rPr>
        <w:t>08</w:t>
      </w:r>
      <w:r w:rsidR="009F2FA9" w:rsidRPr="00E03573">
        <w:rPr>
          <w:rFonts w:ascii="Times New Roman" w:hAnsi="Times New Roman" w:cs="Times New Roman"/>
          <w:lang w:val="lv-LV"/>
        </w:rPr>
        <w:t>.02.2019.</w:t>
      </w:r>
      <w:r w:rsidR="00352CBE" w:rsidRPr="00E03573">
        <w:rPr>
          <w:rFonts w:ascii="Times New Roman" w:hAnsi="Times New Roman" w:cs="Times New Roman"/>
          <w:lang w:val="lv-LV"/>
        </w:rPr>
        <w:t xml:space="preserve"> </w:t>
      </w:r>
    </w:p>
    <w:p w14:paraId="503CA273" w14:textId="77777777" w:rsidR="00B528BB" w:rsidRPr="00E03573" w:rsidRDefault="00B528BB" w:rsidP="00B528BB">
      <w:pPr>
        <w:spacing w:after="0" w:line="264" w:lineRule="auto"/>
        <w:jc w:val="both"/>
        <w:rPr>
          <w:rFonts w:ascii="Times New Roman" w:hAnsi="Times New Roman" w:cs="Times New Roman"/>
          <w:lang w:val="lv-LV"/>
        </w:rPr>
      </w:pPr>
      <w:r w:rsidRPr="00E03573">
        <w:rPr>
          <w:rFonts w:ascii="Times New Roman" w:hAnsi="Times New Roman" w:cs="Times New Roman"/>
          <w:lang w:val="lv-LV"/>
        </w:rPr>
        <w:t>U.Berķis</w:t>
      </w:r>
    </w:p>
    <w:p w14:paraId="4130F78F" w14:textId="77777777" w:rsidR="00B528BB" w:rsidRPr="00E03573" w:rsidRDefault="00B528BB" w:rsidP="00B528BB">
      <w:pPr>
        <w:spacing w:after="0" w:line="264" w:lineRule="auto"/>
        <w:jc w:val="both"/>
        <w:rPr>
          <w:rFonts w:ascii="Times New Roman" w:hAnsi="Times New Roman" w:cs="Times New Roman"/>
          <w:lang w:val="lv-LV"/>
        </w:rPr>
      </w:pPr>
      <w:r w:rsidRPr="00E03573">
        <w:rPr>
          <w:rFonts w:ascii="Times New Roman" w:hAnsi="Times New Roman" w:cs="Times New Roman"/>
          <w:lang w:val="lv-LV"/>
        </w:rPr>
        <w:t>Augstākās izglītības, zinātnes un inovāciju departamenta</w:t>
      </w:r>
    </w:p>
    <w:p w14:paraId="0E96045D" w14:textId="77777777" w:rsidR="00B528BB" w:rsidRPr="00E03573" w:rsidRDefault="00B528BB" w:rsidP="00B528BB">
      <w:pPr>
        <w:spacing w:after="0" w:line="264" w:lineRule="auto"/>
        <w:jc w:val="both"/>
        <w:rPr>
          <w:rFonts w:ascii="Times New Roman" w:hAnsi="Times New Roman" w:cs="Times New Roman"/>
          <w:lang w:val="lv-LV"/>
        </w:rPr>
      </w:pPr>
      <w:r w:rsidRPr="00E03573">
        <w:rPr>
          <w:rFonts w:ascii="Times New Roman" w:hAnsi="Times New Roman" w:cs="Times New Roman"/>
          <w:lang w:val="lv-LV"/>
        </w:rPr>
        <w:t>nozares eksperts; 67047865; Uldis.Berkis@izm.gov.lv</w:t>
      </w:r>
    </w:p>
    <w:p w14:paraId="2C322E57" w14:textId="77777777" w:rsidR="009F2FA9" w:rsidRPr="00E03573" w:rsidRDefault="009F2FA9" w:rsidP="00352CBE">
      <w:pPr>
        <w:spacing w:after="0" w:line="264" w:lineRule="auto"/>
        <w:jc w:val="both"/>
        <w:rPr>
          <w:rFonts w:ascii="Times New Roman" w:hAnsi="Times New Roman" w:cs="Times New Roman"/>
          <w:lang w:val="lv-LV"/>
        </w:rPr>
      </w:pPr>
      <w:r w:rsidRPr="00E03573">
        <w:rPr>
          <w:rFonts w:ascii="Times New Roman" w:hAnsi="Times New Roman" w:cs="Times New Roman"/>
          <w:lang w:val="lv-LV"/>
        </w:rPr>
        <w:t>L.Vecbiškena</w:t>
      </w:r>
    </w:p>
    <w:p w14:paraId="1C288F2F" w14:textId="77777777" w:rsidR="00B528BB" w:rsidRPr="00E03573" w:rsidRDefault="00B528BB" w:rsidP="00B528BB">
      <w:pPr>
        <w:spacing w:after="0" w:line="264" w:lineRule="auto"/>
        <w:jc w:val="both"/>
        <w:rPr>
          <w:rFonts w:ascii="Times New Roman" w:hAnsi="Times New Roman" w:cs="Times New Roman"/>
          <w:lang w:val="lv-LV"/>
        </w:rPr>
      </w:pPr>
      <w:r w:rsidRPr="00E03573">
        <w:rPr>
          <w:rFonts w:ascii="Times New Roman" w:hAnsi="Times New Roman" w:cs="Times New Roman"/>
          <w:lang w:val="lv-LV"/>
        </w:rPr>
        <w:t>Augstākās izglītības, zinātnes un inovāciju departamenta</w:t>
      </w:r>
    </w:p>
    <w:p w14:paraId="5B09ADCD" w14:textId="77777777" w:rsidR="00352CBE" w:rsidRPr="00E03573" w:rsidRDefault="00B528BB" w:rsidP="00B528BB">
      <w:pPr>
        <w:spacing w:after="0" w:line="264" w:lineRule="auto"/>
        <w:jc w:val="both"/>
        <w:rPr>
          <w:rFonts w:ascii="Times New Roman" w:hAnsi="Times New Roman" w:cs="Times New Roman"/>
          <w:lang w:val="lv-LV"/>
        </w:rPr>
      </w:pPr>
      <w:r w:rsidRPr="00E03573">
        <w:rPr>
          <w:rFonts w:ascii="Times New Roman" w:hAnsi="Times New Roman" w:cs="Times New Roman"/>
          <w:lang w:val="lv-LV"/>
        </w:rPr>
        <w:t>nozares eksperte; 67047994; Linda.Vecbiskena@izm.gov.lv</w:t>
      </w:r>
    </w:p>
    <w:p w14:paraId="1D5D865D" w14:textId="77777777" w:rsidR="004E52FE" w:rsidRPr="00E03573" w:rsidRDefault="004E52FE" w:rsidP="004E52FE">
      <w:pPr>
        <w:spacing w:after="0" w:line="264" w:lineRule="auto"/>
        <w:jc w:val="both"/>
        <w:rPr>
          <w:rFonts w:ascii="Times New Roman" w:hAnsi="Times New Roman" w:cs="Times New Roman"/>
          <w:lang w:val="lv-LV"/>
        </w:rPr>
      </w:pPr>
      <w:r w:rsidRPr="00E03573">
        <w:rPr>
          <w:rFonts w:ascii="Times New Roman" w:hAnsi="Times New Roman" w:cs="Times New Roman"/>
          <w:lang w:val="lv-LV"/>
        </w:rPr>
        <w:t>D.Ivsiņa,</w:t>
      </w:r>
    </w:p>
    <w:p w14:paraId="27F85F0D" w14:textId="77777777" w:rsidR="004E52FE" w:rsidRPr="00E03573" w:rsidRDefault="004E52FE" w:rsidP="004E52FE">
      <w:pPr>
        <w:spacing w:after="0" w:line="264" w:lineRule="auto"/>
        <w:jc w:val="both"/>
        <w:rPr>
          <w:rFonts w:ascii="Times New Roman" w:hAnsi="Times New Roman" w:cs="Times New Roman"/>
          <w:lang w:val="lv-LV"/>
        </w:rPr>
      </w:pPr>
      <w:r w:rsidRPr="00E03573">
        <w:rPr>
          <w:rFonts w:ascii="Times New Roman" w:hAnsi="Times New Roman" w:cs="Times New Roman"/>
          <w:lang w:val="lv-LV"/>
        </w:rPr>
        <w:t>Augstākās izglītības, zinātnes un inovāciju departamenta</w:t>
      </w:r>
    </w:p>
    <w:p w14:paraId="3E63ED5D" w14:textId="1EB7852D" w:rsidR="00FD26AC" w:rsidRPr="0086061F" w:rsidRDefault="004E52FE" w:rsidP="0086061F">
      <w:pPr>
        <w:spacing w:after="0" w:line="264" w:lineRule="auto"/>
        <w:jc w:val="both"/>
        <w:rPr>
          <w:rFonts w:ascii="Times New Roman" w:hAnsi="Times New Roman" w:cs="Times New Roman"/>
          <w:lang w:val="lv-LV"/>
        </w:rPr>
      </w:pPr>
      <w:r w:rsidRPr="00E03573">
        <w:rPr>
          <w:rFonts w:ascii="Times New Roman" w:hAnsi="Times New Roman" w:cs="Times New Roman"/>
          <w:lang w:val="lv-LV"/>
        </w:rPr>
        <w:t>eksperte; 67047874, Daiga.Ivsina@izm.gov.lv</w:t>
      </w:r>
    </w:p>
    <w:sectPr w:rsidR="00FD26AC" w:rsidRPr="0086061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32913" w14:textId="77777777" w:rsidR="00EF75DD" w:rsidRDefault="00EF75DD" w:rsidP="00310CE3">
      <w:pPr>
        <w:spacing w:after="0" w:line="240" w:lineRule="auto"/>
      </w:pPr>
      <w:r>
        <w:separator/>
      </w:r>
    </w:p>
  </w:endnote>
  <w:endnote w:type="continuationSeparator" w:id="0">
    <w:p w14:paraId="7930E967" w14:textId="77777777" w:rsidR="00EF75DD" w:rsidRDefault="00EF75DD" w:rsidP="0031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925136"/>
      <w:docPartObj>
        <w:docPartGallery w:val="Page Numbers (Bottom of Page)"/>
        <w:docPartUnique/>
      </w:docPartObj>
    </w:sdtPr>
    <w:sdtEndPr>
      <w:rPr>
        <w:noProof/>
      </w:rPr>
    </w:sdtEndPr>
    <w:sdtContent>
      <w:p w14:paraId="52F13822" w14:textId="189E0756" w:rsidR="00F715B2" w:rsidRDefault="00F715B2">
        <w:pPr>
          <w:pStyle w:val="Footer"/>
          <w:jc w:val="right"/>
        </w:pPr>
        <w:r>
          <w:fldChar w:fldCharType="begin"/>
        </w:r>
        <w:r>
          <w:instrText xml:space="preserve"> PAGE   \* MERGEFORMAT </w:instrText>
        </w:r>
        <w:r>
          <w:fldChar w:fldCharType="separate"/>
        </w:r>
        <w:r w:rsidR="005F36B5">
          <w:rPr>
            <w:noProof/>
          </w:rPr>
          <w:t>1</w:t>
        </w:r>
        <w:r>
          <w:rPr>
            <w:noProof/>
          </w:rPr>
          <w:fldChar w:fldCharType="end"/>
        </w:r>
      </w:p>
    </w:sdtContent>
  </w:sdt>
  <w:p w14:paraId="026F4B74" w14:textId="77777777" w:rsidR="00F715B2" w:rsidRDefault="00F71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D6F83" w14:textId="77777777" w:rsidR="00EF75DD" w:rsidRDefault="00EF75DD" w:rsidP="00310CE3">
      <w:pPr>
        <w:spacing w:after="0" w:line="240" w:lineRule="auto"/>
      </w:pPr>
      <w:r>
        <w:separator/>
      </w:r>
    </w:p>
  </w:footnote>
  <w:footnote w:type="continuationSeparator" w:id="0">
    <w:p w14:paraId="2078739A" w14:textId="77777777" w:rsidR="00EF75DD" w:rsidRDefault="00EF75DD" w:rsidP="00310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B156C"/>
    <w:multiLevelType w:val="hybridMultilevel"/>
    <w:tmpl w:val="361E942A"/>
    <w:lvl w:ilvl="0" w:tplc="EA4A9D8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0959AC"/>
    <w:multiLevelType w:val="hybridMultilevel"/>
    <w:tmpl w:val="BA0AC6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031246"/>
    <w:multiLevelType w:val="multilevel"/>
    <w:tmpl w:val="F7644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 w15:restartNumberingAfterBreak="0">
    <w:nsid w:val="2BED56DC"/>
    <w:multiLevelType w:val="hybridMultilevel"/>
    <w:tmpl w:val="E99ED5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2A6E57"/>
    <w:multiLevelType w:val="hybridMultilevel"/>
    <w:tmpl w:val="95F095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413028"/>
    <w:multiLevelType w:val="hybridMultilevel"/>
    <w:tmpl w:val="C4BCE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9C7BE2"/>
    <w:multiLevelType w:val="hybridMultilevel"/>
    <w:tmpl w:val="8F4E4574"/>
    <w:lvl w:ilvl="0" w:tplc="E75EBD8E">
      <w:start w:val="1"/>
      <w:numFmt w:val="decimal"/>
      <w:lvlText w:val="%1."/>
      <w:lvlJc w:val="left"/>
      <w:pPr>
        <w:ind w:left="928" w:hanging="36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71076137"/>
    <w:multiLevelType w:val="hybridMultilevel"/>
    <w:tmpl w:val="06FA23CA"/>
    <w:lvl w:ilvl="0" w:tplc="D11CDD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5"/>
  </w:num>
  <w:num w:numId="3">
    <w:abstractNumId w:val="7"/>
  </w:num>
  <w:num w:numId="4">
    <w:abstractNumId w:val="1"/>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AC"/>
    <w:rsid w:val="000208DA"/>
    <w:rsid w:val="000F172D"/>
    <w:rsid w:val="00135A09"/>
    <w:rsid w:val="001D6220"/>
    <w:rsid w:val="001D6658"/>
    <w:rsid w:val="00235C4E"/>
    <w:rsid w:val="00247F3C"/>
    <w:rsid w:val="00290D1C"/>
    <w:rsid w:val="00310CE3"/>
    <w:rsid w:val="0033393D"/>
    <w:rsid w:val="00346C70"/>
    <w:rsid w:val="00352CBE"/>
    <w:rsid w:val="00382FCA"/>
    <w:rsid w:val="003838B2"/>
    <w:rsid w:val="003F134E"/>
    <w:rsid w:val="00485676"/>
    <w:rsid w:val="004E23BB"/>
    <w:rsid w:val="004E52FE"/>
    <w:rsid w:val="00556845"/>
    <w:rsid w:val="005A2408"/>
    <w:rsid w:val="005B6702"/>
    <w:rsid w:val="005F36B5"/>
    <w:rsid w:val="00654BA0"/>
    <w:rsid w:val="00770F80"/>
    <w:rsid w:val="007900CE"/>
    <w:rsid w:val="007C4414"/>
    <w:rsid w:val="007E6653"/>
    <w:rsid w:val="00815CFA"/>
    <w:rsid w:val="00852253"/>
    <w:rsid w:val="0086061F"/>
    <w:rsid w:val="00890114"/>
    <w:rsid w:val="008A4699"/>
    <w:rsid w:val="008D4B7C"/>
    <w:rsid w:val="0094716B"/>
    <w:rsid w:val="0095003E"/>
    <w:rsid w:val="00974E9D"/>
    <w:rsid w:val="00996CEF"/>
    <w:rsid w:val="009F2FA9"/>
    <w:rsid w:val="009F59C5"/>
    <w:rsid w:val="00A52E71"/>
    <w:rsid w:val="00A621F8"/>
    <w:rsid w:val="00B528BB"/>
    <w:rsid w:val="00B70375"/>
    <w:rsid w:val="00B80D4E"/>
    <w:rsid w:val="00C42C03"/>
    <w:rsid w:val="00D12891"/>
    <w:rsid w:val="00D32B8B"/>
    <w:rsid w:val="00D728E4"/>
    <w:rsid w:val="00D72E84"/>
    <w:rsid w:val="00D95C25"/>
    <w:rsid w:val="00DF118E"/>
    <w:rsid w:val="00E03573"/>
    <w:rsid w:val="00E42F29"/>
    <w:rsid w:val="00EB26EB"/>
    <w:rsid w:val="00EF1AE1"/>
    <w:rsid w:val="00EF75DD"/>
    <w:rsid w:val="00F715B2"/>
    <w:rsid w:val="00FD26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217F2"/>
  <w15:docId w15:val="{A7A19B02-941F-48CB-BD0D-11C19D86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AC"/>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5C4E"/>
    <w:rPr>
      <w:sz w:val="16"/>
      <w:szCs w:val="16"/>
    </w:rPr>
  </w:style>
  <w:style w:type="paragraph" w:styleId="CommentText">
    <w:name w:val="annotation text"/>
    <w:basedOn w:val="Normal"/>
    <w:link w:val="CommentTextChar"/>
    <w:uiPriority w:val="99"/>
    <w:semiHidden/>
    <w:unhideWhenUsed/>
    <w:rsid w:val="00235C4E"/>
    <w:pPr>
      <w:spacing w:line="240" w:lineRule="auto"/>
    </w:pPr>
    <w:rPr>
      <w:sz w:val="20"/>
      <w:szCs w:val="20"/>
    </w:rPr>
  </w:style>
  <w:style w:type="character" w:customStyle="1" w:styleId="CommentTextChar">
    <w:name w:val="Comment Text Char"/>
    <w:basedOn w:val="DefaultParagraphFont"/>
    <w:link w:val="CommentText"/>
    <w:uiPriority w:val="99"/>
    <w:semiHidden/>
    <w:rsid w:val="00235C4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35C4E"/>
    <w:rPr>
      <w:b/>
      <w:bCs/>
    </w:rPr>
  </w:style>
  <w:style w:type="character" w:customStyle="1" w:styleId="CommentSubjectChar">
    <w:name w:val="Comment Subject Char"/>
    <w:basedOn w:val="CommentTextChar"/>
    <w:link w:val="CommentSubject"/>
    <w:uiPriority w:val="99"/>
    <w:semiHidden/>
    <w:rsid w:val="00235C4E"/>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235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C4E"/>
    <w:rPr>
      <w:rFonts w:ascii="Segoe UI" w:eastAsia="Calibri" w:hAnsi="Segoe UI" w:cs="Segoe UI"/>
      <w:sz w:val="18"/>
      <w:szCs w:val="18"/>
      <w:lang w:val="en-US"/>
    </w:rPr>
  </w:style>
  <w:style w:type="paragraph" w:styleId="ListParagraph">
    <w:name w:val="List Paragraph"/>
    <w:aliases w:val="2,H&amp;P List Paragraph,Akapit z listą BS,Numbered Para 1,Dot pt,No Spacing1,List Paragraph Char Char Char,Indicator Text,Bullet Points,MAIN CONTENT,IFCL - List Paragraph,List Paragraph12,OBC Bullet,F5 List Paragraph,Strip"/>
    <w:basedOn w:val="Normal"/>
    <w:link w:val="ListParagraphChar"/>
    <w:qFormat/>
    <w:rsid w:val="00485676"/>
    <w:pPr>
      <w:ind w:left="720"/>
      <w:contextualSpacing/>
    </w:pPr>
  </w:style>
  <w:style w:type="character" w:customStyle="1" w:styleId="ListParagraphChar">
    <w:name w:val="List Paragraph Char"/>
    <w:aliases w:val="2 Char,H&amp;P List Paragraph Char,Akapit z listą BS Char,Numbered Para 1 Char,Dot pt Char,No Spacing1 Char,List Paragraph Char Char Char Char,Indicator Text Char,Bullet Points Char,MAIN CONTENT Char,IFCL - List Paragraph Char,Strip Char"/>
    <w:link w:val="ListParagraph"/>
    <w:qFormat/>
    <w:rsid w:val="00352CBE"/>
    <w:rPr>
      <w:rFonts w:ascii="Calibri" w:eastAsia="Calibri" w:hAnsi="Calibri" w:cs="Calibri"/>
      <w:lang w:val="en-US"/>
    </w:rPr>
  </w:style>
  <w:style w:type="paragraph" w:styleId="NormalWeb">
    <w:name w:val="Normal (Web)"/>
    <w:basedOn w:val="Normal"/>
    <w:uiPriority w:val="99"/>
    <w:rsid w:val="00815CFA"/>
    <w:pPr>
      <w:spacing w:before="100" w:beforeAutospacing="1" w:after="100" w:afterAutospacing="1" w:line="240" w:lineRule="auto"/>
    </w:pPr>
    <w:rPr>
      <w:rFonts w:ascii="Times New Roman" w:eastAsia="Times New Roman" w:hAnsi="Times New Roman" w:cs="Times New Roman"/>
      <w:sz w:val="24"/>
      <w:szCs w:val="24"/>
      <w:lang w:val="en-GB" w:eastAsia="fr-BE"/>
    </w:rPr>
  </w:style>
  <w:style w:type="paragraph" w:styleId="FootnoteText">
    <w:name w:val="footnote text"/>
    <w:basedOn w:val="Normal"/>
    <w:link w:val="FootnoteTextChar"/>
    <w:uiPriority w:val="99"/>
    <w:unhideWhenUsed/>
    <w:qFormat/>
    <w:rsid w:val="00310CE3"/>
    <w:pPr>
      <w:spacing w:after="0" w:line="240" w:lineRule="auto"/>
      <w:ind w:left="720" w:hanging="720"/>
    </w:pPr>
    <w:rPr>
      <w:rFonts w:ascii="Times New Roman" w:eastAsiaTheme="minorHAnsi" w:hAnsi="Times New Roman" w:cs="Times New Roman"/>
      <w:sz w:val="24"/>
      <w:szCs w:val="20"/>
      <w:lang w:val="lv-LV"/>
    </w:rPr>
  </w:style>
  <w:style w:type="character" w:customStyle="1" w:styleId="FootnoteTextChar">
    <w:name w:val="Footnote Text Char"/>
    <w:basedOn w:val="DefaultParagraphFont"/>
    <w:link w:val="FootnoteText"/>
    <w:uiPriority w:val="99"/>
    <w:qFormat/>
    <w:rsid w:val="00310CE3"/>
    <w:rPr>
      <w:rFonts w:ascii="Times New Roman" w:hAnsi="Times New Roman" w:cs="Times New Roman"/>
      <w:sz w:val="24"/>
      <w:szCs w:val="20"/>
    </w:rPr>
  </w:style>
  <w:style w:type="character" w:styleId="FootnoteReference">
    <w:name w:val="footnote reference"/>
    <w:basedOn w:val="DefaultParagraphFont"/>
    <w:uiPriority w:val="99"/>
    <w:unhideWhenUsed/>
    <w:qFormat/>
    <w:rsid w:val="00310CE3"/>
    <w:rPr>
      <w:b/>
      <w:shd w:val="clear" w:color="auto" w:fill="auto"/>
      <w:vertAlign w:val="superscript"/>
    </w:rPr>
  </w:style>
  <w:style w:type="paragraph" w:customStyle="1" w:styleId="PointManual">
    <w:name w:val="Point Manual"/>
    <w:basedOn w:val="Normal"/>
    <w:qFormat/>
    <w:rsid w:val="00310CE3"/>
    <w:pPr>
      <w:spacing w:before="120" w:after="120" w:line="360" w:lineRule="auto"/>
      <w:ind w:left="567" w:hanging="567"/>
    </w:pPr>
    <w:rPr>
      <w:rFonts w:ascii="Times New Roman" w:eastAsiaTheme="minorHAnsi" w:hAnsi="Times New Roman" w:cs="Times New Roman"/>
      <w:sz w:val="24"/>
      <w:lang w:val="lv-LV"/>
    </w:rPr>
  </w:style>
  <w:style w:type="paragraph" w:styleId="Header">
    <w:name w:val="header"/>
    <w:basedOn w:val="Normal"/>
    <w:link w:val="HeaderChar"/>
    <w:uiPriority w:val="99"/>
    <w:unhideWhenUsed/>
    <w:rsid w:val="00F715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15B2"/>
    <w:rPr>
      <w:rFonts w:ascii="Calibri" w:eastAsia="Calibri" w:hAnsi="Calibri" w:cs="Calibri"/>
      <w:lang w:val="en-US"/>
    </w:rPr>
  </w:style>
  <w:style w:type="paragraph" w:styleId="Footer">
    <w:name w:val="footer"/>
    <w:basedOn w:val="Normal"/>
    <w:link w:val="FooterChar"/>
    <w:uiPriority w:val="99"/>
    <w:unhideWhenUsed/>
    <w:rsid w:val="00F715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15B2"/>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8B29DA7C-F7F3-4732-98FB-3BC591D5745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9668</Words>
  <Characters>5512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Ivsiņa</dc:creator>
  <cp:keywords/>
  <dc:description/>
  <cp:lastModifiedBy>Daiga Ivsiņa</cp:lastModifiedBy>
  <cp:revision>2</cp:revision>
  <cp:lastPrinted>2019-02-11T07:17:00Z</cp:lastPrinted>
  <dcterms:created xsi:type="dcterms:W3CDTF">2019-02-11T10:42:00Z</dcterms:created>
  <dcterms:modified xsi:type="dcterms:W3CDTF">2019-02-11T10:42:00Z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ID">
    <vt:lpwstr>252695</vt:lpwstr>
  </property>
  <property fmtid="{D5CDD505-2E9C-101B-9397-08002B2CF9AE}" pid="3" name="DISCesvisMeetingDate">
    <vt:lpwstr>2019-02-19</vt:lpwstr>
  </property>
  <property fmtid="{D5CDD505-2E9C-101B-9397-08002B2CF9AE}" pid="4" name="DISCesvisDescription">
    <vt:lpwstr>
</vt:lpwstr>
  </property>
  <property fmtid="{D5CDD505-2E9C-101B-9397-08002B2CF9AE}" pid="5" name="DISCesvisMainMakerOrgUnitTitle">
    <vt:lpwstr>Politikas iniciatīvu un attīstības departaments</vt:lpwstr>
  </property>
  <property fmtid="{D5CDD505-2E9C-101B-9397-08002B2CF9AE}" pid="6" name="DISTaskPaneUrl">
    <vt:lpwstr>https://lim.esvis.gov.lv/cs/idcplg?ClientControlled=DocMan&amp;coreContentOnly=1&amp;WebdavRequest=1&amp;IdcService=DOC_INFO&amp;dID=252695</vt:lpwstr>
  </property>
  <property fmtid="{D5CDD505-2E9C-101B-9397-08002B2CF9AE}" pid="7" name="DISCesvisSafetyLevel">
    <vt:lpwstr>Ierobežotas pieejamības</vt:lpwstr>
  </property>
  <property fmtid="{D5CDD505-2E9C-101B-9397-08002B2CF9AE}" pid="8" name="DISCesvisMinistryOfMinister">
    <vt:lpwstr>Izglītības un zinātnes ministra pienākumu izpildītājs - </vt:lpwstr>
  </property>
  <property fmtid="{D5CDD505-2E9C-101B-9397-08002B2CF9AE}" pid="9" name="DISCesvisMainMaker">
    <vt:lpwstr> Ārlietu ministrija</vt:lpwstr>
  </property>
  <property fmtid="{D5CDD505-2E9C-101B-9397-08002B2CF9AE}" pid="10" name="DISCesvisOrgApprovers">
    <vt:lpwstr>Ārlietu ministrija, Ekonomikas ministrija, Finanšu ministrija</vt:lpwstr>
  </property>
  <property fmtid="{D5CDD505-2E9C-101B-9397-08002B2CF9AE}" pid="11" name="DISCesvisSigner">
    <vt:lpwstr> Ilga Šuplinska</vt:lpwstr>
  </property>
  <property fmtid="{D5CDD505-2E9C-101B-9397-08002B2CF9AE}" pid="12" name="DISCesvisAdditionalTutorsMail">
    <vt:lpwstr>daiga.ivsina@izm.gov.lv</vt:lpwstr>
  </property>
  <property fmtid="{D5CDD505-2E9C-101B-9397-08002B2CF9AE}" pid="13" name="DISCesvisAdditionalTutors">
    <vt:lpwstr>eksperte Daiga Ivsiņa</vt:lpwstr>
  </property>
  <property fmtid="{D5CDD505-2E9C-101B-9397-08002B2CF9AE}" pid="14" name="DISdUser">
    <vt:lpwstr>izm_divsina</vt:lpwstr>
  </property>
  <property fmtid="{D5CDD505-2E9C-101B-9397-08002B2CF9AE}" pid="15" name="DISCesvisAdditionalTutorsPhone">
    <vt:lpwstr>67047874</vt:lpwstr>
  </property>
  <property fmtid="{D5CDD505-2E9C-101B-9397-08002B2CF9AE}" pid="16" name="DISCesvisAuthor">
    <vt:lpwstr>Izglītības un zinātnes ministrija</vt:lpwstr>
  </property>
  <property fmtid="{D5CDD505-2E9C-101B-9397-08002B2CF9AE}" pid="17" name="DISdDocName">
    <vt:lpwstr>L198888</vt:lpwstr>
  </property>
  <property fmtid="{D5CDD505-2E9C-101B-9397-08002B2CF9AE}" pid="18" name="DISProperties">
    <vt:lpwstr>DISCesvisMeetingDate,DISCesvisAdditionalMakers,DIScgiUrl,DISdDocName,DISCesvisAnnotation,DISCesvisAdditionalTutors,DISCesvisAdditionalMakersPhone,DISCesvisSigner,DISCesvisSafetyLevel,DISTaskPaneUrl,DISCesvisTitle,DISCesvisMinistryOfMinister,DISCesvisAutho</vt:lpwstr>
  </property>
  <property fmtid="{D5CDD505-2E9C-101B-9397-08002B2CF9AE}" pid="19" name="DISidcName">
    <vt:lpwstr>1020404016200</vt:lpwstr>
  </property>
  <property fmtid="{D5CDD505-2E9C-101B-9397-08002B2CF9AE}" pid="20" name="DISCesvisAdditionalMakersPhone">
    <vt:lpwstr>67047874</vt:lpwstr>
  </property>
  <property fmtid="{D5CDD505-2E9C-101B-9397-08002B2CF9AE}" pid="21" name="DISCesvisAdditionalMakersMail">
    <vt:lpwstr>daiga.ivsina@izm.gov.lv</vt:lpwstr>
  </property>
  <property fmtid="{D5CDD505-2E9C-101B-9397-08002B2CF9AE}" pid="22" name="DISCesvisAdditionalMakers">
    <vt:lpwstr>eksperte Daiga Ivsiņa</vt:lpwstr>
  </property>
  <property fmtid="{D5CDD505-2E9C-101B-9397-08002B2CF9AE}" pid="23" name="DIScgiUrl">
    <vt:lpwstr>https://lim.esvis.gov.lv/cs/idcplg</vt:lpwstr>
  </property>
  <property fmtid="{D5CDD505-2E9C-101B-9397-08002B2CF9AE}" pid="24" name="DISCesvisAnnotation">
    <vt:lpwstr>Latvijas pozīcija 2019.gada 19.februāra Eiropas Savienības Konkurētspējas ministru padomē (pētniecība) par izskatāmajiem Izglītības un zinātnes ministrijas kompetences jautājumiem un viedoklis uz Prezidentūras jautājumiem viedokļu apmaiņai.</vt:lpwstr>
  </property>
  <property fmtid="{D5CDD505-2E9C-101B-9397-08002B2CF9AE}" pid="25" name="DISCesvisTitle">
    <vt:lpwstr>Informatīvais ziņojums “Par 2019.gada 19.februāra Eiropas Savienības Konkurētspējas ministru padomē (pētniecība) izskatāmajiem Izglītības un zinātnes ministrijas kompetences jautājumiem”</vt:lpwstr>
  </property>
  <property fmtid="{D5CDD505-2E9C-101B-9397-08002B2CF9AE}" pid="26" name="DISCesvisComments">
    <vt:lpwstr>Lūdzam izskatīt. Lūdzam papildināt/ sniegt priekšlikumus par InvestEU. Atvainojamies par īso termiņu.</vt:lpwstr>
  </property>
</Properties>
</file>