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871"/>
        <w:tblW w:w="0" w:type="auto"/>
        <w:tblLayout w:type="fixed"/>
        <w:tblLook w:val="04A0" w:firstRow="1" w:lastRow="0" w:firstColumn="1" w:lastColumn="0" w:noHBand="0" w:noVBand="1"/>
      </w:tblPr>
      <w:tblGrid>
        <w:gridCol w:w="675"/>
        <w:gridCol w:w="1701"/>
        <w:gridCol w:w="426"/>
        <w:gridCol w:w="2204"/>
      </w:tblGrid>
      <w:tr w:rsidR="00C6250E" w:rsidRPr="009012E8" w:rsidTr="00F411BF">
        <w:trPr>
          <w:trHeight w:val="423"/>
        </w:trPr>
        <w:tc>
          <w:tcPr>
            <w:tcW w:w="675" w:type="dxa"/>
          </w:tcPr>
          <w:p w:rsidR="00C6250E" w:rsidRPr="009012E8" w:rsidRDefault="00C6250E" w:rsidP="00F411BF">
            <w:pPr>
              <w:spacing w:before="20"/>
              <w:ind w:right="-108"/>
            </w:pPr>
            <w:r w:rsidRPr="009012E8">
              <w:t>Rīgā</w:t>
            </w:r>
          </w:p>
        </w:tc>
        <w:tc>
          <w:tcPr>
            <w:tcW w:w="1701" w:type="dxa"/>
          </w:tcPr>
          <w:p w:rsidR="00C6250E" w:rsidRPr="009012E8" w:rsidRDefault="002A5E30" w:rsidP="00B874E2">
            <w:pPr>
              <w:pBdr>
                <w:bottom w:val="single" w:sz="4" w:space="1" w:color="auto"/>
              </w:pBdr>
            </w:pPr>
            <w:bookmarkStart w:id="0" w:name="docDate"/>
            <w:bookmarkEnd w:id="0"/>
            <w:r>
              <w:t xml:space="preserve">  </w:t>
            </w:r>
            <w:bookmarkStart w:id="1" w:name="_GoBack"/>
            <w:bookmarkEnd w:id="1"/>
            <w:r w:rsidR="00334700">
              <w:t>07.02.2019.</w:t>
            </w:r>
          </w:p>
        </w:tc>
        <w:tc>
          <w:tcPr>
            <w:tcW w:w="426" w:type="dxa"/>
          </w:tcPr>
          <w:p w:rsidR="00C6250E" w:rsidRPr="009012E8" w:rsidRDefault="00C6250E" w:rsidP="00F411BF">
            <w:pPr>
              <w:spacing w:before="20"/>
              <w:ind w:right="-187"/>
            </w:pPr>
            <w:r w:rsidRPr="009012E8">
              <w:t>Nr.</w:t>
            </w:r>
          </w:p>
        </w:tc>
        <w:tc>
          <w:tcPr>
            <w:tcW w:w="2204" w:type="dxa"/>
          </w:tcPr>
          <w:p w:rsidR="00C6250E" w:rsidRPr="009012E8" w:rsidRDefault="002A5E30" w:rsidP="00B874E2">
            <w:pPr>
              <w:pBdr>
                <w:bottom w:val="single" w:sz="4" w:space="1" w:color="auto"/>
              </w:pBdr>
            </w:pPr>
            <w:bookmarkStart w:id="2" w:name="docNr"/>
            <w:bookmarkEnd w:id="2"/>
            <w:r>
              <w:t xml:space="preserve">     </w:t>
            </w:r>
            <w:r w:rsidR="00334700">
              <w:t>01-10/10</w:t>
            </w:r>
          </w:p>
        </w:tc>
      </w:tr>
      <w:tr w:rsidR="00C6250E" w:rsidRPr="009012E8" w:rsidTr="00F411BF">
        <w:trPr>
          <w:trHeight w:val="423"/>
        </w:trPr>
        <w:tc>
          <w:tcPr>
            <w:tcW w:w="675" w:type="dxa"/>
          </w:tcPr>
          <w:p w:rsidR="00C6250E" w:rsidRPr="009012E8" w:rsidRDefault="00C6250E" w:rsidP="00F411BF">
            <w:pPr>
              <w:spacing w:before="20"/>
              <w:ind w:right="-108"/>
            </w:pPr>
            <w:r w:rsidRPr="009012E8">
              <w:t>uz</w:t>
            </w:r>
          </w:p>
        </w:tc>
        <w:tc>
          <w:tcPr>
            <w:tcW w:w="1701" w:type="dxa"/>
          </w:tcPr>
          <w:p w:rsidR="00C6250E" w:rsidRPr="009012E8" w:rsidRDefault="00C6250E" w:rsidP="00B874E2">
            <w:pPr>
              <w:pBdr>
                <w:bottom w:val="single" w:sz="4" w:space="1" w:color="auto"/>
              </w:pBdr>
            </w:pPr>
          </w:p>
        </w:tc>
        <w:tc>
          <w:tcPr>
            <w:tcW w:w="426" w:type="dxa"/>
          </w:tcPr>
          <w:p w:rsidR="00C6250E" w:rsidRPr="009012E8" w:rsidRDefault="00C6250E" w:rsidP="00F411BF">
            <w:pPr>
              <w:spacing w:before="20"/>
              <w:ind w:right="-187"/>
            </w:pPr>
            <w:r w:rsidRPr="009012E8">
              <w:t>Nr.</w:t>
            </w:r>
          </w:p>
        </w:tc>
        <w:tc>
          <w:tcPr>
            <w:tcW w:w="2204" w:type="dxa"/>
          </w:tcPr>
          <w:p w:rsidR="00C6250E" w:rsidRPr="009012E8" w:rsidRDefault="00C6250E" w:rsidP="00B874E2">
            <w:pPr>
              <w:pBdr>
                <w:bottom w:val="single" w:sz="4" w:space="1" w:color="auto"/>
              </w:pBdr>
            </w:pPr>
          </w:p>
        </w:tc>
      </w:tr>
    </w:tbl>
    <w:p w:rsidR="00C6250E" w:rsidRPr="009012E8" w:rsidRDefault="00C6250E" w:rsidP="00F85B8C">
      <w:pPr>
        <w:pStyle w:val="Header"/>
      </w:pPr>
    </w:p>
    <w:p w:rsidR="00632E67" w:rsidRPr="009012E8" w:rsidRDefault="00632E67" w:rsidP="00632E67">
      <w:pPr>
        <w:jc w:val="both"/>
      </w:pPr>
    </w:p>
    <w:p w:rsidR="00B00CCD" w:rsidRDefault="00B00CCD" w:rsidP="00B00CCD">
      <w:pPr>
        <w:tabs>
          <w:tab w:val="left" w:pos="720"/>
          <w:tab w:val="center" w:pos="4320"/>
          <w:tab w:val="right" w:pos="8640"/>
        </w:tabs>
        <w:spacing w:after="0" w:line="240" w:lineRule="auto"/>
      </w:pPr>
    </w:p>
    <w:p w:rsidR="009039DE" w:rsidRPr="009012E8" w:rsidRDefault="009039DE" w:rsidP="00B00CCD">
      <w:pPr>
        <w:tabs>
          <w:tab w:val="left" w:pos="720"/>
          <w:tab w:val="center" w:pos="4320"/>
          <w:tab w:val="right" w:pos="8640"/>
        </w:tabs>
        <w:spacing w:after="0" w:line="240" w:lineRule="auto"/>
      </w:pPr>
    </w:p>
    <w:p w:rsidR="00FD68C0" w:rsidRDefault="004E4BB4" w:rsidP="00FD68C0">
      <w:pPr>
        <w:widowControl/>
        <w:spacing w:after="0" w:line="240" w:lineRule="auto"/>
        <w:jc w:val="right"/>
        <w:rPr>
          <w:rFonts w:eastAsia="Times New Roman"/>
        </w:rPr>
      </w:pPr>
      <w:bookmarkStart w:id="3" w:name="_Hlk535234614"/>
      <w:r>
        <w:rPr>
          <w:rFonts w:eastAsia="Times New Roman"/>
        </w:rPr>
        <w:t>Valsts kancelejai</w:t>
      </w:r>
    </w:p>
    <w:p w:rsidR="00FD68C0" w:rsidRDefault="00FD68C0" w:rsidP="00FD68C0">
      <w:pPr>
        <w:widowControl/>
        <w:spacing w:after="0" w:line="240" w:lineRule="auto"/>
        <w:jc w:val="right"/>
        <w:rPr>
          <w:rFonts w:eastAsia="Times New Roman"/>
        </w:rPr>
      </w:pPr>
    </w:p>
    <w:p w:rsidR="009039DE" w:rsidRDefault="009039DE" w:rsidP="00FD68C0">
      <w:pPr>
        <w:widowControl/>
        <w:spacing w:after="0" w:line="240" w:lineRule="auto"/>
        <w:jc w:val="right"/>
        <w:rPr>
          <w:rFonts w:eastAsia="Times New Roman"/>
        </w:rPr>
      </w:pPr>
    </w:p>
    <w:p w:rsidR="00FD68C0" w:rsidRDefault="00FD68C0" w:rsidP="00FD68C0">
      <w:pPr>
        <w:pStyle w:val="NormalWeb"/>
        <w:spacing w:before="0" w:beforeAutospacing="0" w:after="0" w:afterAutospacing="0"/>
        <w:rPr>
          <w:bCs/>
        </w:rPr>
      </w:pPr>
      <w:r>
        <w:rPr>
          <w:bCs/>
        </w:rPr>
        <w:t xml:space="preserve">Par Ministru kabineta sēdes </w:t>
      </w:r>
      <w:proofErr w:type="spellStart"/>
      <w:r>
        <w:rPr>
          <w:bCs/>
        </w:rPr>
        <w:t>protokollēmumu</w:t>
      </w:r>
      <w:proofErr w:type="spellEnd"/>
      <w:r>
        <w:rPr>
          <w:bCs/>
        </w:rPr>
        <w:t xml:space="preserve"> </w:t>
      </w:r>
    </w:p>
    <w:p w:rsidR="00FD68C0" w:rsidRPr="002817FB" w:rsidRDefault="00FD68C0" w:rsidP="00FD68C0">
      <w:pPr>
        <w:pStyle w:val="NormalWeb"/>
        <w:spacing w:before="0" w:beforeAutospacing="0" w:after="0" w:afterAutospacing="0"/>
        <w:rPr>
          <w:bCs/>
        </w:rPr>
      </w:pPr>
      <w:r>
        <w:rPr>
          <w:bCs/>
        </w:rPr>
        <w:t>“Par Ministru kabineta 2018</w:t>
      </w:r>
      <w:r w:rsidRPr="002817FB">
        <w:rPr>
          <w:bCs/>
        </w:rPr>
        <w:t xml:space="preserve">. gada </w:t>
      </w:r>
      <w:r>
        <w:rPr>
          <w:bCs/>
        </w:rPr>
        <w:t>6.februāra</w:t>
      </w:r>
    </w:p>
    <w:p w:rsidR="00FD68C0" w:rsidRPr="002817FB" w:rsidRDefault="00FD68C0" w:rsidP="00FD68C0">
      <w:pPr>
        <w:pStyle w:val="NormalWeb"/>
        <w:spacing w:before="0" w:beforeAutospacing="0" w:after="0" w:afterAutospacing="0"/>
        <w:rPr>
          <w:bCs/>
        </w:rPr>
      </w:pPr>
      <w:r w:rsidRPr="002817FB">
        <w:rPr>
          <w:bCs/>
        </w:rPr>
        <w:t xml:space="preserve">sēdes </w:t>
      </w:r>
      <w:proofErr w:type="spellStart"/>
      <w:r w:rsidRPr="002817FB">
        <w:rPr>
          <w:bCs/>
        </w:rPr>
        <w:t>protokollēmuma</w:t>
      </w:r>
      <w:proofErr w:type="spellEnd"/>
      <w:r w:rsidRPr="002817FB">
        <w:rPr>
          <w:bCs/>
        </w:rPr>
        <w:t xml:space="preserve"> (</w:t>
      </w:r>
      <w:r>
        <w:rPr>
          <w:shd w:val="clear" w:color="auto" w:fill="FFFFFF" w:themeFill="background1"/>
        </w:rPr>
        <w:t>protokols Nr.7, 24</w:t>
      </w:r>
      <w:r w:rsidRPr="00840AFD">
        <w:rPr>
          <w:shd w:val="clear" w:color="auto" w:fill="FFFFFF" w:themeFill="background1"/>
        </w:rPr>
        <w:t>.§</w:t>
      </w:r>
      <w:r>
        <w:rPr>
          <w:shd w:val="clear" w:color="auto" w:fill="FFFFFF" w:themeFill="background1"/>
        </w:rPr>
        <w:t>)</w:t>
      </w:r>
    </w:p>
    <w:p w:rsidR="00FD68C0" w:rsidRDefault="00FD68C0" w:rsidP="00FD68C0">
      <w:pPr>
        <w:spacing w:after="0" w:line="240" w:lineRule="auto"/>
        <w:jc w:val="both"/>
        <w:rPr>
          <w:bCs/>
        </w:rPr>
      </w:pPr>
      <w:r>
        <w:rPr>
          <w:bCs/>
        </w:rPr>
        <w:t>“</w:t>
      </w:r>
      <w:r w:rsidRPr="00167C2A">
        <w:rPr>
          <w:bCs/>
        </w:rPr>
        <w:t>Noteikumu projekts "</w:t>
      </w:r>
      <w:proofErr w:type="spellStart"/>
      <w:r w:rsidRPr="00167C2A">
        <w:rPr>
          <w:bCs/>
        </w:rPr>
        <w:t>Elektrotransportlīdzekļu</w:t>
      </w:r>
      <w:proofErr w:type="spellEnd"/>
      <w:r w:rsidRPr="00167C2A">
        <w:rPr>
          <w:bCs/>
        </w:rPr>
        <w:t xml:space="preserve"> </w:t>
      </w:r>
    </w:p>
    <w:p w:rsidR="00FD68C0" w:rsidRDefault="00FD68C0" w:rsidP="00FD68C0">
      <w:pPr>
        <w:spacing w:after="0" w:line="240" w:lineRule="auto"/>
        <w:jc w:val="both"/>
        <w:rPr>
          <w:bCs/>
        </w:rPr>
      </w:pPr>
      <w:r w:rsidRPr="00167C2A">
        <w:rPr>
          <w:bCs/>
        </w:rPr>
        <w:t xml:space="preserve">uzlādes, dabasgāzes </w:t>
      </w:r>
      <w:proofErr w:type="spellStart"/>
      <w:r w:rsidRPr="00167C2A">
        <w:rPr>
          <w:bCs/>
        </w:rPr>
        <w:t>uzpildes</w:t>
      </w:r>
      <w:proofErr w:type="spellEnd"/>
      <w:r w:rsidRPr="00167C2A">
        <w:rPr>
          <w:bCs/>
        </w:rPr>
        <w:t>, ūdeņraža</w:t>
      </w:r>
    </w:p>
    <w:p w:rsidR="00FD68C0" w:rsidRDefault="00FD68C0" w:rsidP="00FD68C0">
      <w:pPr>
        <w:spacing w:after="0" w:line="240" w:lineRule="auto"/>
        <w:jc w:val="both"/>
        <w:rPr>
          <w:bCs/>
        </w:rPr>
      </w:pPr>
      <w:r w:rsidRPr="00167C2A">
        <w:rPr>
          <w:bCs/>
        </w:rPr>
        <w:t xml:space="preserve"> </w:t>
      </w:r>
      <w:proofErr w:type="spellStart"/>
      <w:r w:rsidRPr="00167C2A">
        <w:rPr>
          <w:bCs/>
        </w:rPr>
        <w:t>uzpildes</w:t>
      </w:r>
      <w:proofErr w:type="spellEnd"/>
      <w:r w:rsidRPr="00167C2A">
        <w:rPr>
          <w:bCs/>
        </w:rPr>
        <w:t xml:space="preserve"> un krasta </w:t>
      </w:r>
      <w:proofErr w:type="spellStart"/>
      <w:r w:rsidRPr="00167C2A">
        <w:rPr>
          <w:bCs/>
        </w:rPr>
        <w:t>elektropadeves</w:t>
      </w:r>
      <w:proofErr w:type="spellEnd"/>
      <w:r w:rsidRPr="00167C2A">
        <w:rPr>
          <w:bCs/>
        </w:rPr>
        <w:t xml:space="preserve"> iekārtu</w:t>
      </w:r>
    </w:p>
    <w:p w:rsidR="00200D27" w:rsidRDefault="00FD68C0" w:rsidP="00681F62">
      <w:pPr>
        <w:spacing w:after="0" w:line="240" w:lineRule="auto"/>
        <w:jc w:val="both"/>
        <w:rPr>
          <w:bCs/>
        </w:rPr>
      </w:pPr>
      <w:r w:rsidRPr="00167C2A">
        <w:rPr>
          <w:bCs/>
        </w:rPr>
        <w:t>prasības"</w:t>
      </w:r>
      <w:r>
        <w:rPr>
          <w:bCs/>
        </w:rPr>
        <w:t xml:space="preserve">” </w:t>
      </w:r>
      <w:r>
        <w:rPr>
          <w:color w:val="2A2A2A"/>
        </w:rPr>
        <w:t>2.</w:t>
      </w:r>
      <w:r w:rsidRPr="002817FB">
        <w:rPr>
          <w:bCs/>
        </w:rPr>
        <w:t>punktā dotā uzdevuma izpild</w:t>
      </w:r>
      <w:r>
        <w:rPr>
          <w:bCs/>
        </w:rPr>
        <w:t xml:space="preserve">es </w:t>
      </w:r>
    </w:p>
    <w:p w:rsidR="00FD68C0" w:rsidRPr="00681F62" w:rsidRDefault="00FD68C0" w:rsidP="00681F62">
      <w:pPr>
        <w:spacing w:after="0" w:line="240" w:lineRule="auto"/>
        <w:jc w:val="both"/>
        <w:rPr>
          <w:bCs/>
        </w:rPr>
      </w:pPr>
      <w:r>
        <w:rPr>
          <w:bCs/>
        </w:rPr>
        <w:t>termiņa pagarināšanu”</w:t>
      </w:r>
    </w:p>
    <w:p w:rsidR="00FD68C0" w:rsidRDefault="00FD68C0" w:rsidP="00FD68C0">
      <w:pPr>
        <w:spacing w:after="0" w:line="240" w:lineRule="auto"/>
      </w:pPr>
    </w:p>
    <w:p w:rsidR="009039DE" w:rsidRDefault="009039DE" w:rsidP="00FD68C0">
      <w:pPr>
        <w:spacing w:after="0" w:line="240" w:lineRule="auto"/>
      </w:pPr>
    </w:p>
    <w:p w:rsidR="00FD68C0" w:rsidRDefault="00FD68C0" w:rsidP="00FD68C0">
      <w:pPr>
        <w:pStyle w:val="NormalWeb"/>
        <w:spacing w:before="0" w:beforeAutospacing="0" w:after="0" w:afterAutospacing="0"/>
        <w:ind w:firstLine="720"/>
        <w:jc w:val="both"/>
        <w:rPr>
          <w:bCs/>
        </w:rPr>
      </w:pPr>
      <w:r>
        <w:t>Pamatojoties uz</w:t>
      </w:r>
      <w:r w:rsidRPr="00013BF1">
        <w:t xml:space="preserve"> Ministru kabineta 2009. gada </w:t>
      </w:r>
      <w:r>
        <w:t>7.aprīļa noteikumu Nr.</w:t>
      </w:r>
      <w:r w:rsidRPr="00013BF1">
        <w:t xml:space="preserve">300 ”Ministru kabineta kārtības rullis” </w:t>
      </w:r>
      <w:r w:rsidR="004E4BB4">
        <w:t>164.4</w:t>
      </w:r>
      <w:r>
        <w:t xml:space="preserve">.apakšpunktu, Satiksmes ministrija </w:t>
      </w:r>
      <w:proofErr w:type="spellStart"/>
      <w:r>
        <w:t>nosūta</w:t>
      </w:r>
      <w:proofErr w:type="spellEnd"/>
      <w:r>
        <w:t xml:space="preserve"> </w:t>
      </w:r>
      <w:r w:rsidR="004E4BB4">
        <w:t>izskatīšanai Ministru kabineta sēdē</w:t>
      </w:r>
      <w:r>
        <w:t xml:space="preserve"> </w:t>
      </w:r>
      <w:r w:rsidRPr="00013BF1">
        <w:t xml:space="preserve">Ministru kabineta sēdes </w:t>
      </w:r>
      <w:proofErr w:type="spellStart"/>
      <w:r w:rsidRPr="00013BF1">
        <w:t>protokollēmuma</w:t>
      </w:r>
      <w:proofErr w:type="spellEnd"/>
      <w:r w:rsidRPr="00013BF1">
        <w:t xml:space="preserve"> projektu</w:t>
      </w:r>
      <w:r>
        <w:t xml:space="preserve"> “</w:t>
      </w:r>
      <w:r w:rsidRPr="00906C19">
        <w:rPr>
          <w:bCs/>
        </w:rPr>
        <w:t xml:space="preserve">Par Ministru kabineta 2018.gada 6.februāra sēdes </w:t>
      </w:r>
      <w:proofErr w:type="spellStart"/>
      <w:r w:rsidRPr="00906C19">
        <w:rPr>
          <w:bCs/>
        </w:rPr>
        <w:t>protokollēmuma</w:t>
      </w:r>
      <w:proofErr w:type="spellEnd"/>
      <w:r w:rsidRPr="00906C19">
        <w:rPr>
          <w:bCs/>
        </w:rPr>
        <w:t xml:space="preserve"> (protokols Nr.7, 24.§) </w:t>
      </w:r>
      <w:r>
        <w:rPr>
          <w:bCs/>
        </w:rPr>
        <w:t>“</w:t>
      </w:r>
      <w:r w:rsidRPr="00906C19">
        <w:rPr>
          <w:bCs/>
        </w:rPr>
        <w:t>Noteikumu projekts "</w:t>
      </w:r>
      <w:proofErr w:type="spellStart"/>
      <w:r w:rsidRPr="00906C19">
        <w:rPr>
          <w:bCs/>
        </w:rPr>
        <w:t>Elektrotransportlīdzekļu</w:t>
      </w:r>
      <w:proofErr w:type="spellEnd"/>
      <w:r w:rsidRPr="00906C19">
        <w:rPr>
          <w:bCs/>
        </w:rPr>
        <w:t xml:space="preserve">  uzlādes, dabasgāzes </w:t>
      </w:r>
      <w:proofErr w:type="spellStart"/>
      <w:r w:rsidRPr="00906C19">
        <w:rPr>
          <w:bCs/>
        </w:rPr>
        <w:t>uzpildes</w:t>
      </w:r>
      <w:proofErr w:type="spellEnd"/>
      <w:r w:rsidRPr="00906C19">
        <w:rPr>
          <w:bCs/>
        </w:rPr>
        <w:t xml:space="preserve">, ūdeņraža </w:t>
      </w:r>
      <w:proofErr w:type="spellStart"/>
      <w:r w:rsidRPr="00906C19">
        <w:rPr>
          <w:bCs/>
        </w:rPr>
        <w:t>uzpildes</w:t>
      </w:r>
      <w:proofErr w:type="spellEnd"/>
      <w:r w:rsidRPr="00906C19">
        <w:rPr>
          <w:bCs/>
        </w:rPr>
        <w:t xml:space="preserve"> un krasta </w:t>
      </w:r>
      <w:proofErr w:type="spellStart"/>
      <w:r w:rsidRPr="00906C19">
        <w:rPr>
          <w:bCs/>
        </w:rPr>
        <w:t>elektropadeves</w:t>
      </w:r>
      <w:proofErr w:type="spellEnd"/>
      <w:r w:rsidRPr="00906C19">
        <w:rPr>
          <w:bCs/>
        </w:rPr>
        <w:t xml:space="preserve"> iekārtu prasības"</w:t>
      </w:r>
      <w:r>
        <w:rPr>
          <w:bCs/>
        </w:rPr>
        <w:t>”</w:t>
      </w:r>
      <w:r w:rsidRPr="00906C19">
        <w:rPr>
          <w:bCs/>
        </w:rPr>
        <w:t xml:space="preserve"> 2.punktā dotā uzdevuma izpild</w:t>
      </w:r>
      <w:r>
        <w:rPr>
          <w:bCs/>
        </w:rPr>
        <w:t>es termiņa pagarināšanu”.</w:t>
      </w:r>
    </w:p>
    <w:p w:rsidR="009039DE" w:rsidRDefault="009039DE" w:rsidP="00FD68C0">
      <w:pPr>
        <w:pStyle w:val="NormalWeb"/>
        <w:spacing w:before="0" w:beforeAutospacing="0" w:after="0" w:afterAutospacing="0"/>
        <w:ind w:firstLine="720"/>
        <w:jc w:val="both"/>
      </w:pPr>
    </w:p>
    <w:p w:rsidR="00FD68C0" w:rsidRPr="00BB1956" w:rsidRDefault="00FD68C0" w:rsidP="00FD68C0">
      <w:pPr>
        <w:pStyle w:val="NormalWeb"/>
        <w:spacing w:before="0" w:beforeAutospacing="0" w:after="0" w:afterAutospacing="0"/>
        <w:ind w:firstLine="720"/>
        <w:jc w:val="both"/>
      </w:pPr>
    </w:p>
    <w:tbl>
      <w:tblPr>
        <w:tblW w:w="9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
        <w:gridCol w:w="3443"/>
        <w:gridCol w:w="5607"/>
      </w:tblGrid>
      <w:tr w:rsidR="00FD68C0" w:rsidRPr="00002436" w:rsidTr="00111713">
        <w:tc>
          <w:tcPr>
            <w:tcW w:w="441" w:type="dxa"/>
            <w:tcBorders>
              <w:top w:val="single" w:sz="4" w:space="0" w:color="auto"/>
              <w:left w:val="single" w:sz="4" w:space="0" w:color="auto"/>
              <w:bottom w:val="single" w:sz="4" w:space="0" w:color="auto"/>
            </w:tcBorders>
          </w:tcPr>
          <w:bookmarkEnd w:id="3"/>
          <w:p w:rsidR="00FD68C0" w:rsidRPr="00002436" w:rsidRDefault="00FD68C0" w:rsidP="00111713">
            <w:pPr>
              <w:widowControl/>
              <w:spacing w:after="0" w:line="240" w:lineRule="auto"/>
              <w:rPr>
                <w:rFonts w:eastAsia="Times New Roman"/>
              </w:rPr>
            </w:pPr>
            <w:r w:rsidRPr="00002436">
              <w:rPr>
                <w:rFonts w:eastAsia="Times New Roman"/>
              </w:rPr>
              <w:tab/>
              <w:t>1.</w:t>
            </w:r>
          </w:p>
        </w:tc>
        <w:tc>
          <w:tcPr>
            <w:tcW w:w="3443" w:type="dxa"/>
            <w:tcBorders>
              <w:top w:val="single" w:sz="4" w:space="0" w:color="auto"/>
              <w:bottom w:val="single" w:sz="4" w:space="0" w:color="auto"/>
            </w:tcBorders>
          </w:tcPr>
          <w:p w:rsidR="00FD68C0" w:rsidRPr="00002436" w:rsidRDefault="00FD68C0" w:rsidP="00111713">
            <w:pPr>
              <w:widowControl/>
              <w:spacing w:after="0" w:line="240" w:lineRule="auto"/>
              <w:rPr>
                <w:rFonts w:eastAsia="Times New Roman"/>
              </w:rPr>
            </w:pPr>
            <w:r w:rsidRPr="00002436">
              <w:rPr>
                <w:rFonts w:eastAsia="Times New Roman"/>
              </w:rPr>
              <w:t>Iesniegšanas pamatojums</w:t>
            </w:r>
          </w:p>
        </w:tc>
        <w:tc>
          <w:tcPr>
            <w:tcW w:w="5607" w:type="dxa"/>
            <w:tcBorders>
              <w:top w:val="single" w:sz="4" w:space="0" w:color="auto"/>
              <w:bottom w:val="single" w:sz="4" w:space="0" w:color="auto"/>
              <w:right w:val="single" w:sz="4" w:space="0" w:color="auto"/>
            </w:tcBorders>
          </w:tcPr>
          <w:p w:rsidR="00FD68C0" w:rsidRPr="00002436" w:rsidRDefault="00FD68C0" w:rsidP="00111713">
            <w:pPr>
              <w:spacing w:after="0" w:line="240" w:lineRule="auto"/>
              <w:ind w:left="151" w:right="282"/>
              <w:jc w:val="both"/>
              <w:rPr>
                <w:rFonts w:eastAsia="Times New Roman"/>
              </w:rPr>
            </w:pPr>
            <w:r w:rsidRPr="00906C19">
              <w:rPr>
                <w:bCs/>
              </w:rPr>
              <w:t>Ministru kabineta 2018. gada 6.februāra sēde</w:t>
            </w:r>
            <w:r>
              <w:rPr>
                <w:bCs/>
              </w:rPr>
              <w:t xml:space="preserve">s </w:t>
            </w:r>
            <w:proofErr w:type="spellStart"/>
            <w:r>
              <w:rPr>
                <w:bCs/>
              </w:rPr>
              <w:t>protokollēmums</w:t>
            </w:r>
            <w:proofErr w:type="spellEnd"/>
            <w:r w:rsidRPr="00906C19">
              <w:rPr>
                <w:bCs/>
              </w:rPr>
              <w:t xml:space="preserve"> (protokols Nr.7, 24.§) </w:t>
            </w:r>
            <w:r>
              <w:rPr>
                <w:bCs/>
              </w:rPr>
              <w:t>“</w:t>
            </w:r>
            <w:r w:rsidRPr="00906C19">
              <w:rPr>
                <w:bCs/>
              </w:rPr>
              <w:t>Noteikumu projekts "</w:t>
            </w:r>
            <w:proofErr w:type="spellStart"/>
            <w:r w:rsidRPr="00906C19">
              <w:rPr>
                <w:bCs/>
              </w:rPr>
              <w:t>Elektrotransportlīdzekļu</w:t>
            </w:r>
            <w:proofErr w:type="spellEnd"/>
            <w:r w:rsidRPr="00906C19">
              <w:rPr>
                <w:bCs/>
              </w:rPr>
              <w:t xml:space="preserve">  uzlādes, dabasgāzes </w:t>
            </w:r>
            <w:proofErr w:type="spellStart"/>
            <w:r w:rsidRPr="00906C19">
              <w:rPr>
                <w:bCs/>
              </w:rPr>
              <w:t>uzpildes</w:t>
            </w:r>
            <w:proofErr w:type="spellEnd"/>
            <w:r w:rsidRPr="00906C19">
              <w:rPr>
                <w:bCs/>
              </w:rPr>
              <w:t xml:space="preserve">, ūdeņraža </w:t>
            </w:r>
            <w:proofErr w:type="spellStart"/>
            <w:r w:rsidRPr="00906C19">
              <w:rPr>
                <w:bCs/>
              </w:rPr>
              <w:t>uzpildes</w:t>
            </w:r>
            <w:proofErr w:type="spellEnd"/>
            <w:r w:rsidRPr="00906C19">
              <w:rPr>
                <w:bCs/>
              </w:rPr>
              <w:t xml:space="preserve"> un krasta </w:t>
            </w:r>
            <w:proofErr w:type="spellStart"/>
            <w:r w:rsidRPr="00906C19">
              <w:rPr>
                <w:bCs/>
              </w:rPr>
              <w:t>elektropadeves</w:t>
            </w:r>
            <w:proofErr w:type="spellEnd"/>
            <w:r w:rsidRPr="00906C19">
              <w:rPr>
                <w:bCs/>
              </w:rPr>
              <w:t xml:space="preserve"> iekārtu prasības"</w:t>
            </w:r>
            <w:r>
              <w:rPr>
                <w:bCs/>
              </w:rPr>
              <w:t>”.</w:t>
            </w:r>
          </w:p>
        </w:tc>
      </w:tr>
      <w:tr w:rsidR="00FD68C0" w:rsidRPr="00C160C1" w:rsidTr="00111713">
        <w:tc>
          <w:tcPr>
            <w:tcW w:w="441" w:type="dxa"/>
            <w:tcBorders>
              <w:top w:val="single" w:sz="4" w:space="0" w:color="auto"/>
            </w:tcBorders>
          </w:tcPr>
          <w:p w:rsidR="00FD68C0" w:rsidRPr="0082209D" w:rsidRDefault="00FD68C0" w:rsidP="00111713">
            <w:pPr>
              <w:widowControl/>
              <w:spacing w:after="0" w:line="240" w:lineRule="auto"/>
              <w:rPr>
                <w:rFonts w:eastAsia="Times New Roman"/>
              </w:rPr>
            </w:pPr>
            <w:r w:rsidRPr="0082209D">
              <w:rPr>
                <w:rFonts w:eastAsia="Times New Roman"/>
              </w:rPr>
              <w:t>2.</w:t>
            </w:r>
          </w:p>
        </w:tc>
        <w:tc>
          <w:tcPr>
            <w:tcW w:w="3443" w:type="dxa"/>
            <w:tcBorders>
              <w:top w:val="single" w:sz="4" w:space="0" w:color="auto"/>
            </w:tcBorders>
          </w:tcPr>
          <w:p w:rsidR="00FD68C0" w:rsidRPr="0082209D" w:rsidRDefault="00FD68C0" w:rsidP="00111713">
            <w:pPr>
              <w:widowControl/>
              <w:spacing w:after="0" w:line="240" w:lineRule="auto"/>
              <w:rPr>
                <w:rFonts w:eastAsia="Times New Roman"/>
              </w:rPr>
            </w:pPr>
            <w:r w:rsidRPr="0082209D">
              <w:rPr>
                <w:rFonts w:eastAsia="Times New Roman"/>
              </w:rPr>
              <w:t>Valsts sekretāru sanāksmes datums un numurs</w:t>
            </w:r>
          </w:p>
        </w:tc>
        <w:tc>
          <w:tcPr>
            <w:tcW w:w="5607" w:type="dxa"/>
            <w:tcBorders>
              <w:top w:val="single" w:sz="4" w:space="0" w:color="auto"/>
            </w:tcBorders>
          </w:tcPr>
          <w:p w:rsidR="00FD68C0" w:rsidRPr="0082209D" w:rsidRDefault="00FD68C0" w:rsidP="00111713">
            <w:pPr>
              <w:widowControl/>
              <w:spacing w:after="0" w:line="240" w:lineRule="auto"/>
              <w:jc w:val="both"/>
              <w:rPr>
                <w:rFonts w:eastAsia="Times New Roman"/>
              </w:rPr>
            </w:pPr>
            <w:r w:rsidRPr="00013BF1">
              <w:rPr>
                <w:rFonts w:eastAsia="Times New Roman"/>
              </w:rPr>
              <w:t>Nav attiecināms (Ministru kabineta 2009.gada 7.aprīļa noteikumu Nr.300 „Ministru kabineta kārtības rullis” 73.1.apakšpunkts).</w:t>
            </w:r>
          </w:p>
        </w:tc>
      </w:tr>
      <w:tr w:rsidR="00FD68C0" w:rsidRPr="00306D10" w:rsidTr="00111713">
        <w:tc>
          <w:tcPr>
            <w:tcW w:w="441" w:type="dxa"/>
          </w:tcPr>
          <w:p w:rsidR="00FD68C0" w:rsidRPr="00A900BD" w:rsidRDefault="00FD68C0" w:rsidP="00111713">
            <w:pPr>
              <w:widowControl/>
              <w:spacing w:after="0" w:line="240" w:lineRule="auto"/>
              <w:rPr>
                <w:rFonts w:eastAsia="Times New Roman"/>
              </w:rPr>
            </w:pPr>
            <w:r w:rsidRPr="00A900BD">
              <w:rPr>
                <w:rFonts w:eastAsia="Times New Roman"/>
              </w:rPr>
              <w:t>3.</w:t>
            </w:r>
          </w:p>
        </w:tc>
        <w:tc>
          <w:tcPr>
            <w:tcW w:w="3443" w:type="dxa"/>
          </w:tcPr>
          <w:p w:rsidR="00FD68C0" w:rsidRPr="00A900BD" w:rsidRDefault="00FD68C0" w:rsidP="00111713">
            <w:pPr>
              <w:widowControl/>
              <w:spacing w:after="0" w:line="240" w:lineRule="auto"/>
              <w:rPr>
                <w:rFonts w:eastAsia="Times New Roman"/>
              </w:rPr>
            </w:pPr>
            <w:r w:rsidRPr="00A900BD">
              <w:rPr>
                <w:rFonts w:eastAsia="Times New Roman"/>
              </w:rPr>
              <w:t>Informācija par saskaņojumiem</w:t>
            </w:r>
          </w:p>
        </w:tc>
        <w:tc>
          <w:tcPr>
            <w:tcW w:w="5607" w:type="dxa"/>
          </w:tcPr>
          <w:p w:rsidR="00FD68C0" w:rsidRPr="00681F62" w:rsidRDefault="00CA0D56" w:rsidP="00681F62">
            <w:pPr>
              <w:widowControl/>
              <w:spacing w:after="0" w:line="240" w:lineRule="auto"/>
              <w:jc w:val="both"/>
            </w:pPr>
            <w:r w:rsidRPr="00013BF1">
              <w:t>Ministru kabine</w:t>
            </w:r>
            <w:r>
              <w:t xml:space="preserve">ta sēdes </w:t>
            </w:r>
            <w:proofErr w:type="spellStart"/>
            <w:r>
              <w:t>protokollēmuma</w:t>
            </w:r>
            <w:proofErr w:type="spellEnd"/>
            <w:r>
              <w:t xml:space="preserve"> projekts saskaņots ar </w:t>
            </w:r>
            <w:r w:rsidR="00681F62">
              <w:t>Finanšu ministriju, Ekonomikas ministriju un Vides aizsardzības un reģionālās attīstības ministriju.</w:t>
            </w:r>
          </w:p>
        </w:tc>
      </w:tr>
      <w:tr w:rsidR="00FD68C0" w:rsidRPr="00CC122E" w:rsidTr="00111713">
        <w:tc>
          <w:tcPr>
            <w:tcW w:w="441" w:type="dxa"/>
          </w:tcPr>
          <w:p w:rsidR="00FD68C0" w:rsidRPr="00CC122E" w:rsidRDefault="00FD68C0" w:rsidP="00111713">
            <w:pPr>
              <w:widowControl/>
              <w:spacing w:after="0" w:line="240" w:lineRule="auto"/>
              <w:rPr>
                <w:rFonts w:eastAsia="Times New Roman"/>
              </w:rPr>
            </w:pPr>
            <w:r>
              <w:rPr>
                <w:rFonts w:eastAsia="Times New Roman"/>
              </w:rPr>
              <w:t>4</w:t>
            </w:r>
            <w:r w:rsidRPr="00CC122E">
              <w:rPr>
                <w:rFonts w:eastAsia="Times New Roman"/>
              </w:rPr>
              <w:t>.</w:t>
            </w:r>
          </w:p>
        </w:tc>
        <w:tc>
          <w:tcPr>
            <w:tcW w:w="3443" w:type="dxa"/>
          </w:tcPr>
          <w:p w:rsidR="00FD68C0" w:rsidRPr="00CC122E" w:rsidRDefault="00FD68C0" w:rsidP="00111713">
            <w:pPr>
              <w:widowControl/>
              <w:spacing w:after="0" w:line="240" w:lineRule="auto"/>
              <w:contextualSpacing/>
              <w:rPr>
                <w:rFonts w:eastAsia="Times New Roman"/>
              </w:rPr>
            </w:pPr>
            <w:r w:rsidRPr="00CC122E">
              <w:rPr>
                <w:rFonts w:eastAsia="Times New Roman"/>
              </w:rPr>
              <w:t>Ziņas par saskaņojumu ar Eiropas Savienības institūcijām</w:t>
            </w:r>
          </w:p>
        </w:tc>
        <w:tc>
          <w:tcPr>
            <w:tcW w:w="5607" w:type="dxa"/>
          </w:tcPr>
          <w:p w:rsidR="00FD68C0" w:rsidRPr="00CC122E" w:rsidRDefault="00FD68C0" w:rsidP="00111713">
            <w:pPr>
              <w:widowControl/>
              <w:spacing w:after="0" w:line="240" w:lineRule="auto"/>
              <w:jc w:val="both"/>
              <w:rPr>
                <w:rFonts w:eastAsia="Times New Roman"/>
                <w:i/>
                <w:iCs/>
              </w:rPr>
            </w:pPr>
            <w:r w:rsidRPr="00CC122E">
              <w:rPr>
                <w:rFonts w:eastAsia="Times New Roman"/>
              </w:rPr>
              <w:t>Nav attiecināms.</w:t>
            </w:r>
          </w:p>
        </w:tc>
      </w:tr>
      <w:tr w:rsidR="00FD68C0" w:rsidRPr="002974A6" w:rsidTr="00111713">
        <w:tc>
          <w:tcPr>
            <w:tcW w:w="441" w:type="dxa"/>
          </w:tcPr>
          <w:p w:rsidR="00FD68C0" w:rsidRPr="002974A6" w:rsidRDefault="00FD68C0" w:rsidP="00111713">
            <w:pPr>
              <w:widowControl/>
              <w:spacing w:after="0" w:line="240" w:lineRule="auto"/>
              <w:rPr>
                <w:rFonts w:eastAsia="Times New Roman"/>
              </w:rPr>
            </w:pPr>
            <w:r>
              <w:rPr>
                <w:rFonts w:eastAsia="Times New Roman"/>
              </w:rPr>
              <w:t>5</w:t>
            </w:r>
            <w:r w:rsidRPr="002974A6">
              <w:rPr>
                <w:rFonts w:eastAsia="Times New Roman"/>
              </w:rPr>
              <w:t>.</w:t>
            </w:r>
          </w:p>
        </w:tc>
        <w:tc>
          <w:tcPr>
            <w:tcW w:w="3443" w:type="dxa"/>
          </w:tcPr>
          <w:p w:rsidR="00FD68C0" w:rsidRPr="002974A6" w:rsidRDefault="00FD68C0" w:rsidP="00111713">
            <w:pPr>
              <w:widowControl/>
              <w:spacing w:after="0" w:line="240" w:lineRule="auto"/>
              <w:rPr>
                <w:rFonts w:eastAsia="Times New Roman"/>
              </w:rPr>
            </w:pPr>
            <w:r w:rsidRPr="002974A6">
              <w:rPr>
                <w:rFonts w:eastAsia="Times New Roman"/>
              </w:rPr>
              <w:t>Politikas joma</w:t>
            </w:r>
          </w:p>
        </w:tc>
        <w:tc>
          <w:tcPr>
            <w:tcW w:w="5607" w:type="dxa"/>
          </w:tcPr>
          <w:p w:rsidR="00FD68C0" w:rsidRPr="002974A6" w:rsidRDefault="00FD68C0" w:rsidP="00111713">
            <w:pPr>
              <w:widowControl/>
              <w:spacing w:after="0" w:line="240" w:lineRule="auto"/>
              <w:jc w:val="both"/>
              <w:rPr>
                <w:rFonts w:eastAsia="Times New Roman"/>
                <w:i/>
              </w:rPr>
            </w:pPr>
            <w:r w:rsidRPr="002974A6">
              <w:rPr>
                <w:rFonts w:eastAsia="Times New Roman"/>
              </w:rPr>
              <w:t>Transporta un sakaru politika.</w:t>
            </w:r>
          </w:p>
        </w:tc>
      </w:tr>
      <w:tr w:rsidR="00FD68C0" w:rsidRPr="002974A6" w:rsidTr="00111713">
        <w:tc>
          <w:tcPr>
            <w:tcW w:w="441" w:type="dxa"/>
          </w:tcPr>
          <w:p w:rsidR="00FD68C0" w:rsidRPr="002974A6" w:rsidRDefault="00FD68C0" w:rsidP="00111713">
            <w:pPr>
              <w:widowControl/>
              <w:spacing w:after="0" w:line="240" w:lineRule="auto"/>
              <w:rPr>
                <w:rFonts w:eastAsia="Times New Roman"/>
              </w:rPr>
            </w:pPr>
            <w:r>
              <w:rPr>
                <w:rFonts w:eastAsia="Times New Roman"/>
              </w:rPr>
              <w:t>6</w:t>
            </w:r>
            <w:r w:rsidRPr="002974A6">
              <w:rPr>
                <w:rFonts w:eastAsia="Times New Roman"/>
              </w:rPr>
              <w:t>.</w:t>
            </w:r>
          </w:p>
        </w:tc>
        <w:tc>
          <w:tcPr>
            <w:tcW w:w="3443" w:type="dxa"/>
          </w:tcPr>
          <w:p w:rsidR="00FD68C0" w:rsidRPr="002974A6" w:rsidRDefault="00FD68C0" w:rsidP="00111713">
            <w:pPr>
              <w:widowControl/>
              <w:spacing w:after="0" w:line="240" w:lineRule="auto"/>
              <w:rPr>
                <w:rFonts w:eastAsia="Times New Roman"/>
              </w:rPr>
            </w:pPr>
            <w:r>
              <w:rPr>
                <w:rFonts w:eastAsia="Times New Roman"/>
              </w:rPr>
              <w:t>Atbildīgā amatpersona</w:t>
            </w:r>
          </w:p>
        </w:tc>
        <w:tc>
          <w:tcPr>
            <w:tcW w:w="5607" w:type="dxa"/>
          </w:tcPr>
          <w:p w:rsidR="00FD68C0" w:rsidRPr="002974A6" w:rsidRDefault="00FD68C0" w:rsidP="00111713">
            <w:pPr>
              <w:widowControl/>
              <w:spacing w:after="0" w:line="240" w:lineRule="auto"/>
              <w:jc w:val="both"/>
              <w:rPr>
                <w:rFonts w:eastAsia="Times New Roman"/>
              </w:rPr>
            </w:pPr>
            <w:r w:rsidRPr="002974A6">
              <w:rPr>
                <w:rFonts w:eastAsia="Times New Roman"/>
              </w:rPr>
              <w:t>Satiksmes minist</w:t>
            </w:r>
            <w:r>
              <w:rPr>
                <w:rFonts w:eastAsia="Times New Roman"/>
              </w:rPr>
              <w:t>rijas Autosatiksmes departamenta direktors Tālivaldis Vectirāns</w:t>
            </w:r>
            <w:r w:rsidRPr="002974A6">
              <w:rPr>
                <w:rFonts w:eastAsia="Times New Roman"/>
              </w:rPr>
              <w:t>.</w:t>
            </w:r>
          </w:p>
        </w:tc>
      </w:tr>
      <w:tr w:rsidR="00FD68C0" w:rsidRPr="007B139C" w:rsidTr="00111713">
        <w:tc>
          <w:tcPr>
            <w:tcW w:w="441" w:type="dxa"/>
            <w:tcBorders>
              <w:bottom w:val="single" w:sz="4" w:space="0" w:color="auto"/>
            </w:tcBorders>
          </w:tcPr>
          <w:p w:rsidR="00FD68C0" w:rsidRPr="007B139C" w:rsidRDefault="00FD68C0" w:rsidP="00111713">
            <w:pPr>
              <w:widowControl/>
              <w:spacing w:after="0" w:line="240" w:lineRule="auto"/>
              <w:rPr>
                <w:rFonts w:eastAsia="Times New Roman"/>
              </w:rPr>
            </w:pPr>
            <w:r>
              <w:rPr>
                <w:rFonts w:eastAsia="Times New Roman"/>
              </w:rPr>
              <w:lastRenderedPageBreak/>
              <w:t>7</w:t>
            </w:r>
            <w:r w:rsidRPr="007B139C">
              <w:rPr>
                <w:rFonts w:eastAsia="Times New Roman"/>
              </w:rPr>
              <w:t>.</w:t>
            </w:r>
          </w:p>
        </w:tc>
        <w:tc>
          <w:tcPr>
            <w:tcW w:w="3443" w:type="dxa"/>
            <w:tcBorders>
              <w:bottom w:val="single" w:sz="4" w:space="0" w:color="auto"/>
            </w:tcBorders>
          </w:tcPr>
          <w:p w:rsidR="00FD68C0" w:rsidRPr="007B139C" w:rsidRDefault="00FD68C0" w:rsidP="00111713">
            <w:pPr>
              <w:widowControl/>
              <w:spacing w:after="0" w:line="240" w:lineRule="auto"/>
              <w:rPr>
                <w:rFonts w:eastAsia="Times New Roman"/>
              </w:rPr>
            </w:pPr>
            <w:r w:rsidRPr="007B139C">
              <w:rPr>
                <w:rFonts w:eastAsia="Times New Roman"/>
              </w:rPr>
              <w:t>Uzaicināmās personas</w:t>
            </w:r>
          </w:p>
        </w:tc>
        <w:tc>
          <w:tcPr>
            <w:tcW w:w="5607" w:type="dxa"/>
            <w:tcBorders>
              <w:bottom w:val="single" w:sz="4" w:space="0" w:color="auto"/>
            </w:tcBorders>
          </w:tcPr>
          <w:p w:rsidR="00FD68C0" w:rsidRPr="007B139C" w:rsidRDefault="00FD68C0" w:rsidP="00111713">
            <w:pPr>
              <w:widowControl/>
              <w:spacing w:after="0" w:line="240" w:lineRule="auto"/>
              <w:jc w:val="both"/>
              <w:rPr>
                <w:rFonts w:eastAsia="Times New Roman"/>
              </w:rPr>
            </w:pPr>
            <w:r w:rsidRPr="007B139C">
              <w:rPr>
                <w:rFonts w:eastAsia="Times New Roman"/>
              </w:rPr>
              <w:t>Satiksmes ministrijas Autosatiksmes departamenta direktors Tālivaldis Vectirāns.</w:t>
            </w:r>
          </w:p>
        </w:tc>
      </w:tr>
      <w:tr w:rsidR="00FD68C0" w:rsidRPr="002974A6" w:rsidTr="00111713">
        <w:tc>
          <w:tcPr>
            <w:tcW w:w="441" w:type="dxa"/>
          </w:tcPr>
          <w:p w:rsidR="00FD68C0" w:rsidRPr="002974A6" w:rsidRDefault="00FD68C0" w:rsidP="00111713">
            <w:pPr>
              <w:widowControl/>
              <w:spacing w:after="0" w:line="240" w:lineRule="auto"/>
              <w:rPr>
                <w:rFonts w:eastAsia="Times New Roman"/>
              </w:rPr>
            </w:pPr>
            <w:r>
              <w:rPr>
                <w:rFonts w:eastAsia="Times New Roman"/>
              </w:rPr>
              <w:t>8</w:t>
            </w:r>
            <w:r w:rsidRPr="002974A6">
              <w:rPr>
                <w:rFonts w:eastAsia="Times New Roman"/>
              </w:rPr>
              <w:t xml:space="preserve">. </w:t>
            </w:r>
          </w:p>
        </w:tc>
        <w:tc>
          <w:tcPr>
            <w:tcW w:w="3443" w:type="dxa"/>
          </w:tcPr>
          <w:p w:rsidR="00FD68C0" w:rsidRPr="002974A6" w:rsidRDefault="00FD68C0" w:rsidP="00111713">
            <w:pPr>
              <w:widowControl/>
              <w:spacing w:after="0" w:line="240" w:lineRule="auto"/>
              <w:rPr>
                <w:rFonts w:eastAsia="Times New Roman"/>
              </w:rPr>
            </w:pPr>
            <w:r w:rsidRPr="002974A6">
              <w:rPr>
                <w:rFonts w:eastAsia="Times New Roman"/>
              </w:rPr>
              <w:t>Projekta ierobežotas pieejamības statuss</w:t>
            </w:r>
          </w:p>
        </w:tc>
        <w:tc>
          <w:tcPr>
            <w:tcW w:w="5607" w:type="dxa"/>
          </w:tcPr>
          <w:p w:rsidR="00FD68C0" w:rsidRPr="002974A6" w:rsidRDefault="00FD68C0" w:rsidP="00111713">
            <w:pPr>
              <w:widowControl/>
              <w:spacing w:after="0" w:line="240" w:lineRule="auto"/>
              <w:jc w:val="both"/>
              <w:rPr>
                <w:rFonts w:eastAsia="Times New Roman"/>
              </w:rPr>
            </w:pPr>
            <w:r w:rsidRPr="002974A6">
              <w:rPr>
                <w:rFonts w:eastAsia="Times New Roman"/>
              </w:rPr>
              <w:t>Nav noteikts ierobežotas pieejamības statuss.</w:t>
            </w:r>
          </w:p>
        </w:tc>
      </w:tr>
      <w:tr w:rsidR="00FD68C0" w:rsidRPr="008A6078" w:rsidTr="00111713">
        <w:tc>
          <w:tcPr>
            <w:tcW w:w="441" w:type="dxa"/>
            <w:tcBorders>
              <w:bottom w:val="single" w:sz="4" w:space="0" w:color="auto"/>
            </w:tcBorders>
          </w:tcPr>
          <w:p w:rsidR="00FD68C0" w:rsidRPr="002974A6" w:rsidRDefault="00FD68C0" w:rsidP="00111713">
            <w:pPr>
              <w:widowControl/>
              <w:spacing w:after="0" w:line="240" w:lineRule="auto"/>
              <w:rPr>
                <w:rFonts w:eastAsia="Times New Roman"/>
              </w:rPr>
            </w:pPr>
            <w:r>
              <w:rPr>
                <w:rFonts w:eastAsia="Times New Roman"/>
              </w:rPr>
              <w:t>9</w:t>
            </w:r>
            <w:r w:rsidRPr="002974A6">
              <w:rPr>
                <w:rFonts w:eastAsia="Times New Roman"/>
              </w:rPr>
              <w:t xml:space="preserve">. </w:t>
            </w:r>
          </w:p>
        </w:tc>
        <w:tc>
          <w:tcPr>
            <w:tcW w:w="3443" w:type="dxa"/>
            <w:tcBorders>
              <w:bottom w:val="single" w:sz="4" w:space="0" w:color="auto"/>
            </w:tcBorders>
          </w:tcPr>
          <w:p w:rsidR="00FD68C0" w:rsidRPr="002974A6" w:rsidRDefault="00FD68C0" w:rsidP="00111713">
            <w:pPr>
              <w:widowControl/>
              <w:spacing w:after="0" w:line="240" w:lineRule="auto"/>
              <w:rPr>
                <w:rFonts w:eastAsia="Times New Roman"/>
              </w:rPr>
            </w:pPr>
            <w:r>
              <w:rPr>
                <w:rFonts w:eastAsia="Times New Roman"/>
              </w:rPr>
              <w:t xml:space="preserve">Cita </w:t>
            </w:r>
            <w:r w:rsidRPr="002974A6">
              <w:rPr>
                <w:rFonts w:eastAsia="Times New Roman"/>
              </w:rPr>
              <w:t>informācija</w:t>
            </w:r>
          </w:p>
        </w:tc>
        <w:tc>
          <w:tcPr>
            <w:tcW w:w="5607" w:type="dxa"/>
            <w:tcBorders>
              <w:bottom w:val="single" w:sz="4" w:space="0" w:color="auto"/>
            </w:tcBorders>
          </w:tcPr>
          <w:p w:rsidR="00FD68C0" w:rsidRPr="00167C2A" w:rsidRDefault="00FD68C0" w:rsidP="00111713">
            <w:pPr>
              <w:pStyle w:val="Footer"/>
              <w:jc w:val="both"/>
              <w:rPr>
                <w:color w:val="000000"/>
              </w:rPr>
            </w:pPr>
            <w:r w:rsidRPr="00167C2A">
              <w:rPr>
                <w:color w:val="000000"/>
              </w:rPr>
              <w:t xml:space="preserve">Pamatojoties uz Ministru kabineta 2018.gada 6.februāra sēdes </w:t>
            </w:r>
            <w:proofErr w:type="spellStart"/>
            <w:r w:rsidRPr="00167C2A">
              <w:rPr>
                <w:color w:val="000000"/>
              </w:rPr>
              <w:t>protokollēmuma</w:t>
            </w:r>
            <w:proofErr w:type="spellEnd"/>
            <w:r w:rsidRPr="00167C2A">
              <w:rPr>
                <w:color w:val="000000"/>
              </w:rPr>
              <w:t xml:space="preserve"> (protokols Nr.7, 24.§) 2.punktā doto uzdevumu (turpmāk - MK </w:t>
            </w:r>
            <w:proofErr w:type="spellStart"/>
            <w:r w:rsidRPr="00167C2A">
              <w:rPr>
                <w:color w:val="000000"/>
              </w:rPr>
              <w:t>protokollēmums</w:t>
            </w:r>
            <w:proofErr w:type="spellEnd"/>
            <w:r w:rsidRPr="00167C2A">
              <w:rPr>
                <w:color w:val="000000"/>
              </w:rPr>
              <w:t xml:space="preserve">) Satiksmes ministrijai jāsagatavo un līdz 2018. gada 21.decembrim jāiesniedz izskatīšanai Ministru kabinetā noteikumu projekts, pamatojoties uz Transporta enerģijas likuma deleģējumu par prasību noteikšanu </w:t>
            </w:r>
            <w:proofErr w:type="spellStart"/>
            <w:r w:rsidRPr="00167C2A">
              <w:rPr>
                <w:color w:val="000000"/>
              </w:rPr>
              <w:t>elektrotransportlīdzekļu</w:t>
            </w:r>
            <w:proofErr w:type="spellEnd"/>
            <w:r w:rsidRPr="00167C2A">
              <w:rPr>
                <w:color w:val="000000"/>
              </w:rPr>
              <w:t xml:space="preserve"> uzlādes, dabasgāzes </w:t>
            </w:r>
            <w:proofErr w:type="spellStart"/>
            <w:r w:rsidRPr="00167C2A">
              <w:rPr>
                <w:color w:val="000000"/>
              </w:rPr>
              <w:t>uzpildes</w:t>
            </w:r>
            <w:proofErr w:type="spellEnd"/>
            <w:r w:rsidRPr="00167C2A">
              <w:rPr>
                <w:color w:val="000000"/>
              </w:rPr>
              <w:t xml:space="preserve"> un ūdeņraža </w:t>
            </w:r>
            <w:proofErr w:type="spellStart"/>
            <w:r w:rsidRPr="00167C2A">
              <w:rPr>
                <w:color w:val="000000"/>
              </w:rPr>
              <w:t>uzpildes</w:t>
            </w:r>
            <w:proofErr w:type="spellEnd"/>
            <w:r w:rsidRPr="00167C2A">
              <w:rPr>
                <w:color w:val="000000"/>
              </w:rPr>
              <w:t xml:space="preserve"> iekārtām un to uzstādīšanai, kā arī tehniskās specifikācijas krasta </w:t>
            </w:r>
            <w:proofErr w:type="spellStart"/>
            <w:r w:rsidRPr="00167C2A">
              <w:rPr>
                <w:color w:val="000000"/>
              </w:rPr>
              <w:t>elektropadeves</w:t>
            </w:r>
            <w:proofErr w:type="spellEnd"/>
            <w:r w:rsidRPr="00167C2A">
              <w:rPr>
                <w:color w:val="000000"/>
              </w:rPr>
              <w:t xml:space="preserve"> iekārtām.</w:t>
            </w:r>
          </w:p>
          <w:p w:rsidR="00FD68C0" w:rsidRPr="00167C2A" w:rsidRDefault="00FD68C0" w:rsidP="00111713">
            <w:pPr>
              <w:pStyle w:val="Footer"/>
              <w:jc w:val="both"/>
              <w:rPr>
                <w:color w:val="000000"/>
              </w:rPr>
            </w:pPr>
            <w:r w:rsidRPr="00167C2A">
              <w:rPr>
                <w:color w:val="000000"/>
              </w:rPr>
              <w:t>Ministru kabineta 2018.gada 11.decembra sēdē (protokols Nr.59, 2.§) tika atbalstīts likumprojekts "Transporta enerģijas likums", par atbildīgo par likumprojekta "Transporta enerģijas likums" turpmāko virzību Saeimā tika noteikts ekonomikas ministrs, kā arī Ministru kabinets aicināja Saeimu atzīt likumprojektu "Transporta enerģijas likums" par steidzamu.</w:t>
            </w:r>
          </w:p>
          <w:p w:rsidR="00FD68C0" w:rsidRPr="00167C2A" w:rsidRDefault="00FD68C0" w:rsidP="00111713">
            <w:pPr>
              <w:pStyle w:val="Footer"/>
              <w:jc w:val="both"/>
              <w:rPr>
                <w:color w:val="000000"/>
              </w:rPr>
            </w:pPr>
            <w:r w:rsidRPr="00167C2A">
              <w:rPr>
                <w:color w:val="000000"/>
              </w:rPr>
              <w:t xml:space="preserve">Satiksmes ministrija informē, ka Saeimas Tautsaimniecības, agrārās un vides politikas komisija izskatīja Ekonomikas ministrijas virzīto likumprojektu “Transporta enerģijas likums” 2018.gada 5.septembra un 17.oktobra sēdē un lūdza to precizēt pirms izskatīšanas 1.lasījumā atbilstoši deputātu un Saeimas Juridiskā biroja sniegtajiem priekšlikumiem. </w:t>
            </w:r>
          </w:p>
          <w:p w:rsidR="00FD68C0" w:rsidRPr="00167C2A" w:rsidRDefault="00FD68C0" w:rsidP="00111713">
            <w:pPr>
              <w:pStyle w:val="Footer"/>
              <w:jc w:val="both"/>
              <w:rPr>
                <w:color w:val="000000"/>
              </w:rPr>
            </w:pPr>
            <w:r w:rsidRPr="00167C2A">
              <w:rPr>
                <w:color w:val="000000"/>
              </w:rPr>
              <w:t xml:space="preserve">Ievērojot minēto, Satiksmes ministrija informē, ka, ņemot vērā likumprojekta “Transporta enerģijas likums” virzību Saeimā, Satiksmes ministrija iesniegs Ministru kabinetā noteikumu projektu par prasību noteikšanu </w:t>
            </w:r>
            <w:proofErr w:type="spellStart"/>
            <w:r w:rsidRPr="00167C2A">
              <w:rPr>
                <w:color w:val="000000"/>
              </w:rPr>
              <w:t>elektrotransportlīdzekļu</w:t>
            </w:r>
            <w:proofErr w:type="spellEnd"/>
            <w:r w:rsidRPr="00167C2A">
              <w:rPr>
                <w:color w:val="000000"/>
              </w:rPr>
              <w:t xml:space="preserve"> uzlādes, dabasgāzes </w:t>
            </w:r>
            <w:proofErr w:type="spellStart"/>
            <w:r w:rsidRPr="00167C2A">
              <w:rPr>
                <w:color w:val="000000"/>
              </w:rPr>
              <w:t>uzpildes</w:t>
            </w:r>
            <w:proofErr w:type="spellEnd"/>
            <w:r w:rsidRPr="00167C2A">
              <w:rPr>
                <w:color w:val="000000"/>
              </w:rPr>
              <w:t xml:space="preserve"> un ūdeņraža </w:t>
            </w:r>
            <w:proofErr w:type="spellStart"/>
            <w:r w:rsidRPr="00167C2A">
              <w:rPr>
                <w:color w:val="000000"/>
              </w:rPr>
              <w:t>uzpildes</w:t>
            </w:r>
            <w:proofErr w:type="spellEnd"/>
            <w:r w:rsidRPr="00167C2A">
              <w:rPr>
                <w:color w:val="000000"/>
              </w:rPr>
              <w:t xml:space="preserve"> iekārtām un to uzstādīšanai, kā arī tehniskās specifikācijas krasta </w:t>
            </w:r>
            <w:proofErr w:type="spellStart"/>
            <w:r w:rsidRPr="00167C2A">
              <w:rPr>
                <w:color w:val="000000"/>
              </w:rPr>
              <w:t>elektropadeves</w:t>
            </w:r>
            <w:proofErr w:type="spellEnd"/>
            <w:r w:rsidRPr="00167C2A">
              <w:rPr>
                <w:color w:val="000000"/>
              </w:rPr>
              <w:t xml:space="preserve"> iekārtām pēc likumprojekta “Transporta enerģijas likums” apstiprināšanas Saeimā.</w:t>
            </w:r>
          </w:p>
          <w:p w:rsidR="00FD68C0" w:rsidRPr="00002436" w:rsidRDefault="00FD68C0" w:rsidP="00111713">
            <w:pPr>
              <w:pStyle w:val="Footer"/>
              <w:jc w:val="both"/>
              <w:rPr>
                <w:color w:val="000000"/>
              </w:rPr>
            </w:pPr>
            <w:r w:rsidRPr="00167C2A">
              <w:rPr>
                <w:color w:val="000000"/>
              </w:rPr>
              <w:t>Ievērojot minēto,</w:t>
            </w:r>
            <w:r>
              <w:rPr>
                <w:color w:val="000000"/>
              </w:rPr>
              <w:t xml:space="preserve"> Satiksmes ministrija ir sagatavojusi </w:t>
            </w:r>
            <w:proofErr w:type="spellStart"/>
            <w:r>
              <w:rPr>
                <w:color w:val="000000"/>
              </w:rPr>
              <w:t>protokollēmuma</w:t>
            </w:r>
            <w:proofErr w:type="spellEnd"/>
            <w:r>
              <w:rPr>
                <w:color w:val="000000"/>
              </w:rPr>
              <w:t xml:space="preserve"> projektu, ar kuru paredzēts</w:t>
            </w:r>
            <w:r w:rsidRPr="00167C2A">
              <w:rPr>
                <w:color w:val="000000"/>
              </w:rPr>
              <w:t xml:space="preserve"> pagar</w:t>
            </w:r>
            <w:r>
              <w:rPr>
                <w:color w:val="000000"/>
              </w:rPr>
              <w:t>ināt uzdevuma izpildes termiņu līdz 2019.gada 1.jūlijam.</w:t>
            </w:r>
          </w:p>
          <w:p w:rsidR="00FD68C0" w:rsidRPr="00002436" w:rsidRDefault="00FD68C0" w:rsidP="00111713">
            <w:pPr>
              <w:pStyle w:val="Footer"/>
              <w:jc w:val="both"/>
              <w:rPr>
                <w:color w:val="000000"/>
              </w:rPr>
            </w:pPr>
          </w:p>
        </w:tc>
      </w:tr>
    </w:tbl>
    <w:p w:rsidR="00FD68C0" w:rsidRPr="00E2642C" w:rsidRDefault="00FD68C0" w:rsidP="00FD68C0">
      <w:pPr>
        <w:widowControl/>
        <w:spacing w:after="0" w:line="240" w:lineRule="auto"/>
        <w:ind w:firstLine="567"/>
        <w:jc w:val="both"/>
        <w:rPr>
          <w:rFonts w:eastAsia="Times New Roman"/>
          <w:color w:val="0070C0"/>
        </w:rPr>
      </w:pPr>
    </w:p>
    <w:p w:rsidR="00FD68C0" w:rsidRDefault="00FD68C0" w:rsidP="00FD68C0">
      <w:pPr>
        <w:widowControl/>
        <w:spacing w:before="75" w:after="75" w:line="240" w:lineRule="auto"/>
        <w:jc w:val="both"/>
        <w:rPr>
          <w:rFonts w:eastAsia="Times New Roman"/>
        </w:rPr>
      </w:pPr>
      <w:bookmarkStart w:id="4" w:name="_Hlk535234802"/>
      <w:r w:rsidRPr="00A71011">
        <w:rPr>
          <w:rFonts w:eastAsia="Times New Roman"/>
        </w:rPr>
        <w:t xml:space="preserve">Pielikumā: </w:t>
      </w:r>
    </w:p>
    <w:p w:rsidR="00FD68C0" w:rsidRDefault="00681F62" w:rsidP="00681F62">
      <w:pPr>
        <w:widowControl/>
        <w:spacing w:before="75" w:after="75" w:line="240" w:lineRule="auto"/>
        <w:jc w:val="both"/>
        <w:rPr>
          <w:rFonts w:eastAsia="Times New Roman"/>
        </w:rPr>
      </w:pPr>
      <w:r>
        <w:rPr>
          <w:rFonts w:eastAsia="Times New Roman"/>
        </w:rPr>
        <w:t xml:space="preserve">1. </w:t>
      </w:r>
      <w:r w:rsidR="00FD68C0" w:rsidRPr="00681F62">
        <w:rPr>
          <w:rFonts w:eastAsia="Times New Roman"/>
        </w:rPr>
        <w:t xml:space="preserve">Ministru kabineta sēdes </w:t>
      </w:r>
      <w:proofErr w:type="spellStart"/>
      <w:r w:rsidR="00FD68C0" w:rsidRPr="00681F62">
        <w:rPr>
          <w:rFonts w:eastAsia="Times New Roman"/>
        </w:rPr>
        <w:t>protokollēmuma</w:t>
      </w:r>
      <w:proofErr w:type="spellEnd"/>
      <w:r w:rsidR="00FD68C0" w:rsidRPr="00681F62">
        <w:rPr>
          <w:rFonts w:eastAsia="Times New Roman"/>
        </w:rPr>
        <w:t xml:space="preserve"> projekts (SMProt_</w:t>
      </w:r>
      <w:r>
        <w:rPr>
          <w:rFonts w:eastAsia="Times New Roman"/>
        </w:rPr>
        <w:t>0502</w:t>
      </w:r>
      <w:r w:rsidR="00FD68C0" w:rsidRPr="00681F62">
        <w:rPr>
          <w:rFonts w:eastAsia="Times New Roman"/>
        </w:rPr>
        <w:t>19_TEL) uz 1 lapas</w:t>
      </w:r>
      <w:r w:rsidR="00200D27">
        <w:rPr>
          <w:rFonts w:eastAsia="Times New Roman"/>
        </w:rPr>
        <w:t>;</w:t>
      </w:r>
    </w:p>
    <w:p w:rsidR="00681F62" w:rsidRDefault="00681F62" w:rsidP="00681F62">
      <w:pPr>
        <w:widowControl/>
        <w:spacing w:before="75" w:after="75" w:line="240" w:lineRule="auto"/>
        <w:jc w:val="both"/>
        <w:rPr>
          <w:rFonts w:eastAsia="Times New Roman"/>
        </w:rPr>
      </w:pPr>
      <w:r>
        <w:rPr>
          <w:rFonts w:eastAsia="Times New Roman"/>
        </w:rPr>
        <w:t>2.</w:t>
      </w:r>
      <w:r w:rsidR="00200D27">
        <w:rPr>
          <w:rFonts w:eastAsia="Times New Roman"/>
        </w:rPr>
        <w:t xml:space="preserve"> Ekonomikas ministrijas 2019.gads 22.janvāra atzinums (</w:t>
      </w:r>
      <w:r w:rsidR="00200D27" w:rsidRPr="00200D27">
        <w:rPr>
          <w:rFonts w:eastAsia="Times New Roman"/>
        </w:rPr>
        <w:t>EMAtb_220119_atz_prot_MKN78</w:t>
      </w:r>
      <w:r w:rsidR="00200D27">
        <w:rPr>
          <w:rFonts w:eastAsia="Times New Roman"/>
        </w:rPr>
        <w:t>) Nr.</w:t>
      </w:r>
      <w:r w:rsidR="00200D27" w:rsidRPr="00200D27">
        <w:t xml:space="preserve"> </w:t>
      </w:r>
      <w:r w:rsidR="00200D27" w:rsidRPr="00200D27">
        <w:rPr>
          <w:rFonts w:eastAsia="Times New Roman"/>
        </w:rPr>
        <w:t>3.1-20/2019/19</w:t>
      </w:r>
      <w:r w:rsidR="00200D27">
        <w:rPr>
          <w:rFonts w:eastAsia="Times New Roman"/>
        </w:rPr>
        <w:t xml:space="preserve"> uz 1 lapas;</w:t>
      </w:r>
    </w:p>
    <w:p w:rsidR="00200D27" w:rsidRDefault="00200D27" w:rsidP="00681F62">
      <w:pPr>
        <w:widowControl/>
        <w:spacing w:before="75" w:after="75" w:line="240" w:lineRule="auto"/>
        <w:jc w:val="both"/>
        <w:rPr>
          <w:rFonts w:eastAsia="Times New Roman"/>
        </w:rPr>
      </w:pPr>
      <w:r>
        <w:rPr>
          <w:rFonts w:eastAsia="Times New Roman"/>
        </w:rPr>
        <w:lastRenderedPageBreak/>
        <w:t>3. Finanšu ministrijas 2019.gada 29.janvāra atzinums (</w:t>
      </w:r>
      <w:r w:rsidRPr="00200D27">
        <w:rPr>
          <w:rFonts w:eastAsia="Times New Roman"/>
        </w:rPr>
        <w:t>FMnos_290119_436</w:t>
      </w:r>
      <w:r>
        <w:rPr>
          <w:rFonts w:eastAsia="Times New Roman"/>
        </w:rPr>
        <w:t>) Nr.</w:t>
      </w:r>
      <w:r w:rsidRPr="00200D27">
        <w:t xml:space="preserve"> </w:t>
      </w:r>
      <w:r w:rsidRPr="00200D27">
        <w:rPr>
          <w:rFonts w:eastAsia="Times New Roman"/>
        </w:rPr>
        <w:t>12/A-7/436</w:t>
      </w:r>
      <w:r>
        <w:rPr>
          <w:rFonts w:eastAsia="Times New Roman"/>
        </w:rPr>
        <w:t xml:space="preserve"> uz 1 lapas;</w:t>
      </w:r>
    </w:p>
    <w:p w:rsidR="00200D27" w:rsidRDefault="00200D27" w:rsidP="00681F62">
      <w:pPr>
        <w:widowControl/>
        <w:spacing w:before="75" w:after="75" w:line="240" w:lineRule="auto"/>
        <w:jc w:val="both"/>
        <w:rPr>
          <w:rFonts w:eastAsia="Times New Roman"/>
        </w:rPr>
      </w:pPr>
      <w:r>
        <w:rPr>
          <w:rFonts w:eastAsia="Times New Roman"/>
        </w:rPr>
        <w:t xml:space="preserve">4. Tieslietu ministrijas 2019.gada </w:t>
      </w:r>
      <w:r w:rsidR="00D25FDA">
        <w:rPr>
          <w:rFonts w:eastAsia="Times New Roman"/>
        </w:rPr>
        <w:t>25.janvāra vēstule (</w:t>
      </w:r>
      <w:r w:rsidR="00D25FDA" w:rsidRPr="00D25FDA">
        <w:rPr>
          <w:rFonts w:eastAsia="Times New Roman"/>
        </w:rPr>
        <w:t>TMAtz_250119_SM_MKsēdesProt</w:t>
      </w:r>
      <w:r w:rsidR="00D25FDA">
        <w:rPr>
          <w:rFonts w:eastAsia="Times New Roman"/>
        </w:rPr>
        <w:t>) Nr.</w:t>
      </w:r>
      <w:r w:rsidR="00D25FDA" w:rsidRPr="00D25FDA">
        <w:t xml:space="preserve"> </w:t>
      </w:r>
      <w:r w:rsidR="00D25FDA">
        <w:t>1-9.1/82 uz 1 lapas.</w:t>
      </w:r>
    </w:p>
    <w:p w:rsidR="00681F62" w:rsidRPr="00681F62" w:rsidRDefault="00681F62" w:rsidP="00681F62">
      <w:pPr>
        <w:widowControl/>
        <w:spacing w:before="75" w:after="75" w:line="240" w:lineRule="auto"/>
        <w:jc w:val="both"/>
      </w:pPr>
    </w:p>
    <w:p w:rsidR="00FD68C0" w:rsidRPr="00A71011" w:rsidRDefault="00FD68C0" w:rsidP="00FD68C0">
      <w:pPr>
        <w:widowControl/>
        <w:spacing w:before="75" w:after="75" w:line="240" w:lineRule="auto"/>
        <w:jc w:val="both"/>
        <w:rPr>
          <w:rFonts w:eastAsia="Times New Roman"/>
        </w:rPr>
      </w:pPr>
    </w:p>
    <w:p w:rsidR="00FD68C0" w:rsidRPr="00D60C7B" w:rsidRDefault="00681F62" w:rsidP="00FD68C0">
      <w:pPr>
        <w:widowControl/>
        <w:spacing w:after="0" w:line="240" w:lineRule="auto"/>
        <w:rPr>
          <w:rFonts w:eastAsia="Times New Roman"/>
        </w:rPr>
      </w:pPr>
      <w:bookmarkStart w:id="5" w:name="OLE_LINK1"/>
      <w:bookmarkStart w:id="6" w:name="OLE_LINK2"/>
      <w:bookmarkStart w:id="7" w:name="OLE_LINK3"/>
      <w:bookmarkStart w:id="8" w:name="OLE_LINK4"/>
      <w:bookmarkStart w:id="9" w:name="OLE_LINK7"/>
      <w:bookmarkStart w:id="10" w:name="OLE_LINK8"/>
      <w:r>
        <w:rPr>
          <w:rFonts w:eastAsia="Times New Roman"/>
        </w:rPr>
        <w:t>Ministrs</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roofErr w:type="spellStart"/>
      <w:r>
        <w:rPr>
          <w:rFonts w:eastAsia="Times New Roman"/>
        </w:rPr>
        <w:t>T.Linkaits</w:t>
      </w:r>
      <w:proofErr w:type="spellEnd"/>
    </w:p>
    <w:p w:rsidR="00FD68C0" w:rsidRDefault="00FD68C0" w:rsidP="00FD68C0">
      <w:pPr>
        <w:spacing w:after="0" w:line="240" w:lineRule="auto"/>
        <w:ind w:right="-1"/>
      </w:pPr>
    </w:p>
    <w:p w:rsidR="00FD68C0" w:rsidRDefault="00FD68C0" w:rsidP="00FD68C0">
      <w:pPr>
        <w:spacing w:after="0" w:line="240" w:lineRule="auto"/>
        <w:ind w:right="-1"/>
      </w:pPr>
    </w:p>
    <w:p w:rsidR="00FD68C0" w:rsidRPr="000D2C94" w:rsidRDefault="00FD68C0" w:rsidP="00FD68C0">
      <w:pPr>
        <w:widowControl/>
        <w:spacing w:after="0" w:line="240" w:lineRule="auto"/>
        <w:rPr>
          <w:color w:val="000000"/>
          <w:sz w:val="20"/>
          <w:szCs w:val="20"/>
        </w:rPr>
      </w:pPr>
      <w:r w:rsidRPr="000D2C94">
        <w:rPr>
          <w:color w:val="000000"/>
          <w:sz w:val="20"/>
          <w:szCs w:val="20"/>
        </w:rPr>
        <w:t>Vectirāns</w:t>
      </w:r>
      <w:r>
        <w:rPr>
          <w:color w:val="000000"/>
          <w:sz w:val="20"/>
          <w:szCs w:val="20"/>
        </w:rPr>
        <w:t>,</w:t>
      </w:r>
      <w:r w:rsidRPr="000D2C94">
        <w:rPr>
          <w:color w:val="000000"/>
          <w:sz w:val="20"/>
          <w:szCs w:val="20"/>
        </w:rPr>
        <w:t xml:space="preserve"> </w:t>
      </w:r>
      <w:r w:rsidRPr="000D2C94">
        <w:rPr>
          <w:sz w:val="20"/>
          <w:szCs w:val="20"/>
        </w:rPr>
        <w:t>67028300</w:t>
      </w:r>
    </w:p>
    <w:p w:rsidR="00893625" w:rsidRPr="00681F62" w:rsidRDefault="00FD68C0" w:rsidP="00681F62">
      <w:pPr>
        <w:widowControl/>
        <w:spacing w:after="0" w:line="240" w:lineRule="auto"/>
        <w:rPr>
          <w:rFonts w:eastAsia="Times New Roman"/>
          <w:sz w:val="20"/>
          <w:szCs w:val="20"/>
        </w:rPr>
      </w:pPr>
      <w:r w:rsidRPr="000D2C94">
        <w:rPr>
          <w:rFonts w:eastAsia="Times New Roman"/>
          <w:sz w:val="20"/>
          <w:szCs w:val="20"/>
        </w:rPr>
        <w:t>Talivaldis.vectirans@sam.gov.lv</w:t>
      </w:r>
      <w:bookmarkEnd w:id="4"/>
      <w:bookmarkEnd w:id="5"/>
      <w:bookmarkEnd w:id="6"/>
      <w:bookmarkEnd w:id="7"/>
      <w:bookmarkEnd w:id="8"/>
      <w:bookmarkEnd w:id="9"/>
      <w:bookmarkEnd w:id="10"/>
    </w:p>
    <w:p w:rsidR="00893625" w:rsidRPr="00893625" w:rsidRDefault="00893625" w:rsidP="00893625">
      <w:pPr>
        <w:rPr>
          <w:sz w:val="20"/>
          <w:szCs w:val="20"/>
        </w:rPr>
      </w:pPr>
    </w:p>
    <w:sectPr w:rsidR="00893625" w:rsidRPr="00893625" w:rsidSect="00200D27">
      <w:footerReference w:type="default" r:id="rId7"/>
      <w:headerReference w:type="first" r:id="rId8"/>
      <w:footerReference w:type="first" r:id="rId9"/>
      <w:type w:val="continuous"/>
      <w:pgSz w:w="11920" w:h="16840"/>
      <w:pgMar w:top="1134" w:right="1005"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FF6" w:rsidRDefault="00885FF6">
      <w:pPr>
        <w:spacing w:after="0" w:line="240" w:lineRule="auto"/>
      </w:pPr>
      <w:r>
        <w:separator/>
      </w:r>
    </w:p>
  </w:endnote>
  <w:endnote w:type="continuationSeparator" w:id="0">
    <w:p w:rsidR="00885FF6" w:rsidRDefault="00885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502517"/>
      <w:docPartObj>
        <w:docPartGallery w:val="Page Numbers (Bottom of Page)"/>
        <w:docPartUnique/>
      </w:docPartObj>
    </w:sdtPr>
    <w:sdtEndPr>
      <w:rPr>
        <w:noProof/>
      </w:rPr>
    </w:sdtEndPr>
    <w:sdtContent>
      <w:p w:rsidR="00B00CCD" w:rsidRDefault="00B00CCD">
        <w:pPr>
          <w:pStyle w:val="Footer"/>
          <w:jc w:val="center"/>
        </w:pPr>
        <w:r>
          <w:fldChar w:fldCharType="begin"/>
        </w:r>
        <w:r>
          <w:instrText xml:space="preserve"> PAGE   \* MERGEFORMAT </w:instrText>
        </w:r>
        <w:r>
          <w:fldChar w:fldCharType="separate"/>
        </w:r>
        <w:r w:rsidR="00DC45A0">
          <w:rPr>
            <w:noProof/>
          </w:rPr>
          <w:t>2</w:t>
        </w:r>
        <w:r>
          <w:rPr>
            <w:noProof/>
          </w:rPr>
          <w:fldChar w:fldCharType="end"/>
        </w:r>
      </w:p>
    </w:sdtContent>
  </w:sdt>
  <w:p w:rsidR="00681F62" w:rsidRPr="00681F62" w:rsidRDefault="00681F62" w:rsidP="00681F62">
    <w:pPr>
      <w:pStyle w:val="Header"/>
      <w:rPr>
        <w:sz w:val="20"/>
        <w:szCs w:val="20"/>
      </w:rPr>
    </w:pPr>
  </w:p>
  <w:p w:rsidR="00681F62" w:rsidRPr="00681F62" w:rsidRDefault="00681F62" w:rsidP="00681F62">
    <w:pPr>
      <w:rPr>
        <w:sz w:val="20"/>
        <w:szCs w:val="20"/>
      </w:rPr>
    </w:pPr>
  </w:p>
  <w:p w:rsidR="00681F62" w:rsidRPr="00681F62" w:rsidRDefault="00681F62" w:rsidP="00681F62">
    <w:pPr>
      <w:pStyle w:val="Footer"/>
      <w:rPr>
        <w:sz w:val="20"/>
        <w:szCs w:val="20"/>
      </w:rPr>
    </w:pPr>
    <w:r w:rsidRPr="00681F62">
      <w:rPr>
        <w:sz w:val="20"/>
        <w:szCs w:val="20"/>
      </w:rPr>
      <w:t>SMpav_050219_TEL</w:t>
    </w:r>
  </w:p>
  <w:p w:rsidR="00B00CCD" w:rsidRDefault="00B00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F62" w:rsidRPr="00681F62" w:rsidRDefault="00681F62">
    <w:pPr>
      <w:pStyle w:val="Footer"/>
      <w:rPr>
        <w:sz w:val="20"/>
        <w:szCs w:val="20"/>
      </w:rPr>
    </w:pPr>
    <w:r w:rsidRPr="00681F62">
      <w:rPr>
        <w:sz w:val="20"/>
        <w:szCs w:val="20"/>
      </w:rPr>
      <w:t>SMpav_050219_TEL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FF6" w:rsidRDefault="00885FF6">
      <w:pPr>
        <w:spacing w:after="0" w:line="240" w:lineRule="auto"/>
      </w:pPr>
      <w:r>
        <w:separator/>
      </w:r>
    </w:p>
  </w:footnote>
  <w:footnote w:type="continuationSeparator" w:id="0">
    <w:p w:rsidR="00885FF6" w:rsidRDefault="00885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2CD" w:rsidRDefault="009D62CD" w:rsidP="009D62CD">
    <w:pPr>
      <w:pStyle w:val="Header"/>
    </w:pPr>
  </w:p>
  <w:p w:rsidR="009D62CD" w:rsidRDefault="009D62CD" w:rsidP="009D62CD">
    <w:pPr>
      <w:pStyle w:val="Header"/>
    </w:pPr>
  </w:p>
  <w:p w:rsidR="009D62CD" w:rsidRDefault="009D62CD" w:rsidP="009D62CD">
    <w:pPr>
      <w:pStyle w:val="Header"/>
    </w:pPr>
  </w:p>
  <w:p w:rsidR="009D62CD" w:rsidRDefault="009D62CD" w:rsidP="009D62CD">
    <w:pPr>
      <w:pStyle w:val="Header"/>
    </w:pPr>
  </w:p>
  <w:p w:rsidR="009D62CD" w:rsidRDefault="009D62CD" w:rsidP="009D62CD">
    <w:pPr>
      <w:pStyle w:val="Header"/>
    </w:pPr>
  </w:p>
  <w:p w:rsidR="009D62CD" w:rsidRDefault="009D62CD" w:rsidP="009D62CD">
    <w:pPr>
      <w:pStyle w:val="Header"/>
    </w:pPr>
  </w:p>
  <w:p w:rsidR="009D62CD" w:rsidRDefault="009D62CD" w:rsidP="009D62CD">
    <w:pPr>
      <w:pStyle w:val="Header"/>
    </w:pPr>
  </w:p>
  <w:p w:rsidR="009D62CD" w:rsidRDefault="009D62CD" w:rsidP="009D62CD">
    <w:pPr>
      <w:pStyle w:val="Header"/>
    </w:pPr>
  </w:p>
  <w:p w:rsidR="009D62CD" w:rsidRDefault="009D62CD" w:rsidP="009D62CD">
    <w:pPr>
      <w:pStyle w:val="Header"/>
    </w:pPr>
  </w:p>
  <w:p w:rsidR="009D62CD" w:rsidRDefault="009D62CD" w:rsidP="009D62CD">
    <w:pPr>
      <w:pStyle w:val="Header"/>
    </w:pPr>
  </w:p>
  <w:p w:rsidR="009D62CD" w:rsidRPr="00815277" w:rsidRDefault="00F85B8C" w:rsidP="009D62CD">
    <w:pPr>
      <w:pStyle w:val="Header"/>
    </w:pPr>
    <w:r>
      <w:rPr>
        <w:noProof/>
      </w:rPr>
      <w:drawing>
        <wp:anchor distT="0" distB="0" distL="114300" distR="114300" simplePos="0" relativeHeight="251656704" behindDoc="1" locked="0" layoutInCell="1" allowOverlap="1">
          <wp:simplePos x="0" y="0"/>
          <wp:positionH relativeFrom="page">
            <wp:posOffset>1217930</wp:posOffset>
          </wp:positionH>
          <wp:positionV relativeFrom="page">
            <wp:posOffset>742950</wp:posOffset>
          </wp:positionV>
          <wp:extent cx="5671820" cy="1033145"/>
          <wp:effectExtent l="0" t="0" r="5080" b="0"/>
          <wp:wrapNone/>
          <wp:docPr id="2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2CD" w:rsidRPr="00B10C18" w:rsidRDefault="009D62CD"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9D62CD" w:rsidRPr="00B10C18" w:rsidRDefault="009D62CD" w:rsidP="009D62CD">
                    <w:pPr>
                      <w:spacing w:after="0" w:line="194" w:lineRule="exact"/>
                      <w:ind w:left="20" w:right="-45"/>
                      <w:jc w:val="center"/>
                      <w:rPr>
                        <w:rFonts w:eastAsia="Times New Roman"/>
                        <w:sz w:val="17"/>
                        <w:szCs w:val="17"/>
                      </w:rPr>
                    </w:pPr>
                    <w:r w:rsidRPr="00B10C18">
                      <w:rPr>
                        <w:rFonts w:eastAsia="Times New Roman"/>
                        <w:color w:val="231F20"/>
                        <w:sz w:val="17"/>
                        <w:szCs w:val="17"/>
                      </w:rPr>
                      <w:t>Gogoļa iela 3, Rīga, LV-1743, tālr. 67028210, fakss 67217180, e-pasts satiksmes.ministrija@sam.gov.lv, www.sam.gov.lv</w:t>
                    </w:r>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2C9E0"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9D62CD" w:rsidRPr="00681F62" w:rsidRDefault="009D62C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8C0"/>
    <w:rsid w:val="00006384"/>
    <w:rsid w:val="00030349"/>
    <w:rsid w:val="00032083"/>
    <w:rsid w:val="000428F9"/>
    <w:rsid w:val="00061D30"/>
    <w:rsid w:val="000B1AB5"/>
    <w:rsid w:val="001201F9"/>
    <w:rsid w:val="00124173"/>
    <w:rsid w:val="00132CFB"/>
    <w:rsid w:val="00180197"/>
    <w:rsid w:val="001A2125"/>
    <w:rsid w:val="00200D27"/>
    <w:rsid w:val="0020635C"/>
    <w:rsid w:val="00262B83"/>
    <w:rsid w:val="00275B9E"/>
    <w:rsid w:val="0029181E"/>
    <w:rsid w:val="002A5E30"/>
    <w:rsid w:val="002B3077"/>
    <w:rsid w:val="002C57BC"/>
    <w:rsid w:val="002E1474"/>
    <w:rsid w:val="0031779D"/>
    <w:rsid w:val="00334700"/>
    <w:rsid w:val="00335032"/>
    <w:rsid w:val="003952A2"/>
    <w:rsid w:val="003A090C"/>
    <w:rsid w:val="003F77CE"/>
    <w:rsid w:val="004606E9"/>
    <w:rsid w:val="00493308"/>
    <w:rsid w:val="004D77F7"/>
    <w:rsid w:val="004E49D0"/>
    <w:rsid w:val="004E4BB4"/>
    <w:rsid w:val="00527E96"/>
    <w:rsid w:val="00535564"/>
    <w:rsid w:val="0053651D"/>
    <w:rsid w:val="005471EA"/>
    <w:rsid w:val="005D04F8"/>
    <w:rsid w:val="00632E67"/>
    <w:rsid w:val="00663C3A"/>
    <w:rsid w:val="006738C5"/>
    <w:rsid w:val="00681F62"/>
    <w:rsid w:val="006C1639"/>
    <w:rsid w:val="006F47E8"/>
    <w:rsid w:val="00747CCB"/>
    <w:rsid w:val="007704BD"/>
    <w:rsid w:val="007B3BA5"/>
    <w:rsid w:val="007B48EC"/>
    <w:rsid w:val="007D7AF5"/>
    <w:rsid w:val="007E4D1F"/>
    <w:rsid w:val="00815277"/>
    <w:rsid w:val="00831A8F"/>
    <w:rsid w:val="00850F03"/>
    <w:rsid w:val="00857BCD"/>
    <w:rsid w:val="00876C21"/>
    <w:rsid w:val="00885FF6"/>
    <w:rsid w:val="00893625"/>
    <w:rsid w:val="008E7BD4"/>
    <w:rsid w:val="008F5D2D"/>
    <w:rsid w:val="009012E8"/>
    <w:rsid w:val="009039DE"/>
    <w:rsid w:val="00954D5A"/>
    <w:rsid w:val="00966F0D"/>
    <w:rsid w:val="009D62CD"/>
    <w:rsid w:val="00A02AF9"/>
    <w:rsid w:val="00AC3BB9"/>
    <w:rsid w:val="00AF3A6E"/>
    <w:rsid w:val="00B00341"/>
    <w:rsid w:val="00B00CCD"/>
    <w:rsid w:val="00B01E37"/>
    <w:rsid w:val="00B03ABB"/>
    <w:rsid w:val="00B10C18"/>
    <w:rsid w:val="00B260CE"/>
    <w:rsid w:val="00B874E2"/>
    <w:rsid w:val="00C1677F"/>
    <w:rsid w:val="00C47F57"/>
    <w:rsid w:val="00C5340B"/>
    <w:rsid w:val="00C6250E"/>
    <w:rsid w:val="00CA0D56"/>
    <w:rsid w:val="00CF2083"/>
    <w:rsid w:val="00D21FA6"/>
    <w:rsid w:val="00D25FDA"/>
    <w:rsid w:val="00D55B4B"/>
    <w:rsid w:val="00D82EE0"/>
    <w:rsid w:val="00DC06F8"/>
    <w:rsid w:val="00DC45A0"/>
    <w:rsid w:val="00E365CE"/>
    <w:rsid w:val="00E44FC1"/>
    <w:rsid w:val="00E710CC"/>
    <w:rsid w:val="00EF1463"/>
    <w:rsid w:val="00F01842"/>
    <w:rsid w:val="00F07B33"/>
    <w:rsid w:val="00F60586"/>
    <w:rsid w:val="00F6664B"/>
    <w:rsid w:val="00F673D1"/>
    <w:rsid w:val="00F85B8C"/>
    <w:rsid w:val="00FD68C0"/>
    <w:rsid w:val="00FE0BD3"/>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57212"/>
  <w15:docId w15:val="{FC28F0A4-0929-4FBD-9665-A3BE5410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link w:val="ListParagraphChar"/>
    <w:uiPriority w:val="34"/>
    <w:qFormat/>
    <w:rsid w:val="00FD68C0"/>
    <w:pPr>
      <w:ind w:left="720"/>
      <w:contextualSpacing/>
    </w:pPr>
    <w:rPr>
      <w:rFonts w:ascii="Calibri" w:hAnsi="Calibri"/>
      <w:sz w:val="22"/>
      <w:szCs w:val="22"/>
      <w:lang w:eastAsia="en-US"/>
    </w:rPr>
  </w:style>
  <w:style w:type="character" w:customStyle="1" w:styleId="ListParagraphChar">
    <w:name w:val="List Paragraph Char"/>
    <w:link w:val="ListParagraph"/>
    <w:uiPriority w:val="34"/>
    <w:locked/>
    <w:rsid w:val="00FD68C0"/>
    <w:rPr>
      <w:rFonts w:ascii="Calibri" w:hAnsi="Calibri"/>
      <w:sz w:val="22"/>
      <w:szCs w:val="22"/>
      <w:lang w:eastAsia="en-US"/>
    </w:rPr>
  </w:style>
  <w:style w:type="paragraph" w:styleId="NormalWeb">
    <w:name w:val="Normal (Web)"/>
    <w:basedOn w:val="Normal"/>
    <w:rsid w:val="00FD68C0"/>
    <w:pPr>
      <w:widowControl/>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34886">
      <w:bodyDiv w:val="1"/>
      <w:marLeft w:val="0"/>
      <w:marRight w:val="0"/>
      <w:marTop w:val="0"/>
      <w:marBottom w:val="0"/>
      <w:divBdr>
        <w:top w:val="none" w:sz="0" w:space="0" w:color="auto"/>
        <w:left w:val="none" w:sz="0" w:space="0" w:color="auto"/>
        <w:bottom w:val="none" w:sz="0" w:space="0" w:color="auto"/>
        <w:right w:val="none" w:sz="0" w:space="0" w:color="auto"/>
      </w:divBdr>
    </w:div>
    <w:div w:id="1143355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2771</Words>
  <Characters>1581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2018. gada 6.februāra sēdes protokollēmuma (protokols Nr.7, 24.§) “Noteikumu projekts "Elektrotransportlīdzekļu  uzlādes, dabasgāzes uzpildes, ūdeņraža uzpildes un krasta elektropadeves iekārtu prasības"” 2.punktā dotā uzdevuma izpildes termiņa pagarināšanu</dc:title>
  <dc:subject/>
  <dc:creator>Jānis Kalniņš</dc:creator>
  <cp:keywords/>
  <cp:lastModifiedBy>Baiba Sterna</cp:lastModifiedBy>
  <cp:revision>9</cp:revision>
  <cp:lastPrinted>2019-02-07T13:44:00Z</cp:lastPrinted>
  <dcterms:created xsi:type="dcterms:W3CDTF">2019-02-05T11:29:00Z</dcterms:created>
  <dcterms:modified xsi:type="dcterms:W3CDTF">2019-02-07T13:53:00Z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