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AAEC" w14:textId="77777777" w:rsidR="004E6AD6" w:rsidRPr="00A30DBD" w:rsidRDefault="00311FB1" w:rsidP="004E6AD6">
      <w:pPr>
        <w:autoSpaceDE w:val="0"/>
        <w:autoSpaceDN w:val="0"/>
        <w:adjustRightInd w:val="0"/>
        <w:spacing w:after="0" w:line="240" w:lineRule="auto"/>
        <w:jc w:val="right"/>
        <w:rPr>
          <w:rFonts w:ascii="Times New Roman" w:hAnsi="Times New Roman" w:cs="Times New Roman"/>
          <w:bCs/>
          <w:i/>
          <w:sz w:val="24"/>
          <w:szCs w:val="24"/>
          <w:lang w:val="lv-LV"/>
        </w:rPr>
      </w:pPr>
      <w:r>
        <w:rPr>
          <w:rFonts w:ascii="Times New Roman" w:hAnsi="Times New Roman" w:cs="Times New Roman"/>
          <w:bCs/>
          <w:i/>
          <w:sz w:val="24"/>
          <w:szCs w:val="24"/>
          <w:lang w:val="lv-LV"/>
        </w:rPr>
        <w:t>Neoficiāls t</w:t>
      </w:r>
      <w:r w:rsidR="004E6AD6" w:rsidRPr="00A30DBD">
        <w:rPr>
          <w:rFonts w:ascii="Times New Roman" w:hAnsi="Times New Roman" w:cs="Times New Roman"/>
          <w:bCs/>
          <w:i/>
          <w:sz w:val="24"/>
          <w:szCs w:val="24"/>
          <w:lang w:val="lv-LV"/>
        </w:rPr>
        <w:t>ulkojums</w:t>
      </w:r>
    </w:p>
    <w:p w14:paraId="12481659" w14:textId="77777777" w:rsidR="001826DC" w:rsidRDefault="005435E3" w:rsidP="001826DC">
      <w:pPr>
        <w:autoSpaceDE w:val="0"/>
        <w:autoSpaceDN w:val="0"/>
        <w:adjustRightInd w:val="0"/>
        <w:spacing w:after="0" w:line="240" w:lineRule="auto"/>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GROZĪ</w:t>
      </w:r>
      <w:r w:rsidR="004C0258">
        <w:rPr>
          <w:rFonts w:ascii="Times New Roman" w:hAnsi="Times New Roman" w:cs="Times New Roman"/>
          <w:b/>
          <w:bCs/>
          <w:color w:val="000000"/>
          <w:sz w:val="24"/>
          <w:szCs w:val="24"/>
          <w:lang w:val="lv-LV"/>
        </w:rPr>
        <w:t>JUMI</w:t>
      </w:r>
    </w:p>
    <w:p w14:paraId="728E1C7C" w14:textId="77777777" w:rsidR="001826DC" w:rsidRDefault="00311FB1" w:rsidP="001826DC">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t xml:space="preserve">NATO </w:t>
      </w:r>
      <w:r>
        <w:rPr>
          <w:rFonts w:ascii="Times New Roman" w:hAnsi="Times New Roman" w:cs="Times New Roman"/>
          <w:b/>
          <w:bCs/>
          <w:color w:val="000000"/>
          <w:sz w:val="24"/>
          <w:szCs w:val="24"/>
          <w:lang w:val="lv-LV"/>
        </w:rPr>
        <w:t>EDC</w:t>
      </w:r>
    </w:p>
    <w:p w14:paraId="50E7BE2D" w14:textId="77777777" w:rsidR="004C0258" w:rsidRDefault="00BF31CE" w:rsidP="004C0258">
      <w:pPr>
        <w:autoSpaceDE w:val="0"/>
        <w:autoSpaceDN w:val="0"/>
        <w:adjustRightInd w:val="0"/>
        <w:spacing w:after="0" w:line="240" w:lineRule="auto"/>
        <w:jc w:val="center"/>
        <w:rPr>
          <w:rFonts w:ascii="Times New Roman" w:hAnsi="Times New Roman" w:cs="Times New Roman"/>
          <w:b/>
          <w:bCs/>
          <w:color w:val="000000"/>
          <w:sz w:val="24"/>
          <w:szCs w:val="24"/>
          <w:u w:val="single"/>
          <w:lang w:val="lv-LV"/>
        </w:rPr>
      </w:pPr>
      <w:r>
        <w:rPr>
          <w:rFonts w:ascii="Times New Roman" w:hAnsi="Times New Roman" w:cs="Times New Roman"/>
          <w:b/>
          <w:bCs/>
          <w:color w:val="000000"/>
          <w:sz w:val="24"/>
          <w:szCs w:val="24"/>
          <w:lang w:val="lv-LV"/>
        </w:rPr>
        <w:t>organizatoriskajā</w:t>
      </w:r>
      <w:r w:rsidR="00311FB1">
        <w:rPr>
          <w:rFonts w:ascii="Times New Roman" w:hAnsi="Times New Roman" w:cs="Times New Roman"/>
          <w:b/>
          <w:bCs/>
          <w:color w:val="000000"/>
          <w:sz w:val="24"/>
          <w:szCs w:val="24"/>
          <w:lang w:val="lv-LV"/>
        </w:rPr>
        <w:t xml:space="preserve"> SM</w:t>
      </w:r>
      <w:r w:rsidR="004C0258" w:rsidRPr="004C0258">
        <w:rPr>
          <w:rFonts w:ascii="Times New Roman" w:hAnsi="Times New Roman" w:cs="Times New Roman"/>
          <w:b/>
          <w:bCs/>
          <w:color w:val="000000"/>
          <w:sz w:val="24"/>
          <w:szCs w:val="24"/>
          <w:u w:val="single"/>
          <w:lang w:val="lv-LV"/>
        </w:rPr>
        <w:t xml:space="preserve"> </w:t>
      </w:r>
    </w:p>
    <w:p w14:paraId="6577AB5F" w14:textId="77777777" w:rsidR="004C0258" w:rsidRPr="00A30DBD" w:rsidRDefault="004C0258" w:rsidP="004C0258">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color w:val="000000"/>
          <w:sz w:val="24"/>
          <w:szCs w:val="24"/>
          <w:u w:val="single"/>
          <w:lang w:val="lv-LV"/>
        </w:rPr>
        <w:t>A PIELIKUMS</w:t>
      </w:r>
    </w:p>
    <w:p w14:paraId="3AF65259" w14:textId="77777777" w:rsidR="001826DC" w:rsidRDefault="001826DC" w:rsidP="001826DC">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16C1FD52" w14:textId="77777777" w:rsidR="00311FB1" w:rsidRDefault="00311FB1" w:rsidP="00FB3968">
      <w:pPr>
        <w:autoSpaceDE w:val="0"/>
        <w:autoSpaceDN w:val="0"/>
        <w:adjustRightInd w:val="0"/>
        <w:spacing w:after="0" w:line="240" w:lineRule="auto"/>
        <w:rPr>
          <w:rFonts w:ascii="Times New Roman" w:hAnsi="Times New Roman" w:cs="Times New Roman"/>
          <w:b/>
          <w:bCs/>
          <w:sz w:val="24"/>
          <w:szCs w:val="24"/>
          <w:lang w:val="lv-LV"/>
        </w:rPr>
      </w:pPr>
    </w:p>
    <w:p w14:paraId="2B1FF63A" w14:textId="77777777" w:rsidR="00F771DF" w:rsidRPr="00A30DBD" w:rsidRDefault="00F3184E"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SAPRAŠANĀS MEMORANDS</w:t>
      </w:r>
    </w:p>
    <w:p w14:paraId="0435D4D5" w14:textId="77777777" w:rsidR="00F771DF" w:rsidRPr="00A30DBD" w:rsidRDefault="00F771DF" w:rsidP="00FB3968">
      <w:pPr>
        <w:autoSpaceDE w:val="0"/>
        <w:autoSpaceDN w:val="0"/>
        <w:adjustRightInd w:val="0"/>
        <w:spacing w:after="0" w:line="240" w:lineRule="auto"/>
        <w:rPr>
          <w:rFonts w:ascii="Times New Roman" w:hAnsi="Times New Roman" w:cs="Times New Roman"/>
          <w:b/>
          <w:bCs/>
          <w:sz w:val="24"/>
          <w:szCs w:val="24"/>
          <w:lang w:val="lv-LV"/>
        </w:rPr>
      </w:pPr>
    </w:p>
    <w:p w14:paraId="2032A6FA" w14:textId="77777777" w:rsidR="00F771DF" w:rsidRPr="00A30DBD" w:rsidRDefault="00F3184E"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STARP</w:t>
      </w:r>
    </w:p>
    <w:p w14:paraId="523C961E" w14:textId="77777777" w:rsidR="00F771DF" w:rsidRPr="00A30DBD" w:rsidRDefault="00F771DF" w:rsidP="00FB3968">
      <w:pPr>
        <w:autoSpaceDE w:val="0"/>
        <w:autoSpaceDN w:val="0"/>
        <w:adjustRightInd w:val="0"/>
        <w:spacing w:after="0" w:line="240" w:lineRule="auto"/>
        <w:rPr>
          <w:rFonts w:ascii="Times New Roman" w:hAnsi="Times New Roman" w:cs="Times New Roman"/>
          <w:b/>
          <w:bCs/>
          <w:sz w:val="24"/>
          <w:szCs w:val="24"/>
          <w:lang w:val="lv-LV"/>
        </w:rPr>
      </w:pPr>
    </w:p>
    <w:p w14:paraId="7957D9CE" w14:textId="77777777" w:rsidR="00F771DF" w:rsidRPr="00A30DBD" w:rsidRDefault="00031BD0"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LIETUVAS REPUBLIKAS</w:t>
      </w:r>
      <w:r w:rsidR="00FB3968">
        <w:rPr>
          <w:rFonts w:ascii="Times New Roman" w:hAnsi="Times New Roman" w:cs="Times New Roman"/>
          <w:b/>
          <w:bCs/>
          <w:sz w:val="24"/>
          <w:szCs w:val="24"/>
          <w:lang w:val="lv-LV"/>
        </w:rPr>
        <w:t xml:space="preserve"> NACIONĀL</w:t>
      </w:r>
      <w:r w:rsidR="006C7999">
        <w:rPr>
          <w:rFonts w:ascii="Times New Roman" w:hAnsi="Times New Roman" w:cs="Times New Roman"/>
          <w:b/>
          <w:bCs/>
          <w:sz w:val="24"/>
          <w:szCs w:val="24"/>
          <w:lang w:val="lv-LV"/>
        </w:rPr>
        <w:t>ĀS</w:t>
      </w:r>
      <w:r w:rsidRPr="00A30DBD">
        <w:rPr>
          <w:rFonts w:ascii="Times New Roman" w:hAnsi="Times New Roman" w:cs="Times New Roman"/>
          <w:b/>
          <w:bCs/>
          <w:sz w:val="24"/>
          <w:szCs w:val="24"/>
          <w:lang w:val="lv-LV"/>
        </w:rPr>
        <w:t xml:space="preserve"> AIZSARDZĪBAS MINISTRIJU</w:t>
      </w:r>
      <w:r w:rsidR="00F771DF" w:rsidRPr="00A30DBD">
        <w:rPr>
          <w:rFonts w:ascii="Times New Roman" w:hAnsi="Times New Roman" w:cs="Times New Roman"/>
          <w:b/>
          <w:bCs/>
          <w:sz w:val="24"/>
          <w:szCs w:val="24"/>
          <w:lang w:val="lv-LV"/>
        </w:rPr>
        <w:t>,</w:t>
      </w:r>
    </w:p>
    <w:p w14:paraId="3A4BBD08" w14:textId="77777777" w:rsidR="00F771DF" w:rsidRPr="00A30DBD" w:rsidRDefault="00F771DF"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069FA5DD" w14:textId="77777777" w:rsidR="00F771DF" w:rsidRPr="00A30DBD" w:rsidRDefault="00031BD0"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 xml:space="preserve">IGAUNIJAS REPUBLIKAS </w:t>
      </w:r>
      <w:r w:rsidR="00FB3968">
        <w:rPr>
          <w:rFonts w:ascii="Times New Roman" w:hAnsi="Times New Roman" w:cs="Times New Roman"/>
          <w:b/>
          <w:bCs/>
          <w:sz w:val="24"/>
          <w:szCs w:val="24"/>
          <w:lang w:val="lv-LV"/>
        </w:rPr>
        <w:t xml:space="preserve">ĀRLIETU </w:t>
      </w:r>
      <w:r w:rsidRPr="00A30DBD">
        <w:rPr>
          <w:rFonts w:ascii="Times New Roman" w:hAnsi="Times New Roman" w:cs="Times New Roman"/>
          <w:b/>
          <w:bCs/>
          <w:sz w:val="24"/>
          <w:szCs w:val="24"/>
          <w:lang w:val="lv-LV"/>
        </w:rPr>
        <w:t>MINISTRIJU</w:t>
      </w:r>
      <w:r w:rsidR="00F771DF" w:rsidRPr="00A30DBD">
        <w:rPr>
          <w:rFonts w:ascii="Times New Roman" w:hAnsi="Times New Roman" w:cs="Times New Roman"/>
          <w:b/>
          <w:bCs/>
          <w:sz w:val="24"/>
          <w:szCs w:val="24"/>
          <w:lang w:val="lv-LV"/>
        </w:rPr>
        <w:t>,</w:t>
      </w:r>
    </w:p>
    <w:p w14:paraId="35AACD7A" w14:textId="77777777" w:rsidR="00F771DF" w:rsidRPr="00A30DBD" w:rsidRDefault="00F771DF"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74999204" w14:textId="77777777" w:rsidR="00FB3968" w:rsidRDefault="00FB3968" w:rsidP="00196705">
      <w:pPr>
        <w:autoSpaceDE w:val="0"/>
        <w:autoSpaceDN w:val="0"/>
        <w:adjustRightInd w:val="0"/>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VĀCIJAS FEDERĀLĀS REPUBLIKAS FEDERĀLO AIZSARDZĪBAS MINISTRIJU,</w:t>
      </w:r>
    </w:p>
    <w:p w14:paraId="42839558" w14:textId="77777777" w:rsidR="00FB3968" w:rsidRDefault="00FB3968"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4D052E67" w14:textId="77777777" w:rsidR="00F771DF" w:rsidRPr="00A30DBD" w:rsidRDefault="00031BD0"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FRANCIJAS REPUBLIKAS AIZSARDZĪBAS MINISTRU</w:t>
      </w:r>
      <w:r w:rsidR="00F771DF" w:rsidRPr="00A30DBD">
        <w:rPr>
          <w:rFonts w:ascii="Times New Roman" w:hAnsi="Times New Roman" w:cs="Times New Roman"/>
          <w:b/>
          <w:bCs/>
          <w:sz w:val="24"/>
          <w:szCs w:val="24"/>
          <w:lang w:val="lv-LV"/>
        </w:rPr>
        <w:t>,</w:t>
      </w:r>
    </w:p>
    <w:p w14:paraId="5AD212A9" w14:textId="77777777" w:rsidR="00F771DF" w:rsidRPr="00A30DBD" w:rsidRDefault="00F771DF"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4822D727" w14:textId="77777777" w:rsidR="00954A74" w:rsidRPr="00A30DBD" w:rsidRDefault="00031BD0"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ITĀLIJAS REPUBLIKAS AIZSARDZĪBAS MINISTRIJU,</w:t>
      </w:r>
    </w:p>
    <w:p w14:paraId="7BA4D35F" w14:textId="77777777" w:rsidR="00F771DF" w:rsidRPr="00A30DBD" w:rsidRDefault="00F771DF"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7D4DEC67" w14:textId="77777777" w:rsidR="00954A74" w:rsidRDefault="00031BD0"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LATVIJAS REPUBLIKAS AIZSARDZĪBAS MINISTRIJU</w:t>
      </w:r>
      <w:r w:rsidR="00FB3968">
        <w:rPr>
          <w:rFonts w:ascii="Times New Roman" w:hAnsi="Times New Roman" w:cs="Times New Roman"/>
          <w:b/>
          <w:bCs/>
          <w:sz w:val="24"/>
          <w:szCs w:val="24"/>
          <w:lang w:val="lv-LV"/>
        </w:rPr>
        <w:t>,</w:t>
      </w:r>
    </w:p>
    <w:p w14:paraId="3173263A" w14:textId="77777777" w:rsidR="00FB3968" w:rsidRDefault="00FB3968"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298E4DD2" w14:textId="77777777" w:rsidR="00F771DF" w:rsidRPr="00A30DBD" w:rsidRDefault="00FB3968" w:rsidP="00FB3968">
      <w:pPr>
        <w:autoSpaceDE w:val="0"/>
        <w:autoSpaceDN w:val="0"/>
        <w:adjustRightInd w:val="0"/>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TURCIJAS REPUBLIKAS NACIONĀLO AIZSARDZĪBAS MINISTRIJU,</w:t>
      </w:r>
    </w:p>
    <w:p w14:paraId="534C4775" w14:textId="77777777" w:rsidR="0066292D" w:rsidRPr="00A30DBD" w:rsidRDefault="0066292D"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305E2900" w14:textId="77777777" w:rsidR="00FB3968" w:rsidRDefault="00031BD0" w:rsidP="00FB3968">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 xml:space="preserve">LIELBRITĀNIJAS UN ZIEMEĻĪRIJAS APVIENOTĀS KARALISTES AIZSARDZĪBAS </w:t>
      </w:r>
      <w:r w:rsidR="00FB3968">
        <w:rPr>
          <w:rFonts w:ascii="Times New Roman" w:hAnsi="Times New Roman" w:cs="Times New Roman"/>
          <w:b/>
          <w:bCs/>
          <w:sz w:val="24"/>
          <w:szCs w:val="24"/>
          <w:lang w:val="lv-LV"/>
        </w:rPr>
        <w:t>MINISTRIJU</w:t>
      </w:r>
    </w:p>
    <w:p w14:paraId="2757A225" w14:textId="77777777" w:rsidR="00FB3968" w:rsidRDefault="00FB3968" w:rsidP="00FB3968">
      <w:pPr>
        <w:autoSpaceDE w:val="0"/>
        <w:autoSpaceDN w:val="0"/>
        <w:adjustRightInd w:val="0"/>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UN</w:t>
      </w:r>
    </w:p>
    <w:p w14:paraId="67F4214F" w14:textId="77777777" w:rsidR="00FB3968" w:rsidRDefault="001A036B" w:rsidP="00196705">
      <w:pPr>
        <w:autoSpaceDE w:val="0"/>
        <w:autoSpaceDN w:val="0"/>
        <w:adjustRightInd w:val="0"/>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AMERIKAS SAVIENOTO VALSTU</w:t>
      </w:r>
      <w:r w:rsidR="00FB3968">
        <w:rPr>
          <w:rFonts w:ascii="Times New Roman" w:hAnsi="Times New Roman" w:cs="Times New Roman"/>
          <w:b/>
          <w:bCs/>
          <w:sz w:val="24"/>
          <w:szCs w:val="24"/>
          <w:lang w:val="lv-LV"/>
        </w:rPr>
        <w:t xml:space="preserve"> AIZSARDZĪBAS DEPARTAMENTU</w:t>
      </w:r>
    </w:p>
    <w:p w14:paraId="1BAEB290" w14:textId="77777777" w:rsidR="00FB3968" w:rsidRPr="00A30DBD" w:rsidRDefault="00F3184E" w:rsidP="00FB3968">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PAR</w:t>
      </w:r>
    </w:p>
    <w:p w14:paraId="1804F025" w14:textId="77777777" w:rsidR="003574B9" w:rsidRPr="00A30DBD" w:rsidRDefault="000133CF"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N</w:t>
      </w:r>
      <w:r w:rsidR="00817644" w:rsidRPr="00A30DBD">
        <w:rPr>
          <w:rFonts w:ascii="Times New Roman" w:hAnsi="Times New Roman" w:cs="Times New Roman"/>
          <w:b/>
          <w:bCs/>
          <w:sz w:val="24"/>
          <w:szCs w:val="24"/>
          <w:lang w:val="lv-LV"/>
        </w:rPr>
        <w:t xml:space="preserve">ATO ENERĢĒTISKĀS DROŠĪBAS </w:t>
      </w:r>
      <w:r w:rsidR="004974E7" w:rsidRPr="00A30DBD">
        <w:rPr>
          <w:rFonts w:ascii="Times New Roman" w:hAnsi="Times New Roman" w:cs="Times New Roman"/>
          <w:b/>
          <w:bCs/>
          <w:sz w:val="24"/>
          <w:szCs w:val="24"/>
          <w:lang w:val="lv-LV"/>
        </w:rPr>
        <w:t xml:space="preserve">IZCILĪBAS </w:t>
      </w:r>
      <w:r w:rsidR="00817644" w:rsidRPr="00A30DBD">
        <w:rPr>
          <w:rFonts w:ascii="Times New Roman" w:hAnsi="Times New Roman" w:cs="Times New Roman"/>
          <w:b/>
          <w:bCs/>
          <w:sz w:val="24"/>
          <w:szCs w:val="24"/>
          <w:lang w:val="lv-LV"/>
        </w:rPr>
        <w:t>CENTRA</w:t>
      </w:r>
    </w:p>
    <w:p w14:paraId="107D66E7" w14:textId="77777777" w:rsidR="00817644" w:rsidRPr="00A30DBD" w:rsidRDefault="003574B9"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w:t>
      </w:r>
      <w:r w:rsidR="000133CF" w:rsidRPr="00A30DBD">
        <w:rPr>
          <w:rFonts w:ascii="Times New Roman" w:hAnsi="Times New Roman" w:cs="Times New Roman"/>
          <w:b/>
          <w:bCs/>
          <w:sz w:val="24"/>
          <w:szCs w:val="24"/>
          <w:lang w:val="lv-LV"/>
        </w:rPr>
        <w:t>NATO EDC</w:t>
      </w:r>
      <w:r w:rsidR="001F12A6" w:rsidRPr="00A30DBD">
        <w:rPr>
          <w:rFonts w:ascii="Times New Roman" w:hAnsi="Times New Roman" w:cs="Times New Roman"/>
          <w:b/>
          <w:bCs/>
          <w:sz w:val="24"/>
          <w:szCs w:val="24"/>
          <w:lang w:val="lv-LV"/>
        </w:rPr>
        <w:t>)</w:t>
      </w:r>
    </w:p>
    <w:p w14:paraId="35E16CE2" w14:textId="77777777" w:rsidR="00817644" w:rsidRPr="00A30DBD" w:rsidRDefault="00817644" w:rsidP="00FB3968">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IZVEIDOŠANU, ADMINISTRĒŠANU UN DARBĪBU</w:t>
      </w:r>
    </w:p>
    <w:p w14:paraId="241AE016" w14:textId="77777777" w:rsidR="00F771DF" w:rsidRPr="00A30DBD" w:rsidRDefault="002C0591" w:rsidP="008922D8">
      <w:pPr>
        <w:jc w:val="center"/>
        <w:rPr>
          <w:rFonts w:ascii="Times New Roman" w:hAnsi="Times New Roman" w:cs="Times New Roman"/>
          <w:b/>
          <w:bCs/>
          <w:sz w:val="24"/>
          <w:szCs w:val="24"/>
          <w:lang w:val="lv-LV"/>
        </w:rPr>
      </w:pPr>
      <w:r w:rsidRPr="00A30DBD">
        <w:rPr>
          <w:rFonts w:ascii="Times New Roman" w:hAnsi="Times New Roman" w:cs="Times New Roman"/>
          <w:b/>
          <w:bCs/>
          <w:noProof/>
          <w:sz w:val="24"/>
          <w:szCs w:val="24"/>
          <w:lang w:val="lv-LV" w:eastAsia="lv-LV"/>
        </w:rPr>
        <w:drawing>
          <wp:inline distT="0" distB="0" distL="0" distR="0" wp14:anchorId="361684D8" wp14:editId="18F31A07">
            <wp:extent cx="2312658" cy="2994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658" cy="2994660"/>
                    </a:xfrm>
                    <a:prstGeom prst="rect">
                      <a:avLst/>
                    </a:prstGeom>
                    <a:noFill/>
                  </pic:spPr>
                </pic:pic>
              </a:graphicData>
            </a:graphic>
          </wp:inline>
        </w:drawing>
      </w:r>
    </w:p>
    <w:p w14:paraId="3613787F" w14:textId="77777777" w:rsidR="00F771DF" w:rsidRPr="00A30DBD" w:rsidRDefault="00E35D49" w:rsidP="00196705">
      <w:pPr>
        <w:autoSpaceDE w:val="0"/>
        <w:autoSpaceDN w:val="0"/>
        <w:adjustRightInd w:val="0"/>
        <w:spacing w:after="24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lastRenderedPageBreak/>
        <w:t>IEVADS</w:t>
      </w:r>
    </w:p>
    <w:p w14:paraId="24026513" w14:textId="77777777" w:rsidR="00F771DF" w:rsidRPr="00A30DBD" w:rsidRDefault="00F771DF" w:rsidP="00196705">
      <w:pPr>
        <w:autoSpaceDE w:val="0"/>
        <w:autoSpaceDN w:val="0"/>
        <w:adjustRightInd w:val="0"/>
        <w:spacing w:after="240" w:line="240" w:lineRule="auto"/>
        <w:jc w:val="center"/>
        <w:rPr>
          <w:rFonts w:ascii="Times New Roman" w:hAnsi="Times New Roman" w:cs="Times New Roman"/>
          <w:b/>
          <w:bCs/>
          <w:sz w:val="24"/>
          <w:szCs w:val="24"/>
          <w:lang w:val="lv-LV"/>
        </w:rPr>
      </w:pPr>
    </w:p>
    <w:p w14:paraId="0AEC4194" w14:textId="77777777" w:rsidR="00E35D49" w:rsidRPr="00A30DBD" w:rsidRDefault="00E35D49"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Lietuvas Republikas </w:t>
      </w:r>
      <w:r w:rsidR="00F5420F" w:rsidRPr="00A30DBD">
        <w:rPr>
          <w:rFonts w:ascii="Times New Roman" w:hAnsi="Times New Roman" w:cs="Times New Roman"/>
          <w:sz w:val="24"/>
          <w:szCs w:val="24"/>
          <w:lang w:val="lv-LV"/>
        </w:rPr>
        <w:t>Nacionālās a</w:t>
      </w:r>
      <w:r w:rsidRPr="00A30DBD">
        <w:rPr>
          <w:rFonts w:ascii="Times New Roman" w:hAnsi="Times New Roman" w:cs="Times New Roman"/>
          <w:sz w:val="24"/>
          <w:szCs w:val="24"/>
          <w:lang w:val="lv-LV"/>
        </w:rPr>
        <w:t xml:space="preserve">izsardzības ministrija, Igaunijas Republikas </w:t>
      </w:r>
      <w:r w:rsidR="002E62DE">
        <w:rPr>
          <w:rFonts w:ascii="Times New Roman" w:hAnsi="Times New Roman" w:cs="Times New Roman"/>
          <w:sz w:val="24"/>
          <w:szCs w:val="24"/>
          <w:lang w:val="lv-LV"/>
        </w:rPr>
        <w:t>Ārlietu</w:t>
      </w:r>
      <w:r w:rsidRPr="00A30DBD">
        <w:rPr>
          <w:rFonts w:ascii="Times New Roman" w:hAnsi="Times New Roman" w:cs="Times New Roman"/>
          <w:sz w:val="24"/>
          <w:szCs w:val="24"/>
          <w:lang w:val="lv-LV"/>
        </w:rPr>
        <w:t xml:space="preserve"> ministrija, Francijas Republikas </w:t>
      </w:r>
      <w:r w:rsidR="00617F18" w:rsidRPr="00A30DBD">
        <w:rPr>
          <w:rFonts w:ascii="Times New Roman" w:hAnsi="Times New Roman" w:cs="Times New Roman"/>
          <w:sz w:val="24"/>
          <w:szCs w:val="24"/>
          <w:lang w:val="lv-LV"/>
        </w:rPr>
        <w:t>a</w:t>
      </w:r>
      <w:r w:rsidRPr="00A30DBD">
        <w:rPr>
          <w:rFonts w:ascii="Times New Roman" w:hAnsi="Times New Roman" w:cs="Times New Roman"/>
          <w:sz w:val="24"/>
          <w:szCs w:val="24"/>
          <w:lang w:val="lv-LV"/>
        </w:rPr>
        <w:t xml:space="preserve">izsardzības ministrs, </w:t>
      </w:r>
      <w:r w:rsidR="002E62DE">
        <w:rPr>
          <w:rFonts w:ascii="Times New Roman" w:hAnsi="Times New Roman" w:cs="Times New Roman"/>
          <w:sz w:val="24"/>
          <w:szCs w:val="24"/>
          <w:lang w:val="lv-LV"/>
        </w:rPr>
        <w:t xml:space="preserve">Vācijas Federālās Republikas Federālā Aizsardzības ministrija, </w:t>
      </w:r>
      <w:r w:rsidRPr="00A30DBD">
        <w:rPr>
          <w:rFonts w:ascii="Times New Roman" w:hAnsi="Times New Roman" w:cs="Times New Roman"/>
          <w:sz w:val="24"/>
          <w:szCs w:val="24"/>
          <w:lang w:val="lv-LV"/>
        </w:rPr>
        <w:t xml:space="preserve">Itālijas Republikas Aizsardzības ministrija, Latvijas Republikas Aizsardzības ministrija, </w:t>
      </w:r>
      <w:r w:rsidR="002E62DE">
        <w:rPr>
          <w:rFonts w:ascii="Times New Roman" w:hAnsi="Times New Roman" w:cs="Times New Roman"/>
          <w:sz w:val="24"/>
          <w:szCs w:val="24"/>
          <w:lang w:val="lv-LV"/>
        </w:rPr>
        <w:t xml:space="preserve">Turcijas Republikas Nacionālā Aizsardzības ministrija, </w:t>
      </w:r>
      <w:r w:rsidRPr="00A30DBD">
        <w:rPr>
          <w:rFonts w:ascii="Times New Roman" w:hAnsi="Times New Roman" w:cs="Times New Roman"/>
          <w:sz w:val="24"/>
          <w:szCs w:val="24"/>
          <w:lang w:val="lv-LV"/>
        </w:rPr>
        <w:t xml:space="preserve">Lielbritānijas un Ziemeļīrijas Apvienotās Karalistes </w:t>
      </w:r>
      <w:r w:rsidR="00CE5004">
        <w:rPr>
          <w:rFonts w:ascii="Times New Roman" w:hAnsi="Times New Roman" w:cs="Times New Roman"/>
          <w:sz w:val="24"/>
          <w:szCs w:val="24"/>
          <w:lang w:val="lv-LV"/>
        </w:rPr>
        <w:t>Aizsardzības ministrija un Amerikas Savienoto Valstu</w:t>
      </w:r>
      <w:r w:rsidR="002E62DE">
        <w:rPr>
          <w:rFonts w:ascii="Times New Roman" w:hAnsi="Times New Roman" w:cs="Times New Roman"/>
          <w:sz w:val="24"/>
          <w:szCs w:val="24"/>
          <w:lang w:val="lv-LV"/>
        </w:rPr>
        <w:t xml:space="preserve"> Aizsardzības departaments,</w:t>
      </w:r>
    </w:p>
    <w:p w14:paraId="249C7CAB" w14:textId="77777777" w:rsidR="00E35D49" w:rsidRPr="00A30DBD" w:rsidRDefault="00E35D49"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Turpmāk saukti par Dalībniekiem</w:t>
      </w:r>
      <w:r w:rsidR="00962824" w:rsidRPr="00A30DBD">
        <w:rPr>
          <w:rFonts w:ascii="Times New Roman" w:hAnsi="Times New Roman" w:cs="Times New Roman"/>
          <w:sz w:val="24"/>
          <w:szCs w:val="24"/>
          <w:lang w:val="lv-LV"/>
        </w:rPr>
        <w:t xml:space="preserve"> —</w:t>
      </w:r>
    </w:p>
    <w:p w14:paraId="226784EA" w14:textId="77777777" w:rsidR="00E35D49" w:rsidRPr="00A30DBD" w:rsidRDefault="00E35D49"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VĒLĒDAMIES vēl vairāk veicināt savu sadarbību </w:t>
      </w:r>
      <w:r w:rsidR="00962824" w:rsidRPr="00A30DBD">
        <w:rPr>
          <w:rFonts w:ascii="Times New Roman" w:hAnsi="Times New Roman" w:cs="Times New Roman"/>
          <w:sz w:val="24"/>
          <w:szCs w:val="24"/>
          <w:lang w:val="lv-LV"/>
        </w:rPr>
        <w:t>1949. gada 4. aprī</w:t>
      </w:r>
      <w:r w:rsidR="008358E7" w:rsidRPr="00A30DBD">
        <w:rPr>
          <w:rFonts w:ascii="Times New Roman" w:hAnsi="Times New Roman" w:cs="Times New Roman"/>
          <w:sz w:val="24"/>
          <w:szCs w:val="24"/>
          <w:lang w:val="lv-LV"/>
        </w:rPr>
        <w:t xml:space="preserve">lī parakstītā </w:t>
      </w:r>
      <w:r w:rsidR="006817F7" w:rsidRPr="00A30DBD">
        <w:rPr>
          <w:rFonts w:ascii="Times New Roman" w:hAnsi="Times New Roman" w:cs="Times New Roman"/>
          <w:sz w:val="24"/>
          <w:szCs w:val="24"/>
          <w:lang w:val="lv-LV"/>
        </w:rPr>
        <w:t>Ziemeļatlantijas</w:t>
      </w:r>
      <w:r w:rsidR="008358E7" w:rsidRPr="00A30DBD">
        <w:rPr>
          <w:rFonts w:ascii="Times New Roman" w:hAnsi="Times New Roman" w:cs="Times New Roman"/>
          <w:sz w:val="24"/>
          <w:szCs w:val="24"/>
          <w:lang w:val="lv-LV"/>
        </w:rPr>
        <w:t xml:space="preserve"> l</w:t>
      </w:r>
      <w:r w:rsidR="00962824" w:rsidRPr="00A30DBD">
        <w:rPr>
          <w:rFonts w:ascii="Times New Roman" w:hAnsi="Times New Roman" w:cs="Times New Roman"/>
          <w:sz w:val="24"/>
          <w:szCs w:val="24"/>
          <w:lang w:val="lv-LV"/>
        </w:rPr>
        <w:t>īguma ietvaros;</w:t>
      </w:r>
    </w:p>
    <w:p w14:paraId="7862C1D9" w14:textId="77777777" w:rsidR="004011CE" w:rsidRPr="00A30DBD" w:rsidRDefault="00DA01B5"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IEVĒROJOT</w:t>
      </w:r>
      <w:r w:rsidR="00962824" w:rsidRPr="00A30DBD">
        <w:rPr>
          <w:rFonts w:ascii="Times New Roman" w:hAnsi="Times New Roman" w:cs="Times New Roman"/>
          <w:sz w:val="24"/>
          <w:szCs w:val="24"/>
          <w:lang w:val="lv-LV"/>
        </w:rPr>
        <w:t xml:space="preserve">, ka saskaņā ar </w:t>
      </w:r>
      <w:r w:rsidRPr="00A30DBD">
        <w:rPr>
          <w:rFonts w:ascii="Times New Roman" w:hAnsi="Times New Roman" w:cs="Times New Roman"/>
          <w:sz w:val="24"/>
          <w:szCs w:val="24"/>
          <w:lang w:val="lv-LV"/>
        </w:rPr>
        <w:t xml:space="preserve">2010. gada 16. februārī parakstīto </w:t>
      </w:r>
      <w:r w:rsidR="00962824" w:rsidRPr="00A30DBD">
        <w:rPr>
          <w:rFonts w:ascii="Times New Roman" w:hAnsi="Times New Roman" w:cs="Times New Roman"/>
          <w:sz w:val="24"/>
          <w:szCs w:val="24"/>
          <w:lang w:val="lv-LV"/>
        </w:rPr>
        <w:t>MK 324/2</w:t>
      </w:r>
      <w:r w:rsidR="004011CE" w:rsidRPr="00A30DBD">
        <w:rPr>
          <w:rFonts w:ascii="Times New Roman" w:hAnsi="Times New Roman" w:cs="Times New Roman"/>
          <w:sz w:val="24"/>
          <w:szCs w:val="24"/>
          <w:lang w:val="lv-LV"/>
        </w:rPr>
        <w:t xml:space="preserve"> (</w:t>
      </w:r>
      <w:r w:rsidR="00EF4A20" w:rsidRPr="00A30DBD">
        <w:rPr>
          <w:rFonts w:ascii="Times New Roman" w:hAnsi="Times New Roman" w:cs="Times New Roman"/>
          <w:sz w:val="24"/>
          <w:szCs w:val="24"/>
          <w:lang w:val="lv-LV"/>
        </w:rPr>
        <w:t>pēdējā redakcijā</w:t>
      </w:r>
      <w:r w:rsidR="004011CE" w:rsidRPr="00A30DBD">
        <w:rPr>
          <w:rFonts w:ascii="Times New Roman" w:hAnsi="Times New Roman" w:cs="Times New Roman"/>
          <w:sz w:val="24"/>
          <w:szCs w:val="24"/>
          <w:lang w:val="lv-LV"/>
        </w:rPr>
        <w:t>)</w:t>
      </w:r>
      <w:r w:rsidR="008358E7" w:rsidRPr="00A30DBD">
        <w:rPr>
          <w:rFonts w:ascii="Times New Roman" w:hAnsi="Times New Roman" w:cs="Times New Roman"/>
          <w:sz w:val="24"/>
          <w:szCs w:val="24"/>
          <w:lang w:val="lv-LV"/>
        </w:rPr>
        <w:t xml:space="preserve"> par</w:t>
      </w:r>
      <w:r w:rsidR="004011CE" w:rsidRPr="00A30DBD">
        <w:rPr>
          <w:rFonts w:ascii="Times New Roman" w:hAnsi="Times New Roman" w:cs="Times New Roman"/>
          <w:sz w:val="24"/>
          <w:szCs w:val="24"/>
          <w:lang w:val="lv-LV"/>
        </w:rPr>
        <w:t xml:space="preserve"> NATO militārās pavēlniecības struktūru (N</w:t>
      </w:r>
      <w:r w:rsidR="007F470D" w:rsidRPr="00A30DBD">
        <w:rPr>
          <w:rFonts w:ascii="Times New Roman" w:hAnsi="Times New Roman" w:cs="Times New Roman"/>
          <w:sz w:val="24"/>
          <w:szCs w:val="24"/>
          <w:lang w:val="lv-LV"/>
        </w:rPr>
        <w:t xml:space="preserve">ATO </w:t>
      </w:r>
      <w:r w:rsidR="004011CE" w:rsidRPr="00A30DBD">
        <w:rPr>
          <w:rFonts w:ascii="Times New Roman" w:hAnsi="Times New Roman" w:cs="Times New Roman"/>
          <w:sz w:val="24"/>
          <w:szCs w:val="24"/>
          <w:lang w:val="lv-LV"/>
        </w:rPr>
        <w:t>PS) un</w:t>
      </w:r>
      <w:r w:rsidR="008358E7" w:rsidRPr="00A30DBD">
        <w:rPr>
          <w:rFonts w:ascii="Times New Roman" w:hAnsi="Times New Roman" w:cs="Times New Roman"/>
          <w:sz w:val="24"/>
          <w:szCs w:val="24"/>
          <w:lang w:val="lv-LV"/>
        </w:rPr>
        <w:t xml:space="preserve"> 2003. gada 4. decembrī parakstīto</w:t>
      </w:r>
      <w:r w:rsidR="004011CE" w:rsidRPr="00A30DBD">
        <w:rPr>
          <w:rFonts w:ascii="Times New Roman" w:hAnsi="Times New Roman" w:cs="Times New Roman"/>
          <w:sz w:val="24"/>
          <w:szCs w:val="24"/>
          <w:lang w:val="lv-LV"/>
        </w:rPr>
        <w:t xml:space="preserve"> MKM-236-03 </w:t>
      </w:r>
      <w:r w:rsidR="008358E7" w:rsidRPr="00A30DBD">
        <w:rPr>
          <w:rFonts w:ascii="Times New Roman" w:hAnsi="Times New Roman" w:cs="Times New Roman"/>
          <w:sz w:val="24"/>
          <w:szCs w:val="24"/>
          <w:lang w:val="lv-LV"/>
        </w:rPr>
        <w:t>par MK centru koncepciju</w:t>
      </w:r>
      <w:r w:rsidR="003D16AF" w:rsidRPr="00A30DBD">
        <w:rPr>
          <w:rFonts w:ascii="Times New Roman" w:hAnsi="Times New Roman" w:cs="Times New Roman"/>
          <w:sz w:val="24"/>
          <w:szCs w:val="24"/>
          <w:lang w:val="lv-LV"/>
        </w:rPr>
        <w:t>, Ziemeļatlantijas līguma organizācijas (NATO) pavēlniecības vienošanās (N</w:t>
      </w:r>
      <w:r w:rsidR="007F470D" w:rsidRPr="00A30DBD">
        <w:rPr>
          <w:rFonts w:ascii="Times New Roman" w:hAnsi="Times New Roman" w:cs="Times New Roman"/>
          <w:sz w:val="24"/>
          <w:szCs w:val="24"/>
          <w:lang w:val="lv-LV"/>
        </w:rPr>
        <w:t xml:space="preserve">ATO </w:t>
      </w:r>
      <w:r w:rsidR="003D16AF" w:rsidRPr="00A30DBD">
        <w:rPr>
          <w:rFonts w:ascii="Times New Roman" w:hAnsi="Times New Roman" w:cs="Times New Roman"/>
          <w:sz w:val="24"/>
          <w:szCs w:val="24"/>
          <w:lang w:val="lv-LV"/>
        </w:rPr>
        <w:t>PV) saņems atbalstu no centru tīkla (centri), k</w:t>
      </w:r>
      <w:r w:rsidR="004D7E71" w:rsidRPr="00A30DBD">
        <w:rPr>
          <w:rFonts w:ascii="Times New Roman" w:hAnsi="Times New Roman" w:cs="Times New Roman"/>
          <w:sz w:val="24"/>
          <w:szCs w:val="24"/>
          <w:lang w:val="lv-LV"/>
        </w:rPr>
        <w:t xml:space="preserve">as nodrošina iespējas uzlabot izglītību un mācības, uzlabot savietojamību un spējas, palīdzēt doktrīnas attīstīšanā un pārbaudīt un apstiprināt koncepcijas </w:t>
      </w:r>
      <w:r w:rsidR="008358E7" w:rsidRPr="00A30DBD">
        <w:rPr>
          <w:rFonts w:ascii="Times New Roman" w:hAnsi="Times New Roman" w:cs="Times New Roman"/>
          <w:sz w:val="24"/>
          <w:szCs w:val="24"/>
          <w:lang w:val="lv-LV"/>
        </w:rPr>
        <w:t>veicot eksperimentus</w:t>
      </w:r>
      <w:r w:rsidR="004D7E71" w:rsidRPr="00A30DBD">
        <w:rPr>
          <w:rFonts w:ascii="Times New Roman" w:hAnsi="Times New Roman" w:cs="Times New Roman"/>
          <w:sz w:val="24"/>
          <w:szCs w:val="24"/>
          <w:lang w:val="lv-LV"/>
        </w:rPr>
        <w:t>;</w:t>
      </w:r>
    </w:p>
    <w:p w14:paraId="7FB38E8D" w14:textId="77777777" w:rsidR="00F771DF" w:rsidRPr="00A30DBD" w:rsidRDefault="00DA01B5"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IEVĒROJOT</w:t>
      </w:r>
      <w:r w:rsidR="00F5420F" w:rsidRPr="00A30DBD">
        <w:rPr>
          <w:rFonts w:ascii="Times New Roman" w:hAnsi="Times New Roman" w:cs="Times New Roman"/>
          <w:sz w:val="24"/>
          <w:szCs w:val="24"/>
          <w:lang w:val="lv-LV"/>
        </w:rPr>
        <w:t>, ka Sabiedroto spēku Augstākajam</w:t>
      </w:r>
      <w:r w:rsidR="004D7E71" w:rsidRPr="00A30DBD">
        <w:rPr>
          <w:rFonts w:ascii="Times New Roman" w:hAnsi="Times New Roman" w:cs="Times New Roman"/>
          <w:sz w:val="24"/>
          <w:szCs w:val="24"/>
          <w:lang w:val="lv-LV"/>
        </w:rPr>
        <w:t xml:space="preserve"> komandieri</w:t>
      </w:r>
      <w:r w:rsidR="00F5420F" w:rsidRPr="00A30DBD">
        <w:rPr>
          <w:rFonts w:ascii="Times New Roman" w:hAnsi="Times New Roman" w:cs="Times New Roman"/>
          <w:sz w:val="24"/>
          <w:szCs w:val="24"/>
          <w:lang w:val="lv-LV"/>
        </w:rPr>
        <w:t>m</w:t>
      </w:r>
      <w:r w:rsidR="004D7E71" w:rsidRPr="00A30DBD">
        <w:rPr>
          <w:rFonts w:ascii="Times New Roman" w:hAnsi="Times New Roman" w:cs="Times New Roman"/>
          <w:sz w:val="24"/>
          <w:szCs w:val="24"/>
          <w:lang w:val="lv-LV"/>
        </w:rPr>
        <w:t xml:space="preserve"> (SSAK), saskaņā ar</w:t>
      </w:r>
      <w:r w:rsidRPr="00A30DBD">
        <w:rPr>
          <w:rFonts w:ascii="Times New Roman" w:hAnsi="Times New Roman" w:cs="Times New Roman"/>
          <w:sz w:val="24"/>
          <w:szCs w:val="24"/>
          <w:lang w:val="lv-LV"/>
        </w:rPr>
        <w:t xml:space="preserve"> 2004. gada 17. </w:t>
      </w:r>
      <w:r w:rsidR="008358E7" w:rsidRPr="00A30DBD">
        <w:rPr>
          <w:rFonts w:ascii="Times New Roman" w:hAnsi="Times New Roman" w:cs="Times New Roman"/>
          <w:sz w:val="24"/>
          <w:szCs w:val="24"/>
          <w:lang w:val="lv-LV"/>
        </w:rPr>
        <w:t>m</w:t>
      </w:r>
      <w:r w:rsidRPr="00A30DBD">
        <w:rPr>
          <w:rFonts w:ascii="Times New Roman" w:hAnsi="Times New Roman" w:cs="Times New Roman"/>
          <w:sz w:val="24"/>
          <w:szCs w:val="24"/>
          <w:lang w:val="lv-LV"/>
        </w:rPr>
        <w:t>aijā parakstīto</w:t>
      </w:r>
      <w:r w:rsidR="008358E7" w:rsidRPr="00A30DBD">
        <w:rPr>
          <w:rFonts w:ascii="Times New Roman" w:hAnsi="Times New Roman" w:cs="Times New Roman"/>
          <w:sz w:val="24"/>
          <w:szCs w:val="24"/>
          <w:lang w:val="lv-LV"/>
        </w:rPr>
        <w:t xml:space="preserve"> MK </w:t>
      </w:r>
      <w:r w:rsidR="004D7E71" w:rsidRPr="00A30DBD">
        <w:rPr>
          <w:rFonts w:ascii="Times New Roman" w:hAnsi="Times New Roman" w:cs="Times New Roman"/>
          <w:sz w:val="24"/>
          <w:szCs w:val="24"/>
          <w:lang w:val="lv-LV"/>
        </w:rPr>
        <w:t xml:space="preserve">58/3 </w:t>
      </w:r>
      <w:r w:rsidR="00EF0264" w:rsidRPr="00A30DBD">
        <w:rPr>
          <w:rFonts w:ascii="Times New Roman" w:hAnsi="Times New Roman" w:cs="Times New Roman"/>
          <w:sz w:val="24"/>
          <w:szCs w:val="24"/>
          <w:lang w:val="lv-LV"/>
        </w:rPr>
        <w:t>„</w:t>
      </w:r>
      <w:r w:rsidR="004D7E71" w:rsidRPr="00A30DBD">
        <w:rPr>
          <w:rFonts w:ascii="Times New Roman" w:hAnsi="Times New Roman" w:cs="Times New Roman"/>
          <w:sz w:val="24"/>
          <w:szCs w:val="24"/>
          <w:lang w:val="lv-LV"/>
        </w:rPr>
        <w:t xml:space="preserve">Savienoto spēku Augstākā komandiera darba </w:t>
      </w:r>
      <w:r w:rsidR="006817F7" w:rsidRPr="00A30DBD">
        <w:rPr>
          <w:rFonts w:ascii="Times New Roman" w:hAnsi="Times New Roman" w:cs="Times New Roman"/>
          <w:sz w:val="24"/>
          <w:szCs w:val="24"/>
          <w:lang w:val="lv-LV"/>
        </w:rPr>
        <w:t>uzdevumi” ir</w:t>
      </w:r>
      <w:r w:rsidR="00F5420F" w:rsidRPr="00A30DBD">
        <w:rPr>
          <w:rFonts w:ascii="Times New Roman" w:hAnsi="Times New Roman" w:cs="Times New Roman"/>
          <w:sz w:val="24"/>
          <w:szCs w:val="24"/>
          <w:lang w:val="lv-LV"/>
        </w:rPr>
        <w:t xml:space="preserve"> piešķirta vispārēja atbildība par NATO centru koordinēšanu un nodarbinātību;</w:t>
      </w:r>
    </w:p>
    <w:p w14:paraId="2670A6A5" w14:textId="77777777" w:rsidR="00F5420F" w:rsidRPr="00A30DBD" w:rsidRDefault="00DA01B5"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ATZĪMĒJOT</w:t>
      </w:r>
      <w:r w:rsidR="00F5420F" w:rsidRPr="00A30DBD">
        <w:rPr>
          <w:rFonts w:ascii="Times New Roman" w:hAnsi="Times New Roman" w:cs="Times New Roman"/>
          <w:sz w:val="24"/>
          <w:szCs w:val="24"/>
          <w:lang w:val="lv-LV"/>
        </w:rPr>
        <w:t xml:space="preserve"> Lietuvas Republikas nacionālās aizsardzības </w:t>
      </w:r>
      <w:r w:rsidRPr="00A30DBD">
        <w:rPr>
          <w:rFonts w:ascii="Times New Roman" w:hAnsi="Times New Roman" w:cs="Times New Roman"/>
          <w:sz w:val="24"/>
          <w:szCs w:val="24"/>
          <w:lang w:val="lv-LV"/>
        </w:rPr>
        <w:t>ministre</w:t>
      </w:r>
      <w:r w:rsidR="00F5420F" w:rsidRPr="00A30DBD">
        <w:rPr>
          <w:rFonts w:ascii="Times New Roman" w:hAnsi="Times New Roman" w:cs="Times New Roman"/>
          <w:sz w:val="24"/>
          <w:szCs w:val="24"/>
          <w:lang w:val="lv-LV"/>
        </w:rPr>
        <w:t>s</w:t>
      </w:r>
      <w:r w:rsidRPr="00A30DBD">
        <w:rPr>
          <w:rFonts w:ascii="Times New Roman" w:hAnsi="Times New Roman" w:cs="Times New Roman"/>
          <w:sz w:val="24"/>
          <w:szCs w:val="24"/>
          <w:lang w:val="lv-LV"/>
        </w:rPr>
        <w:t xml:space="preserve"> 2011. gada 24. novembra </w:t>
      </w:r>
      <w:r w:rsidR="00237E21" w:rsidRPr="00A30DBD">
        <w:rPr>
          <w:rFonts w:ascii="Times New Roman" w:hAnsi="Times New Roman" w:cs="Times New Roman"/>
          <w:sz w:val="24"/>
          <w:szCs w:val="24"/>
          <w:lang w:val="lv-LV"/>
        </w:rPr>
        <w:t xml:space="preserve">vēstuli SSAK, kurā </w:t>
      </w:r>
      <w:r w:rsidR="006817F7" w:rsidRPr="00A30DBD">
        <w:rPr>
          <w:rFonts w:ascii="Times New Roman" w:hAnsi="Times New Roman" w:cs="Times New Roman"/>
          <w:sz w:val="24"/>
          <w:szCs w:val="24"/>
          <w:lang w:val="lv-LV"/>
        </w:rPr>
        <w:t>piedāvā Enerģētikas</w:t>
      </w:r>
      <w:r w:rsidR="00F5420F" w:rsidRPr="00A30DBD">
        <w:rPr>
          <w:rFonts w:ascii="Times New Roman" w:hAnsi="Times New Roman" w:cs="Times New Roman"/>
          <w:sz w:val="24"/>
          <w:szCs w:val="24"/>
          <w:lang w:val="lv-LV"/>
        </w:rPr>
        <w:t xml:space="preserve"> drošības </w:t>
      </w:r>
      <w:r w:rsidR="00380D3A" w:rsidRPr="00A30DBD">
        <w:rPr>
          <w:rFonts w:ascii="Times New Roman" w:hAnsi="Times New Roman" w:cs="Times New Roman"/>
          <w:sz w:val="24"/>
          <w:szCs w:val="24"/>
          <w:lang w:val="lv-LV"/>
        </w:rPr>
        <w:t xml:space="preserve">izcilības </w:t>
      </w:r>
      <w:r w:rsidR="00641F0D" w:rsidRPr="00A30DBD">
        <w:rPr>
          <w:rFonts w:ascii="Times New Roman" w:hAnsi="Times New Roman" w:cs="Times New Roman"/>
          <w:sz w:val="24"/>
          <w:szCs w:val="24"/>
          <w:lang w:val="lv-LV"/>
        </w:rPr>
        <w:t>centru (NATO EDC) kā NATO centru;</w:t>
      </w:r>
    </w:p>
    <w:p w14:paraId="4AB5BF50" w14:textId="77777777" w:rsidR="00641F0D" w:rsidRPr="00A30DBD" w:rsidRDefault="00DA01B5"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ATZĪMĒJOT</w:t>
      </w:r>
      <w:r w:rsidR="00641F0D" w:rsidRPr="00A30DBD">
        <w:rPr>
          <w:rFonts w:ascii="Times New Roman" w:hAnsi="Times New Roman" w:cs="Times New Roman"/>
          <w:sz w:val="24"/>
          <w:szCs w:val="24"/>
          <w:lang w:val="lv-LV"/>
        </w:rPr>
        <w:t xml:space="preserve"> SSAK </w:t>
      </w:r>
      <w:r w:rsidR="00237E21" w:rsidRPr="00A30DBD">
        <w:rPr>
          <w:rFonts w:ascii="Times New Roman" w:hAnsi="Times New Roman" w:cs="Times New Roman"/>
          <w:sz w:val="24"/>
          <w:szCs w:val="24"/>
          <w:lang w:val="lv-LV"/>
        </w:rPr>
        <w:t>2011. gada 20. decembra atbildes vēstuli</w:t>
      </w:r>
      <w:r w:rsidR="00641F0D" w:rsidRPr="00A30DBD">
        <w:rPr>
          <w:rFonts w:ascii="Times New Roman" w:hAnsi="Times New Roman" w:cs="Times New Roman"/>
          <w:sz w:val="24"/>
          <w:szCs w:val="24"/>
          <w:lang w:val="lv-LV"/>
        </w:rPr>
        <w:t>, kurā SSAK atzinīgi novērtē EDC piedāvāšanu NATO</w:t>
      </w:r>
      <w:r w:rsidR="002556CD" w:rsidRPr="00A30DBD">
        <w:rPr>
          <w:rFonts w:ascii="Times New Roman" w:hAnsi="Times New Roman" w:cs="Times New Roman"/>
          <w:sz w:val="24"/>
          <w:szCs w:val="24"/>
          <w:lang w:val="lv-LV"/>
        </w:rPr>
        <w:t xml:space="preserve"> un tā koncepciju</w:t>
      </w:r>
      <w:r w:rsidR="00DD0100" w:rsidRPr="00A30DBD">
        <w:rPr>
          <w:rFonts w:ascii="Times New Roman" w:hAnsi="Times New Roman" w:cs="Times New Roman"/>
          <w:sz w:val="24"/>
          <w:szCs w:val="24"/>
          <w:lang w:val="lv-LV"/>
        </w:rPr>
        <w:t xml:space="preserve">, jo </w:t>
      </w:r>
      <w:r w:rsidR="002556CD" w:rsidRPr="00A30DBD">
        <w:rPr>
          <w:rFonts w:ascii="Times New Roman" w:hAnsi="Times New Roman" w:cs="Times New Roman"/>
          <w:sz w:val="24"/>
          <w:szCs w:val="24"/>
          <w:lang w:val="lv-LV"/>
        </w:rPr>
        <w:t xml:space="preserve">tā </w:t>
      </w:r>
      <w:r w:rsidR="00FD29B3" w:rsidRPr="00A30DBD">
        <w:rPr>
          <w:rFonts w:ascii="Times New Roman" w:hAnsi="Times New Roman" w:cs="Times New Roman"/>
          <w:sz w:val="24"/>
          <w:szCs w:val="24"/>
          <w:lang w:val="lv-LV"/>
        </w:rPr>
        <w:t>sniedz būtisku ieguldījumu</w:t>
      </w:r>
      <w:r w:rsidR="002556CD" w:rsidRPr="00A30DBD">
        <w:rPr>
          <w:rFonts w:ascii="Times New Roman" w:hAnsi="Times New Roman" w:cs="Times New Roman"/>
          <w:sz w:val="24"/>
          <w:szCs w:val="24"/>
          <w:lang w:val="lv-LV"/>
        </w:rPr>
        <w:t xml:space="preserve"> NATO spējas </w:t>
      </w:r>
      <w:r w:rsidR="00FD29B3" w:rsidRPr="00A30DBD">
        <w:rPr>
          <w:rFonts w:ascii="Times New Roman" w:hAnsi="Times New Roman" w:cs="Times New Roman"/>
          <w:sz w:val="24"/>
          <w:szCs w:val="24"/>
          <w:lang w:val="lv-LV"/>
        </w:rPr>
        <w:t xml:space="preserve">stiprināšanā </w:t>
      </w:r>
      <w:r w:rsidR="002556CD" w:rsidRPr="00A30DBD">
        <w:rPr>
          <w:rFonts w:ascii="Times New Roman" w:hAnsi="Times New Roman" w:cs="Times New Roman"/>
          <w:sz w:val="24"/>
          <w:szCs w:val="24"/>
          <w:lang w:val="lv-LV"/>
        </w:rPr>
        <w:t>enerģētiskās drošības jomā;</w:t>
      </w:r>
    </w:p>
    <w:p w14:paraId="397942D2" w14:textId="77777777" w:rsidR="00FD29B3" w:rsidRPr="00A30DBD" w:rsidRDefault="00FD29B3" w:rsidP="00FD29B3">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ATZĪSTOT savu nodomu pievienoties </w:t>
      </w:r>
      <w:r w:rsidR="00796AE4" w:rsidRPr="00A30DBD">
        <w:rPr>
          <w:rFonts w:ascii="Times New Roman" w:hAnsi="Times New Roman" w:cs="Times New Roman"/>
          <w:sz w:val="24"/>
          <w:szCs w:val="24"/>
          <w:lang w:val="lv-LV"/>
        </w:rPr>
        <w:t>S</w:t>
      </w:r>
      <w:r w:rsidR="00DF382A" w:rsidRPr="00A30DBD">
        <w:rPr>
          <w:rFonts w:ascii="Times New Roman" w:hAnsi="Times New Roman" w:cs="Times New Roman"/>
          <w:sz w:val="24"/>
          <w:szCs w:val="24"/>
          <w:lang w:val="lv-LV"/>
        </w:rPr>
        <w:t xml:space="preserve">aprašanās memorandam </w:t>
      </w:r>
      <w:r w:rsidRPr="00A30DBD">
        <w:rPr>
          <w:rFonts w:ascii="Times New Roman" w:hAnsi="Times New Roman" w:cs="Times New Roman"/>
          <w:sz w:val="24"/>
          <w:szCs w:val="24"/>
          <w:lang w:val="lv-LV"/>
        </w:rPr>
        <w:t xml:space="preserve"> par </w:t>
      </w:r>
      <w:r w:rsidR="00DF382A" w:rsidRPr="00A30DBD">
        <w:rPr>
          <w:rFonts w:ascii="Times New Roman" w:hAnsi="Times New Roman" w:cs="Times New Roman"/>
          <w:sz w:val="24"/>
          <w:szCs w:val="24"/>
          <w:lang w:val="lv-LV"/>
        </w:rPr>
        <w:t xml:space="preserve">funkcionālām </w:t>
      </w:r>
      <w:r w:rsidRPr="00A30DBD">
        <w:rPr>
          <w:rFonts w:ascii="Times New Roman" w:hAnsi="Times New Roman" w:cs="Times New Roman"/>
          <w:sz w:val="24"/>
          <w:szCs w:val="24"/>
          <w:lang w:val="lv-LV"/>
        </w:rPr>
        <w:t>attiecībām</w:t>
      </w:r>
      <w:r w:rsidR="00DF382A" w:rsidRPr="00A30DBD">
        <w:rPr>
          <w:rFonts w:ascii="Times New Roman" w:hAnsi="Times New Roman" w:cs="Times New Roman"/>
          <w:sz w:val="24"/>
          <w:szCs w:val="24"/>
          <w:lang w:val="lv-LV"/>
        </w:rPr>
        <w:t xml:space="preserve"> saistībā ar </w:t>
      </w:r>
      <w:r w:rsidRPr="00A30DBD">
        <w:rPr>
          <w:rFonts w:ascii="Times New Roman" w:hAnsi="Times New Roman" w:cs="Times New Roman"/>
          <w:sz w:val="24"/>
          <w:szCs w:val="24"/>
          <w:lang w:val="lv-LV"/>
        </w:rPr>
        <w:t xml:space="preserve">NATO EDC </w:t>
      </w:r>
      <w:r w:rsidR="00DF382A" w:rsidRPr="00A30DBD">
        <w:rPr>
          <w:rFonts w:ascii="Times New Roman" w:hAnsi="Times New Roman" w:cs="Times New Roman"/>
          <w:sz w:val="24"/>
          <w:szCs w:val="24"/>
          <w:lang w:val="lv-LV"/>
        </w:rPr>
        <w:t xml:space="preserve">ar </w:t>
      </w:r>
      <w:r w:rsidRPr="00A30DBD">
        <w:rPr>
          <w:rFonts w:ascii="Times New Roman" w:hAnsi="Times New Roman" w:cs="Times New Roman"/>
          <w:sz w:val="24"/>
          <w:szCs w:val="24"/>
          <w:lang w:val="lv-LV"/>
        </w:rPr>
        <w:t>Sabiedroto spēku Augstākās virspavēlniecības transformācijas komandiera štāb</w:t>
      </w:r>
      <w:r w:rsidR="005D5923" w:rsidRPr="00A30DBD">
        <w:rPr>
          <w:rFonts w:ascii="Times New Roman" w:hAnsi="Times New Roman" w:cs="Times New Roman"/>
          <w:sz w:val="24"/>
          <w:szCs w:val="24"/>
          <w:lang w:val="lv-LV"/>
        </w:rPr>
        <w:t>u</w:t>
      </w:r>
      <w:r w:rsidRPr="00A30DBD">
        <w:rPr>
          <w:rFonts w:ascii="Times New Roman" w:hAnsi="Times New Roman" w:cs="Times New Roman"/>
          <w:sz w:val="24"/>
          <w:szCs w:val="24"/>
          <w:lang w:val="lv-LV"/>
        </w:rPr>
        <w:t xml:space="preserve"> (SSAVTKŠ); </w:t>
      </w:r>
    </w:p>
    <w:p w14:paraId="7C053532" w14:textId="77777777" w:rsidR="00FD29B3" w:rsidRPr="00A30DBD" w:rsidRDefault="00DA01B5"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IEVĒROJOT</w:t>
      </w:r>
      <w:r w:rsidR="001436BC" w:rsidRPr="00A30DBD">
        <w:rPr>
          <w:rFonts w:ascii="Times New Roman" w:hAnsi="Times New Roman" w:cs="Times New Roman"/>
          <w:sz w:val="24"/>
          <w:szCs w:val="24"/>
          <w:lang w:val="lv-LV"/>
        </w:rPr>
        <w:t xml:space="preserve"> MKM-236-03 izklāstīto, ka centriem jānodrošina NATO spēju materiāls uzlabojums un tādēļ jābūt atbilstošiem NATO transformācijas </w:t>
      </w:r>
      <w:r w:rsidR="00B85803" w:rsidRPr="00A30DBD">
        <w:rPr>
          <w:rFonts w:ascii="Times New Roman" w:hAnsi="Times New Roman" w:cs="Times New Roman"/>
          <w:sz w:val="24"/>
          <w:szCs w:val="24"/>
          <w:lang w:val="lv-LV"/>
        </w:rPr>
        <w:t>centieniem</w:t>
      </w:r>
      <w:r w:rsidR="001436BC" w:rsidRPr="00A30DBD">
        <w:rPr>
          <w:rFonts w:ascii="Times New Roman" w:hAnsi="Times New Roman" w:cs="Times New Roman"/>
          <w:sz w:val="24"/>
          <w:szCs w:val="24"/>
          <w:lang w:val="lv-LV"/>
        </w:rPr>
        <w:t xml:space="preserve">; </w:t>
      </w:r>
    </w:p>
    <w:p w14:paraId="6ED6C73B" w14:textId="77777777" w:rsidR="00DA01B5" w:rsidRPr="00A30DBD" w:rsidRDefault="00DA01B5"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ŅEMOT VĒRĀ </w:t>
      </w:r>
      <w:r w:rsidR="00237E21" w:rsidRPr="00A30DBD">
        <w:rPr>
          <w:rFonts w:ascii="Times New Roman" w:hAnsi="Times New Roman" w:cs="Times New Roman"/>
          <w:sz w:val="24"/>
          <w:szCs w:val="24"/>
          <w:lang w:val="lv-LV"/>
        </w:rPr>
        <w:t xml:space="preserve">1951. gada 19. jūnijā parakstītā </w:t>
      </w:r>
      <w:r w:rsidRPr="00A30DBD">
        <w:rPr>
          <w:rFonts w:ascii="Times New Roman" w:hAnsi="Times New Roman" w:cs="Times New Roman"/>
          <w:sz w:val="24"/>
          <w:szCs w:val="24"/>
          <w:lang w:val="lv-LV"/>
        </w:rPr>
        <w:t>Ziemeļatlantijas līguma organizācijas dalībvalstu līguma par to bruņoto spēku statusu noteikumus</w:t>
      </w:r>
      <w:r w:rsidR="00054A05" w:rsidRPr="00A30DBD">
        <w:rPr>
          <w:rFonts w:ascii="Times New Roman" w:hAnsi="Times New Roman" w:cs="Times New Roman"/>
          <w:sz w:val="24"/>
          <w:szCs w:val="24"/>
          <w:lang w:val="lv-LV"/>
        </w:rPr>
        <w:t xml:space="preserve"> (NATO SOFA)</w:t>
      </w:r>
      <w:r w:rsidR="00165FAD" w:rsidRPr="00A30DBD">
        <w:rPr>
          <w:rFonts w:ascii="Times New Roman" w:hAnsi="Times New Roman" w:cs="Times New Roman"/>
          <w:sz w:val="24"/>
          <w:szCs w:val="24"/>
          <w:lang w:val="lv-LV"/>
        </w:rPr>
        <w:t xml:space="preserve">, 1952. gada 28. augustā </w:t>
      </w:r>
      <w:r w:rsidR="00951EE6" w:rsidRPr="00A30DBD">
        <w:rPr>
          <w:rFonts w:ascii="Times New Roman" w:hAnsi="Times New Roman" w:cs="Times New Roman"/>
          <w:sz w:val="24"/>
          <w:szCs w:val="24"/>
          <w:lang w:val="lv-LV"/>
        </w:rPr>
        <w:t>parakstīto Protokolu par starptautisko militāro štābu statusu, kas izveidoti saskaņā ar Ziemeļatlantijas līgumu (Parīzes protokols); 1995. gada 19. jūnijā parakstīt</w:t>
      </w:r>
      <w:r w:rsidR="00054A05" w:rsidRPr="00A30DBD">
        <w:rPr>
          <w:rFonts w:ascii="Times New Roman" w:hAnsi="Times New Roman" w:cs="Times New Roman"/>
          <w:sz w:val="24"/>
          <w:szCs w:val="24"/>
          <w:lang w:val="lv-LV"/>
        </w:rPr>
        <w:t>o Ziemeļatlantijas līguma</w:t>
      </w:r>
      <w:r w:rsidR="00951EE6" w:rsidRPr="00A30DBD">
        <w:rPr>
          <w:rFonts w:ascii="Times New Roman" w:hAnsi="Times New Roman" w:cs="Times New Roman"/>
          <w:sz w:val="24"/>
          <w:szCs w:val="24"/>
          <w:lang w:val="lv-LV"/>
        </w:rPr>
        <w:t xml:space="preserve"> organizācijas dalībvalstu un valstu, kas piedalās programmā „</w:t>
      </w:r>
      <w:r w:rsidR="006817F7" w:rsidRPr="00A30DBD">
        <w:rPr>
          <w:rFonts w:ascii="Times New Roman" w:hAnsi="Times New Roman" w:cs="Times New Roman"/>
          <w:sz w:val="24"/>
          <w:szCs w:val="24"/>
          <w:lang w:val="lv-LV"/>
        </w:rPr>
        <w:t>Partnerattiecības</w:t>
      </w:r>
      <w:r w:rsidR="00951EE6" w:rsidRPr="00A30DBD">
        <w:rPr>
          <w:rFonts w:ascii="Times New Roman" w:hAnsi="Times New Roman" w:cs="Times New Roman"/>
          <w:sz w:val="24"/>
          <w:szCs w:val="24"/>
          <w:lang w:val="lv-LV"/>
        </w:rPr>
        <w:t xml:space="preserve"> mieram”</w:t>
      </w:r>
      <w:r w:rsidR="00054A05" w:rsidRPr="00A30DBD">
        <w:rPr>
          <w:rFonts w:ascii="Times New Roman" w:hAnsi="Times New Roman" w:cs="Times New Roman"/>
          <w:sz w:val="24"/>
          <w:szCs w:val="24"/>
          <w:lang w:val="lv-LV"/>
        </w:rPr>
        <w:t xml:space="preserve">, līgumu par to </w:t>
      </w:r>
      <w:r w:rsidR="006817F7" w:rsidRPr="00A30DBD">
        <w:rPr>
          <w:rFonts w:ascii="Times New Roman" w:hAnsi="Times New Roman" w:cs="Times New Roman"/>
          <w:sz w:val="24"/>
          <w:szCs w:val="24"/>
          <w:lang w:val="lv-LV"/>
        </w:rPr>
        <w:t>bruņoto</w:t>
      </w:r>
      <w:r w:rsidR="00054A05" w:rsidRPr="00A30DBD">
        <w:rPr>
          <w:rFonts w:ascii="Times New Roman" w:hAnsi="Times New Roman" w:cs="Times New Roman"/>
          <w:sz w:val="24"/>
          <w:szCs w:val="24"/>
          <w:lang w:val="lv-LV"/>
        </w:rPr>
        <w:t xml:space="preserve"> spēku statusu (PfP SOFA)</w:t>
      </w:r>
      <w:r w:rsidR="009D34D6">
        <w:rPr>
          <w:rFonts w:ascii="Times New Roman" w:hAnsi="Times New Roman" w:cs="Times New Roman"/>
          <w:sz w:val="24"/>
          <w:szCs w:val="24"/>
          <w:lang w:val="lv-LV"/>
        </w:rPr>
        <w:t xml:space="preserve"> un šī</w:t>
      </w:r>
      <w:r w:rsidR="00C4476C" w:rsidRPr="00A30DBD">
        <w:rPr>
          <w:rFonts w:ascii="Times New Roman" w:hAnsi="Times New Roman" w:cs="Times New Roman"/>
          <w:sz w:val="24"/>
          <w:szCs w:val="24"/>
          <w:lang w:val="lv-LV"/>
        </w:rPr>
        <w:t xml:space="preserve"> līguma </w:t>
      </w:r>
      <w:r w:rsidR="00796AE4" w:rsidRPr="00A30DBD">
        <w:rPr>
          <w:rFonts w:ascii="Times New Roman" w:hAnsi="Times New Roman" w:cs="Times New Roman"/>
          <w:sz w:val="24"/>
          <w:szCs w:val="24"/>
          <w:lang w:val="lv-LV"/>
        </w:rPr>
        <w:t xml:space="preserve">1995. gada 19. jūnijā parakstīto protokolu; </w:t>
      </w:r>
      <w:r w:rsidR="00C4476C" w:rsidRPr="00A30DBD">
        <w:rPr>
          <w:rFonts w:ascii="Times New Roman" w:hAnsi="Times New Roman" w:cs="Times New Roman"/>
          <w:sz w:val="24"/>
          <w:szCs w:val="24"/>
          <w:lang w:val="lv-LV"/>
        </w:rPr>
        <w:t>kā arī 1997. gada 19. decembrī parakstīto Papildu protokolu Ziemeļatlantijas līguma organizācijas dalībvalstu un valstu, kas piedalās programmā „</w:t>
      </w:r>
      <w:r w:rsidR="006817F7" w:rsidRPr="00A30DBD">
        <w:rPr>
          <w:rFonts w:ascii="Times New Roman" w:hAnsi="Times New Roman" w:cs="Times New Roman"/>
          <w:sz w:val="24"/>
          <w:szCs w:val="24"/>
          <w:lang w:val="lv-LV"/>
        </w:rPr>
        <w:t>Partnerattiecības</w:t>
      </w:r>
      <w:r w:rsidR="00C4476C" w:rsidRPr="00A30DBD">
        <w:rPr>
          <w:rFonts w:ascii="Times New Roman" w:hAnsi="Times New Roman" w:cs="Times New Roman"/>
          <w:sz w:val="24"/>
          <w:szCs w:val="24"/>
          <w:lang w:val="lv-LV"/>
        </w:rPr>
        <w:t xml:space="preserve"> mieram”, līgumam par to </w:t>
      </w:r>
      <w:r w:rsidR="006817F7" w:rsidRPr="00A30DBD">
        <w:rPr>
          <w:rFonts w:ascii="Times New Roman" w:hAnsi="Times New Roman" w:cs="Times New Roman"/>
          <w:sz w:val="24"/>
          <w:szCs w:val="24"/>
          <w:lang w:val="lv-LV"/>
        </w:rPr>
        <w:t>bruņoto</w:t>
      </w:r>
      <w:r w:rsidR="00C4476C" w:rsidRPr="00A30DBD">
        <w:rPr>
          <w:rFonts w:ascii="Times New Roman" w:hAnsi="Times New Roman" w:cs="Times New Roman"/>
          <w:sz w:val="24"/>
          <w:szCs w:val="24"/>
          <w:lang w:val="lv-LV"/>
        </w:rPr>
        <w:t xml:space="preserve"> spēku statusu (turpmāk — PfP SOFA Papildu protokols); </w:t>
      </w:r>
    </w:p>
    <w:p w14:paraId="40A61D3E" w14:textId="77777777" w:rsidR="00293BAE" w:rsidRPr="00A30DBD" w:rsidRDefault="00C4476C"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ŅEMOT VĒRĀ, ka ne visas SV ir </w:t>
      </w:r>
      <w:r w:rsidR="00597258" w:rsidRPr="00A30DBD">
        <w:rPr>
          <w:rFonts w:ascii="Times New Roman" w:hAnsi="Times New Roman" w:cs="Times New Roman"/>
          <w:sz w:val="24"/>
          <w:szCs w:val="24"/>
          <w:lang w:val="lv-LV"/>
        </w:rPr>
        <w:t>PfP SOFA Protokola un PfP SOFA Papildu protokola puses;</w:t>
      </w:r>
    </w:p>
    <w:p w14:paraId="3FBCA246" w14:textId="77777777" w:rsidR="00E05D51" w:rsidRPr="00A30DBD" w:rsidRDefault="008E6990"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lastRenderedPageBreak/>
        <w:t>IEVĒROJOT arī to,</w:t>
      </w:r>
      <w:r w:rsidR="00597258" w:rsidRPr="00A30DBD">
        <w:rPr>
          <w:rFonts w:ascii="Times New Roman" w:hAnsi="Times New Roman" w:cs="Times New Roman"/>
          <w:sz w:val="24"/>
          <w:szCs w:val="24"/>
          <w:lang w:val="lv-LV"/>
        </w:rPr>
        <w:t xml:space="preserve"> ka saskaņā ar MKM-236-03, </w:t>
      </w:r>
      <w:r w:rsidR="00A30DBD" w:rsidRPr="00A30DBD">
        <w:rPr>
          <w:rFonts w:ascii="Times New Roman" w:hAnsi="Times New Roman" w:cs="Times New Roman"/>
          <w:sz w:val="24"/>
          <w:szCs w:val="24"/>
          <w:lang w:val="lv-LV"/>
        </w:rPr>
        <w:t>Militārā komiteja</w:t>
      </w:r>
      <w:r w:rsidR="00A30DBD">
        <w:rPr>
          <w:rFonts w:ascii="Times New Roman" w:hAnsi="Times New Roman" w:cs="Times New Roman"/>
          <w:sz w:val="24"/>
          <w:szCs w:val="24"/>
          <w:lang w:val="lv-LV"/>
        </w:rPr>
        <w:t xml:space="preserve"> (MK) atgādina, ka</w:t>
      </w:r>
      <w:r w:rsidR="00A30DBD"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tiklīdz centrs ir akreditēts kā NATO centrs, Ziemeļatlantijas Padome (ZP) var piešķirt centram NATO organizācijas status</w:t>
      </w:r>
      <w:r w:rsidR="00B85803" w:rsidRPr="00A30DBD">
        <w:rPr>
          <w:rFonts w:ascii="Times New Roman" w:hAnsi="Times New Roman" w:cs="Times New Roman"/>
          <w:sz w:val="24"/>
          <w:szCs w:val="24"/>
          <w:lang w:val="lv-LV"/>
        </w:rPr>
        <w:t>u</w:t>
      </w:r>
      <w:r w:rsidRPr="00A30DBD">
        <w:rPr>
          <w:rFonts w:ascii="Times New Roman" w:hAnsi="Times New Roman" w:cs="Times New Roman"/>
          <w:sz w:val="24"/>
          <w:szCs w:val="24"/>
          <w:lang w:val="lv-LV"/>
        </w:rPr>
        <w:t xml:space="preserve"> saskaņā ar Parīzes protokolu; </w:t>
      </w:r>
    </w:p>
    <w:p w14:paraId="42AA2D99" w14:textId="77777777" w:rsidR="0051723E" w:rsidRPr="00A30DBD" w:rsidRDefault="00332802"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IEVĒROJOT, ka Lietuva</w:t>
      </w:r>
      <w:r w:rsidR="00A30DBD">
        <w:rPr>
          <w:rFonts w:ascii="Times New Roman" w:hAnsi="Times New Roman" w:cs="Times New Roman"/>
          <w:sz w:val="24"/>
          <w:szCs w:val="24"/>
          <w:lang w:val="lv-LV"/>
        </w:rPr>
        <w:t>s Republika</w:t>
      </w:r>
      <w:r w:rsidRPr="00A30DBD">
        <w:rPr>
          <w:rFonts w:ascii="Times New Roman" w:hAnsi="Times New Roman" w:cs="Times New Roman"/>
          <w:sz w:val="24"/>
          <w:szCs w:val="24"/>
          <w:lang w:val="lv-LV"/>
        </w:rPr>
        <w:t xml:space="preserve"> būs NATO EDC Ietvara valsts (IV) un ir atbildīga par</w:t>
      </w:r>
      <w:r w:rsidR="00422B0D" w:rsidRPr="00A30DBD">
        <w:rPr>
          <w:rFonts w:ascii="Times New Roman" w:hAnsi="Times New Roman" w:cs="Times New Roman"/>
          <w:sz w:val="24"/>
          <w:szCs w:val="24"/>
          <w:lang w:val="lv-LV"/>
        </w:rPr>
        <w:t xml:space="preserve"> </w:t>
      </w:r>
      <w:r w:rsidR="00A30DBD">
        <w:rPr>
          <w:rFonts w:ascii="Times New Roman" w:hAnsi="Times New Roman" w:cs="Times New Roman"/>
          <w:sz w:val="24"/>
          <w:szCs w:val="24"/>
          <w:lang w:val="lv-LV"/>
        </w:rPr>
        <w:t>Ietvara</w:t>
      </w:r>
      <w:r w:rsidR="00A30DBD" w:rsidRPr="00A30DBD">
        <w:rPr>
          <w:rFonts w:ascii="Times New Roman" w:hAnsi="Times New Roman" w:cs="Times New Roman"/>
          <w:sz w:val="24"/>
          <w:szCs w:val="24"/>
          <w:lang w:val="lv-LV"/>
        </w:rPr>
        <w:t xml:space="preserve"> </w:t>
      </w:r>
      <w:r w:rsidR="00422B0D" w:rsidRPr="00A30DBD">
        <w:rPr>
          <w:rFonts w:ascii="Times New Roman" w:hAnsi="Times New Roman" w:cs="Times New Roman"/>
          <w:sz w:val="24"/>
          <w:szCs w:val="24"/>
          <w:lang w:val="lv-LV"/>
        </w:rPr>
        <w:t>valsts atbalsta sniegšanu saskaņā ar šī S</w:t>
      </w:r>
      <w:r w:rsidR="00A30DBD">
        <w:rPr>
          <w:rFonts w:ascii="Times New Roman" w:hAnsi="Times New Roman" w:cs="Times New Roman"/>
          <w:sz w:val="24"/>
          <w:szCs w:val="24"/>
          <w:lang w:val="lv-LV"/>
        </w:rPr>
        <w:t xml:space="preserve">aprašanās memoranda </w:t>
      </w:r>
      <w:r w:rsidR="00422B0D" w:rsidRPr="00A30DBD">
        <w:rPr>
          <w:rFonts w:ascii="Times New Roman" w:hAnsi="Times New Roman" w:cs="Times New Roman"/>
          <w:sz w:val="24"/>
          <w:szCs w:val="24"/>
          <w:lang w:val="lv-LV"/>
        </w:rPr>
        <w:t>noteikumiem;</w:t>
      </w:r>
    </w:p>
    <w:p w14:paraId="15A41C14" w14:textId="77777777" w:rsidR="00ED3D8F" w:rsidRPr="00A30DBD" w:rsidRDefault="00422B0D"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ATZĪMĒJOT</w:t>
      </w:r>
      <w:r w:rsidR="00C0095A" w:rsidRPr="00A30DBD">
        <w:rPr>
          <w:rFonts w:ascii="Times New Roman" w:hAnsi="Times New Roman" w:cs="Times New Roman"/>
          <w:sz w:val="24"/>
          <w:szCs w:val="24"/>
          <w:lang w:val="lv-LV"/>
        </w:rPr>
        <w:t>, ka Lietuvas Republikas Nacionālās aizsardzības ministrija sponsorējošo valstu vārdā un, saskaņojot ar Sabiedroto spēku Augstākās virspavēlniecības transformācijas komandiera štābu (SSAVTKŠ), pieprasīs ZP aktivizēt NATO EDC un piešķirt tam starptautisko statusu, kas atbilst Parīzes protokola 14. pantā minētajam;</w:t>
      </w:r>
    </w:p>
    <w:p w14:paraId="53D5E868" w14:textId="77777777" w:rsidR="00F771DF" w:rsidRPr="00A30DBD" w:rsidRDefault="00C0095A" w:rsidP="00196705">
      <w:pPr>
        <w:autoSpaceDE w:val="0"/>
        <w:autoSpaceDN w:val="0"/>
        <w:adjustRightInd w:val="0"/>
        <w:spacing w:after="240" w:line="240" w:lineRule="auto"/>
        <w:rPr>
          <w:rFonts w:ascii="Times New Roman" w:hAnsi="Times New Roman" w:cs="Times New Roman"/>
          <w:sz w:val="24"/>
          <w:szCs w:val="24"/>
          <w:lang w:val="lv-LV"/>
        </w:rPr>
      </w:pPr>
      <w:r w:rsidRPr="00A30DBD">
        <w:rPr>
          <w:rFonts w:ascii="Times New Roman" w:hAnsi="Times New Roman" w:cs="Times New Roman"/>
          <w:sz w:val="24"/>
          <w:szCs w:val="24"/>
          <w:lang w:val="lv-LV"/>
        </w:rPr>
        <w:t>un</w:t>
      </w:r>
    </w:p>
    <w:p w14:paraId="5041C003" w14:textId="77777777" w:rsidR="00C0095A" w:rsidRPr="00A30DBD" w:rsidRDefault="00C0095A"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VĒLOTIES izveidot NATO EDC</w:t>
      </w:r>
      <w:r w:rsidR="00312402" w:rsidRPr="00A30DBD">
        <w:rPr>
          <w:rFonts w:ascii="Times New Roman" w:hAnsi="Times New Roman" w:cs="Times New Roman"/>
          <w:sz w:val="24"/>
          <w:szCs w:val="24"/>
          <w:lang w:val="lv-LV"/>
        </w:rPr>
        <w:t xml:space="preserve"> enerģētikas drošības sfēras veicināšanai un transformēšanai atbilstīgi kopējiem NATO transformācijas </w:t>
      </w:r>
      <w:r w:rsidR="00B85803" w:rsidRPr="00A30DBD">
        <w:rPr>
          <w:rFonts w:ascii="Times New Roman" w:hAnsi="Times New Roman" w:cs="Times New Roman"/>
          <w:sz w:val="24"/>
          <w:szCs w:val="24"/>
          <w:lang w:val="lv-LV"/>
        </w:rPr>
        <w:t>centieniem</w:t>
      </w:r>
      <w:r w:rsidR="00312402" w:rsidRPr="00A30DBD">
        <w:rPr>
          <w:rFonts w:ascii="Times New Roman" w:hAnsi="Times New Roman" w:cs="Times New Roman"/>
          <w:sz w:val="24"/>
          <w:szCs w:val="24"/>
          <w:lang w:val="lv-LV"/>
        </w:rPr>
        <w:t xml:space="preserve"> —</w:t>
      </w:r>
    </w:p>
    <w:p w14:paraId="057011F4" w14:textId="77777777" w:rsidR="00B85803" w:rsidRPr="00A30DBD" w:rsidRDefault="00B85803" w:rsidP="00196705">
      <w:pPr>
        <w:autoSpaceDE w:val="0"/>
        <w:autoSpaceDN w:val="0"/>
        <w:adjustRightInd w:val="0"/>
        <w:spacing w:after="240" w:line="240" w:lineRule="auto"/>
        <w:jc w:val="both"/>
        <w:rPr>
          <w:rFonts w:ascii="Times New Roman" w:hAnsi="Times New Roman" w:cs="Times New Roman"/>
          <w:sz w:val="24"/>
          <w:szCs w:val="24"/>
          <w:lang w:val="lv-LV"/>
        </w:rPr>
      </w:pPr>
    </w:p>
    <w:p w14:paraId="376D6F78" w14:textId="77777777" w:rsidR="00F771DF" w:rsidRPr="00A30DBD" w:rsidRDefault="00312402" w:rsidP="00196705">
      <w:p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Ir panākuši šādu vienošanos</w:t>
      </w:r>
      <w:r w:rsidR="00A57A4B" w:rsidRPr="00A30DBD">
        <w:rPr>
          <w:rFonts w:ascii="Times New Roman" w:hAnsi="Times New Roman" w:cs="Times New Roman"/>
          <w:sz w:val="24"/>
          <w:szCs w:val="24"/>
          <w:lang w:val="lv-LV"/>
        </w:rPr>
        <w:t>:</w:t>
      </w:r>
    </w:p>
    <w:p w14:paraId="7C5A2069" w14:textId="77777777" w:rsidR="0051723E" w:rsidRPr="00A30DBD" w:rsidRDefault="0051723E" w:rsidP="00196705">
      <w:pPr>
        <w:autoSpaceDE w:val="0"/>
        <w:autoSpaceDN w:val="0"/>
        <w:adjustRightInd w:val="0"/>
        <w:spacing w:after="240" w:line="240" w:lineRule="auto"/>
        <w:rPr>
          <w:rFonts w:ascii="Times New Roman" w:hAnsi="Times New Roman" w:cs="Times New Roman"/>
          <w:b/>
          <w:bCs/>
          <w:sz w:val="24"/>
          <w:szCs w:val="24"/>
          <w:lang w:val="lv-LV"/>
        </w:rPr>
      </w:pPr>
    </w:p>
    <w:p w14:paraId="289A69D6" w14:textId="77777777" w:rsidR="00F771DF" w:rsidRPr="00A30DBD" w:rsidRDefault="007F470D"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1. </w:t>
      </w:r>
      <w:r w:rsidR="00B258A9" w:rsidRPr="00A30DBD">
        <w:rPr>
          <w:rFonts w:ascii="Times New Roman" w:hAnsi="Times New Roman" w:cs="Times New Roman"/>
          <w:b/>
          <w:bCs/>
          <w:sz w:val="24"/>
          <w:szCs w:val="24"/>
          <w:lang w:val="lv-LV"/>
        </w:rPr>
        <w:t>PANTS</w:t>
      </w:r>
    </w:p>
    <w:p w14:paraId="46DAFCCD" w14:textId="77777777" w:rsidR="00F771DF" w:rsidRPr="00A30DBD" w:rsidRDefault="00B258A9"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DEFINĪCIJAS</w:t>
      </w:r>
    </w:p>
    <w:p w14:paraId="5A2117F1" w14:textId="77777777" w:rsidR="003D6631" w:rsidRPr="00A30DBD" w:rsidRDefault="003D6631" w:rsidP="00196705">
      <w:pPr>
        <w:autoSpaceDE w:val="0"/>
        <w:autoSpaceDN w:val="0"/>
        <w:adjustRightInd w:val="0"/>
        <w:spacing w:after="240" w:line="240" w:lineRule="auto"/>
        <w:jc w:val="center"/>
        <w:rPr>
          <w:rFonts w:ascii="Times New Roman" w:hAnsi="Times New Roman" w:cs="Times New Roman"/>
          <w:b/>
          <w:bCs/>
          <w:sz w:val="24"/>
          <w:szCs w:val="24"/>
          <w:lang w:val="lv-LV"/>
        </w:rPr>
      </w:pPr>
    </w:p>
    <w:p w14:paraId="42A05FBA" w14:textId="77777777" w:rsidR="00CA1553" w:rsidRPr="00A30DBD" w:rsidRDefault="00CA1553"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Ja </w:t>
      </w:r>
      <w:r w:rsidR="00C64BD3" w:rsidRPr="00A30DBD">
        <w:rPr>
          <w:rFonts w:ascii="Times New Roman" w:hAnsi="Times New Roman" w:cs="Times New Roman"/>
          <w:sz w:val="24"/>
          <w:szCs w:val="24"/>
          <w:lang w:val="lv-LV"/>
        </w:rPr>
        <w:t xml:space="preserve">vien </w:t>
      </w:r>
      <w:r w:rsidRPr="00A30DBD">
        <w:rPr>
          <w:rFonts w:ascii="Times New Roman" w:hAnsi="Times New Roman" w:cs="Times New Roman"/>
          <w:sz w:val="24"/>
          <w:szCs w:val="24"/>
          <w:lang w:val="lv-LV"/>
        </w:rPr>
        <w:t xml:space="preserve">šajā Saprašanās </w:t>
      </w:r>
      <w:r w:rsidR="00C64BD3" w:rsidRPr="00A30DBD">
        <w:rPr>
          <w:rFonts w:ascii="Times New Roman" w:hAnsi="Times New Roman" w:cs="Times New Roman"/>
          <w:sz w:val="24"/>
          <w:szCs w:val="24"/>
          <w:lang w:val="lv-LV"/>
        </w:rPr>
        <w:t>memorandā</w:t>
      </w:r>
      <w:r w:rsidRPr="00A30DBD">
        <w:rPr>
          <w:rFonts w:ascii="Times New Roman" w:hAnsi="Times New Roman" w:cs="Times New Roman"/>
          <w:sz w:val="24"/>
          <w:szCs w:val="24"/>
          <w:lang w:val="lv-LV"/>
        </w:rPr>
        <w:t xml:space="preserve"> (</w:t>
      </w:r>
      <w:r w:rsidR="00A30DBD">
        <w:rPr>
          <w:rFonts w:ascii="Times New Roman" w:hAnsi="Times New Roman" w:cs="Times New Roman"/>
          <w:sz w:val="24"/>
          <w:szCs w:val="24"/>
          <w:lang w:val="lv-LV"/>
        </w:rPr>
        <w:t>turpmāk, „NATO EDC darbības saparašanās memorands” vai „</w:t>
      </w:r>
      <w:r w:rsidRPr="00A30DBD">
        <w:rPr>
          <w:rFonts w:ascii="Times New Roman" w:hAnsi="Times New Roman" w:cs="Times New Roman"/>
          <w:sz w:val="24"/>
          <w:szCs w:val="24"/>
          <w:lang w:val="lv-LV"/>
        </w:rPr>
        <w:t>SM</w:t>
      </w:r>
      <w:r w:rsid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un </w:t>
      </w:r>
      <w:r w:rsidR="000A50D9" w:rsidRPr="00A30DBD">
        <w:rPr>
          <w:rFonts w:ascii="Times New Roman" w:hAnsi="Times New Roman" w:cs="Times New Roman"/>
          <w:sz w:val="24"/>
          <w:szCs w:val="24"/>
          <w:lang w:val="lv-LV"/>
        </w:rPr>
        <w:t>tā turpmākajos</w:t>
      </w:r>
      <w:r w:rsidR="00C64BD3" w:rsidRPr="00A30DBD">
        <w:rPr>
          <w:rFonts w:ascii="Times New Roman" w:hAnsi="Times New Roman" w:cs="Times New Roman"/>
          <w:sz w:val="24"/>
          <w:szCs w:val="24"/>
          <w:lang w:val="lv-LV"/>
        </w:rPr>
        <w:t xml:space="preserve"> dokumentos nav not</w:t>
      </w:r>
      <w:r w:rsidR="00B85803" w:rsidRPr="00A30DBD">
        <w:rPr>
          <w:rFonts w:ascii="Times New Roman" w:hAnsi="Times New Roman" w:cs="Times New Roman"/>
          <w:sz w:val="24"/>
          <w:szCs w:val="24"/>
          <w:lang w:val="lv-LV"/>
        </w:rPr>
        <w:t xml:space="preserve">eikta cita nozīme, tad piemēro </w:t>
      </w:r>
      <w:r w:rsidR="00C64BD3" w:rsidRPr="00A30DBD">
        <w:rPr>
          <w:rFonts w:ascii="Times New Roman" w:hAnsi="Times New Roman" w:cs="Times New Roman"/>
          <w:sz w:val="24"/>
          <w:szCs w:val="24"/>
          <w:lang w:val="lv-LV"/>
        </w:rPr>
        <w:t>NATO</w:t>
      </w:r>
      <w:r w:rsidR="00B85803" w:rsidRPr="00A30DBD">
        <w:rPr>
          <w:rFonts w:ascii="Times New Roman" w:hAnsi="Times New Roman" w:cs="Times New Roman"/>
          <w:sz w:val="24"/>
          <w:szCs w:val="24"/>
          <w:lang w:val="lv-LV"/>
        </w:rPr>
        <w:t xml:space="preserve"> terminu un definīciju vārdnīcā</w:t>
      </w:r>
      <w:r w:rsidR="00C64BD3" w:rsidRPr="00A30DBD">
        <w:rPr>
          <w:rFonts w:ascii="Times New Roman" w:hAnsi="Times New Roman" w:cs="Times New Roman"/>
          <w:sz w:val="24"/>
          <w:szCs w:val="24"/>
          <w:lang w:val="lv-LV"/>
        </w:rPr>
        <w:t xml:space="preserve"> (AAP-6) un NATO dokumentos un publikācijā</w:t>
      </w:r>
      <w:r w:rsidR="00B85803" w:rsidRPr="00A30DBD">
        <w:rPr>
          <w:rFonts w:ascii="Times New Roman" w:hAnsi="Times New Roman" w:cs="Times New Roman"/>
          <w:sz w:val="24"/>
          <w:szCs w:val="24"/>
          <w:lang w:val="lv-LV"/>
        </w:rPr>
        <w:t>s izmantoto abreviatūru vārdnīcā</w:t>
      </w:r>
      <w:r w:rsidR="00C64BD3" w:rsidRPr="00A30DBD">
        <w:rPr>
          <w:rFonts w:ascii="Times New Roman" w:hAnsi="Times New Roman" w:cs="Times New Roman"/>
          <w:sz w:val="24"/>
          <w:szCs w:val="24"/>
          <w:lang w:val="lv-LV"/>
        </w:rPr>
        <w:t xml:space="preserve"> (AAP-15) lietotās nozīmes.</w:t>
      </w:r>
    </w:p>
    <w:p w14:paraId="1D8540FB" w14:textId="77777777" w:rsidR="00C64BD3" w:rsidRPr="00A30DBD" w:rsidRDefault="00C64BD3"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Šī SM un </w:t>
      </w:r>
      <w:r w:rsidR="00B10B57" w:rsidRPr="00A30DBD">
        <w:rPr>
          <w:rFonts w:ascii="Times New Roman" w:hAnsi="Times New Roman" w:cs="Times New Roman"/>
          <w:sz w:val="24"/>
          <w:szCs w:val="24"/>
          <w:lang w:val="lv-LV"/>
        </w:rPr>
        <w:t xml:space="preserve">tā turpmāko </w:t>
      </w:r>
      <w:r w:rsidR="006817F7" w:rsidRPr="00A30DBD">
        <w:rPr>
          <w:rFonts w:ascii="Times New Roman" w:hAnsi="Times New Roman" w:cs="Times New Roman"/>
          <w:sz w:val="24"/>
          <w:szCs w:val="24"/>
          <w:lang w:val="lv-LV"/>
        </w:rPr>
        <w:t>dokumentu</w:t>
      </w:r>
      <w:r w:rsidRPr="00A30DBD">
        <w:rPr>
          <w:rFonts w:ascii="Times New Roman" w:hAnsi="Times New Roman" w:cs="Times New Roman"/>
          <w:sz w:val="24"/>
          <w:szCs w:val="24"/>
          <w:lang w:val="lv-LV"/>
        </w:rPr>
        <w:t xml:space="preserve"> nolūkā tiek izmantotas šādas definīcijas:</w:t>
      </w:r>
    </w:p>
    <w:p w14:paraId="1C1AB1EE" w14:textId="77777777" w:rsidR="00CD3B00" w:rsidRPr="00A30DBD" w:rsidRDefault="002E0FDC"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Sa</w:t>
      </w:r>
      <w:r w:rsidR="00C64BD3" w:rsidRPr="00A30DBD">
        <w:rPr>
          <w:rFonts w:ascii="Times New Roman" w:hAnsi="Times New Roman" w:cs="Times New Roman"/>
          <w:sz w:val="24"/>
          <w:szCs w:val="24"/>
          <w:lang w:val="lv-LV"/>
        </w:rPr>
        <w:t xml:space="preserve">biedroto operāciju pavēlniecība </w:t>
      </w:r>
      <w:r w:rsidR="00A57A4B"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SOP</w:t>
      </w:r>
      <w:r w:rsidR="00A57A4B"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C64BD3" w:rsidRPr="00A30DBD">
        <w:rPr>
          <w:rFonts w:ascii="Times New Roman" w:hAnsi="Times New Roman" w:cs="Times New Roman"/>
          <w:sz w:val="24"/>
          <w:szCs w:val="24"/>
          <w:lang w:val="lv-LV"/>
        </w:rPr>
        <w:t xml:space="preserve">kā </w:t>
      </w:r>
      <w:r w:rsidR="006817F7" w:rsidRPr="00A30DBD">
        <w:rPr>
          <w:rFonts w:ascii="Times New Roman" w:hAnsi="Times New Roman" w:cs="Times New Roman"/>
          <w:sz w:val="24"/>
          <w:szCs w:val="24"/>
          <w:lang w:val="lv-LV"/>
        </w:rPr>
        <w:t>izklāstīts MK</w:t>
      </w:r>
      <w:r w:rsidR="00A57A4B" w:rsidRPr="00A30DBD">
        <w:rPr>
          <w:rFonts w:ascii="Times New Roman" w:hAnsi="Times New Roman" w:cs="Times New Roman"/>
          <w:sz w:val="24"/>
          <w:szCs w:val="24"/>
          <w:lang w:val="lv-LV"/>
        </w:rPr>
        <w:t xml:space="preserve"> 324/</w:t>
      </w:r>
      <w:r w:rsidR="002C0591" w:rsidRPr="00A30DBD">
        <w:rPr>
          <w:rFonts w:ascii="Times New Roman" w:hAnsi="Times New Roman" w:cs="Times New Roman"/>
          <w:sz w:val="24"/>
          <w:szCs w:val="24"/>
          <w:lang w:val="lv-LV"/>
        </w:rPr>
        <w:t>2</w:t>
      </w:r>
      <w:r w:rsidR="00152209" w:rsidRPr="00A30DBD">
        <w:rPr>
          <w:rFonts w:ascii="Times New Roman" w:hAnsi="Times New Roman" w:cs="Times New Roman"/>
          <w:sz w:val="24"/>
          <w:szCs w:val="24"/>
          <w:lang w:val="lv-LV"/>
        </w:rPr>
        <w:t xml:space="preserve"> (</w:t>
      </w:r>
      <w:r w:rsidR="00EF4A20" w:rsidRPr="00A30DBD">
        <w:rPr>
          <w:rFonts w:ascii="Times New Roman" w:hAnsi="Times New Roman" w:cs="Times New Roman"/>
          <w:sz w:val="24"/>
          <w:szCs w:val="24"/>
          <w:lang w:val="lv-LV"/>
        </w:rPr>
        <w:t>pēdējā redakcijā</w:t>
      </w:r>
      <w:r w:rsidR="00152209" w:rsidRPr="00A30DBD">
        <w:rPr>
          <w:rFonts w:ascii="Times New Roman" w:hAnsi="Times New Roman" w:cs="Times New Roman"/>
          <w:sz w:val="24"/>
          <w:szCs w:val="24"/>
          <w:lang w:val="lv-LV"/>
        </w:rPr>
        <w:t>)</w:t>
      </w:r>
      <w:r w:rsidR="002866A9" w:rsidRPr="00A30DBD">
        <w:rPr>
          <w:rFonts w:ascii="Times New Roman" w:hAnsi="Times New Roman" w:cs="Times New Roman"/>
          <w:sz w:val="24"/>
          <w:szCs w:val="24"/>
          <w:lang w:val="lv-LV"/>
        </w:rPr>
        <w:t>,</w:t>
      </w:r>
      <w:r w:rsidR="001E4E93"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Sabiedroto spēku Augstākā virspavēlniecība Eiropā (SSAVE) un citas organizācijas, kas atrodas</w:t>
      </w:r>
      <w:r w:rsidR="006817F7" w:rsidRPr="00A30DBD">
        <w:rPr>
          <w:rFonts w:ascii="Times New Roman" w:hAnsi="Times New Roman" w:cs="Times New Roman"/>
          <w:sz w:val="24"/>
          <w:szCs w:val="24"/>
          <w:lang w:val="lv-LV"/>
        </w:rPr>
        <w:t xml:space="preserve"> </w:t>
      </w:r>
      <w:r w:rsidR="00CF103F" w:rsidRPr="00A30DBD">
        <w:rPr>
          <w:rFonts w:ascii="Times New Roman" w:hAnsi="Times New Roman" w:cs="Times New Roman"/>
          <w:sz w:val="24"/>
          <w:szCs w:val="24"/>
          <w:lang w:val="lv-LV"/>
        </w:rPr>
        <w:t>SSAKE</w:t>
      </w:r>
      <w:r w:rsidR="002E1207" w:rsidRPr="00A30DBD">
        <w:rPr>
          <w:rFonts w:ascii="Times New Roman" w:hAnsi="Times New Roman" w:cs="Times New Roman"/>
          <w:sz w:val="24"/>
          <w:szCs w:val="24"/>
          <w:lang w:val="lv-LV"/>
        </w:rPr>
        <w:t xml:space="preserve"> pakļautībā</w:t>
      </w:r>
      <w:r w:rsidR="00A57A4B" w:rsidRPr="00A30DBD">
        <w:rPr>
          <w:rFonts w:ascii="Times New Roman" w:hAnsi="Times New Roman" w:cs="Times New Roman"/>
          <w:sz w:val="24"/>
          <w:szCs w:val="24"/>
          <w:lang w:val="lv-LV"/>
        </w:rPr>
        <w:t>.</w:t>
      </w:r>
    </w:p>
    <w:p w14:paraId="4728BBA5" w14:textId="77777777" w:rsidR="00CD3B00" w:rsidRPr="00A30DBD" w:rsidRDefault="00A856A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Sabiedroto transformācijas pavēlniecība </w:t>
      </w:r>
      <w:r w:rsidR="00A57A4B" w:rsidRPr="00A30DBD">
        <w:rPr>
          <w:rFonts w:ascii="Times New Roman" w:hAnsi="Times New Roman" w:cs="Times New Roman"/>
          <w:sz w:val="24"/>
          <w:szCs w:val="24"/>
          <w:lang w:val="lv-LV"/>
        </w:rPr>
        <w:t>(</w:t>
      </w:r>
      <w:r w:rsidR="002C2F27" w:rsidRPr="00A30DBD">
        <w:rPr>
          <w:rFonts w:ascii="Times New Roman" w:hAnsi="Times New Roman" w:cs="Times New Roman"/>
          <w:sz w:val="24"/>
          <w:szCs w:val="24"/>
          <w:lang w:val="lv-LV"/>
        </w:rPr>
        <w:t>STP</w:t>
      </w:r>
      <w:r w:rsidR="00A57A4B"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kā izklāstīts MK 324/2</w:t>
      </w:r>
      <w:r w:rsidR="00E10685" w:rsidRPr="00A30DBD">
        <w:rPr>
          <w:rFonts w:ascii="Times New Roman" w:hAnsi="Times New Roman" w:cs="Times New Roman"/>
          <w:sz w:val="24"/>
          <w:szCs w:val="24"/>
          <w:lang w:val="lv-LV"/>
        </w:rPr>
        <w:t xml:space="preserve"> (</w:t>
      </w:r>
      <w:r w:rsidR="00EF4A20" w:rsidRPr="00A30DBD">
        <w:rPr>
          <w:rFonts w:ascii="Times New Roman" w:hAnsi="Times New Roman" w:cs="Times New Roman"/>
          <w:sz w:val="24"/>
          <w:szCs w:val="24"/>
          <w:lang w:val="lv-LV"/>
        </w:rPr>
        <w:t>pēdējā redakcijā</w:t>
      </w:r>
      <w:r w:rsidR="00E10685" w:rsidRPr="00A30DBD">
        <w:rPr>
          <w:rFonts w:ascii="Times New Roman" w:hAnsi="Times New Roman" w:cs="Times New Roman"/>
          <w:sz w:val="24"/>
          <w:szCs w:val="24"/>
          <w:lang w:val="lv-LV"/>
        </w:rPr>
        <w:t>)</w:t>
      </w:r>
      <w:r w:rsidR="002E1207" w:rsidRPr="00A30DBD">
        <w:rPr>
          <w:rFonts w:ascii="Times New Roman" w:hAnsi="Times New Roman" w:cs="Times New Roman"/>
          <w:sz w:val="24"/>
          <w:szCs w:val="24"/>
          <w:lang w:val="lv-LV"/>
        </w:rPr>
        <w:t>, Sabiedroto spēku Augstākās virspavēlniecības transformācijas komandiera štābs</w:t>
      </w:r>
      <w:r w:rsidR="00A57A4B" w:rsidRPr="00A30DBD">
        <w:rPr>
          <w:rFonts w:ascii="Times New Roman" w:hAnsi="Times New Roman" w:cs="Times New Roman"/>
          <w:sz w:val="24"/>
          <w:szCs w:val="24"/>
          <w:lang w:val="lv-LV"/>
        </w:rPr>
        <w:t xml:space="preserve"> (</w:t>
      </w:r>
      <w:r w:rsidR="00FD29B3" w:rsidRPr="00A30DBD">
        <w:rPr>
          <w:rFonts w:ascii="Times New Roman" w:hAnsi="Times New Roman" w:cs="Times New Roman"/>
          <w:sz w:val="24"/>
          <w:szCs w:val="24"/>
          <w:lang w:val="lv-LV"/>
        </w:rPr>
        <w:t>SSAVTKŠ</w:t>
      </w:r>
      <w:r w:rsidR="00A57A4B"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 xml:space="preserve">un citas organizācijas, kas atrodas </w:t>
      </w:r>
      <w:r w:rsidR="000133CF" w:rsidRPr="00A30DBD">
        <w:rPr>
          <w:rFonts w:ascii="Times New Roman" w:hAnsi="Times New Roman" w:cs="Times New Roman"/>
          <w:sz w:val="24"/>
          <w:szCs w:val="24"/>
          <w:lang w:val="lv-LV"/>
        </w:rPr>
        <w:t>SSAK</w:t>
      </w:r>
      <w:r w:rsidR="002E1207" w:rsidRPr="00A30DBD">
        <w:rPr>
          <w:rFonts w:ascii="Times New Roman" w:hAnsi="Times New Roman" w:cs="Times New Roman"/>
          <w:sz w:val="24"/>
          <w:szCs w:val="24"/>
          <w:lang w:val="lv-LV"/>
        </w:rPr>
        <w:t xml:space="preserve"> pakļautībā</w:t>
      </w:r>
      <w:r w:rsidR="00A57A4B" w:rsidRPr="00A30DBD">
        <w:rPr>
          <w:rFonts w:ascii="Times New Roman" w:hAnsi="Times New Roman" w:cs="Times New Roman"/>
          <w:sz w:val="24"/>
          <w:szCs w:val="24"/>
          <w:lang w:val="lv-LV"/>
        </w:rPr>
        <w:t>.</w:t>
      </w:r>
    </w:p>
    <w:p w14:paraId="00B38E06" w14:textId="77777777" w:rsidR="00124037" w:rsidRPr="00A30DBD" w:rsidRDefault="006E6400"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Centrs</w:t>
      </w:r>
      <w:r w:rsidR="003A2837"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124037" w:rsidRPr="00A30DBD">
        <w:rPr>
          <w:rFonts w:ascii="Times New Roman" w:hAnsi="Times New Roman" w:cs="Times New Roman"/>
          <w:sz w:val="24"/>
          <w:szCs w:val="24"/>
          <w:lang w:val="lv-LV"/>
        </w:rPr>
        <w:t xml:space="preserve">kā izklāstīts </w:t>
      </w:r>
      <w:r w:rsidR="000133CF" w:rsidRPr="00A30DBD">
        <w:rPr>
          <w:rFonts w:ascii="Times New Roman" w:hAnsi="Times New Roman" w:cs="Times New Roman"/>
          <w:sz w:val="24"/>
          <w:szCs w:val="24"/>
          <w:lang w:val="lv-LV"/>
        </w:rPr>
        <w:t>MK</w:t>
      </w:r>
      <w:r w:rsidR="00A57A4B" w:rsidRPr="00A30DBD">
        <w:rPr>
          <w:rFonts w:ascii="Times New Roman" w:hAnsi="Times New Roman" w:cs="Times New Roman"/>
          <w:sz w:val="24"/>
          <w:szCs w:val="24"/>
          <w:lang w:val="lv-LV"/>
        </w:rPr>
        <w:t xml:space="preserve">M-236-03, </w:t>
      </w:r>
      <w:r w:rsidR="000133CF" w:rsidRPr="00A30DBD">
        <w:rPr>
          <w:rFonts w:ascii="Times New Roman" w:hAnsi="Times New Roman" w:cs="Times New Roman"/>
          <w:sz w:val="24"/>
          <w:szCs w:val="24"/>
          <w:lang w:val="lv-LV"/>
        </w:rPr>
        <w:t>ZP</w:t>
      </w:r>
      <w:r w:rsidR="00124037" w:rsidRPr="00A30DBD">
        <w:rPr>
          <w:rFonts w:ascii="Times New Roman" w:hAnsi="Times New Roman" w:cs="Times New Roman"/>
          <w:sz w:val="24"/>
          <w:szCs w:val="24"/>
          <w:lang w:val="lv-LV"/>
        </w:rPr>
        <w:t xml:space="preserve"> akreditēts vienas vai vairāku valstu sponsorēts, NATO atbalstošs centrs. </w:t>
      </w:r>
    </w:p>
    <w:p w14:paraId="035C30EF" w14:textId="77777777" w:rsidR="00CD3B00" w:rsidRPr="00A30DBD" w:rsidRDefault="00D27AC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Centru tīkls</w:t>
      </w:r>
      <w:r w:rsidR="003A2837"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124037" w:rsidRPr="00A30DBD">
        <w:rPr>
          <w:rFonts w:ascii="Times New Roman" w:hAnsi="Times New Roman" w:cs="Times New Roman"/>
          <w:sz w:val="24"/>
          <w:szCs w:val="24"/>
          <w:lang w:val="lv-LV"/>
        </w:rPr>
        <w:t xml:space="preserve">visu centru tīkls, kas </w:t>
      </w:r>
      <w:r w:rsidR="006817F7" w:rsidRPr="00A30DBD">
        <w:rPr>
          <w:rFonts w:ascii="Times New Roman" w:hAnsi="Times New Roman" w:cs="Times New Roman"/>
          <w:sz w:val="24"/>
          <w:szCs w:val="24"/>
          <w:lang w:val="lv-LV"/>
        </w:rPr>
        <w:t>atbalsta SSAVTKŠ</w:t>
      </w:r>
      <w:r w:rsidR="00124037" w:rsidRPr="00A30DBD">
        <w:rPr>
          <w:rFonts w:ascii="Times New Roman" w:hAnsi="Times New Roman" w:cs="Times New Roman"/>
          <w:sz w:val="24"/>
          <w:szCs w:val="24"/>
          <w:lang w:val="lv-LV"/>
        </w:rPr>
        <w:t xml:space="preserve"> koordinētās N</w:t>
      </w:r>
      <w:r w:rsidR="007F470D" w:rsidRPr="00A30DBD">
        <w:rPr>
          <w:rFonts w:ascii="Times New Roman" w:hAnsi="Times New Roman" w:cs="Times New Roman"/>
          <w:sz w:val="24"/>
          <w:szCs w:val="24"/>
          <w:lang w:val="lv-LV"/>
        </w:rPr>
        <w:t xml:space="preserve">ATO </w:t>
      </w:r>
      <w:r w:rsidR="00124037" w:rsidRPr="00A30DBD">
        <w:rPr>
          <w:rFonts w:ascii="Times New Roman" w:hAnsi="Times New Roman" w:cs="Times New Roman"/>
          <w:sz w:val="24"/>
          <w:szCs w:val="24"/>
          <w:lang w:val="lv-LV"/>
        </w:rPr>
        <w:t>PV</w:t>
      </w:r>
      <w:r w:rsidR="00A57A4B" w:rsidRPr="00A30DBD">
        <w:rPr>
          <w:rFonts w:ascii="Times New Roman" w:hAnsi="Times New Roman" w:cs="Times New Roman"/>
          <w:sz w:val="24"/>
          <w:szCs w:val="24"/>
          <w:lang w:val="lv-LV"/>
        </w:rPr>
        <w:t>.</w:t>
      </w:r>
    </w:p>
    <w:p w14:paraId="02CDEF83" w14:textId="77777777" w:rsidR="00CD3B00" w:rsidRPr="00A30DBD" w:rsidRDefault="000133C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w:t>
      </w:r>
      <w:r w:rsidR="001B4CC0" w:rsidRPr="00A30DBD">
        <w:rPr>
          <w:rFonts w:ascii="Times New Roman" w:hAnsi="Times New Roman" w:cs="Times New Roman"/>
          <w:sz w:val="24"/>
          <w:szCs w:val="24"/>
          <w:lang w:val="lv-LV"/>
        </w:rPr>
        <w:t xml:space="preserve"> direktors</w:t>
      </w:r>
      <w:r w:rsidR="003A2837"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1B4CC0" w:rsidRPr="00A30DBD">
        <w:rPr>
          <w:rFonts w:ascii="Times New Roman" w:hAnsi="Times New Roman" w:cs="Times New Roman"/>
          <w:sz w:val="24"/>
          <w:szCs w:val="24"/>
          <w:lang w:val="lv-LV"/>
        </w:rPr>
        <w:t xml:space="preserve">persona, kas </w:t>
      </w:r>
      <w:r w:rsidR="006817F7" w:rsidRPr="00A30DBD">
        <w:rPr>
          <w:rFonts w:ascii="Times New Roman" w:hAnsi="Times New Roman" w:cs="Times New Roman"/>
          <w:sz w:val="24"/>
          <w:szCs w:val="24"/>
          <w:lang w:val="lv-LV"/>
        </w:rPr>
        <w:t>vada NATO</w:t>
      </w:r>
      <w:r w:rsidRPr="00A30DBD">
        <w:rPr>
          <w:rFonts w:ascii="Times New Roman" w:hAnsi="Times New Roman" w:cs="Times New Roman"/>
          <w:sz w:val="24"/>
          <w:szCs w:val="24"/>
          <w:lang w:val="lv-LV"/>
        </w:rPr>
        <w:t xml:space="preserve"> EDC</w:t>
      </w:r>
      <w:r w:rsidR="00B0344A" w:rsidRPr="00A30DBD">
        <w:rPr>
          <w:rFonts w:ascii="Times New Roman" w:hAnsi="Times New Roman" w:cs="Times New Roman"/>
          <w:sz w:val="24"/>
          <w:szCs w:val="24"/>
          <w:lang w:val="lv-LV"/>
        </w:rPr>
        <w:t>.</w:t>
      </w:r>
    </w:p>
    <w:p w14:paraId="316A136B" w14:textId="77777777" w:rsidR="00CD3B00" w:rsidRPr="00A30DBD" w:rsidRDefault="00A856A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Ietvara valsts</w:t>
      </w:r>
      <w:r w:rsidR="00091F77"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IV</w:t>
      </w:r>
      <w:r w:rsidR="00091F7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1B4CC0" w:rsidRPr="00A30DBD">
        <w:rPr>
          <w:rFonts w:ascii="Times New Roman" w:hAnsi="Times New Roman" w:cs="Times New Roman"/>
          <w:sz w:val="24"/>
          <w:szCs w:val="24"/>
          <w:lang w:val="lv-LV"/>
        </w:rPr>
        <w:t xml:space="preserve">Lietuvas Republika, ko </w:t>
      </w:r>
      <w:r w:rsidR="006817F7" w:rsidRPr="00A30DBD">
        <w:rPr>
          <w:rFonts w:ascii="Times New Roman" w:hAnsi="Times New Roman" w:cs="Times New Roman"/>
          <w:sz w:val="24"/>
          <w:szCs w:val="24"/>
          <w:lang w:val="lv-LV"/>
        </w:rPr>
        <w:t>pārstāv Lietuvas</w:t>
      </w:r>
      <w:r w:rsidR="001B4CC0" w:rsidRPr="00A30DBD">
        <w:rPr>
          <w:rFonts w:ascii="Times New Roman" w:hAnsi="Times New Roman" w:cs="Times New Roman"/>
          <w:sz w:val="24"/>
          <w:szCs w:val="24"/>
          <w:lang w:val="lv-LV"/>
        </w:rPr>
        <w:t xml:space="preserve"> Republikas Nacionālās aizsardzības ministrija kā </w:t>
      </w:r>
      <w:r w:rsidR="009717B3" w:rsidRPr="00A30DBD">
        <w:rPr>
          <w:rFonts w:ascii="Times New Roman" w:hAnsi="Times New Roman" w:cs="Times New Roman"/>
          <w:sz w:val="24"/>
          <w:szCs w:val="24"/>
          <w:lang w:val="lv-LV"/>
        </w:rPr>
        <w:t>s</w:t>
      </w:r>
      <w:r w:rsidR="00CF103F" w:rsidRPr="00A30DBD">
        <w:rPr>
          <w:rFonts w:ascii="Times New Roman" w:hAnsi="Times New Roman" w:cs="Times New Roman"/>
          <w:sz w:val="24"/>
          <w:szCs w:val="24"/>
          <w:lang w:val="lv-LV"/>
        </w:rPr>
        <w:t>ponsorējošā valsts</w:t>
      </w:r>
      <w:r w:rsidR="009717B3" w:rsidRPr="00A30DBD">
        <w:rPr>
          <w:rFonts w:ascii="Times New Roman" w:hAnsi="Times New Roman" w:cs="Times New Roman"/>
          <w:sz w:val="24"/>
          <w:szCs w:val="24"/>
          <w:lang w:val="lv-LV"/>
        </w:rPr>
        <w:t xml:space="preserve">, kas nodrošina NATO EDC ar sākotnējo </w:t>
      </w:r>
      <w:r w:rsidR="009717B3" w:rsidRPr="00A30DBD">
        <w:rPr>
          <w:rFonts w:ascii="Times New Roman" w:hAnsi="Times New Roman" w:cs="Times New Roman"/>
          <w:sz w:val="24"/>
          <w:szCs w:val="24"/>
          <w:lang w:val="lv-LV"/>
        </w:rPr>
        <w:lastRenderedPageBreak/>
        <w:t xml:space="preserve">infrastruktūru, iekārtām, palīgpersonālu, administratīvo atbalstu un </w:t>
      </w:r>
      <w:r w:rsidR="009F1D8A">
        <w:rPr>
          <w:rFonts w:ascii="Times New Roman" w:hAnsi="Times New Roman" w:cs="Times New Roman"/>
          <w:sz w:val="24"/>
          <w:szCs w:val="24"/>
          <w:lang w:val="lv-LV"/>
        </w:rPr>
        <w:t xml:space="preserve"> citu </w:t>
      </w:r>
      <w:r w:rsidR="00A30DBD" w:rsidRPr="00A30DBD">
        <w:rPr>
          <w:rFonts w:ascii="Times New Roman" w:hAnsi="Times New Roman" w:cs="Times New Roman"/>
          <w:sz w:val="24"/>
          <w:szCs w:val="24"/>
          <w:lang w:val="lv-LV"/>
        </w:rPr>
        <w:t xml:space="preserve"> </w:t>
      </w:r>
      <w:r w:rsidR="009717B3" w:rsidRPr="00A30DBD">
        <w:rPr>
          <w:rFonts w:ascii="Times New Roman" w:hAnsi="Times New Roman" w:cs="Times New Roman"/>
          <w:sz w:val="24"/>
          <w:szCs w:val="24"/>
          <w:lang w:val="lv-LV"/>
        </w:rPr>
        <w:t>atbalstu</w:t>
      </w:r>
      <w:r w:rsidR="009F1D8A">
        <w:rPr>
          <w:rFonts w:ascii="Times New Roman" w:hAnsi="Times New Roman" w:cs="Times New Roman"/>
          <w:sz w:val="24"/>
          <w:szCs w:val="24"/>
          <w:lang w:val="lv-LV"/>
        </w:rPr>
        <w:t xml:space="preserve"> NATO EDC saskaņā ar šī SM noteikumiem</w:t>
      </w:r>
      <w:r w:rsidR="00A57A4B" w:rsidRPr="00A30DBD">
        <w:rPr>
          <w:rFonts w:ascii="Times New Roman" w:hAnsi="Times New Roman" w:cs="Times New Roman"/>
          <w:sz w:val="24"/>
          <w:szCs w:val="24"/>
          <w:lang w:val="lv-LV"/>
        </w:rPr>
        <w:t>.</w:t>
      </w:r>
    </w:p>
    <w:p w14:paraId="4D77CB7D" w14:textId="77777777" w:rsidR="00CD3B00" w:rsidRPr="00A30DBD" w:rsidRDefault="00A856A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Sabiedroto spēku Augstākās virspavēlniecības transformācijas komandiera štābs</w:t>
      </w:r>
      <w:r w:rsidR="00F73DF2" w:rsidRPr="00A30DBD">
        <w:rPr>
          <w:rFonts w:ascii="Times New Roman" w:hAnsi="Times New Roman" w:cs="Times New Roman"/>
          <w:sz w:val="24"/>
          <w:szCs w:val="24"/>
          <w:lang w:val="lv-LV"/>
        </w:rPr>
        <w:t xml:space="preserve"> (</w:t>
      </w:r>
      <w:r w:rsidR="00FD29B3" w:rsidRPr="00A30DBD">
        <w:rPr>
          <w:rFonts w:ascii="Times New Roman" w:hAnsi="Times New Roman" w:cs="Times New Roman"/>
          <w:sz w:val="24"/>
          <w:szCs w:val="24"/>
          <w:lang w:val="lv-LV"/>
        </w:rPr>
        <w:t>SSAVTKŠ</w:t>
      </w:r>
      <w:r w:rsidR="00F73DF2"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A3398D" w:rsidRPr="00A30DBD">
        <w:rPr>
          <w:rFonts w:ascii="Times New Roman" w:hAnsi="Times New Roman" w:cs="Times New Roman"/>
          <w:sz w:val="24"/>
          <w:szCs w:val="24"/>
          <w:lang w:val="lv-LV"/>
        </w:rPr>
        <w:t xml:space="preserve">kā </w:t>
      </w:r>
      <w:r w:rsidR="006817F7" w:rsidRPr="00A30DBD">
        <w:rPr>
          <w:rFonts w:ascii="Times New Roman" w:hAnsi="Times New Roman" w:cs="Times New Roman"/>
          <w:sz w:val="24"/>
          <w:szCs w:val="24"/>
          <w:lang w:val="lv-LV"/>
        </w:rPr>
        <w:t>noteikts MK</w:t>
      </w:r>
      <w:r w:rsidR="00A3398D" w:rsidRPr="00A30DBD">
        <w:rPr>
          <w:rFonts w:ascii="Times New Roman" w:hAnsi="Times New Roman" w:cs="Times New Roman"/>
          <w:sz w:val="24"/>
          <w:szCs w:val="24"/>
          <w:lang w:val="lv-LV"/>
        </w:rPr>
        <w:t xml:space="preserve"> 324/2, </w:t>
      </w:r>
      <w:r w:rsidR="000133CF" w:rsidRPr="00A30DBD">
        <w:rPr>
          <w:rFonts w:ascii="Times New Roman" w:hAnsi="Times New Roman" w:cs="Times New Roman"/>
          <w:sz w:val="24"/>
          <w:szCs w:val="24"/>
          <w:lang w:val="lv-LV"/>
        </w:rPr>
        <w:t>SSAK</w:t>
      </w:r>
      <w:r w:rsidR="00AD0663" w:rsidRPr="00A30DBD">
        <w:rPr>
          <w:rFonts w:ascii="Times New Roman" w:hAnsi="Times New Roman" w:cs="Times New Roman"/>
          <w:sz w:val="24"/>
          <w:szCs w:val="24"/>
          <w:lang w:val="lv-LV"/>
        </w:rPr>
        <w:t xml:space="preserve"> galvenais štābs</w:t>
      </w:r>
      <w:r w:rsidR="00A3398D" w:rsidRPr="00A30DBD">
        <w:rPr>
          <w:rFonts w:ascii="Times New Roman" w:hAnsi="Times New Roman" w:cs="Times New Roman"/>
          <w:sz w:val="24"/>
          <w:szCs w:val="24"/>
          <w:lang w:val="lv-LV"/>
        </w:rPr>
        <w:t xml:space="preserve">, kas sadarbojas ar </w:t>
      </w:r>
      <w:r w:rsidR="000133CF" w:rsidRPr="00A30DBD">
        <w:rPr>
          <w:rFonts w:ascii="Times New Roman" w:hAnsi="Times New Roman" w:cs="Times New Roman"/>
          <w:sz w:val="24"/>
          <w:szCs w:val="24"/>
          <w:lang w:val="lv-LV"/>
        </w:rPr>
        <w:t>NATO EDC</w:t>
      </w:r>
      <w:r w:rsidR="00F73DF2" w:rsidRPr="00A30DBD">
        <w:rPr>
          <w:rFonts w:ascii="Times New Roman" w:hAnsi="Times New Roman" w:cs="Times New Roman"/>
          <w:sz w:val="24"/>
          <w:szCs w:val="24"/>
          <w:lang w:val="lv-LV"/>
        </w:rPr>
        <w:t xml:space="preserve"> NATO</w:t>
      </w:r>
      <w:r w:rsidR="00A3398D" w:rsidRPr="00A30DBD">
        <w:rPr>
          <w:rFonts w:ascii="Times New Roman" w:hAnsi="Times New Roman" w:cs="Times New Roman"/>
          <w:sz w:val="24"/>
          <w:szCs w:val="24"/>
          <w:lang w:val="lv-LV"/>
        </w:rPr>
        <w:t xml:space="preserve"> interesēs un koordinē sadarbību ar visām NATO institūcijām.</w:t>
      </w:r>
    </w:p>
    <w:p w14:paraId="07C64ABD" w14:textId="77777777" w:rsidR="002E527A" w:rsidRPr="00A30DBD" w:rsidRDefault="000133C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Starptautiskā militārā organizācija</w:t>
      </w:r>
      <w:r w:rsidR="00ED3D8F"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SMO</w:t>
      </w:r>
      <w:r w:rsidR="00ED3D8F"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2C2F27" w:rsidRPr="00A30DBD">
        <w:rPr>
          <w:rFonts w:ascii="Times New Roman" w:hAnsi="Times New Roman" w:cs="Times New Roman"/>
          <w:sz w:val="24"/>
          <w:szCs w:val="24"/>
          <w:lang w:val="lv-LV"/>
        </w:rPr>
        <w:t xml:space="preserve">juridiska iestāde, kas </w:t>
      </w:r>
      <w:r w:rsidR="00A30DBD">
        <w:rPr>
          <w:rFonts w:ascii="Times New Roman" w:hAnsi="Times New Roman"/>
          <w:sz w:val="24"/>
          <w:szCs w:val="24"/>
          <w:lang w:val="lv-LV"/>
        </w:rPr>
        <w:t xml:space="preserve">izveidota papildinot Ziemeļatlantijas Līgumu un kurai </w:t>
      </w:r>
      <w:r w:rsidR="002C2F27" w:rsidRPr="00A30DBD">
        <w:rPr>
          <w:rFonts w:ascii="Times New Roman" w:hAnsi="Times New Roman" w:cs="Times New Roman"/>
          <w:sz w:val="24"/>
          <w:szCs w:val="24"/>
          <w:lang w:val="lv-LV"/>
        </w:rPr>
        <w:t>piešķirts starptautiskais statuss atbilstoš</w:t>
      </w:r>
      <w:r w:rsidR="00B1713B" w:rsidRPr="00A30DBD">
        <w:rPr>
          <w:rFonts w:ascii="Times New Roman" w:hAnsi="Times New Roman" w:cs="Times New Roman"/>
          <w:sz w:val="24"/>
          <w:szCs w:val="24"/>
          <w:lang w:val="lv-LV"/>
        </w:rPr>
        <w:t>i Parīzes protokola 14. pantam.</w:t>
      </w:r>
    </w:p>
    <w:p w14:paraId="5D2DDD58" w14:textId="77777777" w:rsidR="002C2F27" w:rsidRPr="00A30DBD" w:rsidRDefault="000133C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Militārā komiteja</w:t>
      </w:r>
      <w:r w:rsidR="00122BF0" w:rsidRPr="00A30DBD">
        <w:rPr>
          <w:rFonts w:ascii="Times New Roman" w:hAnsi="Times New Roman" w:cs="Times New Roman"/>
          <w:sz w:val="24"/>
          <w:szCs w:val="24"/>
          <w:lang w:val="lv-LV"/>
        </w:rPr>
        <w:t xml:space="preserve"> </w:t>
      </w:r>
      <w:r w:rsidR="00BA18C9"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MK</w:t>
      </w:r>
      <w:r w:rsidR="00BA18C9"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A30DBD">
        <w:rPr>
          <w:rFonts w:ascii="Times New Roman" w:hAnsi="Times New Roman"/>
          <w:sz w:val="24"/>
          <w:szCs w:val="24"/>
          <w:lang w:val="lv-LV"/>
        </w:rPr>
        <w:t xml:space="preserve">saskaņā ar MK 57/3, </w:t>
      </w:r>
      <w:r w:rsidR="009F1D8A">
        <w:rPr>
          <w:rFonts w:ascii="Times New Roman" w:hAnsi="Times New Roman"/>
          <w:sz w:val="24"/>
          <w:szCs w:val="24"/>
          <w:lang w:val="lv-LV"/>
        </w:rPr>
        <w:t xml:space="preserve"> NATO</w:t>
      </w:r>
      <w:r w:rsidR="00A30DBD">
        <w:rPr>
          <w:rFonts w:ascii="Times New Roman" w:hAnsi="Times New Roman"/>
          <w:sz w:val="24"/>
          <w:szCs w:val="24"/>
          <w:lang w:val="lv-LV"/>
        </w:rPr>
        <w:t xml:space="preserve"> augstākā militārā </w:t>
      </w:r>
      <w:r w:rsidR="009F1D8A">
        <w:rPr>
          <w:rFonts w:ascii="Times New Roman" w:hAnsi="Times New Roman"/>
          <w:sz w:val="24"/>
          <w:szCs w:val="24"/>
          <w:lang w:val="lv-LV"/>
        </w:rPr>
        <w:t xml:space="preserve"> institūcija </w:t>
      </w:r>
      <w:r w:rsidR="00B1713B" w:rsidRPr="00A30DBD">
        <w:rPr>
          <w:rFonts w:ascii="Times New Roman" w:hAnsi="Times New Roman" w:cs="Times New Roman"/>
          <w:sz w:val="24"/>
          <w:szCs w:val="24"/>
          <w:lang w:val="lv-LV"/>
        </w:rPr>
        <w:t>.</w:t>
      </w:r>
    </w:p>
    <w:p w14:paraId="43916B02" w14:textId="77777777" w:rsidR="002C2F27" w:rsidRPr="00A30DBD" w:rsidRDefault="000133C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Enerģētiskās drošības </w:t>
      </w:r>
      <w:r w:rsidR="00380D3A" w:rsidRPr="00A30DBD">
        <w:rPr>
          <w:rFonts w:ascii="Times New Roman" w:hAnsi="Times New Roman" w:cs="Times New Roman"/>
          <w:sz w:val="24"/>
          <w:szCs w:val="24"/>
          <w:lang w:val="lv-LV"/>
        </w:rPr>
        <w:t xml:space="preserve">izcilības </w:t>
      </w:r>
      <w:r w:rsidRPr="00A30DBD">
        <w:rPr>
          <w:rFonts w:ascii="Times New Roman" w:hAnsi="Times New Roman" w:cs="Times New Roman"/>
          <w:sz w:val="24"/>
          <w:szCs w:val="24"/>
          <w:lang w:val="lv-LV"/>
        </w:rPr>
        <w:t xml:space="preserve">centrs </w:t>
      </w:r>
      <w:r w:rsidR="000851E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NATO EDC</w:t>
      </w:r>
      <w:r w:rsidR="000851E8"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3A2837" w:rsidRPr="00A30DBD">
        <w:rPr>
          <w:rFonts w:ascii="Times New Roman" w:hAnsi="Times New Roman" w:cs="Times New Roman"/>
          <w:sz w:val="24"/>
          <w:szCs w:val="24"/>
          <w:lang w:val="lv-LV"/>
        </w:rPr>
        <w:t xml:space="preserve"> </w:t>
      </w:r>
      <w:r w:rsidR="002C2F27" w:rsidRPr="00A30DBD">
        <w:rPr>
          <w:rFonts w:ascii="Times New Roman" w:hAnsi="Times New Roman" w:cs="Times New Roman"/>
          <w:sz w:val="24"/>
          <w:szCs w:val="24"/>
          <w:lang w:val="lv-LV"/>
        </w:rPr>
        <w:t xml:space="preserve">Dalībnieku piedāvātais centrs kā NATO centrs, kas sniedz </w:t>
      </w:r>
      <w:r w:rsidR="006817F7" w:rsidRPr="00A30DBD">
        <w:rPr>
          <w:rFonts w:ascii="Times New Roman" w:hAnsi="Times New Roman" w:cs="Times New Roman"/>
          <w:sz w:val="24"/>
          <w:szCs w:val="24"/>
          <w:lang w:val="lv-LV"/>
        </w:rPr>
        <w:t>ekspertīzi</w:t>
      </w:r>
      <w:r w:rsidR="002C2F27" w:rsidRPr="00A30DBD">
        <w:rPr>
          <w:rFonts w:ascii="Times New Roman" w:hAnsi="Times New Roman" w:cs="Times New Roman"/>
          <w:sz w:val="24"/>
          <w:szCs w:val="24"/>
          <w:lang w:val="lv-LV"/>
        </w:rPr>
        <w:t xml:space="preserve"> ar enerģētikas drošību saistītā jomā. </w:t>
      </w:r>
    </w:p>
    <w:p w14:paraId="3CC31719" w14:textId="77777777" w:rsidR="002C2F27" w:rsidRPr="00A30DBD" w:rsidRDefault="000133C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Ziemeļatlantijas Padome </w:t>
      </w:r>
      <w:r w:rsidR="00BA18C9"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ZP</w:t>
      </w:r>
      <w:r w:rsidR="00BA18C9"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002C2F27" w:rsidRPr="00A30DBD">
        <w:rPr>
          <w:rFonts w:ascii="Times New Roman" w:hAnsi="Times New Roman" w:cs="Times New Roman"/>
          <w:sz w:val="24"/>
          <w:szCs w:val="24"/>
          <w:lang w:val="lv-LV"/>
        </w:rPr>
        <w:t>Padome, kas dibināta atbilstoši Zie</w:t>
      </w:r>
      <w:r w:rsidR="00B1713B" w:rsidRPr="00A30DBD">
        <w:rPr>
          <w:rFonts w:ascii="Times New Roman" w:hAnsi="Times New Roman" w:cs="Times New Roman"/>
          <w:sz w:val="24"/>
          <w:szCs w:val="24"/>
          <w:lang w:val="lv-LV"/>
        </w:rPr>
        <w:t>meļatlantijas līguma 9. pantam.</w:t>
      </w:r>
    </w:p>
    <w:p w14:paraId="2359FF16" w14:textId="77777777" w:rsidR="002E527A" w:rsidRPr="00A30DBD" w:rsidRDefault="00CF103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pavēlniecības vienošanās</w:t>
      </w:r>
      <w:r w:rsidR="00122BF0" w:rsidRPr="00A30DBD">
        <w:rPr>
          <w:rFonts w:ascii="Times New Roman" w:hAnsi="Times New Roman" w:cs="Times New Roman"/>
          <w:sz w:val="24"/>
          <w:szCs w:val="24"/>
          <w:lang w:val="lv-LV"/>
        </w:rPr>
        <w:t xml:space="preserve"> </w:t>
      </w:r>
      <w:r w:rsidR="00BA18C9"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N</w:t>
      </w:r>
      <w:r w:rsidR="007F470D" w:rsidRPr="00A30DBD">
        <w:rPr>
          <w:rFonts w:ascii="Times New Roman" w:hAnsi="Times New Roman" w:cs="Times New Roman"/>
          <w:sz w:val="24"/>
          <w:szCs w:val="24"/>
          <w:lang w:val="lv-LV"/>
        </w:rPr>
        <w:t xml:space="preserve">ATO </w:t>
      </w:r>
      <w:r w:rsidRPr="00A30DBD">
        <w:rPr>
          <w:rFonts w:ascii="Times New Roman" w:hAnsi="Times New Roman" w:cs="Times New Roman"/>
          <w:sz w:val="24"/>
          <w:szCs w:val="24"/>
          <w:lang w:val="lv-LV"/>
        </w:rPr>
        <w:t>PV</w:t>
      </w:r>
      <w:r w:rsidR="00BA18C9"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00E03935" w:rsidRPr="00A30DBD">
        <w:rPr>
          <w:rFonts w:ascii="Times New Roman" w:hAnsi="Times New Roman" w:cs="Times New Roman"/>
          <w:sz w:val="24"/>
          <w:szCs w:val="24"/>
          <w:lang w:val="lv-LV"/>
        </w:rPr>
        <w:t xml:space="preserve">vienošanās un institūcijas, kas </w:t>
      </w:r>
      <w:r w:rsidR="006817F7" w:rsidRPr="00A30DBD">
        <w:rPr>
          <w:rFonts w:ascii="Times New Roman" w:hAnsi="Times New Roman" w:cs="Times New Roman"/>
          <w:sz w:val="24"/>
          <w:szCs w:val="24"/>
          <w:lang w:val="lv-LV"/>
        </w:rPr>
        <w:t>atbalsta N</w:t>
      </w:r>
      <w:r w:rsidR="007F470D" w:rsidRPr="00A30DBD">
        <w:rPr>
          <w:rFonts w:ascii="Times New Roman" w:hAnsi="Times New Roman" w:cs="Times New Roman"/>
          <w:sz w:val="24"/>
          <w:szCs w:val="24"/>
          <w:lang w:val="lv-LV"/>
        </w:rPr>
        <w:t xml:space="preserve">ATO </w:t>
      </w:r>
      <w:r w:rsidR="006817F7" w:rsidRPr="00A30DBD">
        <w:rPr>
          <w:rFonts w:ascii="Times New Roman" w:hAnsi="Times New Roman" w:cs="Times New Roman"/>
          <w:sz w:val="24"/>
          <w:szCs w:val="24"/>
          <w:lang w:val="lv-LV"/>
        </w:rPr>
        <w:t>PS</w:t>
      </w:r>
      <w:r w:rsidR="00BA18C9" w:rsidRPr="00A30DBD">
        <w:rPr>
          <w:rFonts w:ascii="Times New Roman" w:hAnsi="Times New Roman" w:cs="Times New Roman"/>
          <w:sz w:val="24"/>
          <w:szCs w:val="24"/>
          <w:lang w:val="lv-LV"/>
        </w:rPr>
        <w:t xml:space="preserve">, </w:t>
      </w:r>
      <w:r w:rsidR="00E03935" w:rsidRPr="00A30DBD">
        <w:rPr>
          <w:rFonts w:ascii="Times New Roman" w:hAnsi="Times New Roman" w:cs="Times New Roman"/>
          <w:sz w:val="24"/>
          <w:szCs w:val="24"/>
          <w:lang w:val="lv-LV"/>
        </w:rPr>
        <w:t xml:space="preserve">kā </w:t>
      </w:r>
      <w:r w:rsidR="006817F7" w:rsidRPr="00A30DBD">
        <w:rPr>
          <w:rFonts w:ascii="Times New Roman" w:hAnsi="Times New Roman" w:cs="Times New Roman"/>
          <w:sz w:val="24"/>
          <w:szCs w:val="24"/>
          <w:lang w:val="lv-LV"/>
        </w:rPr>
        <w:t>noteikts MK</w:t>
      </w:r>
      <w:r w:rsidR="00BA18C9" w:rsidRPr="00A30DBD">
        <w:rPr>
          <w:rFonts w:ascii="Times New Roman" w:hAnsi="Times New Roman" w:cs="Times New Roman"/>
          <w:sz w:val="24"/>
          <w:szCs w:val="24"/>
          <w:lang w:val="lv-LV"/>
        </w:rPr>
        <w:t xml:space="preserve"> 324/</w:t>
      </w:r>
      <w:r w:rsidR="00F73DF2" w:rsidRPr="00A30DBD">
        <w:rPr>
          <w:rFonts w:ascii="Times New Roman" w:hAnsi="Times New Roman" w:cs="Times New Roman"/>
          <w:sz w:val="24"/>
          <w:szCs w:val="24"/>
          <w:lang w:val="lv-LV"/>
        </w:rPr>
        <w:t>2</w:t>
      </w:r>
      <w:r w:rsidR="00BA18C9" w:rsidRPr="00A30DBD">
        <w:rPr>
          <w:rFonts w:ascii="Times New Roman" w:hAnsi="Times New Roman" w:cs="Times New Roman"/>
          <w:sz w:val="24"/>
          <w:szCs w:val="24"/>
          <w:lang w:val="lv-LV"/>
        </w:rPr>
        <w:t>.</w:t>
      </w:r>
    </w:p>
    <w:p w14:paraId="4E9BC323" w14:textId="77777777" w:rsidR="00076DA4" w:rsidRPr="007048B1" w:rsidRDefault="00CF103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pavēlniecības struktūra </w:t>
      </w:r>
      <w:r w:rsidR="00BA18C9"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N</w:t>
      </w:r>
      <w:r w:rsidR="007F470D" w:rsidRPr="00A30DBD">
        <w:rPr>
          <w:rFonts w:ascii="Times New Roman" w:hAnsi="Times New Roman" w:cs="Times New Roman"/>
          <w:sz w:val="24"/>
          <w:szCs w:val="24"/>
          <w:lang w:val="lv-LV"/>
        </w:rPr>
        <w:t xml:space="preserve">ATO </w:t>
      </w:r>
      <w:r w:rsidRPr="00A30DBD">
        <w:rPr>
          <w:rFonts w:ascii="Times New Roman" w:hAnsi="Times New Roman" w:cs="Times New Roman"/>
          <w:sz w:val="24"/>
          <w:szCs w:val="24"/>
          <w:lang w:val="lv-LV"/>
        </w:rPr>
        <w:t>PS</w:t>
      </w:r>
      <w:r w:rsidR="00BA18C9"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272A40" w:rsidRPr="00A30DBD">
        <w:rPr>
          <w:rFonts w:ascii="Times New Roman" w:hAnsi="Times New Roman" w:cs="Times New Roman"/>
          <w:sz w:val="24"/>
          <w:szCs w:val="24"/>
          <w:lang w:val="lv-LV"/>
        </w:rPr>
        <w:t xml:space="preserve"> NATO </w:t>
      </w:r>
      <w:r w:rsidR="007048B1">
        <w:rPr>
          <w:rFonts w:ascii="Times New Roman" w:hAnsi="Times New Roman" w:cs="Times New Roman"/>
          <w:sz w:val="24"/>
          <w:szCs w:val="24"/>
          <w:lang w:val="lv-LV"/>
        </w:rPr>
        <w:t>komandstruktūra</w:t>
      </w:r>
      <w:r w:rsidR="00BA18C9" w:rsidRPr="007048B1">
        <w:rPr>
          <w:rFonts w:ascii="Times New Roman" w:hAnsi="Times New Roman" w:cs="Times New Roman"/>
          <w:sz w:val="24"/>
          <w:szCs w:val="24"/>
          <w:lang w:val="lv-LV"/>
        </w:rPr>
        <w:t xml:space="preserve">, </w:t>
      </w:r>
      <w:r w:rsidR="00272A40" w:rsidRPr="007048B1">
        <w:rPr>
          <w:rFonts w:ascii="Times New Roman" w:hAnsi="Times New Roman" w:cs="Times New Roman"/>
          <w:sz w:val="24"/>
          <w:szCs w:val="24"/>
          <w:lang w:val="lv-LV"/>
        </w:rPr>
        <w:t xml:space="preserve">kā </w:t>
      </w:r>
      <w:r w:rsidR="006817F7" w:rsidRPr="007048B1">
        <w:rPr>
          <w:rFonts w:ascii="Times New Roman" w:hAnsi="Times New Roman" w:cs="Times New Roman"/>
          <w:sz w:val="24"/>
          <w:szCs w:val="24"/>
          <w:lang w:val="lv-LV"/>
        </w:rPr>
        <w:t>noteikts MK</w:t>
      </w:r>
      <w:r w:rsidR="00BA18C9" w:rsidRPr="007048B1">
        <w:rPr>
          <w:rFonts w:ascii="Times New Roman" w:hAnsi="Times New Roman" w:cs="Times New Roman"/>
          <w:sz w:val="24"/>
          <w:szCs w:val="24"/>
          <w:lang w:val="lv-LV"/>
        </w:rPr>
        <w:t xml:space="preserve"> 324/</w:t>
      </w:r>
      <w:r w:rsidR="00F73DF2" w:rsidRPr="007048B1">
        <w:rPr>
          <w:rFonts w:ascii="Times New Roman" w:hAnsi="Times New Roman" w:cs="Times New Roman"/>
          <w:sz w:val="24"/>
          <w:szCs w:val="24"/>
          <w:lang w:val="lv-LV"/>
        </w:rPr>
        <w:t>2</w:t>
      </w:r>
      <w:r w:rsidR="00BA18C9" w:rsidRPr="007048B1">
        <w:rPr>
          <w:rFonts w:ascii="Times New Roman" w:hAnsi="Times New Roman" w:cs="Times New Roman"/>
          <w:sz w:val="24"/>
          <w:szCs w:val="24"/>
          <w:lang w:val="lv-LV"/>
        </w:rPr>
        <w:t>.</w:t>
      </w:r>
    </w:p>
    <w:p w14:paraId="4899EEE1" w14:textId="77777777" w:rsidR="008F1D56" w:rsidRPr="00A30DBD" w:rsidRDefault="00D208D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Dalībnieki</w:t>
      </w:r>
      <w:r w:rsidR="00EC1337"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00C64249" w:rsidRPr="00A30DBD">
        <w:rPr>
          <w:rFonts w:ascii="Times New Roman" w:hAnsi="Times New Roman" w:cs="Times New Roman"/>
          <w:sz w:val="24"/>
          <w:szCs w:val="24"/>
          <w:lang w:val="lv-LV"/>
        </w:rPr>
        <w:t xml:space="preserve">NATO </w:t>
      </w:r>
      <w:r w:rsidR="008F1D56" w:rsidRPr="00A30DBD">
        <w:rPr>
          <w:rFonts w:ascii="Times New Roman" w:hAnsi="Times New Roman" w:cs="Times New Roman"/>
          <w:sz w:val="24"/>
          <w:szCs w:val="24"/>
          <w:lang w:val="lv-LV"/>
        </w:rPr>
        <w:t xml:space="preserve">dalībvalstis, kuras parakstījušas šo SM un kuras kopīgi </w:t>
      </w:r>
      <w:r w:rsidR="00E01AF2" w:rsidRPr="00A30DBD">
        <w:rPr>
          <w:rFonts w:ascii="Times New Roman" w:hAnsi="Times New Roman" w:cs="Times New Roman"/>
          <w:sz w:val="24"/>
          <w:szCs w:val="24"/>
          <w:lang w:val="lv-LV"/>
        </w:rPr>
        <w:t xml:space="preserve">ierosina NATO EDC darbību. </w:t>
      </w:r>
    </w:p>
    <w:p w14:paraId="546E0D6C" w14:textId="77777777" w:rsidR="00E01AF2" w:rsidRPr="00A30DBD" w:rsidRDefault="00E01AF2" w:rsidP="00196705">
      <w:pPr>
        <w:pStyle w:val="ListParagraph"/>
        <w:numPr>
          <w:ilvl w:val="2"/>
          <w:numId w:val="3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Partneris — valsts, organizācija vai aģentūra, kas sadarbojas ar NATO EDC un var būt:</w:t>
      </w:r>
    </w:p>
    <w:p w14:paraId="1D05C05A" w14:textId="77777777" w:rsidR="007A47FA" w:rsidRPr="00A30DBD" w:rsidRDefault="00E01AF2"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Ieguldījuma partneris (IP</w:t>
      </w:r>
      <w:r w:rsidR="00E73C6D"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jebkura valsts, organizācija vai aģentūra</w:t>
      </w:r>
      <w:r w:rsidR="00E73C6D"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 xml:space="preserve">kas </w:t>
      </w:r>
      <w:r w:rsidR="001E4E93" w:rsidRPr="00A30DBD">
        <w:rPr>
          <w:rFonts w:ascii="Times New Roman" w:hAnsi="Times New Roman" w:cs="Times New Roman"/>
          <w:sz w:val="24"/>
          <w:szCs w:val="24"/>
          <w:lang w:val="lv-LV"/>
        </w:rPr>
        <w:t xml:space="preserve">saskaņā ar ZP pieņemtajiem lēmumiem un procedūrām </w:t>
      </w:r>
      <w:r w:rsidR="006817F7" w:rsidRPr="00A30DBD">
        <w:rPr>
          <w:rFonts w:ascii="Times New Roman" w:hAnsi="Times New Roman" w:cs="Times New Roman"/>
          <w:sz w:val="24"/>
          <w:szCs w:val="24"/>
          <w:lang w:val="lv-LV"/>
        </w:rPr>
        <w:t>nav SV un</w:t>
      </w:r>
      <w:r w:rsidRPr="00A30DBD">
        <w:rPr>
          <w:rFonts w:ascii="Times New Roman" w:hAnsi="Times New Roman" w:cs="Times New Roman"/>
          <w:sz w:val="24"/>
          <w:szCs w:val="24"/>
          <w:lang w:val="lv-LV"/>
        </w:rPr>
        <w:t xml:space="preserve"> </w:t>
      </w:r>
      <w:r w:rsidR="006817F7" w:rsidRPr="00A30DBD">
        <w:rPr>
          <w:rFonts w:ascii="Times New Roman" w:hAnsi="Times New Roman" w:cs="Times New Roman"/>
          <w:sz w:val="24"/>
          <w:szCs w:val="24"/>
          <w:lang w:val="lv-LV"/>
        </w:rPr>
        <w:t>iegulda NATO</w:t>
      </w:r>
      <w:r w:rsidR="000133CF" w:rsidRPr="00A30DBD">
        <w:rPr>
          <w:rFonts w:ascii="Times New Roman" w:hAnsi="Times New Roman" w:cs="Times New Roman"/>
          <w:sz w:val="24"/>
          <w:szCs w:val="24"/>
          <w:lang w:val="lv-LV"/>
        </w:rPr>
        <w:t xml:space="preserve"> EDC</w:t>
      </w:r>
      <w:r w:rsidR="007A47FA" w:rsidRPr="00A30DBD">
        <w:rPr>
          <w:rFonts w:ascii="Times New Roman" w:hAnsi="Times New Roman" w:cs="Times New Roman"/>
          <w:sz w:val="24"/>
          <w:szCs w:val="24"/>
          <w:lang w:val="lv-LV"/>
        </w:rPr>
        <w:t>.</w:t>
      </w:r>
    </w:p>
    <w:p w14:paraId="00B1078E" w14:textId="77777777" w:rsidR="00C3048E" w:rsidRPr="00A30DBD" w:rsidRDefault="00E01AF2"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Citi partneri (CP</w:t>
      </w:r>
      <w:r w:rsidR="00E73C6D"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 xml:space="preserve">jebkura valsts, organizācija vai aģentūra, </w:t>
      </w:r>
      <w:r w:rsidR="00C3048E" w:rsidRPr="00A30DBD">
        <w:rPr>
          <w:rFonts w:ascii="Times New Roman" w:hAnsi="Times New Roman" w:cs="Times New Roman"/>
          <w:sz w:val="24"/>
          <w:szCs w:val="24"/>
          <w:lang w:val="lv-LV"/>
        </w:rPr>
        <w:t xml:space="preserve">kas izmanto NATO EDC pakalpojumus un/vai produktus, bet nav SV, </w:t>
      </w:r>
      <w:r w:rsidR="00E828DA" w:rsidRPr="00A30DBD">
        <w:rPr>
          <w:rFonts w:ascii="Times New Roman" w:hAnsi="Times New Roman" w:cs="Times New Roman"/>
          <w:sz w:val="24"/>
          <w:szCs w:val="24"/>
          <w:lang w:val="lv-LV"/>
        </w:rPr>
        <w:t>IP</w:t>
      </w:r>
      <w:r w:rsidR="00C3048E" w:rsidRPr="00A30DBD">
        <w:rPr>
          <w:rFonts w:ascii="Times New Roman" w:hAnsi="Times New Roman" w:cs="Times New Roman"/>
          <w:sz w:val="24"/>
          <w:szCs w:val="24"/>
          <w:lang w:val="lv-LV"/>
        </w:rPr>
        <w:t>, NA</w:t>
      </w:r>
      <w:r w:rsidR="00B1713B" w:rsidRPr="00A30DBD">
        <w:rPr>
          <w:rFonts w:ascii="Times New Roman" w:hAnsi="Times New Roman" w:cs="Times New Roman"/>
          <w:sz w:val="24"/>
          <w:szCs w:val="24"/>
          <w:lang w:val="lv-LV"/>
        </w:rPr>
        <w:t>TO dalībvalsts vai institūcija.</w:t>
      </w:r>
    </w:p>
    <w:p w14:paraId="227B714F" w14:textId="77777777" w:rsidR="001E37C1" w:rsidRPr="00A30DBD" w:rsidRDefault="00CF103F" w:rsidP="00196705">
      <w:pPr>
        <w:pStyle w:val="ListParagraph"/>
        <w:numPr>
          <w:ilvl w:val="2"/>
          <w:numId w:val="34"/>
        </w:numPr>
        <w:autoSpaceDE w:val="0"/>
        <w:autoSpaceDN w:val="0"/>
        <w:adjustRightInd w:val="0"/>
        <w:spacing w:after="24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Darbības programma</w:t>
      </w:r>
      <w:r w:rsidR="00122BF0" w:rsidRPr="00A30DBD">
        <w:rPr>
          <w:rFonts w:ascii="Times New Roman" w:hAnsi="Times New Roman" w:cs="Times New Roman"/>
          <w:sz w:val="24"/>
          <w:szCs w:val="24"/>
          <w:lang w:val="lv-LV"/>
        </w:rPr>
        <w:t xml:space="preserve"> </w:t>
      </w:r>
      <w:r w:rsidR="009E5372"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DP</w:t>
      </w:r>
      <w:r w:rsidR="009E5372"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001E37C1" w:rsidRPr="00A30DBD">
        <w:rPr>
          <w:rFonts w:ascii="Times New Roman" w:hAnsi="Times New Roman" w:cs="Times New Roman"/>
          <w:sz w:val="24"/>
          <w:szCs w:val="24"/>
          <w:lang w:val="lv-LV"/>
        </w:rPr>
        <w:t xml:space="preserve">dokuments, kurā izklāstīta </w:t>
      </w:r>
      <w:r w:rsidR="000133CF" w:rsidRPr="00A30DBD">
        <w:rPr>
          <w:rFonts w:ascii="Times New Roman" w:hAnsi="Times New Roman" w:cs="Times New Roman"/>
          <w:sz w:val="24"/>
          <w:szCs w:val="24"/>
          <w:lang w:val="lv-LV"/>
        </w:rPr>
        <w:t xml:space="preserve">NATO </w:t>
      </w:r>
      <w:r w:rsidR="006817F7" w:rsidRPr="00A30DBD">
        <w:rPr>
          <w:rFonts w:ascii="Times New Roman" w:hAnsi="Times New Roman" w:cs="Times New Roman"/>
          <w:sz w:val="24"/>
          <w:szCs w:val="24"/>
          <w:lang w:val="lv-LV"/>
        </w:rPr>
        <w:t>EDC darbība</w:t>
      </w:r>
      <w:r w:rsidR="001E37C1" w:rsidRPr="00A30DBD">
        <w:rPr>
          <w:rFonts w:ascii="Times New Roman" w:hAnsi="Times New Roman" w:cs="Times New Roman"/>
          <w:sz w:val="24"/>
          <w:szCs w:val="24"/>
          <w:lang w:val="lv-LV"/>
        </w:rPr>
        <w:t xml:space="preserve"> kalendārā gada garumā, ieskaitot ilgtermiņa N</w:t>
      </w:r>
      <w:r w:rsidR="00B1713B" w:rsidRPr="00A30DBD">
        <w:rPr>
          <w:rFonts w:ascii="Times New Roman" w:hAnsi="Times New Roman" w:cs="Times New Roman"/>
          <w:sz w:val="24"/>
          <w:szCs w:val="24"/>
          <w:lang w:val="lv-LV"/>
        </w:rPr>
        <w:t>ATO EDC darbības perspektīvas.</w:t>
      </w:r>
    </w:p>
    <w:p w14:paraId="74B6A94E" w14:textId="77777777" w:rsidR="00076DA4" w:rsidRPr="00A30DBD" w:rsidRDefault="00CF103F" w:rsidP="00FD53D5">
      <w:pPr>
        <w:pStyle w:val="ListParagraph"/>
        <w:numPr>
          <w:ilvl w:val="2"/>
          <w:numId w:val="34"/>
        </w:numPr>
        <w:autoSpaceDE w:val="0"/>
        <w:autoSpaceDN w:val="0"/>
        <w:adjustRightInd w:val="0"/>
        <w:spacing w:after="240" w:line="240" w:lineRule="auto"/>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Pieprasījums pēc atbalsta</w:t>
      </w:r>
      <w:r w:rsidR="00122BF0" w:rsidRPr="00A30DBD">
        <w:rPr>
          <w:rFonts w:ascii="Times New Roman" w:hAnsi="Times New Roman" w:cs="Times New Roman"/>
          <w:sz w:val="24"/>
          <w:szCs w:val="24"/>
          <w:lang w:val="lv-LV"/>
        </w:rPr>
        <w:t xml:space="preserve"> </w:t>
      </w:r>
      <w:r w:rsidR="000065E9"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PPA</w:t>
      </w:r>
      <w:r w:rsidR="000065E9"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001E37C1" w:rsidRPr="00A30DBD">
        <w:rPr>
          <w:rFonts w:ascii="Times New Roman" w:hAnsi="Times New Roman" w:cs="Times New Roman"/>
          <w:sz w:val="24"/>
          <w:szCs w:val="24"/>
          <w:lang w:val="lv-LV"/>
        </w:rPr>
        <w:t xml:space="preserve">NATO, valsts vai kādas citas </w:t>
      </w:r>
      <w:r w:rsidR="000328EB" w:rsidRPr="00A30DBD">
        <w:rPr>
          <w:rFonts w:ascii="Times New Roman" w:hAnsi="Times New Roman" w:cs="Times New Roman"/>
          <w:sz w:val="24"/>
          <w:szCs w:val="24"/>
          <w:lang w:val="lv-LV"/>
        </w:rPr>
        <w:t>iestādes</w:t>
      </w:r>
      <w:r w:rsidR="001E37C1" w:rsidRPr="00A30DBD">
        <w:rPr>
          <w:rFonts w:ascii="Times New Roman" w:hAnsi="Times New Roman" w:cs="Times New Roman"/>
          <w:sz w:val="24"/>
          <w:szCs w:val="24"/>
          <w:lang w:val="lv-LV"/>
        </w:rPr>
        <w:t xml:space="preserve"> pieprasījums pēc NATO EDC atbalsta</w:t>
      </w:r>
      <w:r w:rsidR="00C101FA" w:rsidRPr="00A30DBD">
        <w:rPr>
          <w:rFonts w:ascii="Times New Roman" w:hAnsi="Times New Roman" w:cs="Times New Roman"/>
          <w:sz w:val="24"/>
          <w:szCs w:val="24"/>
          <w:lang w:val="lv-LV"/>
        </w:rPr>
        <w:t>.</w:t>
      </w:r>
    </w:p>
    <w:p w14:paraId="1E8A173A" w14:textId="77777777" w:rsidR="001E37C1" w:rsidRPr="00A30DBD" w:rsidRDefault="00CF103F"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Sponsorējošā valsts </w:t>
      </w:r>
      <w:r w:rsidR="00D8679D"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SV</w:t>
      </w:r>
      <w:r w:rsidR="00D8679D"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00C4518D" w:rsidRPr="00A30DBD">
        <w:rPr>
          <w:rFonts w:ascii="Times New Roman" w:hAnsi="Times New Roman" w:cs="Times New Roman"/>
          <w:sz w:val="24"/>
          <w:szCs w:val="24"/>
          <w:lang w:val="lv-LV"/>
        </w:rPr>
        <w:t xml:space="preserve">NATO </w:t>
      </w:r>
      <w:r w:rsidR="001E37C1" w:rsidRPr="00A30DBD">
        <w:rPr>
          <w:rFonts w:ascii="Times New Roman" w:hAnsi="Times New Roman" w:cs="Times New Roman"/>
          <w:sz w:val="24"/>
          <w:szCs w:val="24"/>
          <w:lang w:val="lv-LV"/>
        </w:rPr>
        <w:t>dalībvalsts, kas nodrošina gan NA</w:t>
      </w:r>
      <w:r w:rsidR="00122BF0" w:rsidRPr="00A30DBD">
        <w:rPr>
          <w:rFonts w:ascii="Times New Roman" w:hAnsi="Times New Roman" w:cs="Times New Roman"/>
          <w:sz w:val="24"/>
          <w:szCs w:val="24"/>
          <w:lang w:val="lv-LV"/>
        </w:rPr>
        <w:t>TO EDC personālu, gan finanses.</w:t>
      </w:r>
    </w:p>
    <w:p w14:paraId="32A9CDEF" w14:textId="77777777" w:rsidR="00076DA4" w:rsidRPr="00A30DBD" w:rsidRDefault="00D27AC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Koordinācijas komiteja</w:t>
      </w:r>
      <w:r w:rsidR="00122BF0" w:rsidRPr="00A30DBD">
        <w:rPr>
          <w:rFonts w:ascii="Times New Roman" w:hAnsi="Times New Roman" w:cs="Times New Roman"/>
          <w:sz w:val="24"/>
          <w:szCs w:val="24"/>
          <w:lang w:val="lv-LV"/>
        </w:rPr>
        <w:t xml:space="preserve"> </w:t>
      </w:r>
      <w:r w:rsidR="00BA18C9"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KK</w:t>
      </w:r>
      <w:r w:rsidR="00BA18C9"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EC1337" w:rsidRPr="00A30DBD">
        <w:rPr>
          <w:rFonts w:ascii="Times New Roman" w:hAnsi="Times New Roman" w:cs="Times New Roman"/>
          <w:sz w:val="24"/>
          <w:szCs w:val="24"/>
          <w:lang w:val="lv-LV"/>
        </w:rPr>
        <w:t xml:space="preserve"> </w:t>
      </w:r>
      <w:r w:rsidR="00906F02" w:rsidRPr="00A30DBD">
        <w:rPr>
          <w:rFonts w:ascii="Times New Roman" w:hAnsi="Times New Roman" w:cs="Times New Roman"/>
          <w:sz w:val="24"/>
          <w:szCs w:val="24"/>
          <w:lang w:val="lv-LV"/>
        </w:rPr>
        <w:t>Dalībnieku izveidota komiteja, kas ir galvenais vadības, uzraudzības un lēmējorgāns par visiem NATO EDC administrēšanas, politikas un darbības jautājumiem</w:t>
      </w:r>
      <w:r w:rsidR="00BA18C9" w:rsidRPr="00A30DBD">
        <w:rPr>
          <w:rFonts w:ascii="Times New Roman" w:hAnsi="Times New Roman" w:cs="Times New Roman"/>
          <w:sz w:val="24"/>
          <w:szCs w:val="24"/>
          <w:lang w:val="lv-LV"/>
        </w:rPr>
        <w:t>.</w:t>
      </w:r>
    </w:p>
    <w:p w14:paraId="374E16B4" w14:textId="77777777" w:rsidR="00906F02" w:rsidRPr="00A30DBD" w:rsidRDefault="00D27ACB" w:rsidP="00906F02">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lastRenderedPageBreak/>
        <w:t>Tēmas eksperts</w:t>
      </w:r>
      <w:r w:rsidR="00122BF0" w:rsidRPr="00A30DBD">
        <w:rPr>
          <w:rFonts w:ascii="Times New Roman" w:hAnsi="Times New Roman" w:cs="Times New Roman"/>
          <w:sz w:val="24"/>
          <w:szCs w:val="24"/>
          <w:lang w:val="lv-LV"/>
        </w:rPr>
        <w:t xml:space="preserve"> </w:t>
      </w:r>
      <w:r w:rsidR="0064292E"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TE</w:t>
      </w:r>
      <w:r w:rsidR="0064292E"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122BF0" w:rsidRPr="00A30DBD">
        <w:rPr>
          <w:rFonts w:ascii="Times New Roman" w:hAnsi="Times New Roman" w:cs="Times New Roman"/>
          <w:sz w:val="24"/>
          <w:szCs w:val="24"/>
          <w:lang w:val="lv-LV"/>
        </w:rPr>
        <w:t xml:space="preserve"> </w:t>
      </w:r>
      <w:r w:rsidR="00906F02" w:rsidRPr="00A30DBD">
        <w:rPr>
          <w:rFonts w:ascii="Times New Roman" w:hAnsi="Times New Roman" w:cs="Times New Roman"/>
          <w:sz w:val="24"/>
          <w:szCs w:val="24"/>
          <w:lang w:val="lv-LV"/>
        </w:rPr>
        <w:t xml:space="preserve">persona, kas ir eksperts kādā konkrētā </w:t>
      </w:r>
      <w:r w:rsidR="005C69C5" w:rsidRPr="00A30DBD">
        <w:rPr>
          <w:rFonts w:ascii="Times New Roman" w:hAnsi="Times New Roman" w:cs="Times New Roman"/>
          <w:sz w:val="24"/>
          <w:szCs w:val="24"/>
          <w:lang w:val="lv-LV"/>
        </w:rPr>
        <w:t>sfērā</w:t>
      </w:r>
      <w:r w:rsidR="00906F02" w:rsidRPr="00A30DBD">
        <w:rPr>
          <w:rFonts w:ascii="Times New Roman" w:hAnsi="Times New Roman" w:cs="Times New Roman"/>
          <w:sz w:val="24"/>
          <w:szCs w:val="24"/>
          <w:lang w:val="lv-LV"/>
        </w:rPr>
        <w:t xml:space="preserve"> vai jomā, šajā gadījumā </w:t>
      </w:r>
      <w:r w:rsidR="005C69C5" w:rsidRPr="00A30DBD">
        <w:rPr>
          <w:rFonts w:ascii="Times New Roman" w:hAnsi="Times New Roman" w:cs="Times New Roman"/>
          <w:sz w:val="24"/>
          <w:szCs w:val="24"/>
          <w:lang w:val="lv-LV"/>
        </w:rPr>
        <w:t xml:space="preserve">enerģētikas </w:t>
      </w:r>
      <w:r w:rsidR="006817F7" w:rsidRPr="00A30DBD">
        <w:rPr>
          <w:rFonts w:ascii="Times New Roman" w:hAnsi="Times New Roman" w:cs="Times New Roman"/>
          <w:sz w:val="24"/>
          <w:szCs w:val="24"/>
          <w:lang w:val="lv-LV"/>
        </w:rPr>
        <w:t>drošības eksperts</w:t>
      </w:r>
      <w:r w:rsidR="00906F02" w:rsidRPr="00A30DBD">
        <w:rPr>
          <w:rFonts w:ascii="Times New Roman" w:hAnsi="Times New Roman" w:cs="Times New Roman"/>
          <w:sz w:val="24"/>
          <w:szCs w:val="24"/>
          <w:lang w:val="lv-LV"/>
        </w:rPr>
        <w:t>.</w:t>
      </w:r>
    </w:p>
    <w:p w14:paraId="49C9B8CE" w14:textId="77777777" w:rsidR="00076DA4" w:rsidRPr="00A30DBD" w:rsidRDefault="00CF103F" w:rsidP="00906F02">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Sabiedroto spēku Augstākais komandieris Eiropā</w:t>
      </w:r>
      <w:r w:rsidR="00BE4A4C"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SSAKE</w:t>
      </w:r>
      <w:r w:rsidR="00D30494"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1D53FD" w:rsidRPr="00A30DBD">
        <w:rPr>
          <w:rFonts w:ascii="Times New Roman" w:hAnsi="Times New Roman" w:cs="Times New Roman"/>
          <w:sz w:val="24"/>
          <w:szCs w:val="24"/>
          <w:lang w:val="lv-LV"/>
        </w:rPr>
        <w:t xml:space="preserve"> </w:t>
      </w:r>
      <w:r w:rsidR="00126394" w:rsidRPr="00A30DBD">
        <w:rPr>
          <w:rFonts w:ascii="Times New Roman" w:hAnsi="Times New Roman" w:cs="Times New Roman"/>
          <w:sz w:val="24"/>
          <w:szCs w:val="24"/>
          <w:lang w:val="lv-LV"/>
        </w:rPr>
        <w:t xml:space="preserve">kā </w:t>
      </w:r>
      <w:r w:rsidR="006817F7" w:rsidRPr="00A30DBD">
        <w:rPr>
          <w:rFonts w:ascii="Times New Roman" w:hAnsi="Times New Roman" w:cs="Times New Roman"/>
          <w:sz w:val="24"/>
          <w:szCs w:val="24"/>
          <w:lang w:val="lv-LV"/>
        </w:rPr>
        <w:t>noteikts MK</w:t>
      </w:r>
      <w:r w:rsidR="00126394" w:rsidRPr="00A30DBD">
        <w:rPr>
          <w:rFonts w:ascii="Times New Roman" w:hAnsi="Times New Roman" w:cs="Times New Roman"/>
          <w:sz w:val="24"/>
          <w:szCs w:val="24"/>
          <w:lang w:val="lv-LV"/>
        </w:rPr>
        <w:t> </w:t>
      </w:r>
      <w:r w:rsidR="00D30494" w:rsidRPr="00A30DBD">
        <w:rPr>
          <w:rFonts w:ascii="Times New Roman" w:hAnsi="Times New Roman" w:cs="Times New Roman"/>
          <w:sz w:val="24"/>
          <w:szCs w:val="24"/>
          <w:lang w:val="lv-LV"/>
        </w:rPr>
        <w:t>324/2</w:t>
      </w:r>
      <w:r w:rsidR="00BE4A4C" w:rsidRPr="00A30DBD">
        <w:rPr>
          <w:rFonts w:ascii="Times New Roman" w:hAnsi="Times New Roman" w:cs="Times New Roman"/>
          <w:sz w:val="24"/>
          <w:szCs w:val="24"/>
          <w:lang w:val="lv-LV"/>
        </w:rPr>
        <w:t xml:space="preserve">, </w:t>
      </w:r>
      <w:r w:rsidR="002E0FDC" w:rsidRPr="00A30DBD">
        <w:rPr>
          <w:rFonts w:ascii="Times New Roman" w:hAnsi="Times New Roman" w:cs="Times New Roman"/>
          <w:sz w:val="24"/>
          <w:szCs w:val="24"/>
          <w:lang w:val="lv-LV"/>
        </w:rPr>
        <w:t>SOP</w:t>
      </w:r>
      <w:r w:rsidR="00126394" w:rsidRPr="00A30DBD">
        <w:rPr>
          <w:rFonts w:ascii="Times New Roman" w:hAnsi="Times New Roman" w:cs="Times New Roman"/>
          <w:sz w:val="24"/>
          <w:szCs w:val="24"/>
          <w:lang w:val="lv-LV"/>
        </w:rPr>
        <w:t xml:space="preserve"> komandieris</w:t>
      </w:r>
      <w:r w:rsidR="00B6410C" w:rsidRPr="00A30DBD">
        <w:rPr>
          <w:rFonts w:ascii="Times New Roman" w:hAnsi="Times New Roman" w:cs="Times New Roman"/>
          <w:sz w:val="24"/>
          <w:szCs w:val="24"/>
          <w:lang w:val="lv-LV"/>
        </w:rPr>
        <w:t>.</w:t>
      </w:r>
    </w:p>
    <w:p w14:paraId="5AC38044" w14:textId="77777777" w:rsidR="00076DA4" w:rsidRPr="00A30DBD" w:rsidRDefault="00D804A1"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Sabiedroto spēku Augstākais transformācijas komandieris</w:t>
      </w:r>
      <w:r w:rsidR="00122BF0" w:rsidRPr="00A30DBD">
        <w:rPr>
          <w:rFonts w:ascii="Times New Roman" w:hAnsi="Times New Roman" w:cs="Times New Roman"/>
          <w:sz w:val="24"/>
          <w:szCs w:val="24"/>
          <w:lang w:val="lv-LV"/>
        </w:rPr>
        <w:t xml:space="preserve"> </w:t>
      </w:r>
      <w:r w:rsidR="00D30494"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SSATK</w:t>
      </w:r>
      <w:r w:rsidR="00D30494"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w:t>
      </w:r>
      <w:r w:rsidR="001D53FD"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 xml:space="preserve">kā </w:t>
      </w:r>
      <w:r w:rsidR="006817F7" w:rsidRPr="00A30DBD">
        <w:rPr>
          <w:rFonts w:ascii="Times New Roman" w:hAnsi="Times New Roman" w:cs="Times New Roman"/>
          <w:sz w:val="24"/>
          <w:szCs w:val="24"/>
          <w:lang w:val="lv-LV"/>
        </w:rPr>
        <w:t>noteikts MK</w:t>
      </w:r>
      <w:r w:rsidRPr="00A30DBD">
        <w:rPr>
          <w:rFonts w:ascii="Times New Roman" w:hAnsi="Times New Roman" w:cs="Times New Roman"/>
          <w:sz w:val="24"/>
          <w:szCs w:val="24"/>
          <w:lang w:val="lv-LV"/>
        </w:rPr>
        <w:t> 324/2</w:t>
      </w:r>
      <w:r w:rsidR="00BE4A4C"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STP komandieris</w:t>
      </w:r>
      <w:r w:rsidR="00BE4A4C" w:rsidRPr="00A30DBD">
        <w:rPr>
          <w:rFonts w:ascii="Times New Roman" w:hAnsi="Times New Roman" w:cs="Times New Roman"/>
          <w:sz w:val="24"/>
          <w:szCs w:val="24"/>
          <w:lang w:val="lv-LV"/>
        </w:rPr>
        <w:t>.</w:t>
      </w:r>
    </w:p>
    <w:p w14:paraId="191C8AD8" w14:textId="77777777" w:rsidR="00F97957" w:rsidRPr="00F97957" w:rsidRDefault="00CF103F" w:rsidP="00F97957">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Tehniskās vienošanās </w:t>
      </w:r>
      <w:r w:rsidR="00BE4A4C"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TV</w:t>
      </w:r>
      <w:r w:rsidR="00BE4A4C" w:rsidRPr="00A30DBD">
        <w:rPr>
          <w:rFonts w:ascii="Times New Roman" w:hAnsi="Times New Roman" w:cs="Times New Roman"/>
          <w:sz w:val="24"/>
          <w:szCs w:val="24"/>
          <w:lang w:val="lv-LV"/>
        </w:rPr>
        <w:t xml:space="preserve">) </w:t>
      </w:r>
      <w:r w:rsidR="002E1207" w:rsidRPr="00A30DBD">
        <w:rPr>
          <w:rFonts w:ascii="Times New Roman" w:hAnsi="Times New Roman" w:cs="Times New Roman"/>
          <w:sz w:val="24"/>
          <w:szCs w:val="24"/>
          <w:lang w:val="lv-LV"/>
        </w:rPr>
        <w:t>—</w:t>
      </w:r>
      <w:r w:rsidR="001D53FD" w:rsidRPr="00A30DBD">
        <w:rPr>
          <w:rFonts w:ascii="Times New Roman" w:hAnsi="Times New Roman" w:cs="Times New Roman"/>
          <w:sz w:val="24"/>
          <w:szCs w:val="24"/>
          <w:lang w:val="lv-LV"/>
        </w:rPr>
        <w:t xml:space="preserve"> </w:t>
      </w:r>
      <w:r w:rsidR="004219A9" w:rsidRPr="00A30DBD">
        <w:rPr>
          <w:rFonts w:ascii="Times New Roman" w:hAnsi="Times New Roman" w:cs="Times New Roman"/>
          <w:sz w:val="24"/>
          <w:szCs w:val="24"/>
          <w:lang w:val="lv-LV"/>
        </w:rPr>
        <w:t>turpmākās vienošanās</w:t>
      </w:r>
      <w:r w:rsidR="00D804A1" w:rsidRPr="00A30DBD">
        <w:rPr>
          <w:rFonts w:ascii="Times New Roman" w:hAnsi="Times New Roman" w:cs="Times New Roman"/>
          <w:sz w:val="24"/>
          <w:szCs w:val="24"/>
          <w:lang w:val="lv-LV"/>
        </w:rPr>
        <w:t>, kas noslēgtas starp diviem vai vairāk Dalībniekiem</w:t>
      </w:r>
      <w:r w:rsidR="00454DE1" w:rsidRPr="00A30DBD">
        <w:rPr>
          <w:rFonts w:ascii="Times New Roman" w:hAnsi="Times New Roman" w:cs="Times New Roman"/>
          <w:sz w:val="24"/>
          <w:szCs w:val="24"/>
          <w:lang w:val="lv-LV"/>
        </w:rPr>
        <w:t xml:space="preserve"> </w:t>
      </w:r>
      <w:r w:rsidR="006817F7" w:rsidRPr="00A30DBD">
        <w:rPr>
          <w:rFonts w:ascii="Times New Roman" w:hAnsi="Times New Roman" w:cs="Times New Roman"/>
          <w:sz w:val="24"/>
          <w:szCs w:val="24"/>
          <w:lang w:val="lv-LV"/>
        </w:rPr>
        <w:t>un vienu</w:t>
      </w:r>
      <w:r w:rsidR="00D804A1" w:rsidRPr="00A30DBD">
        <w:rPr>
          <w:rFonts w:ascii="Times New Roman" w:hAnsi="Times New Roman" w:cs="Times New Roman"/>
          <w:sz w:val="24"/>
          <w:szCs w:val="24"/>
          <w:lang w:val="lv-LV"/>
        </w:rPr>
        <w:t xml:space="preserve"> vai vairākiem Partneriem, lai īstenotu šo SM.</w:t>
      </w:r>
    </w:p>
    <w:p w14:paraId="770747A6" w14:textId="77777777" w:rsidR="00F771DF" w:rsidRPr="00A30DBD" w:rsidRDefault="007F470D"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2. </w:t>
      </w:r>
      <w:r w:rsidR="000810F3" w:rsidRPr="00A30DBD">
        <w:rPr>
          <w:rFonts w:ascii="Times New Roman" w:hAnsi="Times New Roman" w:cs="Times New Roman"/>
          <w:b/>
          <w:bCs/>
          <w:sz w:val="24"/>
          <w:szCs w:val="24"/>
          <w:lang w:val="lv-LV"/>
        </w:rPr>
        <w:t>PANTS</w:t>
      </w:r>
    </w:p>
    <w:p w14:paraId="6D549A92" w14:textId="77777777" w:rsidR="00F771DF" w:rsidRPr="00A30DBD" w:rsidRDefault="000810F3"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MĒRĶIS</w:t>
      </w:r>
    </w:p>
    <w:p w14:paraId="61BAC933" w14:textId="77777777" w:rsidR="004856C5" w:rsidRPr="00A30DBD" w:rsidRDefault="004856C5" w:rsidP="00196705">
      <w:pPr>
        <w:autoSpaceDE w:val="0"/>
        <w:autoSpaceDN w:val="0"/>
        <w:adjustRightInd w:val="0"/>
        <w:spacing w:after="240" w:line="240" w:lineRule="auto"/>
        <w:jc w:val="center"/>
        <w:rPr>
          <w:rFonts w:ascii="Times New Roman" w:hAnsi="Times New Roman" w:cs="Times New Roman"/>
          <w:b/>
          <w:bCs/>
          <w:sz w:val="24"/>
          <w:szCs w:val="24"/>
          <w:lang w:val="lv-LV"/>
        </w:rPr>
      </w:pPr>
    </w:p>
    <w:p w14:paraId="55C59499" w14:textId="77777777" w:rsidR="007A47FA" w:rsidRPr="00F97957" w:rsidRDefault="00B62970" w:rsidP="00F97957">
      <w:pPr>
        <w:pStyle w:val="ListParagraph"/>
        <w:numPr>
          <w:ilvl w:val="1"/>
          <w:numId w:val="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Š</w:t>
      </w:r>
      <w:r w:rsidR="009D34D6">
        <w:rPr>
          <w:rFonts w:ascii="Times New Roman" w:hAnsi="Times New Roman" w:cs="Times New Roman"/>
          <w:sz w:val="24"/>
          <w:szCs w:val="24"/>
          <w:lang w:val="lv-LV"/>
        </w:rPr>
        <w:t>ī</w:t>
      </w:r>
      <w:r w:rsidRPr="00A30DBD">
        <w:rPr>
          <w:rFonts w:ascii="Times New Roman" w:hAnsi="Times New Roman" w:cs="Times New Roman"/>
          <w:sz w:val="24"/>
          <w:szCs w:val="24"/>
          <w:lang w:val="lv-LV"/>
        </w:rPr>
        <w:t xml:space="preserve"> SM mērķis ir izveidot NATO EDC Viļņā, Lietuvas Republikā</w:t>
      </w:r>
      <w:r w:rsidR="001E4E93"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un </w:t>
      </w:r>
      <w:r w:rsidR="006817F7" w:rsidRPr="00A30DBD">
        <w:rPr>
          <w:rFonts w:ascii="Times New Roman" w:hAnsi="Times New Roman" w:cs="Times New Roman"/>
          <w:sz w:val="24"/>
          <w:szCs w:val="24"/>
          <w:lang w:val="lv-LV"/>
        </w:rPr>
        <w:t>noteikt tā</w:t>
      </w:r>
      <w:r w:rsidRPr="00A30DBD">
        <w:rPr>
          <w:rFonts w:ascii="Times New Roman" w:hAnsi="Times New Roman" w:cs="Times New Roman"/>
          <w:sz w:val="24"/>
          <w:szCs w:val="24"/>
          <w:lang w:val="lv-LV"/>
        </w:rPr>
        <w:t xml:space="preserve"> darbība</w:t>
      </w:r>
      <w:r w:rsidR="005B40D6" w:rsidRPr="00A30DBD">
        <w:rPr>
          <w:rFonts w:ascii="Times New Roman" w:hAnsi="Times New Roman" w:cs="Times New Roman"/>
          <w:sz w:val="24"/>
          <w:szCs w:val="24"/>
          <w:lang w:val="lv-LV"/>
        </w:rPr>
        <w:t>s</w:t>
      </w:r>
      <w:r w:rsidRPr="00A30DBD">
        <w:rPr>
          <w:rFonts w:ascii="Times New Roman" w:hAnsi="Times New Roman" w:cs="Times New Roman"/>
          <w:sz w:val="24"/>
          <w:szCs w:val="24"/>
          <w:lang w:val="lv-LV"/>
        </w:rPr>
        <w:t>, finansēšana</w:t>
      </w:r>
      <w:r w:rsidR="005B40D6" w:rsidRPr="00A30DBD">
        <w:rPr>
          <w:rFonts w:ascii="Times New Roman" w:hAnsi="Times New Roman" w:cs="Times New Roman"/>
          <w:sz w:val="24"/>
          <w:szCs w:val="24"/>
          <w:lang w:val="lv-LV"/>
        </w:rPr>
        <w:t>s</w:t>
      </w:r>
      <w:r w:rsidRPr="00A30DBD">
        <w:rPr>
          <w:rFonts w:ascii="Times New Roman" w:hAnsi="Times New Roman" w:cs="Times New Roman"/>
          <w:sz w:val="24"/>
          <w:szCs w:val="24"/>
          <w:lang w:val="lv-LV"/>
        </w:rPr>
        <w:t xml:space="preserve">, </w:t>
      </w:r>
      <w:r w:rsidR="00D87755" w:rsidRPr="00A30DBD">
        <w:rPr>
          <w:rFonts w:ascii="Times New Roman" w:hAnsi="Times New Roman" w:cs="Times New Roman"/>
          <w:sz w:val="24"/>
          <w:szCs w:val="24"/>
          <w:lang w:val="lv-LV"/>
        </w:rPr>
        <w:t xml:space="preserve">personāla </w:t>
      </w:r>
      <w:r w:rsidRPr="00A30DBD">
        <w:rPr>
          <w:rFonts w:ascii="Times New Roman" w:hAnsi="Times New Roman" w:cs="Times New Roman"/>
          <w:sz w:val="24"/>
          <w:szCs w:val="24"/>
          <w:lang w:val="lv-LV"/>
        </w:rPr>
        <w:t>komplektēšana</w:t>
      </w:r>
      <w:r w:rsidR="005B40D6" w:rsidRPr="00A30DBD">
        <w:rPr>
          <w:rFonts w:ascii="Times New Roman" w:hAnsi="Times New Roman" w:cs="Times New Roman"/>
          <w:sz w:val="24"/>
          <w:szCs w:val="24"/>
          <w:lang w:val="lv-LV"/>
        </w:rPr>
        <w:t>s</w:t>
      </w:r>
      <w:r w:rsidRPr="00A30DBD">
        <w:rPr>
          <w:rFonts w:ascii="Times New Roman" w:hAnsi="Times New Roman" w:cs="Times New Roman"/>
          <w:sz w:val="24"/>
          <w:szCs w:val="24"/>
          <w:lang w:val="lv-LV"/>
        </w:rPr>
        <w:t>, iekārt</w:t>
      </w:r>
      <w:r w:rsidR="005B40D6" w:rsidRPr="00A30DBD">
        <w:rPr>
          <w:rFonts w:ascii="Times New Roman" w:hAnsi="Times New Roman" w:cs="Times New Roman"/>
          <w:sz w:val="24"/>
          <w:szCs w:val="24"/>
          <w:lang w:val="lv-LV"/>
        </w:rPr>
        <w:t>u</w:t>
      </w:r>
      <w:r w:rsidRPr="00A30DBD">
        <w:rPr>
          <w:rFonts w:ascii="Times New Roman" w:hAnsi="Times New Roman" w:cs="Times New Roman"/>
          <w:sz w:val="24"/>
          <w:szCs w:val="24"/>
          <w:lang w:val="lv-LV"/>
        </w:rPr>
        <w:t xml:space="preserve"> un infrastruktūra</w:t>
      </w:r>
      <w:r w:rsidR="005B40D6" w:rsidRPr="00A30DBD">
        <w:rPr>
          <w:rFonts w:ascii="Times New Roman" w:hAnsi="Times New Roman" w:cs="Times New Roman"/>
          <w:sz w:val="24"/>
          <w:szCs w:val="24"/>
          <w:lang w:val="lv-LV"/>
        </w:rPr>
        <w:t>s, kā arī tā administratīvā</w:t>
      </w:r>
      <w:r w:rsidRPr="00A30DBD">
        <w:rPr>
          <w:rFonts w:ascii="Times New Roman" w:hAnsi="Times New Roman" w:cs="Times New Roman"/>
          <w:sz w:val="24"/>
          <w:szCs w:val="24"/>
          <w:lang w:val="lv-LV"/>
        </w:rPr>
        <w:t xml:space="preserve"> un loģistikas atbalst</w:t>
      </w:r>
      <w:r w:rsidR="005B40D6" w:rsidRPr="00A30DBD">
        <w:rPr>
          <w:rFonts w:ascii="Times New Roman" w:hAnsi="Times New Roman" w:cs="Times New Roman"/>
          <w:sz w:val="24"/>
          <w:szCs w:val="24"/>
          <w:lang w:val="lv-LV"/>
        </w:rPr>
        <w:t>a kārtību</w:t>
      </w:r>
      <w:r w:rsidRPr="00A30DBD">
        <w:rPr>
          <w:rFonts w:ascii="Times New Roman" w:hAnsi="Times New Roman" w:cs="Times New Roman"/>
          <w:sz w:val="24"/>
          <w:szCs w:val="24"/>
          <w:lang w:val="lv-LV"/>
        </w:rPr>
        <w:t>.</w:t>
      </w:r>
    </w:p>
    <w:p w14:paraId="17E2A114" w14:textId="77777777" w:rsidR="00F771DF" w:rsidRPr="00A30DBD" w:rsidRDefault="007F470D"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3. </w:t>
      </w:r>
      <w:r w:rsidR="005B40D6" w:rsidRPr="00A30DBD">
        <w:rPr>
          <w:rFonts w:ascii="Times New Roman" w:hAnsi="Times New Roman" w:cs="Times New Roman"/>
          <w:b/>
          <w:bCs/>
          <w:sz w:val="24"/>
          <w:szCs w:val="24"/>
          <w:lang w:val="lv-LV"/>
        </w:rPr>
        <w:t>PANTS</w:t>
      </w:r>
    </w:p>
    <w:p w14:paraId="6C4A3A87" w14:textId="77777777" w:rsidR="005B40D6" w:rsidRPr="00A30DBD" w:rsidRDefault="005B40D6"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MISIJA, DARBĪBAS JOMAS UN UZDEVUMU PRIORITĀTES</w:t>
      </w:r>
    </w:p>
    <w:p w14:paraId="76B44B12" w14:textId="77777777" w:rsidR="00F771DF" w:rsidRPr="00A30DBD" w:rsidRDefault="00F771DF"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7DB0DF75" w14:textId="77777777" w:rsidR="00601F72" w:rsidRPr="00A30DBD" w:rsidRDefault="00601F72" w:rsidP="00196705">
      <w:pPr>
        <w:autoSpaceDE w:val="0"/>
        <w:autoSpaceDN w:val="0"/>
        <w:adjustRightInd w:val="0"/>
        <w:spacing w:after="240" w:line="240" w:lineRule="auto"/>
        <w:jc w:val="center"/>
        <w:rPr>
          <w:rFonts w:ascii="Times New Roman" w:hAnsi="Times New Roman" w:cs="Times New Roman"/>
          <w:b/>
          <w:bCs/>
          <w:sz w:val="24"/>
          <w:szCs w:val="24"/>
          <w:lang w:val="lv-LV"/>
        </w:rPr>
      </w:pPr>
    </w:p>
    <w:p w14:paraId="05797754" w14:textId="77777777" w:rsidR="005B40D6" w:rsidRPr="00A30DBD" w:rsidRDefault="005B40D6" w:rsidP="005B40D6">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misija ir palīdzēt NATO, </w:t>
      </w:r>
      <w:r w:rsidR="00D118DB" w:rsidRPr="00A30DBD">
        <w:rPr>
          <w:rFonts w:ascii="Times New Roman" w:hAnsi="Times New Roman" w:cs="Times New Roman"/>
          <w:sz w:val="24"/>
          <w:szCs w:val="24"/>
          <w:lang w:val="lv-LV"/>
        </w:rPr>
        <w:t>valstīm</w:t>
      </w:r>
      <w:r w:rsidRPr="00A30DBD">
        <w:rPr>
          <w:rFonts w:ascii="Times New Roman" w:hAnsi="Times New Roman" w:cs="Times New Roman"/>
          <w:sz w:val="24"/>
          <w:szCs w:val="24"/>
          <w:lang w:val="lv-LV"/>
        </w:rPr>
        <w:t>, Partneriem un citām institūcijām, atbalstot NATO spēju attīstības procesu, misiju efektivitāti un sadarbspēju, sniedzot pilnīgu un savlaicīgu ekspertīzi par enerģētikas drošības aspektiem.</w:t>
      </w:r>
    </w:p>
    <w:p w14:paraId="1FE393AE" w14:textId="77777777" w:rsidR="007A47FA" w:rsidRPr="00A30DBD" w:rsidRDefault="00626546" w:rsidP="00626546">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Atzīstot, ka nedrīkst iejaukties valsts ekonomikas politikā, NATO EDC pievērsīsies, bet neaprobežos savu darbību ar sadarbības aspektiem enerģētikas </w:t>
      </w:r>
      <w:r w:rsidR="006817F7" w:rsidRPr="00A30DBD">
        <w:rPr>
          <w:rFonts w:ascii="Times New Roman" w:hAnsi="Times New Roman" w:cs="Times New Roman"/>
          <w:sz w:val="24"/>
          <w:szCs w:val="24"/>
          <w:lang w:val="lv-LV"/>
        </w:rPr>
        <w:t>drošībā šādās</w:t>
      </w:r>
      <w:r w:rsidRPr="00A30DBD">
        <w:rPr>
          <w:rFonts w:ascii="Times New Roman" w:hAnsi="Times New Roman" w:cs="Times New Roman"/>
          <w:sz w:val="24"/>
          <w:szCs w:val="24"/>
          <w:lang w:val="lv-LV"/>
        </w:rPr>
        <w:t xml:space="preserve"> jomās:</w:t>
      </w:r>
    </w:p>
    <w:p w14:paraId="78A53C98" w14:textId="77777777" w:rsidR="00626546" w:rsidRPr="00A30DBD" w:rsidRDefault="00626546"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stratēģiskā analīze un pētniecība;</w:t>
      </w:r>
    </w:p>
    <w:p w14:paraId="761290DF" w14:textId="77777777" w:rsidR="00626546" w:rsidRPr="00A30DBD" w:rsidRDefault="00626546"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izglītība, apmācība un treniņi;</w:t>
      </w:r>
    </w:p>
    <w:p w14:paraId="414CAC61" w14:textId="77777777" w:rsidR="00626546" w:rsidRPr="00A30DBD" w:rsidRDefault="00626546"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doktrīnas, standartu un procedūru izstrādāšana; </w:t>
      </w:r>
    </w:p>
    <w:p w14:paraId="357DD856" w14:textId="77777777" w:rsidR="00624595" w:rsidRPr="00A30DBD" w:rsidRDefault="00626546"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konsultācijas</w:t>
      </w:r>
      <w:r w:rsidR="00624595" w:rsidRPr="00A30DBD">
        <w:rPr>
          <w:rFonts w:ascii="Times New Roman" w:hAnsi="Times New Roman" w:cs="Times New Roman"/>
          <w:sz w:val="24"/>
          <w:szCs w:val="24"/>
          <w:lang w:val="lv-LV"/>
        </w:rPr>
        <w:t>.</w:t>
      </w:r>
    </w:p>
    <w:p w14:paraId="37E11F94" w14:textId="77777777" w:rsidR="00FD53D5" w:rsidRPr="00F97957" w:rsidRDefault="00626546" w:rsidP="00F97957">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nodrošinās </w:t>
      </w:r>
      <w:r w:rsidR="000328EB" w:rsidRPr="00A30DBD">
        <w:rPr>
          <w:rFonts w:ascii="Times New Roman" w:hAnsi="Times New Roman" w:cs="Times New Roman"/>
          <w:sz w:val="24"/>
          <w:szCs w:val="24"/>
          <w:lang w:val="lv-LV"/>
        </w:rPr>
        <w:t xml:space="preserve">kā darba </w:t>
      </w:r>
      <w:r w:rsidRPr="00A30DBD">
        <w:rPr>
          <w:rFonts w:ascii="Times New Roman" w:hAnsi="Times New Roman" w:cs="Times New Roman"/>
          <w:sz w:val="24"/>
          <w:szCs w:val="24"/>
          <w:lang w:val="lv-LV"/>
        </w:rPr>
        <w:t xml:space="preserve">pirmo prioritāti reaģēt </w:t>
      </w:r>
      <w:r w:rsidR="006817F7" w:rsidRPr="00A30DBD">
        <w:rPr>
          <w:rFonts w:ascii="Times New Roman" w:hAnsi="Times New Roman" w:cs="Times New Roman"/>
          <w:sz w:val="24"/>
          <w:szCs w:val="24"/>
          <w:lang w:val="lv-LV"/>
        </w:rPr>
        <w:t>uz SSAVTKŠ</w:t>
      </w:r>
      <w:r w:rsidRPr="00A30DBD">
        <w:rPr>
          <w:rFonts w:ascii="Times New Roman" w:hAnsi="Times New Roman" w:cs="Times New Roman"/>
          <w:sz w:val="24"/>
          <w:szCs w:val="24"/>
          <w:lang w:val="lv-LV"/>
        </w:rPr>
        <w:t xml:space="preserve"> pieprasījumiem</w:t>
      </w:r>
      <w:r w:rsidR="000328EB" w:rsidRPr="00A30DBD">
        <w:rPr>
          <w:rFonts w:ascii="Times New Roman" w:hAnsi="Times New Roman" w:cs="Times New Roman"/>
          <w:sz w:val="24"/>
          <w:szCs w:val="24"/>
          <w:lang w:val="lv-LV"/>
        </w:rPr>
        <w:t xml:space="preserve"> NATO iestāžu vārdā.</w:t>
      </w:r>
      <w:r w:rsidRPr="00A30DBD">
        <w:rPr>
          <w:rFonts w:ascii="Times New Roman" w:hAnsi="Times New Roman" w:cs="Times New Roman"/>
          <w:sz w:val="24"/>
          <w:szCs w:val="24"/>
          <w:lang w:val="lv-LV"/>
        </w:rPr>
        <w:t xml:space="preserve"> </w:t>
      </w:r>
      <w:r w:rsidR="000328EB" w:rsidRPr="00A30DBD">
        <w:rPr>
          <w:rFonts w:ascii="Times New Roman" w:hAnsi="Times New Roman" w:cs="Times New Roman"/>
          <w:sz w:val="24"/>
          <w:szCs w:val="24"/>
          <w:lang w:val="lv-LV"/>
        </w:rPr>
        <w:t>Savās spēju robežās</w:t>
      </w:r>
      <w:r w:rsidRPr="00A30DBD">
        <w:rPr>
          <w:rFonts w:ascii="Times New Roman" w:hAnsi="Times New Roman" w:cs="Times New Roman"/>
          <w:sz w:val="24"/>
          <w:szCs w:val="24"/>
          <w:lang w:val="lv-LV"/>
        </w:rPr>
        <w:t xml:space="preserve"> N</w:t>
      </w:r>
      <w:r w:rsidR="00FD53D5" w:rsidRPr="00A30DBD">
        <w:rPr>
          <w:rFonts w:ascii="Times New Roman" w:hAnsi="Times New Roman" w:cs="Times New Roman"/>
          <w:sz w:val="24"/>
          <w:szCs w:val="24"/>
          <w:lang w:val="lv-LV"/>
        </w:rPr>
        <w:t>ATO EDC atbalstīs arī Dalībniekus</w:t>
      </w:r>
      <w:r w:rsidRPr="00A30DBD">
        <w:rPr>
          <w:rFonts w:ascii="Times New Roman" w:hAnsi="Times New Roman" w:cs="Times New Roman"/>
          <w:sz w:val="24"/>
          <w:szCs w:val="24"/>
          <w:lang w:val="lv-LV"/>
        </w:rPr>
        <w:t xml:space="preserve"> un </w:t>
      </w:r>
      <w:r w:rsidR="00FD53D5" w:rsidRPr="00A30DBD">
        <w:rPr>
          <w:rFonts w:ascii="Times New Roman" w:hAnsi="Times New Roman" w:cs="Times New Roman"/>
          <w:sz w:val="24"/>
          <w:szCs w:val="24"/>
          <w:lang w:val="lv-LV"/>
        </w:rPr>
        <w:t>Partnerus viņu ar enerģētik</w:t>
      </w:r>
      <w:r w:rsidR="00D118DB" w:rsidRPr="00A30DBD">
        <w:rPr>
          <w:rFonts w:ascii="Times New Roman" w:hAnsi="Times New Roman" w:cs="Times New Roman"/>
          <w:sz w:val="24"/>
          <w:szCs w:val="24"/>
          <w:lang w:val="lv-LV"/>
        </w:rPr>
        <w:t>as drošību saistītos centienos.</w:t>
      </w:r>
    </w:p>
    <w:p w14:paraId="52853D6B" w14:textId="77777777" w:rsidR="001E4E93" w:rsidRPr="00A30DBD" w:rsidRDefault="001E4E93" w:rsidP="00196705">
      <w:pPr>
        <w:autoSpaceDE w:val="0"/>
        <w:autoSpaceDN w:val="0"/>
        <w:adjustRightInd w:val="0"/>
        <w:spacing w:after="0" w:line="240" w:lineRule="auto"/>
        <w:jc w:val="center"/>
        <w:rPr>
          <w:rFonts w:ascii="Times New Roman" w:hAnsi="Times New Roman" w:cs="Times New Roman"/>
          <w:b/>
          <w:bCs/>
          <w:sz w:val="24"/>
          <w:szCs w:val="24"/>
          <w:lang w:val="lv-LV"/>
        </w:rPr>
      </w:pPr>
    </w:p>
    <w:p w14:paraId="5C9204BE" w14:textId="77777777" w:rsidR="00F771DF" w:rsidRPr="00A30DBD" w:rsidRDefault="007F470D"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4. </w:t>
      </w:r>
      <w:r w:rsidR="00FD53D5" w:rsidRPr="00A30DBD">
        <w:rPr>
          <w:rFonts w:ascii="Times New Roman" w:hAnsi="Times New Roman" w:cs="Times New Roman"/>
          <w:b/>
          <w:bCs/>
          <w:sz w:val="24"/>
          <w:szCs w:val="24"/>
          <w:lang w:val="lv-LV"/>
        </w:rPr>
        <w:t>PANTS</w:t>
      </w:r>
    </w:p>
    <w:p w14:paraId="68CCC2D0" w14:textId="77777777" w:rsidR="00624595" w:rsidRPr="00A30DBD" w:rsidRDefault="00FD53D5"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ORGANIZĀCIJA UN ATTIECĪBAS</w:t>
      </w:r>
    </w:p>
    <w:p w14:paraId="125AA4F2" w14:textId="77777777" w:rsidR="00624595" w:rsidRPr="00A30DBD" w:rsidRDefault="00624595" w:rsidP="00196705">
      <w:pPr>
        <w:autoSpaceDE w:val="0"/>
        <w:autoSpaceDN w:val="0"/>
        <w:adjustRightInd w:val="0"/>
        <w:spacing w:after="240" w:line="240" w:lineRule="auto"/>
        <w:rPr>
          <w:rFonts w:ascii="Times New Roman" w:hAnsi="Times New Roman" w:cs="Times New Roman"/>
          <w:b/>
          <w:bCs/>
          <w:sz w:val="24"/>
          <w:szCs w:val="24"/>
          <w:lang w:val="lv-LV"/>
        </w:rPr>
      </w:pPr>
    </w:p>
    <w:p w14:paraId="3A76834C" w14:textId="77777777" w:rsidR="00BA5410" w:rsidRPr="00A30DBD" w:rsidRDefault="00BA5410" w:rsidP="00BA5410">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Šī SM ietvaros, KK ir stratēģiskā līmeņa lēmumu pieņemšanas struktūra NATO EDC. KK ir atbildīga par NATO EDC virzību, vadību un uzraudzību. Tā apstiprina DP un darbības budžetu, kā arī uzrauga tā izpildi. KK darba uzdevumi (DU) ir izklāstīti B pielikumā.</w:t>
      </w:r>
    </w:p>
    <w:p w14:paraId="6F97DAF7" w14:textId="77777777" w:rsidR="00BA5410" w:rsidRPr="0005110B" w:rsidRDefault="00BA5410" w:rsidP="00BA5410">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lastRenderedPageBreak/>
        <w:t xml:space="preserve">KK veido viens pārstāvis no katra Dalībnieka. Lai izvairītos no interešu konfliktiem, Dalībnieka pārstāvis KK nevar būt NATO EDC </w:t>
      </w:r>
      <w:r w:rsidR="0005110B">
        <w:rPr>
          <w:rFonts w:ascii="Times New Roman" w:hAnsi="Times New Roman" w:cs="Times New Roman"/>
          <w:sz w:val="24"/>
          <w:szCs w:val="24"/>
          <w:lang w:val="lv-LV"/>
        </w:rPr>
        <w:t>personālsastāvā</w:t>
      </w:r>
      <w:r w:rsidRPr="0005110B">
        <w:rPr>
          <w:rFonts w:ascii="Times New Roman" w:hAnsi="Times New Roman" w:cs="Times New Roman"/>
          <w:sz w:val="24"/>
          <w:szCs w:val="24"/>
          <w:lang w:val="lv-LV"/>
        </w:rPr>
        <w:t>.</w:t>
      </w:r>
      <w:r w:rsidR="00D118DB" w:rsidRPr="0005110B">
        <w:rPr>
          <w:rFonts w:ascii="Times New Roman" w:hAnsi="Times New Roman" w:cs="Times New Roman"/>
          <w:sz w:val="24"/>
          <w:szCs w:val="24"/>
          <w:lang w:val="lv-LV"/>
        </w:rPr>
        <w:t xml:space="preserve"> </w:t>
      </w:r>
      <w:r w:rsidR="00C52261" w:rsidRPr="0005110B">
        <w:rPr>
          <w:rFonts w:ascii="Times New Roman" w:hAnsi="Times New Roman" w:cs="Times New Roman"/>
          <w:sz w:val="24"/>
          <w:szCs w:val="24"/>
          <w:lang w:val="lv-LV"/>
        </w:rPr>
        <w:t>KK P</w:t>
      </w:r>
      <w:r w:rsidRPr="0005110B">
        <w:rPr>
          <w:rFonts w:ascii="Times New Roman" w:hAnsi="Times New Roman" w:cs="Times New Roman"/>
          <w:sz w:val="24"/>
          <w:szCs w:val="24"/>
          <w:lang w:val="lv-LV"/>
        </w:rPr>
        <w:t xml:space="preserve">riekšsēdētājs ir no IV un </w:t>
      </w:r>
      <w:r w:rsidR="006817F7" w:rsidRPr="0005110B">
        <w:rPr>
          <w:rFonts w:ascii="Times New Roman" w:hAnsi="Times New Roman" w:cs="Times New Roman"/>
          <w:sz w:val="24"/>
          <w:szCs w:val="24"/>
          <w:lang w:val="lv-LV"/>
        </w:rPr>
        <w:t>nav tā</w:t>
      </w:r>
      <w:r w:rsidRPr="0005110B">
        <w:rPr>
          <w:rFonts w:ascii="Times New Roman" w:hAnsi="Times New Roman" w:cs="Times New Roman"/>
          <w:sz w:val="24"/>
          <w:szCs w:val="24"/>
          <w:lang w:val="lv-LV"/>
        </w:rPr>
        <w:t xml:space="preserve"> pati persona, kas pārstāv IV Dalībnieku, </w:t>
      </w:r>
      <w:r w:rsidR="00B92667" w:rsidRPr="0005110B">
        <w:rPr>
          <w:rFonts w:ascii="Times New Roman" w:hAnsi="Times New Roman" w:cs="Times New Roman"/>
          <w:sz w:val="24"/>
          <w:szCs w:val="24"/>
          <w:lang w:val="lv-LV"/>
        </w:rPr>
        <w:t xml:space="preserve">un nav </w:t>
      </w:r>
      <w:r w:rsidR="006817F7" w:rsidRPr="0005110B">
        <w:rPr>
          <w:rFonts w:ascii="Times New Roman" w:hAnsi="Times New Roman" w:cs="Times New Roman"/>
          <w:sz w:val="24"/>
          <w:szCs w:val="24"/>
          <w:lang w:val="lv-LV"/>
        </w:rPr>
        <w:t>Direktors. Priekšsēdētājam</w:t>
      </w:r>
      <w:r w:rsidR="00B92667" w:rsidRPr="0005110B">
        <w:rPr>
          <w:rFonts w:ascii="Times New Roman" w:hAnsi="Times New Roman" w:cs="Times New Roman"/>
          <w:sz w:val="24"/>
          <w:szCs w:val="24"/>
          <w:lang w:val="lv-LV"/>
        </w:rPr>
        <w:t xml:space="preserve"> KK</w:t>
      </w:r>
      <w:r w:rsidRPr="0005110B">
        <w:rPr>
          <w:rFonts w:ascii="Times New Roman" w:hAnsi="Times New Roman" w:cs="Times New Roman"/>
          <w:sz w:val="24"/>
          <w:szCs w:val="24"/>
          <w:lang w:val="lv-LV"/>
        </w:rPr>
        <w:t xml:space="preserve"> nav </w:t>
      </w:r>
      <w:r w:rsidR="006817F7" w:rsidRPr="0005110B">
        <w:rPr>
          <w:rFonts w:ascii="Times New Roman" w:hAnsi="Times New Roman" w:cs="Times New Roman"/>
          <w:sz w:val="24"/>
          <w:szCs w:val="24"/>
          <w:lang w:val="lv-LV"/>
        </w:rPr>
        <w:t>balsstiesību</w:t>
      </w:r>
      <w:r w:rsidRPr="0005110B">
        <w:rPr>
          <w:rFonts w:ascii="Times New Roman" w:hAnsi="Times New Roman" w:cs="Times New Roman"/>
          <w:sz w:val="24"/>
          <w:szCs w:val="24"/>
          <w:lang w:val="lv-LV"/>
        </w:rPr>
        <w:t>.</w:t>
      </w:r>
    </w:p>
    <w:p w14:paraId="2FB82633" w14:textId="77777777" w:rsidR="00BE4129" w:rsidRPr="00A30DBD" w:rsidRDefault="00B92667" w:rsidP="003463F8">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KK lēmumus pieņem uz pārstāvju vienprātības pamata. Vienprātība nozīmē, ka katram KK loceklim ir jābalso „jā” vai </w:t>
      </w:r>
      <w:r w:rsidR="00FA58A8" w:rsidRPr="00A30DBD">
        <w:rPr>
          <w:rFonts w:ascii="Times New Roman" w:hAnsi="Times New Roman" w:cs="Times New Roman"/>
          <w:sz w:val="24"/>
          <w:szCs w:val="24"/>
          <w:lang w:val="lv-LV"/>
        </w:rPr>
        <w:t>„atturos” par lēmumu</w:t>
      </w:r>
      <w:r w:rsidRPr="00A30DBD">
        <w:rPr>
          <w:rFonts w:ascii="Times New Roman" w:hAnsi="Times New Roman" w:cs="Times New Roman"/>
          <w:sz w:val="24"/>
          <w:szCs w:val="24"/>
          <w:lang w:val="lv-LV"/>
        </w:rPr>
        <w:t xml:space="preserve">, kas </w:t>
      </w:r>
      <w:r w:rsidR="00FA58A8" w:rsidRPr="00A30DBD">
        <w:rPr>
          <w:rFonts w:ascii="Times New Roman" w:hAnsi="Times New Roman" w:cs="Times New Roman"/>
          <w:sz w:val="24"/>
          <w:szCs w:val="24"/>
          <w:lang w:val="lv-LV"/>
        </w:rPr>
        <w:t>jāapstiprina</w:t>
      </w:r>
      <w:r w:rsidRPr="00A30DBD">
        <w:rPr>
          <w:rFonts w:ascii="Times New Roman" w:hAnsi="Times New Roman" w:cs="Times New Roman"/>
          <w:sz w:val="24"/>
          <w:szCs w:val="24"/>
          <w:lang w:val="lv-LV"/>
        </w:rPr>
        <w:t xml:space="preserve"> (ar vismaz vienu </w:t>
      </w:r>
      <w:r w:rsidR="00FA58A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jā</w:t>
      </w:r>
      <w:r w:rsidR="00FA58A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bals</w:t>
      </w:r>
      <w:r w:rsidR="00FA58A8" w:rsidRPr="00A30DBD">
        <w:rPr>
          <w:rFonts w:ascii="Times New Roman" w:hAnsi="Times New Roman" w:cs="Times New Roman"/>
          <w:sz w:val="24"/>
          <w:szCs w:val="24"/>
          <w:lang w:val="lv-LV"/>
        </w:rPr>
        <w:t>i)</w:t>
      </w:r>
      <w:r w:rsidRPr="00A30DBD">
        <w:rPr>
          <w:rFonts w:ascii="Times New Roman" w:hAnsi="Times New Roman" w:cs="Times New Roman"/>
          <w:sz w:val="24"/>
          <w:szCs w:val="24"/>
          <w:lang w:val="lv-LV"/>
        </w:rPr>
        <w:t xml:space="preserve">. </w:t>
      </w:r>
      <w:r w:rsidR="00BE4129" w:rsidRPr="00A30DBD">
        <w:rPr>
          <w:rFonts w:ascii="Times New Roman" w:hAnsi="Times New Roman" w:cs="Times New Roman"/>
          <w:sz w:val="24"/>
          <w:szCs w:val="24"/>
          <w:lang w:val="lv-LV"/>
        </w:rPr>
        <w:t>Ja kāds nobalso „pret”, lēmums netiek apstiprināts.</w:t>
      </w:r>
    </w:p>
    <w:p w14:paraId="469E3EBB" w14:textId="77777777" w:rsidR="003463F8" w:rsidRPr="0005110B" w:rsidRDefault="003463F8" w:rsidP="003463F8">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w:t>
      </w:r>
      <w:r w:rsidR="0005110B">
        <w:rPr>
          <w:rFonts w:ascii="Times New Roman" w:hAnsi="Times New Roman" w:cs="Times New Roman"/>
          <w:sz w:val="24"/>
          <w:szCs w:val="24"/>
          <w:lang w:val="lv-LV"/>
        </w:rPr>
        <w:t xml:space="preserve">miera laika </w:t>
      </w:r>
      <w:r w:rsidRPr="0005110B">
        <w:rPr>
          <w:rFonts w:ascii="Times New Roman" w:hAnsi="Times New Roman" w:cs="Times New Roman"/>
          <w:sz w:val="24"/>
          <w:szCs w:val="24"/>
          <w:lang w:val="lv-LV"/>
        </w:rPr>
        <w:t xml:space="preserve">iekšējā struktūra, </w:t>
      </w:r>
      <w:r w:rsidR="00D87755" w:rsidRPr="0005110B">
        <w:rPr>
          <w:rFonts w:ascii="Times New Roman" w:hAnsi="Times New Roman" w:cs="Times New Roman"/>
          <w:sz w:val="24"/>
          <w:szCs w:val="24"/>
          <w:lang w:val="lv-LV"/>
        </w:rPr>
        <w:t>personāla</w:t>
      </w:r>
      <w:r w:rsidR="00312F7B" w:rsidRPr="0005110B">
        <w:rPr>
          <w:rFonts w:ascii="Times New Roman" w:hAnsi="Times New Roman" w:cs="Times New Roman"/>
          <w:sz w:val="24"/>
          <w:szCs w:val="24"/>
          <w:lang w:val="lv-LV"/>
        </w:rPr>
        <w:t xml:space="preserve"> komplektēšana un amatu</w:t>
      </w:r>
      <w:r w:rsidRPr="0005110B">
        <w:rPr>
          <w:rFonts w:ascii="Times New Roman" w:hAnsi="Times New Roman" w:cs="Times New Roman"/>
          <w:sz w:val="24"/>
          <w:szCs w:val="24"/>
          <w:lang w:val="lv-LV"/>
        </w:rPr>
        <w:t xml:space="preserve"> sadalījums ir izklāstīts A</w:t>
      </w:r>
      <w:r w:rsidR="00312F7B" w:rsidRPr="0005110B">
        <w:rPr>
          <w:rFonts w:ascii="Times New Roman" w:hAnsi="Times New Roman" w:cs="Times New Roman"/>
          <w:sz w:val="24"/>
          <w:szCs w:val="24"/>
          <w:lang w:val="lv-LV"/>
        </w:rPr>
        <w:t> </w:t>
      </w:r>
      <w:r w:rsidRPr="0005110B">
        <w:rPr>
          <w:rFonts w:ascii="Times New Roman" w:hAnsi="Times New Roman" w:cs="Times New Roman"/>
          <w:sz w:val="24"/>
          <w:szCs w:val="24"/>
          <w:lang w:val="lv-LV"/>
        </w:rPr>
        <w:t>pielikumā</w:t>
      </w:r>
      <w:r w:rsidR="00312F7B" w:rsidRPr="0005110B">
        <w:rPr>
          <w:rFonts w:ascii="Times New Roman" w:hAnsi="Times New Roman" w:cs="Times New Roman"/>
          <w:sz w:val="24"/>
          <w:szCs w:val="24"/>
          <w:lang w:val="lv-LV"/>
        </w:rPr>
        <w:t>.</w:t>
      </w:r>
    </w:p>
    <w:p w14:paraId="3FD95B5C" w14:textId="77777777" w:rsidR="00D87755" w:rsidRPr="0005110B" w:rsidRDefault="006A6D64" w:rsidP="00D8775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direktors atbild</w:t>
      </w:r>
      <w:r w:rsidR="00D87755" w:rsidRPr="00A30DBD">
        <w:rPr>
          <w:rFonts w:ascii="Times New Roman" w:hAnsi="Times New Roman" w:cs="Times New Roman"/>
          <w:sz w:val="24"/>
          <w:szCs w:val="24"/>
          <w:lang w:val="lv-LV"/>
        </w:rPr>
        <w:t xml:space="preserve"> KK </w:t>
      </w:r>
      <w:r w:rsidRPr="00A30DBD">
        <w:rPr>
          <w:rFonts w:ascii="Times New Roman" w:hAnsi="Times New Roman" w:cs="Times New Roman"/>
          <w:sz w:val="24"/>
          <w:szCs w:val="24"/>
          <w:lang w:val="lv-LV"/>
        </w:rPr>
        <w:t>par misijas izpildi</w:t>
      </w:r>
      <w:r w:rsidR="00D87755"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uzdevumiem un darbību, kā arī par NATO EDC administrēšanu</w:t>
      </w:r>
      <w:r w:rsidR="00D87755" w:rsidRPr="00A30DBD">
        <w:rPr>
          <w:rFonts w:ascii="Times New Roman" w:hAnsi="Times New Roman" w:cs="Times New Roman"/>
          <w:sz w:val="24"/>
          <w:szCs w:val="24"/>
          <w:lang w:val="lv-LV"/>
        </w:rPr>
        <w:t xml:space="preserve">. </w:t>
      </w:r>
      <w:r w:rsidR="0005110B">
        <w:rPr>
          <w:rFonts w:ascii="Times New Roman" w:hAnsi="Times New Roman" w:cs="Times New Roman"/>
          <w:sz w:val="24"/>
          <w:szCs w:val="24"/>
          <w:lang w:val="lv-LV"/>
        </w:rPr>
        <w:t>NATO EDC Direktors</w:t>
      </w:r>
      <w:r w:rsidR="0005110B" w:rsidRPr="0005110B">
        <w:rPr>
          <w:rFonts w:ascii="Times New Roman" w:hAnsi="Times New Roman" w:cs="Times New Roman"/>
          <w:sz w:val="24"/>
          <w:szCs w:val="24"/>
          <w:lang w:val="lv-LV"/>
        </w:rPr>
        <w:t xml:space="preserve"> </w:t>
      </w:r>
      <w:r w:rsidR="00D87755" w:rsidRPr="0005110B">
        <w:rPr>
          <w:rFonts w:ascii="Times New Roman" w:hAnsi="Times New Roman" w:cs="Times New Roman"/>
          <w:sz w:val="24"/>
          <w:szCs w:val="24"/>
          <w:lang w:val="lv-LV"/>
        </w:rPr>
        <w:t>atskaitās tieši KK.</w:t>
      </w:r>
      <w:r w:rsidR="00D118DB" w:rsidRPr="0005110B">
        <w:rPr>
          <w:rFonts w:ascii="Times New Roman" w:hAnsi="Times New Roman" w:cs="Times New Roman"/>
          <w:sz w:val="24"/>
          <w:szCs w:val="24"/>
          <w:lang w:val="lv-LV"/>
        </w:rPr>
        <w:t xml:space="preserve"> </w:t>
      </w:r>
      <w:r w:rsidRPr="0005110B">
        <w:rPr>
          <w:rFonts w:ascii="Times New Roman" w:hAnsi="Times New Roman" w:cs="Times New Roman"/>
          <w:sz w:val="24"/>
          <w:szCs w:val="24"/>
          <w:lang w:val="lv-LV"/>
        </w:rPr>
        <w:t xml:space="preserve">NATO EDC </w:t>
      </w:r>
      <w:r w:rsidR="00D87755" w:rsidRPr="0005110B">
        <w:rPr>
          <w:rFonts w:ascii="Times New Roman" w:hAnsi="Times New Roman" w:cs="Times New Roman"/>
          <w:sz w:val="24"/>
          <w:szCs w:val="24"/>
          <w:lang w:val="lv-LV"/>
        </w:rPr>
        <w:t xml:space="preserve">Direktora </w:t>
      </w:r>
      <w:r w:rsidR="006817F7" w:rsidRPr="0005110B">
        <w:rPr>
          <w:rFonts w:ascii="Times New Roman" w:hAnsi="Times New Roman" w:cs="Times New Roman"/>
          <w:sz w:val="24"/>
          <w:szCs w:val="24"/>
          <w:lang w:val="lv-LV"/>
        </w:rPr>
        <w:t>DU ir</w:t>
      </w:r>
      <w:r w:rsidRPr="0005110B">
        <w:rPr>
          <w:rFonts w:ascii="Times New Roman" w:hAnsi="Times New Roman" w:cs="Times New Roman"/>
          <w:sz w:val="24"/>
          <w:szCs w:val="24"/>
          <w:lang w:val="lv-LV"/>
        </w:rPr>
        <w:t xml:space="preserve"> izklāstīti C </w:t>
      </w:r>
      <w:r w:rsidR="00D87755" w:rsidRPr="0005110B">
        <w:rPr>
          <w:rFonts w:ascii="Times New Roman" w:hAnsi="Times New Roman" w:cs="Times New Roman"/>
          <w:sz w:val="24"/>
          <w:szCs w:val="24"/>
          <w:lang w:val="lv-LV"/>
        </w:rPr>
        <w:t>pielikumā</w:t>
      </w:r>
      <w:r w:rsidRPr="0005110B">
        <w:rPr>
          <w:rFonts w:ascii="Times New Roman" w:hAnsi="Times New Roman" w:cs="Times New Roman"/>
          <w:sz w:val="24"/>
          <w:szCs w:val="24"/>
          <w:lang w:val="lv-LV"/>
        </w:rPr>
        <w:t xml:space="preserve">. </w:t>
      </w:r>
    </w:p>
    <w:p w14:paraId="1092A095" w14:textId="77777777" w:rsidR="006A6D64" w:rsidRPr="00A30DBD" w:rsidRDefault="006A6D64" w:rsidP="006A6D64">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ir daļa no plašākas sistēmas, kas atbalsta N</w:t>
      </w:r>
      <w:r w:rsidR="007F470D" w:rsidRPr="00A30DBD">
        <w:rPr>
          <w:rFonts w:ascii="Times New Roman" w:hAnsi="Times New Roman" w:cs="Times New Roman"/>
          <w:sz w:val="24"/>
          <w:szCs w:val="24"/>
          <w:lang w:val="lv-LV"/>
        </w:rPr>
        <w:t xml:space="preserve">ATO </w:t>
      </w:r>
      <w:r w:rsidRPr="00A30DBD">
        <w:rPr>
          <w:rFonts w:ascii="Times New Roman" w:hAnsi="Times New Roman" w:cs="Times New Roman"/>
          <w:sz w:val="24"/>
          <w:szCs w:val="24"/>
          <w:lang w:val="lv-LV"/>
        </w:rPr>
        <w:t>PV. Lai gan tas nav daļa no N</w:t>
      </w:r>
      <w:r w:rsidR="007F470D" w:rsidRPr="00A30DBD">
        <w:rPr>
          <w:rFonts w:ascii="Times New Roman" w:hAnsi="Times New Roman" w:cs="Times New Roman"/>
          <w:sz w:val="24"/>
          <w:szCs w:val="24"/>
          <w:lang w:val="lv-LV"/>
        </w:rPr>
        <w:t xml:space="preserve">ATO </w:t>
      </w:r>
      <w:r w:rsidRPr="00A30DBD">
        <w:rPr>
          <w:rFonts w:ascii="Times New Roman" w:hAnsi="Times New Roman" w:cs="Times New Roman"/>
          <w:sz w:val="24"/>
          <w:szCs w:val="24"/>
          <w:lang w:val="lv-LV"/>
        </w:rPr>
        <w:t xml:space="preserve">PS, NATO EDC būs daļa no centru </w:t>
      </w:r>
      <w:r w:rsidR="001E4E93" w:rsidRPr="00A30DBD">
        <w:rPr>
          <w:rFonts w:ascii="Times New Roman" w:hAnsi="Times New Roman" w:cs="Times New Roman"/>
          <w:sz w:val="24"/>
          <w:szCs w:val="24"/>
          <w:lang w:val="lv-LV"/>
        </w:rPr>
        <w:t>tīkla</w:t>
      </w:r>
      <w:r w:rsidRPr="00A30DBD">
        <w:rPr>
          <w:rFonts w:ascii="Times New Roman" w:hAnsi="Times New Roman" w:cs="Times New Roman"/>
          <w:sz w:val="24"/>
          <w:szCs w:val="24"/>
          <w:lang w:val="lv-LV"/>
        </w:rPr>
        <w:t>, ko koordinē SSAVTKŠ.</w:t>
      </w:r>
    </w:p>
    <w:p w14:paraId="64272488" w14:textId="77777777" w:rsidR="006A6D64" w:rsidRPr="0005110B" w:rsidRDefault="006A6D64" w:rsidP="006A6D64">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Attiecības starp NATO EDC un SSAVTKŠ tiks izveidotas, izmantojot „NATO EDC </w:t>
      </w:r>
      <w:r w:rsidR="0005110B">
        <w:rPr>
          <w:rFonts w:ascii="Times New Roman" w:hAnsi="Times New Roman" w:cs="Times New Roman"/>
          <w:sz w:val="24"/>
          <w:szCs w:val="24"/>
          <w:lang w:val="lv-LV"/>
        </w:rPr>
        <w:t>Funkcionālo</w:t>
      </w:r>
      <w:r w:rsidR="0005110B" w:rsidRPr="0005110B">
        <w:rPr>
          <w:rFonts w:ascii="Times New Roman" w:hAnsi="Times New Roman" w:cs="Times New Roman"/>
          <w:sz w:val="24"/>
          <w:szCs w:val="24"/>
          <w:lang w:val="lv-LV"/>
        </w:rPr>
        <w:t xml:space="preserve"> </w:t>
      </w:r>
      <w:r w:rsidR="006817F7" w:rsidRPr="0005110B">
        <w:rPr>
          <w:rFonts w:ascii="Times New Roman" w:hAnsi="Times New Roman" w:cs="Times New Roman"/>
          <w:sz w:val="24"/>
          <w:szCs w:val="24"/>
          <w:lang w:val="lv-LV"/>
        </w:rPr>
        <w:t>attiecību</w:t>
      </w:r>
      <w:r w:rsidRPr="0005110B">
        <w:rPr>
          <w:rFonts w:ascii="Times New Roman" w:hAnsi="Times New Roman" w:cs="Times New Roman"/>
          <w:sz w:val="24"/>
          <w:szCs w:val="24"/>
          <w:lang w:val="lv-LV"/>
        </w:rPr>
        <w:t xml:space="preserve"> </w:t>
      </w:r>
      <w:r w:rsidR="0005110B">
        <w:rPr>
          <w:rFonts w:ascii="Times New Roman" w:hAnsi="Times New Roman" w:cs="Times New Roman"/>
          <w:sz w:val="24"/>
          <w:szCs w:val="24"/>
          <w:lang w:val="lv-LV"/>
        </w:rPr>
        <w:t>saprašanās memorandu</w:t>
      </w:r>
      <w:r w:rsidRPr="0005110B">
        <w:rPr>
          <w:rFonts w:ascii="Times New Roman" w:hAnsi="Times New Roman" w:cs="Times New Roman"/>
          <w:sz w:val="24"/>
          <w:szCs w:val="24"/>
          <w:lang w:val="lv-LV"/>
        </w:rPr>
        <w:t xml:space="preserve">”, </w:t>
      </w:r>
      <w:r w:rsidR="00376A55" w:rsidRPr="0005110B">
        <w:rPr>
          <w:rFonts w:ascii="Times New Roman" w:hAnsi="Times New Roman" w:cs="Times New Roman"/>
          <w:sz w:val="24"/>
          <w:szCs w:val="24"/>
          <w:lang w:val="lv-LV"/>
        </w:rPr>
        <w:t xml:space="preserve">uz kā </w:t>
      </w:r>
      <w:r w:rsidR="00D118DB" w:rsidRPr="0005110B">
        <w:rPr>
          <w:rFonts w:ascii="Times New Roman" w:hAnsi="Times New Roman" w:cs="Times New Roman"/>
          <w:sz w:val="24"/>
          <w:szCs w:val="24"/>
          <w:lang w:val="lv-LV"/>
        </w:rPr>
        <w:t xml:space="preserve">pamata </w:t>
      </w:r>
      <w:r w:rsidRPr="0005110B">
        <w:rPr>
          <w:rFonts w:ascii="Times New Roman" w:hAnsi="Times New Roman" w:cs="Times New Roman"/>
          <w:sz w:val="24"/>
          <w:szCs w:val="24"/>
          <w:lang w:val="lv-LV"/>
        </w:rPr>
        <w:t xml:space="preserve">SSAVTKŠ būs koordinators visām NATO </w:t>
      </w:r>
      <w:r w:rsidR="00376A55" w:rsidRPr="0005110B">
        <w:rPr>
          <w:rFonts w:ascii="Times New Roman" w:hAnsi="Times New Roman" w:cs="Times New Roman"/>
          <w:sz w:val="24"/>
          <w:szCs w:val="24"/>
          <w:lang w:val="lv-LV"/>
        </w:rPr>
        <w:t>institūcijām</w:t>
      </w:r>
      <w:r w:rsidR="00047A65" w:rsidRPr="0005110B">
        <w:rPr>
          <w:rFonts w:ascii="Times New Roman" w:hAnsi="Times New Roman" w:cs="Times New Roman"/>
          <w:sz w:val="24"/>
          <w:szCs w:val="24"/>
          <w:lang w:val="lv-LV"/>
        </w:rPr>
        <w:t xml:space="preserve">, kas izteiks PPA no </w:t>
      </w:r>
      <w:r w:rsidRPr="0005110B">
        <w:rPr>
          <w:rFonts w:ascii="Times New Roman" w:hAnsi="Times New Roman" w:cs="Times New Roman"/>
          <w:sz w:val="24"/>
          <w:szCs w:val="24"/>
          <w:lang w:val="lv-LV"/>
        </w:rPr>
        <w:t>NATO EDC.</w:t>
      </w:r>
    </w:p>
    <w:p w14:paraId="4CB15C48" w14:textId="77777777" w:rsidR="00047A65" w:rsidRPr="00A30DBD" w:rsidRDefault="006817F7" w:rsidP="00047A6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Sadarbībā ar SSAVTKŠ NATO EDC noteiks vajadzīgās darba attiecības ar NATO institūcijām un centru tīklu un koordinēs DP izpildi.</w:t>
      </w:r>
      <w:r w:rsidR="00D118DB"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NATO EDC turpinās veidot attiecības ar valsts un starptautisk</w:t>
      </w:r>
      <w:r w:rsidR="001E4E93" w:rsidRPr="00A30DBD">
        <w:rPr>
          <w:rFonts w:ascii="Times New Roman" w:hAnsi="Times New Roman" w:cs="Times New Roman"/>
          <w:sz w:val="24"/>
          <w:szCs w:val="24"/>
          <w:lang w:val="lv-LV"/>
        </w:rPr>
        <w:t>aj</w:t>
      </w:r>
      <w:r w:rsidRPr="00A30DBD">
        <w:rPr>
          <w:rFonts w:ascii="Times New Roman" w:hAnsi="Times New Roman" w:cs="Times New Roman"/>
          <w:sz w:val="24"/>
          <w:szCs w:val="24"/>
          <w:lang w:val="lv-LV"/>
        </w:rPr>
        <w:t>ām institūcijām.</w:t>
      </w:r>
    </w:p>
    <w:p w14:paraId="4B2E1F0E" w14:textId="77777777" w:rsidR="00047A65" w:rsidRPr="00A30DBD" w:rsidRDefault="00047A65" w:rsidP="00047A6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KK var nolemt iekļaut Partnerus NATO EDC darbībā un nodrošina attiecīgo atsevišķos līgumu noslēgšanu. </w:t>
      </w:r>
    </w:p>
    <w:p w14:paraId="436A4150" w14:textId="77777777" w:rsidR="00624595" w:rsidRPr="00A30DBD" w:rsidRDefault="0062459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lv-LV"/>
        </w:rPr>
      </w:pPr>
    </w:p>
    <w:p w14:paraId="5E58831C" w14:textId="77777777" w:rsidR="00F771DF" w:rsidRPr="00A30DBD" w:rsidRDefault="007F470D"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5. </w:t>
      </w:r>
      <w:r w:rsidR="00FD53D5" w:rsidRPr="00A30DBD">
        <w:rPr>
          <w:rFonts w:ascii="Times New Roman" w:hAnsi="Times New Roman" w:cs="Times New Roman"/>
          <w:b/>
          <w:bCs/>
          <w:sz w:val="24"/>
          <w:szCs w:val="24"/>
          <w:lang w:val="lv-LV"/>
        </w:rPr>
        <w:t>PANTS</w:t>
      </w:r>
    </w:p>
    <w:p w14:paraId="04AABC57" w14:textId="77777777" w:rsidR="00F771DF" w:rsidRPr="00A30DBD" w:rsidRDefault="00FD53D5" w:rsidP="00196705">
      <w:pPr>
        <w:autoSpaceDE w:val="0"/>
        <w:autoSpaceDN w:val="0"/>
        <w:adjustRightInd w:val="0"/>
        <w:spacing w:after="0" w:line="240" w:lineRule="auto"/>
        <w:jc w:val="center"/>
        <w:rPr>
          <w:rFonts w:ascii="Times New Roman" w:hAnsi="Times New Roman" w:cs="Times New Roman"/>
          <w:b/>
          <w:bCs/>
          <w:sz w:val="24"/>
          <w:szCs w:val="24"/>
          <w:lang w:val="lv-LV"/>
        </w:rPr>
      </w:pPr>
      <w:r w:rsidRPr="00A30DBD">
        <w:rPr>
          <w:rFonts w:ascii="Times New Roman" w:hAnsi="Times New Roman" w:cs="Times New Roman"/>
          <w:b/>
          <w:bCs/>
          <w:sz w:val="24"/>
          <w:szCs w:val="24"/>
          <w:lang w:val="lv-LV"/>
        </w:rPr>
        <w:t>DARBA PROGRAMMA</w:t>
      </w:r>
    </w:p>
    <w:p w14:paraId="2508100D" w14:textId="77777777" w:rsidR="00D96E6A" w:rsidRPr="00A30DBD" w:rsidRDefault="00D96E6A" w:rsidP="00196705">
      <w:pPr>
        <w:autoSpaceDE w:val="0"/>
        <w:autoSpaceDN w:val="0"/>
        <w:adjustRightInd w:val="0"/>
        <w:spacing w:after="240" w:line="240" w:lineRule="auto"/>
        <w:jc w:val="center"/>
        <w:rPr>
          <w:rFonts w:ascii="Times New Roman" w:hAnsi="Times New Roman" w:cs="Times New Roman"/>
          <w:b/>
          <w:bCs/>
          <w:sz w:val="24"/>
          <w:szCs w:val="24"/>
          <w:lang w:val="lv-LV"/>
        </w:rPr>
      </w:pPr>
    </w:p>
    <w:p w14:paraId="415C9046" w14:textId="77777777" w:rsidR="00047A65" w:rsidRPr="00A30DBD" w:rsidRDefault="00047A65" w:rsidP="00047A6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Ņemot vērā SSAVTKŠ, Dalībnieku, IP un CP pieprasījumus, NATO EDC direktors sagatavo un iesniedz KK DP </w:t>
      </w:r>
      <w:r w:rsidR="006817F7" w:rsidRPr="00A30DBD">
        <w:rPr>
          <w:rFonts w:ascii="Times New Roman" w:hAnsi="Times New Roman" w:cs="Times New Roman"/>
          <w:sz w:val="24"/>
          <w:szCs w:val="24"/>
          <w:lang w:val="lv-LV"/>
        </w:rPr>
        <w:t>projektu nākamajam</w:t>
      </w:r>
      <w:r w:rsidRPr="00A30DBD">
        <w:rPr>
          <w:rFonts w:ascii="Times New Roman" w:hAnsi="Times New Roman" w:cs="Times New Roman"/>
          <w:sz w:val="24"/>
          <w:szCs w:val="24"/>
          <w:lang w:val="lv-LV"/>
        </w:rPr>
        <w:t xml:space="preserve"> kalendārajam gadam. Pēc tam, kad NATO EDC direktors iesniedzis projektu, KK izskat</w:t>
      </w:r>
      <w:r w:rsidR="00C250CC" w:rsidRPr="00A30DBD">
        <w:rPr>
          <w:rFonts w:ascii="Times New Roman" w:hAnsi="Times New Roman" w:cs="Times New Roman"/>
          <w:sz w:val="24"/>
          <w:szCs w:val="24"/>
          <w:lang w:val="lv-LV"/>
        </w:rPr>
        <w:t>a</w:t>
      </w:r>
      <w:r w:rsidRPr="00A30DBD">
        <w:rPr>
          <w:rFonts w:ascii="Times New Roman" w:hAnsi="Times New Roman" w:cs="Times New Roman"/>
          <w:sz w:val="24"/>
          <w:szCs w:val="24"/>
          <w:lang w:val="lv-LV"/>
        </w:rPr>
        <w:t xml:space="preserve"> visus pieprasījumus pēc</w:t>
      </w:r>
      <w:r w:rsidR="00EE660A" w:rsidRPr="00A30DBD">
        <w:rPr>
          <w:rFonts w:ascii="Times New Roman" w:hAnsi="Times New Roman" w:cs="Times New Roman"/>
          <w:sz w:val="24"/>
          <w:szCs w:val="24"/>
          <w:lang w:val="lv-LV"/>
        </w:rPr>
        <w:t xml:space="preserve"> pakalpojumiem un produktiem, kā arī</w:t>
      </w:r>
      <w:r w:rsidRPr="00A30DBD">
        <w:rPr>
          <w:rFonts w:ascii="Times New Roman" w:hAnsi="Times New Roman" w:cs="Times New Roman"/>
          <w:sz w:val="24"/>
          <w:szCs w:val="24"/>
          <w:lang w:val="lv-LV"/>
        </w:rPr>
        <w:t xml:space="preserve"> saistītos izdevumus, un pēc tam apstiprina DP un </w:t>
      </w:r>
      <w:r w:rsidR="006817F7" w:rsidRPr="00A30DBD">
        <w:rPr>
          <w:rFonts w:ascii="Times New Roman" w:hAnsi="Times New Roman" w:cs="Times New Roman"/>
          <w:sz w:val="24"/>
          <w:szCs w:val="24"/>
          <w:lang w:val="lv-LV"/>
        </w:rPr>
        <w:t>nepieciešamo NATO</w:t>
      </w:r>
      <w:r w:rsidR="00C250CC" w:rsidRPr="00A30DBD">
        <w:rPr>
          <w:rFonts w:ascii="Times New Roman" w:hAnsi="Times New Roman" w:cs="Times New Roman"/>
          <w:sz w:val="24"/>
          <w:szCs w:val="24"/>
          <w:lang w:val="lv-LV"/>
        </w:rPr>
        <w:t xml:space="preserve"> EDC budžetu</w:t>
      </w:r>
      <w:r w:rsidRPr="00A30DBD">
        <w:rPr>
          <w:rFonts w:ascii="Times New Roman" w:hAnsi="Times New Roman" w:cs="Times New Roman"/>
          <w:sz w:val="24"/>
          <w:szCs w:val="24"/>
          <w:lang w:val="lv-LV"/>
        </w:rPr>
        <w:t xml:space="preserve"> saskaņā ar B</w:t>
      </w:r>
      <w:r w:rsidR="00EE660A" w:rsidRPr="00A30DBD">
        <w:rPr>
          <w:rFonts w:ascii="Times New Roman" w:hAnsi="Times New Roman" w:cs="Times New Roman"/>
          <w:sz w:val="24"/>
          <w:szCs w:val="24"/>
          <w:lang w:val="lv-LV"/>
        </w:rPr>
        <w:t> </w:t>
      </w:r>
      <w:r w:rsidRPr="00A30DBD">
        <w:rPr>
          <w:rFonts w:ascii="Times New Roman" w:hAnsi="Times New Roman" w:cs="Times New Roman"/>
          <w:sz w:val="24"/>
          <w:szCs w:val="24"/>
          <w:lang w:val="lv-LV"/>
        </w:rPr>
        <w:t>pielikumu</w:t>
      </w:r>
      <w:r w:rsidR="00EE660A" w:rsidRPr="00A30DBD">
        <w:rPr>
          <w:rFonts w:ascii="Times New Roman" w:hAnsi="Times New Roman" w:cs="Times New Roman"/>
          <w:sz w:val="24"/>
          <w:szCs w:val="24"/>
          <w:lang w:val="lv-LV"/>
        </w:rPr>
        <w:t>.</w:t>
      </w:r>
    </w:p>
    <w:p w14:paraId="1717A732" w14:textId="77777777" w:rsidR="00EE660A" w:rsidRPr="00A30DBD" w:rsidRDefault="00EE660A" w:rsidP="00EE660A">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Papildu ārpus cikla pieprasījumus no SSAVTKŠ, Dalībniekiem, IP un CP saņems </w:t>
      </w:r>
      <w:r w:rsidR="00A066CC" w:rsidRPr="00A30DBD">
        <w:rPr>
          <w:rFonts w:ascii="Times New Roman" w:hAnsi="Times New Roman" w:cs="Times New Roman"/>
          <w:sz w:val="24"/>
          <w:szCs w:val="24"/>
          <w:lang w:val="lv-LV"/>
        </w:rPr>
        <w:t xml:space="preserve">NATO EDC </w:t>
      </w:r>
      <w:r w:rsidRPr="00A30DBD">
        <w:rPr>
          <w:rFonts w:ascii="Times New Roman" w:hAnsi="Times New Roman" w:cs="Times New Roman"/>
          <w:sz w:val="24"/>
          <w:szCs w:val="24"/>
          <w:lang w:val="lv-LV"/>
        </w:rPr>
        <w:t>direktors</w:t>
      </w:r>
      <w:r w:rsidR="00A066CC" w:rsidRPr="00A30DBD">
        <w:rPr>
          <w:rFonts w:ascii="Times New Roman" w:hAnsi="Times New Roman" w:cs="Times New Roman"/>
          <w:sz w:val="24"/>
          <w:szCs w:val="24"/>
          <w:lang w:val="lv-LV"/>
        </w:rPr>
        <w:t>,</w:t>
      </w:r>
      <w:r w:rsidR="005714AB" w:rsidRPr="00A30DBD">
        <w:rPr>
          <w:rFonts w:ascii="Times New Roman" w:hAnsi="Times New Roman" w:cs="Times New Roman"/>
          <w:sz w:val="24"/>
          <w:szCs w:val="24"/>
          <w:lang w:val="lv-LV"/>
        </w:rPr>
        <w:t xml:space="preserve"> kas</w:t>
      </w:r>
      <w:r w:rsidR="00A066CC" w:rsidRPr="00A30DBD">
        <w:rPr>
          <w:rFonts w:ascii="Times New Roman" w:hAnsi="Times New Roman" w:cs="Times New Roman"/>
          <w:sz w:val="24"/>
          <w:szCs w:val="24"/>
          <w:lang w:val="lv-LV"/>
        </w:rPr>
        <w:t xml:space="preserve"> </w:t>
      </w:r>
      <w:r w:rsidR="00864C25" w:rsidRPr="00A30DBD">
        <w:rPr>
          <w:rFonts w:ascii="Times New Roman" w:hAnsi="Times New Roman" w:cs="Times New Roman"/>
          <w:sz w:val="24"/>
          <w:szCs w:val="24"/>
          <w:lang w:val="lv-LV"/>
        </w:rPr>
        <w:t xml:space="preserve">tiks </w:t>
      </w:r>
      <w:r w:rsidR="00A066CC" w:rsidRPr="00A30DBD">
        <w:rPr>
          <w:rFonts w:ascii="Times New Roman" w:hAnsi="Times New Roman" w:cs="Times New Roman"/>
          <w:sz w:val="24"/>
          <w:szCs w:val="24"/>
          <w:lang w:val="lv-LV"/>
        </w:rPr>
        <w:t xml:space="preserve">iesniegti izskatīšanai KK un, ja </w:t>
      </w:r>
      <w:r w:rsidR="006817F7" w:rsidRPr="00A30DBD">
        <w:rPr>
          <w:rFonts w:ascii="Times New Roman" w:hAnsi="Times New Roman" w:cs="Times New Roman"/>
          <w:sz w:val="24"/>
          <w:szCs w:val="24"/>
          <w:lang w:val="lv-LV"/>
        </w:rPr>
        <w:t>apstiprināti</w:t>
      </w:r>
      <w:r w:rsidRPr="00A30DBD">
        <w:rPr>
          <w:rFonts w:ascii="Times New Roman" w:hAnsi="Times New Roman" w:cs="Times New Roman"/>
          <w:sz w:val="24"/>
          <w:szCs w:val="24"/>
          <w:lang w:val="lv-LV"/>
        </w:rPr>
        <w:t xml:space="preserve">, </w:t>
      </w:r>
      <w:r w:rsidR="00A066CC" w:rsidRPr="00A30DBD">
        <w:rPr>
          <w:rFonts w:ascii="Times New Roman" w:hAnsi="Times New Roman" w:cs="Times New Roman"/>
          <w:sz w:val="24"/>
          <w:szCs w:val="24"/>
          <w:lang w:val="lv-LV"/>
        </w:rPr>
        <w:t xml:space="preserve">tiks apstrādāti </w:t>
      </w:r>
      <w:r w:rsidRPr="00A30DBD">
        <w:rPr>
          <w:rFonts w:ascii="Times New Roman" w:hAnsi="Times New Roman" w:cs="Times New Roman"/>
          <w:sz w:val="24"/>
          <w:szCs w:val="24"/>
          <w:lang w:val="lv-LV"/>
        </w:rPr>
        <w:t>saskaņā ar attiecīgajām procedūrām.</w:t>
      </w:r>
    </w:p>
    <w:p w14:paraId="0175F3DF" w14:textId="77777777" w:rsidR="00864C25" w:rsidRPr="00A30DBD" w:rsidRDefault="00864C2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p>
    <w:p w14:paraId="25196929" w14:textId="77777777" w:rsidR="001E70A8"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6. </w:t>
      </w:r>
      <w:r w:rsidR="00FD53D5" w:rsidRPr="00A30DBD">
        <w:rPr>
          <w:rFonts w:ascii="Times New Roman" w:hAnsi="Times New Roman" w:cs="Times New Roman"/>
          <w:b/>
          <w:color w:val="000000"/>
          <w:sz w:val="24"/>
          <w:szCs w:val="24"/>
          <w:lang w:val="lv-LV"/>
        </w:rPr>
        <w:t>PANTS</w:t>
      </w:r>
    </w:p>
    <w:p w14:paraId="5AE417BF" w14:textId="77777777" w:rsidR="001E70A8"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PERSONĀLS</w:t>
      </w:r>
    </w:p>
    <w:p w14:paraId="7B6FD529" w14:textId="77777777" w:rsidR="001E70A8" w:rsidRPr="00A30DBD" w:rsidRDefault="001E70A8" w:rsidP="00196705">
      <w:pPr>
        <w:autoSpaceDE w:val="0"/>
        <w:autoSpaceDN w:val="0"/>
        <w:adjustRightInd w:val="0"/>
        <w:spacing w:after="240" w:line="240" w:lineRule="auto"/>
        <w:jc w:val="center"/>
        <w:rPr>
          <w:rFonts w:ascii="Times New Roman" w:hAnsi="Times New Roman" w:cs="Times New Roman"/>
          <w:b/>
          <w:color w:val="000000"/>
          <w:sz w:val="24"/>
          <w:szCs w:val="24"/>
          <w:lang w:val="lv-LV"/>
        </w:rPr>
      </w:pPr>
    </w:p>
    <w:p w14:paraId="0C517517" w14:textId="77777777" w:rsidR="00A066CC" w:rsidRPr="00A30DBD" w:rsidRDefault="00A066CC" w:rsidP="00A066CC">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Katrs Dalībnieks piešķirs vismaz vienu darbinieku NATO EDC vietējam personālam.</w:t>
      </w:r>
    </w:p>
    <w:p w14:paraId="2C05BC1D" w14:textId="77777777" w:rsidR="00A066CC" w:rsidRPr="00A30DBD" w:rsidRDefault="00A066CC" w:rsidP="00A066CC">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lastRenderedPageBreak/>
        <w:t xml:space="preserve">Dalībnieki </w:t>
      </w:r>
      <w:r w:rsidR="006817F7" w:rsidRPr="00A30DBD">
        <w:rPr>
          <w:rFonts w:ascii="Times New Roman" w:hAnsi="Times New Roman" w:cs="Times New Roman"/>
          <w:sz w:val="24"/>
          <w:szCs w:val="24"/>
          <w:lang w:val="lv-LV"/>
        </w:rPr>
        <w:t>aizpildīs savas</w:t>
      </w:r>
      <w:r w:rsidRPr="00A30DBD">
        <w:rPr>
          <w:rFonts w:ascii="Times New Roman" w:hAnsi="Times New Roman" w:cs="Times New Roman"/>
          <w:sz w:val="24"/>
          <w:szCs w:val="24"/>
          <w:lang w:val="lv-LV"/>
        </w:rPr>
        <w:t xml:space="preserve"> </w:t>
      </w:r>
      <w:r w:rsidR="00FF7EE8" w:rsidRPr="00A30DBD">
        <w:rPr>
          <w:rFonts w:ascii="Times New Roman" w:hAnsi="Times New Roman" w:cs="Times New Roman"/>
          <w:sz w:val="24"/>
          <w:szCs w:val="24"/>
          <w:lang w:val="lv-LV"/>
        </w:rPr>
        <w:t xml:space="preserve">amata </w:t>
      </w:r>
      <w:r w:rsidRPr="00A30DBD">
        <w:rPr>
          <w:rFonts w:ascii="Times New Roman" w:hAnsi="Times New Roman" w:cs="Times New Roman"/>
          <w:sz w:val="24"/>
          <w:szCs w:val="24"/>
          <w:lang w:val="lv-LV"/>
        </w:rPr>
        <w:t xml:space="preserve">vietas NATO EDC savlaicīgi, piešķirot piemērotu un kvalificētu personālu, kas atbilst A pielikumam un KK </w:t>
      </w:r>
      <w:r w:rsidR="00864C25" w:rsidRPr="00A30DBD">
        <w:rPr>
          <w:rFonts w:ascii="Times New Roman" w:hAnsi="Times New Roman" w:cs="Times New Roman"/>
          <w:sz w:val="24"/>
          <w:szCs w:val="24"/>
          <w:lang w:val="lv-LV"/>
        </w:rPr>
        <w:t>apstiprinātiem</w:t>
      </w:r>
      <w:r w:rsidR="006817F7" w:rsidRPr="00A30DBD">
        <w:rPr>
          <w:rFonts w:ascii="Times New Roman" w:hAnsi="Times New Roman" w:cs="Times New Roman"/>
          <w:sz w:val="24"/>
          <w:szCs w:val="24"/>
          <w:lang w:val="lv-LV"/>
        </w:rPr>
        <w:t xml:space="preserve"> pienākumu</w:t>
      </w:r>
      <w:r w:rsidRPr="00A30DBD">
        <w:rPr>
          <w:rFonts w:ascii="Times New Roman" w:hAnsi="Times New Roman" w:cs="Times New Roman"/>
          <w:sz w:val="24"/>
          <w:szCs w:val="24"/>
          <w:lang w:val="lv-LV"/>
        </w:rPr>
        <w:t xml:space="preserve"> aprakstiem. NATO EDC direktors </w:t>
      </w:r>
      <w:r w:rsidR="00A062B1" w:rsidRPr="00A30DBD">
        <w:rPr>
          <w:rFonts w:ascii="Times New Roman" w:hAnsi="Times New Roman" w:cs="Times New Roman"/>
          <w:sz w:val="24"/>
          <w:szCs w:val="24"/>
          <w:lang w:val="lv-LV"/>
        </w:rPr>
        <w:t xml:space="preserve">ir </w:t>
      </w:r>
      <w:r w:rsidRPr="00A30DBD">
        <w:rPr>
          <w:rFonts w:ascii="Times New Roman" w:hAnsi="Times New Roman" w:cs="Times New Roman"/>
          <w:sz w:val="24"/>
          <w:szCs w:val="24"/>
          <w:lang w:val="lv-LV"/>
        </w:rPr>
        <w:t>pienākumu aprakstu pārvaldītājs.</w:t>
      </w:r>
    </w:p>
    <w:p w14:paraId="730E6652" w14:textId="77777777" w:rsidR="00A066CC" w:rsidRPr="00A30DBD" w:rsidRDefault="00A066CC" w:rsidP="00A066CC">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personāla vadība izmantos SOP </w:t>
      </w:r>
      <w:r w:rsidR="00623BEB" w:rsidRPr="00A30DBD">
        <w:rPr>
          <w:rFonts w:ascii="Times New Roman" w:hAnsi="Times New Roman" w:cs="Times New Roman"/>
          <w:sz w:val="24"/>
          <w:szCs w:val="24"/>
          <w:lang w:val="lv-LV"/>
        </w:rPr>
        <w:t>Direktīvas 45-1 principus, kad</w:t>
      </w:r>
      <w:r w:rsidRPr="00A30DBD">
        <w:rPr>
          <w:rFonts w:ascii="Times New Roman" w:hAnsi="Times New Roman" w:cs="Times New Roman"/>
          <w:sz w:val="24"/>
          <w:szCs w:val="24"/>
          <w:lang w:val="lv-LV"/>
        </w:rPr>
        <w:t xml:space="preserve"> iespējams</w:t>
      </w:r>
      <w:r w:rsidR="00623BEB" w:rsidRPr="00A30DBD">
        <w:rPr>
          <w:rFonts w:ascii="Times New Roman" w:hAnsi="Times New Roman" w:cs="Times New Roman"/>
          <w:sz w:val="24"/>
          <w:szCs w:val="24"/>
          <w:lang w:val="lv-LV"/>
        </w:rPr>
        <w:t xml:space="preserve"> un </w:t>
      </w:r>
      <w:r w:rsidRPr="00A30DBD">
        <w:rPr>
          <w:rFonts w:ascii="Times New Roman" w:hAnsi="Times New Roman" w:cs="Times New Roman"/>
          <w:sz w:val="24"/>
          <w:szCs w:val="24"/>
          <w:lang w:val="lv-LV"/>
        </w:rPr>
        <w:t xml:space="preserve">ja </w:t>
      </w:r>
      <w:r w:rsidR="00623BEB" w:rsidRPr="00A30DBD">
        <w:rPr>
          <w:rFonts w:ascii="Times New Roman" w:hAnsi="Times New Roman" w:cs="Times New Roman"/>
          <w:sz w:val="24"/>
          <w:szCs w:val="24"/>
          <w:lang w:val="lv-LV"/>
        </w:rPr>
        <w:t xml:space="preserve">vien </w:t>
      </w:r>
      <w:r w:rsidRPr="00A30DBD">
        <w:rPr>
          <w:rFonts w:ascii="Times New Roman" w:hAnsi="Times New Roman" w:cs="Times New Roman"/>
          <w:sz w:val="24"/>
          <w:szCs w:val="24"/>
          <w:lang w:val="lv-LV"/>
        </w:rPr>
        <w:t xml:space="preserve">šajā SM </w:t>
      </w:r>
      <w:r w:rsidR="00623BEB" w:rsidRPr="00A30DBD">
        <w:rPr>
          <w:rFonts w:ascii="Times New Roman" w:hAnsi="Times New Roman" w:cs="Times New Roman"/>
          <w:sz w:val="24"/>
          <w:szCs w:val="24"/>
          <w:lang w:val="lv-LV"/>
        </w:rPr>
        <w:t xml:space="preserve">nav paredzēts citādi </w:t>
      </w:r>
      <w:r w:rsidRPr="00A30DBD">
        <w:rPr>
          <w:rFonts w:ascii="Times New Roman" w:hAnsi="Times New Roman" w:cs="Times New Roman"/>
          <w:sz w:val="24"/>
          <w:szCs w:val="24"/>
          <w:lang w:val="lv-LV"/>
        </w:rPr>
        <w:t xml:space="preserve">vai </w:t>
      </w:r>
      <w:r w:rsidR="00623BEB" w:rsidRPr="00A30DBD">
        <w:rPr>
          <w:rFonts w:ascii="Times New Roman" w:hAnsi="Times New Roman" w:cs="Times New Roman"/>
          <w:sz w:val="24"/>
          <w:szCs w:val="24"/>
          <w:lang w:val="lv-LV"/>
        </w:rPr>
        <w:t>KK no</w:t>
      </w:r>
      <w:r w:rsidRPr="00A30DBD">
        <w:rPr>
          <w:rFonts w:ascii="Times New Roman" w:hAnsi="Times New Roman" w:cs="Times New Roman"/>
          <w:sz w:val="24"/>
          <w:szCs w:val="24"/>
          <w:lang w:val="lv-LV"/>
        </w:rPr>
        <w:t xml:space="preserve">lemj </w:t>
      </w:r>
      <w:r w:rsidR="00623BEB" w:rsidRPr="00A30DBD">
        <w:rPr>
          <w:rFonts w:ascii="Times New Roman" w:hAnsi="Times New Roman" w:cs="Times New Roman"/>
          <w:sz w:val="24"/>
          <w:szCs w:val="24"/>
          <w:lang w:val="lv-LV"/>
        </w:rPr>
        <w:t>citādi</w:t>
      </w:r>
      <w:r w:rsidRPr="00A30DBD">
        <w:rPr>
          <w:rFonts w:ascii="Times New Roman" w:hAnsi="Times New Roman" w:cs="Times New Roman"/>
          <w:sz w:val="24"/>
          <w:szCs w:val="24"/>
          <w:lang w:val="lv-LV"/>
        </w:rPr>
        <w:t>.</w:t>
      </w:r>
    </w:p>
    <w:p w14:paraId="0A784410" w14:textId="77777777" w:rsidR="00623BEB" w:rsidRPr="00A30DBD" w:rsidRDefault="00623BEB" w:rsidP="00623BEB">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Ja Dalībnieks nevar aizpildīt piešķirto </w:t>
      </w:r>
      <w:r w:rsidR="00FF7EE8" w:rsidRPr="00A30DBD">
        <w:rPr>
          <w:rFonts w:ascii="Times New Roman" w:hAnsi="Times New Roman" w:cs="Times New Roman"/>
          <w:sz w:val="24"/>
          <w:szCs w:val="24"/>
          <w:lang w:val="lv-LV"/>
        </w:rPr>
        <w:t>amata</w:t>
      </w:r>
      <w:r w:rsidRPr="00A30DBD">
        <w:rPr>
          <w:rFonts w:ascii="Times New Roman" w:hAnsi="Times New Roman" w:cs="Times New Roman"/>
          <w:sz w:val="24"/>
          <w:szCs w:val="24"/>
          <w:lang w:val="lv-LV"/>
        </w:rPr>
        <w:t xml:space="preserve"> vietu vairāk kā 120 dienas, SV rakstiski informē NATO EDC direktoru. Saskaņojot ar attiecīgo dalībnieku, NATO EDC direktors pēc tam var vērsties pie citiem Dalībniekiem, lai uz laiku aizpildītu šo vietu.</w:t>
      </w:r>
    </w:p>
    <w:p w14:paraId="42D7DF6C" w14:textId="77777777" w:rsidR="00623BEB" w:rsidRPr="00A30DBD" w:rsidRDefault="00623BEB" w:rsidP="00623BEB">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personāls strādās NATO EDC direktora pārraudzībā</w:t>
      </w:r>
      <w:r w:rsidR="00733FD8" w:rsidRPr="00A30DBD">
        <w:rPr>
          <w:rFonts w:ascii="Times New Roman" w:hAnsi="Times New Roman" w:cs="Times New Roman"/>
          <w:sz w:val="24"/>
          <w:szCs w:val="24"/>
          <w:lang w:val="lv-LV"/>
        </w:rPr>
        <w:t>, kurš dos norādījumus visa</w:t>
      </w:r>
      <w:r w:rsidRPr="00A30DBD">
        <w:rPr>
          <w:rFonts w:ascii="Times New Roman" w:hAnsi="Times New Roman" w:cs="Times New Roman"/>
          <w:sz w:val="24"/>
          <w:szCs w:val="24"/>
          <w:lang w:val="lv-LV"/>
        </w:rPr>
        <w:t>m NATO EDC personāl</w:t>
      </w:r>
      <w:r w:rsidR="00AD3744" w:rsidRPr="00A30DBD">
        <w:rPr>
          <w:rFonts w:ascii="Times New Roman" w:hAnsi="Times New Roman" w:cs="Times New Roman"/>
          <w:sz w:val="24"/>
          <w:szCs w:val="24"/>
          <w:lang w:val="lv-LV"/>
        </w:rPr>
        <w:t>am</w:t>
      </w:r>
      <w:r w:rsidR="00733FD8" w:rsidRPr="00A30DBD">
        <w:rPr>
          <w:rFonts w:ascii="Times New Roman" w:hAnsi="Times New Roman" w:cs="Times New Roman"/>
          <w:sz w:val="24"/>
          <w:szCs w:val="24"/>
          <w:lang w:val="lv-LV"/>
        </w:rPr>
        <w:t>, izņemot par valsts uzdevumu izpildi un disciplīnu</w:t>
      </w:r>
      <w:r w:rsidRPr="00A30DBD">
        <w:rPr>
          <w:rFonts w:ascii="Times New Roman" w:hAnsi="Times New Roman" w:cs="Times New Roman"/>
          <w:sz w:val="24"/>
          <w:szCs w:val="24"/>
          <w:lang w:val="lv-LV"/>
        </w:rPr>
        <w:t>. NATO</w:t>
      </w:r>
      <w:r w:rsidR="00733FD8" w:rsidRPr="00A30DBD">
        <w:rPr>
          <w:rFonts w:ascii="Times New Roman" w:hAnsi="Times New Roman" w:cs="Times New Roman"/>
          <w:sz w:val="24"/>
          <w:szCs w:val="24"/>
          <w:lang w:val="lv-LV"/>
        </w:rPr>
        <w:t> </w:t>
      </w:r>
      <w:r w:rsidRPr="00A30DBD">
        <w:rPr>
          <w:rFonts w:ascii="Times New Roman" w:hAnsi="Times New Roman" w:cs="Times New Roman"/>
          <w:sz w:val="24"/>
          <w:szCs w:val="24"/>
          <w:lang w:val="lv-LV"/>
        </w:rPr>
        <w:t>EDC personāl</w:t>
      </w:r>
      <w:r w:rsidR="00733FD8" w:rsidRPr="00A30DBD">
        <w:rPr>
          <w:rFonts w:ascii="Times New Roman" w:hAnsi="Times New Roman" w:cs="Times New Roman"/>
          <w:sz w:val="24"/>
          <w:szCs w:val="24"/>
          <w:lang w:val="lv-LV"/>
        </w:rPr>
        <w:t>a valsts uzdevumu izpilde nedrīkst ietekmēt pienākumus pret</w:t>
      </w:r>
      <w:r w:rsidRPr="00A30DBD">
        <w:rPr>
          <w:rFonts w:ascii="Times New Roman" w:hAnsi="Times New Roman" w:cs="Times New Roman"/>
          <w:sz w:val="24"/>
          <w:szCs w:val="24"/>
          <w:lang w:val="lv-LV"/>
        </w:rPr>
        <w:t xml:space="preserve"> NATO</w:t>
      </w:r>
      <w:r w:rsidR="00733FD8" w:rsidRPr="00A30DBD">
        <w:rPr>
          <w:rFonts w:ascii="Times New Roman" w:hAnsi="Times New Roman" w:cs="Times New Roman"/>
          <w:sz w:val="24"/>
          <w:szCs w:val="24"/>
          <w:lang w:val="lv-LV"/>
        </w:rPr>
        <w:t> </w:t>
      </w:r>
      <w:r w:rsidRPr="00A30DBD">
        <w:rPr>
          <w:rFonts w:ascii="Times New Roman" w:hAnsi="Times New Roman" w:cs="Times New Roman"/>
          <w:sz w:val="24"/>
          <w:szCs w:val="24"/>
          <w:lang w:val="lv-LV"/>
        </w:rPr>
        <w:t>EDC.</w:t>
      </w:r>
      <w:r w:rsidR="00F5172F"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NATO EDC direktors sniegs novērtējuma ziņojumus par personālu, kas norīko</w:t>
      </w:r>
      <w:r w:rsidR="00733FD8" w:rsidRPr="00A30DBD">
        <w:rPr>
          <w:rFonts w:ascii="Times New Roman" w:hAnsi="Times New Roman" w:cs="Times New Roman"/>
          <w:sz w:val="24"/>
          <w:szCs w:val="24"/>
          <w:lang w:val="lv-LV"/>
        </w:rPr>
        <w:t>ts uz NATO EDC, ja to pieprasa D</w:t>
      </w:r>
      <w:r w:rsidRPr="00A30DBD">
        <w:rPr>
          <w:rFonts w:ascii="Times New Roman" w:hAnsi="Times New Roman" w:cs="Times New Roman"/>
          <w:sz w:val="24"/>
          <w:szCs w:val="24"/>
          <w:lang w:val="lv-LV"/>
        </w:rPr>
        <w:t>alībnieks.</w:t>
      </w:r>
    </w:p>
    <w:p w14:paraId="6EA30241" w14:textId="77777777" w:rsidR="00733FD8" w:rsidRPr="00A30DBD" w:rsidRDefault="00733FD8" w:rsidP="00733FD8">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Katrs </w:t>
      </w:r>
      <w:r w:rsidR="00E57727" w:rsidRPr="00A30DBD">
        <w:rPr>
          <w:rFonts w:ascii="Times New Roman" w:hAnsi="Times New Roman" w:cs="Times New Roman"/>
          <w:sz w:val="24"/>
          <w:szCs w:val="24"/>
          <w:lang w:val="lv-LV"/>
        </w:rPr>
        <w:t>D</w:t>
      </w:r>
      <w:r w:rsidRPr="00A30DBD">
        <w:rPr>
          <w:rFonts w:ascii="Times New Roman" w:hAnsi="Times New Roman" w:cs="Times New Roman"/>
          <w:sz w:val="24"/>
          <w:szCs w:val="24"/>
          <w:lang w:val="lv-LV"/>
        </w:rPr>
        <w:t xml:space="preserve">alībnieks ieceļ </w:t>
      </w:r>
      <w:r w:rsidR="00E57727" w:rsidRPr="00A30DBD">
        <w:rPr>
          <w:rFonts w:ascii="Times New Roman" w:hAnsi="Times New Roman" w:cs="Times New Roman"/>
          <w:sz w:val="24"/>
          <w:szCs w:val="24"/>
          <w:lang w:val="lv-LV"/>
        </w:rPr>
        <w:t xml:space="preserve">atbilstoša ranga un kompetences </w:t>
      </w:r>
      <w:r w:rsidRPr="00A30DBD">
        <w:rPr>
          <w:rFonts w:ascii="Times New Roman" w:hAnsi="Times New Roman" w:cs="Times New Roman"/>
          <w:sz w:val="24"/>
          <w:szCs w:val="24"/>
          <w:lang w:val="lv-LV"/>
        </w:rPr>
        <w:t>pārstā</w:t>
      </w:r>
      <w:r w:rsidR="00E57727" w:rsidRPr="00A30DBD">
        <w:rPr>
          <w:rFonts w:ascii="Times New Roman" w:hAnsi="Times New Roman" w:cs="Times New Roman"/>
          <w:sz w:val="24"/>
          <w:szCs w:val="24"/>
          <w:lang w:val="lv-LV"/>
        </w:rPr>
        <w:t xml:space="preserve">vi </w:t>
      </w:r>
      <w:r w:rsidR="006817F7" w:rsidRPr="00A30DBD">
        <w:rPr>
          <w:rFonts w:ascii="Times New Roman" w:hAnsi="Times New Roman" w:cs="Times New Roman"/>
          <w:sz w:val="24"/>
          <w:szCs w:val="24"/>
          <w:lang w:val="lv-LV"/>
        </w:rPr>
        <w:t>NATO</w:t>
      </w:r>
      <w:r w:rsidR="00E57727" w:rsidRPr="00A30DBD">
        <w:rPr>
          <w:rFonts w:ascii="Times New Roman" w:hAnsi="Times New Roman" w:cs="Times New Roman"/>
          <w:sz w:val="24"/>
          <w:szCs w:val="24"/>
          <w:lang w:val="lv-LV"/>
        </w:rPr>
        <w:t xml:space="preserve"> EDC </w:t>
      </w:r>
      <w:r w:rsidR="00F5172F" w:rsidRPr="00A30DBD">
        <w:rPr>
          <w:rFonts w:ascii="Times New Roman" w:hAnsi="Times New Roman" w:cs="Times New Roman"/>
          <w:sz w:val="24"/>
          <w:szCs w:val="24"/>
          <w:lang w:val="lv-LV"/>
        </w:rPr>
        <w:t>direktoram visiem jautājumiem, kas saistīti a</w:t>
      </w:r>
      <w:r w:rsidRPr="00A30DBD">
        <w:rPr>
          <w:rFonts w:ascii="Times New Roman" w:hAnsi="Times New Roman" w:cs="Times New Roman"/>
          <w:sz w:val="24"/>
          <w:szCs w:val="24"/>
          <w:lang w:val="lv-LV"/>
        </w:rPr>
        <w:t xml:space="preserve">r </w:t>
      </w:r>
      <w:r w:rsidR="00E57727" w:rsidRPr="00A30DBD">
        <w:rPr>
          <w:rFonts w:ascii="Times New Roman" w:hAnsi="Times New Roman" w:cs="Times New Roman"/>
          <w:sz w:val="24"/>
          <w:szCs w:val="24"/>
          <w:lang w:val="lv-LV"/>
        </w:rPr>
        <w:t xml:space="preserve">NATO EDC nozīmētā personāla </w:t>
      </w:r>
      <w:r w:rsidR="00F5172F" w:rsidRPr="00A30DBD">
        <w:rPr>
          <w:rFonts w:ascii="Times New Roman" w:hAnsi="Times New Roman" w:cs="Times New Roman"/>
          <w:sz w:val="24"/>
          <w:szCs w:val="24"/>
          <w:lang w:val="lv-LV"/>
        </w:rPr>
        <w:t>valsts uzdevumu izpildi</w:t>
      </w:r>
      <w:r w:rsidR="00E57727" w:rsidRPr="00A30DBD">
        <w:rPr>
          <w:rFonts w:ascii="Times New Roman" w:hAnsi="Times New Roman" w:cs="Times New Roman"/>
          <w:sz w:val="24"/>
          <w:szCs w:val="24"/>
          <w:lang w:val="lv-LV"/>
        </w:rPr>
        <w:t xml:space="preserve"> un disciplīnu.</w:t>
      </w:r>
    </w:p>
    <w:p w14:paraId="7E9A7783" w14:textId="77777777" w:rsidR="00E57727" w:rsidRPr="00A30DBD" w:rsidRDefault="00E57727" w:rsidP="00E57727">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IV noteikumi piemērojami darba drošības un </w:t>
      </w:r>
      <w:r w:rsidR="006817F7" w:rsidRPr="00A30DBD">
        <w:rPr>
          <w:rFonts w:ascii="Times New Roman" w:hAnsi="Times New Roman" w:cs="Times New Roman"/>
          <w:sz w:val="24"/>
          <w:szCs w:val="24"/>
          <w:lang w:val="lv-LV"/>
        </w:rPr>
        <w:t>veselības jomā</w:t>
      </w:r>
      <w:r w:rsidRPr="00A30DBD">
        <w:rPr>
          <w:rFonts w:ascii="Times New Roman" w:hAnsi="Times New Roman" w:cs="Times New Roman"/>
          <w:sz w:val="24"/>
          <w:szCs w:val="24"/>
          <w:lang w:val="lv-LV"/>
        </w:rPr>
        <w:t>, ieskaitot standarta drošības pasākumu uzraudzību.</w:t>
      </w:r>
    </w:p>
    <w:p w14:paraId="06E7DF32" w14:textId="77777777" w:rsidR="00E57727" w:rsidRPr="00A30DBD" w:rsidRDefault="00E57727"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darba valoda ir angļu valoda.</w:t>
      </w:r>
    </w:p>
    <w:p w14:paraId="086A255C" w14:textId="77777777" w:rsidR="008F69B3" w:rsidRPr="00A30DBD" w:rsidRDefault="008F69B3"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6B27E3A1" w14:textId="77777777" w:rsidR="00170A03"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7. </w:t>
      </w:r>
      <w:r w:rsidR="00FD53D5" w:rsidRPr="00A30DBD">
        <w:rPr>
          <w:rFonts w:ascii="Times New Roman" w:hAnsi="Times New Roman" w:cs="Times New Roman"/>
          <w:b/>
          <w:color w:val="000000"/>
          <w:sz w:val="24"/>
          <w:szCs w:val="24"/>
          <w:lang w:val="lv-LV"/>
        </w:rPr>
        <w:t>PANTS</w:t>
      </w:r>
    </w:p>
    <w:p w14:paraId="745493F1" w14:textId="77777777" w:rsidR="00170A03"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SV PIENĀKUMI</w:t>
      </w:r>
    </w:p>
    <w:p w14:paraId="6BBC7983" w14:textId="77777777" w:rsidR="001E70A8" w:rsidRPr="00A30DBD" w:rsidRDefault="001E70A8" w:rsidP="00196705">
      <w:pPr>
        <w:autoSpaceDE w:val="0"/>
        <w:autoSpaceDN w:val="0"/>
        <w:adjustRightInd w:val="0"/>
        <w:spacing w:after="240" w:line="240" w:lineRule="auto"/>
        <w:rPr>
          <w:rFonts w:ascii="Times New Roman" w:hAnsi="Times New Roman" w:cs="Times New Roman"/>
          <w:color w:val="000000"/>
          <w:sz w:val="24"/>
          <w:szCs w:val="24"/>
          <w:lang w:val="lv-LV"/>
        </w:rPr>
      </w:pPr>
    </w:p>
    <w:p w14:paraId="388E8542" w14:textId="77777777" w:rsidR="00F030CE" w:rsidRPr="00A30DBD" w:rsidRDefault="006817F7" w:rsidP="00196705">
      <w:pPr>
        <w:pStyle w:val="ListParagraph"/>
        <w:numPr>
          <w:ilvl w:val="1"/>
          <w:numId w:val="1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Katra SV ir</w:t>
      </w:r>
      <w:r w:rsidR="00474D82" w:rsidRPr="00A30DBD">
        <w:rPr>
          <w:rFonts w:ascii="Times New Roman" w:hAnsi="Times New Roman" w:cs="Times New Roman"/>
          <w:sz w:val="24"/>
          <w:szCs w:val="24"/>
          <w:lang w:val="lv-LV"/>
        </w:rPr>
        <w:t xml:space="preserve"> atbildīga par</w:t>
      </w:r>
      <w:r w:rsidR="00E94E75" w:rsidRPr="00A30DBD">
        <w:rPr>
          <w:rFonts w:ascii="Times New Roman" w:hAnsi="Times New Roman" w:cs="Times New Roman"/>
          <w:sz w:val="24"/>
          <w:szCs w:val="24"/>
          <w:lang w:val="lv-LV"/>
        </w:rPr>
        <w:t>:</w:t>
      </w:r>
    </w:p>
    <w:p w14:paraId="4E9B19C1" w14:textId="77777777" w:rsidR="00474D82" w:rsidRPr="00A30DBD" w:rsidRDefault="00E94E75" w:rsidP="00474D82">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a</w:t>
      </w:r>
      <w:r w:rsidR="00474D82" w:rsidRPr="00A30DBD">
        <w:rPr>
          <w:rFonts w:ascii="Times New Roman" w:hAnsi="Times New Roman" w:cs="Times New Roman"/>
          <w:sz w:val="24"/>
          <w:szCs w:val="24"/>
          <w:lang w:val="lv-LV"/>
        </w:rPr>
        <w:t>lgām, pabalstiem, dienasnaudu, ceļa izdevumiem sākotnējai iecelšanai un aizbraukšanu no NATO EDC, kā arī par visām citām izmaksām, kas saistītas ar šī personāla nozīmēšanu darbā NATO EDC vai valsts uzdevumu izpildes veikšanu, strādājot NATO EDC, ja vien KK nav lēmusi citādi;</w:t>
      </w:r>
    </w:p>
    <w:p w14:paraId="2F37E6B8" w14:textId="77777777" w:rsidR="00474D82" w:rsidRPr="00A30DBD" w:rsidRDefault="00E94E75" w:rsidP="00474D82">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w:t>
      </w:r>
      <w:r w:rsidR="00474D82" w:rsidRPr="00A30DBD">
        <w:rPr>
          <w:rFonts w:ascii="Times New Roman" w:hAnsi="Times New Roman" w:cs="Times New Roman"/>
          <w:sz w:val="24"/>
          <w:szCs w:val="24"/>
          <w:lang w:val="lv-LV"/>
        </w:rPr>
        <w:t>ekārtām, pakalpojumiem vai personālu</w:t>
      </w:r>
      <w:r w:rsidRPr="00A30DBD">
        <w:rPr>
          <w:rFonts w:ascii="Times New Roman" w:hAnsi="Times New Roman" w:cs="Times New Roman"/>
          <w:sz w:val="24"/>
          <w:szCs w:val="24"/>
          <w:lang w:val="lv-LV"/>
        </w:rPr>
        <w:t>,</w:t>
      </w:r>
      <w:r w:rsidR="00474D82" w:rsidRPr="00A30DBD">
        <w:rPr>
          <w:rFonts w:ascii="Times New Roman" w:hAnsi="Times New Roman" w:cs="Times New Roman"/>
          <w:sz w:val="24"/>
          <w:szCs w:val="24"/>
          <w:lang w:val="lv-LV"/>
        </w:rPr>
        <w:t xml:space="preserve"> ko SV ievedusi NATO EDC valsts vajadzībām, kas lielāks par to, ko sniedz IV, kā arī par to ekspluatācijas un uzturēšanas izmaksām;</w:t>
      </w:r>
    </w:p>
    <w:p w14:paraId="0E9AE003" w14:textId="77777777" w:rsidR="00474D82" w:rsidRPr="00A30DBD" w:rsidRDefault="00E94E75" w:rsidP="00474D82">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v</w:t>
      </w:r>
      <w:r w:rsidR="00474D82" w:rsidRPr="00A30DBD">
        <w:rPr>
          <w:rFonts w:ascii="Times New Roman" w:hAnsi="Times New Roman" w:cs="Times New Roman"/>
          <w:sz w:val="24"/>
          <w:szCs w:val="24"/>
          <w:lang w:val="lv-LV"/>
        </w:rPr>
        <w:t xml:space="preserve">alstu mācību pasākumiem un izglītību, un apmācībām, </w:t>
      </w:r>
      <w:r w:rsidR="006817F7" w:rsidRPr="00A30DBD">
        <w:rPr>
          <w:rFonts w:ascii="Times New Roman" w:hAnsi="Times New Roman" w:cs="Times New Roman"/>
          <w:sz w:val="24"/>
          <w:szCs w:val="24"/>
          <w:lang w:val="lv-LV"/>
        </w:rPr>
        <w:t>kas pienākumu</w:t>
      </w:r>
      <w:r w:rsidR="00474D82" w:rsidRPr="00A30DBD">
        <w:rPr>
          <w:rFonts w:ascii="Times New Roman" w:hAnsi="Times New Roman" w:cs="Times New Roman"/>
          <w:sz w:val="24"/>
          <w:szCs w:val="24"/>
          <w:lang w:val="lv-LV"/>
        </w:rPr>
        <w:t xml:space="preserve"> aprakstā norādītas kā priekšnoteikums;</w:t>
      </w:r>
    </w:p>
    <w:p w14:paraId="66908B49" w14:textId="77777777" w:rsidR="006E67DE" w:rsidRPr="00A30DBD" w:rsidRDefault="00E94E75"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šīs SV dalīt</w:t>
      </w:r>
      <w:r w:rsidR="006E67DE" w:rsidRPr="00A30DBD">
        <w:rPr>
          <w:rFonts w:ascii="Times New Roman" w:hAnsi="Times New Roman" w:cs="Times New Roman"/>
          <w:sz w:val="24"/>
          <w:szCs w:val="24"/>
          <w:lang w:val="lv-LV"/>
        </w:rPr>
        <w:t>ām izmaksām, kā aprakstīts E pielikumā;</w:t>
      </w:r>
    </w:p>
    <w:p w14:paraId="523C5233" w14:textId="77777777" w:rsidR="006E67DE" w:rsidRPr="00A30DBD" w:rsidRDefault="00E94E75" w:rsidP="00964B14">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v</w:t>
      </w:r>
      <w:r w:rsidR="00964B14" w:rsidRPr="00A30DBD">
        <w:rPr>
          <w:rFonts w:ascii="Times New Roman" w:hAnsi="Times New Roman" w:cs="Times New Roman"/>
          <w:sz w:val="24"/>
          <w:szCs w:val="24"/>
          <w:lang w:val="lv-LV"/>
        </w:rPr>
        <w:t xml:space="preserve">eselības aprūpes apdrošināšanu saviem darbiniekiem vai </w:t>
      </w:r>
      <w:r w:rsidR="00A077D2" w:rsidRPr="00A30DBD">
        <w:rPr>
          <w:rFonts w:ascii="Times New Roman" w:hAnsi="Times New Roman" w:cs="Times New Roman"/>
          <w:sz w:val="24"/>
          <w:szCs w:val="24"/>
          <w:lang w:val="lv-LV"/>
        </w:rPr>
        <w:t>citiem atbilstošiem pasākumiem/nodrošinājumiem</w:t>
      </w:r>
      <w:r w:rsidR="00964B14" w:rsidRPr="00A30DBD">
        <w:rPr>
          <w:rFonts w:ascii="Times New Roman" w:hAnsi="Times New Roman" w:cs="Times New Roman"/>
          <w:sz w:val="24"/>
          <w:szCs w:val="24"/>
          <w:lang w:val="lv-LV"/>
        </w:rPr>
        <w:t xml:space="preserve"> saskaņā ar piemērojamiem valsts tiesību aktiem;</w:t>
      </w:r>
    </w:p>
    <w:p w14:paraId="6F2A50D5" w14:textId="77777777" w:rsidR="00A077D2" w:rsidRPr="00A30DBD" w:rsidRDefault="00A077D2" w:rsidP="00A077D2">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lastRenderedPageBreak/>
        <w:t>ķermeņa repatriācijas izmaksām uz tās teritoriju tās personāla locekļa nāves gadījumā IV teritorijā.</w:t>
      </w:r>
    </w:p>
    <w:p w14:paraId="456BE135" w14:textId="77777777" w:rsidR="00F030CE" w:rsidRPr="00A30DBD" w:rsidRDefault="00F030CE"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lv-LV"/>
        </w:rPr>
      </w:pPr>
    </w:p>
    <w:p w14:paraId="56AB8266" w14:textId="77777777" w:rsidR="00F030CE"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8. </w:t>
      </w:r>
      <w:r w:rsidR="00FD53D5" w:rsidRPr="00A30DBD">
        <w:rPr>
          <w:rFonts w:ascii="Times New Roman" w:hAnsi="Times New Roman" w:cs="Times New Roman"/>
          <w:b/>
          <w:color w:val="000000"/>
          <w:sz w:val="24"/>
          <w:szCs w:val="24"/>
          <w:lang w:val="lv-LV"/>
        </w:rPr>
        <w:t>PANTS</w:t>
      </w:r>
    </w:p>
    <w:p w14:paraId="0CB65C39" w14:textId="77777777" w:rsidR="00F030CE" w:rsidRPr="0005110B" w:rsidRDefault="0005110B"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IETVARA</w:t>
      </w:r>
      <w:r w:rsidRPr="0005110B">
        <w:rPr>
          <w:rFonts w:ascii="Times New Roman" w:hAnsi="Times New Roman" w:cs="Times New Roman"/>
          <w:b/>
          <w:color w:val="000000"/>
          <w:sz w:val="24"/>
          <w:szCs w:val="24"/>
          <w:lang w:val="lv-LV"/>
        </w:rPr>
        <w:t xml:space="preserve"> </w:t>
      </w:r>
      <w:r w:rsidR="00FD53D5" w:rsidRPr="0005110B">
        <w:rPr>
          <w:rFonts w:ascii="Times New Roman" w:hAnsi="Times New Roman" w:cs="Times New Roman"/>
          <w:b/>
          <w:color w:val="000000"/>
          <w:sz w:val="24"/>
          <w:szCs w:val="24"/>
          <w:lang w:val="lv-LV"/>
        </w:rPr>
        <w:t>VALSTS ATBALSTS</w:t>
      </w:r>
    </w:p>
    <w:p w14:paraId="4AFCB007" w14:textId="77777777" w:rsidR="00F030CE" w:rsidRPr="00A30DBD"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lang w:val="lv-LV"/>
        </w:rPr>
      </w:pPr>
    </w:p>
    <w:p w14:paraId="5AF9D4A8" w14:textId="77777777" w:rsidR="00A077D2" w:rsidRPr="0005110B" w:rsidRDefault="00A077D2" w:rsidP="00A077D2">
      <w:pPr>
        <w:pStyle w:val="ListParagraph"/>
        <w:numPr>
          <w:ilvl w:val="1"/>
          <w:numId w:val="12"/>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IV sniegs bez maksas </w:t>
      </w:r>
      <w:r w:rsidR="0005110B">
        <w:rPr>
          <w:rFonts w:ascii="Times New Roman" w:hAnsi="Times New Roman" w:cs="Times New Roman"/>
          <w:sz w:val="24"/>
          <w:szCs w:val="24"/>
          <w:lang w:val="lv-LV"/>
        </w:rPr>
        <w:t>Ietvara</w:t>
      </w:r>
      <w:r w:rsidR="0005110B" w:rsidRPr="0005110B">
        <w:rPr>
          <w:rFonts w:ascii="Times New Roman" w:hAnsi="Times New Roman" w:cs="Times New Roman"/>
          <w:sz w:val="24"/>
          <w:szCs w:val="24"/>
          <w:lang w:val="lv-LV"/>
        </w:rPr>
        <w:t xml:space="preserve"> </w:t>
      </w:r>
      <w:r w:rsidRPr="0005110B">
        <w:rPr>
          <w:rFonts w:ascii="Times New Roman" w:hAnsi="Times New Roman" w:cs="Times New Roman"/>
          <w:sz w:val="24"/>
          <w:szCs w:val="24"/>
          <w:lang w:val="lv-LV"/>
        </w:rPr>
        <w:t>valsts atbalstu NATO EDC, kā izklāstīts D pielikumā. IV iestādes saglabā īpašumtiesības uz visām telpām, zemēm un aprīkojumu, ko tā ir piešķīrusi NATO EDC.</w:t>
      </w:r>
    </w:p>
    <w:p w14:paraId="3D602240" w14:textId="77777777" w:rsidR="00BD6825" w:rsidRPr="00A30DBD" w:rsidRDefault="00BD682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lv-LV"/>
        </w:rPr>
      </w:pPr>
    </w:p>
    <w:p w14:paraId="2C0EB656" w14:textId="77777777" w:rsidR="00F030CE"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9. </w:t>
      </w:r>
      <w:r w:rsidR="00FD53D5" w:rsidRPr="00A30DBD">
        <w:rPr>
          <w:rFonts w:ascii="Times New Roman" w:hAnsi="Times New Roman" w:cs="Times New Roman"/>
          <w:b/>
          <w:color w:val="000000"/>
          <w:sz w:val="24"/>
          <w:szCs w:val="24"/>
          <w:lang w:val="lv-LV"/>
        </w:rPr>
        <w:t>PANTS</w:t>
      </w:r>
    </w:p>
    <w:p w14:paraId="4B75C6DA" w14:textId="77777777" w:rsidR="00F030CE" w:rsidRPr="00A30DBD" w:rsidRDefault="0030496A"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 xml:space="preserve">BUDŽETS UN DALĪTĀS </w:t>
      </w:r>
      <w:r w:rsidR="00A077D2" w:rsidRPr="00A30DBD">
        <w:rPr>
          <w:rFonts w:ascii="Times New Roman" w:hAnsi="Times New Roman" w:cs="Times New Roman"/>
          <w:b/>
          <w:color w:val="000000"/>
          <w:sz w:val="24"/>
          <w:szCs w:val="24"/>
          <w:lang w:val="lv-LV"/>
        </w:rPr>
        <w:t>IZMAKSAS</w:t>
      </w:r>
    </w:p>
    <w:p w14:paraId="005A6939" w14:textId="77777777" w:rsidR="00F030CE" w:rsidRPr="00A30DBD"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lang w:val="lv-LV"/>
        </w:rPr>
      </w:pPr>
    </w:p>
    <w:p w14:paraId="278362E3" w14:textId="77777777" w:rsidR="001E70A8" w:rsidRPr="00A30DBD" w:rsidRDefault="00A077D2"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Finanšu gads sākas 1. janvārī un beidzas 31. decembrī.</w:t>
      </w:r>
    </w:p>
    <w:p w14:paraId="76755443" w14:textId="77777777" w:rsidR="0030496A" w:rsidRPr="00A30DBD" w:rsidRDefault="0030496A" w:rsidP="0030496A">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budžets segs vienu finanšu gadu un sastāvēs no dalītām izmaksām, kā izklāstīts E pielikumā. Izmaksu dalīšanas formula budžeta veidošanai tiek balstīta uz saskaņotu komple</w:t>
      </w:r>
      <w:r w:rsidR="009D34D6">
        <w:rPr>
          <w:rFonts w:ascii="Times New Roman" w:hAnsi="Times New Roman" w:cs="Times New Roman"/>
          <w:sz w:val="24"/>
          <w:szCs w:val="24"/>
          <w:lang w:val="lv-LV"/>
        </w:rPr>
        <w:t xml:space="preserve">ktācijas tabulu, kas atrodas šī </w:t>
      </w:r>
      <w:r w:rsidRPr="00A30DBD">
        <w:rPr>
          <w:rFonts w:ascii="Times New Roman" w:hAnsi="Times New Roman" w:cs="Times New Roman"/>
          <w:sz w:val="24"/>
          <w:szCs w:val="24"/>
          <w:lang w:val="lv-LV"/>
        </w:rPr>
        <w:t xml:space="preserve">SM </w:t>
      </w:r>
      <w:r w:rsidR="009D34D6">
        <w:rPr>
          <w:rFonts w:ascii="Times New Roman" w:hAnsi="Times New Roman" w:cs="Times New Roman"/>
          <w:sz w:val="24"/>
          <w:szCs w:val="24"/>
          <w:lang w:val="lv-LV"/>
        </w:rPr>
        <w:t xml:space="preserve">A </w:t>
      </w:r>
      <w:r w:rsidRPr="00A30DBD">
        <w:rPr>
          <w:rFonts w:ascii="Times New Roman" w:hAnsi="Times New Roman" w:cs="Times New Roman"/>
          <w:sz w:val="24"/>
          <w:szCs w:val="24"/>
          <w:lang w:val="lv-LV"/>
        </w:rPr>
        <w:t>pielikumā.</w:t>
      </w:r>
      <w:r w:rsidR="00E94E75" w:rsidRPr="00A30DBD">
        <w:rPr>
          <w:rFonts w:ascii="Times New Roman" w:hAnsi="Times New Roman" w:cs="Times New Roman"/>
          <w:sz w:val="24"/>
          <w:szCs w:val="24"/>
          <w:lang w:val="lv-LV"/>
        </w:rPr>
        <w:t xml:space="preserve"> </w:t>
      </w:r>
      <w:r w:rsidR="00750AA4">
        <w:rPr>
          <w:rFonts w:ascii="Times New Roman" w:hAnsi="Times New Roman" w:cs="Times New Roman"/>
          <w:sz w:val="24"/>
          <w:szCs w:val="24"/>
          <w:lang w:val="lv-LV"/>
        </w:rPr>
        <w:t>Katra D</w:t>
      </w:r>
      <w:r w:rsidRPr="00A30DBD">
        <w:rPr>
          <w:rFonts w:ascii="Times New Roman" w:hAnsi="Times New Roman" w:cs="Times New Roman"/>
          <w:sz w:val="24"/>
          <w:szCs w:val="24"/>
          <w:lang w:val="lv-LV"/>
        </w:rPr>
        <w:t>alībnieka budžeta daļa tiks aprēķināta šādi:</w:t>
      </w:r>
    </w:p>
    <w:tbl>
      <w:tblPr>
        <w:tblpPr w:leftFromText="180" w:rightFromText="180" w:vertAnchor="text" w:horzAnchor="page" w:tblpX="2035" w:tblpY="304"/>
        <w:tblW w:w="9781" w:type="dxa"/>
        <w:tblBorders>
          <w:top w:val="nil"/>
          <w:left w:val="nil"/>
          <w:bottom w:val="nil"/>
          <w:right w:val="nil"/>
        </w:tblBorders>
        <w:tblLayout w:type="fixed"/>
        <w:tblLook w:val="0000" w:firstRow="0" w:lastRow="0" w:firstColumn="0" w:lastColumn="0" w:noHBand="0" w:noVBand="0"/>
      </w:tblPr>
      <w:tblGrid>
        <w:gridCol w:w="9781"/>
      </w:tblGrid>
      <w:tr w:rsidR="00A04C7F" w:rsidRPr="00A30DBD" w14:paraId="68E722F9" w14:textId="77777777" w:rsidTr="00A04C7F">
        <w:trPr>
          <w:trHeight w:val="244"/>
        </w:trPr>
        <w:tc>
          <w:tcPr>
            <w:tcW w:w="9781" w:type="dxa"/>
          </w:tcPr>
          <w:p w14:paraId="0E2E869A" w14:textId="77777777" w:rsidR="00A04C7F" w:rsidRPr="00A30DBD" w:rsidRDefault="00A04C7F" w:rsidP="00A04C7F">
            <w:pPr>
              <w:autoSpaceDE w:val="0"/>
              <w:autoSpaceDN w:val="0"/>
              <w:adjustRightInd w:val="0"/>
              <w:spacing w:after="0" w:line="240" w:lineRule="auto"/>
              <w:ind w:left="851"/>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Dalībniekam piešķirto amatu skaits</w:t>
            </w:r>
          </w:p>
          <w:p w14:paraId="29EE89F4" w14:textId="77777777" w:rsidR="00A04C7F" w:rsidRPr="00A30DBD" w:rsidRDefault="00A04C7F" w:rsidP="00A04C7F">
            <w:pPr>
              <w:autoSpaceDE w:val="0"/>
              <w:autoSpaceDN w:val="0"/>
              <w:adjustRightInd w:val="0"/>
              <w:spacing w:after="0" w:line="240" w:lineRule="auto"/>
              <w:ind w:left="426"/>
              <w:rPr>
                <w:rFonts w:ascii="Times New Roman" w:hAnsi="Times New Roman" w:cs="Times New Roman"/>
                <w:color w:val="000000"/>
                <w:sz w:val="24"/>
                <w:szCs w:val="24"/>
                <w:lang w:val="lv-LV"/>
              </w:rPr>
            </w:pPr>
            <w:r w:rsidRPr="00A30DBD">
              <w:rPr>
                <w:rFonts w:ascii="Times New Roman" w:hAnsi="Times New Roman" w:cs="Times New Roman"/>
                <w:bCs/>
                <w:sz w:val="24"/>
                <w:szCs w:val="24"/>
                <w:u w:val="single"/>
                <w:lang w:val="lv-LV"/>
              </w:rPr>
              <w:t xml:space="preserve">                NATO EDC </w:t>
            </w:r>
            <w:r w:rsidRPr="00A30DBD">
              <w:rPr>
                <w:rFonts w:ascii="Times New Roman" w:hAnsi="Times New Roman" w:cs="Times New Roman"/>
                <w:color w:val="000000"/>
                <w:sz w:val="24"/>
                <w:szCs w:val="24"/>
                <w:u w:val="single"/>
                <w:lang w:val="lv-LV"/>
              </w:rPr>
              <w:t xml:space="preserve">personālā             </w:t>
            </w:r>
            <w:r w:rsidRPr="00A30DBD">
              <w:rPr>
                <w:rFonts w:ascii="Times New Roman" w:hAnsi="Times New Roman" w:cs="Times New Roman"/>
                <w:i/>
                <w:color w:val="000000"/>
                <w:sz w:val="24"/>
                <w:szCs w:val="24"/>
                <w:lang w:val="lv-LV"/>
              </w:rPr>
              <w:t xml:space="preserve">            </w:t>
            </w:r>
            <w:r w:rsidRPr="00A30DBD">
              <w:rPr>
                <w:rFonts w:ascii="Times New Roman" w:hAnsi="Times New Roman" w:cs="Times New Roman"/>
                <w:color w:val="000000"/>
                <w:sz w:val="24"/>
                <w:szCs w:val="24"/>
                <w:lang w:val="lv-LV"/>
              </w:rPr>
              <w:t>X   kopējais NATO EDC budžets</w:t>
            </w:r>
          </w:p>
          <w:p w14:paraId="3F2F1E79" w14:textId="77777777" w:rsidR="00A04C7F" w:rsidRPr="00A30DBD" w:rsidRDefault="00A04C7F" w:rsidP="00A04C7F">
            <w:pPr>
              <w:autoSpaceDE w:val="0"/>
              <w:autoSpaceDN w:val="0"/>
              <w:adjustRightInd w:val="0"/>
              <w:spacing w:after="0" w:line="240" w:lineRule="auto"/>
              <w:ind w:left="851"/>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Kopējais piešķirto amatu skaits</w:t>
            </w:r>
          </w:p>
          <w:p w14:paraId="0DB0D0B7" w14:textId="77777777" w:rsidR="00A04C7F" w:rsidRPr="00A30DBD" w:rsidRDefault="00A04C7F" w:rsidP="00A04C7F">
            <w:pPr>
              <w:autoSpaceDE w:val="0"/>
              <w:autoSpaceDN w:val="0"/>
              <w:adjustRightInd w:val="0"/>
              <w:spacing w:after="0" w:line="240" w:lineRule="auto"/>
              <w:ind w:firstLine="885"/>
              <w:rPr>
                <w:rFonts w:ascii="Times New Roman" w:hAnsi="Times New Roman" w:cs="Times New Roman"/>
                <w:color w:val="000000"/>
                <w:sz w:val="24"/>
                <w:szCs w:val="24"/>
                <w:lang w:val="lv-LV"/>
              </w:rPr>
            </w:pPr>
            <w:r w:rsidRPr="00A30DBD">
              <w:rPr>
                <w:rFonts w:ascii="Times New Roman" w:hAnsi="Times New Roman" w:cs="Times New Roman"/>
                <w:bCs/>
                <w:sz w:val="24"/>
                <w:szCs w:val="24"/>
                <w:lang w:val="lv-LV"/>
              </w:rPr>
              <w:t xml:space="preserve">        NATO EDC personālā</w:t>
            </w:r>
          </w:p>
          <w:p w14:paraId="5343BE44" w14:textId="77777777" w:rsidR="00A04C7F" w:rsidRPr="00A30DBD" w:rsidRDefault="00A04C7F" w:rsidP="00A04C7F">
            <w:pPr>
              <w:autoSpaceDE w:val="0"/>
              <w:autoSpaceDN w:val="0"/>
              <w:adjustRightInd w:val="0"/>
              <w:spacing w:after="0" w:line="240" w:lineRule="auto"/>
              <w:rPr>
                <w:rFonts w:ascii="Times New Roman" w:hAnsi="Times New Roman" w:cs="Times New Roman"/>
                <w:color w:val="000000"/>
                <w:sz w:val="24"/>
                <w:szCs w:val="24"/>
                <w:lang w:val="lv-LV"/>
              </w:rPr>
            </w:pPr>
          </w:p>
        </w:tc>
      </w:tr>
      <w:tr w:rsidR="00A04C7F" w:rsidRPr="00A30DBD" w14:paraId="50D5EA1D" w14:textId="77777777" w:rsidTr="00A04C7F">
        <w:trPr>
          <w:trHeight w:val="244"/>
        </w:trPr>
        <w:tc>
          <w:tcPr>
            <w:tcW w:w="9781" w:type="dxa"/>
          </w:tcPr>
          <w:p w14:paraId="0635965C" w14:textId="77777777" w:rsidR="00A04C7F" w:rsidRPr="00A30DBD" w:rsidRDefault="00A04C7F" w:rsidP="00A04C7F">
            <w:pPr>
              <w:autoSpaceDE w:val="0"/>
              <w:autoSpaceDN w:val="0"/>
              <w:adjustRightInd w:val="0"/>
              <w:spacing w:after="0" w:line="240" w:lineRule="auto"/>
              <w:rPr>
                <w:rFonts w:ascii="Times New Roman" w:hAnsi="Times New Roman" w:cs="Times New Roman"/>
                <w:color w:val="000000"/>
                <w:sz w:val="24"/>
                <w:szCs w:val="24"/>
                <w:lang w:val="lv-LV"/>
              </w:rPr>
            </w:pPr>
          </w:p>
        </w:tc>
      </w:tr>
    </w:tbl>
    <w:p w14:paraId="39833832" w14:textId="77777777" w:rsidR="004B6F53" w:rsidRPr="00A30DBD" w:rsidRDefault="004B6F53" w:rsidP="0030496A">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lv-LV"/>
        </w:rPr>
      </w:pPr>
    </w:p>
    <w:p w14:paraId="7A0FB1F3" w14:textId="77777777" w:rsidR="0030496A" w:rsidRPr="00A30DBD" w:rsidRDefault="0030496A" w:rsidP="0030496A">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Administratīvie ama</w:t>
      </w:r>
      <w:r w:rsidRPr="0005110B">
        <w:rPr>
          <w:rFonts w:ascii="Times New Roman" w:hAnsi="Times New Roman" w:cs="Times New Roman"/>
          <w:sz w:val="24"/>
          <w:szCs w:val="24"/>
          <w:lang w:val="lv-LV"/>
        </w:rPr>
        <w:t>ti, kas norādīti A pielikumā</w:t>
      </w:r>
      <w:r w:rsidR="009331C3" w:rsidRPr="00B77175">
        <w:rPr>
          <w:rFonts w:ascii="Times New Roman" w:hAnsi="Times New Roman" w:cs="Times New Roman"/>
          <w:sz w:val="24"/>
          <w:szCs w:val="24"/>
          <w:lang w:val="lv-LV"/>
        </w:rPr>
        <w:t>, netiks pie</w:t>
      </w:r>
      <w:r w:rsidR="00B952AC" w:rsidRPr="00B77175">
        <w:rPr>
          <w:rFonts w:ascii="Times New Roman" w:hAnsi="Times New Roman" w:cs="Times New Roman"/>
          <w:sz w:val="24"/>
          <w:szCs w:val="24"/>
          <w:lang w:val="lv-LV"/>
        </w:rPr>
        <w:t>ska</w:t>
      </w:r>
      <w:r w:rsidR="00E94E75" w:rsidRPr="00B77175">
        <w:rPr>
          <w:rFonts w:ascii="Times New Roman" w:hAnsi="Times New Roman" w:cs="Times New Roman"/>
          <w:sz w:val="24"/>
          <w:szCs w:val="24"/>
          <w:lang w:val="lv-LV"/>
        </w:rPr>
        <w:t>i</w:t>
      </w:r>
      <w:r w:rsidR="00B952AC" w:rsidRPr="00B77175">
        <w:rPr>
          <w:rFonts w:ascii="Times New Roman" w:hAnsi="Times New Roman" w:cs="Times New Roman"/>
          <w:sz w:val="24"/>
          <w:szCs w:val="24"/>
          <w:lang w:val="lv-LV"/>
        </w:rPr>
        <w:t xml:space="preserve">tīti, skaitot kopējo </w:t>
      </w:r>
      <w:r w:rsidRPr="00A30DBD">
        <w:rPr>
          <w:rFonts w:ascii="Times New Roman" w:hAnsi="Times New Roman" w:cs="Times New Roman"/>
          <w:sz w:val="24"/>
          <w:szCs w:val="24"/>
          <w:lang w:val="lv-LV"/>
        </w:rPr>
        <w:t>NATO</w:t>
      </w:r>
      <w:r w:rsidR="00B952AC" w:rsidRPr="00A30DBD">
        <w:rPr>
          <w:rFonts w:ascii="Times New Roman" w:hAnsi="Times New Roman" w:cs="Times New Roman"/>
          <w:sz w:val="24"/>
          <w:szCs w:val="24"/>
          <w:lang w:val="lv-LV"/>
        </w:rPr>
        <w:t> </w:t>
      </w:r>
      <w:r w:rsidRPr="00A30DBD">
        <w:rPr>
          <w:rFonts w:ascii="Times New Roman" w:hAnsi="Times New Roman" w:cs="Times New Roman"/>
          <w:sz w:val="24"/>
          <w:szCs w:val="24"/>
          <w:lang w:val="lv-LV"/>
        </w:rPr>
        <w:t xml:space="preserve">EDC </w:t>
      </w:r>
      <w:r w:rsidR="00B952AC" w:rsidRPr="00A30DBD">
        <w:rPr>
          <w:rFonts w:ascii="Times New Roman" w:hAnsi="Times New Roman" w:cs="Times New Roman"/>
          <w:sz w:val="24"/>
          <w:szCs w:val="24"/>
          <w:lang w:val="lv-LV"/>
        </w:rPr>
        <w:t>piešķirto vietu skaitu, un tāpēc izslēgti</w:t>
      </w:r>
      <w:r w:rsidRPr="00A30DBD">
        <w:rPr>
          <w:rFonts w:ascii="Times New Roman" w:hAnsi="Times New Roman" w:cs="Times New Roman"/>
          <w:sz w:val="24"/>
          <w:szCs w:val="24"/>
          <w:lang w:val="lv-LV"/>
        </w:rPr>
        <w:t xml:space="preserve"> no izmaksu dalīšanas formulas, kas noteikta</w:t>
      </w:r>
      <w:r w:rsidR="00B952AC" w:rsidRPr="00A30DBD">
        <w:rPr>
          <w:rFonts w:ascii="Times New Roman" w:hAnsi="Times New Roman" w:cs="Times New Roman"/>
          <w:sz w:val="24"/>
          <w:szCs w:val="24"/>
          <w:lang w:val="lv-LV"/>
        </w:rPr>
        <w:t xml:space="preserve"> </w:t>
      </w:r>
      <w:r w:rsidR="00F2511C" w:rsidRPr="00A30DBD">
        <w:rPr>
          <w:rFonts w:ascii="Times New Roman" w:hAnsi="Times New Roman" w:cs="Times New Roman"/>
          <w:sz w:val="24"/>
          <w:szCs w:val="24"/>
          <w:lang w:val="lv-LV"/>
        </w:rPr>
        <w:t>9. panta 2. </w:t>
      </w:r>
      <w:r w:rsidR="001D53FD" w:rsidRPr="00A30DBD">
        <w:rPr>
          <w:rFonts w:ascii="Times New Roman" w:hAnsi="Times New Roman" w:cs="Times New Roman"/>
          <w:sz w:val="24"/>
          <w:szCs w:val="24"/>
          <w:lang w:val="lv-LV"/>
        </w:rPr>
        <w:t>p</w:t>
      </w:r>
      <w:r w:rsidR="00F2511C" w:rsidRPr="00A30DBD">
        <w:rPr>
          <w:rFonts w:ascii="Times New Roman" w:hAnsi="Times New Roman" w:cs="Times New Roman"/>
          <w:sz w:val="24"/>
          <w:szCs w:val="24"/>
          <w:lang w:val="lv-LV"/>
        </w:rPr>
        <w:t>unktā.</w:t>
      </w:r>
    </w:p>
    <w:p w14:paraId="472AA4AC" w14:textId="77777777" w:rsidR="00102933" w:rsidRPr="00A30DBD" w:rsidRDefault="00FF7EE8" w:rsidP="00FF7EE8">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Budžet</w:t>
      </w:r>
      <w:r w:rsidR="00E94E75" w:rsidRPr="00A30DBD">
        <w:rPr>
          <w:rFonts w:ascii="Times New Roman" w:hAnsi="Times New Roman" w:cs="Times New Roman"/>
          <w:sz w:val="24"/>
          <w:szCs w:val="24"/>
          <w:lang w:val="lv-LV"/>
        </w:rPr>
        <w:t>s vispirms tiks sastādīt 2013. f</w:t>
      </w:r>
      <w:r w:rsidRPr="00A30DBD">
        <w:rPr>
          <w:rFonts w:ascii="Times New Roman" w:hAnsi="Times New Roman" w:cs="Times New Roman"/>
          <w:sz w:val="24"/>
          <w:szCs w:val="24"/>
          <w:lang w:val="lv-LV"/>
        </w:rPr>
        <w:t xml:space="preserve">inanšu gadam. Līdz </w:t>
      </w:r>
      <w:r w:rsidR="00E94E75" w:rsidRPr="00A30DBD">
        <w:rPr>
          <w:rFonts w:ascii="Times New Roman" w:hAnsi="Times New Roman" w:cs="Times New Roman"/>
          <w:sz w:val="24"/>
          <w:szCs w:val="24"/>
          <w:lang w:val="lv-LV"/>
        </w:rPr>
        <w:t>tam</w:t>
      </w:r>
      <w:r w:rsidRPr="00A30DBD">
        <w:rPr>
          <w:rFonts w:ascii="Times New Roman" w:hAnsi="Times New Roman" w:cs="Times New Roman"/>
          <w:sz w:val="24"/>
          <w:szCs w:val="24"/>
          <w:lang w:val="lv-LV"/>
        </w:rPr>
        <w:t xml:space="preserve"> IV būs jāsedz visas NATO EDC izmaksas.</w:t>
      </w:r>
    </w:p>
    <w:p w14:paraId="49FC3BD1" w14:textId="77777777" w:rsidR="00FF7EE8" w:rsidRDefault="00FF7EE8" w:rsidP="00FF7EE8">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Katrs Dalībnieks arī turpmāk būs atbildīgs par savu </w:t>
      </w:r>
      <w:r w:rsidR="00E94E75" w:rsidRPr="00A30DBD">
        <w:rPr>
          <w:rFonts w:ascii="Times New Roman" w:hAnsi="Times New Roman" w:cs="Times New Roman"/>
          <w:sz w:val="24"/>
          <w:szCs w:val="24"/>
          <w:lang w:val="lv-LV"/>
        </w:rPr>
        <w:t xml:space="preserve">izmaksu </w:t>
      </w:r>
      <w:r w:rsidRPr="00A30DBD">
        <w:rPr>
          <w:rFonts w:ascii="Times New Roman" w:hAnsi="Times New Roman" w:cs="Times New Roman"/>
          <w:sz w:val="24"/>
          <w:szCs w:val="24"/>
          <w:lang w:val="lv-LV"/>
        </w:rPr>
        <w:t>daļu, kas saistītas ar piešķirtajiem</w:t>
      </w:r>
      <w:r w:rsidR="00E94E75"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bet vakantajiem amatiem.</w:t>
      </w:r>
    </w:p>
    <w:p w14:paraId="6C8F98E4" w14:textId="77777777" w:rsidR="004C2C58" w:rsidRPr="00311FB1" w:rsidRDefault="00311FB1" w:rsidP="00311FB1">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311FB1">
        <w:rPr>
          <w:rFonts w:ascii="Times New Roman" w:hAnsi="Times New Roman" w:cs="Times New Roman"/>
          <w:spacing w:val="-3"/>
          <w:sz w:val="24"/>
          <w:szCs w:val="24"/>
          <w:lang w:val="lv-LV"/>
        </w:rPr>
        <w:t>Pēc Koordinācijas Komitejas (KK) pieprasījuma un pamatojoties uz pieejamību, Ietvara valsts (IV) var sniegt papildu finansējumu, lai segtu izmaksas, kas izklāstītas E pielikumā un ir nepieciešamas, lai izpildītu Darbības programmu (DP). Šis IV sniegtais papildu finansējums tiktu ieskaitīts EDC budžetā, bet nepalielina kopējo iemaksu daļu, ko EDC budžetā iemaksā Sponsorējošās valstis.</w:t>
      </w:r>
    </w:p>
    <w:p w14:paraId="5BE9461B" w14:textId="77777777" w:rsidR="00F97957" w:rsidRDefault="00F97957"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p>
    <w:p w14:paraId="1F336D93" w14:textId="77777777" w:rsidR="00F97957" w:rsidRDefault="00F97957"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p>
    <w:p w14:paraId="12FF6C3C" w14:textId="77777777" w:rsidR="00F97957" w:rsidRDefault="00F97957"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p>
    <w:p w14:paraId="6BE7E660" w14:textId="77777777" w:rsidR="00E57A9B"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lastRenderedPageBreak/>
        <w:t>10. </w:t>
      </w:r>
      <w:r w:rsidR="00FD53D5" w:rsidRPr="00A30DBD">
        <w:rPr>
          <w:rFonts w:ascii="Times New Roman" w:hAnsi="Times New Roman" w:cs="Times New Roman"/>
          <w:b/>
          <w:color w:val="000000"/>
          <w:sz w:val="24"/>
          <w:szCs w:val="24"/>
          <w:lang w:val="lv-LV"/>
        </w:rPr>
        <w:t>PANTS</w:t>
      </w:r>
    </w:p>
    <w:p w14:paraId="3A7DF400" w14:textId="77777777" w:rsidR="00E57A9B"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 xml:space="preserve">GRĀMATVEDĪBAS UZSKAITE UN </w:t>
      </w:r>
      <w:r w:rsidR="001F7348" w:rsidRPr="00A30DBD">
        <w:rPr>
          <w:rFonts w:ascii="Times New Roman" w:hAnsi="Times New Roman" w:cs="Times New Roman"/>
          <w:b/>
          <w:color w:val="000000"/>
          <w:sz w:val="24"/>
          <w:szCs w:val="24"/>
          <w:lang w:val="lv-LV"/>
        </w:rPr>
        <w:t>REVĪZIJA</w:t>
      </w:r>
    </w:p>
    <w:p w14:paraId="0D06790C" w14:textId="77777777" w:rsidR="00694D25" w:rsidRPr="00A30DBD" w:rsidRDefault="00694D25" w:rsidP="00196705">
      <w:pPr>
        <w:autoSpaceDE w:val="0"/>
        <w:autoSpaceDN w:val="0"/>
        <w:adjustRightInd w:val="0"/>
        <w:spacing w:after="240" w:line="240" w:lineRule="auto"/>
        <w:jc w:val="center"/>
        <w:rPr>
          <w:rFonts w:ascii="Times New Roman" w:hAnsi="Times New Roman" w:cs="Times New Roman"/>
          <w:b/>
          <w:color w:val="000000"/>
          <w:sz w:val="24"/>
          <w:szCs w:val="24"/>
          <w:lang w:val="lv-LV"/>
        </w:rPr>
      </w:pPr>
    </w:p>
    <w:p w14:paraId="4C5E7B0E" w14:textId="77777777" w:rsidR="00525A5E" w:rsidRPr="00A30DBD" w:rsidRDefault="00525A5E" w:rsidP="00525A5E">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Dalībnieku piešķirtie līdzekļi tiks pārvaldīti un kontrolēti, pamatojoties uz NATO EDC finanšu pārvaldības procedūru, kas ir jāapstiprina KK, un uzskaitīti saskaņā ar NATO grāmatvedības noteikumiem un procedūrām, ņemot vērā Lietuvas Republikas tiesību aktus.</w:t>
      </w:r>
    </w:p>
    <w:p w14:paraId="5FA39CAE" w14:textId="77777777" w:rsidR="00525A5E" w:rsidRPr="00A30DBD" w:rsidRDefault="00D37E26" w:rsidP="00D37E26">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sagatavos ikgadēju budžeta tāmi galīgajam KK </w:t>
      </w:r>
      <w:r w:rsidR="006817F7" w:rsidRPr="00A30DBD">
        <w:rPr>
          <w:rFonts w:ascii="Times New Roman" w:hAnsi="Times New Roman" w:cs="Times New Roman"/>
          <w:sz w:val="24"/>
          <w:szCs w:val="24"/>
          <w:lang w:val="lv-LV"/>
        </w:rPr>
        <w:t>apstiprinājumam. Gada</w:t>
      </w:r>
      <w:r w:rsidRPr="00A30DBD">
        <w:rPr>
          <w:rFonts w:ascii="Times New Roman" w:hAnsi="Times New Roman" w:cs="Times New Roman"/>
          <w:sz w:val="24"/>
          <w:szCs w:val="24"/>
          <w:lang w:val="lv-LV"/>
        </w:rPr>
        <w:t xml:space="preserve"> budžets nosaka atļautos izdevumus un ieņēmumus.</w:t>
      </w:r>
      <w:r w:rsidR="00422448"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NATO EDC direktors ir pilnvarots uzsākt saistības tikai ar nolūku un apstiprinātā budžeta ietvaros.</w:t>
      </w:r>
      <w:r w:rsidR="00422448"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NATO EDC direktors būs atbildīgs par budžeta izpildi.</w:t>
      </w:r>
    </w:p>
    <w:p w14:paraId="22BE9BD3" w14:textId="77777777" w:rsidR="00D37E26" w:rsidRPr="00A30DBD" w:rsidRDefault="00D37E2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budžets tiks </w:t>
      </w:r>
      <w:r w:rsidR="00422448" w:rsidRPr="00A30DBD">
        <w:rPr>
          <w:rFonts w:ascii="Times New Roman" w:hAnsi="Times New Roman" w:cs="Times New Roman"/>
          <w:sz w:val="24"/>
          <w:szCs w:val="24"/>
          <w:lang w:val="lv-LV"/>
        </w:rPr>
        <w:t>rēķināts eiro.</w:t>
      </w:r>
    </w:p>
    <w:p w14:paraId="056CB49D" w14:textId="77777777" w:rsidR="00D37E26" w:rsidRPr="00A30DBD" w:rsidRDefault="00D37E26" w:rsidP="00D37E26">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Ikgadējie maksājumi jāveic ne vēlāk kā līdz katra finanšu gada 1. februārim. NATO EDC direktoram </w:t>
      </w:r>
      <w:r w:rsidR="003741B3" w:rsidRPr="00A30DBD">
        <w:rPr>
          <w:rFonts w:ascii="Times New Roman" w:hAnsi="Times New Roman" w:cs="Times New Roman"/>
          <w:sz w:val="24"/>
          <w:szCs w:val="24"/>
          <w:lang w:val="lv-LV"/>
        </w:rPr>
        <w:t xml:space="preserve">ne vēlāk kā līdz iepriekšējā finanšu gada 1. </w:t>
      </w:r>
      <w:r w:rsidR="006817F7" w:rsidRPr="00A30DBD">
        <w:rPr>
          <w:rFonts w:ascii="Times New Roman" w:hAnsi="Times New Roman" w:cs="Times New Roman"/>
          <w:sz w:val="24"/>
          <w:szCs w:val="24"/>
          <w:lang w:val="lv-LV"/>
        </w:rPr>
        <w:t>decembrim jāpieprasa iemaksāt</w:t>
      </w:r>
      <w:r w:rsidR="003741B3" w:rsidRPr="00A30DBD">
        <w:rPr>
          <w:rFonts w:ascii="Times New Roman" w:hAnsi="Times New Roman" w:cs="Times New Roman"/>
          <w:sz w:val="24"/>
          <w:szCs w:val="24"/>
          <w:lang w:val="lv-LV"/>
        </w:rPr>
        <w:t xml:space="preserve"> līdzekļus</w:t>
      </w:r>
      <w:r w:rsidRPr="00A30DBD">
        <w:rPr>
          <w:rFonts w:ascii="Times New Roman" w:hAnsi="Times New Roman" w:cs="Times New Roman"/>
          <w:sz w:val="24"/>
          <w:szCs w:val="24"/>
          <w:lang w:val="lv-LV"/>
        </w:rPr>
        <w:t xml:space="preserve"> saskaņā ar apstiprināto </w:t>
      </w:r>
      <w:r w:rsidR="00422448" w:rsidRPr="00A30DBD">
        <w:rPr>
          <w:rFonts w:ascii="Times New Roman" w:hAnsi="Times New Roman" w:cs="Times New Roman"/>
          <w:sz w:val="24"/>
          <w:szCs w:val="24"/>
          <w:lang w:val="lv-LV"/>
        </w:rPr>
        <w:t>budžetu. Šo</w:t>
      </w:r>
      <w:r w:rsidRPr="00A30DBD">
        <w:rPr>
          <w:rFonts w:ascii="Times New Roman" w:hAnsi="Times New Roman" w:cs="Times New Roman"/>
          <w:sz w:val="24"/>
          <w:szCs w:val="24"/>
          <w:lang w:val="lv-LV"/>
        </w:rPr>
        <w:t xml:space="preserve"> </w:t>
      </w:r>
      <w:r w:rsidR="001E4985" w:rsidRPr="00A30DBD">
        <w:rPr>
          <w:rFonts w:ascii="Times New Roman" w:hAnsi="Times New Roman" w:cs="Times New Roman"/>
          <w:sz w:val="24"/>
          <w:szCs w:val="24"/>
          <w:lang w:val="lv-LV"/>
        </w:rPr>
        <w:t>kārtību</w:t>
      </w:r>
      <w:r w:rsidRPr="00A30DBD">
        <w:rPr>
          <w:rFonts w:ascii="Times New Roman" w:hAnsi="Times New Roman" w:cs="Times New Roman"/>
          <w:sz w:val="24"/>
          <w:szCs w:val="24"/>
          <w:lang w:val="lv-LV"/>
        </w:rPr>
        <w:t xml:space="preserve"> var grozīt</w:t>
      </w:r>
      <w:r w:rsidR="001E4985" w:rsidRPr="00A30DBD">
        <w:rPr>
          <w:rFonts w:ascii="Times New Roman" w:hAnsi="Times New Roman" w:cs="Times New Roman"/>
          <w:sz w:val="24"/>
          <w:szCs w:val="24"/>
          <w:lang w:val="lv-LV"/>
        </w:rPr>
        <w:t xml:space="preserve"> ar KK lēmumu.</w:t>
      </w:r>
    </w:p>
    <w:p w14:paraId="36599F09" w14:textId="77777777" w:rsidR="003741B3" w:rsidRPr="00A30DBD" w:rsidRDefault="003741B3" w:rsidP="003741B3">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Jebkuri pašreizējie kredīti tiks </w:t>
      </w:r>
      <w:r w:rsidR="005E41A8" w:rsidRPr="00A30DBD">
        <w:rPr>
          <w:rFonts w:ascii="Times New Roman" w:hAnsi="Times New Roman" w:cs="Times New Roman"/>
          <w:sz w:val="24"/>
          <w:szCs w:val="24"/>
          <w:lang w:val="lv-LV"/>
        </w:rPr>
        <w:t xml:space="preserve">sabalansēti </w:t>
      </w:r>
      <w:r w:rsidRPr="00A30DBD">
        <w:rPr>
          <w:rFonts w:ascii="Times New Roman" w:hAnsi="Times New Roman" w:cs="Times New Roman"/>
          <w:sz w:val="24"/>
          <w:szCs w:val="24"/>
          <w:lang w:val="lv-LV"/>
        </w:rPr>
        <w:t>attiecīg</w:t>
      </w:r>
      <w:r w:rsidR="005E41A8" w:rsidRPr="00A30DBD">
        <w:rPr>
          <w:rFonts w:ascii="Times New Roman" w:hAnsi="Times New Roman" w:cs="Times New Roman"/>
          <w:sz w:val="24"/>
          <w:szCs w:val="24"/>
          <w:lang w:val="lv-LV"/>
        </w:rPr>
        <w:t>ajā naudas līdzekļu pieprasījumā</w:t>
      </w:r>
      <w:r w:rsidRPr="00A30DBD">
        <w:rPr>
          <w:rFonts w:ascii="Times New Roman" w:hAnsi="Times New Roman" w:cs="Times New Roman"/>
          <w:sz w:val="24"/>
          <w:szCs w:val="24"/>
          <w:lang w:val="lv-LV"/>
        </w:rPr>
        <w:t>, ja vien KK</w:t>
      </w:r>
      <w:r w:rsidR="005E41A8" w:rsidRPr="00A30DBD">
        <w:rPr>
          <w:rFonts w:ascii="Times New Roman" w:hAnsi="Times New Roman" w:cs="Times New Roman"/>
          <w:sz w:val="24"/>
          <w:szCs w:val="24"/>
          <w:lang w:val="lv-LV"/>
        </w:rPr>
        <w:t xml:space="preserve"> </w:t>
      </w:r>
      <w:r w:rsidR="006817F7" w:rsidRPr="00A30DBD">
        <w:rPr>
          <w:rFonts w:ascii="Times New Roman" w:hAnsi="Times New Roman" w:cs="Times New Roman"/>
          <w:sz w:val="24"/>
          <w:szCs w:val="24"/>
          <w:lang w:val="lv-LV"/>
        </w:rPr>
        <w:t>nevienojas citādi</w:t>
      </w:r>
      <w:r w:rsidRPr="00A30DBD">
        <w:rPr>
          <w:rFonts w:ascii="Times New Roman" w:hAnsi="Times New Roman" w:cs="Times New Roman"/>
          <w:sz w:val="24"/>
          <w:szCs w:val="24"/>
          <w:lang w:val="lv-LV"/>
        </w:rPr>
        <w:t>.</w:t>
      </w:r>
    </w:p>
    <w:p w14:paraId="2736F85C" w14:textId="77777777" w:rsidR="005E41A8" w:rsidRPr="00A30DBD" w:rsidRDefault="005E41A8" w:rsidP="005E41A8">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Ja finanšu gada laikā izrādās, ka apstiprinātie budžeta līdzekļi būs nepietiekami, NATO EDC direktors KK </w:t>
      </w:r>
      <w:r w:rsidR="00422448" w:rsidRPr="00A30DBD">
        <w:rPr>
          <w:rFonts w:ascii="Times New Roman" w:hAnsi="Times New Roman" w:cs="Times New Roman"/>
          <w:sz w:val="24"/>
          <w:szCs w:val="24"/>
          <w:lang w:val="lv-LV"/>
        </w:rPr>
        <w:t xml:space="preserve">apstiprināšanai </w:t>
      </w:r>
      <w:r w:rsidRPr="00A30DBD">
        <w:rPr>
          <w:rFonts w:ascii="Times New Roman" w:hAnsi="Times New Roman" w:cs="Times New Roman"/>
          <w:sz w:val="24"/>
          <w:szCs w:val="24"/>
          <w:lang w:val="lv-LV"/>
        </w:rPr>
        <w:t>iesniegs budžeta grozījumus.</w:t>
      </w:r>
    </w:p>
    <w:p w14:paraId="02E29DF8" w14:textId="77777777" w:rsidR="005E41A8" w:rsidRPr="00A30DBD" w:rsidRDefault="005E41A8" w:rsidP="005E41A8">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Noslēdzot katru finanšu gadu, NATO EDC direktors iesniedz KK budžeta </w:t>
      </w:r>
      <w:r w:rsidR="006817F7" w:rsidRPr="00A30DBD">
        <w:rPr>
          <w:rFonts w:ascii="Times New Roman" w:hAnsi="Times New Roman" w:cs="Times New Roman"/>
          <w:sz w:val="24"/>
          <w:szCs w:val="24"/>
          <w:lang w:val="lv-LV"/>
        </w:rPr>
        <w:t>pārskatu. Budžeta</w:t>
      </w:r>
      <w:r w:rsidRPr="00A30DBD">
        <w:rPr>
          <w:rFonts w:ascii="Times New Roman" w:hAnsi="Times New Roman" w:cs="Times New Roman"/>
          <w:sz w:val="24"/>
          <w:szCs w:val="24"/>
          <w:lang w:val="lv-LV"/>
        </w:rPr>
        <w:t xml:space="preserve"> pārskats sastāv no:</w:t>
      </w:r>
    </w:p>
    <w:p w14:paraId="4AD2DD94" w14:textId="77777777" w:rsidR="005E41A8" w:rsidRPr="00A30DBD" w:rsidRDefault="005E41A8"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iepriekšējā finanšu gada faktisko izmaksu kopsavilkuma; </w:t>
      </w:r>
    </w:p>
    <w:p w14:paraId="168B503C" w14:textId="77777777" w:rsidR="005E41A8" w:rsidRPr="00A30DBD" w:rsidRDefault="005E41A8" w:rsidP="005E41A8">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analīzes par iepriekšējā finanšu gada izmaksas pret budžetu, ar paskaidrojumiem par nozīmīgām neatbilstībām.</w:t>
      </w:r>
    </w:p>
    <w:p w14:paraId="7991D3A0" w14:textId="77777777" w:rsidR="00B80F9A" w:rsidRPr="00A30DBD" w:rsidRDefault="00B80F9A" w:rsidP="00B80F9A">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direktors</w:t>
      </w:r>
      <w:r w:rsidR="001F7348" w:rsidRPr="00A30DBD">
        <w:rPr>
          <w:rFonts w:ascii="Times New Roman" w:hAnsi="Times New Roman" w:cs="Times New Roman"/>
          <w:sz w:val="24"/>
          <w:szCs w:val="24"/>
          <w:lang w:val="lv-LV"/>
        </w:rPr>
        <w:t xml:space="preserve"> līdz 31. jūlijam</w:t>
      </w:r>
      <w:r w:rsidRPr="00A30DBD">
        <w:rPr>
          <w:rFonts w:ascii="Times New Roman" w:hAnsi="Times New Roman" w:cs="Times New Roman"/>
          <w:sz w:val="24"/>
          <w:szCs w:val="24"/>
          <w:lang w:val="lv-LV"/>
        </w:rPr>
        <w:t xml:space="preserve"> arī iesniegs KK locekļiem </w:t>
      </w:r>
      <w:r w:rsidR="006817F7" w:rsidRPr="00A30DBD">
        <w:rPr>
          <w:rFonts w:ascii="Times New Roman" w:hAnsi="Times New Roman" w:cs="Times New Roman"/>
          <w:sz w:val="24"/>
          <w:szCs w:val="24"/>
          <w:lang w:val="lv-LV"/>
        </w:rPr>
        <w:t>starpperiodu</w:t>
      </w:r>
      <w:r w:rsidRPr="00A30DBD">
        <w:rPr>
          <w:rFonts w:ascii="Times New Roman" w:hAnsi="Times New Roman" w:cs="Times New Roman"/>
          <w:sz w:val="24"/>
          <w:szCs w:val="24"/>
          <w:lang w:val="lv-LV"/>
        </w:rPr>
        <w:t xml:space="preserve"> budžeta atskaiti</w:t>
      </w:r>
      <w:r w:rsidR="001F7348"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 xml:space="preserve">ja vien </w:t>
      </w:r>
      <w:r w:rsidR="001F7348" w:rsidRPr="00A30DBD">
        <w:rPr>
          <w:rFonts w:ascii="Times New Roman" w:hAnsi="Times New Roman" w:cs="Times New Roman"/>
          <w:sz w:val="24"/>
          <w:szCs w:val="24"/>
          <w:lang w:val="lv-LV"/>
        </w:rPr>
        <w:t xml:space="preserve">KK nelemj citādi. </w:t>
      </w:r>
    </w:p>
    <w:p w14:paraId="6A70AC6A" w14:textId="77777777" w:rsidR="001F7348" w:rsidRPr="00A30DBD" w:rsidRDefault="001F7348" w:rsidP="001F7348">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Jebkurš Dalībnieks ir tiesīgs pieprasīt budžeta pārskatu, kad vien viņš to uzskata par nepieciešamu, un NATO EDC direktors to sniegs 30 dienu laikā pēc pieprasījuma.</w:t>
      </w:r>
    </w:p>
    <w:p w14:paraId="7F93521E" w14:textId="77777777" w:rsidR="001F7348" w:rsidRPr="00A30DBD" w:rsidRDefault="001F7348" w:rsidP="001F7348">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budžeta revīzijas funkcijas tiks veiktas</w:t>
      </w:r>
      <w:r w:rsidR="00227D1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kā nosaka KK.</w:t>
      </w:r>
    </w:p>
    <w:p w14:paraId="51C25384" w14:textId="77777777" w:rsidR="001F7348" w:rsidRPr="00A30DBD" w:rsidRDefault="00254524" w:rsidP="001F7348">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Neatkarīgi no revīzijām, kas veiktas</w:t>
      </w:r>
      <w:r w:rsidR="001F7348" w:rsidRPr="00A30DBD">
        <w:rPr>
          <w:rFonts w:ascii="Times New Roman" w:hAnsi="Times New Roman" w:cs="Times New Roman"/>
          <w:sz w:val="24"/>
          <w:szCs w:val="24"/>
          <w:lang w:val="lv-LV"/>
        </w:rPr>
        <w:t xml:space="preserve"> saskaņā ar </w:t>
      </w:r>
      <w:r w:rsidRPr="00A30DBD">
        <w:rPr>
          <w:rFonts w:ascii="Times New Roman" w:hAnsi="Times New Roman" w:cs="Times New Roman"/>
          <w:sz w:val="24"/>
          <w:szCs w:val="24"/>
          <w:lang w:val="lv-LV"/>
        </w:rPr>
        <w:t xml:space="preserve">pantu </w:t>
      </w:r>
      <w:r w:rsidR="001F7348" w:rsidRPr="00A30DBD">
        <w:rPr>
          <w:rFonts w:ascii="Times New Roman" w:hAnsi="Times New Roman" w:cs="Times New Roman"/>
          <w:sz w:val="24"/>
          <w:szCs w:val="24"/>
          <w:lang w:val="lv-LV"/>
        </w:rPr>
        <w:t>10.10</w:t>
      </w:r>
      <w:r w:rsidRPr="00A30DBD">
        <w:rPr>
          <w:rFonts w:ascii="Times New Roman" w:hAnsi="Times New Roman" w:cs="Times New Roman"/>
          <w:sz w:val="24"/>
          <w:szCs w:val="24"/>
          <w:lang w:val="lv-LV"/>
        </w:rPr>
        <w:t>.</w:t>
      </w:r>
      <w:r w:rsidR="00227D1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w:t>
      </w:r>
      <w:r w:rsidR="001F7348" w:rsidRPr="00A30DBD">
        <w:rPr>
          <w:rFonts w:ascii="Times New Roman" w:hAnsi="Times New Roman" w:cs="Times New Roman"/>
          <w:sz w:val="24"/>
          <w:szCs w:val="24"/>
          <w:lang w:val="lv-LV"/>
        </w:rPr>
        <w:t xml:space="preserve">valstu revīzijas iestādes ir tiesīgas pieprasīt informāciju no </w:t>
      </w:r>
      <w:r w:rsidRPr="00A30DBD">
        <w:rPr>
          <w:rFonts w:ascii="Times New Roman" w:hAnsi="Times New Roman" w:cs="Times New Roman"/>
          <w:sz w:val="24"/>
          <w:szCs w:val="24"/>
          <w:lang w:val="lv-LV"/>
        </w:rPr>
        <w:t xml:space="preserve">NATO EDC </w:t>
      </w:r>
      <w:r w:rsidR="001F7348" w:rsidRPr="00A30DBD">
        <w:rPr>
          <w:rFonts w:ascii="Times New Roman" w:hAnsi="Times New Roman" w:cs="Times New Roman"/>
          <w:sz w:val="24"/>
          <w:szCs w:val="24"/>
          <w:lang w:val="lv-LV"/>
        </w:rPr>
        <w:t>direktora un var pieprasīt piekļuvi visiem dokumentiem vai to kopijām, kuri ir</w:t>
      </w:r>
      <w:r w:rsidRPr="00A30DBD">
        <w:rPr>
          <w:rFonts w:ascii="Times New Roman" w:hAnsi="Times New Roman" w:cs="Times New Roman"/>
          <w:sz w:val="24"/>
          <w:szCs w:val="24"/>
          <w:lang w:val="lv-LV"/>
        </w:rPr>
        <w:t xml:space="preserve"> nepieciešami, lai revidētu </w:t>
      </w:r>
      <w:r w:rsidR="006817F7" w:rsidRPr="00A30DBD">
        <w:rPr>
          <w:rFonts w:ascii="Times New Roman" w:hAnsi="Times New Roman" w:cs="Times New Roman"/>
          <w:sz w:val="24"/>
          <w:szCs w:val="24"/>
          <w:lang w:val="lv-LV"/>
        </w:rPr>
        <w:t>savas valsts</w:t>
      </w:r>
      <w:r w:rsidRPr="00A30DBD">
        <w:rPr>
          <w:rFonts w:ascii="Times New Roman" w:hAnsi="Times New Roman" w:cs="Times New Roman"/>
          <w:sz w:val="24"/>
          <w:szCs w:val="24"/>
          <w:lang w:val="lv-LV"/>
        </w:rPr>
        <w:t xml:space="preserve"> iemaksas</w:t>
      </w:r>
      <w:r w:rsidR="001F7348" w:rsidRPr="00A30DBD">
        <w:rPr>
          <w:rFonts w:ascii="Times New Roman" w:hAnsi="Times New Roman" w:cs="Times New Roman"/>
          <w:sz w:val="24"/>
          <w:szCs w:val="24"/>
          <w:lang w:val="lv-LV"/>
        </w:rPr>
        <w:t>.</w:t>
      </w:r>
    </w:p>
    <w:p w14:paraId="270ACA4B" w14:textId="77777777" w:rsidR="00254524" w:rsidRPr="00A30DBD" w:rsidRDefault="006817F7" w:rsidP="00254524">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Dalībnieku finansiālās</w:t>
      </w:r>
      <w:r w:rsidR="00254524" w:rsidRPr="00A30DBD">
        <w:rPr>
          <w:rFonts w:ascii="Times New Roman" w:hAnsi="Times New Roman" w:cs="Times New Roman"/>
          <w:sz w:val="24"/>
          <w:szCs w:val="24"/>
          <w:lang w:val="lv-LV"/>
        </w:rPr>
        <w:t xml:space="preserve"> saistības saskaņā ar šo SM </w:t>
      </w:r>
      <w:r w:rsidR="00422448" w:rsidRPr="00A30DBD">
        <w:rPr>
          <w:rFonts w:ascii="Times New Roman" w:hAnsi="Times New Roman" w:cs="Times New Roman"/>
          <w:sz w:val="24"/>
          <w:szCs w:val="24"/>
          <w:lang w:val="lv-LV"/>
        </w:rPr>
        <w:t xml:space="preserve">ir pakļautas </w:t>
      </w:r>
      <w:r w:rsidR="003F5DA9" w:rsidRPr="00A30DBD">
        <w:rPr>
          <w:rFonts w:ascii="Times New Roman" w:hAnsi="Times New Roman" w:cs="Times New Roman"/>
          <w:sz w:val="24"/>
          <w:szCs w:val="24"/>
          <w:lang w:val="lv-LV"/>
        </w:rPr>
        <w:t>attiecīgajiem valsts tiesību aktiem par līdzekļu piešķiršanu un izlietošanu</w:t>
      </w:r>
      <w:r w:rsidR="00254524" w:rsidRPr="00A30DBD">
        <w:rPr>
          <w:rFonts w:ascii="Times New Roman" w:hAnsi="Times New Roman" w:cs="Times New Roman"/>
          <w:sz w:val="24"/>
          <w:szCs w:val="24"/>
          <w:lang w:val="lv-LV"/>
        </w:rPr>
        <w:t>.</w:t>
      </w:r>
    </w:p>
    <w:p w14:paraId="63FF62D4" w14:textId="77777777" w:rsidR="00F97957" w:rsidRDefault="00F97957"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p>
    <w:p w14:paraId="577F5913" w14:textId="77777777" w:rsidR="00F97957" w:rsidRDefault="00F97957"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p>
    <w:p w14:paraId="4B89039F" w14:textId="77777777" w:rsidR="00F97957" w:rsidRDefault="00F97957"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p>
    <w:p w14:paraId="625CBCCE" w14:textId="77777777" w:rsidR="00A13584"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lastRenderedPageBreak/>
        <w:t>11. </w:t>
      </w:r>
      <w:r w:rsidR="00FD53D5" w:rsidRPr="00A30DBD">
        <w:rPr>
          <w:rFonts w:ascii="Times New Roman" w:hAnsi="Times New Roman" w:cs="Times New Roman"/>
          <w:b/>
          <w:color w:val="000000"/>
          <w:sz w:val="24"/>
          <w:szCs w:val="24"/>
          <w:lang w:val="lv-LV"/>
        </w:rPr>
        <w:t>PANTS</w:t>
      </w:r>
    </w:p>
    <w:p w14:paraId="1AC42712" w14:textId="77777777" w:rsidR="00A13584" w:rsidRPr="00A30DBD" w:rsidRDefault="00FD53D5" w:rsidP="00196705">
      <w:pPr>
        <w:autoSpaceDE w:val="0"/>
        <w:autoSpaceDN w:val="0"/>
        <w:adjustRightInd w:val="0"/>
        <w:spacing w:after="0" w:line="240" w:lineRule="auto"/>
        <w:jc w:val="center"/>
        <w:rPr>
          <w:rFonts w:ascii="Times New Roman" w:hAnsi="Times New Roman" w:cs="Times New Roman"/>
          <w:color w:val="000000"/>
          <w:sz w:val="24"/>
          <w:szCs w:val="24"/>
          <w:lang w:val="lv-LV"/>
        </w:rPr>
      </w:pPr>
      <w:r w:rsidRPr="00A30DBD">
        <w:rPr>
          <w:rFonts w:ascii="Times New Roman" w:hAnsi="Times New Roman" w:cs="Times New Roman"/>
          <w:b/>
          <w:color w:val="000000"/>
          <w:sz w:val="24"/>
          <w:szCs w:val="24"/>
          <w:lang w:val="lv-LV"/>
        </w:rPr>
        <w:t>FINANŠU APSVĒRUMI</w:t>
      </w:r>
    </w:p>
    <w:p w14:paraId="721B9728" w14:textId="77777777" w:rsidR="00A13584" w:rsidRPr="00A30DBD" w:rsidRDefault="00A13584"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2782CD86" w14:textId="77777777" w:rsidR="003F5DA9" w:rsidRPr="00A30DBD" w:rsidRDefault="00422448" w:rsidP="003F5DA9">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w:t>
      </w:r>
      <w:r w:rsidR="003F5DA9" w:rsidRPr="00A30DBD">
        <w:rPr>
          <w:rFonts w:ascii="Times New Roman" w:hAnsi="Times New Roman" w:cs="Times New Roman"/>
          <w:sz w:val="24"/>
          <w:szCs w:val="24"/>
          <w:lang w:val="lv-LV"/>
        </w:rPr>
        <w:t>akalpojumi un produkti, kas iekļauti DP un tiek sniegti NATO institūcijām pēc SSAVTKŠ pieprasījuma un Dalībniekiem, ir bez maksas.</w:t>
      </w:r>
    </w:p>
    <w:p w14:paraId="6013480C" w14:textId="77777777" w:rsidR="003F5DA9" w:rsidRPr="00A30DBD" w:rsidRDefault="00227D18" w:rsidP="003F5DA9">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Atlīdzību </w:t>
      </w:r>
      <w:r w:rsidR="003F5DA9" w:rsidRPr="00A30DBD">
        <w:rPr>
          <w:rFonts w:ascii="Times New Roman" w:hAnsi="Times New Roman" w:cs="Times New Roman"/>
          <w:sz w:val="24"/>
          <w:szCs w:val="24"/>
          <w:lang w:val="lv-LV"/>
        </w:rPr>
        <w:t>par pakalpojumiem un produktiem, kas sniegti IP un CP</w:t>
      </w:r>
      <w:r w:rsidRPr="00A30DBD">
        <w:rPr>
          <w:rFonts w:ascii="Times New Roman" w:hAnsi="Times New Roman" w:cs="Times New Roman"/>
          <w:sz w:val="24"/>
          <w:szCs w:val="24"/>
          <w:lang w:val="lv-LV"/>
        </w:rPr>
        <w:t>,</w:t>
      </w:r>
      <w:r w:rsidR="003F5DA9" w:rsidRPr="00A30DBD">
        <w:rPr>
          <w:rFonts w:ascii="Times New Roman" w:hAnsi="Times New Roman" w:cs="Times New Roman"/>
          <w:sz w:val="24"/>
          <w:szCs w:val="24"/>
          <w:lang w:val="lv-LV"/>
        </w:rPr>
        <w:t xml:space="preserve"> noteiks KK. Atlīdzība tiks aprēķināta, pamatojoties uz identificējamām izmaksām.</w:t>
      </w:r>
    </w:p>
    <w:p w14:paraId="5EBFE14E" w14:textId="77777777" w:rsidR="003F5DA9" w:rsidRPr="00A30DBD" w:rsidRDefault="004844E1" w:rsidP="003F5DA9">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Atsevišķiem k</w:t>
      </w:r>
      <w:r w:rsidR="003F5DA9" w:rsidRPr="00A30DBD">
        <w:rPr>
          <w:rFonts w:ascii="Times New Roman" w:hAnsi="Times New Roman" w:cs="Times New Roman"/>
          <w:sz w:val="24"/>
          <w:szCs w:val="24"/>
          <w:lang w:val="lv-LV"/>
        </w:rPr>
        <w:t xml:space="preserve">ursiem, ko sniedz NATO EDC vai </w:t>
      </w:r>
      <w:r w:rsidR="00227D18" w:rsidRPr="00A30DBD">
        <w:rPr>
          <w:rFonts w:ascii="Times New Roman" w:hAnsi="Times New Roman" w:cs="Times New Roman"/>
          <w:sz w:val="24"/>
          <w:szCs w:val="24"/>
          <w:lang w:val="lv-LV"/>
        </w:rPr>
        <w:t xml:space="preserve"> ko sniedz </w:t>
      </w:r>
      <w:r w:rsidR="003F5DA9" w:rsidRPr="00A30DBD">
        <w:rPr>
          <w:rFonts w:ascii="Times New Roman" w:hAnsi="Times New Roman" w:cs="Times New Roman"/>
          <w:sz w:val="24"/>
          <w:szCs w:val="24"/>
          <w:lang w:val="lv-LV"/>
        </w:rPr>
        <w:t>caur NATO EDC, var tikt iekasēta</w:t>
      </w:r>
      <w:r w:rsidRPr="00A30DBD">
        <w:rPr>
          <w:rFonts w:ascii="Times New Roman" w:hAnsi="Times New Roman" w:cs="Times New Roman"/>
          <w:sz w:val="24"/>
          <w:szCs w:val="24"/>
          <w:lang w:val="lv-LV"/>
        </w:rPr>
        <w:t xml:space="preserve"> samaksa</w:t>
      </w:r>
      <w:r w:rsidR="003F5DA9" w:rsidRPr="00A30DBD">
        <w:rPr>
          <w:rFonts w:ascii="Times New Roman" w:hAnsi="Times New Roman" w:cs="Times New Roman"/>
          <w:sz w:val="24"/>
          <w:szCs w:val="24"/>
          <w:lang w:val="lv-LV"/>
        </w:rPr>
        <w:t xml:space="preserve">, ja </w:t>
      </w:r>
      <w:r w:rsidR="003E0C55" w:rsidRPr="00A30DBD">
        <w:rPr>
          <w:rFonts w:ascii="Times New Roman" w:hAnsi="Times New Roman" w:cs="Times New Roman"/>
          <w:sz w:val="24"/>
          <w:szCs w:val="24"/>
          <w:lang w:val="lv-LV"/>
        </w:rPr>
        <w:t>tā</w:t>
      </w:r>
      <w:r w:rsidRPr="00A30DBD">
        <w:rPr>
          <w:rFonts w:ascii="Times New Roman" w:hAnsi="Times New Roman" w:cs="Times New Roman"/>
          <w:sz w:val="24"/>
          <w:szCs w:val="24"/>
          <w:lang w:val="lv-LV"/>
        </w:rPr>
        <w:t xml:space="preserve"> ir noteikta</w:t>
      </w:r>
      <w:r w:rsidR="003F5DA9" w:rsidRPr="00A30DBD">
        <w:rPr>
          <w:rFonts w:ascii="Times New Roman" w:hAnsi="Times New Roman" w:cs="Times New Roman"/>
          <w:sz w:val="24"/>
          <w:szCs w:val="24"/>
          <w:lang w:val="lv-LV"/>
        </w:rPr>
        <w:t xml:space="preserve"> saskaņā ar piemērojamiem </w:t>
      </w:r>
      <w:r w:rsidR="003E0C55" w:rsidRPr="00A30DBD">
        <w:rPr>
          <w:rFonts w:ascii="Times New Roman" w:hAnsi="Times New Roman" w:cs="Times New Roman"/>
          <w:sz w:val="24"/>
          <w:szCs w:val="24"/>
          <w:lang w:val="lv-LV"/>
        </w:rPr>
        <w:t>NATO standartizācijas līguma (STANAG)</w:t>
      </w:r>
      <w:r w:rsidR="003F5DA9" w:rsidRPr="00A30DBD">
        <w:rPr>
          <w:rFonts w:ascii="Times New Roman" w:hAnsi="Times New Roman" w:cs="Times New Roman"/>
          <w:sz w:val="24"/>
          <w:szCs w:val="24"/>
          <w:lang w:val="lv-LV"/>
        </w:rPr>
        <w:t xml:space="preserve"> principiem un</w:t>
      </w:r>
      <w:r w:rsidR="003E0C55" w:rsidRPr="00A30DBD">
        <w:rPr>
          <w:rFonts w:ascii="Times New Roman" w:hAnsi="Times New Roman" w:cs="Times New Roman"/>
          <w:sz w:val="24"/>
          <w:szCs w:val="24"/>
          <w:lang w:val="lv-LV"/>
        </w:rPr>
        <w:t xml:space="preserve"> ikgadējā </w:t>
      </w:r>
      <w:r w:rsidR="006817F7" w:rsidRPr="00A30DBD">
        <w:rPr>
          <w:rFonts w:ascii="Times New Roman" w:hAnsi="Times New Roman" w:cs="Times New Roman"/>
          <w:sz w:val="24"/>
          <w:szCs w:val="24"/>
          <w:lang w:val="lv-LV"/>
        </w:rPr>
        <w:t>budžetā tā</w:t>
      </w:r>
      <w:r w:rsidR="003E0C55" w:rsidRPr="00A30DBD">
        <w:rPr>
          <w:rFonts w:ascii="Times New Roman" w:hAnsi="Times New Roman" w:cs="Times New Roman"/>
          <w:sz w:val="24"/>
          <w:szCs w:val="24"/>
          <w:lang w:val="lv-LV"/>
        </w:rPr>
        <w:t xml:space="preserve"> </w:t>
      </w:r>
      <w:r w:rsidR="003F5DA9" w:rsidRPr="00A30DBD">
        <w:rPr>
          <w:rFonts w:ascii="Times New Roman" w:hAnsi="Times New Roman" w:cs="Times New Roman"/>
          <w:sz w:val="24"/>
          <w:szCs w:val="24"/>
          <w:lang w:val="lv-LV"/>
        </w:rPr>
        <w:t>tiks atspoguļot</w:t>
      </w:r>
      <w:r w:rsidR="003E0C55" w:rsidRPr="00A30DBD">
        <w:rPr>
          <w:rFonts w:ascii="Times New Roman" w:hAnsi="Times New Roman" w:cs="Times New Roman"/>
          <w:sz w:val="24"/>
          <w:szCs w:val="24"/>
          <w:lang w:val="lv-LV"/>
        </w:rPr>
        <w:t>a</w:t>
      </w:r>
      <w:r w:rsidR="003F5DA9" w:rsidRPr="00A30DBD">
        <w:rPr>
          <w:rFonts w:ascii="Times New Roman" w:hAnsi="Times New Roman" w:cs="Times New Roman"/>
          <w:sz w:val="24"/>
          <w:szCs w:val="24"/>
          <w:lang w:val="lv-LV"/>
        </w:rPr>
        <w:t xml:space="preserve"> kā ienākumi.</w:t>
      </w:r>
    </w:p>
    <w:p w14:paraId="02334B3A" w14:textId="77777777" w:rsidR="003E0C55" w:rsidRPr="00A30DBD" w:rsidRDefault="002B3B64" w:rsidP="002B3B64">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Visi ieņēmumi no NATO EDC darbības tiks tieši pievienoti koplietojamam budžetam.</w:t>
      </w:r>
    </w:p>
    <w:p w14:paraId="04D9940A" w14:textId="77777777" w:rsidR="00D66829" w:rsidRPr="00A30DBD"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lv-LV"/>
        </w:rPr>
      </w:pPr>
    </w:p>
    <w:p w14:paraId="2A10FE4E" w14:textId="77777777" w:rsidR="00A13584"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12. </w:t>
      </w:r>
      <w:r w:rsidR="00FD53D5" w:rsidRPr="00A30DBD">
        <w:rPr>
          <w:rFonts w:ascii="Times New Roman" w:hAnsi="Times New Roman" w:cs="Times New Roman"/>
          <w:b/>
          <w:color w:val="000000"/>
          <w:sz w:val="24"/>
          <w:szCs w:val="24"/>
          <w:lang w:val="lv-LV"/>
        </w:rPr>
        <w:t>PANTS</w:t>
      </w:r>
    </w:p>
    <w:p w14:paraId="68F8C96B" w14:textId="77777777" w:rsidR="00A13584"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PRASĪBAS</w:t>
      </w:r>
    </w:p>
    <w:p w14:paraId="2B540FB0" w14:textId="77777777" w:rsidR="00A13584" w:rsidRPr="00A30DBD" w:rsidRDefault="00A13584" w:rsidP="00196705">
      <w:pPr>
        <w:autoSpaceDE w:val="0"/>
        <w:autoSpaceDN w:val="0"/>
        <w:adjustRightInd w:val="0"/>
        <w:spacing w:after="240" w:line="240" w:lineRule="auto"/>
        <w:jc w:val="center"/>
        <w:rPr>
          <w:rFonts w:ascii="Times New Roman" w:hAnsi="Times New Roman" w:cs="Times New Roman"/>
          <w:b/>
          <w:color w:val="000000"/>
          <w:sz w:val="24"/>
          <w:szCs w:val="24"/>
          <w:lang w:val="lv-LV"/>
        </w:rPr>
      </w:pPr>
    </w:p>
    <w:p w14:paraId="52EA8DD5" w14:textId="77777777" w:rsidR="00255E85" w:rsidRPr="00A30DBD" w:rsidRDefault="00255E85" w:rsidP="00255E8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Prasības, kas izriet no vai saistībā ar NATO EDC darbībām</w:t>
      </w:r>
      <w:r w:rsidR="00227D1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tiks apstrādātas saskaņā ar NATO SOFA 8. pantu un pēc aktivizēšanas </w:t>
      </w:r>
      <w:r w:rsidR="00894410" w:rsidRPr="00A30DBD">
        <w:rPr>
          <w:rFonts w:ascii="Times New Roman" w:hAnsi="Times New Roman" w:cs="Times New Roman"/>
          <w:sz w:val="24"/>
          <w:szCs w:val="24"/>
          <w:lang w:val="lv-LV"/>
        </w:rPr>
        <w:t xml:space="preserve">attiecīgi </w:t>
      </w:r>
      <w:r w:rsidRPr="00A30DBD">
        <w:rPr>
          <w:rFonts w:ascii="Times New Roman" w:hAnsi="Times New Roman" w:cs="Times New Roman"/>
          <w:sz w:val="24"/>
          <w:szCs w:val="24"/>
          <w:lang w:val="lv-LV"/>
        </w:rPr>
        <w:t xml:space="preserve">saskaņā ar Parīzes </w:t>
      </w:r>
      <w:r w:rsidR="00894410" w:rsidRPr="00A30DBD">
        <w:rPr>
          <w:rFonts w:ascii="Times New Roman" w:hAnsi="Times New Roman" w:cs="Times New Roman"/>
          <w:sz w:val="24"/>
          <w:szCs w:val="24"/>
          <w:lang w:val="lv-LV"/>
        </w:rPr>
        <w:t>p</w:t>
      </w:r>
      <w:r w:rsidRPr="00A30DBD">
        <w:rPr>
          <w:rFonts w:ascii="Times New Roman" w:hAnsi="Times New Roman" w:cs="Times New Roman"/>
          <w:sz w:val="24"/>
          <w:szCs w:val="24"/>
          <w:lang w:val="lv-LV"/>
        </w:rPr>
        <w:t>rotokola 6. </w:t>
      </w:r>
      <w:r w:rsidR="00894410" w:rsidRPr="00A30DBD">
        <w:rPr>
          <w:rFonts w:ascii="Times New Roman" w:hAnsi="Times New Roman" w:cs="Times New Roman"/>
          <w:sz w:val="24"/>
          <w:szCs w:val="24"/>
          <w:lang w:val="lv-LV"/>
        </w:rPr>
        <w:t>p</w:t>
      </w:r>
      <w:r w:rsidRPr="00A30DBD">
        <w:rPr>
          <w:rFonts w:ascii="Times New Roman" w:hAnsi="Times New Roman" w:cs="Times New Roman"/>
          <w:sz w:val="24"/>
          <w:szCs w:val="24"/>
          <w:lang w:val="lv-LV"/>
        </w:rPr>
        <w:t>antu</w:t>
      </w:r>
      <w:r w:rsidR="00894410" w:rsidRPr="00A30DBD">
        <w:rPr>
          <w:rFonts w:ascii="Times New Roman" w:hAnsi="Times New Roman" w:cs="Times New Roman"/>
          <w:sz w:val="24"/>
          <w:szCs w:val="24"/>
          <w:lang w:val="lv-LV"/>
        </w:rPr>
        <w:t>.</w:t>
      </w:r>
    </w:p>
    <w:p w14:paraId="0B4FF561" w14:textId="77777777" w:rsidR="00A35FD3" w:rsidRDefault="00894410"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Jebkuras prasības, kas attieci</w:t>
      </w:r>
      <w:r w:rsidR="004844E1" w:rsidRPr="00A30DBD">
        <w:rPr>
          <w:rFonts w:ascii="Times New Roman" w:hAnsi="Times New Roman" w:cs="Times New Roman"/>
          <w:sz w:val="24"/>
          <w:szCs w:val="24"/>
          <w:lang w:val="lv-LV"/>
        </w:rPr>
        <w:t>nāmas uz NATO EDC, tai skaitā tā</w:t>
      </w:r>
      <w:r w:rsidRPr="00A30DBD">
        <w:rPr>
          <w:rFonts w:ascii="Times New Roman" w:hAnsi="Times New Roman" w:cs="Times New Roman"/>
          <w:sz w:val="24"/>
          <w:szCs w:val="24"/>
          <w:lang w:val="lv-LV"/>
        </w:rPr>
        <w:t xml:space="preserve"> daļas, kas izriet no Parīzes protokola noteikumiem, Dalībnieki dalīs saskaņā ar izmaksu dalīša</w:t>
      </w:r>
      <w:r w:rsidR="00B372FC">
        <w:rPr>
          <w:rFonts w:ascii="Times New Roman" w:hAnsi="Times New Roman" w:cs="Times New Roman"/>
          <w:sz w:val="24"/>
          <w:szCs w:val="24"/>
          <w:lang w:val="lv-LV"/>
        </w:rPr>
        <w:t>nas formulu, kas atrodas šī</w:t>
      </w:r>
      <w:r w:rsidR="004844E1" w:rsidRPr="00A30DBD">
        <w:rPr>
          <w:rFonts w:ascii="Times New Roman" w:hAnsi="Times New Roman" w:cs="Times New Roman"/>
          <w:sz w:val="24"/>
          <w:szCs w:val="24"/>
          <w:lang w:val="lv-LV"/>
        </w:rPr>
        <w:t xml:space="preserve"> SM </w:t>
      </w:r>
      <w:r w:rsidR="001D53FD" w:rsidRPr="00A30DBD">
        <w:rPr>
          <w:rFonts w:ascii="Times New Roman" w:hAnsi="Times New Roman" w:cs="Times New Roman"/>
          <w:sz w:val="24"/>
          <w:szCs w:val="24"/>
          <w:lang w:val="lv-LV"/>
        </w:rPr>
        <w:t>9. panta 2. punktā</w:t>
      </w:r>
      <w:r w:rsidR="004844E1" w:rsidRPr="00A30DBD">
        <w:rPr>
          <w:rFonts w:ascii="Times New Roman" w:hAnsi="Times New Roman" w:cs="Times New Roman"/>
          <w:sz w:val="24"/>
          <w:szCs w:val="24"/>
          <w:lang w:val="lv-LV"/>
        </w:rPr>
        <w:t>.</w:t>
      </w:r>
    </w:p>
    <w:p w14:paraId="15854B47" w14:textId="77777777" w:rsidR="00F97957" w:rsidRPr="00F97957" w:rsidRDefault="00F97957" w:rsidP="00F97957">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lv-LV"/>
        </w:rPr>
      </w:pPr>
    </w:p>
    <w:p w14:paraId="35A5AFBF" w14:textId="77777777" w:rsidR="00A13584"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13. </w:t>
      </w:r>
      <w:r w:rsidR="00FD53D5" w:rsidRPr="00A30DBD">
        <w:rPr>
          <w:rFonts w:ascii="Times New Roman" w:hAnsi="Times New Roman" w:cs="Times New Roman"/>
          <w:b/>
          <w:color w:val="000000"/>
          <w:sz w:val="24"/>
          <w:szCs w:val="24"/>
          <w:lang w:val="lv-LV"/>
        </w:rPr>
        <w:t>PANTS</w:t>
      </w:r>
    </w:p>
    <w:p w14:paraId="3053FAC5" w14:textId="77777777" w:rsidR="00A13584"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DROŠĪBA</w:t>
      </w:r>
    </w:p>
    <w:p w14:paraId="20C81CE1" w14:textId="77777777" w:rsidR="00A13584" w:rsidRPr="00A30DBD" w:rsidRDefault="00A13584"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380897E4" w14:textId="77777777" w:rsidR="004C64D8" w:rsidRPr="00A30DBD" w:rsidRDefault="004C64D8" w:rsidP="004C64D8">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Par ārējo drošību un spēku aizsardzību </w:t>
      </w:r>
      <w:r w:rsidR="00D03736" w:rsidRPr="00A30DBD">
        <w:rPr>
          <w:rFonts w:ascii="Times New Roman" w:hAnsi="Times New Roman" w:cs="Times New Roman"/>
          <w:sz w:val="24"/>
          <w:szCs w:val="24"/>
          <w:lang w:val="lv-LV"/>
        </w:rPr>
        <w:t>ir atbildīga</w:t>
      </w:r>
      <w:r w:rsidRPr="00A30DBD">
        <w:rPr>
          <w:rFonts w:ascii="Times New Roman" w:hAnsi="Times New Roman" w:cs="Times New Roman"/>
          <w:sz w:val="24"/>
          <w:szCs w:val="24"/>
          <w:lang w:val="lv-LV"/>
        </w:rPr>
        <w:t xml:space="preserve"> IV.</w:t>
      </w:r>
    </w:p>
    <w:p w14:paraId="3CB7C97D" w14:textId="77777777" w:rsidR="004C64D8" w:rsidRPr="0005110B" w:rsidRDefault="000B5FD8" w:rsidP="004C64D8">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Par d</w:t>
      </w:r>
      <w:r w:rsidR="004C64D8" w:rsidRPr="00A30DBD">
        <w:rPr>
          <w:rFonts w:ascii="Times New Roman" w:hAnsi="Times New Roman" w:cs="Times New Roman"/>
          <w:sz w:val="24"/>
          <w:szCs w:val="24"/>
          <w:lang w:val="lv-LV"/>
        </w:rPr>
        <w:t xml:space="preserve">rošības </w:t>
      </w:r>
      <w:r w:rsidRPr="00A30DBD">
        <w:rPr>
          <w:rFonts w:ascii="Times New Roman" w:hAnsi="Times New Roman" w:cs="Times New Roman"/>
          <w:sz w:val="24"/>
          <w:szCs w:val="24"/>
          <w:lang w:val="lv-LV"/>
        </w:rPr>
        <w:t>administrēšanu</w:t>
      </w:r>
      <w:r w:rsidR="004C64D8" w:rsidRPr="00A30DBD">
        <w:rPr>
          <w:rFonts w:ascii="Times New Roman" w:hAnsi="Times New Roman" w:cs="Times New Roman"/>
          <w:sz w:val="24"/>
          <w:szCs w:val="24"/>
          <w:lang w:val="lv-LV"/>
        </w:rPr>
        <w:t xml:space="preserve"> NATO EDC </w:t>
      </w:r>
      <w:r w:rsidRPr="00A30DBD">
        <w:rPr>
          <w:rFonts w:ascii="Times New Roman" w:hAnsi="Times New Roman" w:cs="Times New Roman"/>
          <w:sz w:val="24"/>
          <w:szCs w:val="24"/>
          <w:lang w:val="lv-LV"/>
        </w:rPr>
        <w:t>telpās</w:t>
      </w:r>
      <w:r w:rsidR="004C64D8"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tostarp apmeklējumiem</w:t>
      </w:r>
      <w:r w:rsidR="004C64D8" w:rsidRPr="00A30DBD">
        <w:rPr>
          <w:rFonts w:ascii="Times New Roman" w:hAnsi="Times New Roman" w:cs="Times New Roman"/>
          <w:sz w:val="24"/>
          <w:szCs w:val="24"/>
          <w:lang w:val="lv-LV"/>
        </w:rPr>
        <w:t xml:space="preserve">, drošības </w:t>
      </w:r>
      <w:r w:rsidRPr="00A30DBD">
        <w:rPr>
          <w:rFonts w:ascii="Times New Roman" w:hAnsi="Times New Roman" w:cs="Times New Roman"/>
          <w:sz w:val="24"/>
          <w:szCs w:val="24"/>
          <w:lang w:val="lv-LV"/>
        </w:rPr>
        <w:t>pielaidēm un informācijas drošību</w:t>
      </w:r>
      <w:r w:rsidR="00227D1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atbildīgs </w:t>
      </w:r>
      <w:r w:rsidR="006817F7" w:rsidRPr="00A30DBD">
        <w:rPr>
          <w:rFonts w:ascii="Times New Roman" w:hAnsi="Times New Roman" w:cs="Times New Roman"/>
          <w:sz w:val="24"/>
          <w:szCs w:val="24"/>
          <w:lang w:val="lv-LV"/>
        </w:rPr>
        <w:t>ir NATO</w:t>
      </w:r>
      <w:r w:rsidRPr="00A30DBD">
        <w:rPr>
          <w:rFonts w:ascii="Times New Roman" w:hAnsi="Times New Roman" w:cs="Times New Roman"/>
          <w:sz w:val="24"/>
          <w:szCs w:val="24"/>
          <w:lang w:val="lv-LV"/>
        </w:rPr>
        <w:t xml:space="preserve"> EDC direktors</w:t>
      </w:r>
      <w:r w:rsidR="004C64D8"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kurš </w:t>
      </w:r>
      <w:r w:rsidR="004C64D8" w:rsidRPr="00A30DBD">
        <w:rPr>
          <w:rFonts w:ascii="Times New Roman" w:hAnsi="Times New Roman" w:cs="Times New Roman"/>
          <w:sz w:val="24"/>
          <w:szCs w:val="24"/>
          <w:lang w:val="lv-LV"/>
        </w:rPr>
        <w:t xml:space="preserve">darbojas kā </w:t>
      </w:r>
      <w:r w:rsidR="00947EA7" w:rsidRPr="00A30DBD">
        <w:rPr>
          <w:rFonts w:ascii="Times New Roman" w:hAnsi="Times New Roman" w:cs="Times New Roman"/>
          <w:sz w:val="24"/>
          <w:szCs w:val="24"/>
          <w:lang w:val="lv-LV"/>
        </w:rPr>
        <w:t>par drošību atbildīgā amatpersona</w:t>
      </w:r>
      <w:r w:rsidR="004C64D8" w:rsidRPr="00A30DBD">
        <w:rPr>
          <w:rFonts w:ascii="Times New Roman" w:hAnsi="Times New Roman" w:cs="Times New Roman"/>
          <w:sz w:val="24"/>
          <w:szCs w:val="24"/>
          <w:lang w:val="lv-LV"/>
        </w:rPr>
        <w:t xml:space="preserve"> saskaņā ar piemērojamiem IV un NATO drošī</w:t>
      </w:r>
      <w:r w:rsidRPr="00A30DBD">
        <w:rPr>
          <w:rFonts w:ascii="Times New Roman" w:hAnsi="Times New Roman" w:cs="Times New Roman"/>
          <w:sz w:val="24"/>
          <w:szCs w:val="24"/>
          <w:lang w:val="lv-LV"/>
        </w:rPr>
        <w:t xml:space="preserve">bas noteikumiem. Respektējot SV attiecīgās </w:t>
      </w:r>
      <w:r w:rsidR="004C64D8" w:rsidRPr="00A30DBD">
        <w:rPr>
          <w:rFonts w:ascii="Times New Roman" w:hAnsi="Times New Roman" w:cs="Times New Roman"/>
          <w:sz w:val="24"/>
          <w:szCs w:val="24"/>
          <w:lang w:val="lv-LV"/>
        </w:rPr>
        <w:t>kompetenc</w:t>
      </w:r>
      <w:r w:rsidRPr="00A30DBD">
        <w:rPr>
          <w:rFonts w:ascii="Times New Roman" w:hAnsi="Times New Roman" w:cs="Times New Roman"/>
          <w:sz w:val="24"/>
          <w:szCs w:val="24"/>
          <w:lang w:val="lv-LV"/>
        </w:rPr>
        <w:t>es</w:t>
      </w:r>
      <w:r w:rsidR="004C64D8"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 xml:space="preserve">NATO EDC </w:t>
      </w:r>
      <w:r w:rsidR="004C64D8" w:rsidRPr="00A30DBD">
        <w:rPr>
          <w:rFonts w:ascii="Times New Roman" w:hAnsi="Times New Roman" w:cs="Times New Roman"/>
          <w:sz w:val="24"/>
          <w:szCs w:val="24"/>
          <w:lang w:val="lv-LV"/>
        </w:rPr>
        <w:t xml:space="preserve">direktors </w:t>
      </w:r>
      <w:r w:rsidRPr="00A30DBD">
        <w:rPr>
          <w:rFonts w:ascii="Times New Roman" w:hAnsi="Times New Roman" w:cs="Times New Roman"/>
          <w:sz w:val="24"/>
          <w:szCs w:val="24"/>
          <w:lang w:val="lv-LV"/>
        </w:rPr>
        <w:t>var</w:t>
      </w:r>
      <w:r w:rsidR="004C64D8" w:rsidRPr="00A30DBD">
        <w:rPr>
          <w:rFonts w:ascii="Times New Roman" w:hAnsi="Times New Roman" w:cs="Times New Roman"/>
          <w:sz w:val="24"/>
          <w:szCs w:val="24"/>
          <w:lang w:val="lv-LV"/>
        </w:rPr>
        <w:t xml:space="preserve"> veikt vajadzīgos pasā</w:t>
      </w:r>
      <w:r w:rsidRPr="00A30DBD">
        <w:rPr>
          <w:rFonts w:ascii="Times New Roman" w:hAnsi="Times New Roman" w:cs="Times New Roman"/>
          <w:sz w:val="24"/>
          <w:szCs w:val="24"/>
          <w:lang w:val="lv-LV"/>
        </w:rPr>
        <w:t>kumus, lai nodrošinātu personāla,</w:t>
      </w:r>
      <w:r w:rsidR="0005110B">
        <w:rPr>
          <w:rFonts w:ascii="Times New Roman" w:hAnsi="Times New Roman" w:cs="Times New Roman"/>
          <w:sz w:val="24"/>
          <w:szCs w:val="24"/>
          <w:lang w:val="lv-LV"/>
        </w:rPr>
        <w:t xml:space="preserve"> industriālo,</w:t>
      </w:r>
      <w:r w:rsidRPr="0005110B">
        <w:rPr>
          <w:rFonts w:ascii="Times New Roman" w:hAnsi="Times New Roman" w:cs="Times New Roman"/>
          <w:sz w:val="24"/>
          <w:szCs w:val="24"/>
          <w:lang w:val="lv-LV"/>
        </w:rPr>
        <w:t xml:space="preserve"> fizisko</w:t>
      </w:r>
      <w:r w:rsidR="004C64D8" w:rsidRPr="0005110B">
        <w:rPr>
          <w:rFonts w:ascii="Times New Roman" w:hAnsi="Times New Roman" w:cs="Times New Roman"/>
          <w:sz w:val="24"/>
          <w:szCs w:val="24"/>
          <w:lang w:val="lv-LV"/>
        </w:rPr>
        <w:t xml:space="preserve"> un informācijas drošīb</w:t>
      </w:r>
      <w:r w:rsidRPr="0005110B">
        <w:rPr>
          <w:rFonts w:ascii="Times New Roman" w:hAnsi="Times New Roman" w:cs="Times New Roman"/>
          <w:sz w:val="24"/>
          <w:szCs w:val="24"/>
          <w:lang w:val="lv-LV"/>
        </w:rPr>
        <w:t>u</w:t>
      </w:r>
      <w:r w:rsidR="004C64D8" w:rsidRPr="0005110B">
        <w:rPr>
          <w:rFonts w:ascii="Times New Roman" w:hAnsi="Times New Roman" w:cs="Times New Roman"/>
          <w:sz w:val="24"/>
          <w:szCs w:val="24"/>
          <w:lang w:val="lv-LV"/>
        </w:rPr>
        <w:t>.</w:t>
      </w:r>
    </w:p>
    <w:p w14:paraId="71B99B12" w14:textId="77777777" w:rsidR="00DB4D50" w:rsidRPr="00A30DBD" w:rsidRDefault="00DB4D50" w:rsidP="00DB4D50">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Klasificēt</w:t>
      </w:r>
      <w:r w:rsidR="0010132E" w:rsidRPr="00A30DBD">
        <w:rPr>
          <w:rFonts w:ascii="Times New Roman" w:hAnsi="Times New Roman" w:cs="Times New Roman"/>
          <w:sz w:val="24"/>
          <w:szCs w:val="24"/>
          <w:lang w:val="lv-LV"/>
        </w:rPr>
        <w:t>ā informācija</w:t>
      </w:r>
      <w:r w:rsidRPr="00A30DBD">
        <w:rPr>
          <w:rFonts w:ascii="Times New Roman" w:hAnsi="Times New Roman" w:cs="Times New Roman"/>
          <w:sz w:val="24"/>
          <w:szCs w:val="24"/>
          <w:lang w:val="lv-LV"/>
        </w:rPr>
        <w:t xml:space="preserve">, </w:t>
      </w:r>
      <w:r w:rsidR="006817F7" w:rsidRPr="00A30DBD">
        <w:rPr>
          <w:rFonts w:ascii="Times New Roman" w:hAnsi="Times New Roman" w:cs="Times New Roman"/>
          <w:sz w:val="24"/>
          <w:szCs w:val="24"/>
          <w:lang w:val="lv-LV"/>
        </w:rPr>
        <w:t>kuru glabā</w:t>
      </w:r>
      <w:r w:rsidRPr="00A30DBD">
        <w:rPr>
          <w:rFonts w:ascii="Times New Roman" w:hAnsi="Times New Roman" w:cs="Times New Roman"/>
          <w:sz w:val="24"/>
          <w:szCs w:val="24"/>
          <w:lang w:val="lv-LV"/>
        </w:rPr>
        <w:t xml:space="preserve">, </w:t>
      </w:r>
      <w:r w:rsidR="005E0B6D" w:rsidRPr="00A30DBD">
        <w:rPr>
          <w:rFonts w:ascii="Times New Roman" w:hAnsi="Times New Roman" w:cs="Times New Roman"/>
          <w:sz w:val="24"/>
          <w:szCs w:val="24"/>
          <w:lang w:val="lv-LV"/>
        </w:rPr>
        <w:t>izmanto, sagatavo</w:t>
      </w:r>
      <w:r w:rsidR="0010132E" w:rsidRPr="00A30DBD">
        <w:rPr>
          <w:rFonts w:ascii="Times New Roman" w:hAnsi="Times New Roman" w:cs="Times New Roman"/>
          <w:sz w:val="24"/>
          <w:szCs w:val="24"/>
          <w:lang w:val="lv-LV"/>
        </w:rPr>
        <w:t>, nosūta</w:t>
      </w:r>
      <w:r w:rsidRPr="00A30DBD">
        <w:rPr>
          <w:rFonts w:ascii="Times New Roman" w:hAnsi="Times New Roman" w:cs="Times New Roman"/>
          <w:sz w:val="24"/>
          <w:szCs w:val="24"/>
          <w:lang w:val="lv-LV"/>
        </w:rPr>
        <w:t xml:space="preserve"> vai apmaina, īstenojot šo SM, tiks apstrādāta saskaņā ar 2002. gada 17. jūnijā </w:t>
      </w:r>
      <w:r w:rsidR="0010132E" w:rsidRPr="00A30DBD">
        <w:rPr>
          <w:rFonts w:ascii="Times New Roman" w:hAnsi="Times New Roman" w:cs="Times New Roman"/>
          <w:sz w:val="24"/>
          <w:szCs w:val="24"/>
          <w:lang w:val="lv-LV"/>
        </w:rPr>
        <w:t xml:space="preserve">parakstītajiem </w:t>
      </w:r>
      <w:r w:rsidRPr="00A30DBD">
        <w:rPr>
          <w:rFonts w:ascii="Times New Roman" w:hAnsi="Times New Roman" w:cs="Times New Roman"/>
          <w:sz w:val="24"/>
          <w:szCs w:val="24"/>
          <w:lang w:val="lv-LV"/>
        </w:rPr>
        <w:t>C-</w:t>
      </w:r>
      <w:r w:rsidR="0010132E" w:rsidRPr="00A30DBD">
        <w:rPr>
          <w:rFonts w:ascii="Times New Roman" w:hAnsi="Times New Roman" w:cs="Times New Roman"/>
          <w:sz w:val="24"/>
          <w:szCs w:val="24"/>
          <w:lang w:val="lv-LV"/>
        </w:rPr>
        <w:t>M (2002) </w:t>
      </w:r>
      <w:r w:rsidRPr="00A30DBD">
        <w:rPr>
          <w:rFonts w:ascii="Times New Roman" w:hAnsi="Times New Roman" w:cs="Times New Roman"/>
          <w:sz w:val="24"/>
          <w:szCs w:val="24"/>
          <w:lang w:val="lv-LV"/>
        </w:rPr>
        <w:t>49 „Drošība Ziemeļatlantijas līguma organizācijā”</w:t>
      </w:r>
      <w:r w:rsidR="0010132E" w:rsidRPr="00A30DBD">
        <w:rPr>
          <w:rFonts w:ascii="Times New Roman" w:hAnsi="Times New Roman" w:cs="Times New Roman"/>
          <w:sz w:val="24"/>
          <w:szCs w:val="24"/>
          <w:lang w:val="lv-LV"/>
        </w:rPr>
        <w:t xml:space="preserve"> noteikumiem</w:t>
      </w:r>
      <w:r w:rsidRPr="00A30DBD">
        <w:rPr>
          <w:rFonts w:ascii="Times New Roman" w:hAnsi="Times New Roman" w:cs="Times New Roman"/>
          <w:sz w:val="24"/>
          <w:szCs w:val="24"/>
          <w:lang w:val="lv-LV"/>
        </w:rPr>
        <w:t>,</w:t>
      </w:r>
      <w:r w:rsidR="0010132E" w:rsidRPr="00A30DBD">
        <w:rPr>
          <w:rFonts w:ascii="Times New Roman" w:hAnsi="Times New Roman" w:cs="Times New Roman"/>
          <w:sz w:val="24"/>
          <w:szCs w:val="24"/>
          <w:lang w:val="lv-LV"/>
        </w:rPr>
        <w:t xml:space="preserve"> attiecīgo spēkā </w:t>
      </w:r>
      <w:r w:rsidR="006817F7" w:rsidRPr="00A30DBD">
        <w:rPr>
          <w:rFonts w:ascii="Times New Roman" w:hAnsi="Times New Roman" w:cs="Times New Roman"/>
          <w:sz w:val="24"/>
          <w:szCs w:val="24"/>
          <w:lang w:val="lv-LV"/>
        </w:rPr>
        <w:t>esošo izdevumu</w:t>
      </w:r>
      <w:r w:rsidRPr="00A30DBD">
        <w:rPr>
          <w:rFonts w:ascii="Times New Roman" w:hAnsi="Times New Roman" w:cs="Times New Roman"/>
          <w:sz w:val="24"/>
          <w:szCs w:val="24"/>
          <w:lang w:val="lv-LV"/>
        </w:rPr>
        <w:t>, ieska</w:t>
      </w:r>
      <w:r w:rsidR="00EF4A20" w:rsidRPr="00A30DBD">
        <w:rPr>
          <w:rFonts w:ascii="Times New Roman" w:hAnsi="Times New Roman" w:cs="Times New Roman"/>
          <w:sz w:val="24"/>
          <w:szCs w:val="24"/>
          <w:lang w:val="lv-LV"/>
        </w:rPr>
        <w:t xml:space="preserve">itot </w:t>
      </w:r>
      <w:r w:rsidR="006817F7" w:rsidRPr="00A30DBD">
        <w:rPr>
          <w:rFonts w:ascii="Times New Roman" w:hAnsi="Times New Roman" w:cs="Times New Roman"/>
          <w:sz w:val="24"/>
          <w:szCs w:val="24"/>
          <w:lang w:val="lv-LV"/>
        </w:rPr>
        <w:t>visus tā</w:t>
      </w:r>
      <w:r w:rsidR="00EF4A20" w:rsidRPr="00A30DBD">
        <w:rPr>
          <w:rFonts w:ascii="Times New Roman" w:hAnsi="Times New Roman" w:cs="Times New Roman"/>
          <w:sz w:val="24"/>
          <w:szCs w:val="24"/>
          <w:lang w:val="lv-LV"/>
        </w:rPr>
        <w:t xml:space="preserve"> pielikumus</w:t>
      </w:r>
      <w:r w:rsidR="0010132E" w:rsidRPr="00A30DBD">
        <w:rPr>
          <w:rFonts w:ascii="Times New Roman" w:hAnsi="Times New Roman" w:cs="Times New Roman"/>
          <w:sz w:val="24"/>
          <w:szCs w:val="24"/>
          <w:lang w:val="lv-LV"/>
        </w:rPr>
        <w:t xml:space="preserve"> un grozījumus</w:t>
      </w:r>
      <w:r w:rsidRPr="00A30DBD">
        <w:rPr>
          <w:rFonts w:ascii="Times New Roman" w:hAnsi="Times New Roman" w:cs="Times New Roman"/>
          <w:sz w:val="24"/>
          <w:szCs w:val="24"/>
          <w:lang w:val="lv-LV"/>
        </w:rPr>
        <w:t>, kā arī esoš</w:t>
      </w:r>
      <w:r w:rsidR="00EF4A20" w:rsidRPr="00A30DBD">
        <w:rPr>
          <w:rFonts w:ascii="Times New Roman" w:hAnsi="Times New Roman" w:cs="Times New Roman"/>
          <w:sz w:val="24"/>
          <w:szCs w:val="24"/>
          <w:lang w:val="lv-LV"/>
        </w:rPr>
        <w:t>ās</w:t>
      </w:r>
      <w:r w:rsidRPr="00A30DBD">
        <w:rPr>
          <w:rFonts w:ascii="Times New Roman" w:hAnsi="Times New Roman" w:cs="Times New Roman"/>
          <w:sz w:val="24"/>
          <w:szCs w:val="24"/>
          <w:lang w:val="lv-LV"/>
        </w:rPr>
        <w:t xml:space="preserve"> starptautisk</w:t>
      </w:r>
      <w:r w:rsidR="0010132E" w:rsidRPr="00A30DBD">
        <w:rPr>
          <w:rFonts w:ascii="Times New Roman" w:hAnsi="Times New Roman" w:cs="Times New Roman"/>
          <w:sz w:val="24"/>
          <w:szCs w:val="24"/>
          <w:lang w:val="lv-LV"/>
        </w:rPr>
        <w:t>ās</w:t>
      </w:r>
      <w:r w:rsidRPr="00A30DBD">
        <w:rPr>
          <w:rFonts w:ascii="Times New Roman" w:hAnsi="Times New Roman" w:cs="Times New Roman"/>
          <w:sz w:val="24"/>
          <w:szCs w:val="24"/>
          <w:lang w:val="lv-LV"/>
        </w:rPr>
        <w:t xml:space="preserve"> vienošanā</w:t>
      </w:r>
      <w:r w:rsidR="00EF4A20" w:rsidRPr="00A30DBD">
        <w:rPr>
          <w:rFonts w:ascii="Times New Roman" w:hAnsi="Times New Roman" w:cs="Times New Roman"/>
          <w:sz w:val="24"/>
          <w:szCs w:val="24"/>
          <w:lang w:val="lv-LV"/>
        </w:rPr>
        <w:t>s un norunas</w:t>
      </w:r>
      <w:r w:rsidRPr="00A30DBD">
        <w:rPr>
          <w:rFonts w:ascii="Times New Roman" w:hAnsi="Times New Roman" w:cs="Times New Roman"/>
          <w:sz w:val="24"/>
          <w:szCs w:val="24"/>
          <w:lang w:val="lv-LV"/>
        </w:rPr>
        <w:t>.</w:t>
      </w:r>
    </w:p>
    <w:p w14:paraId="787EF97F" w14:textId="77777777" w:rsidR="0010132E" w:rsidRPr="00A30DBD" w:rsidRDefault="0010132E" w:rsidP="0010132E">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Pieejamā informācija, kuru </w:t>
      </w:r>
      <w:r w:rsidR="00001F42" w:rsidRPr="00A30DBD">
        <w:rPr>
          <w:rFonts w:ascii="Times New Roman" w:hAnsi="Times New Roman" w:cs="Times New Roman"/>
          <w:sz w:val="24"/>
          <w:szCs w:val="24"/>
          <w:lang w:val="lv-LV"/>
        </w:rPr>
        <w:t xml:space="preserve">glabā, izmanto, sagatavo, nosūta vai apmaina, </w:t>
      </w:r>
      <w:r w:rsidRPr="00A30DBD">
        <w:rPr>
          <w:rFonts w:ascii="Times New Roman" w:hAnsi="Times New Roman" w:cs="Times New Roman"/>
          <w:sz w:val="24"/>
          <w:szCs w:val="24"/>
          <w:lang w:val="lv-LV"/>
        </w:rPr>
        <w:t xml:space="preserve">īstenojot šo SM, tiks apstrādāta saskaņā 2002. jūlijā parakstītajiem C-M (2002) 60 „Pieejamās informācijas </w:t>
      </w:r>
      <w:r w:rsidRPr="00A30DBD">
        <w:rPr>
          <w:rFonts w:ascii="Times New Roman" w:hAnsi="Times New Roman" w:cs="Times New Roman"/>
          <w:sz w:val="24"/>
          <w:szCs w:val="24"/>
          <w:lang w:val="lv-LV"/>
        </w:rPr>
        <w:lastRenderedPageBreak/>
        <w:t xml:space="preserve">pārvaldība” noteikumiem, attiecīgo spēkā esošo izdevumu, ieskaitot </w:t>
      </w:r>
      <w:r w:rsidR="006817F7" w:rsidRPr="00A30DBD">
        <w:rPr>
          <w:rFonts w:ascii="Times New Roman" w:hAnsi="Times New Roman" w:cs="Times New Roman"/>
          <w:sz w:val="24"/>
          <w:szCs w:val="24"/>
          <w:lang w:val="lv-LV"/>
        </w:rPr>
        <w:t>visus tā</w:t>
      </w:r>
      <w:r w:rsidRPr="00A30DBD">
        <w:rPr>
          <w:rFonts w:ascii="Times New Roman" w:hAnsi="Times New Roman" w:cs="Times New Roman"/>
          <w:sz w:val="24"/>
          <w:szCs w:val="24"/>
          <w:lang w:val="lv-LV"/>
        </w:rPr>
        <w:t xml:space="preserve"> pielikumus un grozījumus, kā arī esošās starptautiskās vienošanās un norunas.</w:t>
      </w:r>
    </w:p>
    <w:p w14:paraId="3A3675FF" w14:textId="77777777" w:rsidR="0010132E" w:rsidRPr="00A30DBD" w:rsidRDefault="0010132E" w:rsidP="0010132E">
      <w:pPr>
        <w:pStyle w:val="ListParagraph"/>
        <w:rPr>
          <w:rFonts w:ascii="Times New Roman" w:hAnsi="Times New Roman" w:cs="Times New Roman"/>
          <w:sz w:val="24"/>
          <w:szCs w:val="24"/>
          <w:lang w:val="lv-LV"/>
        </w:rPr>
      </w:pPr>
    </w:p>
    <w:p w14:paraId="56599106" w14:textId="77777777" w:rsidR="00D6581B" w:rsidRPr="00A30DBD" w:rsidRDefault="00D6581B" w:rsidP="00D6581B">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darbībām, kur nepieciešama </w:t>
      </w:r>
      <w:r w:rsidR="006817F7" w:rsidRPr="00A30DBD">
        <w:rPr>
          <w:rFonts w:ascii="Times New Roman" w:hAnsi="Times New Roman" w:cs="Times New Roman"/>
          <w:sz w:val="24"/>
          <w:szCs w:val="24"/>
          <w:lang w:val="lv-LV"/>
        </w:rPr>
        <w:t>darbuzņēmēju iesaiste</w:t>
      </w:r>
      <w:r w:rsidRPr="00A30DBD">
        <w:rPr>
          <w:rFonts w:ascii="Times New Roman" w:hAnsi="Times New Roman" w:cs="Times New Roman"/>
          <w:sz w:val="24"/>
          <w:szCs w:val="24"/>
          <w:lang w:val="lv-LV"/>
        </w:rPr>
        <w:t>, NATO EDC noslēgs īpašus konfidencialitātes lūgumus ar šiem darbuzņēmējiem.</w:t>
      </w:r>
    </w:p>
    <w:p w14:paraId="451D87C5" w14:textId="77777777" w:rsidR="00D6581B" w:rsidRPr="0005110B" w:rsidRDefault="00D6581B" w:rsidP="00D6581B">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Gadījumā, ja šis SM tiek lauzts vai kāds no tā izstājas, Dalībnieki nodrošina, ka </w:t>
      </w:r>
      <w:r w:rsidR="0005110B">
        <w:rPr>
          <w:rFonts w:ascii="Times New Roman" w:hAnsi="Times New Roman" w:cs="Times New Roman"/>
          <w:sz w:val="24"/>
          <w:szCs w:val="24"/>
          <w:lang w:val="lv-LV"/>
        </w:rPr>
        <w:t xml:space="preserve">šī panta </w:t>
      </w:r>
      <w:r w:rsidRPr="0005110B">
        <w:rPr>
          <w:rFonts w:ascii="Times New Roman" w:hAnsi="Times New Roman" w:cs="Times New Roman"/>
          <w:sz w:val="24"/>
          <w:szCs w:val="24"/>
          <w:lang w:val="lv-LV"/>
        </w:rPr>
        <w:t>noteikumi paliek spēkā.</w:t>
      </w:r>
    </w:p>
    <w:p w14:paraId="18EE5C52" w14:textId="77777777" w:rsidR="00196705" w:rsidRPr="00A30DBD" w:rsidRDefault="00196705"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0B5881C5" w14:textId="77777777" w:rsidR="00053C5E"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14. </w:t>
      </w:r>
      <w:r w:rsidR="00FD53D5" w:rsidRPr="00A30DBD">
        <w:rPr>
          <w:rFonts w:ascii="Times New Roman" w:hAnsi="Times New Roman" w:cs="Times New Roman"/>
          <w:b/>
          <w:color w:val="000000"/>
          <w:sz w:val="24"/>
          <w:szCs w:val="24"/>
          <w:lang w:val="lv-LV"/>
        </w:rPr>
        <w:t>PANTS</w:t>
      </w:r>
    </w:p>
    <w:p w14:paraId="5D771D15" w14:textId="77777777" w:rsidR="00053C5E" w:rsidRPr="00A30DBD" w:rsidRDefault="00FD53D5" w:rsidP="00196705">
      <w:pPr>
        <w:autoSpaceDE w:val="0"/>
        <w:autoSpaceDN w:val="0"/>
        <w:adjustRightInd w:val="0"/>
        <w:spacing w:after="0" w:line="240" w:lineRule="auto"/>
        <w:jc w:val="center"/>
        <w:rPr>
          <w:rFonts w:ascii="Times New Roman" w:hAnsi="Times New Roman" w:cs="Times New Roman"/>
          <w:color w:val="000000"/>
          <w:sz w:val="24"/>
          <w:szCs w:val="24"/>
          <w:lang w:val="lv-LV"/>
        </w:rPr>
      </w:pPr>
      <w:r w:rsidRPr="00A30DBD">
        <w:rPr>
          <w:rFonts w:ascii="Times New Roman" w:hAnsi="Times New Roman" w:cs="Times New Roman"/>
          <w:b/>
          <w:color w:val="000000"/>
          <w:sz w:val="24"/>
          <w:szCs w:val="24"/>
          <w:lang w:val="lv-LV"/>
        </w:rPr>
        <w:t>JURIDISKIE APSVĒRUMI</w:t>
      </w:r>
    </w:p>
    <w:p w14:paraId="3DA3A983" w14:textId="77777777" w:rsidR="00053C5E" w:rsidRPr="00A30DBD" w:rsidRDefault="00053C5E"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4AAADC3C" w14:textId="77777777" w:rsidR="00D6581B" w:rsidRPr="00A30DBD" w:rsidRDefault="00D6581B" w:rsidP="00D6581B">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Ar </w:t>
      </w:r>
      <w:r w:rsidR="00645B66" w:rsidRPr="00A30DBD">
        <w:rPr>
          <w:rFonts w:ascii="Times New Roman" w:hAnsi="Times New Roman" w:cs="Times New Roman"/>
          <w:sz w:val="24"/>
          <w:szCs w:val="24"/>
          <w:lang w:val="lv-LV"/>
        </w:rPr>
        <w:t xml:space="preserve">ZP </w:t>
      </w:r>
      <w:r w:rsidRPr="00A30DBD">
        <w:rPr>
          <w:rFonts w:ascii="Times New Roman" w:hAnsi="Times New Roman" w:cs="Times New Roman"/>
          <w:sz w:val="24"/>
          <w:szCs w:val="24"/>
          <w:lang w:val="lv-LV"/>
        </w:rPr>
        <w:t xml:space="preserve">lēmumu NATO EDC var piešķirt </w:t>
      </w:r>
      <w:r w:rsidR="00645B66" w:rsidRPr="00A30DBD">
        <w:rPr>
          <w:rFonts w:ascii="Times New Roman" w:hAnsi="Times New Roman" w:cs="Times New Roman"/>
          <w:sz w:val="24"/>
          <w:szCs w:val="24"/>
          <w:lang w:val="lv-LV"/>
        </w:rPr>
        <w:t xml:space="preserve">SMO </w:t>
      </w:r>
      <w:r w:rsidRPr="00A30DBD">
        <w:rPr>
          <w:rFonts w:ascii="Times New Roman" w:hAnsi="Times New Roman" w:cs="Times New Roman"/>
          <w:sz w:val="24"/>
          <w:szCs w:val="24"/>
          <w:lang w:val="lv-LV"/>
        </w:rPr>
        <w:t xml:space="preserve">statusu saskaņā ar Parīzes </w:t>
      </w:r>
      <w:r w:rsidR="00645B66" w:rsidRPr="00A30DBD">
        <w:rPr>
          <w:rFonts w:ascii="Times New Roman" w:hAnsi="Times New Roman" w:cs="Times New Roman"/>
          <w:sz w:val="24"/>
          <w:szCs w:val="24"/>
          <w:lang w:val="lv-LV"/>
        </w:rPr>
        <w:t>p</w:t>
      </w:r>
      <w:r w:rsidRPr="00A30DBD">
        <w:rPr>
          <w:rFonts w:ascii="Times New Roman" w:hAnsi="Times New Roman" w:cs="Times New Roman"/>
          <w:sz w:val="24"/>
          <w:szCs w:val="24"/>
          <w:lang w:val="lv-LV"/>
        </w:rPr>
        <w:t xml:space="preserve">rotokola </w:t>
      </w:r>
      <w:r w:rsidR="00645B66" w:rsidRPr="00A30DBD">
        <w:rPr>
          <w:rFonts w:ascii="Times New Roman" w:hAnsi="Times New Roman" w:cs="Times New Roman"/>
          <w:sz w:val="24"/>
          <w:szCs w:val="24"/>
          <w:lang w:val="lv-LV"/>
        </w:rPr>
        <w:t>14. </w:t>
      </w:r>
      <w:r w:rsidRPr="00A30DBD">
        <w:rPr>
          <w:rFonts w:ascii="Times New Roman" w:hAnsi="Times New Roman" w:cs="Times New Roman"/>
          <w:sz w:val="24"/>
          <w:szCs w:val="24"/>
          <w:lang w:val="lv-LV"/>
        </w:rPr>
        <w:t>pantu.</w:t>
      </w:r>
    </w:p>
    <w:p w14:paraId="17CFB4E1" w14:textId="77777777" w:rsidR="00645B66" w:rsidRPr="00A30DBD" w:rsidRDefault="00645B66" w:rsidP="00645B6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SOFA noteikumi, Parīzes protokols un ar to saistītās papildu </w:t>
      </w:r>
      <w:r w:rsidR="006817F7" w:rsidRPr="00A30DBD">
        <w:rPr>
          <w:rFonts w:ascii="Times New Roman" w:hAnsi="Times New Roman" w:cs="Times New Roman"/>
          <w:sz w:val="24"/>
          <w:szCs w:val="24"/>
          <w:lang w:val="lv-LV"/>
        </w:rPr>
        <w:t>vienošanās pēc</w:t>
      </w:r>
      <w:r w:rsidRPr="00A30DBD">
        <w:rPr>
          <w:rFonts w:ascii="Times New Roman" w:hAnsi="Times New Roman" w:cs="Times New Roman"/>
          <w:sz w:val="24"/>
          <w:szCs w:val="24"/>
          <w:lang w:val="lv-LV"/>
        </w:rPr>
        <w:t xml:space="preserve"> vajadzības piemērojamas NATO EDC un tā personālam.</w:t>
      </w:r>
    </w:p>
    <w:p w14:paraId="165ACF5E" w14:textId="77777777" w:rsidR="00B77175" w:rsidRDefault="00B77175" w:rsidP="00645B6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Līdz laikam, kad ZP piešķirs NATO EDC SMO statusu, saskaņā ar Parīzes protokolu, IV rīkosies SV vārdā pārstāvot NATO EDC.</w:t>
      </w:r>
    </w:p>
    <w:p w14:paraId="34D20265" w14:textId="77777777" w:rsidR="00645B66" w:rsidRPr="00B77175" w:rsidRDefault="00645B66" w:rsidP="00645B6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B77175">
        <w:rPr>
          <w:rFonts w:ascii="Times New Roman" w:hAnsi="Times New Roman" w:cs="Times New Roman"/>
          <w:sz w:val="24"/>
          <w:szCs w:val="24"/>
          <w:lang w:val="lv-LV"/>
        </w:rPr>
        <w:t xml:space="preserve">Pirms </w:t>
      </w:r>
      <w:r w:rsidR="000C6FB4" w:rsidRPr="00B77175">
        <w:rPr>
          <w:rFonts w:ascii="Times New Roman" w:hAnsi="Times New Roman" w:cs="Times New Roman"/>
          <w:sz w:val="24"/>
          <w:szCs w:val="24"/>
          <w:lang w:val="lv-LV"/>
        </w:rPr>
        <w:t>starptautiskā statusa piešķiršanas NATO EDC valsts daļu pievienošana</w:t>
      </w:r>
      <w:r w:rsidRPr="00B77175">
        <w:rPr>
          <w:rFonts w:ascii="Times New Roman" w:hAnsi="Times New Roman" w:cs="Times New Roman"/>
          <w:sz w:val="24"/>
          <w:szCs w:val="24"/>
          <w:lang w:val="lv-LV"/>
        </w:rPr>
        <w:t xml:space="preserve"> NATO</w:t>
      </w:r>
      <w:r w:rsidR="000C6FB4" w:rsidRPr="00B77175">
        <w:rPr>
          <w:rFonts w:ascii="Times New Roman" w:hAnsi="Times New Roman" w:cs="Times New Roman"/>
          <w:sz w:val="24"/>
          <w:szCs w:val="24"/>
          <w:lang w:val="lv-LV"/>
        </w:rPr>
        <w:t> </w:t>
      </w:r>
      <w:r w:rsidRPr="00B77175">
        <w:rPr>
          <w:rFonts w:ascii="Times New Roman" w:hAnsi="Times New Roman" w:cs="Times New Roman"/>
          <w:sz w:val="24"/>
          <w:szCs w:val="24"/>
          <w:lang w:val="lv-LV"/>
        </w:rPr>
        <w:t xml:space="preserve">EDC </w:t>
      </w:r>
      <w:r w:rsidR="000C6FB4" w:rsidRPr="00A30DBD">
        <w:rPr>
          <w:rFonts w:ascii="Times New Roman" w:hAnsi="Times New Roman" w:cs="Times New Roman"/>
          <w:sz w:val="24"/>
          <w:szCs w:val="24"/>
          <w:lang w:val="lv-LV"/>
        </w:rPr>
        <w:t>notiks</w:t>
      </w:r>
      <w:r w:rsidRPr="00A30DBD">
        <w:rPr>
          <w:rFonts w:ascii="Times New Roman" w:hAnsi="Times New Roman" w:cs="Times New Roman"/>
          <w:sz w:val="24"/>
          <w:szCs w:val="24"/>
          <w:lang w:val="lv-LV"/>
        </w:rPr>
        <w:t xml:space="preserve"> saskaņā ar piemērojamiem valsts un starptautiskajiem tiesību aktiem, tostarp NATO SOFA. Kad NATO EDC </w:t>
      </w:r>
      <w:r w:rsidR="000C6FB4" w:rsidRPr="00A30DBD">
        <w:rPr>
          <w:rFonts w:ascii="Times New Roman" w:hAnsi="Times New Roman" w:cs="Times New Roman"/>
          <w:sz w:val="24"/>
          <w:szCs w:val="24"/>
          <w:lang w:val="lv-LV"/>
        </w:rPr>
        <w:t>ar ZP lēmumu ir saņēmusi</w:t>
      </w:r>
      <w:r w:rsidRPr="00A30DBD">
        <w:rPr>
          <w:rFonts w:ascii="Times New Roman" w:hAnsi="Times New Roman" w:cs="Times New Roman"/>
          <w:sz w:val="24"/>
          <w:szCs w:val="24"/>
          <w:lang w:val="lv-LV"/>
        </w:rPr>
        <w:t xml:space="preserve"> starptautisko statusu </w:t>
      </w:r>
      <w:r w:rsidR="000C6FB4" w:rsidRPr="00A30DBD">
        <w:rPr>
          <w:rFonts w:ascii="Times New Roman" w:hAnsi="Times New Roman" w:cs="Times New Roman"/>
          <w:sz w:val="24"/>
          <w:szCs w:val="24"/>
          <w:lang w:val="lv-LV"/>
        </w:rPr>
        <w:t xml:space="preserve">saskaņā ar Parīzes protokola 14. pantu, šie valsts un starptautiskie tiesību </w:t>
      </w:r>
      <w:r w:rsidR="006817F7" w:rsidRPr="00A30DBD">
        <w:rPr>
          <w:rFonts w:ascii="Times New Roman" w:hAnsi="Times New Roman" w:cs="Times New Roman"/>
          <w:sz w:val="24"/>
          <w:szCs w:val="24"/>
          <w:lang w:val="lv-LV"/>
        </w:rPr>
        <w:t>akti arī</w:t>
      </w:r>
      <w:r w:rsidR="000C6FB4" w:rsidRPr="00A30DBD">
        <w:rPr>
          <w:rFonts w:ascii="Times New Roman" w:hAnsi="Times New Roman" w:cs="Times New Roman"/>
          <w:sz w:val="24"/>
          <w:szCs w:val="24"/>
          <w:lang w:val="lv-LV"/>
        </w:rPr>
        <w:t xml:space="preserve"> turpmāk attieksies uz NATO EDC</w:t>
      </w:r>
      <w:r w:rsidRPr="00A30DBD">
        <w:rPr>
          <w:rFonts w:ascii="Times New Roman" w:hAnsi="Times New Roman" w:cs="Times New Roman"/>
          <w:sz w:val="24"/>
          <w:szCs w:val="24"/>
          <w:lang w:val="lv-LV"/>
        </w:rPr>
        <w:t xml:space="preserve"> un</w:t>
      </w:r>
      <w:r w:rsidR="000C6FB4" w:rsidRPr="00A30DBD">
        <w:rPr>
          <w:rFonts w:ascii="Times New Roman" w:hAnsi="Times New Roman" w:cs="Times New Roman"/>
          <w:sz w:val="24"/>
          <w:szCs w:val="24"/>
          <w:lang w:val="lv-LV"/>
        </w:rPr>
        <w:t xml:space="preserve"> </w:t>
      </w:r>
      <w:r w:rsidR="00227D18" w:rsidRPr="00A30DBD">
        <w:rPr>
          <w:rFonts w:ascii="Times New Roman" w:hAnsi="Times New Roman" w:cs="Times New Roman"/>
          <w:sz w:val="24"/>
          <w:szCs w:val="24"/>
          <w:lang w:val="lv-LV"/>
        </w:rPr>
        <w:t xml:space="preserve">uz to </w:t>
      </w:r>
      <w:r w:rsidR="000C6FB4" w:rsidRPr="00A30DBD">
        <w:rPr>
          <w:rFonts w:ascii="Times New Roman" w:hAnsi="Times New Roman" w:cs="Times New Roman"/>
          <w:sz w:val="24"/>
          <w:szCs w:val="24"/>
          <w:lang w:val="lv-LV"/>
        </w:rPr>
        <w:t xml:space="preserve">attieksies arī Parīzes protokola </w:t>
      </w:r>
      <w:r w:rsidR="00B77175">
        <w:rPr>
          <w:rFonts w:ascii="Times New Roman" w:hAnsi="Times New Roman" w:cs="Times New Roman"/>
          <w:sz w:val="24"/>
          <w:szCs w:val="24"/>
          <w:lang w:val="lv-LV"/>
        </w:rPr>
        <w:t xml:space="preserve">un ar to saistīto papildu vienošanos </w:t>
      </w:r>
      <w:r w:rsidR="000C6FB4" w:rsidRPr="00B77175">
        <w:rPr>
          <w:rFonts w:ascii="Times New Roman" w:hAnsi="Times New Roman" w:cs="Times New Roman"/>
          <w:sz w:val="24"/>
          <w:szCs w:val="24"/>
          <w:lang w:val="lv-LV"/>
        </w:rPr>
        <w:t>noteikumi.</w:t>
      </w:r>
    </w:p>
    <w:p w14:paraId="77B2ADD6" w14:textId="77777777" w:rsidR="000C6FB4" w:rsidRPr="00A30DBD" w:rsidRDefault="000C6FB4" w:rsidP="000C6FB4">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Īpašumtiesības attiecībā uz intelektuālo īpašumu, ko </w:t>
      </w:r>
      <w:r w:rsidR="006817F7" w:rsidRPr="00A30DBD">
        <w:rPr>
          <w:rFonts w:ascii="Times New Roman" w:hAnsi="Times New Roman" w:cs="Times New Roman"/>
          <w:sz w:val="24"/>
          <w:szCs w:val="24"/>
          <w:lang w:val="lv-LV"/>
        </w:rPr>
        <w:t>radījis</w:t>
      </w:r>
      <w:r w:rsidRPr="00A30DBD">
        <w:rPr>
          <w:rFonts w:ascii="Times New Roman" w:hAnsi="Times New Roman" w:cs="Times New Roman"/>
          <w:sz w:val="24"/>
          <w:szCs w:val="24"/>
          <w:lang w:val="lv-LV"/>
        </w:rPr>
        <w:t xml:space="preserve"> NATO </w:t>
      </w:r>
      <w:r w:rsidR="006817F7" w:rsidRPr="00A30DBD">
        <w:rPr>
          <w:rFonts w:ascii="Times New Roman" w:hAnsi="Times New Roman" w:cs="Times New Roman"/>
          <w:sz w:val="24"/>
          <w:szCs w:val="24"/>
          <w:lang w:val="lv-LV"/>
        </w:rPr>
        <w:t>EDC, turēs</w:t>
      </w:r>
      <w:r w:rsidRPr="00A30DBD">
        <w:rPr>
          <w:rFonts w:ascii="Times New Roman" w:hAnsi="Times New Roman" w:cs="Times New Roman"/>
          <w:sz w:val="24"/>
          <w:szCs w:val="24"/>
          <w:lang w:val="lv-LV"/>
        </w:rPr>
        <w:t xml:space="preserve"> un pārvaldīs NATO EDC, ja vien KK nelemj citādi.</w:t>
      </w:r>
    </w:p>
    <w:p w14:paraId="1CC3E015" w14:textId="77777777" w:rsidR="008426FA" w:rsidRPr="00A30DBD" w:rsidRDefault="008426FA" w:rsidP="008426FA">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Neskarot pienākumus, kas noteikti Ziemeļatlantijas līgumā, NATO SOFA un Parīzes protokolā, Dalībnieki neplāno radīt nekādas tiesības vai pienākumus saskaņā ar starptautiskajām tiesībām, piemērojot šo SM.</w:t>
      </w:r>
    </w:p>
    <w:p w14:paraId="21784A7D" w14:textId="77777777" w:rsidR="008426FA" w:rsidRDefault="008426FA" w:rsidP="008426FA">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Dalībnieki</w:t>
      </w:r>
      <w:r w:rsidR="005B0700" w:rsidRPr="00A30DBD">
        <w:rPr>
          <w:rFonts w:ascii="Times New Roman" w:hAnsi="Times New Roman" w:cs="Times New Roman"/>
          <w:sz w:val="24"/>
          <w:szCs w:val="24"/>
          <w:lang w:val="lv-LV"/>
        </w:rPr>
        <w:t>em</w:t>
      </w:r>
      <w:r w:rsidRPr="00A30DBD">
        <w:rPr>
          <w:rFonts w:ascii="Times New Roman" w:hAnsi="Times New Roman" w:cs="Times New Roman"/>
          <w:sz w:val="24"/>
          <w:szCs w:val="24"/>
          <w:lang w:val="lv-LV"/>
        </w:rPr>
        <w:t xml:space="preserve"> nav nolūka izraisīt konfliktu starp šo SM un attiecīgajiem </w:t>
      </w:r>
      <w:r w:rsidR="00227A33">
        <w:rPr>
          <w:rFonts w:ascii="Times New Roman" w:hAnsi="Times New Roman" w:cs="Times New Roman"/>
          <w:sz w:val="24"/>
          <w:szCs w:val="24"/>
          <w:lang w:val="lv-LV"/>
        </w:rPr>
        <w:t>dalībvalstu teritorijā piemērojamiem</w:t>
      </w:r>
      <w:r w:rsidR="00206991">
        <w:rPr>
          <w:rFonts w:ascii="Times New Roman" w:hAnsi="Times New Roman" w:cs="Times New Roman"/>
          <w:sz w:val="24"/>
          <w:szCs w:val="24"/>
          <w:lang w:val="lv-LV"/>
        </w:rPr>
        <w:t xml:space="preserve"> normatīviem</w:t>
      </w:r>
      <w:r w:rsidR="00227A33" w:rsidRPr="00227A33">
        <w:rPr>
          <w:rFonts w:ascii="Times New Roman" w:hAnsi="Times New Roman" w:cs="Times New Roman"/>
          <w:sz w:val="24"/>
          <w:szCs w:val="24"/>
          <w:lang w:val="lv-LV"/>
        </w:rPr>
        <w:t xml:space="preserve"> </w:t>
      </w:r>
      <w:r w:rsidR="005601E9" w:rsidRPr="00227A33">
        <w:rPr>
          <w:rFonts w:ascii="Times New Roman" w:hAnsi="Times New Roman" w:cs="Times New Roman"/>
          <w:sz w:val="24"/>
          <w:szCs w:val="24"/>
          <w:lang w:val="lv-LV"/>
        </w:rPr>
        <w:t>aktiem</w:t>
      </w:r>
      <w:r w:rsidRPr="00227A33">
        <w:rPr>
          <w:rFonts w:ascii="Times New Roman" w:hAnsi="Times New Roman" w:cs="Times New Roman"/>
          <w:sz w:val="24"/>
          <w:szCs w:val="24"/>
          <w:lang w:val="lv-LV"/>
        </w:rPr>
        <w:t xml:space="preserve"> vai starptautiskajām tiesībām. Ja šāds konflikts tomēr ir </w:t>
      </w:r>
      <w:r w:rsidR="005601E9" w:rsidRPr="00227A33">
        <w:rPr>
          <w:rFonts w:ascii="Times New Roman" w:hAnsi="Times New Roman" w:cs="Times New Roman"/>
          <w:sz w:val="24"/>
          <w:szCs w:val="24"/>
          <w:lang w:val="lv-LV"/>
        </w:rPr>
        <w:t xml:space="preserve">izcēlies, </w:t>
      </w:r>
      <w:r w:rsidR="00206991">
        <w:rPr>
          <w:rFonts w:ascii="Times New Roman" w:hAnsi="Times New Roman" w:cs="Times New Roman"/>
          <w:sz w:val="24"/>
          <w:szCs w:val="24"/>
          <w:lang w:val="lv-LV"/>
        </w:rPr>
        <w:t>dalībvalstu teritorijā piemērojamie</w:t>
      </w:r>
      <w:r w:rsidRPr="00227A33">
        <w:rPr>
          <w:rFonts w:ascii="Times New Roman" w:hAnsi="Times New Roman" w:cs="Times New Roman"/>
          <w:sz w:val="24"/>
          <w:szCs w:val="24"/>
          <w:lang w:val="lv-LV"/>
        </w:rPr>
        <w:t xml:space="preserve"> vai starptautisk</w:t>
      </w:r>
      <w:r w:rsidR="005601E9" w:rsidRPr="00227A33">
        <w:rPr>
          <w:rFonts w:ascii="Times New Roman" w:hAnsi="Times New Roman" w:cs="Times New Roman"/>
          <w:sz w:val="24"/>
          <w:szCs w:val="24"/>
          <w:lang w:val="lv-LV"/>
        </w:rPr>
        <w:t xml:space="preserve">ie tiesību akti </w:t>
      </w:r>
      <w:r w:rsidRPr="00227A33">
        <w:rPr>
          <w:rFonts w:ascii="Times New Roman" w:hAnsi="Times New Roman" w:cs="Times New Roman"/>
          <w:sz w:val="24"/>
          <w:szCs w:val="24"/>
          <w:lang w:val="lv-LV"/>
        </w:rPr>
        <w:t xml:space="preserve">prevalē pār šo </w:t>
      </w:r>
      <w:r w:rsidR="006817F7" w:rsidRPr="00227A33">
        <w:rPr>
          <w:rFonts w:ascii="Times New Roman" w:hAnsi="Times New Roman" w:cs="Times New Roman"/>
          <w:sz w:val="24"/>
          <w:szCs w:val="24"/>
          <w:lang w:val="lv-LV"/>
        </w:rPr>
        <w:t>SM. Dalībnieks</w:t>
      </w:r>
      <w:r w:rsidRPr="00227A33">
        <w:rPr>
          <w:rFonts w:ascii="Times New Roman" w:hAnsi="Times New Roman" w:cs="Times New Roman"/>
          <w:sz w:val="24"/>
          <w:szCs w:val="24"/>
          <w:lang w:val="lv-LV"/>
        </w:rPr>
        <w:t xml:space="preserve">, kura </w:t>
      </w:r>
      <w:r w:rsidR="00B679E3" w:rsidRPr="00227A33">
        <w:rPr>
          <w:rFonts w:ascii="Times New Roman" w:hAnsi="Times New Roman" w:cs="Times New Roman"/>
          <w:sz w:val="24"/>
          <w:szCs w:val="24"/>
          <w:lang w:val="lv-LV"/>
        </w:rPr>
        <w:t>valst</w:t>
      </w:r>
      <w:r w:rsidR="00B679E3">
        <w:rPr>
          <w:rFonts w:ascii="Times New Roman" w:hAnsi="Times New Roman" w:cs="Times New Roman"/>
          <w:sz w:val="24"/>
          <w:szCs w:val="24"/>
          <w:lang w:val="lv-LV"/>
        </w:rPr>
        <w:t>ī piemērojamie</w:t>
      </w:r>
      <w:r w:rsidR="00B679E3" w:rsidRPr="00227A33">
        <w:rPr>
          <w:rFonts w:ascii="Times New Roman" w:hAnsi="Times New Roman" w:cs="Times New Roman"/>
          <w:sz w:val="24"/>
          <w:szCs w:val="24"/>
          <w:lang w:val="lv-LV"/>
        </w:rPr>
        <w:t xml:space="preserve"> </w:t>
      </w:r>
      <w:r w:rsidR="005601E9" w:rsidRPr="00227A33">
        <w:rPr>
          <w:rFonts w:ascii="Times New Roman" w:hAnsi="Times New Roman" w:cs="Times New Roman"/>
          <w:sz w:val="24"/>
          <w:szCs w:val="24"/>
          <w:lang w:val="lv-LV"/>
        </w:rPr>
        <w:t>tiesību akti vai pienākumi</w:t>
      </w:r>
      <w:r w:rsidRPr="00227A33">
        <w:rPr>
          <w:rFonts w:ascii="Times New Roman" w:hAnsi="Times New Roman" w:cs="Times New Roman"/>
          <w:sz w:val="24"/>
          <w:szCs w:val="24"/>
          <w:lang w:val="lv-LV"/>
        </w:rPr>
        <w:t xml:space="preserve"> saskaņā ar starptautiskajām tiesībām </w:t>
      </w:r>
      <w:r w:rsidR="005601E9" w:rsidRPr="00227A33">
        <w:rPr>
          <w:rFonts w:ascii="Times New Roman" w:hAnsi="Times New Roman" w:cs="Times New Roman"/>
          <w:sz w:val="24"/>
          <w:szCs w:val="24"/>
          <w:lang w:val="lv-LV"/>
        </w:rPr>
        <w:t>ir ietekmēti,</w:t>
      </w:r>
      <w:r w:rsidRPr="00227A33">
        <w:rPr>
          <w:rFonts w:ascii="Times New Roman" w:hAnsi="Times New Roman" w:cs="Times New Roman"/>
          <w:sz w:val="24"/>
          <w:szCs w:val="24"/>
          <w:lang w:val="lv-LV"/>
        </w:rPr>
        <w:t xml:space="preserve"> paziņo </w:t>
      </w:r>
      <w:r w:rsidR="005601E9" w:rsidRPr="00227A33">
        <w:rPr>
          <w:rFonts w:ascii="Times New Roman" w:hAnsi="Times New Roman" w:cs="Times New Roman"/>
          <w:sz w:val="24"/>
          <w:szCs w:val="24"/>
          <w:lang w:val="lv-LV"/>
        </w:rPr>
        <w:t xml:space="preserve">par to </w:t>
      </w:r>
      <w:r w:rsidRPr="00227A33">
        <w:rPr>
          <w:rFonts w:ascii="Times New Roman" w:hAnsi="Times New Roman" w:cs="Times New Roman"/>
          <w:sz w:val="24"/>
          <w:szCs w:val="24"/>
          <w:lang w:val="lv-LV"/>
        </w:rPr>
        <w:t>rakstiski</w:t>
      </w:r>
      <w:r w:rsidR="005601E9" w:rsidRPr="00227A33">
        <w:rPr>
          <w:rFonts w:ascii="Times New Roman" w:hAnsi="Times New Roman" w:cs="Times New Roman"/>
          <w:sz w:val="24"/>
          <w:szCs w:val="24"/>
          <w:lang w:val="lv-LV"/>
        </w:rPr>
        <w:t xml:space="preserve"> citiem Dalībniekiem</w:t>
      </w:r>
      <w:r w:rsidRPr="00227A33">
        <w:rPr>
          <w:rFonts w:ascii="Times New Roman" w:hAnsi="Times New Roman" w:cs="Times New Roman"/>
          <w:sz w:val="24"/>
          <w:szCs w:val="24"/>
          <w:lang w:val="lv-LV"/>
        </w:rPr>
        <w:t>.</w:t>
      </w:r>
    </w:p>
    <w:p w14:paraId="1ECE747B" w14:textId="77777777" w:rsidR="00053C5E" w:rsidRDefault="00CF426B"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CF426B">
        <w:rPr>
          <w:rFonts w:ascii="Times New Roman" w:hAnsi="Times New Roman" w:cs="Times New Roman"/>
          <w:sz w:val="24"/>
          <w:szCs w:val="24"/>
          <w:lang w:val="lv-LV"/>
        </w:rPr>
        <w:t>Šis Saprašanās memorands nav uzskatāms par juridiski saistošu un tas nav uzskatāms par starptautisku līgumu, kā arī tas neuzliek Dalībniekiem juridiskas saistības</w:t>
      </w:r>
    </w:p>
    <w:p w14:paraId="715748B4" w14:textId="77777777" w:rsidR="00F97957" w:rsidRDefault="00F97957" w:rsidP="00F97957">
      <w:pPr>
        <w:autoSpaceDE w:val="0"/>
        <w:autoSpaceDN w:val="0"/>
        <w:adjustRightInd w:val="0"/>
        <w:spacing w:after="240" w:line="240" w:lineRule="auto"/>
        <w:jc w:val="both"/>
        <w:rPr>
          <w:rFonts w:ascii="Times New Roman" w:hAnsi="Times New Roman" w:cs="Times New Roman"/>
          <w:sz w:val="24"/>
          <w:szCs w:val="24"/>
          <w:lang w:val="lv-LV"/>
        </w:rPr>
      </w:pPr>
    </w:p>
    <w:p w14:paraId="3C8D202B" w14:textId="77777777" w:rsidR="00F97957" w:rsidRPr="00F97957" w:rsidRDefault="00F97957" w:rsidP="00F97957">
      <w:pPr>
        <w:autoSpaceDE w:val="0"/>
        <w:autoSpaceDN w:val="0"/>
        <w:adjustRightInd w:val="0"/>
        <w:spacing w:after="240" w:line="240" w:lineRule="auto"/>
        <w:jc w:val="both"/>
        <w:rPr>
          <w:rFonts w:ascii="Times New Roman" w:hAnsi="Times New Roman" w:cs="Times New Roman"/>
          <w:sz w:val="24"/>
          <w:szCs w:val="24"/>
          <w:lang w:val="lv-LV"/>
        </w:rPr>
      </w:pPr>
    </w:p>
    <w:p w14:paraId="0D17F85A" w14:textId="77777777" w:rsidR="008849EF"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lastRenderedPageBreak/>
        <w:t>15. </w:t>
      </w:r>
      <w:r w:rsidR="00FD53D5" w:rsidRPr="00A30DBD">
        <w:rPr>
          <w:rFonts w:ascii="Times New Roman" w:hAnsi="Times New Roman" w:cs="Times New Roman"/>
          <w:b/>
          <w:color w:val="000000"/>
          <w:sz w:val="24"/>
          <w:szCs w:val="24"/>
          <w:lang w:val="lv-LV"/>
        </w:rPr>
        <w:t>PANTS</w:t>
      </w:r>
    </w:p>
    <w:p w14:paraId="6B9F494B" w14:textId="77777777" w:rsidR="008849EF"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JAUNU DALĪBNIEKU PIEVIENOŠANA</w:t>
      </w:r>
    </w:p>
    <w:p w14:paraId="58CBAFB7" w14:textId="77777777" w:rsidR="008849EF" w:rsidRPr="00A30DBD" w:rsidRDefault="008849EF"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1920E7DC" w14:textId="77777777" w:rsidR="005601E9" w:rsidRPr="00A30DBD" w:rsidRDefault="005601E9" w:rsidP="005601E9">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Jebkura jauna Dalībnieka pievienošana šim SM notiks</w:t>
      </w:r>
      <w:r w:rsidR="00571124"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izmantojot Apliecinājumu par pievienošanos (APP), kas jāparaksta jaunajam Dalībniekam un visiem esošajiem Dalībniekiem. Parakstu savākšanas </w:t>
      </w:r>
      <w:r w:rsidR="006817F7" w:rsidRPr="00A30DBD">
        <w:rPr>
          <w:rFonts w:ascii="Times New Roman" w:hAnsi="Times New Roman" w:cs="Times New Roman"/>
          <w:sz w:val="24"/>
          <w:szCs w:val="24"/>
          <w:lang w:val="lv-LV"/>
        </w:rPr>
        <w:t>mehānismu saskaņos</w:t>
      </w:r>
      <w:r w:rsidRPr="00A30DBD">
        <w:rPr>
          <w:rFonts w:ascii="Times New Roman" w:hAnsi="Times New Roman" w:cs="Times New Roman"/>
          <w:sz w:val="24"/>
          <w:szCs w:val="24"/>
          <w:lang w:val="lv-LV"/>
        </w:rPr>
        <w:t xml:space="preserve"> KK.</w:t>
      </w:r>
    </w:p>
    <w:p w14:paraId="1E6B9760" w14:textId="77777777" w:rsidR="00837110" w:rsidRPr="00A30DBD" w:rsidRDefault="00837110"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Ja vien APP nav noteikts citādi, APP stājas spēkā dienā, kad to parakstījis pēdējais Dalībnieks. </w:t>
      </w:r>
    </w:p>
    <w:p w14:paraId="209AF70C" w14:textId="77777777" w:rsidR="00196705" w:rsidRPr="00A30DBD" w:rsidRDefault="00196705"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74045189" w14:textId="77777777" w:rsidR="00BD559C"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16. </w:t>
      </w:r>
      <w:r w:rsidR="00FD53D5" w:rsidRPr="00A30DBD">
        <w:rPr>
          <w:rFonts w:ascii="Times New Roman" w:hAnsi="Times New Roman" w:cs="Times New Roman"/>
          <w:b/>
          <w:color w:val="000000"/>
          <w:sz w:val="24"/>
          <w:szCs w:val="24"/>
          <w:lang w:val="lv-LV"/>
        </w:rPr>
        <w:t>PANTS</w:t>
      </w:r>
    </w:p>
    <w:p w14:paraId="64B8EE3A" w14:textId="77777777" w:rsidR="00BD559C"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DALĪBNIEKU IZSTĀŠANĀS</w:t>
      </w:r>
    </w:p>
    <w:p w14:paraId="259811D8" w14:textId="77777777" w:rsidR="00BD559C" w:rsidRPr="00A30DBD" w:rsidRDefault="00BD559C"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55F15F16" w14:textId="77777777" w:rsidR="008D553F" w:rsidRPr="00A30DBD" w:rsidRDefault="008D553F" w:rsidP="008D553F">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Jebkur</w:t>
      </w:r>
      <w:r w:rsidR="00B372FC">
        <w:rPr>
          <w:rFonts w:ascii="Times New Roman" w:hAnsi="Times New Roman" w:cs="Times New Roman"/>
          <w:sz w:val="24"/>
          <w:szCs w:val="24"/>
          <w:lang w:val="lv-LV"/>
        </w:rPr>
        <w:t>i Dalībnieki var izstāties no šī</w:t>
      </w:r>
      <w:r w:rsidRPr="00A30DBD">
        <w:rPr>
          <w:rFonts w:ascii="Times New Roman" w:hAnsi="Times New Roman" w:cs="Times New Roman"/>
          <w:sz w:val="24"/>
          <w:szCs w:val="24"/>
          <w:lang w:val="lv-LV"/>
        </w:rPr>
        <w:t xml:space="preserve"> SM vai mazināt tā personāla ieguldījum</w:t>
      </w:r>
      <w:r w:rsidR="00B6407E" w:rsidRPr="00A30DBD">
        <w:rPr>
          <w:rFonts w:ascii="Times New Roman" w:hAnsi="Times New Roman" w:cs="Times New Roman"/>
          <w:sz w:val="24"/>
          <w:szCs w:val="24"/>
          <w:lang w:val="lv-LV"/>
        </w:rPr>
        <w:t>u</w:t>
      </w:r>
      <w:r w:rsidRPr="00A30DBD">
        <w:rPr>
          <w:rFonts w:ascii="Times New Roman" w:hAnsi="Times New Roman" w:cs="Times New Roman"/>
          <w:sz w:val="24"/>
          <w:szCs w:val="24"/>
          <w:lang w:val="lv-LV"/>
        </w:rPr>
        <w:t xml:space="preserve">, paziņojot par to </w:t>
      </w:r>
      <w:r w:rsidR="006817F7" w:rsidRPr="00A30DBD">
        <w:rPr>
          <w:rFonts w:ascii="Times New Roman" w:hAnsi="Times New Roman" w:cs="Times New Roman"/>
          <w:sz w:val="24"/>
          <w:szCs w:val="24"/>
          <w:lang w:val="lv-LV"/>
        </w:rPr>
        <w:t>rakstiski visiem</w:t>
      </w:r>
      <w:r w:rsidRPr="00A30DBD">
        <w:rPr>
          <w:rFonts w:ascii="Times New Roman" w:hAnsi="Times New Roman" w:cs="Times New Roman"/>
          <w:sz w:val="24"/>
          <w:szCs w:val="24"/>
          <w:lang w:val="lv-LV"/>
        </w:rPr>
        <w:t xml:space="preserve"> pārējiem Dalībniekiem, KK un Direktoram divpadsmit mēnešus iepriekš. IV noteiktajā kārtībā paziņos SSAVTKŠ par izstāšanos.</w:t>
      </w:r>
    </w:p>
    <w:p w14:paraId="27D9C41B" w14:textId="77777777" w:rsidR="00454738" w:rsidRPr="00A30DBD" w:rsidRDefault="00454738" w:rsidP="00454738">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Finansiālās saistības</w:t>
      </w:r>
      <w:r w:rsidR="00B372FC">
        <w:rPr>
          <w:rFonts w:ascii="Times New Roman" w:hAnsi="Times New Roman" w:cs="Times New Roman"/>
          <w:sz w:val="24"/>
          <w:szCs w:val="24"/>
          <w:lang w:val="lv-LV"/>
        </w:rPr>
        <w:t xml:space="preserve"> Dalībniekam, kurš izstājas no šī</w:t>
      </w:r>
      <w:r w:rsidRPr="00A30DBD">
        <w:rPr>
          <w:rFonts w:ascii="Times New Roman" w:hAnsi="Times New Roman" w:cs="Times New Roman"/>
          <w:sz w:val="24"/>
          <w:szCs w:val="24"/>
          <w:lang w:val="lv-LV"/>
        </w:rPr>
        <w:t xml:space="preserve"> SM, noteiks KK.</w:t>
      </w:r>
    </w:p>
    <w:p w14:paraId="684515F9" w14:textId="77777777" w:rsidR="00454738" w:rsidRPr="00A30DBD" w:rsidRDefault="00454738" w:rsidP="00454738">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Ja Dalībnieks izstājas, paliekošie Dalībnieki izvērtēs visus projektus, kas vēl nav pabeigti, lai izlemtu, vai tie turpināsies, ir jāatceļ vai jāsamazina darbības apmērs. Ja neviens cits Dalībnieks nepieņem </w:t>
      </w:r>
      <w:r w:rsidR="00F008F2" w:rsidRPr="00A30DBD">
        <w:rPr>
          <w:rFonts w:ascii="Times New Roman" w:hAnsi="Times New Roman" w:cs="Times New Roman"/>
          <w:sz w:val="24"/>
          <w:szCs w:val="24"/>
          <w:lang w:val="lv-LV"/>
        </w:rPr>
        <w:t>daļas, kas pastāvējušas</w:t>
      </w:r>
      <w:r w:rsidRPr="00A30DBD">
        <w:rPr>
          <w:rFonts w:ascii="Times New Roman" w:hAnsi="Times New Roman" w:cs="Times New Roman"/>
          <w:sz w:val="24"/>
          <w:szCs w:val="24"/>
          <w:lang w:val="lv-LV"/>
        </w:rPr>
        <w:t xml:space="preserve"> pirms izstāšanās vai dalības samazināšanas, paliekošie Dalībnieki centīsies samazināt ekspluatācijas izmaksas, cik ātri vien iespējams, lai pielāgotu tos jaunajai situācijai. Tā kā DP parasti </w:t>
      </w:r>
      <w:r w:rsidR="006817F7" w:rsidRPr="00A30DBD">
        <w:rPr>
          <w:rFonts w:ascii="Times New Roman" w:hAnsi="Times New Roman" w:cs="Times New Roman"/>
          <w:sz w:val="24"/>
          <w:szCs w:val="24"/>
          <w:lang w:val="lv-LV"/>
        </w:rPr>
        <w:t>izstradā vienu</w:t>
      </w:r>
      <w:r w:rsidRPr="00A30DBD">
        <w:rPr>
          <w:rFonts w:ascii="Times New Roman" w:hAnsi="Times New Roman" w:cs="Times New Roman"/>
          <w:sz w:val="24"/>
          <w:szCs w:val="24"/>
          <w:lang w:val="lv-LV"/>
        </w:rPr>
        <w:t xml:space="preserve"> gadu uz priekšu, pārejas </w:t>
      </w:r>
      <w:r w:rsidRPr="006E75D6">
        <w:rPr>
          <w:rFonts w:ascii="Times New Roman" w:hAnsi="Times New Roman" w:cs="Times New Roman"/>
          <w:sz w:val="24"/>
          <w:szCs w:val="24"/>
          <w:lang w:val="lv-LV"/>
        </w:rPr>
        <w:t>periods ļautu visiem šī perioda projektiem beigties.</w:t>
      </w:r>
    </w:p>
    <w:p w14:paraId="3D68ED50" w14:textId="77777777" w:rsidR="00454738" w:rsidRPr="00A30DBD" w:rsidRDefault="00B372FC" w:rsidP="00454738">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Ja Dalībnieks izstājas no šī</w:t>
      </w:r>
      <w:r w:rsidR="006817F7" w:rsidRPr="00A30DBD">
        <w:rPr>
          <w:rFonts w:ascii="Times New Roman" w:hAnsi="Times New Roman" w:cs="Times New Roman"/>
          <w:sz w:val="24"/>
          <w:szCs w:val="24"/>
          <w:lang w:val="lv-LV"/>
        </w:rPr>
        <w:t xml:space="preserve"> SM vai samazina savas dalības apmērus, tas turpina atbalstīt NATO EDC līdz budžeta perioda beigām, kurā beidzas paziņošanas termiņš, un paliek atbildīgs par savām nenokārtotajām finanšu saistībām, kas izriet no tā dalības perioda, ja vien attiecīgās daļas un no tām izrietošās finanšu saistības nav uzņēmušies citi Dalībnieki</w:t>
      </w:r>
      <w:r w:rsidR="00571124" w:rsidRPr="00A30DBD">
        <w:rPr>
          <w:rFonts w:ascii="Times New Roman" w:hAnsi="Times New Roman" w:cs="Times New Roman"/>
          <w:sz w:val="24"/>
          <w:szCs w:val="24"/>
          <w:lang w:val="lv-LV"/>
        </w:rPr>
        <w:t>.</w:t>
      </w:r>
    </w:p>
    <w:p w14:paraId="7D64F990" w14:textId="77777777" w:rsidR="00984FF0" w:rsidRPr="00A30DBD" w:rsidRDefault="00001F42" w:rsidP="00984FF0">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Dalībnieka</w:t>
      </w:r>
      <w:r w:rsidR="00984FF0" w:rsidRPr="00A30DBD">
        <w:rPr>
          <w:rFonts w:ascii="Times New Roman" w:hAnsi="Times New Roman" w:cs="Times New Roman"/>
          <w:sz w:val="24"/>
          <w:szCs w:val="24"/>
          <w:lang w:val="lv-LV"/>
        </w:rPr>
        <w:t xml:space="preserve"> izstāšanās </w:t>
      </w:r>
      <w:r w:rsidR="006817F7" w:rsidRPr="00A30DBD">
        <w:rPr>
          <w:rFonts w:ascii="Times New Roman" w:hAnsi="Times New Roman" w:cs="Times New Roman"/>
          <w:sz w:val="24"/>
          <w:szCs w:val="24"/>
          <w:lang w:val="lv-LV"/>
        </w:rPr>
        <w:t>no „NATO</w:t>
      </w:r>
      <w:r w:rsidR="00984FF0" w:rsidRPr="00A30DBD">
        <w:rPr>
          <w:rFonts w:ascii="Times New Roman" w:hAnsi="Times New Roman" w:cs="Times New Roman"/>
          <w:sz w:val="24"/>
          <w:szCs w:val="24"/>
          <w:lang w:val="lv-LV"/>
        </w:rPr>
        <w:t xml:space="preserve"> EDC </w:t>
      </w:r>
      <w:r w:rsidR="006E75D6">
        <w:rPr>
          <w:rFonts w:ascii="Times New Roman" w:hAnsi="Times New Roman" w:cs="Times New Roman"/>
          <w:sz w:val="24"/>
          <w:szCs w:val="24"/>
          <w:lang w:val="lv-LV"/>
        </w:rPr>
        <w:t xml:space="preserve">funkcionālo </w:t>
      </w:r>
      <w:r w:rsidR="00984FF0" w:rsidRPr="00A30DBD">
        <w:rPr>
          <w:rFonts w:ascii="Times New Roman" w:hAnsi="Times New Roman" w:cs="Times New Roman"/>
          <w:sz w:val="24"/>
          <w:szCs w:val="24"/>
          <w:lang w:val="lv-LV"/>
        </w:rPr>
        <w:t>attiecību SM” attiecīgi ietekmēs tā dalību šajā SM.</w:t>
      </w:r>
    </w:p>
    <w:p w14:paraId="25C711E9" w14:textId="77777777" w:rsidR="00053C5E" w:rsidRDefault="00984FF0"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Ja Dalībnieks nav spējīgs pildīt savus pienākumus, nodrošinot vai nu darbaspēku, līdzekļus vai abus vairāk nekā vienu gadu, </w:t>
      </w:r>
      <w:r w:rsidR="003C5BA7" w:rsidRPr="00A30DBD">
        <w:rPr>
          <w:rFonts w:ascii="Times New Roman" w:hAnsi="Times New Roman" w:cs="Times New Roman"/>
          <w:color w:val="000000"/>
          <w:sz w:val="24"/>
          <w:szCs w:val="24"/>
          <w:lang w:val="lv-LV"/>
        </w:rPr>
        <w:t>kas attiecas</w:t>
      </w:r>
      <w:r w:rsidRPr="00A30DBD">
        <w:rPr>
          <w:rFonts w:ascii="Times New Roman" w:hAnsi="Times New Roman" w:cs="Times New Roman"/>
          <w:color w:val="000000"/>
          <w:sz w:val="24"/>
          <w:szCs w:val="24"/>
          <w:lang w:val="lv-LV"/>
        </w:rPr>
        <w:t xml:space="preserve"> uz personāla iecelšanu vai ieguldījumu budžetā, </w:t>
      </w:r>
      <w:r w:rsidR="006817F7" w:rsidRPr="00A30DBD">
        <w:rPr>
          <w:rFonts w:ascii="Times New Roman" w:hAnsi="Times New Roman" w:cs="Times New Roman"/>
          <w:color w:val="000000"/>
          <w:sz w:val="24"/>
          <w:szCs w:val="24"/>
          <w:lang w:val="lv-LV"/>
        </w:rPr>
        <w:t>tās balsstiesības</w:t>
      </w:r>
      <w:r w:rsidRPr="00A30DBD">
        <w:rPr>
          <w:rFonts w:ascii="Times New Roman" w:hAnsi="Times New Roman" w:cs="Times New Roman"/>
          <w:color w:val="000000"/>
          <w:sz w:val="24"/>
          <w:szCs w:val="24"/>
          <w:lang w:val="lv-LV"/>
        </w:rPr>
        <w:t xml:space="preserve"> KK automātiski </w:t>
      </w:r>
      <w:r w:rsidR="003C5BA7" w:rsidRPr="00A30DBD">
        <w:rPr>
          <w:rFonts w:ascii="Times New Roman" w:hAnsi="Times New Roman" w:cs="Times New Roman"/>
          <w:color w:val="000000"/>
          <w:sz w:val="24"/>
          <w:szCs w:val="24"/>
          <w:lang w:val="lv-LV"/>
        </w:rPr>
        <w:t xml:space="preserve">tiks </w:t>
      </w:r>
      <w:r w:rsidRPr="00A30DBD">
        <w:rPr>
          <w:rFonts w:ascii="Times New Roman" w:hAnsi="Times New Roman" w:cs="Times New Roman"/>
          <w:color w:val="000000"/>
          <w:sz w:val="24"/>
          <w:szCs w:val="24"/>
          <w:lang w:val="lv-LV"/>
        </w:rPr>
        <w:t xml:space="preserve">atceltas līdz dienai, kad </w:t>
      </w:r>
      <w:r w:rsidR="006817F7" w:rsidRPr="00A30DBD">
        <w:rPr>
          <w:rFonts w:ascii="Times New Roman" w:hAnsi="Times New Roman" w:cs="Times New Roman"/>
          <w:color w:val="000000"/>
          <w:sz w:val="24"/>
          <w:szCs w:val="24"/>
          <w:lang w:val="lv-LV"/>
        </w:rPr>
        <w:t>balsstiesīgie</w:t>
      </w:r>
      <w:r w:rsidRPr="00A30DBD">
        <w:rPr>
          <w:rFonts w:ascii="Times New Roman" w:hAnsi="Times New Roman" w:cs="Times New Roman"/>
          <w:color w:val="000000"/>
          <w:sz w:val="24"/>
          <w:szCs w:val="24"/>
          <w:lang w:val="lv-LV"/>
        </w:rPr>
        <w:t xml:space="preserve"> </w:t>
      </w:r>
      <w:r w:rsidR="003C5BA7" w:rsidRPr="00A30DBD">
        <w:rPr>
          <w:rFonts w:ascii="Times New Roman" w:hAnsi="Times New Roman" w:cs="Times New Roman"/>
          <w:color w:val="000000"/>
          <w:sz w:val="24"/>
          <w:szCs w:val="24"/>
          <w:lang w:val="lv-LV"/>
        </w:rPr>
        <w:t>KK locekļi noteiks</w:t>
      </w:r>
      <w:r w:rsidRPr="00A30DBD">
        <w:rPr>
          <w:rFonts w:ascii="Times New Roman" w:hAnsi="Times New Roman" w:cs="Times New Roman"/>
          <w:color w:val="000000"/>
          <w:sz w:val="24"/>
          <w:szCs w:val="24"/>
          <w:lang w:val="lv-LV"/>
        </w:rPr>
        <w:t>, ka šie pienākumi tiek izpildīti. Ja šis dalībnieks nav spējīgs izpildīt savas saistības vairāk nekā divus gadus, tā tiks automātiski uzskatīta par minētā dalībnieka izstāšanos no šī SM.</w:t>
      </w:r>
    </w:p>
    <w:p w14:paraId="6106D037" w14:textId="77777777" w:rsidR="00CF426B" w:rsidRDefault="00CF426B" w:rsidP="00CF426B">
      <w:pPr>
        <w:pStyle w:val="ListParagraph"/>
        <w:autoSpaceDE w:val="0"/>
        <w:autoSpaceDN w:val="0"/>
        <w:adjustRightInd w:val="0"/>
        <w:spacing w:after="240" w:line="240" w:lineRule="auto"/>
        <w:ind w:left="737"/>
        <w:contextualSpacing w:val="0"/>
        <w:jc w:val="both"/>
        <w:rPr>
          <w:rFonts w:ascii="Times New Roman" w:hAnsi="Times New Roman" w:cs="Times New Roman"/>
          <w:color w:val="000000"/>
          <w:sz w:val="24"/>
          <w:szCs w:val="24"/>
          <w:lang w:val="lv-LV"/>
        </w:rPr>
      </w:pPr>
    </w:p>
    <w:p w14:paraId="5D6EAD23" w14:textId="77777777" w:rsidR="00F97957" w:rsidRDefault="00F97957" w:rsidP="00CF426B">
      <w:pPr>
        <w:pStyle w:val="ListParagraph"/>
        <w:autoSpaceDE w:val="0"/>
        <w:autoSpaceDN w:val="0"/>
        <w:adjustRightInd w:val="0"/>
        <w:spacing w:after="240" w:line="240" w:lineRule="auto"/>
        <w:ind w:left="737"/>
        <w:contextualSpacing w:val="0"/>
        <w:jc w:val="both"/>
        <w:rPr>
          <w:rFonts w:ascii="Times New Roman" w:hAnsi="Times New Roman" w:cs="Times New Roman"/>
          <w:color w:val="000000"/>
          <w:sz w:val="24"/>
          <w:szCs w:val="24"/>
          <w:lang w:val="lv-LV"/>
        </w:rPr>
      </w:pPr>
    </w:p>
    <w:p w14:paraId="79F50BC7" w14:textId="77777777" w:rsidR="00F97957" w:rsidRDefault="00F97957" w:rsidP="00CF426B">
      <w:pPr>
        <w:pStyle w:val="ListParagraph"/>
        <w:autoSpaceDE w:val="0"/>
        <w:autoSpaceDN w:val="0"/>
        <w:adjustRightInd w:val="0"/>
        <w:spacing w:after="240" w:line="240" w:lineRule="auto"/>
        <w:ind w:left="737"/>
        <w:contextualSpacing w:val="0"/>
        <w:jc w:val="both"/>
        <w:rPr>
          <w:rFonts w:ascii="Times New Roman" w:hAnsi="Times New Roman" w:cs="Times New Roman"/>
          <w:color w:val="000000"/>
          <w:sz w:val="24"/>
          <w:szCs w:val="24"/>
          <w:lang w:val="lv-LV"/>
        </w:rPr>
      </w:pPr>
    </w:p>
    <w:p w14:paraId="48D1B8FE" w14:textId="77777777" w:rsidR="00F97957" w:rsidRPr="00CF426B" w:rsidRDefault="00F97957" w:rsidP="00CF426B">
      <w:pPr>
        <w:pStyle w:val="ListParagraph"/>
        <w:autoSpaceDE w:val="0"/>
        <w:autoSpaceDN w:val="0"/>
        <w:adjustRightInd w:val="0"/>
        <w:spacing w:after="240" w:line="240" w:lineRule="auto"/>
        <w:ind w:left="737"/>
        <w:contextualSpacing w:val="0"/>
        <w:jc w:val="both"/>
        <w:rPr>
          <w:rFonts w:ascii="Times New Roman" w:hAnsi="Times New Roman" w:cs="Times New Roman"/>
          <w:color w:val="000000"/>
          <w:sz w:val="24"/>
          <w:szCs w:val="24"/>
          <w:lang w:val="lv-LV"/>
        </w:rPr>
      </w:pPr>
    </w:p>
    <w:p w14:paraId="30B2D119" w14:textId="77777777" w:rsidR="00F06316"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lastRenderedPageBreak/>
        <w:t>17. </w:t>
      </w:r>
      <w:r w:rsidR="00FD53D5" w:rsidRPr="00A30DBD">
        <w:rPr>
          <w:rFonts w:ascii="Times New Roman" w:hAnsi="Times New Roman" w:cs="Times New Roman"/>
          <w:b/>
          <w:color w:val="000000"/>
          <w:sz w:val="24"/>
          <w:szCs w:val="24"/>
          <w:lang w:val="lv-LV"/>
        </w:rPr>
        <w:t>PANTS</w:t>
      </w:r>
    </w:p>
    <w:p w14:paraId="570C8A57" w14:textId="77777777" w:rsidR="00F06316" w:rsidRPr="00A30DBD" w:rsidRDefault="00FD53D5"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STRĪDU IZŠĶIRŠANA</w:t>
      </w:r>
    </w:p>
    <w:p w14:paraId="172418C7" w14:textId="77777777" w:rsidR="00F06316" w:rsidRPr="00A30DBD" w:rsidRDefault="00F06316" w:rsidP="00196705">
      <w:pPr>
        <w:autoSpaceDE w:val="0"/>
        <w:autoSpaceDN w:val="0"/>
        <w:adjustRightInd w:val="0"/>
        <w:spacing w:after="240" w:line="240" w:lineRule="auto"/>
        <w:jc w:val="both"/>
        <w:rPr>
          <w:rFonts w:ascii="Times New Roman" w:hAnsi="Times New Roman" w:cs="Times New Roman"/>
          <w:b/>
          <w:color w:val="000000"/>
          <w:sz w:val="24"/>
          <w:szCs w:val="24"/>
          <w:lang w:val="lv-LV"/>
        </w:rPr>
      </w:pPr>
    </w:p>
    <w:p w14:paraId="5ED756B8" w14:textId="77777777" w:rsidR="003C5BA7" w:rsidRPr="00A30DBD" w:rsidRDefault="005E0B6D" w:rsidP="003C5BA7">
      <w:pPr>
        <w:pStyle w:val="ListParagraph"/>
        <w:numPr>
          <w:ilvl w:val="1"/>
          <w:numId w:val="21"/>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Iespējamos</w:t>
      </w:r>
      <w:r w:rsidR="00B372FC">
        <w:rPr>
          <w:rFonts w:ascii="Times New Roman" w:hAnsi="Times New Roman" w:cs="Times New Roman"/>
          <w:sz w:val="24"/>
          <w:szCs w:val="24"/>
          <w:lang w:val="lv-LV"/>
        </w:rPr>
        <w:t xml:space="preserve"> strīdus par šī</w:t>
      </w:r>
      <w:r w:rsidR="00C375DF" w:rsidRPr="00A30DBD">
        <w:rPr>
          <w:rFonts w:ascii="Times New Roman" w:hAnsi="Times New Roman" w:cs="Times New Roman"/>
          <w:sz w:val="24"/>
          <w:szCs w:val="24"/>
          <w:lang w:val="lv-LV"/>
        </w:rPr>
        <w:t xml:space="preserve"> SM</w:t>
      </w:r>
      <w:r w:rsidR="003C5BA7" w:rsidRPr="00A30DBD">
        <w:rPr>
          <w:rFonts w:ascii="Times New Roman" w:hAnsi="Times New Roman" w:cs="Times New Roman"/>
          <w:sz w:val="24"/>
          <w:szCs w:val="24"/>
          <w:lang w:val="lv-LV"/>
        </w:rPr>
        <w:t xml:space="preserve"> interpret</w:t>
      </w:r>
      <w:r w:rsidRPr="00A30DBD">
        <w:rPr>
          <w:rFonts w:ascii="Times New Roman" w:hAnsi="Times New Roman" w:cs="Times New Roman"/>
          <w:sz w:val="24"/>
          <w:szCs w:val="24"/>
          <w:lang w:val="lv-LV"/>
        </w:rPr>
        <w:t xml:space="preserve">ēšanu un </w:t>
      </w:r>
      <w:r w:rsidR="006817F7" w:rsidRPr="00A30DBD">
        <w:rPr>
          <w:rFonts w:ascii="Times New Roman" w:hAnsi="Times New Roman" w:cs="Times New Roman"/>
          <w:sz w:val="24"/>
          <w:szCs w:val="24"/>
          <w:lang w:val="lv-LV"/>
        </w:rPr>
        <w:t>piemērošanu atrisina</w:t>
      </w:r>
      <w:r w:rsidRPr="00A30DBD">
        <w:rPr>
          <w:rFonts w:ascii="Times New Roman" w:hAnsi="Times New Roman" w:cs="Times New Roman"/>
          <w:sz w:val="24"/>
          <w:szCs w:val="24"/>
          <w:lang w:val="lv-LV"/>
        </w:rPr>
        <w:t xml:space="preserve">, </w:t>
      </w:r>
      <w:r w:rsidR="00C375DF" w:rsidRPr="00A30DBD">
        <w:rPr>
          <w:rFonts w:ascii="Times New Roman" w:hAnsi="Times New Roman" w:cs="Times New Roman"/>
          <w:sz w:val="24"/>
          <w:szCs w:val="24"/>
          <w:lang w:val="lv-LV"/>
        </w:rPr>
        <w:t>apspriežoties ar iesaistītajiem</w:t>
      </w:r>
      <w:r w:rsidR="003C5BA7" w:rsidRPr="00A30DBD">
        <w:rPr>
          <w:rFonts w:ascii="Times New Roman" w:hAnsi="Times New Roman" w:cs="Times New Roman"/>
          <w:sz w:val="24"/>
          <w:szCs w:val="24"/>
          <w:lang w:val="lv-LV"/>
        </w:rPr>
        <w:t xml:space="preserve"> Dalībnieki</w:t>
      </w:r>
      <w:r w:rsidR="00C375DF" w:rsidRPr="00A30DBD">
        <w:rPr>
          <w:rFonts w:ascii="Times New Roman" w:hAnsi="Times New Roman" w:cs="Times New Roman"/>
          <w:sz w:val="24"/>
          <w:szCs w:val="24"/>
          <w:lang w:val="lv-LV"/>
        </w:rPr>
        <w:t>em</w:t>
      </w:r>
      <w:r w:rsidRPr="00A30DBD">
        <w:rPr>
          <w:rFonts w:ascii="Times New Roman" w:hAnsi="Times New Roman" w:cs="Times New Roman"/>
          <w:sz w:val="24"/>
          <w:szCs w:val="24"/>
          <w:lang w:val="lv-LV"/>
        </w:rPr>
        <w:t>,</w:t>
      </w:r>
      <w:r w:rsidR="003C5BA7" w:rsidRPr="00A30DBD">
        <w:rPr>
          <w:rFonts w:ascii="Times New Roman" w:hAnsi="Times New Roman" w:cs="Times New Roman"/>
          <w:sz w:val="24"/>
          <w:szCs w:val="24"/>
          <w:lang w:val="lv-LV"/>
        </w:rPr>
        <w:t xml:space="preserve"> un </w:t>
      </w:r>
      <w:r w:rsidRPr="00A30DBD">
        <w:rPr>
          <w:rFonts w:ascii="Times New Roman" w:hAnsi="Times New Roman" w:cs="Times New Roman"/>
          <w:sz w:val="24"/>
          <w:szCs w:val="24"/>
          <w:lang w:val="lv-LV"/>
        </w:rPr>
        <w:t>tos nenodod izšķiršanai</w:t>
      </w:r>
      <w:r w:rsidR="00C375DF" w:rsidRPr="00A30DBD">
        <w:rPr>
          <w:rFonts w:ascii="Times New Roman" w:hAnsi="Times New Roman" w:cs="Times New Roman"/>
          <w:sz w:val="24"/>
          <w:szCs w:val="24"/>
          <w:lang w:val="lv-LV"/>
        </w:rPr>
        <w:t xml:space="preserve"> kādas</w:t>
      </w:r>
      <w:r w:rsidR="003C5BA7" w:rsidRPr="00A30DBD">
        <w:rPr>
          <w:rFonts w:ascii="Times New Roman" w:hAnsi="Times New Roman" w:cs="Times New Roman"/>
          <w:sz w:val="24"/>
          <w:szCs w:val="24"/>
          <w:lang w:val="lv-LV"/>
        </w:rPr>
        <w:t xml:space="preserve"> valsts</w:t>
      </w:r>
      <w:r w:rsidRPr="00A30DBD">
        <w:rPr>
          <w:rFonts w:ascii="Times New Roman" w:hAnsi="Times New Roman" w:cs="Times New Roman"/>
          <w:sz w:val="24"/>
          <w:szCs w:val="24"/>
          <w:lang w:val="lv-LV"/>
        </w:rPr>
        <w:t xml:space="preserve"> tiesai</w:t>
      </w:r>
      <w:r w:rsidR="003C5BA7" w:rsidRPr="00A30DBD">
        <w:rPr>
          <w:rFonts w:ascii="Times New Roman" w:hAnsi="Times New Roman" w:cs="Times New Roman"/>
          <w:sz w:val="24"/>
          <w:szCs w:val="24"/>
          <w:lang w:val="lv-LV"/>
        </w:rPr>
        <w:t xml:space="preserve"> vai starptautisk</w:t>
      </w:r>
      <w:r w:rsidRPr="00A30DBD">
        <w:rPr>
          <w:rFonts w:ascii="Times New Roman" w:hAnsi="Times New Roman" w:cs="Times New Roman"/>
          <w:sz w:val="24"/>
          <w:szCs w:val="24"/>
          <w:lang w:val="lv-LV"/>
        </w:rPr>
        <w:t>ajam tribunālam</w:t>
      </w:r>
      <w:r w:rsidR="00C375DF" w:rsidRPr="00A30DBD">
        <w:rPr>
          <w:rFonts w:ascii="Times New Roman" w:hAnsi="Times New Roman" w:cs="Times New Roman"/>
          <w:sz w:val="24"/>
          <w:szCs w:val="24"/>
          <w:lang w:val="lv-LV"/>
        </w:rPr>
        <w:t>,</w:t>
      </w:r>
      <w:r w:rsidR="003C5BA7" w:rsidRPr="00A30DBD">
        <w:rPr>
          <w:rFonts w:ascii="Times New Roman" w:hAnsi="Times New Roman" w:cs="Times New Roman"/>
          <w:sz w:val="24"/>
          <w:szCs w:val="24"/>
          <w:lang w:val="lv-LV"/>
        </w:rPr>
        <w:t xml:space="preserve"> vai jebkurai citai trešajai pusei.</w:t>
      </w:r>
    </w:p>
    <w:p w14:paraId="0626B52D" w14:textId="77777777" w:rsidR="00CF426B" w:rsidRDefault="00CF426B" w:rsidP="00196705">
      <w:pPr>
        <w:autoSpaceDE w:val="0"/>
        <w:autoSpaceDN w:val="0"/>
        <w:adjustRightInd w:val="0"/>
        <w:spacing w:after="0" w:line="240" w:lineRule="auto"/>
        <w:jc w:val="center"/>
        <w:rPr>
          <w:rFonts w:ascii="Times New Roman" w:hAnsi="Times New Roman" w:cs="Times New Roman"/>
          <w:b/>
          <w:sz w:val="24"/>
          <w:szCs w:val="24"/>
          <w:lang w:val="lv-LV"/>
        </w:rPr>
      </w:pPr>
    </w:p>
    <w:p w14:paraId="16013B25" w14:textId="77777777" w:rsidR="00F06316" w:rsidRPr="00A30DBD" w:rsidRDefault="007F470D" w:rsidP="00196705">
      <w:pPr>
        <w:autoSpaceDE w:val="0"/>
        <w:autoSpaceDN w:val="0"/>
        <w:adjustRightInd w:val="0"/>
        <w:spacing w:after="0" w:line="240" w:lineRule="auto"/>
        <w:jc w:val="center"/>
        <w:rPr>
          <w:rFonts w:ascii="Times New Roman" w:hAnsi="Times New Roman" w:cs="Times New Roman"/>
          <w:b/>
          <w:sz w:val="24"/>
          <w:szCs w:val="24"/>
          <w:lang w:val="lv-LV"/>
        </w:rPr>
      </w:pPr>
      <w:r w:rsidRPr="00A30DBD">
        <w:rPr>
          <w:rFonts w:ascii="Times New Roman" w:hAnsi="Times New Roman" w:cs="Times New Roman"/>
          <w:b/>
          <w:sz w:val="24"/>
          <w:szCs w:val="24"/>
          <w:lang w:val="lv-LV"/>
        </w:rPr>
        <w:t>18. </w:t>
      </w:r>
      <w:r w:rsidR="00383481" w:rsidRPr="00A30DBD">
        <w:rPr>
          <w:rFonts w:ascii="Times New Roman" w:hAnsi="Times New Roman" w:cs="Times New Roman"/>
          <w:b/>
          <w:sz w:val="24"/>
          <w:szCs w:val="24"/>
          <w:lang w:val="lv-LV"/>
        </w:rPr>
        <w:t>PANTS</w:t>
      </w:r>
    </w:p>
    <w:p w14:paraId="4846ABF8" w14:textId="77777777" w:rsidR="00F06316" w:rsidRPr="00A30DBD" w:rsidRDefault="00383481" w:rsidP="00196705">
      <w:pPr>
        <w:autoSpaceDE w:val="0"/>
        <w:autoSpaceDN w:val="0"/>
        <w:adjustRightInd w:val="0"/>
        <w:spacing w:after="0" w:line="240" w:lineRule="auto"/>
        <w:jc w:val="center"/>
        <w:rPr>
          <w:rFonts w:ascii="Times New Roman" w:hAnsi="Times New Roman" w:cs="Times New Roman"/>
          <w:b/>
          <w:sz w:val="24"/>
          <w:szCs w:val="24"/>
          <w:lang w:val="lv-LV"/>
        </w:rPr>
      </w:pPr>
      <w:r w:rsidRPr="00A30DBD">
        <w:rPr>
          <w:rFonts w:ascii="Times New Roman" w:hAnsi="Times New Roman" w:cs="Times New Roman"/>
          <w:b/>
          <w:sz w:val="24"/>
          <w:szCs w:val="24"/>
          <w:lang w:val="lv-LV"/>
        </w:rPr>
        <w:t>GROZĪJUMI</w:t>
      </w:r>
    </w:p>
    <w:p w14:paraId="5A402567" w14:textId="77777777" w:rsidR="00F06316" w:rsidRPr="00A30DBD" w:rsidRDefault="00F06316"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69E7D83A" w14:textId="77777777" w:rsidR="00AF30FB" w:rsidRPr="00A30DBD" w:rsidRDefault="00AF30FB" w:rsidP="00AF30FB">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Gadījumā, ja </w:t>
      </w:r>
      <w:r w:rsidR="006817F7" w:rsidRPr="00A30DBD">
        <w:rPr>
          <w:rFonts w:ascii="Times New Roman" w:hAnsi="Times New Roman" w:cs="Times New Roman"/>
          <w:sz w:val="24"/>
          <w:szCs w:val="24"/>
          <w:lang w:val="lv-LV"/>
        </w:rPr>
        <w:t>viens vai</w:t>
      </w:r>
      <w:r w:rsidR="00F75B78" w:rsidRPr="00A30DBD">
        <w:rPr>
          <w:rFonts w:ascii="Times New Roman" w:hAnsi="Times New Roman" w:cs="Times New Roman"/>
          <w:sz w:val="24"/>
          <w:szCs w:val="24"/>
          <w:lang w:val="lv-LV"/>
        </w:rPr>
        <w:t xml:space="preserve"> vairāki</w:t>
      </w:r>
      <w:r w:rsidRPr="00A30DBD">
        <w:rPr>
          <w:rFonts w:ascii="Times New Roman" w:hAnsi="Times New Roman" w:cs="Times New Roman"/>
          <w:sz w:val="24"/>
          <w:szCs w:val="24"/>
          <w:lang w:val="lv-LV"/>
        </w:rPr>
        <w:t xml:space="preserve"> Dalībnieki izstājas no š</w:t>
      </w:r>
      <w:r w:rsidR="00B372FC">
        <w:rPr>
          <w:rFonts w:ascii="Times New Roman" w:hAnsi="Times New Roman" w:cs="Times New Roman"/>
          <w:sz w:val="24"/>
          <w:szCs w:val="24"/>
          <w:lang w:val="lv-LV"/>
        </w:rPr>
        <w:t>ī</w:t>
      </w:r>
      <w:r w:rsidRPr="00A30DBD">
        <w:rPr>
          <w:rFonts w:ascii="Times New Roman" w:hAnsi="Times New Roman" w:cs="Times New Roman"/>
          <w:sz w:val="24"/>
          <w:szCs w:val="24"/>
          <w:lang w:val="lv-LV"/>
        </w:rPr>
        <w:t xml:space="preserve"> SM</w:t>
      </w:r>
      <w:r w:rsidR="00F75B78" w:rsidRPr="00A30DBD">
        <w:rPr>
          <w:rFonts w:ascii="Times New Roman" w:hAnsi="Times New Roman" w:cs="Times New Roman"/>
          <w:sz w:val="24"/>
          <w:szCs w:val="24"/>
          <w:lang w:val="lv-LV"/>
        </w:rPr>
        <w:t>, atlikušie</w:t>
      </w:r>
      <w:r w:rsidRPr="00A30DBD">
        <w:rPr>
          <w:rFonts w:ascii="Times New Roman" w:hAnsi="Times New Roman" w:cs="Times New Roman"/>
          <w:sz w:val="24"/>
          <w:szCs w:val="24"/>
          <w:lang w:val="lv-LV"/>
        </w:rPr>
        <w:t xml:space="preserve"> Dalībnieki izskatīs visus </w:t>
      </w:r>
      <w:r w:rsidR="00B372FC">
        <w:rPr>
          <w:rFonts w:ascii="Times New Roman" w:hAnsi="Times New Roman" w:cs="Times New Roman"/>
          <w:sz w:val="24"/>
          <w:szCs w:val="24"/>
          <w:lang w:val="lv-LV"/>
        </w:rPr>
        <w:t>šī S</w:t>
      </w:r>
      <w:r w:rsidR="00F75B78" w:rsidRPr="00A30DBD">
        <w:rPr>
          <w:rFonts w:ascii="Times New Roman" w:hAnsi="Times New Roman" w:cs="Times New Roman"/>
          <w:sz w:val="24"/>
          <w:szCs w:val="24"/>
          <w:lang w:val="lv-LV"/>
        </w:rPr>
        <w:t xml:space="preserve">M </w:t>
      </w:r>
      <w:r w:rsidRPr="00A30DBD">
        <w:rPr>
          <w:rFonts w:ascii="Times New Roman" w:hAnsi="Times New Roman" w:cs="Times New Roman"/>
          <w:sz w:val="24"/>
          <w:szCs w:val="24"/>
          <w:lang w:val="lv-LV"/>
        </w:rPr>
        <w:t>nepieciešamos grozījumus.</w:t>
      </w:r>
    </w:p>
    <w:p w14:paraId="7E5F13EA" w14:textId="77777777" w:rsidR="00F75B78" w:rsidRPr="00A30DBD" w:rsidRDefault="00F75B78" w:rsidP="00F75B78">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Šo SM un </w:t>
      </w:r>
      <w:r w:rsidR="00B372FC">
        <w:rPr>
          <w:rFonts w:ascii="Times New Roman" w:hAnsi="Times New Roman" w:cs="Times New Roman"/>
          <w:sz w:val="24"/>
          <w:szCs w:val="24"/>
          <w:lang w:val="lv-LV"/>
        </w:rPr>
        <w:t xml:space="preserve">tā </w:t>
      </w:r>
      <w:r w:rsidRPr="00A30DBD">
        <w:rPr>
          <w:rFonts w:ascii="Times New Roman" w:hAnsi="Times New Roman" w:cs="Times New Roman"/>
          <w:sz w:val="24"/>
          <w:szCs w:val="24"/>
          <w:lang w:val="lv-LV"/>
        </w:rPr>
        <w:t xml:space="preserve">pielikumus var grozīt tikai ar vienprātīgu rakstisku Dalībnieku piekrišanu, ja vien šajā SM nav paredzēts citādi. SSAVTKŠ tiks informēts rakstiski par jebkādiem grozījumiem šajā </w:t>
      </w:r>
      <w:r w:rsidR="006817F7" w:rsidRPr="00A30DBD">
        <w:rPr>
          <w:rFonts w:ascii="Times New Roman" w:hAnsi="Times New Roman" w:cs="Times New Roman"/>
          <w:sz w:val="24"/>
          <w:szCs w:val="24"/>
          <w:lang w:val="lv-LV"/>
        </w:rPr>
        <w:t>SM, tā</w:t>
      </w:r>
      <w:r w:rsidRPr="00A30DBD">
        <w:rPr>
          <w:rFonts w:ascii="Times New Roman" w:hAnsi="Times New Roman" w:cs="Times New Roman"/>
          <w:sz w:val="24"/>
          <w:szCs w:val="24"/>
          <w:lang w:val="lv-LV"/>
        </w:rPr>
        <w:t xml:space="preserve"> </w:t>
      </w:r>
      <w:r w:rsidR="006817F7" w:rsidRPr="00A30DBD">
        <w:rPr>
          <w:rFonts w:ascii="Times New Roman" w:hAnsi="Times New Roman" w:cs="Times New Roman"/>
          <w:sz w:val="24"/>
          <w:szCs w:val="24"/>
          <w:lang w:val="lv-LV"/>
        </w:rPr>
        <w:t>pielikumos un</w:t>
      </w:r>
      <w:r w:rsidR="00CA33A5" w:rsidRPr="00A30DBD">
        <w:rPr>
          <w:rFonts w:ascii="Times New Roman" w:hAnsi="Times New Roman" w:cs="Times New Roman"/>
          <w:sz w:val="24"/>
          <w:szCs w:val="24"/>
          <w:lang w:val="lv-LV"/>
        </w:rPr>
        <w:t xml:space="preserve"> turpmākajās vienošanās</w:t>
      </w:r>
      <w:r w:rsidRPr="00A30DBD">
        <w:rPr>
          <w:rFonts w:ascii="Times New Roman" w:hAnsi="Times New Roman" w:cs="Times New Roman"/>
          <w:sz w:val="24"/>
          <w:szCs w:val="24"/>
          <w:lang w:val="lv-LV"/>
        </w:rPr>
        <w:t>.</w:t>
      </w:r>
    </w:p>
    <w:p w14:paraId="208BF8F6" w14:textId="77777777" w:rsidR="00CA33A5" w:rsidRPr="00A30DBD" w:rsidRDefault="00C2198B" w:rsidP="00CA33A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18. panta 1. un 2. punktā minētie noteikumi</w:t>
      </w:r>
      <w:r w:rsidR="00CA33A5" w:rsidRPr="00A30DBD">
        <w:rPr>
          <w:rFonts w:ascii="Times New Roman" w:hAnsi="Times New Roman" w:cs="Times New Roman"/>
          <w:sz w:val="24"/>
          <w:szCs w:val="24"/>
          <w:lang w:val="lv-LV"/>
        </w:rPr>
        <w:t xml:space="preserve"> neattiecas uz gadījumu, ja Dalībnieki </w:t>
      </w:r>
      <w:r w:rsidR="0087681B" w:rsidRPr="00A30DBD">
        <w:rPr>
          <w:rFonts w:ascii="Times New Roman" w:hAnsi="Times New Roman" w:cs="Times New Roman"/>
          <w:sz w:val="24"/>
          <w:szCs w:val="24"/>
          <w:lang w:val="lv-LV"/>
        </w:rPr>
        <w:t xml:space="preserve">maina personāla ieguldījumu, kā paredzēts </w:t>
      </w:r>
      <w:r w:rsidR="00F2511C" w:rsidRPr="00A30DBD">
        <w:rPr>
          <w:rFonts w:ascii="Times New Roman" w:hAnsi="Times New Roman" w:cs="Times New Roman"/>
          <w:sz w:val="24"/>
          <w:szCs w:val="24"/>
          <w:lang w:val="lv-LV"/>
        </w:rPr>
        <w:t xml:space="preserve">16. panta </w:t>
      </w:r>
      <w:r w:rsidR="00CA33A5" w:rsidRPr="00A30DBD">
        <w:rPr>
          <w:rFonts w:ascii="Times New Roman" w:hAnsi="Times New Roman" w:cs="Times New Roman"/>
          <w:sz w:val="24"/>
          <w:szCs w:val="24"/>
          <w:lang w:val="lv-LV"/>
        </w:rPr>
        <w:t>1.</w:t>
      </w:r>
      <w:r w:rsidR="00F2511C" w:rsidRPr="00A30DBD">
        <w:rPr>
          <w:rFonts w:ascii="Times New Roman" w:hAnsi="Times New Roman" w:cs="Times New Roman"/>
          <w:sz w:val="24"/>
          <w:szCs w:val="24"/>
          <w:lang w:val="lv-LV"/>
        </w:rPr>
        <w:t> punktā.</w:t>
      </w:r>
      <w:r w:rsidR="00CA33A5" w:rsidRPr="00A30DBD">
        <w:rPr>
          <w:rFonts w:ascii="Times New Roman" w:hAnsi="Times New Roman" w:cs="Times New Roman"/>
          <w:sz w:val="24"/>
          <w:szCs w:val="24"/>
          <w:lang w:val="lv-LV"/>
        </w:rPr>
        <w:t xml:space="preserve"> Jeb</w:t>
      </w:r>
      <w:r w:rsidR="00B6407E" w:rsidRPr="00A30DBD">
        <w:rPr>
          <w:rFonts w:ascii="Times New Roman" w:hAnsi="Times New Roman" w:cs="Times New Roman"/>
          <w:sz w:val="24"/>
          <w:szCs w:val="24"/>
          <w:lang w:val="lv-LV"/>
        </w:rPr>
        <w:t>kurš Dalībnieks var mainīt savu personālu</w:t>
      </w:r>
      <w:r w:rsidR="00CA33A5" w:rsidRPr="00A30DBD">
        <w:rPr>
          <w:rFonts w:ascii="Times New Roman" w:hAnsi="Times New Roman" w:cs="Times New Roman"/>
          <w:sz w:val="24"/>
          <w:szCs w:val="24"/>
          <w:lang w:val="lv-LV"/>
        </w:rPr>
        <w:t xml:space="preserve">, </w:t>
      </w:r>
      <w:r w:rsidR="00B6407E" w:rsidRPr="00A30DBD">
        <w:rPr>
          <w:rFonts w:ascii="Times New Roman" w:hAnsi="Times New Roman" w:cs="Times New Roman"/>
          <w:sz w:val="24"/>
          <w:szCs w:val="24"/>
          <w:lang w:val="lv-LV"/>
        </w:rPr>
        <w:t xml:space="preserve">neietekmējot ieguldījuma </w:t>
      </w:r>
      <w:r w:rsidR="006817F7" w:rsidRPr="00A30DBD">
        <w:rPr>
          <w:rFonts w:ascii="Times New Roman" w:hAnsi="Times New Roman" w:cs="Times New Roman"/>
          <w:sz w:val="24"/>
          <w:szCs w:val="24"/>
          <w:lang w:val="lv-LV"/>
        </w:rPr>
        <w:t>apmēru, sešus</w:t>
      </w:r>
      <w:r w:rsidR="00B6407E" w:rsidRPr="00A30DBD">
        <w:rPr>
          <w:rFonts w:ascii="Times New Roman" w:hAnsi="Times New Roman" w:cs="Times New Roman"/>
          <w:sz w:val="24"/>
          <w:szCs w:val="24"/>
          <w:lang w:val="lv-LV"/>
        </w:rPr>
        <w:t xml:space="preserve"> mēnešus </w:t>
      </w:r>
      <w:r w:rsidR="006817F7" w:rsidRPr="00A30DBD">
        <w:rPr>
          <w:rFonts w:ascii="Times New Roman" w:hAnsi="Times New Roman" w:cs="Times New Roman"/>
          <w:sz w:val="24"/>
          <w:szCs w:val="24"/>
          <w:lang w:val="lv-LV"/>
        </w:rPr>
        <w:t>iepriekš par</w:t>
      </w:r>
      <w:r w:rsidR="00B6407E" w:rsidRPr="00A30DBD">
        <w:rPr>
          <w:rFonts w:ascii="Times New Roman" w:hAnsi="Times New Roman" w:cs="Times New Roman"/>
          <w:sz w:val="24"/>
          <w:szCs w:val="24"/>
          <w:lang w:val="lv-LV"/>
        </w:rPr>
        <w:t xml:space="preserve"> to </w:t>
      </w:r>
      <w:r w:rsidR="00CA33A5" w:rsidRPr="00A30DBD">
        <w:rPr>
          <w:rFonts w:ascii="Times New Roman" w:hAnsi="Times New Roman" w:cs="Times New Roman"/>
          <w:sz w:val="24"/>
          <w:szCs w:val="24"/>
          <w:lang w:val="lv-LV"/>
        </w:rPr>
        <w:t xml:space="preserve">rakstiski paziņojot </w:t>
      </w:r>
      <w:r w:rsidR="00B6407E" w:rsidRPr="00A30DBD">
        <w:rPr>
          <w:rFonts w:ascii="Times New Roman" w:hAnsi="Times New Roman" w:cs="Times New Roman"/>
          <w:sz w:val="24"/>
          <w:szCs w:val="24"/>
          <w:lang w:val="lv-LV"/>
        </w:rPr>
        <w:t xml:space="preserve">visiem pārējiem </w:t>
      </w:r>
      <w:r w:rsidR="00CA33A5" w:rsidRPr="00A30DBD">
        <w:rPr>
          <w:rFonts w:ascii="Times New Roman" w:hAnsi="Times New Roman" w:cs="Times New Roman"/>
          <w:sz w:val="24"/>
          <w:szCs w:val="24"/>
          <w:lang w:val="lv-LV"/>
        </w:rPr>
        <w:t>Dalībnieki</w:t>
      </w:r>
      <w:r w:rsidR="00B6407E" w:rsidRPr="00A30DBD">
        <w:rPr>
          <w:rFonts w:ascii="Times New Roman" w:hAnsi="Times New Roman" w:cs="Times New Roman"/>
          <w:sz w:val="24"/>
          <w:szCs w:val="24"/>
          <w:lang w:val="lv-LV"/>
        </w:rPr>
        <w:t xml:space="preserve">em caur KK </w:t>
      </w:r>
      <w:r w:rsidR="00C52261" w:rsidRPr="00A30DBD">
        <w:rPr>
          <w:rFonts w:ascii="Times New Roman" w:hAnsi="Times New Roman" w:cs="Times New Roman"/>
          <w:sz w:val="24"/>
          <w:szCs w:val="24"/>
          <w:lang w:val="lv-LV"/>
        </w:rPr>
        <w:t>P</w:t>
      </w:r>
      <w:r w:rsidR="00B6407E" w:rsidRPr="00A30DBD">
        <w:rPr>
          <w:rFonts w:ascii="Times New Roman" w:hAnsi="Times New Roman" w:cs="Times New Roman"/>
          <w:sz w:val="24"/>
          <w:szCs w:val="24"/>
          <w:lang w:val="lv-LV"/>
        </w:rPr>
        <w:t>riekšsēdētāju</w:t>
      </w:r>
      <w:r w:rsidR="00CA33A5" w:rsidRPr="00A30DBD">
        <w:rPr>
          <w:rFonts w:ascii="Times New Roman" w:hAnsi="Times New Roman" w:cs="Times New Roman"/>
          <w:sz w:val="24"/>
          <w:szCs w:val="24"/>
          <w:lang w:val="lv-LV"/>
        </w:rPr>
        <w:t>.</w:t>
      </w:r>
    </w:p>
    <w:p w14:paraId="34DAC012" w14:textId="77777777" w:rsidR="00234812" w:rsidRPr="00A30DBD" w:rsidRDefault="00234812" w:rsidP="00196705">
      <w:pPr>
        <w:autoSpaceDE w:val="0"/>
        <w:autoSpaceDN w:val="0"/>
        <w:adjustRightInd w:val="0"/>
        <w:spacing w:after="240" w:line="240" w:lineRule="auto"/>
        <w:jc w:val="center"/>
        <w:rPr>
          <w:rFonts w:ascii="Times New Roman" w:hAnsi="Times New Roman" w:cs="Times New Roman"/>
          <w:b/>
          <w:color w:val="000000"/>
          <w:sz w:val="24"/>
          <w:szCs w:val="24"/>
          <w:lang w:val="lv-LV"/>
        </w:rPr>
      </w:pPr>
    </w:p>
    <w:p w14:paraId="4707500D" w14:textId="77777777" w:rsidR="00FB02AA"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19. </w:t>
      </w:r>
      <w:r w:rsidR="00BA5410" w:rsidRPr="00A30DBD">
        <w:rPr>
          <w:rFonts w:ascii="Times New Roman" w:hAnsi="Times New Roman" w:cs="Times New Roman"/>
          <w:b/>
          <w:color w:val="000000"/>
          <w:sz w:val="24"/>
          <w:szCs w:val="24"/>
          <w:lang w:val="lv-LV"/>
        </w:rPr>
        <w:t>PANTS</w:t>
      </w:r>
    </w:p>
    <w:p w14:paraId="7E96D092" w14:textId="77777777" w:rsidR="00FB02AA" w:rsidRPr="00A30DBD" w:rsidRDefault="00BA5410"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STĀŠANĀS SPĒKĀ</w:t>
      </w:r>
    </w:p>
    <w:p w14:paraId="7ACC66AC" w14:textId="77777777" w:rsidR="00FB02AA" w:rsidRPr="00A30DBD" w:rsidRDefault="00FB02AA" w:rsidP="00196705">
      <w:pPr>
        <w:autoSpaceDE w:val="0"/>
        <w:autoSpaceDN w:val="0"/>
        <w:adjustRightInd w:val="0"/>
        <w:spacing w:after="240" w:line="240" w:lineRule="auto"/>
        <w:jc w:val="center"/>
        <w:rPr>
          <w:rFonts w:ascii="Times New Roman" w:hAnsi="Times New Roman" w:cs="Times New Roman"/>
          <w:color w:val="000000"/>
          <w:sz w:val="24"/>
          <w:szCs w:val="24"/>
          <w:lang w:val="lv-LV"/>
        </w:rPr>
      </w:pPr>
    </w:p>
    <w:p w14:paraId="0E8BDB95" w14:textId="77777777" w:rsidR="006E75D6" w:rsidRDefault="0089514C" w:rsidP="0089514C">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Šis SM </w:t>
      </w:r>
      <w:r w:rsidR="006E75D6">
        <w:rPr>
          <w:rFonts w:ascii="Times New Roman" w:hAnsi="Times New Roman" w:cs="Times New Roman"/>
          <w:sz w:val="24"/>
          <w:szCs w:val="24"/>
          <w:lang w:val="lv-LV"/>
        </w:rPr>
        <w:t>parakstītājvalstīm stājas spēkā nākamajā dienā pēc tā oficiālas parakstīšanas ceremonijas Norfolkā, Virdžīnijā 2012.gada 10.jūlijā. Pēc SM stāšanās spēkā, tā, valstīm, kuras piedalījās 2.SM konferencē Viļņā, Lietuvā no 012.gada 2. līdz 4.aprīlim, ir iespēja parakstīt šo SM kā sākotnējām Sponsorējošām Valstīm divu mēnešu laikā pēc oficiālās parakstīšanas ceremonijas. Attiecībā uz šādiem Dalībniekiem SM stāsies spēkā nākamajā dienā pēc tā parakstīšanas.</w:t>
      </w:r>
    </w:p>
    <w:p w14:paraId="2673A9CA" w14:textId="77777777" w:rsidR="00F15E10" w:rsidRPr="00636E69" w:rsidRDefault="00C16DD8" w:rsidP="00F15E10">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Šis SM Dalībniekam būs spēkā</w:t>
      </w:r>
      <w:r w:rsidR="00F15E10" w:rsidRPr="00A30DBD">
        <w:rPr>
          <w:rFonts w:ascii="Times New Roman" w:hAnsi="Times New Roman" w:cs="Times New Roman"/>
          <w:sz w:val="24"/>
          <w:szCs w:val="24"/>
          <w:lang w:val="lv-LV"/>
        </w:rPr>
        <w:t xml:space="preserve">, ja šis Dalībnieks paraksta arī „NATO EDC </w:t>
      </w:r>
      <w:r w:rsidR="00636E69">
        <w:rPr>
          <w:rFonts w:ascii="Times New Roman" w:hAnsi="Times New Roman" w:cs="Times New Roman"/>
          <w:sz w:val="24"/>
          <w:szCs w:val="24"/>
          <w:lang w:val="lv-LV"/>
        </w:rPr>
        <w:t>Funkcionālo</w:t>
      </w:r>
      <w:r w:rsidR="00636E69" w:rsidRPr="00636E69">
        <w:rPr>
          <w:rFonts w:ascii="Times New Roman" w:hAnsi="Times New Roman" w:cs="Times New Roman"/>
          <w:sz w:val="24"/>
          <w:szCs w:val="24"/>
          <w:lang w:val="lv-LV"/>
        </w:rPr>
        <w:t xml:space="preserve"> </w:t>
      </w:r>
      <w:r w:rsidR="00F15E10" w:rsidRPr="00636E69">
        <w:rPr>
          <w:rFonts w:ascii="Times New Roman" w:hAnsi="Times New Roman" w:cs="Times New Roman"/>
          <w:sz w:val="24"/>
          <w:szCs w:val="24"/>
          <w:lang w:val="lv-LV"/>
        </w:rPr>
        <w:t xml:space="preserve">attiecību </w:t>
      </w:r>
      <w:r w:rsidR="00636E69">
        <w:rPr>
          <w:rFonts w:ascii="Times New Roman" w:hAnsi="Times New Roman" w:cs="Times New Roman"/>
          <w:sz w:val="24"/>
          <w:szCs w:val="24"/>
          <w:lang w:val="lv-LV"/>
        </w:rPr>
        <w:t>saprašanās memorandu</w:t>
      </w:r>
      <w:r w:rsidR="00F15E10" w:rsidRPr="00636E69">
        <w:rPr>
          <w:rFonts w:ascii="Times New Roman" w:hAnsi="Times New Roman" w:cs="Times New Roman"/>
          <w:sz w:val="24"/>
          <w:szCs w:val="24"/>
          <w:lang w:val="lv-LV"/>
        </w:rPr>
        <w:t>”.</w:t>
      </w:r>
    </w:p>
    <w:p w14:paraId="3E4568E0" w14:textId="77777777" w:rsidR="00FB02AA" w:rsidRPr="00A30DBD" w:rsidRDefault="00FB02AA" w:rsidP="00196705">
      <w:pPr>
        <w:autoSpaceDE w:val="0"/>
        <w:autoSpaceDN w:val="0"/>
        <w:adjustRightInd w:val="0"/>
        <w:spacing w:after="240" w:line="240" w:lineRule="auto"/>
        <w:jc w:val="both"/>
        <w:rPr>
          <w:rFonts w:ascii="Times New Roman" w:hAnsi="Times New Roman" w:cs="Times New Roman"/>
          <w:color w:val="000000"/>
          <w:sz w:val="24"/>
          <w:szCs w:val="24"/>
          <w:lang w:val="lv-LV"/>
        </w:rPr>
      </w:pPr>
    </w:p>
    <w:p w14:paraId="07D51F96" w14:textId="77777777" w:rsidR="007D2B74" w:rsidRPr="00A30DBD" w:rsidRDefault="007F470D"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20. </w:t>
      </w:r>
      <w:r w:rsidR="00BA5410" w:rsidRPr="00A30DBD">
        <w:rPr>
          <w:rFonts w:ascii="Times New Roman" w:hAnsi="Times New Roman" w:cs="Times New Roman"/>
          <w:b/>
          <w:color w:val="000000"/>
          <w:sz w:val="24"/>
          <w:szCs w:val="24"/>
          <w:lang w:val="lv-LV"/>
        </w:rPr>
        <w:t>PANTS</w:t>
      </w:r>
    </w:p>
    <w:p w14:paraId="1629788A" w14:textId="77777777" w:rsidR="007D2B74" w:rsidRPr="00A30DBD" w:rsidRDefault="00C16DD8"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IZBEIGŠANA</w:t>
      </w:r>
    </w:p>
    <w:p w14:paraId="5001FEB4" w14:textId="77777777" w:rsidR="007D2B74" w:rsidRPr="00A30DBD"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lv-LV"/>
        </w:rPr>
      </w:pPr>
    </w:p>
    <w:p w14:paraId="77951E8C" w14:textId="77777777" w:rsidR="00C16DD8" w:rsidRPr="00A30DBD" w:rsidRDefault="00C16DD8" w:rsidP="00C16DD8">
      <w:pPr>
        <w:pStyle w:val="ListParagraph"/>
        <w:numPr>
          <w:ilvl w:val="1"/>
          <w:numId w:val="24"/>
        </w:numPr>
        <w:autoSpaceDE w:val="0"/>
        <w:autoSpaceDN w:val="0"/>
        <w:adjustRightInd w:val="0"/>
        <w:spacing w:after="240" w:line="240" w:lineRule="auto"/>
        <w:contextualSpacing w:val="0"/>
        <w:rPr>
          <w:rFonts w:ascii="Times New Roman" w:hAnsi="Times New Roman" w:cs="Times New Roman"/>
          <w:sz w:val="24"/>
          <w:szCs w:val="24"/>
          <w:lang w:val="lv-LV"/>
        </w:rPr>
      </w:pPr>
      <w:r w:rsidRPr="00A30DBD">
        <w:rPr>
          <w:rFonts w:ascii="Times New Roman" w:hAnsi="Times New Roman" w:cs="Times New Roman"/>
          <w:sz w:val="24"/>
          <w:szCs w:val="24"/>
          <w:lang w:val="lv-LV"/>
        </w:rPr>
        <w:t>Šo SM var izbeigt jebkurā laikā, pamatojoties uz visu Dalībnieku rakstveida lēmuma.</w:t>
      </w:r>
    </w:p>
    <w:p w14:paraId="2EC1D4ED" w14:textId="77777777" w:rsidR="00636E69" w:rsidRDefault="00636E69" w:rsidP="00C16DD8">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Gadījumā, ja šis SM tiek izbeigts, attiecīgie šī SM finanšu un drošības noteikumi paliek spēkā. Gadījumā, ja šis SM tiek izbeigts vai Dalībnieks paziņo par izstāšanos no šī SM, šī SM noteikumi paliek spēkā līdz visi jautājumi ir atrisināti.</w:t>
      </w:r>
    </w:p>
    <w:p w14:paraId="5D124982" w14:textId="77777777" w:rsidR="00C16DD8" w:rsidRPr="00A30DBD" w:rsidRDefault="00C16DD8" w:rsidP="00C16DD8">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636E69">
        <w:rPr>
          <w:rFonts w:ascii="Times New Roman" w:hAnsi="Times New Roman" w:cs="Times New Roman"/>
          <w:sz w:val="24"/>
          <w:szCs w:val="24"/>
          <w:lang w:val="lv-LV"/>
        </w:rPr>
        <w:lastRenderedPageBreak/>
        <w:t>Gadījumā, ja šis SM tiek izbeigts, iekārtu un citu ražošanas līdzekļu</w:t>
      </w:r>
      <w:r w:rsidR="00737900" w:rsidRPr="00636E69">
        <w:rPr>
          <w:rFonts w:ascii="Times New Roman" w:hAnsi="Times New Roman" w:cs="Times New Roman"/>
          <w:sz w:val="24"/>
          <w:szCs w:val="24"/>
          <w:lang w:val="lv-LV"/>
        </w:rPr>
        <w:t>, ko kopīgi finansējuši Dalībnieki, atlikumvērtība</w:t>
      </w:r>
      <w:r w:rsidRPr="00A30DBD">
        <w:rPr>
          <w:rFonts w:ascii="Times New Roman" w:hAnsi="Times New Roman" w:cs="Times New Roman"/>
          <w:sz w:val="24"/>
          <w:szCs w:val="24"/>
          <w:lang w:val="lv-LV"/>
        </w:rPr>
        <w:t xml:space="preserve"> tiks sadalīt</w:t>
      </w:r>
      <w:r w:rsidR="00737900" w:rsidRPr="00A30DBD">
        <w:rPr>
          <w:rFonts w:ascii="Times New Roman" w:hAnsi="Times New Roman" w:cs="Times New Roman"/>
          <w:sz w:val="24"/>
          <w:szCs w:val="24"/>
          <w:lang w:val="lv-LV"/>
        </w:rPr>
        <w:t>a</w:t>
      </w:r>
      <w:r w:rsidRPr="00A30DBD">
        <w:rPr>
          <w:rFonts w:ascii="Times New Roman" w:hAnsi="Times New Roman" w:cs="Times New Roman"/>
          <w:sz w:val="24"/>
          <w:szCs w:val="24"/>
          <w:lang w:val="lv-LV"/>
        </w:rPr>
        <w:t xml:space="preserve"> starp Dalībnieki</w:t>
      </w:r>
      <w:r w:rsidR="00737900" w:rsidRPr="00A30DBD">
        <w:rPr>
          <w:rFonts w:ascii="Times New Roman" w:hAnsi="Times New Roman" w:cs="Times New Roman"/>
          <w:sz w:val="24"/>
          <w:szCs w:val="24"/>
          <w:lang w:val="lv-LV"/>
        </w:rPr>
        <w:t>em</w:t>
      </w:r>
      <w:r w:rsidRPr="00A30DBD">
        <w:rPr>
          <w:rFonts w:ascii="Times New Roman" w:hAnsi="Times New Roman" w:cs="Times New Roman"/>
          <w:sz w:val="24"/>
          <w:szCs w:val="24"/>
          <w:lang w:val="lv-LV"/>
        </w:rPr>
        <w:t xml:space="preserve"> saskaņā ar </w:t>
      </w:r>
      <w:r w:rsidR="00737900" w:rsidRPr="00A30DBD">
        <w:rPr>
          <w:rFonts w:ascii="Times New Roman" w:hAnsi="Times New Roman" w:cs="Times New Roman"/>
          <w:sz w:val="24"/>
          <w:szCs w:val="24"/>
          <w:lang w:val="lv-LV"/>
        </w:rPr>
        <w:t xml:space="preserve">viņu </w:t>
      </w:r>
      <w:r w:rsidRPr="00A30DBD">
        <w:rPr>
          <w:rFonts w:ascii="Times New Roman" w:hAnsi="Times New Roman" w:cs="Times New Roman"/>
          <w:sz w:val="24"/>
          <w:szCs w:val="24"/>
          <w:lang w:val="lv-LV"/>
        </w:rPr>
        <w:t xml:space="preserve">izmaksu daļu, kas </w:t>
      </w:r>
      <w:r w:rsidR="00737900" w:rsidRPr="00A30DBD">
        <w:rPr>
          <w:rFonts w:ascii="Times New Roman" w:hAnsi="Times New Roman" w:cs="Times New Roman"/>
          <w:sz w:val="24"/>
          <w:szCs w:val="24"/>
          <w:lang w:val="lv-LV"/>
        </w:rPr>
        <w:t>sastādīta</w:t>
      </w:r>
      <w:r w:rsidRPr="00A30DBD">
        <w:rPr>
          <w:rFonts w:ascii="Times New Roman" w:hAnsi="Times New Roman" w:cs="Times New Roman"/>
          <w:sz w:val="24"/>
          <w:szCs w:val="24"/>
          <w:lang w:val="lv-LV"/>
        </w:rPr>
        <w:t xml:space="preserve"> saskaņā ar </w:t>
      </w:r>
      <w:r w:rsidR="00EC1711" w:rsidRPr="00A30DBD">
        <w:rPr>
          <w:rFonts w:ascii="Times New Roman" w:hAnsi="Times New Roman" w:cs="Times New Roman"/>
          <w:sz w:val="24"/>
          <w:szCs w:val="24"/>
          <w:lang w:val="lv-LV"/>
        </w:rPr>
        <w:t>9. panta 2. punktu.</w:t>
      </w:r>
    </w:p>
    <w:p w14:paraId="219AF006" w14:textId="77777777" w:rsidR="00B87B13" w:rsidRDefault="00B87B13" w:rsidP="00F97957">
      <w:pPr>
        <w:rPr>
          <w:rFonts w:ascii="Times New Roman" w:hAnsi="Times New Roman" w:cs="Times New Roman"/>
          <w:b/>
          <w:color w:val="000000"/>
          <w:sz w:val="24"/>
          <w:szCs w:val="24"/>
          <w:lang w:val="lv-LV"/>
        </w:rPr>
      </w:pPr>
    </w:p>
    <w:p w14:paraId="4FF6C9F4" w14:textId="77777777" w:rsidR="007D2B74" w:rsidRPr="00A30DBD" w:rsidRDefault="007F470D" w:rsidP="00B87B13">
      <w:pPr>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21. </w:t>
      </w:r>
      <w:r w:rsidR="00BA5410" w:rsidRPr="00A30DBD">
        <w:rPr>
          <w:rFonts w:ascii="Times New Roman" w:hAnsi="Times New Roman" w:cs="Times New Roman"/>
          <w:b/>
          <w:color w:val="000000"/>
          <w:sz w:val="24"/>
          <w:szCs w:val="24"/>
          <w:lang w:val="lv-LV"/>
        </w:rPr>
        <w:t>PANTS</w:t>
      </w:r>
    </w:p>
    <w:p w14:paraId="49AE832F" w14:textId="77777777" w:rsidR="007D2B74" w:rsidRPr="00A30DBD" w:rsidRDefault="00BA5410" w:rsidP="00196705">
      <w:pPr>
        <w:autoSpaceDE w:val="0"/>
        <w:autoSpaceDN w:val="0"/>
        <w:adjustRightInd w:val="0"/>
        <w:spacing w:after="0" w:line="240" w:lineRule="auto"/>
        <w:jc w:val="cente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t>NOBEIGUMA APSVĒRUMI</w:t>
      </w:r>
    </w:p>
    <w:p w14:paraId="46EB9158" w14:textId="77777777" w:rsidR="007D2B74" w:rsidRPr="00A30DBD"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lv-LV"/>
        </w:rPr>
      </w:pPr>
    </w:p>
    <w:p w14:paraId="5633ACB1" w14:textId="77777777" w:rsidR="00392130" w:rsidRPr="00A30DBD" w:rsidRDefault="00392130" w:rsidP="00392130">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Pielikumi ir neatņemama šī SM sastāvdaļa.</w:t>
      </w:r>
    </w:p>
    <w:p w14:paraId="1774E655" w14:textId="77777777" w:rsidR="00392130" w:rsidRPr="00A30DBD" w:rsidRDefault="00392130" w:rsidP="00392130">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Atsauces uz NATO politikas </w:t>
      </w:r>
      <w:r w:rsidR="006817F7" w:rsidRPr="00A30DBD">
        <w:rPr>
          <w:rFonts w:ascii="Times New Roman" w:hAnsi="Times New Roman" w:cs="Times New Roman"/>
          <w:sz w:val="24"/>
          <w:szCs w:val="24"/>
          <w:lang w:val="lv-LV"/>
        </w:rPr>
        <w:t>dokumentiem ietver</w:t>
      </w:r>
      <w:r w:rsidRPr="00A30DBD">
        <w:rPr>
          <w:rFonts w:ascii="Times New Roman" w:hAnsi="Times New Roman" w:cs="Times New Roman"/>
          <w:sz w:val="24"/>
          <w:szCs w:val="24"/>
          <w:lang w:val="lv-LV"/>
        </w:rPr>
        <w:t xml:space="preserve"> jebkādus to grozījumus, vai gadījumos attiecas uz tādiem politikas dokumentiem, kas var tos aizstāt.</w:t>
      </w:r>
    </w:p>
    <w:p w14:paraId="7AB51129" w14:textId="77777777" w:rsidR="00392130" w:rsidRPr="00A30DBD" w:rsidRDefault="00392130" w:rsidP="00392130">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Neskarot 10. </w:t>
      </w:r>
      <w:r w:rsidR="00405BD5">
        <w:rPr>
          <w:rFonts w:ascii="Times New Roman" w:hAnsi="Times New Roman" w:cs="Times New Roman"/>
          <w:sz w:val="24"/>
          <w:szCs w:val="24"/>
          <w:lang w:val="lv-LV"/>
        </w:rPr>
        <w:t>pantā</w:t>
      </w:r>
      <w:r w:rsidRPr="00A30DBD">
        <w:rPr>
          <w:rFonts w:ascii="Times New Roman" w:hAnsi="Times New Roman" w:cs="Times New Roman"/>
          <w:sz w:val="24"/>
          <w:szCs w:val="24"/>
          <w:lang w:val="lv-LV"/>
        </w:rPr>
        <w:t xml:space="preserve"> rakstīto un pēc izmaksu dalīšanas formulas piemērošanas (kas izstrādāta </w:t>
      </w:r>
      <w:r w:rsidR="00C74532" w:rsidRPr="00A30DBD">
        <w:rPr>
          <w:rFonts w:ascii="Times New Roman" w:hAnsi="Times New Roman" w:cs="Times New Roman"/>
          <w:sz w:val="24"/>
          <w:szCs w:val="24"/>
          <w:lang w:val="lv-LV"/>
        </w:rPr>
        <w:t>9. panta 2. punktā</w:t>
      </w:r>
      <w:r w:rsidRPr="00A30DBD">
        <w:rPr>
          <w:rFonts w:ascii="Times New Roman" w:hAnsi="Times New Roman" w:cs="Times New Roman"/>
          <w:sz w:val="24"/>
          <w:szCs w:val="24"/>
          <w:lang w:val="lv-LV"/>
        </w:rPr>
        <w:t xml:space="preserve">), maksimālā katra Dalībnieka daļa vienai personai sākotnējā budžetā 2013. finanšu </w:t>
      </w:r>
      <w:r w:rsidR="006817F7" w:rsidRPr="00A30DBD">
        <w:rPr>
          <w:rFonts w:ascii="Times New Roman" w:hAnsi="Times New Roman" w:cs="Times New Roman"/>
          <w:sz w:val="24"/>
          <w:szCs w:val="24"/>
          <w:lang w:val="lv-LV"/>
        </w:rPr>
        <w:t>gadam ir</w:t>
      </w:r>
      <w:r w:rsidRPr="00A30DBD">
        <w:rPr>
          <w:rFonts w:ascii="Times New Roman" w:hAnsi="Times New Roman" w:cs="Times New Roman"/>
          <w:sz w:val="24"/>
          <w:szCs w:val="24"/>
          <w:lang w:val="lv-LV"/>
        </w:rPr>
        <w:t xml:space="preserve"> divdesmit tūkstoši eiro.</w:t>
      </w:r>
    </w:p>
    <w:p w14:paraId="0F603A46" w14:textId="77777777" w:rsidR="00EA3501" w:rsidRPr="00A30DBD" w:rsidRDefault="00EA3501" w:rsidP="00EA3501">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Tiek parakstīts viens </w:t>
      </w:r>
      <w:r w:rsidR="006817F7" w:rsidRPr="00A30DBD">
        <w:rPr>
          <w:rFonts w:ascii="Times New Roman" w:hAnsi="Times New Roman" w:cs="Times New Roman"/>
          <w:sz w:val="24"/>
          <w:szCs w:val="24"/>
          <w:lang w:val="lv-LV"/>
        </w:rPr>
        <w:t>šī SM</w:t>
      </w:r>
      <w:r w:rsidRPr="00A30DBD">
        <w:rPr>
          <w:rFonts w:ascii="Times New Roman" w:hAnsi="Times New Roman" w:cs="Times New Roman"/>
          <w:sz w:val="24"/>
          <w:szCs w:val="24"/>
          <w:lang w:val="lv-LV"/>
        </w:rPr>
        <w:t xml:space="preserve"> oriģināls, kas rakstīts angļu un franču valodā, abiem tekstie</w:t>
      </w:r>
      <w:r w:rsidR="00B372FC">
        <w:rPr>
          <w:rFonts w:ascii="Times New Roman" w:hAnsi="Times New Roman" w:cs="Times New Roman"/>
          <w:sz w:val="24"/>
          <w:szCs w:val="24"/>
          <w:lang w:val="lv-LV"/>
        </w:rPr>
        <w:t>m esot vienlīdz autentiskiem. Šī</w:t>
      </w:r>
      <w:r w:rsidRPr="00A30DBD">
        <w:rPr>
          <w:rFonts w:ascii="Times New Roman" w:hAnsi="Times New Roman" w:cs="Times New Roman"/>
          <w:sz w:val="24"/>
          <w:szCs w:val="24"/>
          <w:lang w:val="lv-LV"/>
        </w:rPr>
        <w:t xml:space="preserve"> SM oriģināls tiks nodots glabāšanā IV, kas nodrošinās apstiprinātas kopijas katram no Dalībniekiem, NATO EDC un SSAVTKŠ.</w:t>
      </w:r>
    </w:p>
    <w:p w14:paraId="79A843F4" w14:textId="77777777" w:rsidR="004E76A1" w:rsidRPr="00A30DBD" w:rsidRDefault="004E76A1" w:rsidP="00196705">
      <w:pPr>
        <w:pStyle w:val="ListParagraph"/>
        <w:autoSpaceDE w:val="0"/>
        <w:autoSpaceDN w:val="0"/>
        <w:adjustRightInd w:val="0"/>
        <w:spacing w:after="240" w:line="240" w:lineRule="auto"/>
        <w:ind w:left="737"/>
        <w:contextualSpacing w:val="0"/>
        <w:rPr>
          <w:rFonts w:ascii="Times New Roman" w:hAnsi="Times New Roman" w:cs="Times New Roman"/>
          <w:sz w:val="24"/>
          <w:szCs w:val="24"/>
          <w:lang w:val="lv-LV"/>
        </w:rPr>
      </w:pPr>
    </w:p>
    <w:p w14:paraId="4743CE24" w14:textId="77777777" w:rsidR="004E76A1" w:rsidRPr="00A30DBD" w:rsidRDefault="004E76A1" w:rsidP="00B87B13">
      <w:pPr>
        <w:rPr>
          <w:rFonts w:ascii="Times New Roman" w:hAnsi="Times New Roman" w:cs="Times New Roman"/>
          <w:b/>
          <w:color w:val="000000"/>
          <w:sz w:val="24"/>
          <w:szCs w:val="24"/>
          <w:lang w:val="lv-LV"/>
        </w:rPr>
      </w:pPr>
      <w:r w:rsidRPr="00A30DBD">
        <w:rPr>
          <w:rFonts w:ascii="Times New Roman" w:hAnsi="Times New Roman" w:cs="Times New Roman"/>
          <w:b/>
          <w:color w:val="000000"/>
          <w:sz w:val="24"/>
          <w:szCs w:val="24"/>
          <w:lang w:val="lv-LV"/>
        </w:rPr>
        <w:br w:type="page"/>
      </w:r>
    </w:p>
    <w:p w14:paraId="0F482781" w14:textId="77777777" w:rsidR="009A00E7" w:rsidRPr="00A30DBD" w:rsidRDefault="000133CF" w:rsidP="00196705">
      <w:pPr>
        <w:autoSpaceDE w:val="0"/>
        <w:autoSpaceDN w:val="0"/>
        <w:adjustRightInd w:val="0"/>
        <w:spacing w:after="0" w:line="240" w:lineRule="auto"/>
        <w:jc w:val="both"/>
        <w:rPr>
          <w:rFonts w:ascii="Times New Roman" w:hAnsi="Times New Roman" w:cs="Times New Roman"/>
          <w:b/>
          <w:bCs/>
          <w:color w:val="000000"/>
          <w:sz w:val="24"/>
          <w:szCs w:val="24"/>
          <w:u w:val="single"/>
          <w:lang w:val="lv-LV"/>
        </w:rPr>
      </w:pPr>
      <w:r w:rsidRPr="00A30DBD">
        <w:rPr>
          <w:rFonts w:ascii="Times New Roman" w:hAnsi="Times New Roman" w:cs="Times New Roman"/>
          <w:b/>
          <w:bCs/>
          <w:color w:val="000000"/>
          <w:sz w:val="24"/>
          <w:szCs w:val="24"/>
          <w:lang w:val="lv-LV"/>
        </w:rPr>
        <w:lastRenderedPageBreak/>
        <w:t xml:space="preserve">NATO </w:t>
      </w:r>
      <w:r w:rsidR="006817F7" w:rsidRPr="00A30DBD">
        <w:rPr>
          <w:rFonts w:ascii="Times New Roman" w:hAnsi="Times New Roman" w:cs="Times New Roman"/>
          <w:b/>
          <w:bCs/>
          <w:color w:val="000000"/>
          <w:sz w:val="24"/>
          <w:szCs w:val="24"/>
          <w:lang w:val="lv-LV"/>
        </w:rPr>
        <w:t xml:space="preserve">EDC organizatoriskā SM </w:t>
      </w:r>
      <w:r w:rsidR="006817F7" w:rsidRPr="00A30DBD">
        <w:rPr>
          <w:rFonts w:ascii="Times New Roman" w:hAnsi="Times New Roman" w:cs="Times New Roman"/>
          <w:b/>
          <w:bCs/>
          <w:color w:val="000000"/>
          <w:sz w:val="24"/>
          <w:szCs w:val="24"/>
          <w:u w:val="single"/>
          <w:lang w:val="lv-LV"/>
        </w:rPr>
        <w:t>A</w:t>
      </w:r>
      <w:r w:rsidR="00FB0ABC" w:rsidRPr="00A30DBD">
        <w:rPr>
          <w:rFonts w:ascii="Times New Roman" w:hAnsi="Times New Roman" w:cs="Times New Roman"/>
          <w:b/>
          <w:bCs/>
          <w:color w:val="000000"/>
          <w:sz w:val="24"/>
          <w:szCs w:val="24"/>
          <w:u w:val="single"/>
          <w:lang w:val="lv-LV"/>
        </w:rPr>
        <w:t xml:space="preserve"> PIELIKUMS</w:t>
      </w:r>
    </w:p>
    <w:p w14:paraId="5E202CF8" w14:textId="77777777" w:rsidR="00DA093A" w:rsidRPr="00A30DBD" w:rsidRDefault="00DA093A" w:rsidP="00196705">
      <w:pPr>
        <w:autoSpaceDE w:val="0"/>
        <w:autoSpaceDN w:val="0"/>
        <w:adjustRightInd w:val="0"/>
        <w:spacing w:after="0" w:line="240" w:lineRule="auto"/>
        <w:jc w:val="both"/>
        <w:rPr>
          <w:rFonts w:ascii="Times New Roman" w:hAnsi="Times New Roman" w:cs="Times New Roman"/>
          <w:b/>
          <w:bCs/>
          <w:color w:val="000000"/>
          <w:sz w:val="24"/>
          <w:szCs w:val="24"/>
          <w:lang w:val="lv-LV"/>
        </w:rPr>
      </w:pPr>
    </w:p>
    <w:p w14:paraId="136A0D46" w14:textId="77777777" w:rsidR="00DA093A" w:rsidRPr="00A30DBD" w:rsidRDefault="00DA093A"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668BEE79" w14:textId="77777777" w:rsidR="00DA093A" w:rsidRPr="00A30DBD" w:rsidRDefault="00FB0ABC"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t>NATO EDC ORGANIZATORISKĀ STRUKTŪRA</w:t>
      </w:r>
    </w:p>
    <w:p w14:paraId="21489311" w14:textId="77777777" w:rsidR="00DA093A" w:rsidRPr="00A30DBD" w:rsidRDefault="00E01E25" w:rsidP="00196705">
      <w:pPr>
        <w:pStyle w:val="Default"/>
        <w:spacing w:after="360"/>
        <w:rPr>
          <w:lang w:val="lv-LV"/>
        </w:rPr>
      </w:pPr>
      <w:bookmarkStart w:id="0" w:name="_MON_1394889427"/>
      <w:bookmarkStart w:id="1" w:name="_MON_1394976005"/>
      <w:bookmarkEnd w:id="0"/>
      <w:bookmarkEnd w:id="1"/>
      <w:r w:rsidRPr="006F1A5D">
        <w:rPr>
          <w:b/>
          <w:bCs/>
          <w:noProof/>
          <w:sz w:val="12"/>
          <w:szCs w:val="12"/>
          <w:lang w:val="lv-LV" w:eastAsia="lv-LV"/>
        </w:rPr>
        <w:drawing>
          <wp:inline distT="0" distB="0" distL="0" distR="0" wp14:anchorId="413A43ED" wp14:editId="734CBC94">
            <wp:extent cx="5764377" cy="4103827"/>
            <wp:effectExtent l="76200" t="57150" r="27305" b="8763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83EB75C" w14:textId="77777777" w:rsidR="009A00E7" w:rsidRPr="00A30DBD" w:rsidRDefault="000133CF"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sz w:val="24"/>
          <w:szCs w:val="24"/>
          <w:lang w:val="lv-LV"/>
        </w:rPr>
        <w:t>NATO EDC</w:t>
      </w:r>
      <w:r w:rsidR="003E561D" w:rsidRPr="00A30DBD">
        <w:rPr>
          <w:rFonts w:ascii="Times New Roman" w:hAnsi="Times New Roman" w:cs="Times New Roman"/>
          <w:b/>
          <w:bCs/>
          <w:sz w:val="24"/>
          <w:szCs w:val="24"/>
          <w:lang w:val="lv-LV"/>
        </w:rPr>
        <w:t xml:space="preserve"> personāls</w:t>
      </w:r>
    </w:p>
    <w:p w14:paraId="190D2981" w14:textId="77777777" w:rsidR="009A00E7" w:rsidRPr="00A30DBD" w:rsidRDefault="009A00E7" w:rsidP="00196705">
      <w:pPr>
        <w:autoSpaceDE w:val="0"/>
        <w:autoSpaceDN w:val="0"/>
        <w:adjustRightInd w:val="0"/>
        <w:spacing w:after="0" w:line="240" w:lineRule="auto"/>
        <w:jc w:val="both"/>
        <w:rPr>
          <w:rFonts w:ascii="Times New Roman" w:hAnsi="Times New Roman" w:cs="Times New Roman"/>
          <w:bCs/>
          <w:color w:val="000000"/>
          <w:sz w:val="24"/>
          <w:szCs w:val="24"/>
          <w:lang w:val="lv-LV"/>
        </w:rPr>
      </w:pPr>
    </w:p>
    <w:tbl>
      <w:tblPr>
        <w:tblStyle w:val="TableGrid"/>
        <w:tblW w:w="9641" w:type="dxa"/>
        <w:tblLook w:val="04A0" w:firstRow="1" w:lastRow="0" w:firstColumn="1" w:lastColumn="0" w:noHBand="0" w:noVBand="1"/>
      </w:tblPr>
      <w:tblGrid>
        <w:gridCol w:w="746"/>
        <w:gridCol w:w="2383"/>
        <w:gridCol w:w="2862"/>
        <w:gridCol w:w="1824"/>
        <w:gridCol w:w="1826"/>
      </w:tblGrid>
      <w:tr w:rsidR="001875DA" w:rsidRPr="00A30DBD" w14:paraId="4A0F46F0" w14:textId="77777777" w:rsidTr="00AA592F">
        <w:trPr>
          <w:trHeight w:val="300"/>
        </w:trPr>
        <w:tc>
          <w:tcPr>
            <w:tcW w:w="746" w:type="dxa"/>
            <w:shd w:val="clear" w:color="auto" w:fill="D9D9D9" w:themeFill="background1" w:themeFillShade="D9"/>
            <w:noWrap/>
          </w:tcPr>
          <w:p w14:paraId="28FDEEB1" w14:textId="77777777" w:rsidR="001875DA" w:rsidRPr="00B77175" w:rsidRDefault="001875DA" w:rsidP="00196705">
            <w:pPr>
              <w:rPr>
                <w:rFonts w:ascii="Times New Roman" w:eastAsia="Times New Roman" w:hAnsi="Times New Roman" w:cs="Times New Roman"/>
                <w:b/>
                <w:bCs/>
                <w:color w:val="000000"/>
                <w:lang w:val="lv-LV" w:eastAsia="lt-LT"/>
              </w:rPr>
            </w:pPr>
            <w:r w:rsidRPr="00B77175">
              <w:rPr>
                <w:rFonts w:ascii="Times New Roman" w:eastAsia="Times New Roman" w:hAnsi="Times New Roman" w:cs="Times New Roman"/>
                <w:b/>
                <w:bCs/>
                <w:color w:val="000000"/>
                <w:lang w:val="lv-LV" w:eastAsia="lt-LT"/>
              </w:rPr>
              <w:t>No.</w:t>
            </w:r>
          </w:p>
        </w:tc>
        <w:tc>
          <w:tcPr>
            <w:tcW w:w="2383" w:type="dxa"/>
            <w:shd w:val="clear" w:color="auto" w:fill="D9D9D9" w:themeFill="background1" w:themeFillShade="D9"/>
            <w:noWrap/>
          </w:tcPr>
          <w:p w14:paraId="30BAB1F3" w14:textId="77777777" w:rsidR="001875DA" w:rsidRPr="008D25EA" w:rsidRDefault="003E561D" w:rsidP="00196705">
            <w:pPr>
              <w:rPr>
                <w:rFonts w:ascii="Times New Roman" w:eastAsia="Times New Roman" w:hAnsi="Times New Roman" w:cs="Times New Roman"/>
                <w:b/>
                <w:bCs/>
                <w:color w:val="000000"/>
                <w:lang w:val="lv-LV" w:eastAsia="lt-LT"/>
              </w:rPr>
            </w:pPr>
            <w:r w:rsidRPr="005B56E7">
              <w:rPr>
                <w:rFonts w:ascii="Times New Roman" w:eastAsia="Times New Roman" w:hAnsi="Times New Roman" w:cs="Times New Roman"/>
                <w:b/>
                <w:bCs/>
                <w:color w:val="000000"/>
                <w:lang w:val="lv-LV" w:eastAsia="lt-LT"/>
              </w:rPr>
              <w:t>Nodaļa</w:t>
            </w:r>
          </w:p>
        </w:tc>
        <w:tc>
          <w:tcPr>
            <w:tcW w:w="2862" w:type="dxa"/>
            <w:shd w:val="clear" w:color="auto" w:fill="D9D9D9" w:themeFill="background1" w:themeFillShade="D9"/>
            <w:noWrap/>
          </w:tcPr>
          <w:p w14:paraId="05499338" w14:textId="77777777" w:rsidR="001875DA" w:rsidRPr="00A30DBD" w:rsidRDefault="003E561D" w:rsidP="00196705">
            <w:pPr>
              <w:jc w:val="center"/>
              <w:rPr>
                <w:rFonts w:ascii="Times New Roman" w:eastAsia="Times New Roman" w:hAnsi="Times New Roman" w:cs="Times New Roman"/>
                <w:b/>
                <w:bCs/>
                <w:color w:val="000000"/>
                <w:lang w:val="lv-LV" w:eastAsia="lt-LT"/>
              </w:rPr>
            </w:pPr>
            <w:r w:rsidRPr="00A30DBD">
              <w:rPr>
                <w:rFonts w:ascii="Times New Roman" w:eastAsia="Times New Roman" w:hAnsi="Times New Roman" w:cs="Times New Roman"/>
                <w:b/>
                <w:bCs/>
                <w:color w:val="000000"/>
                <w:lang w:val="lv-LV" w:eastAsia="lt-LT"/>
              </w:rPr>
              <w:t>Amats</w:t>
            </w:r>
          </w:p>
        </w:tc>
        <w:tc>
          <w:tcPr>
            <w:tcW w:w="1824" w:type="dxa"/>
            <w:shd w:val="clear" w:color="auto" w:fill="D9D9D9" w:themeFill="background1" w:themeFillShade="D9"/>
            <w:noWrap/>
          </w:tcPr>
          <w:p w14:paraId="72A179F2" w14:textId="77777777" w:rsidR="001875DA" w:rsidRPr="00A30DBD" w:rsidRDefault="003E561D" w:rsidP="003E561D">
            <w:pPr>
              <w:jc w:val="center"/>
              <w:rPr>
                <w:rFonts w:ascii="Times New Roman" w:eastAsia="Times New Roman" w:hAnsi="Times New Roman" w:cs="Times New Roman"/>
                <w:b/>
                <w:bCs/>
                <w:color w:val="000000"/>
                <w:lang w:val="lv-LV" w:eastAsia="lt-LT"/>
              </w:rPr>
            </w:pPr>
            <w:r w:rsidRPr="00A30DBD">
              <w:rPr>
                <w:rFonts w:ascii="Times New Roman" w:eastAsia="Times New Roman" w:hAnsi="Times New Roman" w:cs="Times New Roman"/>
                <w:b/>
                <w:bCs/>
                <w:color w:val="000000"/>
                <w:lang w:val="lv-LV" w:eastAsia="lt-LT"/>
              </w:rPr>
              <w:t>Dienesta pakāpe</w:t>
            </w:r>
            <w:r w:rsidR="001875DA" w:rsidRPr="00A30DBD">
              <w:rPr>
                <w:rFonts w:ascii="Times New Roman" w:eastAsia="Times New Roman" w:hAnsi="Times New Roman" w:cs="Times New Roman"/>
                <w:b/>
                <w:bCs/>
                <w:color w:val="000000"/>
                <w:lang w:val="lv-LV" w:eastAsia="lt-LT"/>
              </w:rPr>
              <w:t xml:space="preserve"> / </w:t>
            </w:r>
            <w:r w:rsidRPr="00A30DBD">
              <w:rPr>
                <w:rFonts w:ascii="Times New Roman" w:eastAsia="Times New Roman" w:hAnsi="Times New Roman" w:cs="Times New Roman"/>
                <w:b/>
                <w:bCs/>
                <w:color w:val="000000"/>
                <w:lang w:val="lv-LV" w:eastAsia="lt-LT"/>
              </w:rPr>
              <w:t>civilais ekvivalents</w:t>
            </w:r>
          </w:p>
        </w:tc>
        <w:tc>
          <w:tcPr>
            <w:tcW w:w="1826" w:type="dxa"/>
            <w:shd w:val="clear" w:color="auto" w:fill="D9D9D9" w:themeFill="background1" w:themeFillShade="D9"/>
            <w:noWrap/>
          </w:tcPr>
          <w:p w14:paraId="37D0385E" w14:textId="77777777" w:rsidR="001875DA" w:rsidRPr="00A30DBD" w:rsidRDefault="003E561D" w:rsidP="00196705">
            <w:pPr>
              <w:jc w:val="center"/>
              <w:rPr>
                <w:rFonts w:ascii="Times New Roman" w:eastAsia="Times New Roman" w:hAnsi="Times New Roman" w:cs="Times New Roman"/>
                <w:b/>
                <w:bCs/>
                <w:color w:val="000000"/>
                <w:lang w:val="lv-LV" w:eastAsia="lt-LT"/>
              </w:rPr>
            </w:pPr>
            <w:r w:rsidRPr="00A30DBD">
              <w:rPr>
                <w:rFonts w:ascii="Times New Roman" w:eastAsia="Times New Roman" w:hAnsi="Times New Roman" w:cs="Times New Roman"/>
                <w:b/>
                <w:bCs/>
                <w:color w:val="000000"/>
                <w:lang w:val="lv-LV" w:eastAsia="lt-LT"/>
              </w:rPr>
              <w:t>Valsts</w:t>
            </w:r>
          </w:p>
        </w:tc>
      </w:tr>
      <w:tr w:rsidR="001875DA" w:rsidRPr="00A30DBD" w14:paraId="191D1DCB" w14:textId="77777777" w:rsidTr="00AA592F">
        <w:trPr>
          <w:trHeight w:val="300"/>
        </w:trPr>
        <w:tc>
          <w:tcPr>
            <w:tcW w:w="746" w:type="dxa"/>
            <w:shd w:val="clear" w:color="auto" w:fill="D9D9D9" w:themeFill="background1" w:themeFillShade="D9"/>
            <w:noWrap/>
          </w:tcPr>
          <w:p w14:paraId="47214864" w14:textId="77777777" w:rsidR="001875DA" w:rsidRPr="00B77175" w:rsidRDefault="001875DA"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1</w:t>
            </w:r>
            <w:r w:rsidRPr="00B77175">
              <w:rPr>
                <w:rFonts w:ascii="Times New Roman" w:eastAsia="Times New Roman" w:hAnsi="Times New Roman" w:cs="Times New Roman"/>
                <w:color w:val="000000"/>
                <w:lang w:val="lv-LV" w:eastAsia="lt-LT"/>
              </w:rPr>
              <w:t xml:space="preserve">. </w:t>
            </w:r>
          </w:p>
        </w:tc>
        <w:tc>
          <w:tcPr>
            <w:tcW w:w="2383" w:type="dxa"/>
            <w:noWrap/>
          </w:tcPr>
          <w:p w14:paraId="62E3110C" w14:textId="77777777" w:rsidR="001875DA" w:rsidRPr="005B56E7" w:rsidRDefault="001875DA" w:rsidP="0019670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noWrap/>
          </w:tcPr>
          <w:p w14:paraId="3C11E8B4" w14:textId="77777777" w:rsidR="001875DA" w:rsidRPr="00A30DBD" w:rsidRDefault="001875DA" w:rsidP="002907DC">
            <w:pPr>
              <w:rPr>
                <w:rFonts w:ascii="Times New Roman" w:eastAsia="Times New Roman" w:hAnsi="Times New Roman" w:cs="Times New Roman"/>
                <w:color w:val="000000"/>
                <w:lang w:val="lv-LV" w:eastAsia="lt-LT"/>
              </w:rPr>
            </w:pPr>
            <w:r w:rsidRPr="008D25EA">
              <w:rPr>
                <w:rFonts w:ascii="Times New Roman" w:eastAsia="Times New Roman" w:hAnsi="Times New Roman" w:cs="Times New Roman"/>
                <w:color w:val="000000"/>
                <w:lang w:val="lv-LV" w:eastAsia="lt-LT"/>
              </w:rPr>
              <w:t>Dir</w:t>
            </w:r>
            <w:r w:rsidR="002907DC" w:rsidRPr="008D25EA">
              <w:rPr>
                <w:rFonts w:ascii="Times New Roman" w:eastAsia="Times New Roman" w:hAnsi="Times New Roman" w:cs="Times New Roman"/>
                <w:color w:val="000000"/>
                <w:lang w:val="lv-LV" w:eastAsia="lt-LT"/>
              </w:rPr>
              <w:t>ektors</w:t>
            </w:r>
          </w:p>
        </w:tc>
        <w:tc>
          <w:tcPr>
            <w:tcW w:w="1824" w:type="dxa"/>
            <w:noWrap/>
          </w:tcPr>
          <w:p w14:paraId="16191816" w14:textId="77777777" w:rsidR="001875DA" w:rsidRPr="00A30DBD" w:rsidRDefault="00674524" w:rsidP="00B372FC">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sidR="00B372FC">
              <w:rPr>
                <w:rFonts w:ascii="Times New Roman" w:eastAsia="Times New Roman" w:hAnsi="Times New Roman" w:cs="Times New Roman"/>
                <w:color w:val="000000"/>
                <w:lang w:val="lv-LV" w:eastAsia="lt-LT"/>
              </w:rPr>
              <w:t>5</w:t>
            </w:r>
            <w:r w:rsidRPr="00A30DBD">
              <w:rPr>
                <w:rFonts w:ascii="Times New Roman" w:eastAsia="Times New Roman" w:hAnsi="Times New Roman" w:cs="Times New Roman"/>
                <w:color w:val="000000"/>
                <w:lang w:val="lv-LV" w:eastAsia="lt-LT"/>
              </w:rPr>
              <w:t>/</w:t>
            </w:r>
            <w:r w:rsidR="001875DA" w:rsidRPr="00A30DBD">
              <w:rPr>
                <w:rFonts w:ascii="Times New Roman" w:eastAsia="Times New Roman" w:hAnsi="Times New Roman" w:cs="Times New Roman"/>
                <w:color w:val="000000"/>
                <w:lang w:val="lv-LV" w:eastAsia="lt-LT"/>
              </w:rPr>
              <w:t>OF-</w:t>
            </w:r>
            <w:r w:rsidR="00B372FC">
              <w:rPr>
                <w:rFonts w:ascii="Times New Roman" w:eastAsia="Times New Roman" w:hAnsi="Times New Roman" w:cs="Times New Roman"/>
                <w:color w:val="000000"/>
                <w:lang w:val="lv-LV" w:eastAsia="lt-LT"/>
              </w:rPr>
              <w:t>6</w:t>
            </w:r>
          </w:p>
        </w:tc>
        <w:tc>
          <w:tcPr>
            <w:tcW w:w="1826" w:type="dxa"/>
            <w:noWrap/>
          </w:tcPr>
          <w:p w14:paraId="5BBDBD89" w14:textId="77777777" w:rsidR="001875DA" w:rsidRPr="00A30DBD" w:rsidRDefault="003E561D"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1875DA" w:rsidRPr="00A30DBD" w14:paraId="2013F906" w14:textId="77777777" w:rsidTr="00AA592F">
        <w:trPr>
          <w:trHeight w:val="300"/>
        </w:trPr>
        <w:tc>
          <w:tcPr>
            <w:tcW w:w="746" w:type="dxa"/>
            <w:shd w:val="clear" w:color="auto" w:fill="D9D9D9" w:themeFill="background1" w:themeFillShade="D9"/>
            <w:noWrap/>
          </w:tcPr>
          <w:p w14:paraId="0D0CB33D" w14:textId="77777777" w:rsidR="001875DA" w:rsidRPr="00A30DBD" w:rsidRDefault="001875DA"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2.</w:t>
            </w:r>
          </w:p>
        </w:tc>
        <w:tc>
          <w:tcPr>
            <w:tcW w:w="2383" w:type="dxa"/>
            <w:noWrap/>
          </w:tcPr>
          <w:p w14:paraId="3B44F15E" w14:textId="77777777" w:rsidR="001875DA" w:rsidRPr="005B56E7" w:rsidRDefault="001875DA" w:rsidP="0019670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noWrap/>
          </w:tcPr>
          <w:p w14:paraId="5EEC848E" w14:textId="77777777" w:rsidR="001875DA" w:rsidRPr="00A30DBD" w:rsidRDefault="002907DC" w:rsidP="002907DC">
            <w:pPr>
              <w:rPr>
                <w:rFonts w:ascii="Times New Roman" w:eastAsia="Times New Roman" w:hAnsi="Times New Roman" w:cs="Times New Roman"/>
                <w:color w:val="000000"/>
                <w:lang w:val="lv-LV" w:eastAsia="lt-LT"/>
              </w:rPr>
            </w:pPr>
            <w:r w:rsidRPr="008D25EA">
              <w:rPr>
                <w:rFonts w:ascii="Times New Roman" w:eastAsia="Times New Roman" w:hAnsi="Times New Roman" w:cs="Times New Roman"/>
                <w:color w:val="000000"/>
                <w:lang w:val="lv-LV" w:eastAsia="lt-LT"/>
              </w:rPr>
              <w:t>Direktora vietnieks</w:t>
            </w:r>
            <w:r w:rsidR="001875DA" w:rsidRPr="008D25EA">
              <w:rPr>
                <w:rFonts w:ascii="Times New Roman" w:eastAsia="Times New Roman" w:hAnsi="Times New Roman" w:cs="Times New Roman"/>
                <w:color w:val="000000"/>
                <w:lang w:val="lv-LV" w:eastAsia="lt-LT"/>
              </w:rPr>
              <w:t>/</w:t>
            </w:r>
            <w:r w:rsidRPr="00A30DBD">
              <w:rPr>
                <w:rFonts w:ascii="Times New Roman" w:eastAsia="Times New Roman" w:hAnsi="Times New Roman" w:cs="Times New Roman"/>
                <w:color w:val="000000"/>
                <w:lang w:val="lv-LV" w:eastAsia="lt-LT"/>
              </w:rPr>
              <w:t>Personāla vadītājs</w:t>
            </w:r>
          </w:p>
        </w:tc>
        <w:tc>
          <w:tcPr>
            <w:tcW w:w="1824" w:type="dxa"/>
            <w:noWrap/>
          </w:tcPr>
          <w:p w14:paraId="32A61A85" w14:textId="77777777" w:rsidR="001875DA" w:rsidRPr="00A30DBD" w:rsidRDefault="00674524" w:rsidP="00B372FC">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sidR="00B372FC">
              <w:rPr>
                <w:rFonts w:ascii="Times New Roman" w:eastAsia="Times New Roman" w:hAnsi="Times New Roman" w:cs="Times New Roman"/>
                <w:color w:val="000000"/>
                <w:lang w:val="lv-LV" w:eastAsia="lt-LT"/>
              </w:rPr>
              <w:t>4</w:t>
            </w:r>
            <w:r w:rsidRPr="00A30DBD">
              <w:rPr>
                <w:rFonts w:ascii="Times New Roman" w:eastAsia="Times New Roman" w:hAnsi="Times New Roman" w:cs="Times New Roman"/>
                <w:color w:val="000000"/>
                <w:lang w:val="lv-LV" w:eastAsia="lt-LT"/>
              </w:rPr>
              <w:t>/</w:t>
            </w:r>
            <w:r w:rsidR="001875DA" w:rsidRPr="00A30DBD">
              <w:rPr>
                <w:rFonts w:ascii="Times New Roman" w:eastAsia="Times New Roman" w:hAnsi="Times New Roman" w:cs="Times New Roman"/>
                <w:color w:val="000000"/>
                <w:lang w:val="lv-LV" w:eastAsia="lt-LT"/>
              </w:rPr>
              <w:t>OF-</w:t>
            </w:r>
            <w:r w:rsidR="00B372FC">
              <w:rPr>
                <w:rFonts w:ascii="Times New Roman" w:eastAsia="Times New Roman" w:hAnsi="Times New Roman" w:cs="Times New Roman"/>
                <w:color w:val="000000"/>
                <w:lang w:val="lv-LV" w:eastAsia="lt-LT"/>
              </w:rPr>
              <w:t>5</w:t>
            </w:r>
          </w:p>
        </w:tc>
        <w:tc>
          <w:tcPr>
            <w:tcW w:w="1826" w:type="dxa"/>
            <w:noWrap/>
          </w:tcPr>
          <w:p w14:paraId="29543F7A" w14:textId="77777777" w:rsidR="001875DA" w:rsidRPr="00A30DBD" w:rsidRDefault="003E561D"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Francija</w:t>
            </w:r>
          </w:p>
        </w:tc>
      </w:tr>
      <w:tr w:rsidR="001875DA" w:rsidRPr="00A30DBD" w14:paraId="0924403B" w14:textId="77777777" w:rsidTr="00AA592F">
        <w:trPr>
          <w:trHeight w:val="300"/>
        </w:trPr>
        <w:tc>
          <w:tcPr>
            <w:tcW w:w="746" w:type="dxa"/>
            <w:shd w:val="clear" w:color="auto" w:fill="D9D9D9" w:themeFill="background1" w:themeFillShade="D9"/>
            <w:noWrap/>
          </w:tcPr>
          <w:p w14:paraId="39451C85" w14:textId="77777777" w:rsidR="001875DA" w:rsidRPr="00A30DBD" w:rsidRDefault="001875DA"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3.</w:t>
            </w:r>
          </w:p>
        </w:tc>
        <w:tc>
          <w:tcPr>
            <w:tcW w:w="2383" w:type="dxa"/>
            <w:noWrap/>
          </w:tcPr>
          <w:p w14:paraId="2B63DCC8" w14:textId="77777777" w:rsidR="001875DA" w:rsidRPr="008D25EA" w:rsidRDefault="003E561D" w:rsidP="0019670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Direktora nodaļa</w:t>
            </w:r>
          </w:p>
        </w:tc>
        <w:tc>
          <w:tcPr>
            <w:tcW w:w="2862" w:type="dxa"/>
            <w:noWrap/>
          </w:tcPr>
          <w:p w14:paraId="31199C8E" w14:textId="77777777" w:rsidR="001875DA" w:rsidRPr="00A30DBD" w:rsidRDefault="002907DC"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Juridiskais konsultants</w:t>
            </w:r>
          </w:p>
        </w:tc>
        <w:tc>
          <w:tcPr>
            <w:tcW w:w="1824" w:type="dxa"/>
            <w:noWrap/>
          </w:tcPr>
          <w:p w14:paraId="3E97BA65" w14:textId="77777777" w:rsidR="001875DA" w:rsidRPr="00A30DBD" w:rsidRDefault="00E322A2"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OF-4</w:t>
            </w:r>
            <w:r w:rsidR="00B372FC">
              <w:rPr>
                <w:rFonts w:ascii="Times New Roman" w:eastAsia="Times New Roman" w:hAnsi="Times New Roman" w:cs="Times New Roman"/>
                <w:color w:val="000000"/>
                <w:lang w:val="lv-LV" w:eastAsia="lt-LT"/>
              </w:rPr>
              <w:t>/CIV</w:t>
            </w:r>
          </w:p>
        </w:tc>
        <w:tc>
          <w:tcPr>
            <w:tcW w:w="1826" w:type="dxa"/>
            <w:noWrap/>
          </w:tcPr>
          <w:p w14:paraId="5DD6811E" w14:textId="77777777" w:rsidR="001875DA" w:rsidRPr="00A30DBD" w:rsidRDefault="003E561D"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r w:rsidR="001875DA" w:rsidRPr="00A30DBD">
              <w:rPr>
                <w:rFonts w:ascii="Times New Roman" w:eastAsia="Times New Roman" w:hAnsi="Times New Roman" w:cs="Times New Roman"/>
                <w:color w:val="000000"/>
                <w:lang w:val="lv-LV" w:eastAsia="lt-LT"/>
              </w:rPr>
              <w:t>*</w:t>
            </w:r>
            <w:r w:rsidR="00E322A2" w:rsidRPr="00A30DBD">
              <w:rPr>
                <w:rFonts w:ascii="Times New Roman" w:eastAsia="Times New Roman" w:hAnsi="Times New Roman" w:cs="Times New Roman"/>
                <w:color w:val="000000"/>
                <w:lang w:val="lv-LV" w:eastAsia="lt-LT"/>
              </w:rPr>
              <w:t>*</w:t>
            </w:r>
          </w:p>
        </w:tc>
      </w:tr>
      <w:tr w:rsidR="001875DA" w:rsidRPr="00A30DBD" w14:paraId="528FED53" w14:textId="77777777" w:rsidTr="00AA592F">
        <w:trPr>
          <w:trHeight w:val="300"/>
        </w:trPr>
        <w:tc>
          <w:tcPr>
            <w:tcW w:w="746" w:type="dxa"/>
            <w:shd w:val="clear" w:color="auto" w:fill="D9D9D9" w:themeFill="background1" w:themeFillShade="D9"/>
            <w:noWrap/>
          </w:tcPr>
          <w:p w14:paraId="4EC0D33A" w14:textId="77777777" w:rsidR="001875DA" w:rsidRPr="00A30DBD" w:rsidRDefault="001875DA"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4.</w:t>
            </w:r>
          </w:p>
        </w:tc>
        <w:tc>
          <w:tcPr>
            <w:tcW w:w="2383" w:type="dxa"/>
            <w:noWrap/>
          </w:tcPr>
          <w:p w14:paraId="56742FF6" w14:textId="77777777" w:rsidR="001875DA" w:rsidRPr="005B56E7" w:rsidRDefault="001875DA" w:rsidP="0019670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noWrap/>
          </w:tcPr>
          <w:p w14:paraId="4260CCAE" w14:textId="77777777" w:rsidR="001875DA" w:rsidRPr="00A30DBD" w:rsidRDefault="001875DA" w:rsidP="002907DC">
            <w:pPr>
              <w:rPr>
                <w:rFonts w:ascii="Times New Roman" w:eastAsia="Times New Roman" w:hAnsi="Times New Roman" w:cs="Times New Roman"/>
                <w:color w:val="000000"/>
                <w:lang w:val="lv-LV" w:eastAsia="lt-LT"/>
              </w:rPr>
            </w:pPr>
            <w:r w:rsidRPr="008D25EA">
              <w:rPr>
                <w:rFonts w:ascii="Times New Roman" w:eastAsia="Times New Roman" w:hAnsi="Times New Roman" w:cs="Times New Roman"/>
                <w:color w:val="000000"/>
                <w:lang w:val="lv-LV" w:eastAsia="lt-LT"/>
              </w:rPr>
              <w:t>A</w:t>
            </w:r>
            <w:r w:rsidR="002907DC" w:rsidRPr="008D25EA">
              <w:rPr>
                <w:rFonts w:ascii="Times New Roman" w:eastAsia="Times New Roman" w:hAnsi="Times New Roman" w:cs="Times New Roman"/>
                <w:color w:val="000000"/>
                <w:lang w:val="lv-LV" w:eastAsia="lt-LT"/>
              </w:rPr>
              <w:t>sistents</w:t>
            </w:r>
          </w:p>
        </w:tc>
        <w:tc>
          <w:tcPr>
            <w:tcW w:w="1824" w:type="dxa"/>
            <w:noWrap/>
          </w:tcPr>
          <w:p w14:paraId="169900A9" w14:textId="77777777" w:rsidR="001875DA" w:rsidRPr="00A30DBD" w:rsidRDefault="00E322A2"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OR-8</w:t>
            </w:r>
          </w:p>
        </w:tc>
        <w:tc>
          <w:tcPr>
            <w:tcW w:w="1826" w:type="dxa"/>
            <w:noWrap/>
          </w:tcPr>
          <w:p w14:paraId="06BB17E2" w14:textId="77777777" w:rsidR="001875DA" w:rsidRPr="00A30DBD" w:rsidRDefault="003E561D" w:rsidP="003E561D">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r w:rsidR="001875DA" w:rsidRPr="00A30DBD">
              <w:rPr>
                <w:rFonts w:ascii="Times New Roman" w:eastAsia="Times New Roman" w:hAnsi="Times New Roman" w:cs="Times New Roman"/>
                <w:color w:val="000000"/>
                <w:lang w:val="lv-LV" w:eastAsia="lt-LT"/>
              </w:rPr>
              <w:t>*</w:t>
            </w:r>
            <w:r w:rsidR="00E322A2" w:rsidRPr="00A30DBD">
              <w:rPr>
                <w:rFonts w:ascii="Times New Roman" w:eastAsia="Times New Roman" w:hAnsi="Times New Roman" w:cs="Times New Roman"/>
                <w:color w:val="000000"/>
                <w:lang w:val="lv-LV" w:eastAsia="lt-LT"/>
              </w:rPr>
              <w:t>*</w:t>
            </w:r>
          </w:p>
        </w:tc>
      </w:tr>
      <w:tr w:rsidR="001875DA" w:rsidRPr="00A30DBD" w14:paraId="571EF443" w14:textId="77777777" w:rsidTr="00AA592F">
        <w:trPr>
          <w:trHeight w:val="300"/>
        </w:trPr>
        <w:tc>
          <w:tcPr>
            <w:tcW w:w="746" w:type="dxa"/>
            <w:shd w:val="clear" w:color="auto" w:fill="D9D9D9" w:themeFill="background1" w:themeFillShade="D9"/>
            <w:noWrap/>
          </w:tcPr>
          <w:p w14:paraId="76907A24" w14:textId="77777777" w:rsidR="001875DA" w:rsidRPr="00A30DBD" w:rsidRDefault="001875DA"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5.</w:t>
            </w:r>
          </w:p>
        </w:tc>
        <w:tc>
          <w:tcPr>
            <w:tcW w:w="2383" w:type="dxa"/>
            <w:noWrap/>
          </w:tcPr>
          <w:p w14:paraId="1FAAB3FC" w14:textId="77777777" w:rsidR="001875DA" w:rsidRPr="005B56E7" w:rsidRDefault="001875DA" w:rsidP="0019670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noWrap/>
          </w:tcPr>
          <w:p w14:paraId="72C79C97" w14:textId="77777777" w:rsidR="001875DA" w:rsidRPr="008D25EA" w:rsidRDefault="002907DC" w:rsidP="00B372FC">
            <w:pPr>
              <w:rPr>
                <w:rFonts w:ascii="Times New Roman" w:eastAsia="Times New Roman" w:hAnsi="Times New Roman" w:cs="Times New Roman"/>
                <w:color w:val="000000"/>
                <w:lang w:val="lv-LV" w:eastAsia="lt-LT"/>
              </w:rPr>
            </w:pPr>
            <w:r w:rsidRPr="008D25EA">
              <w:rPr>
                <w:rFonts w:ascii="Times New Roman" w:eastAsia="Times New Roman" w:hAnsi="Times New Roman" w:cs="Times New Roman"/>
                <w:color w:val="000000"/>
                <w:lang w:val="lv-LV" w:eastAsia="lt-LT"/>
              </w:rPr>
              <w:t>Sabiedrisko attiec</w:t>
            </w:r>
            <w:r w:rsidR="00B372FC">
              <w:rPr>
                <w:rFonts w:ascii="Times New Roman" w:eastAsia="Times New Roman" w:hAnsi="Times New Roman" w:cs="Times New Roman"/>
                <w:color w:val="000000"/>
                <w:lang w:val="lv-LV" w:eastAsia="lt-LT"/>
              </w:rPr>
              <w:t>ību speciālists</w:t>
            </w:r>
          </w:p>
        </w:tc>
        <w:tc>
          <w:tcPr>
            <w:tcW w:w="1824" w:type="dxa"/>
            <w:noWrap/>
          </w:tcPr>
          <w:p w14:paraId="6ECF4916" w14:textId="77777777" w:rsidR="001875DA" w:rsidRPr="00A30DBD" w:rsidRDefault="00B372FC" w:rsidP="0019670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OF-3/CIV</w:t>
            </w:r>
          </w:p>
        </w:tc>
        <w:tc>
          <w:tcPr>
            <w:tcW w:w="1826" w:type="dxa"/>
            <w:noWrap/>
          </w:tcPr>
          <w:p w14:paraId="2133B121" w14:textId="77777777" w:rsidR="001875DA" w:rsidRPr="00A30DBD" w:rsidRDefault="003E561D"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r w:rsidR="001875DA" w:rsidRPr="00A30DBD">
              <w:rPr>
                <w:rFonts w:ascii="Times New Roman" w:eastAsia="Times New Roman" w:hAnsi="Times New Roman" w:cs="Times New Roman"/>
                <w:color w:val="000000"/>
                <w:lang w:val="lv-LV" w:eastAsia="lt-LT"/>
              </w:rPr>
              <w:t>*</w:t>
            </w:r>
            <w:r w:rsidR="00E322A2" w:rsidRPr="00A30DBD">
              <w:rPr>
                <w:rFonts w:ascii="Times New Roman" w:eastAsia="Times New Roman" w:hAnsi="Times New Roman" w:cs="Times New Roman"/>
                <w:color w:val="000000"/>
                <w:lang w:val="lv-LV" w:eastAsia="lt-LT"/>
              </w:rPr>
              <w:t>*</w:t>
            </w:r>
          </w:p>
        </w:tc>
      </w:tr>
      <w:tr w:rsidR="00B372FC" w:rsidRPr="00A30DBD" w14:paraId="28A14972" w14:textId="77777777" w:rsidTr="00AA592F">
        <w:trPr>
          <w:trHeight w:val="300"/>
        </w:trPr>
        <w:tc>
          <w:tcPr>
            <w:tcW w:w="746" w:type="dxa"/>
            <w:shd w:val="clear" w:color="auto" w:fill="D9D9D9" w:themeFill="background1" w:themeFillShade="D9"/>
            <w:noWrap/>
          </w:tcPr>
          <w:p w14:paraId="598D8DCC" w14:textId="77777777" w:rsidR="00B372FC" w:rsidRPr="00A30DBD" w:rsidRDefault="00B372FC" w:rsidP="00B372F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6.</w:t>
            </w:r>
          </w:p>
        </w:tc>
        <w:tc>
          <w:tcPr>
            <w:tcW w:w="2383" w:type="dxa"/>
            <w:noWrap/>
          </w:tcPr>
          <w:p w14:paraId="2685B4AF" w14:textId="77777777" w:rsidR="00B372FC" w:rsidRPr="005B56E7" w:rsidRDefault="00B372FC" w:rsidP="00B372FC">
            <w:pPr>
              <w:rPr>
                <w:rFonts w:ascii="Times New Roman" w:eastAsia="Times New Roman" w:hAnsi="Times New Roman" w:cs="Times New Roman"/>
                <w:color w:val="000000"/>
                <w:lang w:val="lv-LV" w:eastAsia="lt-LT"/>
              </w:rPr>
            </w:pPr>
          </w:p>
        </w:tc>
        <w:tc>
          <w:tcPr>
            <w:tcW w:w="2862" w:type="dxa"/>
            <w:noWrap/>
          </w:tcPr>
          <w:p w14:paraId="727174CA" w14:textId="77777777" w:rsidR="00B372FC" w:rsidRPr="008D25EA" w:rsidRDefault="00B372FC" w:rsidP="00B372F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Budžets un Finanšu nodaļa//Finanšu Kontrolieris</w:t>
            </w:r>
          </w:p>
        </w:tc>
        <w:tc>
          <w:tcPr>
            <w:tcW w:w="1824" w:type="dxa"/>
            <w:noWrap/>
          </w:tcPr>
          <w:p w14:paraId="059A53B6" w14:textId="77777777" w:rsidR="00B372FC" w:rsidRPr="00A30DBD" w:rsidRDefault="00B372FC" w:rsidP="00B372F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OF-3/CIV</w:t>
            </w:r>
          </w:p>
        </w:tc>
        <w:tc>
          <w:tcPr>
            <w:tcW w:w="1826" w:type="dxa"/>
            <w:noWrap/>
          </w:tcPr>
          <w:p w14:paraId="0C8A1701" w14:textId="77777777" w:rsidR="00B372FC" w:rsidRPr="00A30DBD" w:rsidRDefault="00B372FC" w:rsidP="00B372FC">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B372FC" w:rsidRPr="00A30DBD" w14:paraId="1D7D4BCB" w14:textId="77777777" w:rsidTr="00AA592F">
        <w:trPr>
          <w:trHeight w:val="300"/>
        </w:trPr>
        <w:tc>
          <w:tcPr>
            <w:tcW w:w="746" w:type="dxa"/>
            <w:shd w:val="clear" w:color="auto" w:fill="D9D9D9" w:themeFill="background1" w:themeFillShade="D9"/>
            <w:noWrap/>
          </w:tcPr>
          <w:p w14:paraId="4E8B6A36" w14:textId="77777777" w:rsidR="00B372FC" w:rsidRDefault="002F2F07" w:rsidP="00B372F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7.</w:t>
            </w:r>
          </w:p>
        </w:tc>
        <w:tc>
          <w:tcPr>
            <w:tcW w:w="2383" w:type="dxa"/>
            <w:noWrap/>
          </w:tcPr>
          <w:p w14:paraId="5576849D" w14:textId="77777777" w:rsidR="00B372FC" w:rsidRPr="005B56E7" w:rsidRDefault="00B372FC" w:rsidP="00B372FC">
            <w:pPr>
              <w:rPr>
                <w:rFonts w:ascii="Times New Roman" w:eastAsia="Times New Roman" w:hAnsi="Times New Roman" w:cs="Times New Roman"/>
                <w:color w:val="000000"/>
                <w:lang w:val="lv-LV" w:eastAsia="lt-LT"/>
              </w:rPr>
            </w:pPr>
          </w:p>
        </w:tc>
        <w:tc>
          <w:tcPr>
            <w:tcW w:w="2862" w:type="dxa"/>
            <w:noWrap/>
          </w:tcPr>
          <w:p w14:paraId="3ECA638F" w14:textId="77777777" w:rsidR="00B372FC" w:rsidRPr="008D25EA" w:rsidRDefault="00B372FC" w:rsidP="00B372F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Budžets un Finanšu nodaļa//Finanšu un Grāmatvedības virsnieks</w:t>
            </w:r>
          </w:p>
        </w:tc>
        <w:tc>
          <w:tcPr>
            <w:tcW w:w="1824" w:type="dxa"/>
            <w:noWrap/>
          </w:tcPr>
          <w:p w14:paraId="755A4DB2" w14:textId="77777777" w:rsidR="00B372FC" w:rsidRPr="00A30DBD" w:rsidRDefault="00B372FC" w:rsidP="00B372F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OR-5</w:t>
            </w:r>
            <w:r w:rsidR="002F2F07">
              <w:rPr>
                <w:rFonts w:ascii="Times New Roman" w:eastAsia="Times New Roman" w:hAnsi="Times New Roman" w:cs="Times New Roman"/>
                <w:color w:val="000000"/>
                <w:lang w:val="lv-LV" w:eastAsia="lt-LT"/>
              </w:rPr>
              <w:t>(7)/</w:t>
            </w:r>
            <w:r>
              <w:rPr>
                <w:rFonts w:ascii="Times New Roman" w:eastAsia="Times New Roman" w:hAnsi="Times New Roman" w:cs="Times New Roman"/>
                <w:color w:val="000000"/>
                <w:lang w:val="lv-LV" w:eastAsia="lt-LT"/>
              </w:rPr>
              <w:t>CIV</w:t>
            </w:r>
          </w:p>
        </w:tc>
        <w:tc>
          <w:tcPr>
            <w:tcW w:w="1826" w:type="dxa"/>
            <w:noWrap/>
          </w:tcPr>
          <w:p w14:paraId="2463A352" w14:textId="77777777" w:rsidR="00B372FC" w:rsidRPr="00A30DBD" w:rsidRDefault="00B372FC" w:rsidP="00B372FC">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E322A2" w:rsidRPr="00A30DBD" w14:paraId="1D0A7FE0" w14:textId="77777777" w:rsidTr="00AA592F">
        <w:trPr>
          <w:trHeight w:val="300"/>
        </w:trPr>
        <w:tc>
          <w:tcPr>
            <w:tcW w:w="746" w:type="dxa"/>
            <w:shd w:val="clear" w:color="auto" w:fill="D9D9D9" w:themeFill="background1" w:themeFillShade="D9"/>
            <w:noWrap/>
          </w:tcPr>
          <w:p w14:paraId="6AD17DC4" w14:textId="77777777" w:rsidR="00E322A2" w:rsidRPr="00B77175" w:rsidRDefault="002F2F07" w:rsidP="0019670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8.</w:t>
            </w:r>
          </w:p>
        </w:tc>
        <w:tc>
          <w:tcPr>
            <w:tcW w:w="2383" w:type="dxa"/>
            <w:noWrap/>
          </w:tcPr>
          <w:p w14:paraId="01D2ABF0" w14:textId="77777777" w:rsidR="00E322A2" w:rsidRPr="005B56E7" w:rsidRDefault="00B9028A" w:rsidP="0019670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Doktrīnas un koncepcijas attīstīšanas nodaļa</w:t>
            </w:r>
          </w:p>
        </w:tc>
        <w:tc>
          <w:tcPr>
            <w:tcW w:w="2862" w:type="dxa"/>
            <w:noWrap/>
          </w:tcPr>
          <w:p w14:paraId="0A1AC0AD" w14:textId="77777777" w:rsidR="00E322A2" w:rsidRPr="00A30DBD" w:rsidRDefault="00B9028A" w:rsidP="0019670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Nodaļas vadītājs</w:t>
            </w:r>
          </w:p>
        </w:tc>
        <w:tc>
          <w:tcPr>
            <w:tcW w:w="1824" w:type="dxa"/>
            <w:noWrap/>
          </w:tcPr>
          <w:p w14:paraId="3F5E5FF4" w14:textId="77777777" w:rsidR="00E322A2" w:rsidRPr="00A30DBD" w:rsidRDefault="00B9028A" w:rsidP="0019670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OF-4</w:t>
            </w:r>
          </w:p>
        </w:tc>
        <w:tc>
          <w:tcPr>
            <w:tcW w:w="1826" w:type="dxa"/>
            <w:noWrap/>
          </w:tcPr>
          <w:p w14:paraId="2293D977" w14:textId="77777777" w:rsidR="00E322A2" w:rsidRPr="00A30DBD" w:rsidRDefault="00B9028A" w:rsidP="003E561D">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Itālija</w:t>
            </w:r>
          </w:p>
        </w:tc>
      </w:tr>
      <w:tr w:rsidR="001875DA" w:rsidRPr="00A30DBD" w14:paraId="15F8855B" w14:textId="77777777" w:rsidTr="00AA592F">
        <w:trPr>
          <w:trHeight w:val="625"/>
        </w:trPr>
        <w:tc>
          <w:tcPr>
            <w:tcW w:w="746" w:type="dxa"/>
            <w:shd w:val="clear" w:color="auto" w:fill="D9D9D9" w:themeFill="background1" w:themeFillShade="D9"/>
            <w:noWrap/>
          </w:tcPr>
          <w:p w14:paraId="36D87F74" w14:textId="77777777" w:rsidR="001875DA" w:rsidRPr="00AA592F" w:rsidRDefault="001875DA" w:rsidP="00AA592F">
            <w:pPr>
              <w:pStyle w:val="ListParagraph"/>
              <w:numPr>
                <w:ilvl w:val="0"/>
                <w:numId w:val="12"/>
              </w:numPr>
              <w:rPr>
                <w:rFonts w:ascii="Times New Roman" w:eastAsia="Times New Roman" w:hAnsi="Times New Roman" w:cs="Times New Roman"/>
                <w:color w:val="000000"/>
                <w:lang w:val="lv-LV" w:eastAsia="lt-LT"/>
              </w:rPr>
            </w:pPr>
          </w:p>
        </w:tc>
        <w:tc>
          <w:tcPr>
            <w:tcW w:w="2383" w:type="dxa"/>
          </w:tcPr>
          <w:p w14:paraId="2A9E5F22" w14:textId="77777777" w:rsidR="001875DA" w:rsidRPr="008D25EA" w:rsidRDefault="001875DA" w:rsidP="00196705">
            <w:pPr>
              <w:rPr>
                <w:rFonts w:ascii="Times New Roman" w:eastAsia="Times New Roman" w:hAnsi="Times New Roman" w:cs="Times New Roman"/>
                <w:color w:val="000000"/>
                <w:lang w:val="lv-LV" w:eastAsia="lt-LT"/>
              </w:rPr>
            </w:pPr>
          </w:p>
        </w:tc>
        <w:tc>
          <w:tcPr>
            <w:tcW w:w="2862" w:type="dxa"/>
            <w:noWrap/>
          </w:tcPr>
          <w:p w14:paraId="18B45499" w14:textId="77777777" w:rsidR="001875DA" w:rsidRPr="00A30DBD" w:rsidRDefault="00AA592F" w:rsidP="0019670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591E42BA" w14:textId="77777777" w:rsidR="001875DA" w:rsidRPr="00A30DBD" w:rsidRDefault="00AA592F" w:rsidP="00AA592F">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78F2CEE8" w14:textId="77777777" w:rsidR="001875DA" w:rsidRPr="005B56E7" w:rsidRDefault="00AA592F" w:rsidP="0019670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AA592F" w:rsidRPr="00A30DBD" w14:paraId="149B3586" w14:textId="77777777" w:rsidTr="00AA592F">
        <w:trPr>
          <w:trHeight w:val="600"/>
        </w:trPr>
        <w:tc>
          <w:tcPr>
            <w:tcW w:w="746" w:type="dxa"/>
            <w:shd w:val="clear" w:color="auto" w:fill="D9D9D9" w:themeFill="background1" w:themeFillShade="D9"/>
            <w:noWrap/>
          </w:tcPr>
          <w:p w14:paraId="7A20BD43" w14:textId="77777777" w:rsidR="00AA592F" w:rsidRPr="00B77175"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10</w:t>
            </w:r>
            <w:r w:rsidRPr="00B77175">
              <w:rPr>
                <w:rFonts w:ascii="Times New Roman" w:eastAsia="Times New Roman" w:hAnsi="Times New Roman" w:cs="Times New Roman"/>
                <w:color w:val="000000"/>
                <w:lang w:val="lv-LV" w:eastAsia="lt-LT"/>
              </w:rPr>
              <w:t>.</w:t>
            </w:r>
          </w:p>
        </w:tc>
        <w:tc>
          <w:tcPr>
            <w:tcW w:w="2383" w:type="dxa"/>
            <w:noWrap/>
          </w:tcPr>
          <w:p w14:paraId="55099EF0" w14:textId="77777777" w:rsidR="00AA592F" w:rsidRPr="005B56E7" w:rsidRDefault="00AA592F" w:rsidP="00AA592F">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6D2330BB" w14:textId="77777777" w:rsidR="00AA592F" w:rsidRPr="00A30DBD"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7A116413" w14:textId="77777777" w:rsidR="00AA592F" w:rsidRPr="00A30DBD" w:rsidRDefault="00AA592F" w:rsidP="00AA592F">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08392DB5" w14:textId="77777777" w:rsidR="00AA592F" w:rsidRPr="005B56E7"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Apvienotā Karaliste</w:t>
            </w:r>
          </w:p>
        </w:tc>
      </w:tr>
      <w:tr w:rsidR="00AA592F" w:rsidRPr="00A30DBD" w14:paraId="5F9E5D29" w14:textId="77777777" w:rsidTr="00AA592F">
        <w:trPr>
          <w:trHeight w:val="600"/>
        </w:trPr>
        <w:tc>
          <w:tcPr>
            <w:tcW w:w="746" w:type="dxa"/>
            <w:shd w:val="clear" w:color="auto" w:fill="D9D9D9" w:themeFill="background1" w:themeFillShade="D9"/>
            <w:noWrap/>
          </w:tcPr>
          <w:p w14:paraId="21611512" w14:textId="77777777" w:rsidR="00AA592F" w:rsidRPr="00B77175"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11.</w:t>
            </w:r>
          </w:p>
        </w:tc>
        <w:tc>
          <w:tcPr>
            <w:tcW w:w="2383" w:type="dxa"/>
            <w:noWrap/>
          </w:tcPr>
          <w:p w14:paraId="247220A4" w14:textId="77777777" w:rsidR="00AA592F" w:rsidRPr="005B56E7" w:rsidRDefault="00AA592F" w:rsidP="00AA592F">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495B09E5" w14:textId="77777777" w:rsidR="00AA592F" w:rsidRPr="00A30DBD"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4497799F" w14:textId="77777777" w:rsidR="00AA592F" w:rsidRPr="00A30DBD" w:rsidRDefault="00EB791D" w:rsidP="00AA592F">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w:t>
            </w:r>
            <w:r w:rsidR="00AA592F">
              <w:rPr>
                <w:rFonts w:ascii="Times New Roman" w:eastAsia="Times New Roman" w:hAnsi="Times New Roman" w:cs="Times New Roman"/>
                <w:color w:val="000000"/>
                <w:lang w:val="lv-LV" w:eastAsia="lt-LT"/>
              </w:rPr>
              <w:t>/CIV</w:t>
            </w:r>
          </w:p>
        </w:tc>
        <w:tc>
          <w:tcPr>
            <w:tcW w:w="1826" w:type="dxa"/>
            <w:noWrap/>
          </w:tcPr>
          <w:p w14:paraId="0221A407" w14:textId="77777777" w:rsidR="00AA592F" w:rsidRPr="005B56E7"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Gruzija</w:t>
            </w:r>
          </w:p>
        </w:tc>
      </w:tr>
      <w:tr w:rsidR="00AA592F" w:rsidRPr="00A30DBD" w14:paraId="63EC25DC" w14:textId="77777777" w:rsidTr="00AA592F">
        <w:trPr>
          <w:trHeight w:val="600"/>
        </w:trPr>
        <w:tc>
          <w:tcPr>
            <w:tcW w:w="746" w:type="dxa"/>
            <w:shd w:val="clear" w:color="auto" w:fill="D9D9D9" w:themeFill="background1" w:themeFillShade="D9"/>
            <w:noWrap/>
          </w:tcPr>
          <w:p w14:paraId="5968C5B6" w14:textId="77777777" w:rsidR="00AA592F" w:rsidRPr="00A30DBD"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12</w:t>
            </w:r>
            <w:r w:rsidRPr="00A30DBD">
              <w:rPr>
                <w:rFonts w:ascii="Times New Roman" w:eastAsia="Times New Roman" w:hAnsi="Times New Roman" w:cs="Times New Roman"/>
                <w:color w:val="000000"/>
                <w:lang w:val="lv-LV" w:eastAsia="lt-LT"/>
              </w:rPr>
              <w:t>.</w:t>
            </w:r>
          </w:p>
        </w:tc>
        <w:tc>
          <w:tcPr>
            <w:tcW w:w="2383" w:type="dxa"/>
            <w:noWrap/>
          </w:tcPr>
          <w:p w14:paraId="2375C377" w14:textId="77777777" w:rsidR="00AA592F" w:rsidRPr="005B56E7" w:rsidRDefault="00AA592F" w:rsidP="00AA592F">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77D878BB" w14:textId="77777777" w:rsidR="00AA592F" w:rsidRPr="00A30DBD"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469C893B" w14:textId="77777777" w:rsidR="00AA592F" w:rsidRPr="00A30DBD" w:rsidRDefault="00AA592F" w:rsidP="00AA592F">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7E497A77" w14:textId="77777777" w:rsidR="00AA592F" w:rsidRPr="005B56E7" w:rsidRDefault="00AA592F" w:rsidP="00AA592F">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Vācija</w:t>
            </w:r>
          </w:p>
        </w:tc>
      </w:tr>
      <w:tr w:rsidR="00B04BD7" w:rsidRPr="00A30DBD" w14:paraId="3D497510" w14:textId="77777777" w:rsidTr="00AA592F">
        <w:trPr>
          <w:trHeight w:val="600"/>
        </w:trPr>
        <w:tc>
          <w:tcPr>
            <w:tcW w:w="746" w:type="dxa"/>
            <w:shd w:val="clear" w:color="auto" w:fill="D9D9D9" w:themeFill="background1" w:themeFillShade="D9"/>
            <w:noWrap/>
          </w:tcPr>
          <w:p w14:paraId="757541DC"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1</w:t>
            </w:r>
            <w:r>
              <w:rPr>
                <w:rFonts w:ascii="Times New Roman" w:eastAsia="Times New Roman" w:hAnsi="Times New Roman" w:cs="Times New Roman"/>
                <w:color w:val="000000"/>
                <w:lang w:val="lv-LV" w:eastAsia="lt-LT"/>
              </w:rPr>
              <w:t>3</w:t>
            </w:r>
            <w:r w:rsidRPr="00A30DBD">
              <w:rPr>
                <w:rFonts w:ascii="Times New Roman" w:eastAsia="Times New Roman" w:hAnsi="Times New Roman" w:cs="Times New Roman"/>
                <w:color w:val="000000"/>
                <w:lang w:val="lv-LV" w:eastAsia="lt-LT"/>
              </w:rPr>
              <w:t>.</w:t>
            </w:r>
          </w:p>
        </w:tc>
        <w:tc>
          <w:tcPr>
            <w:tcW w:w="2383" w:type="dxa"/>
            <w:noWrap/>
          </w:tcPr>
          <w:p w14:paraId="2E6C8611" w14:textId="77777777" w:rsidR="00B04BD7" w:rsidRPr="005B56E7" w:rsidRDefault="00B04BD7"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 xml:space="preserve">Stratēģiskās analīzes </w:t>
            </w:r>
            <w:r w:rsidRPr="005B56E7">
              <w:rPr>
                <w:rFonts w:ascii="Times New Roman" w:eastAsia="Times New Roman" w:hAnsi="Times New Roman" w:cs="Times New Roman"/>
                <w:color w:val="000000"/>
                <w:lang w:val="lv-LV" w:eastAsia="lt-LT"/>
              </w:rPr>
              <w:t>nodaļa</w:t>
            </w:r>
          </w:p>
        </w:tc>
        <w:tc>
          <w:tcPr>
            <w:tcW w:w="2862" w:type="dxa"/>
          </w:tcPr>
          <w:p w14:paraId="145FF872" w14:textId="77777777" w:rsidR="00B04BD7" w:rsidRPr="00A30DBD" w:rsidRDefault="00B04BD7" w:rsidP="00B04BD7">
            <w:pPr>
              <w:rPr>
                <w:rFonts w:ascii="Times New Roman" w:eastAsia="Times New Roman" w:hAnsi="Times New Roman" w:cs="Times New Roman"/>
                <w:color w:val="000000"/>
                <w:lang w:val="lv-LV" w:eastAsia="lt-LT"/>
              </w:rPr>
            </w:pPr>
            <w:r w:rsidRPr="008D25EA">
              <w:rPr>
                <w:rFonts w:ascii="Times New Roman" w:eastAsia="Times New Roman" w:hAnsi="Times New Roman" w:cs="Times New Roman"/>
                <w:color w:val="000000"/>
                <w:lang w:val="lv-LV" w:eastAsia="lt-LT"/>
              </w:rPr>
              <w:t>Nodaļas vadītājs</w:t>
            </w:r>
          </w:p>
        </w:tc>
        <w:tc>
          <w:tcPr>
            <w:tcW w:w="1824" w:type="dxa"/>
            <w:noWrap/>
          </w:tcPr>
          <w:p w14:paraId="40CADEB8"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OF-4</w:t>
            </w:r>
            <w:r>
              <w:rPr>
                <w:rFonts w:ascii="Times New Roman" w:eastAsia="Times New Roman" w:hAnsi="Times New Roman" w:cs="Times New Roman"/>
                <w:color w:val="000000"/>
                <w:lang w:val="lv-LV" w:eastAsia="lt-LT"/>
              </w:rPr>
              <w:t>/CIV</w:t>
            </w:r>
          </w:p>
        </w:tc>
        <w:tc>
          <w:tcPr>
            <w:tcW w:w="1826" w:type="dxa"/>
            <w:noWrap/>
          </w:tcPr>
          <w:p w14:paraId="41CF0040"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B04BD7" w:rsidRPr="00A30DBD" w14:paraId="64208BC0" w14:textId="77777777" w:rsidTr="00AA592F">
        <w:trPr>
          <w:trHeight w:val="656"/>
        </w:trPr>
        <w:tc>
          <w:tcPr>
            <w:tcW w:w="746" w:type="dxa"/>
            <w:shd w:val="clear" w:color="auto" w:fill="D9D9D9" w:themeFill="background1" w:themeFillShade="D9"/>
            <w:noWrap/>
          </w:tcPr>
          <w:p w14:paraId="461CAA2C"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14.</w:t>
            </w:r>
          </w:p>
        </w:tc>
        <w:tc>
          <w:tcPr>
            <w:tcW w:w="2383" w:type="dxa"/>
          </w:tcPr>
          <w:p w14:paraId="54B93F23" w14:textId="77777777" w:rsidR="00B04BD7" w:rsidRPr="005B56E7" w:rsidRDefault="00B04BD7" w:rsidP="00B04BD7">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noWrap/>
          </w:tcPr>
          <w:p w14:paraId="61B803CB" w14:textId="77777777" w:rsidR="00B04BD7" w:rsidRPr="00A30DBD" w:rsidRDefault="00B04BD7"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6B767A08"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3B346557"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Nepiešķirta</w:t>
            </w:r>
          </w:p>
        </w:tc>
      </w:tr>
      <w:tr w:rsidR="00B04BD7" w:rsidRPr="00A30DBD" w14:paraId="1D73F569" w14:textId="77777777" w:rsidTr="00AA592F">
        <w:trPr>
          <w:trHeight w:val="600"/>
        </w:trPr>
        <w:tc>
          <w:tcPr>
            <w:tcW w:w="746" w:type="dxa"/>
            <w:shd w:val="clear" w:color="auto" w:fill="D9D9D9" w:themeFill="background1" w:themeFillShade="D9"/>
            <w:noWrap/>
          </w:tcPr>
          <w:p w14:paraId="4F9E3A16"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1</w:t>
            </w:r>
            <w:r>
              <w:rPr>
                <w:rFonts w:ascii="Times New Roman" w:eastAsia="Times New Roman" w:hAnsi="Times New Roman" w:cs="Times New Roman"/>
                <w:color w:val="000000"/>
                <w:lang w:val="lv-LV" w:eastAsia="lt-LT"/>
              </w:rPr>
              <w:t>5</w:t>
            </w:r>
            <w:r w:rsidRPr="00A30DBD">
              <w:rPr>
                <w:rFonts w:ascii="Times New Roman" w:eastAsia="Times New Roman" w:hAnsi="Times New Roman" w:cs="Times New Roman"/>
                <w:color w:val="000000"/>
                <w:lang w:val="lv-LV" w:eastAsia="lt-LT"/>
              </w:rPr>
              <w:t>.</w:t>
            </w:r>
          </w:p>
        </w:tc>
        <w:tc>
          <w:tcPr>
            <w:tcW w:w="2383" w:type="dxa"/>
            <w:noWrap/>
          </w:tcPr>
          <w:p w14:paraId="04274912" w14:textId="77777777" w:rsidR="00B04BD7" w:rsidRPr="005B56E7" w:rsidRDefault="00B04BD7" w:rsidP="00B04BD7">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722ADA4E" w14:textId="77777777" w:rsidR="00B04BD7" w:rsidRPr="00A30DBD" w:rsidRDefault="00B04BD7"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7105C6F6"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05AEC97A"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Latvija</w:t>
            </w:r>
          </w:p>
        </w:tc>
      </w:tr>
      <w:tr w:rsidR="00B04BD7" w:rsidRPr="00A30DBD" w14:paraId="3276C4B1" w14:textId="77777777" w:rsidTr="00AA592F">
        <w:trPr>
          <w:trHeight w:val="600"/>
        </w:trPr>
        <w:tc>
          <w:tcPr>
            <w:tcW w:w="746" w:type="dxa"/>
            <w:shd w:val="clear" w:color="auto" w:fill="D9D9D9" w:themeFill="background1" w:themeFillShade="D9"/>
            <w:noWrap/>
          </w:tcPr>
          <w:p w14:paraId="049A7771" w14:textId="77777777" w:rsidR="00B04BD7" w:rsidRPr="00A30DBD" w:rsidRDefault="00B04BD7"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16</w:t>
            </w:r>
            <w:r w:rsidRPr="00A30DBD">
              <w:rPr>
                <w:rFonts w:ascii="Times New Roman" w:eastAsia="Times New Roman" w:hAnsi="Times New Roman" w:cs="Times New Roman"/>
                <w:color w:val="000000"/>
                <w:lang w:val="lv-LV" w:eastAsia="lt-LT"/>
              </w:rPr>
              <w:t>.</w:t>
            </w:r>
          </w:p>
        </w:tc>
        <w:tc>
          <w:tcPr>
            <w:tcW w:w="2383" w:type="dxa"/>
            <w:noWrap/>
          </w:tcPr>
          <w:p w14:paraId="34E4E9AA" w14:textId="77777777" w:rsidR="00B04BD7" w:rsidRPr="005B56E7" w:rsidRDefault="00B04BD7" w:rsidP="00B04BD7">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4CE500C3" w14:textId="77777777" w:rsidR="00B04BD7" w:rsidRPr="00A30DBD" w:rsidRDefault="00B04BD7"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085B2929" w14:textId="77777777" w:rsidR="00B04BD7" w:rsidRPr="00A30DBD" w:rsidRDefault="00B04BD7"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2C46C816" w14:textId="77777777" w:rsidR="00B04BD7" w:rsidRPr="00A30DBD" w:rsidRDefault="00B04BD7"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Somija</w:t>
            </w:r>
          </w:p>
        </w:tc>
      </w:tr>
      <w:tr w:rsidR="007306D4" w:rsidRPr="00A30DBD" w14:paraId="246F9F34" w14:textId="77777777" w:rsidTr="00AA592F">
        <w:trPr>
          <w:trHeight w:val="600"/>
        </w:trPr>
        <w:tc>
          <w:tcPr>
            <w:tcW w:w="746" w:type="dxa"/>
            <w:shd w:val="clear" w:color="auto" w:fill="D9D9D9" w:themeFill="background1" w:themeFillShade="D9"/>
            <w:noWrap/>
          </w:tcPr>
          <w:p w14:paraId="116485D5"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1</w:t>
            </w:r>
            <w:r>
              <w:rPr>
                <w:rFonts w:ascii="Times New Roman" w:eastAsia="Times New Roman" w:hAnsi="Times New Roman" w:cs="Times New Roman"/>
                <w:color w:val="000000"/>
                <w:lang w:val="lv-LV" w:eastAsia="lt-LT"/>
              </w:rPr>
              <w:t>7</w:t>
            </w:r>
            <w:r w:rsidRPr="00A30DBD">
              <w:rPr>
                <w:rFonts w:ascii="Times New Roman" w:eastAsia="Times New Roman" w:hAnsi="Times New Roman" w:cs="Times New Roman"/>
                <w:color w:val="000000"/>
                <w:lang w:val="lv-LV" w:eastAsia="lt-LT"/>
              </w:rPr>
              <w:t>.</w:t>
            </w:r>
          </w:p>
        </w:tc>
        <w:tc>
          <w:tcPr>
            <w:tcW w:w="2383" w:type="dxa"/>
            <w:noWrap/>
          </w:tcPr>
          <w:p w14:paraId="586EF373" w14:textId="77777777" w:rsidR="007306D4" w:rsidRPr="005B56E7" w:rsidRDefault="007306D4" w:rsidP="007306D4">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337E7006" w14:textId="77777777" w:rsidR="007306D4" w:rsidRPr="00A30DBD" w:rsidRDefault="007306D4" w:rsidP="007306D4">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149C6994"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4F8B0C9C"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Nepiešķirta</w:t>
            </w:r>
          </w:p>
        </w:tc>
      </w:tr>
      <w:tr w:rsidR="007306D4" w:rsidRPr="00A30DBD" w14:paraId="40793CF5" w14:textId="77777777" w:rsidTr="00AA592F">
        <w:trPr>
          <w:trHeight w:val="600"/>
        </w:trPr>
        <w:tc>
          <w:tcPr>
            <w:tcW w:w="746" w:type="dxa"/>
            <w:shd w:val="clear" w:color="auto" w:fill="D9D9D9" w:themeFill="background1" w:themeFillShade="D9"/>
            <w:noWrap/>
          </w:tcPr>
          <w:p w14:paraId="693B6242"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1</w:t>
            </w:r>
            <w:r>
              <w:rPr>
                <w:rFonts w:ascii="Times New Roman" w:eastAsia="Times New Roman" w:hAnsi="Times New Roman" w:cs="Times New Roman"/>
                <w:color w:val="000000"/>
                <w:lang w:val="lv-LV" w:eastAsia="lt-LT"/>
              </w:rPr>
              <w:t>8</w:t>
            </w:r>
            <w:r w:rsidRPr="00A30DBD">
              <w:rPr>
                <w:rFonts w:ascii="Times New Roman" w:eastAsia="Times New Roman" w:hAnsi="Times New Roman" w:cs="Times New Roman"/>
                <w:color w:val="000000"/>
                <w:lang w:val="lv-LV" w:eastAsia="lt-LT"/>
              </w:rPr>
              <w:t>.</w:t>
            </w:r>
          </w:p>
        </w:tc>
        <w:tc>
          <w:tcPr>
            <w:tcW w:w="2383" w:type="dxa"/>
            <w:noWrap/>
          </w:tcPr>
          <w:p w14:paraId="26356C0C" w14:textId="77777777" w:rsidR="007306D4" w:rsidRPr="005B56E7" w:rsidRDefault="007306D4" w:rsidP="007306D4">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6A7EDBAD" w14:textId="77777777" w:rsidR="007306D4" w:rsidRPr="00A30DBD" w:rsidRDefault="007306D4" w:rsidP="007306D4">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1FBE7B74"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6992D16D"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Nepiešķirta</w:t>
            </w:r>
          </w:p>
        </w:tc>
      </w:tr>
      <w:tr w:rsidR="007306D4" w:rsidRPr="00A30DBD" w14:paraId="0E227218" w14:textId="77777777" w:rsidTr="00AA592F">
        <w:trPr>
          <w:trHeight w:val="600"/>
        </w:trPr>
        <w:tc>
          <w:tcPr>
            <w:tcW w:w="746" w:type="dxa"/>
            <w:shd w:val="clear" w:color="auto" w:fill="D9D9D9" w:themeFill="background1" w:themeFillShade="D9"/>
            <w:noWrap/>
          </w:tcPr>
          <w:p w14:paraId="06244E3C"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1</w:t>
            </w:r>
            <w:r>
              <w:rPr>
                <w:rFonts w:ascii="Times New Roman" w:eastAsia="Times New Roman" w:hAnsi="Times New Roman" w:cs="Times New Roman"/>
                <w:color w:val="000000"/>
                <w:lang w:val="lv-LV" w:eastAsia="lt-LT"/>
              </w:rPr>
              <w:t>9</w:t>
            </w:r>
            <w:r w:rsidRPr="00A30DBD">
              <w:rPr>
                <w:rFonts w:ascii="Times New Roman" w:eastAsia="Times New Roman" w:hAnsi="Times New Roman" w:cs="Times New Roman"/>
                <w:color w:val="000000"/>
                <w:lang w:val="lv-LV" w:eastAsia="lt-LT"/>
              </w:rPr>
              <w:t>.</w:t>
            </w:r>
          </w:p>
        </w:tc>
        <w:tc>
          <w:tcPr>
            <w:tcW w:w="2383" w:type="dxa"/>
            <w:noWrap/>
          </w:tcPr>
          <w:p w14:paraId="39DA155C" w14:textId="77777777" w:rsidR="007306D4" w:rsidRPr="008D25EA" w:rsidRDefault="007306D4" w:rsidP="007306D4">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Izglītības, apmācības un tre</w:t>
            </w:r>
            <w:r w:rsidRPr="008D25EA">
              <w:rPr>
                <w:rFonts w:ascii="Times New Roman" w:eastAsia="Times New Roman" w:hAnsi="Times New Roman" w:cs="Times New Roman"/>
                <w:color w:val="000000"/>
                <w:lang w:val="lv-LV" w:eastAsia="lt-LT"/>
              </w:rPr>
              <w:t>niņu nodaļa</w:t>
            </w:r>
          </w:p>
        </w:tc>
        <w:tc>
          <w:tcPr>
            <w:tcW w:w="2862" w:type="dxa"/>
          </w:tcPr>
          <w:p w14:paraId="7E7241C9"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Nodaļas vadītājs</w:t>
            </w:r>
          </w:p>
        </w:tc>
        <w:tc>
          <w:tcPr>
            <w:tcW w:w="1824" w:type="dxa"/>
            <w:noWrap/>
          </w:tcPr>
          <w:p w14:paraId="0052B449"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OF-4</w:t>
            </w:r>
          </w:p>
        </w:tc>
        <w:tc>
          <w:tcPr>
            <w:tcW w:w="1826" w:type="dxa"/>
            <w:noWrap/>
          </w:tcPr>
          <w:p w14:paraId="7FDAF629" w14:textId="77777777" w:rsidR="007306D4" w:rsidRPr="00A30DBD" w:rsidRDefault="007306D4" w:rsidP="007306D4">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 xml:space="preserve">ASV </w:t>
            </w:r>
          </w:p>
        </w:tc>
      </w:tr>
      <w:tr w:rsidR="00915736" w:rsidRPr="002E62DE" w14:paraId="37455A8E" w14:textId="77777777" w:rsidTr="00AA592F">
        <w:trPr>
          <w:trHeight w:val="600"/>
        </w:trPr>
        <w:tc>
          <w:tcPr>
            <w:tcW w:w="746" w:type="dxa"/>
            <w:shd w:val="clear" w:color="auto" w:fill="D9D9D9" w:themeFill="background1" w:themeFillShade="D9"/>
            <w:noWrap/>
          </w:tcPr>
          <w:p w14:paraId="5A7FB37F"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20</w:t>
            </w:r>
            <w:r w:rsidRPr="00A30DBD">
              <w:rPr>
                <w:rFonts w:ascii="Times New Roman" w:eastAsia="Times New Roman" w:hAnsi="Times New Roman" w:cs="Times New Roman"/>
                <w:color w:val="000000"/>
                <w:lang w:val="lv-LV" w:eastAsia="lt-LT"/>
              </w:rPr>
              <w:t>.</w:t>
            </w:r>
          </w:p>
        </w:tc>
        <w:tc>
          <w:tcPr>
            <w:tcW w:w="2383" w:type="dxa"/>
          </w:tcPr>
          <w:p w14:paraId="7015F27D" w14:textId="77777777" w:rsidR="00915736" w:rsidRPr="008D25EA" w:rsidRDefault="00915736" w:rsidP="00915736">
            <w:pPr>
              <w:rPr>
                <w:rFonts w:ascii="Times New Roman" w:eastAsia="Times New Roman" w:hAnsi="Times New Roman" w:cs="Times New Roman"/>
                <w:color w:val="000000"/>
                <w:lang w:val="lv-LV" w:eastAsia="lt-LT"/>
              </w:rPr>
            </w:pPr>
          </w:p>
        </w:tc>
        <w:tc>
          <w:tcPr>
            <w:tcW w:w="2862" w:type="dxa"/>
            <w:noWrap/>
          </w:tcPr>
          <w:p w14:paraId="1504A012"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6D7D9359" w14:textId="77777777" w:rsidR="00915736" w:rsidRPr="00A30DBD" w:rsidRDefault="00915736" w:rsidP="0091573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058AC21C"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Lietuva</w:t>
            </w:r>
          </w:p>
        </w:tc>
      </w:tr>
      <w:tr w:rsidR="00915736" w:rsidRPr="00A30DBD" w14:paraId="3A578528" w14:textId="77777777" w:rsidTr="00AA592F">
        <w:trPr>
          <w:trHeight w:val="600"/>
        </w:trPr>
        <w:tc>
          <w:tcPr>
            <w:tcW w:w="746" w:type="dxa"/>
            <w:shd w:val="clear" w:color="auto" w:fill="D9D9D9" w:themeFill="background1" w:themeFillShade="D9"/>
            <w:noWrap/>
          </w:tcPr>
          <w:p w14:paraId="7AAFBDC4"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1.</w:t>
            </w:r>
          </w:p>
        </w:tc>
        <w:tc>
          <w:tcPr>
            <w:tcW w:w="2383" w:type="dxa"/>
            <w:noWrap/>
          </w:tcPr>
          <w:p w14:paraId="431013A5" w14:textId="77777777" w:rsidR="00915736" w:rsidRPr="005B56E7" w:rsidRDefault="00915736" w:rsidP="00915736">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5ACE7C21"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3E7CDA00" w14:textId="77777777" w:rsidR="00915736" w:rsidRPr="00A30DBD" w:rsidRDefault="00915736" w:rsidP="0091573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w:t>
            </w:r>
          </w:p>
        </w:tc>
        <w:tc>
          <w:tcPr>
            <w:tcW w:w="1826" w:type="dxa"/>
            <w:noWrap/>
          </w:tcPr>
          <w:p w14:paraId="56C40DF0"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Turcija</w:t>
            </w:r>
          </w:p>
        </w:tc>
      </w:tr>
      <w:tr w:rsidR="00915736" w:rsidRPr="00A30DBD" w14:paraId="07E368E5" w14:textId="77777777" w:rsidTr="00AA592F">
        <w:trPr>
          <w:trHeight w:val="723"/>
        </w:trPr>
        <w:tc>
          <w:tcPr>
            <w:tcW w:w="746" w:type="dxa"/>
            <w:shd w:val="clear" w:color="auto" w:fill="D9D9D9" w:themeFill="background1" w:themeFillShade="D9"/>
            <w:noWrap/>
          </w:tcPr>
          <w:p w14:paraId="4A9C289F" w14:textId="77777777" w:rsidR="00915736" w:rsidRPr="00A30DBD" w:rsidRDefault="00915736" w:rsidP="0091573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2</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w:t>
            </w:r>
          </w:p>
        </w:tc>
        <w:tc>
          <w:tcPr>
            <w:tcW w:w="2383" w:type="dxa"/>
            <w:shd w:val="clear" w:color="auto" w:fill="auto"/>
            <w:noWrap/>
          </w:tcPr>
          <w:p w14:paraId="63CF347A" w14:textId="77777777" w:rsidR="00915736" w:rsidRPr="005B56E7" w:rsidRDefault="00915736" w:rsidP="00915736">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shd w:val="clear" w:color="auto" w:fill="auto"/>
          </w:tcPr>
          <w:p w14:paraId="1F1D088F"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shd w:val="clear" w:color="auto" w:fill="auto"/>
            <w:noWrap/>
          </w:tcPr>
          <w:p w14:paraId="37DE206E" w14:textId="77777777" w:rsidR="00915736" w:rsidRPr="00A30DBD" w:rsidRDefault="00915736" w:rsidP="0091573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w:t>
            </w:r>
          </w:p>
        </w:tc>
        <w:tc>
          <w:tcPr>
            <w:tcW w:w="1826" w:type="dxa"/>
            <w:shd w:val="clear" w:color="auto" w:fill="auto"/>
            <w:noWrap/>
          </w:tcPr>
          <w:p w14:paraId="5F8EE491"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Lietuva</w:t>
            </w:r>
          </w:p>
        </w:tc>
      </w:tr>
      <w:tr w:rsidR="00915736" w:rsidRPr="00A30DBD" w14:paraId="19EF3DE9" w14:textId="77777777" w:rsidTr="00AA592F">
        <w:trPr>
          <w:trHeight w:val="600"/>
        </w:trPr>
        <w:tc>
          <w:tcPr>
            <w:tcW w:w="746" w:type="dxa"/>
            <w:shd w:val="clear" w:color="auto" w:fill="D9D9D9" w:themeFill="background1" w:themeFillShade="D9"/>
            <w:noWrap/>
          </w:tcPr>
          <w:p w14:paraId="3A3BC0FB"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23</w:t>
            </w:r>
            <w:r w:rsidRPr="00A30DBD">
              <w:rPr>
                <w:rFonts w:ascii="Times New Roman" w:eastAsia="Times New Roman" w:hAnsi="Times New Roman" w:cs="Times New Roman"/>
                <w:color w:val="000000"/>
                <w:lang w:val="lv-LV" w:eastAsia="lt-LT"/>
              </w:rPr>
              <w:t>.</w:t>
            </w:r>
          </w:p>
        </w:tc>
        <w:tc>
          <w:tcPr>
            <w:tcW w:w="2383" w:type="dxa"/>
            <w:noWrap/>
          </w:tcPr>
          <w:p w14:paraId="216721F8" w14:textId="77777777" w:rsidR="00915736" w:rsidRPr="005B56E7" w:rsidRDefault="00915736" w:rsidP="00915736">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0C8EF732" w14:textId="77777777" w:rsidR="00915736" w:rsidRPr="00A30DBD" w:rsidRDefault="00915736" w:rsidP="0091573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63ADF34E" w14:textId="77777777" w:rsidR="00915736" w:rsidRPr="00A30DBD" w:rsidRDefault="00915736" w:rsidP="0091573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w:t>
            </w:r>
          </w:p>
        </w:tc>
        <w:tc>
          <w:tcPr>
            <w:tcW w:w="1826" w:type="dxa"/>
            <w:noWrap/>
          </w:tcPr>
          <w:p w14:paraId="235BF5BE" w14:textId="77777777" w:rsidR="00915736" w:rsidRPr="00A30DBD" w:rsidRDefault="00915736" w:rsidP="0091573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Nepiešķirta</w:t>
            </w:r>
          </w:p>
        </w:tc>
      </w:tr>
      <w:tr w:rsidR="00B04BD7" w:rsidRPr="00A30DBD" w14:paraId="7766DB92" w14:textId="77777777" w:rsidTr="00AA592F">
        <w:trPr>
          <w:trHeight w:val="600"/>
        </w:trPr>
        <w:tc>
          <w:tcPr>
            <w:tcW w:w="746" w:type="dxa"/>
            <w:shd w:val="clear" w:color="auto" w:fill="D9D9D9" w:themeFill="background1" w:themeFillShade="D9"/>
            <w:noWrap/>
          </w:tcPr>
          <w:p w14:paraId="0A26DCDA" w14:textId="77777777" w:rsidR="00B04BD7" w:rsidRPr="00A30DBD" w:rsidRDefault="00B04BD7" w:rsidP="0091573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2</w:t>
            </w:r>
            <w:r w:rsidR="00915736">
              <w:rPr>
                <w:rFonts w:ascii="Times New Roman" w:eastAsia="Times New Roman" w:hAnsi="Times New Roman" w:cs="Times New Roman"/>
                <w:color w:val="000000"/>
                <w:lang w:val="lv-LV" w:eastAsia="lt-LT"/>
              </w:rPr>
              <w:t>4</w:t>
            </w:r>
            <w:r w:rsidRPr="00A30DBD">
              <w:rPr>
                <w:rFonts w:ascii="Times New Roman" w:eastAsia="Times New Roman" w:hAnsi="Times New Roman" w:cs="Times New Roman"/>
                <w:color w:val="000000"/>
                <w:lang w:val="lv-LV" w:eastAsia="lt-LT"/>
              </w:rPr>
              <w:t>.</w:t>
            </w:r>
          </w:p>
        </w:tc>
        <w:tc>
          <w:tcPr>
            <w:tcW w:w="2383" w:type="dxa"/>
            <w:noWrap/>
          </w:tcPr>
          <w:p w14:paraId="0FF35C6F" w14:textId="77777777" w:rsidR="00B04BD7" w:rsidRPr="005B56E7"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Pētījumu un gūtās pieredzes nodaļa</w:t>
            </w:r>
          </w:p>
        </w:tc>
        <w:tc>
          <w:tcPr>
            <w:tcW w:w="2862" w:type="dxa"/>
          </w:tcPr>
          <w:p w14:paraId="062DBB83" w14:textId="77777777" w:rsidR="00B04BD7" w:rsidRPr="00A30DBD" w:rsidRDefault="00405BD5"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Nodaļas vadītājs</w:t>
            </w:r>
          </w:p>
        </w:tc>
        <w:tc>
          <w:tcPr>
            <w:tcW w:w="1824" w:type="dxa"/>
            <w:noWrap/>
          </w:tcPr>
          <w:p w14:paraId="237F3203" w14:textId="77777777" w:rsidR="00B04BD7" w:rsidRPr="00A30DBD" w:rsidRDefault="00405BD5" w:rsidP="00B04BD7">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OF-4</w:t>
            </w:r>
            <w:r>
              <w:rPr>
                <w:rFonts w:ascii="Times New Roman" w:eastAsia="Times New Roman" w:hAnsi="Times New Roman" w:cs="Times New Roman"/>
                <w:color w:val="000000"/>
                <w:lang w:val="lv-LV" w:eastAsia="lt-LT"/>
              </w:rPr>
              <w:t>/CIV</w:t>
            </w:r>
          </w:p>
        </w:tc>
        <w:tc>
          <w:tcPr>
            <w:tcW w:w="1826" w:type="dxa"/>
            <w:noWrap/>
          </w:tcPr>
          <w:p w14:paraId="61AE5103" w14:textId="77777777" w:rsidR="00B04BD7" w:rsidRPr="00A30DBD" w:rsidRDefault="00405BD5" w:rsidP="00B04BD7">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Vācija</w:t>
            </w:r>
          </w:p>
        </w:tc>
      </w:tr>
      <w:tr w:rsidR="00405BD5" w:rsidRPr="00A30DBD" w14:paraId="72986D35" w14:textId="77777777" w:rsidTr="00AA592F">
        <w:trPr>
          <w:trHeight w:val="300"/>
        </w:trPr>
        <w:tc>
          <w:tcPr>
            <w:tcW w:w="746" w:type="dxa"/>
            <w:shd w:val="clear" w:color="auto" w:fill="D9D9D9" w:themeFill="background1" w:themeFillShade="D9"/>
            <w:noWrap/>
          </w:tcPr>
          <w:p w14:paraId="40025711"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2</w:t>
            </w:r>
            <w:r>
              <w:rPr>
                <w:rFonts w:ascii="Times New Roman" w:eastAsia="Times New Roman" w:hAnsi="Times New Roman" w:cs="Times New Roman"/>
                <w:color w:val="000000"/>
                <w:lang w:val="lv-LV" w:eastAsia="lt-LT"/>
              </w:rPr>
              <w:t>5</w:t>
            </w:r>
            <w:r w:rsidRPr="00A30DBD">
              <w:rPr>
                <w:rFonts w:ascii="Times New Roman" w:eastAsia="Times New Roman" w:hAnsi="Times New Roman" w:cs="Times New Roman"/>
                <w:color w:val="000000"/>
                <w:lang w:val="lv-LV" w:eastAsia="lt-LT"/>
              </w:rPr>
              <w:t>.</w:t>
            </w:r>
          </w:p>
        </w:tc>
        <w:tc>
          <w:tcPr>
            <w:tcW w:w="2383" w:type="dxa"/>
            <w:noWrap/>
          </w:tcPr>
          <w:p w14:paraId="34D2F7BA" w14:textId="77777777" w:rsidR="00405BD5" w:rsidRPr="005B56E7" w:rsidRDefault="00405BD5" w:rsidP="00405BD5">
            <w:pPr>
              <w:rPr>
                <w:rFonts w:ascii="Times New Roman" w:eastAsia="Times New Roman" w:hAnsi="Times New Roman" w:cs="Times New Roman"/>
                <w:color w:val="000000"/>
                <w:lang w:val="lv-LV" w:eastAsia="lt-LT"/>
              </w:rPr>
            </w:pPr>
          </w:p>
        </w:tc>
        <w:tc>
          <w:tcPr>
            <w:tcW w:w="2862" w:type="dxa"/>
            <w:noWrap/>
          </w:tcPr>
          <w:p w14:paraId="1C76582A" w14:textId="77777777" w:rsidR="00405BD5" w:rsidRPr="008D25EA"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03210294"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246C878A" w14:textId="77777777" w:rsidR="00405BD5" w:rsidRPr="005B56E7"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Igaunija</w:t>
            </w:r>
          </w:p>
        </w:tc>
      </w:tr>
      <w:tr w:rsidR="00405BD5" w:rsidRPr="00A30DBD" w14:paraId="23E9785D" w14:textId="77777777" w:rsidTr="00AA592F">
        <w:trPr>
          <w:trHeight w:val="600"/>
        </w:trPr>
        <w:tc>
          <w:tcPr>
            <w:tcW w:w="746" w:type="dxa"/>
            <w:shd w:val="clear" w:color="auto" w:fill="D9D9D9" w:themeFill="background1" w:themeFillShade="D9"/>
            <w:noWrap/>
          </w:tcPr>
          <w:p w14:paraId="5CA28450"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2</w:t>
            </w:r>
            <w:r>
              <w:rPr>
                <w:rFonts w:ascii="Times New Roman" w:eastAsia="Times New Roman" w:hAnsi="Times New Roman" w:cs="Times New Roman"/>
                <w:color w:val="000000"/>
                <w:lang w:val="lv-LV" w:eastAsia="lt-LT"/>
              </w:rPr>
              <w:t>6</w:t>
            </w:r>
            <w:r w:rsidRPr="00A30DBD">
              <w:rPr>
                <w:rFonts w:ascii="Times New Roman" w:eastAsia="Times New Roman" w:hAnsi="Times New Roman" w:cs="Times New Roman"/>
                <w:color w:val="000000"/>
                <w:lang w:val="lv-LV" w:eastAsia="lt-LT"/>
              </w:rPr>
              <w:t>.</w:t>
            </w:r>
          </w:p>
        </w:tc>
        <w:tc>
          <w:tcPr>
            <w:tcW w:w="2383" w:type="dxa"/>
            <w:noWrap/>
          </w:tcPr>
          <w:p w14:paraId="61BAC6DB" w14:textId="77777777" w:rsidR="00405BD5" w:rsidRPr="005B56E7" w:rsidRDefault="00405BD5" w:rsidP="00405BD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556B9893" w14:textId="77777777" w:rsidR="00405BD5" w:rsidRPr="00A30DBD"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1BC91127"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OF-4</w:t>
            </w:r>
            <w:r>
              <w:rPr>
                <w:rFonts w:ascii="Times New Roman" w:eastAsia="Times New Roman" w:hAnsi="Times New Roman" w:cs="Times New Roman"/>
                <w:color w:val="000000"/>
                <w:lang w:val="lv-LV" w:eastAsia="lt-LT"/>
              </w:rPr>
              <w:t>/CIV</w:t>
            </w:r>
          </w:p>
        </w:tc>
        <w:tc>
          <w:tcPr>
            <w:tcW w:w="1826" w:type="dxa"/>
            <w:noWrap/>
          </w:tcPr>
          <w:p w14:paraId="0BA3BF2A"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405BD5" w:rsidRPr="00A30DBD" w14:paraId="162D0241" w14:textId="77777777" w:rsidTr="00AA592F">
        <w:trPr>
          <w:trHeight w:val="600"/>
        </w:trPr>
        <w:tc>
          <w:tcPr>
            <w:tcW w:w="746" w:type="dxa"/>
            <w:shd w:val="clear" w:color="auto" w:fill="D9D9D9" w:themeFill="background1" w:themeFillShade="D9"/>
            <w:noWrap/>
          </w:tcPr>
          <w:p w14:paraId="4EBB53E9" w14:textId="77777777" w:rsidR="00405BD5" w:rsidRPr="00A30DBD"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27</w:t>
            </w:r>
            <w:r w:rsidRPr="00A30DBD">
              <w:rPr>
                <w:rFonts w:ascii="Times New Roman" w:eastAsia="Times New Roman" w:hAnsi="Times New Roman" w:cs="Times New Roman"/>
                <w:color w:val="000000"/>
                <w:lang w:val="lv-LV" w:eastAsia="lt-LT"/>
              </w:rPr>
              <w:t>.</w:t>
            </w:r>
          </w:p>
        </w:tc>
        <w:tc>
          <w:tcPr>
            <w:tcW w:w="2383" w:type="dxa"/>
            <w:noWrap/>
          </w:tcPr>
          <w:p w14:paraId="038F0078" w14:textId="77777777" w:rsidR="00405BD5" w:rsidRPr="005B56E7" w:rsidRDefault="00405BD5" w:rsidP="00405BD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2011A182" w14:textId="77777777" w:rsidR="00405BD5" w:rsidRPr="00A30DBD"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5F6DCE9E"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129C6DCD"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r>
              <w:rPr>
                <w:rFonts w:ascii="Times New Roman" w:eastAsia="Times New Roman" w:hAnsi="Times New Roman" w:cs="Times New Roman"/>
                <w:color w:val="000000"/>
                <w:lang w:val="lv-LV" w:eastAsia="lt-LT"/>
              </w:rPr>
              <w:t xml:space="preserve"> (VNC)</w:t>
            </w:r>
          </w:p>
        </w:tc>
      </w:tr>
      <w:tr w:rsidR="00405BD5" w:rsidRPr="00A30DBD" w14:paraId="5194CE49" w14:textId="77777777" w:rsidTr="00AA592F">
        <w:trPr>
          <w:trHeight w:val="600"/>
        </w:trPr>
        <w:tc>
          <w:tcPr>
            <w:tcW w:w="746" w:type="dxa"/>
            <w:shd w:val="clear" w:color="auto" w:fill="D9D9D9" w:themeFill="background1" w:themeFillShade="D9"/>
            <w:noWrap/>
          </w:tcPr>
          <w:p w14:paraId="57BC349B" w14:textId="77777777" w:rsidR="00405BD5" w:rsidRPr="00A30DBD"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28</w:t>
            </w:r>
            <w:r w:rsidRPr="00A30DBD">
              <w:rPr>
                <w:rFonts w:ascii="Times New Roman" w:eastAsia="Times New Roman" w:hAnsi="Times New Roman" w:cs="Times New Roman"/>
                <w:color w:val="000000"/>
                <w:lang w:val="lv-LV" w:eastAsia="lt-LT"/>
              </w:rPr>
              <w:t>.</w:t>
            </w:r>
          </w:p>
        </w:tc>
        <w:tc>
          <w:tcPr>
            <w:tcW w:w="2383" w:type="dxa"/>
            <w:noWrap/>
          </w:tcPr>
          <w:p w14:paraId="6A3AF29A" w14:textId="77777777" w:rsidR="00405BD5" w:rsidRPr="005B56E7" w:rsidRDefault="00405BD5" w:rsidP="00405BD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p>
        </w:tc>
        <w:tc>
          <w:tcPr>
            <w:tcW w:w="2862" w:type="dxa"/>
          </w:tcPr>
          <w:p w14:paraId="7279E50B" w14:textId="77777777" w:rsidR="00405BD5" w:rsidRPr="00A30DBD"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Atbildīgās jomas speciālists</w:t>
            </w:r>
          </w:p>
        </w:tc>
        <w:tc>
          <w:tcPr>
            <w:tcW w:w="1824" w:type="dxa"/>
            <w:noWrap/>
          </w:tcPr>
          <w:p w14:paraId="4954D4CD"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3/CIV</w:t>
            </w:r>
          </w:p>
        </w:tc>
        <w:tc>
          <w:tcPr>
            <w:tcW w:w="1826" w:type="dxa"/>
            <w:noWrap/>
          </w:tcPr>
          <w:p w14:paraId="56749569"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Nepiešķirta</w:t>
            </w:r>
          </w:p>
        </w:tc>
      </w:tr>
      <w:tr w:rsidR="00405BD5" w:rsidRPr="00A30DBD" w14:paraId="5F2716E4" w14:textId="77777777" w:rsidTr="00AA592F">
        <w:trPr>
          <w:trHeight w:val="300"/>
        </w:trPr>
        <w:tc>
          <w:tcPr>
            <w:tcW w:w="746" w:type="dxa"/>
            <w:shd w:val="clear" w:color="auto" w:fill="D9D9D9" w:themeFill="background1" w:themeFillShade="D9"/>
            <w:noWrap/>
          </w:tcPr>
          <w:p w14:paraId="54BAAAFF"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2</w:t>
            </w:r>
            <w:r>
              <w:rPr>
                <w:rFonts w:ascii="Times New Roman" w:eastAsia="Times New Roman" w:hAnsi="Times New Roman" w:cs="Times New Roman"/>
                <w:color w:val="000000"/>
                <w:lang w:val="lv-LV" w:eastAsia="lt-LT"/>
              </w:rPr>
              <w:t>9</w:t>
            </w:r>
            <w:r w:rsidRPr="00A30DBD">
              <w:rPr>
                <w:rFonts w:ascii="Times New Roman" w:eastAsia="Times New Roman" w:hAnsi="Times New Roman" w:cs="Times New Roman"/>
                <w:color w:val="000000"/>
                <w:lang w:val="lv-LV" w:eastAsia="lt-LT"/>
              </w:rPr>
              <w:t>.</w:t>
            </w:r>
          </w:p>
        </w:tc>
        <w:tc>
          <w:tcPr>
            <w:tcW w:w="2383" w:type="dxa"/>
            <w:noWrap/>
          </w:tcPr>
          <w:p w14:paraId="183EE8BB" w14:textId="77777777" w:rsidR="00405BD5" w:rsidRPr="005B56E7" w:rsidRDefault="00405BD5" w:rsidP="00405BD5">
            <w:pPr>
              <w:rPr>
                <w:rFonts w:ascii="Times New Roman" w:eastAsia="Times New Roman" w:hAnsi="Times New Roman" w:cs="Times New Roman"/>
                <w:color w:val="000000"/>
                <w:lang w:val="lv-LV" w:eastAsia="lt-LT"/>
              </w:rPr>
            </w:pPr>
            <w:r w:rsidRPr="005B56E7">
              <w:rPr>
                <w:rFonts w:ascii="Times New Roman" w:eastAsia="Times New Roman" w:hAnsi="Times New Roman" w:cs="Times New Roman"/>
                <w:color w:val="000000"/>
                <w:lang w:val="lv-LV" w:eastAsia="lt-LT"/>
              </w:rPr>
              <w:t> </w:t>
            </w:r>
            <w:r>
              <w:rPr>
                <w:rFonts w:ascii="Times New Roman" w:eastAsia="Times New Roman" w:hAnsi="Times New Roman" w:cs="Times New Roman"/>
                <w:color w:val="000000"/>
                <w:lang w:val="lv-LV" w:eastAsia="lt-LT"/>
              </w:rPr>
              <w:t>Atbalsta nodaļa</w:t>
            </w:r>
          </w:p>
        </w:tc>
        <w:tc>
          <w:tcPr>
            <w:tcW w:w="2862" w:type="dxa"/>
          </w:tcPr>
          <w:p w14:paraId="40731D95" w14:textId="77777777" w:rsidR="00405BD5" w:rsidRPr="00A30DBD"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Personāla virsnieks</w:t>
            </w:r>
          </w:p>
        </w:tc>
        <w:tc>
          <w:tcPr>
            <w:tcW w:w="1824" w:type="dxa"/>
            <w:noWrap/>
          </w:tcPr>
          <w:p w14:paraId="1B42BA31" w14:textId="77777777" w:rsidR="00405BD5" w:rsidRPr="00A30DBD" w:rsidRDefault="00405BD5" w:rsidP="00405BD5">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CIV</w:t>
            </w:r>
          </w:p>
        </w:tc>
        <w:tc>
          <w:tcPr>
            <w:tcW w:w="1826" w:type="dxa"/>
            <w:noWrap/>
          </w:tcPr>
          <w:p w14:paraId="69EDB434" w14:textId="77777777" w:rsidR="00405BD5" w:rsidRPr="00A30DBD" w:rsidRDefault="00405BD5" w:rsidP="00405BD5">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834296" w:rsidRPr="00A30DBD" w14:paraId="0E12BA00" w14:textId="77777777" w:rsidTr="00AA592F">
        <w:trPr>
          <w:trHeight w:val="300"/>
        </w:trPr>
        <w:tc>
          <w:tcPr>
            <w:tcW w:w="746" w:type="dxa"/>
            <w:shd w:val="clear" w:color="auto" w:fill="D9D9D9" w:themeFill="background1" w:themeFillShade="D9"/>
            <w:noWrap/>
          </w:tcPr>
          <w:p w14:paraId="79A60729" w14:textId="77777777" w:rsidR="00834296" w:rsidRPr="00A30DBD" w:rsidRDefault="00834296" w:rsidP="0083429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30.</w:t>
            </w:r>
          </w:p>
        </w:tc>
        <w:tc>
          <w:tcPr>
            <w:tcW w:w="2383" w:type="dxa"/>
            <w:noWrap/>
          </w:tcPr>
          <w:p w14:paraId="716DA408" w14:textId="77777777" w:rsidR="00834296" w:rsidRPr="005B56E7" w:rsidRDefault="00834296" w:rsidP="00834296">
            <w:pPr>
              <w:rPr>
                <w:rFonts w:ascii="Times New Roman" w:eastAsia="Times New Roman" w:hAnsi="Times New Roman" w:cs="Times New Roman"/>
                <w:color w:val="000000"/>
                <w:lang w:val="lv-LV" w:eastAsia="lt-LT"/>
              </w:rPr>
            </w:pPr>
          </w:p>
        </w:tc>
        <w:tc>
          <w:tcPr>
            <w:tcW w:w="2862" w:type="dxa"/>
          </w:tcPr>
          <w:p w14:paraId="163AB5BA" w14:textId="77777777" w:rsidR="00834296" w:rsidRDefault="00834296" w:rsidP="0083429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Administratīvais virsnieks</w:t>
            </w:r>
          </w:p>
        </w:tc>
        <w:tc>
          <w:tcPr>
            <w:tcW w:w="1824" w:type="dxa"/>
            <w:noWrap/>
          </w:tcPr>
          <w:p w14:paraId="655A6CEC" w14:textId="77777777" w:rsidR="00834296" w:rsidRPr="00A30DBD" w:rsidRDefault="00834296" w:rsidP="0083429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CIV</w:t>
            </w:r>
          </w:p>
        </w:tc>
        <w:tc>
          <w:tcPr>
            <w:tcW w:w="1826" w:type="dxa"/>
            <w:noWrap/>
          </w:tcPr>
          <w:p w14:paraId="59117718" w14:textId="77777777" w:rsidR="00834296" w:rsidRPr="00A30DBD" w:rsidRDefault="00586BBC" w:rsidP="0083429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834296" w:rsidRPr="00A30DBD" w14:paraId="18FC7EF2" w14:textId="77777777" w:rsidTr="00AA592F">
        <w:trPr>
          <w:trHeight w:val="300"/>
        </w:trPr>
        <w:tc>
          <w:tcPr>
            <w:tcW w:w="746" w:type="dxa"/>
            <w:shd w:val="clear" w:color="auto" w:fill="D9D9D9" w:themeFill="background1" w:themeFillShade="D9"/>
            <w:noWrap/>
          </w:tcPr>
          <w:p w14:paraId="7F764326" w14:textId="77777777" w:rsidR="00834296" w:rsidRDefault="00834296" w:rsidP="00834296">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 xml:space="preserve">31. </w:t>
            </w:r>
          </w:p>
        </w:tc>
        <w:tc>
          <w:tcPr>
            <w:tcW w:w="2383" w:type="dxa"/>
            <w:noWrap/>
          </w:tcPr>
          <w:p w14:paraId="76FB0F00" w14:textId="77777777" w:rsidR="00834296" w:rsidRPr="005B56E7" w:rsidRDefault="00834296" w:rsidP="00834296">
            <w:pPr>
              <w:rPr>
                <w:rFonts w:ascii="Times New Roman" w:eastAsia="Times New Roman" w:hAnsi="Times New Roman" w:cs="Times New Roman"/>
                <w:color w:val="000000"/>
                <w:lang w:val="lv-LV" w:eastAsia="lt-LT"/>
              </w:rPr>
            </w:pPr>
          </w:p>
        </w:tc>
        <w:tc>
          <w:tcPr>
            <w:tcW w:w="2862" w:type="dxa"/>
          </w:tcPr>
          <w:p w14:paraId="187B5921" w14:textId="77777777" w:rsidR="00834296" w:rsidRDefault="00204112" w:rsidP="00586BBC">
            <w:pPr>
              <w:rPr>
                <w:rFonts w:ascii="Times New Roman" w:eastAsia="Times New Roman" w:hAnsi="Times New Roman" w:cs="Times New Roman"/>
                <w:color w:val="000000"/>
                <w:lang w:val="lv-LV" w:eastAsia="lt-LT"/>
              </w:rPr>
            </w:pPr>
            <w:r w:rsidRPr="00586BBC">
              <w:rPr>
                <w:rFonts w:ascii="Times New Roman" w:eastAsia="Times New Roman" w:hAnsi="Times New Roman" w:cs="Times New Roman"/>
                <w:color w:val="000000"/>
                <w:lang w:val="lv-LV" w:eastAsia="lt-LT"/>
              </w:rPr>
              <w:t>Drošības un Komunikācijas un  informācijas sistēmas administratīvais virsnieks</w:t>
            </w:r>
            <w:r w:rsidRPr="00586BBC">
              <w:rPr>
                <w:rFonts w:ascii="Times New Roman" w:eastAsia="Times New Roman" w:hAnsi="Times New Roman" w:cs="Times New Roman"/>
                <w:color w:val="000000"/>
                <w:lang w:val="en-US" w:eastAsia="lt-LT"/>
              </w:rPr>
              <w:t xml:space="preserve"> </w:t>
            </w:r>
          </w:p>
        </w:tc>
        <w:tc>
          <w:tcPr>
            <w:tcW w:w="1824" w:type="dxa"/>
            <w:noWrap/>
          </w:tcPr>
          <w:p w14:paraId="4F1710A4" w14:textId="77777777" w:rsidR="00834296" w:rsidRDefault="00586BBC" w:rsidP="00586BB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OR-8/OR-9</w:t>
            </w:r>
          </w:p>
        </w:tc>
        <w:tc>
          <w:tcPr>
            <w:tcW w:w="1826" w:type="dxa"/>
            <w:noWrap/>
          </w:tcPr>
          <w:p w14:paraId="42E6529F" w14:textId="77777777" w:rsidR="00834296" w:rsidRPr="00A30DBD" w:rsidRDefault="00586BBC" w:rsidP="00834296">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586BBC" w:rsidRPr="00A30DBD" w14:paraId="369B656C" w14:textId="77777777" w:rsidTr="00AA592F">
        <w:trPr>
          <w:trHeight w:val="300"/>
        </w:trPr>
        <w:tc>
          <w:tcPr>
            <w:tcW w:w="746" w:type="dxa"/>
            <w:shd w:val="clear" w:color="auto" w:fill="D9D9D9" w:themeFill="background1" w:themeFillShade="D9"/>
            <w:noWrap/>
          </w:tcPr>
          <w:p w14:paraId="299ED3F2" w14:textId="77777777" w:rsidR="00586BBC" w:rsidRDefault="00586BBC" w:rsidP="00586BB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 xml:space="preserve">32. </w:t>
            </w:r>
          </w:p>
        </w:tc>
        <w:tc>
          <w:tcPr>
            <w:tcW w:w="2383" w:type="dxa"/>
            <w:noWrap/>
          </w:tcPr>
          <w:p w14:paraId="4D35B013" w14:textId="77777777" w:rsidR="00586BBC" w:rsidRPr="005B56E7" w:rsidRDefault="00586BBC" w:rsidP="00586BBC">
            <w:pPr>
              <w:rPr>
                <w:rFonts w:ascii="Times New Roman" w:eastAsia="Times New Roman" w:hAnsi="Times New Roman" w:cs="Times New Roman"/>
                <w:color w:val="000000"/>
                <w:lang w:val="lv-LV" w:eastAsia="lt-LT"/>
              </w:rPr>
            </w:pPr>
          </w:p>
        </w:tc>
        <w:tc>
          <w:tcPr>
            <w:tcW w:w="2862" w:type="dxa"/>
          </w:tcPr>
          <w:p w14:paraId="1FB0957B" w14:textId="77777777" w:rsidR="00586BBC" w:rsidRPr="00586BBC" w:rsidRDefault="00586BBC" w:rsidP="00586BB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Apgādes virsnieks</w:t>
            </w:r>
          </w:p>
        </w:tc>
        <w:tc>
          <w:tcPr>
            <w:tcW w:w="1824" w:type="dxa"/>
            <w:noWrap/>
          </w:tcPr>
          <w:p w14:paraId="54635B96" w14:textId="77777777" w:rsidR="00586BBC" w:rsidRDefault="00586BBC" w:rsidP="00586BB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t>OR-8/OR-9</w:t>
            </w:r>
          </w:p>
        </w:tc>
        <w:tc>
          <w:tcPr>
            <w:tcW w:w="1826" w:type="dxa"/>
            <w:noWrap/>
          </w:tcPr>
          <w:p w14:paraId="02BD6369" w14:textId="77777777" w:rsidR="00586BBC" w:rsidRPr="00A30DBD" w:rsidRDefault="00586BBC" w:rsidP="00586BBC">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r w:rsidR="00EB791D" w:rsidRPr="00A30DBD" w14:paraId="26064535" w14:textId="77777777" w:rsidTr="00AA592F">
        <w:trPr>
          <w:trHeight w:val="300"/>
        </w:trPr>
        <w:tc>
          <w:tcPr>
            <w:tcW w:w="746" w:type="dxa"/>
            <w:shd w:val="clear" w:color="auto" w:fill="D9D9D9" w:themeFill="background1" w:themeFillShade="D9"/>
            <w:noWrap/>
          </w:tcPr>
          <w:p w14:paraId="028EB582" w14:textId="77777777" w:rsidR="00EB791D" w:rsidRDefault="00EB791D" w:rsidP="00586BBC">
            <w:pPr>
              <w:rPr>
                <w:rFonts w:ascii="Times New Roman" w:eastAsia="Times New Roman" w:hAnsi="Times New Roman" w:cs="Times New Roman"/>
                <w:color w:val="000000"/>
                <w:lang w:val="lv-LV" w:eastAsia="lt-LT"/>
              </w:rPr>
            </w:pPr>
            <w:r>
              <w:rPr>
                <w:rFonts w:ascii="Times New Roman" w:eastAsia="Times New Roman" w:hAnsi="Times New Roman" w:cs="Times New Roman"/>
                <w:color w:val="000000"/>
                <w:lang w:val="lv-LV" w:eastAsia="lt-LT"/>
              </w:rPr>
              <w:lastRenderedPageBreak/>
              <w:t>33.</w:t>
            </w:r>
          </w:p>
        </w:tc>
        <w:tc>
          <w:tcPr>
            <w:tcW w:w="2383" w:type="dxa"/>
            <w:noWrap/>
          </w:tcPr>
          <w:p w14:paraId="37D5FB78" w14:textId="77777777" w:rsidR="00EB791D" w:rsidRPr="005B56E7" w:rsidRDefault="00EB791D" w:rsidP="00586BBC">
            <w:pPr>
              <w:rPr>
                <w:rFonts w:ascii="Times New Roman" w:eastAsia="Times New Roman" w:hAnsi="Times New Roman" w:cs="Times New Roman"/>
                <w:color w:val="000000"/>
                <w:lang w:val="lv-LV" w:eastAsia="lt-LT"/>
              </w:rPr>
            </w:pPr>
          </w:p>
        </w:tc>
        <w:tc>
          <w:tcPr>
            <w:tcW w:w="2862" w:type="dxa"/>
          </w:tcPr>
          <w:p w14:paraId="271CE9C3" w14:textId="77777777" w:rsidR="00D24029" w:rsidRPr="00EB791D" w:rsidRDefault="00204112" w:rsidP="00EB791D">
            <w:pPr>
              <w:rPr>
                <w:rFonts w:ascii="Times New Roman" w:eastAsia="Times New Roman" w:hAnsi="Times New Roman" w:cs="Times New Roman"/>
                <w:color w:val="000000"/>
                <w:lang w:val="lv-LV" w:eastAsia="lt-LT"/>
              </w:rPr>
            </w:pPr>
            <w:r w:rsidRPr="00EB791D">
              <w:rPr>
                <w:rFonts w:ascii="Times New Roman" w:eastAsia="Times New Roman" w:hAnsi="Times New Roman" w:cs="Times New Roman"/>
                <w:color w:val="000000"/>
                <w:lang w:val="lv-LV" w:eastAsia="lt-LT"/>
              </w:rPr>
              <w:t>Komunikācijas un  informācijas sistēmas virsnieks</w:t>
            </w:r>
          </w:p>
          <w:p w14:paraId="1B40AD0B" w14:textId="77777777" w:rsidR="00EB791D" w:rsidRDefault="00EB791D" w:rsidP="00586BBC">
            <w:pPr>
              <w:rPr>
                <w:rFonts w:ascii="Times New Roman" w:eastAsia="Times New Roman" w:hAnsi="Times New Roman" w:cs="Times New Roman"/>
                <w:color w:val="000000"/>
                <w:lang w:val="lv-LV" w:eastAsia="lt-LT"/>
              </w:rPr>
            </w:pPr>
          </w:p>
        </w:tc>
        <w:tc>
          <w:tcPr>
            <w:tcW w:w="1824" w:type="dxa"/>
            <w:noWrap/>
          </w:tcPr>
          <w:p w14:paraId="1B3B3240" w14:textId="77777777" w:rsidR="00EB791D" w:rsidRDefault="00EB791D" w:rsidP="00586BBC">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2</w:t>
            </w:r>
            <w:r w:rsidRPr="00A30DBD">
              <w:rPr>
                <w:rFonts w:ascii="Times New Roman" w:eastAsia="Times New Roman" w:hAnsi="Times New Roman" w:cs="Times New Roman"/>
                <w:color w:val="000000"/>
                <w:lang w:val="lv-LV" w:eastAsia="lt-LT"/>
              </w:rPr>
              <w:t>/OF-</w:t>
            </w:r>
            <w:r>
              <w:rPr>
                <w:rFonts w:ascii="Times New Roman" w:eastAsia="Times New Roman" w:hAnsi="Times New Roman" w:cs="Times New Roman"/>
                <w:color w:val="000000"/>
                <w:lang w:val="lv-LV" w:eastAsia="lt-LT"/>
              </w:rPr>
              <w:t>3</w:t>
            </w:r>
          </w:p>
        </w:tc>
        <w:tc>
          <w:tcPr>
            <w:tcW w:w="1826" w:type="dxa"/>
            <w:noWrap/>
          </w:tcPr>
          <w:p w14:paraId="49037E04" w14:textId="77777777" w:rsidR="00EB791D" w:rsidRPr="00A30DBD" w:rsidRDefault="00EB791D" w:rsidP="00586BBC">
            <w:pPr>
              <w:rPr>
                <w:rFonts w:ascii="Times New Roman" w:eastAsia="Times New Roman" w:hAnsi="Times New Roman" w:cs="Times New Roman"/>
                <w:color w:val="000000"/>
                <w:lang w:val="lv-LV" w:eastAsia="lt-LT"/>
              </w:rPr>
            </w:pPr>
            <w:r w:rsidRPr="00A30DBD">
              <w:rPr>
                <w:rFonts w:ascii="Times New Roman" w:eastAsia="Times New Roman" w:hAnsi="Times New Roman" w:cs="Times New Roman"/>
                <w:color w:val="000000"/>
                <w:lang w:val="lv-LV" w:eastAsia="lt-LT"/>
              </w:rPr>
              <w:t>Lietuva**</w:t>
            </w:r>
          </w:p>
        </w:tc>
      </w:tr>
    </w:tbl>
    <w:p w14:paraId="5999CF5B" w14:textId="77777777" w:rsidR="009A00E7" w:rsidRPr="00A30DBD" w:rsidRDefault="009A00E7" w:rsidP="00196705">
      <w:pPr>
        <w:autoSpaceDE w:val="0"/>
        <w:autoSpaceDN w:val="0"/>
        <w:adjustRightInd w:val="0"/>
        <w:spacing w:after="0" w:line="240" w:lineRule="auto"/>
        <w:jc w:val="both"/>
        <w:rPr>
          <w:rFonts w:ascii="Times New Roman" w:hAnsi="Times New Roman" w:cs="Times New Roman"/>
          <w:color w:val="000000"/>
          <w:sz w:val="24"/>
          <w:szCs w:val="24"/>
          <w:lang w:val="lv-LV"/>
        </w:rPr>
      </w:pPr>
    </w:p>
    <w:p w14:paraId="7CB4AC5F" w14:textId="77777777" w:rsidR="00E83FF2" w:rsidRPr="00A30DBD" w:rsidRDefault="006D6725" w:rsidP="00196705">
      <w:pPr>
        <w:pStyle w:val="Default"/>
        <w:spacing w:after="360"/>
        <w:jc w:val="both"/>
        <w:rPr>
          <w:lang w:val="lv-LV"/>
        </w:rPr>
      </w:pPr>
      <w:r w:rsidRPr="00A30DBD">
        <w:rPr>
          <w:lang w:val="lv-LV"/>
        </w:rPr>
        <w:t>*</w:t>
      </w:r>
      <w:r w:rsidR="00E83FF2" w:rsidRPr="00A30DBD">
        <w:rPr>
          <w:lang w:val="lv-LV"/>
        </w:rPr>
        <w:t>Pastāvīga NATO EDC struktūru var papildināt ar ad hoc projektu saistītu uzdevumu grupām.</w:t>
      </w:r>
      <w:r w:rsidR="00470B6F" w:rsidRPr="00A30DBD">
        <w:rPr>
          <w:lang w:val="lv-LV"/>
        </w:rPr>
        <w:t xml:space="preserve"> </w:t>
      </w:r>
      <w:r w:rsidR="00E83FF2" w:rsidRPr="00A30DBD">
        <w:rPr>
          <w:lang w:val="lv-LV"/>
        </w:rPr>
        <w:t>NATO EDC var arī papildināt ar sadarbības koordinatoriem no citiem centriem vai institūcijām.</w:t>
      </w:r>
    </w:p>
    <w:p w14:paraId="3A45C24E" w14:textId="77777777" w:rsidR="00DD2B2E" w:rsidRPr="00A30DBD" w:rsidRDefault="00DD2B2E" w:rsidP="00196705">
      <w:pPr>
        <w:autoSpaceDE w:val="0"/>
        <w:autoSpaceDN w:val="0"/>
        <w:adjustRightInd w:val="0"/>
        <w:spacing w:after="0" w:line="240" w:lineRule="auto"/>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w:t>
      </w:r>
      <w:r w:rsidR="00E322A2" w:rsidRPr="00A30DBD">
        <w:rPr>
          <w:rFonts w:ascii="Times New Roman" w:hAnsi="Times New Roman" w:cs="Times New Roman"/>
          <w:color w:val="000000"/>
          <w:sz w:val="24"/>
          <w:szCs w:val="24"/>
          <w:lang w:val="lv-LV"/>
        </w:rPr>
        <w:t>*</w:t>
      </w:r>
      <w:r w:rsidR="003E561D" w:rsidRPr="00A30DBD">
        <w:rPr>
          <w:rFonts w:ascii="Times New Roman" w:hAnsi="Times New Roman" w:cs="Times New Roman"/>
          <w:color w:val="000000"/>
          <w:sz w:val="24"/>
          <w:szCs w:val="24"/>
          <w:lang w:val="lv-LV"/>
        </w:rPr>
        <w:t>Palīgpersonālu izmaksu dalīšanas formulā nerēķina.</w:t>
      </w:r>
    </w:p>
    <w:p w14:paraId="213C05AD" w14:textId="77777777" w:rsidR="005A5D65" w:rsidRPr="00A30DBD" w:rsidRDefault="005A5D65" w:rsidP="00196705">
      <w:pPr>
        <w:autoSpaceDE w:val="0"/>
        <w:autoSpaceDN w:val="0"/>
        <w:adjustRightInd w:val="0"/>
        <w:spacing w:after="0" w:line="240" w:lineRule="auto"/>
        <w:jc w:val="both"/>
        <w:rPr>
          <w:rFonts w:ascii="Times New Roman" w:hAnsi="Times New Roman" w:cs="Times New Roman"/>
          <w:color w:val="000000"/>
          <w:sz w:val="24"/>
          <w:szCs w:val="24"/>
          <w:lang w:val="lv-LV"/>
        </w:rPr>
      </w:pPr>
    </w:p>
    <w:p w14:paraId="16B28170" w14:textId="77777777" w:rsidR="00514555" w:rsidRPr="00A30DBD"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lv-LV"/>
        </w:rPr>
      </w:pPr>
    </w:p>
    <w:p w14:paraId="591C5305" w14:textId="77777777" w:rsidR="004C0258" w:rsidRDefault="004C0258" w:rsidP="0068302D">
      <w:pPr>
        <w:autoSpaceDE w:val="0"/>
        <w:autoSpaceDN w:val="0"/>
        <w:adjustRightInd w:val="0"/>
        <w:spacing w:after="0" w:line="240" w:lineRule="auto"/>
        <w:jc w:val="both"/>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br w:type="page"/>
      </w:r>
    </w:p>
    <w:p w14:paraId="2EA9BC89" w14:textId="77777777" w:rsidR="004C0258" w:rsidRDefault="0068302D" w:rsidP="004C0258">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lastRenderedPageBreak/>
        <w:t>NATO EDC organizatoriskā SM</w:t>
      </w:r>
    </w:p>
    <w:p w14:paraId="40B2A5D1" w14:textId="77777777" w:rsidR="0068302D" w:rsidRPr="00A30DBD" w:rsidRDefault="0068302D" w:rsidP="004C0258">
      <w:pPr>
        <w:autoSpaceDE w:val="0"/>
        <w:autoSpaceDN w:val="0"/>
        <w:adjustRightInd w:val="0"/>
        <w:spacing w:after="0" w:line="240" w:lineRule="auto"/>
        <w:jc w:val="center"/>
        <w:rPr>
          <w:rFonts w:ascii="Times New Roman" w:hAnsi="Times New Roman" w:cs="Times New Roman"/>
          <w:b/>
          <w:bCs/>
          <w:color w:val="000000"/>
          <w:sz w:val="24"/>
          <w:szCs w:val="24"/>
          <w:u w:val="single"/>
          <w:lang w:val="lv-LV"/>
        </w:rPr>
      </w:pPr>
      <w:r w:rsidRPr="00A30DBD">
        <w:rPr>
          <w:rFonts w:ascii="Times New Roman" w:hAnsi="Times New Roman" w:cs="Times New Roman"/>
          <w:b/>
          <w:bCs/>
          <w:color w:val="000000"/>
          <w:sz w:val="24"/>
          <w:szCs w:val="24"/>
          <w:u w:val="single"/>
          <w:lang w:val="lv-LV"/>
        </w:rPr>
        <w:t>B PIELIKUMS</w:t>
      </w:r>
    </w:p>
    <w:p w14:paraId="209018CC" w14:textId="77777777" w:rsidR="009441F6" w:rsidRPr="00A30DBD" w:rsidRDefault="009441F6" w:rsidP="00196705">
      <w:pPr>
        <w:autoSpaceDE w:val="0"/>
        <w:autoSpaceDN w:val="0"/>
        <w:adjustRightInd w:val="0"/>
        <w:spacing w:after="0" w:line="240" w:lineRule="auto"/>
        <w:jc w:val="both"/>
        <w:rPr>
          <w:rFonts w:ascii="Times New Roman" w:hAnsi="Times New Roman" w:cs="Times New Roman"/>
          <w:color w:val="000000"/>
          <w:sz w:val="24"/>
          <w:szCs w:val="24"/>
          <w:lang w:val="lv-LV"/>
        </w:rPr>
      </w:pPr>
    </w:p>
    <w:p w14:paraId="531403BA" w14:textId="77777777" w:rsidR="009441F6" w:rsidRPr="00A30DBD" w:rsidRDefault="009441F6"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41DFEA8F" w14:textId="77777777" w:rsidR="009441F6" w:rsidRPr="00A30DBD" w:rsidRDefault="0068302D"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t>Koordinācijas komitejas darba uzdevumi</w:t>
      </w:r>
    </w:p>
    <w:p w14:paraId="463650AE" w14:textId="77777777" w:rsidR="009441F6" w:rsidRPr="00A30DBD" w:rsidRDefault="009441F6" w:rsidP="00196705">
      <w:pPr>
        <w:autoSpaceDE w:val="0"/>
        <w:autoSpaceDN w:val="0"/>
        <w:adjustRightInd w:val="0"/>
        <w:spacing w:after="0" w:line="240" w:lineRule="auto"/>
        <w:jc w:val="center"/>
        <w:rPr>
          <w:rFonts w:ascii="Times New Roman" w:hAnsi="Times New Roman" w:cs="Times New Roman"/>
          <w:color w:val="000000"/>
          <w:sz w:val="24"/>
          <w:szCs w:val="24"/>
          <w:lang w:val="lv-LV"/>
        </w:rPr>
      </w:pPr>
    </w:p>
    <w:p w14:paraId="2CC21028" w14:textId="77777777" w:rsidR="0068302D" w:rsidRPr="00A30DBD" w:rsidRDefault="0068302D" w:rsidP="0068302D">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KK ir atbildīga par visām NATO EDC darbībām un administrēšanu, to vadību un uzraudzību, ņemot vērā Dalībnieki intereses attiecībā uz visiem ar NATO EDC saistītiem jautājumiem.</w:t>
      </w:r>
    </w:p>
    <w:p w14:paraId="2BF2AC6B" w14:textId="77777777" w:rsidR="0068302D" w:rsidRPr="00A30DBD" w:rsidRDefault="0068302D"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KK pienākumi un uzdevumi būs, bet neaprobežosies ar:</w:t>
      </w:r>
    </w:p>
    <w:p w14:paraId="17CD4F34" w14:textId="77777777" w:rsidR="0068302D" w:rsidRPr="00A30DBD" w:rsidRDefault="0068302D" w:rsidP="0068302D">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budžeta </w:t>
      </w:r>
      <w:r w:rsidR="00C66721" w:rsidRPr="00A30DBD">
        <w:rPr>
          <w:rFonts w:ascii="Times New Roman" w:hAnsi="Times New Roman" w:cs="Times New Roman"/>
          <w:sz w:val="24"/>
          <w:szCs w:val="24"/>
          <w:lang w:val="lv-LV"/>
        </w:rPr>
        <w:t xml:space="preserve">un DP </w:t>
      </w:r>
      <w:r w:rsidRPr="00A30DBD">
        <w:rPr>
          <w:rFonts w:ascii="Times New Roman" w:hAnsi="Times New Roman" w:cs="Times New Roman"/>
          <w:sz w:val="24"/>
          <w:szCs w:val="24"/>
          <w:lang w:val="lv-LV"/>
        </w:rPr>
        <w:t xml:space="preserve">apstiprināšana nākamajam </w:t>
      </w:r>
      <w:r w:rsidR="00FD1515" w:rsidRPr="00A30DBD">
        <w:rPr>
          <w:rFonts w:ascii="Times New Roman" w:hAnsi="Times New Roman" w:cs="Times New Roman"/>
          <w:sz w:val="24"/>
          <w:szCs w:val="24"/>
          <w:lang w:val="lv-LV"/>
        </w:rPr>
        <w:t>finanšu</w:t>
      </w:r>
      <w:r w:rsidRPr="00A30DBD">
        <w:rPr>
          <w:rFonts w:ascii="Times New Roman" w:hAnsi="Times New Roman" w:cs="Times New Roman"/>
          <w:sz w:val="24"/>
          <w:szCs w:val="24"/>
          <w:lang w:val="lv-LV"/>
        </w:rPr>
        <w:t xml:space="preserve"> gada</w:t>
      </w:r>
      <w:r w:rsidR="00FD1515" w:rsidRPr="00A30DBD">
        <w:rPr>
          <w:rFonts w:ascii="Times New Roman" w:hAnsi="Times New Roman" w:cs="Times New Roman"/>
          <w:sz w:val="24"/>
          <w:szCs w:val="24"/>
          <w:lang w:val="lv-LV"/>
        </w:rPr>
        <w:t>m</w:t>
      </w:r>
      <w:r w:rsidRPr="00A30DBD">
        <w:rPr>
          <w:rFonts w:ascii="Times New Roman" w:hAnsi="Times New Roman" w:cs="Times New Roman"/>
          <w:sz w:val="24"/>
          <w:szCs w:val="24"/>
          <w:lang w:val="lv-LV"/>
        </w:rPr>
        <w:t xml:space="preserve"> ne vēlāk kā</w:t>
      </w:r>
      <w:r w:rsidR="00FD1515" w:rsidRPr="00A30DBD">
        <w:rPr>
          <w:rFonts w:ascii="Times New Roman" w:hAnsi="Times New Roman" w:cs="Times New Roman"/>
          <w:sz w:val="24"/>
          <w:szCs w:val="24"/>
          <w:lang w:val="lv-LV"/>
        </w:rPr>
        <w:t xml:space="preserve"> līdz</w:t>
      </w:r>
      <w:r w:rsidRPr="00A30DBD">
        <w:rPr>
          <w:rFonts w:ascii="Times New Roman" w:hAnsi="Times New Roman" w:cs="Times New Roman"/>
          <w:sz w:val="24"/>
          <w:szCs w:val="24"/>
          <w:lang w:val="lv-LV"/>
        </w:rPr>
        <w:t xml:space="preserve"> iepriekšējā gada</w:t>
      </w:r>
      <w:r w:rsidR="00FD1515" w:rsidRPr="00A30DBD">
        <w:rPr>
          <w:rFonts w:ascii="Times New Roman" w:hAnsi="Times New Roman" w:cs="Times New Roman"/>
          <w:sz w:val="24"/>
          <w:szCs w:val="24"/>
          <w:lang w:val="lv-LV"/>
        </w:rPr>
        <w:t xml:space="preserve"> 31. maijam, vai kā nosaka KK;</w:t>
      </w:r>
    </w:p>
    <w:p w14:paraId="3A64388F" w14:textId="77777777" w:rsidR="00FD1515" w:rsidRPr="00A30DBD" w:rsidRDefault="00FD1515" w:rsidP="00FD1515">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finanšu pārvaldības procedūru un darbības direktīvu </w:t>
      </w:r>
      <w:r w:rsidR="006817F7" w:rsidRPr="00A30DBD">
        <w:rPr>
          <w:rFonts w:ascii="Times New Roman" w:hAnsi="Times New Roman" w:cs="Times New Roman"/>
          <w:sz w:val="24"/>
          <w:szCs w:val="24"/>
          <w:lang w:val="lv-LV"/>
        </w:rPr>
        <w:t>apstiprināšana</w:t>
      </w:r>
      <w:r w:rsidRPr="00A30DBD">
        <w:rPr>
          <w:rFonts w:ascii="Times New Roman" w:hAnsi="Times New Roman" w:cs="Times New Roman"/>
          <w:sz w:val="24"/>
          <w:szCs w:val="24"/>
          <w:lang w:val="lv-LV"/>
        </w:rPr>
        <w:t>;</w:t>
      </w:r>
    </w:p>
    <w:p w14:paraId="31DAA868" w14:textId="77777777" w:rsidR="00FD1515" w:rsidRPr="00A30DBD" w:rsidRDefault="00FD1515" w:rsidP="00FD1515">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revīzijas funkcijas</w:t>
      </w:r>
      <w:r w:rsidR="009422A4" w:rsidRPr="00A30DBD">
        <w:rPr>
          <w:rFonts w:ascii="Times New Roman" w:hAnsi="Times New Roman" w:cs="Times New Roman"/>
          <w:sz w:val="24"/>
          <w:szCs w:val="24"/>
          <w:lang w:val="lv-LV"/>
        </w:rPr>
        <w:t xml:space="preserve"> vadīšana</w:t>
      </w:r>
      <w:r w:rsidRPr="00A30DBD">
        <w:rPr>
          <w:rFonts w:ascii="Times New Roman" w:hAnsi="Times New Roman" w:cs="Times New Roman"/>
          <w:sz w:val="24"/>
          <w:szCs w:val="24"/>
          <w:lang w:val="lv-LV"/>
        </w:rPr>
        <w:t xml:space="preserve"> un revīzijas </w:t>
      </w:r>
      <w:r w:rsidR="009422A4" w:rsidRPr="00A30DBD">
        <w:rPr>
          <w:rFonts w:ascii="Times New Roman" w:hAnsi="Times New Roman" w:cs="Times New Roman"/>
          <w:sz w:val="24"/>
          <w:szCs w:val="24"/>
          <w:lang w:val="lv-LV"/>
        </w:rPr>
        <w:t>pārskatu izskatīšana</w:t>
      </w:r>
      <w:r w:rsidRPr="00A30DBD">
        <w:rPr>
          <w:rFonts w:ascii="Times New Roman" w:hAnsi="Times New Roman" w:cs="Times New Roman"/>
          <w:sz w:val="24"/>
          <w:szCs w:val="24"/>
          <w:lang w:val="lv-LV"/>
        </w:rPr>
        <w:t>;</w:t>
      </w:r>
    </w:p>
    <w:p w14:paraId="2C7B6B2F" w14:textId="77777777" w:rsidR="00FD1515" w:rsidRPr="00A30DBD" w:rsidRDefault="00FD1515" w:rsidP="00FD1515">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vidēja termiņa finanšu plāna un NATO EDC direktora budžeta pārskata izskatīšana un apstiprināšana;</w:t>
      </w:r>
    </w:p>
    <w:p w14:paraId="15CBB5E8" w14:textId="77777777" w:rsidR="006C3A4D" w:rsidRPr="00A30DBD" w:rsidRDefault="006C3A4D" w:rsidP="006C3A4D">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finanšu </w:t>
      </w:r>
      <w:r w:rsidR="00571124" w:rsidRPr="00A30DBD">
        <w:rPr>
          <w:rFonts w:ascii="Times New Roman" w:hAnsi="Times New Roman" w:cs="Times New Roman"/>
          <w:sz w:val="24"/>
          <w:szCs w:val="24"/>
          <w:lang w:val="lv-LV"/>
        </w:rPr>
        <w:t xml:space="preserve">saistību </w:t>
      </w:r>
      <w:r w:rsidRPr="00A30DBD">
        <w:rPr>
          <w:rFonts w:ascii="Times New Roman" w:hAnsi="Times New Roman" w:cs="Times New Roman"/>
          <w:sz w:val="24"/>
          <w:szCs w:val="24"/>
          <w:lang w:val="lv-LV"/>
        </w:rPr>
        <w:t>noteikšana, kas saistīta</w:t>
      </w:r>
      <w:r w:rsidR="00B372FC">
        <w:rPr>
          <w:rFonts w:ascii="Times New Roman" w:hAnsi="Times New Roman" w:cs="Times New Roman"/>
          <w:sz w:val="24"/>
          <w:szCs w:val="24"/>
          <w:lang w:val="lv-LV"/>
        </w:rPr>
        <w:t>s ar Dalībnieka izstāšanos no šī</w:t>
      </w:r>
      <w:r w:rsidRPr="00A30DBD">
        <w:rPr>
          <w:rFonts w:ascii="Times New Roman" w:hAnsi="Times New Roman" w:cs="Times New Roman"/>
          <w:sz w:val="24"/>
          <w:szCs w:val="24"/>
          <w:lang w:val="lv-LV"/>
        </w:rPr>
        <w:t xml:space="preserve"> SM;</w:t>
      </w:r>
    </w:p>
    <w:p w14:paraId="430E31DD" w14:textId="77777777" w:rsidR="006C3A4D" w:rsidRPr="00A30DBD" w:rsidRDefault="006C3A4D" w:rsidP="006C3A4D">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ilgtermiņa stratēģiskās perspektīvas nodrošināšana un NATO EDC attīstības </w:t>
      </w:r>
      <w:r w:rsidR="006817F7" w:rsidRPr="00A30DBD">
        <w:rPr>
          <w:rFonts w:ascii="Times New Roman" w:hAnsi="Times New Roman" w:cs="Times New Roman"/>
          <w:sz w:val="24"/>
          <w:szCs w:val="24"/>
          <w:lang w:val="lv-LV"/>
        </w:rPr>
        <w:t>plāna izskatīšana</w:t>
      </w:r>
      <w:r w:rsidRPr="00A30DBD">
        <w:rPr>
          <w:rFonts w:ascii="Times New Roman" w:hAnsi="Times New Roman" w:cs="Times New Roman"/>
          <w:sz w:val="24"/>
          <w:szCs w:val="24"/>
          <w:lang w:val="lv-LV"/>
        </w:rPr>
        <w:t xml:space="preserve"> un apstiprināšana;</w:t>
      </w:r>
    </w:p>
    <w:p w14:paraId="129BC80D" w14:textId="77777777" w:rsidR="006C3A4D" w:rsidRPr="00A30DBD" w:rsidRDefault="00137BE3" w:rsidP="00137BE3">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papildu attiecīgā finanšu gada </w:t>
      </w:r>
      <w:r w:rsidR="006817F7" w:rsidRPr="00A30DBD">
        <w:rPr>
          <w:rFonts w:ascii="Times New Roman" w:hAnsi="Times New Roman" w:cs="Times New Roman"/>
          <w:sz w:val="24"/>
          <w:szCs w:val="24"/>
          <w:lang w:val="lv-LV"/>
        </w:rPr>
        <w:t>laikā radušos</w:t>
      </w:r>
      <w:r w:rsidRPr="00A30DBD">
        <w:rPr>
          <w:rFonts w:ascii="Times New Roman" w:hAnsi="Times New Roman" w:cs="Times New Roman"/>
          <w:sz w:val="24"/>
          <w:szCs w:val="24"/>
          <w:lang w:val="lv-LV"/>
        </w:rPr>
        <w:t xml:space="preserve"> DP un budžeta grozījumu pieprasījumu apsvēršana un apstiprināšana; </w:t>
      </w:r>
    </w:p>
    <w:p w14:paraId="7D564940" w14:textId="77777777" w:rsidR="00137BE3" w:rsidRPr="00A30DBD" w:rsidRDefault="00137BE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koncepcijas pārskatīšana un g</w:t>
      </w:r>
      <w:r w:rsidR="00470B6F" w:rsidRPr="00A30DBD">
        <w:rPr>
          <w:rFonts w:ascii="Times New Roman" w:hAnsi="Times New Roman" w:cs="Times New Roman"/>
          <w:sz w:val="24"/>
          <w:szCs w:val="24"/>
          <w:lang w:val="lv-LV"/>
        </w:rPr>
        <w:t>rozīšana;</w:t>
      </w:r>
    </w:p>
    <w:p w14:paraId="724514BB" w14:textId="77777777" w:rsidR="00137BE3" w:rsidRPr="00A30DBD" w:rsidRDefault="00C66721" w:rsidP="00C66721">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norādījumu sniegšana par NATO EDC darba attiecībām ar Partneriem atbilstoši NATO saskaņotām procedūrām;</w:t>
      </w:r>
    </w:p>
    <w:p w14:paraId="5F394D22" w14:textId="77777777" w:rsidR="00C66721" w:rsidRPr="00A30DBD" w:rsidRDefault="00C66721" w:rsidP="00C66721">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parakstu iegūšanas mehānisma par jaunu Dalībnieku pievienošanu šim SM apstiprināšana;</w:t>
      </w:r>
    </w:p>
    <w:p w14:paraId="3450ED4A" w14:textId="77777777" w:rsidR="00C66721" w:rsidRPr="00A30DBD" w:rsidRDefault="00C66721" w:rsidP="00C66721">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SM un tā pielikumu </w:t>
      </w:r>
      <w:r w:rsidR="006817F7" w:rsidRPr="00A30DBD">
        <w:rPr>
          <w:rFonts w:ascii="Times New Roman" w:hAnsi="Times New Roman" w:cs="Times New Roman"/>
          <w:sz w:val="24"/>
          <w:szCs w:val="24"/>
          <w:lang w:val="lv-LV"/>
        </w:rPr>
        <w:t>izmaiņu ierosināšana</w:t>
      </w:r>
      <w:r w:rsidRPr="00A30DBD">
        <w:rPr>
          <w:rFonts w:ascii="Times New Roman" w:hAnsi="Times New Roman" w:cs="Times New Roman"/>
          <w:sz w:val="24"/>
          <w:szCs w:val="24"/>
          <w:lang w:val="lv-LV"/>
        </w:rPr>
        <w:t xml:space="preserve"> Dalībniekiem;</w:t>
      </w:r>
    </w:p>
    <w:p w14:paraId="1FAC04DB" w14:textId="77777777" w:rsidR="00C66721" w:rsidRPr="00A30DBD" w:rsidRDefault="00C66721" w:rsidP="00C66721">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noteikumu </w:t>
      </w:r>
      <w:r w:rsidR="006817F7" w:rsidRPr="00A30DBD">
        <w:rPr>
          <w:rFonts w:ascii="Times New Roman" w:hAnsi="Times New Roman" w:cs="Times New Roman"/>
          <w:sz w:val="24"/>
          <w:szCs w:val="24"/>
          <w:lang w:val="lv-LV"/>
        </w:rPr>
        <w:t>par Partneru</w:t>
      </w:r>
      <w:r w:rsidRPr="00A30DBD">
        <w:rPr>
          <w:rFonts w:ascii="Times New Roman" w:hAnsi="Times New Roman" w:cs="Times New Roman"/>
          <w:sz w:val="24"/>
          <w:szCs w:val="24"/>
          <w:lang w:val="lv-LV"/>
        </w:rPr>
        <w:t xml:space="preserve"> līdzdalību NATO EDC darbībās ieteikšana un atbilstošu atsevišķu līgumus nodrošināšana;</w:t>
      </w:r>
    </w:p>
    <w:p w14:paraId="2542F849" w14:textId="77777777" w:rsidR="00C66721" w:rsidRPr="00A30DBD" w:rsidRDefault="00C6672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NATO EDC personāla pienākumu apraksta apstiprināšana; </w:t>
      </w:r>
    </w:p>
    <w:p w14:paraId="153BE13D" w14:textId="77777777" w:rsidR="00C66721" w:rsidRPr="00A30DBD" w:rsidRDefault="00C6672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citu svarīgāko personāla, juridisko un administratīvo jautājumu risināšana;</w:t>
      </w:r>
    </w:p>
    <w:p w14:paraId="353C9709" w14:textId="77777777" w:rsidR="00C66721" w:rsidRPr="00A30DBD" w:rsidRDefault="00C6672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NATO EDC personāla un struktūras grozīšana un apstiprināšana (A pielikums).</w:t>
      </w:r>
    </w:p>
    <w:p w14:paraId="707AFEBF" w14:textId="77777777" w:rsidR="00C66721" w:rsidRPr="00A30DBD" w:rsidRDefault="00C66721" w:rsidP="00C66721">
      <w:pPr>
        <w:pStyle w:val="ListParagraph"/>
        <w:numPr>
          <w:ilvl w:val="0"/>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Sākotnēji </w:t>
      </w:r>
      <w:r w:rsidR="00571124" w:rsidRPr="00A30DBD">
        <w:rPr>
          <w:rFonts w:ascii="Times New Roman" w:hAnsi="Times New Roman" w:cs="Times New Roman"/>
          <w:sz w:val="24"/>
          <w:szCs w:val="24"/>
          <w:lang w:val="lv-LV"/>
        </w:rPr>
        <w:t xml:space="preserve">regulārās </w:t>
      </w:r>
      <w:r w:rsidRPr="00A30DBD">
        <w:rPr>
          <w:rFonts w:ascii="Times New Roman" w:hAnsi="Times New Roman" w:cs="Times New Roman"/>
          <w:sz w:val="24"/>
          <w:szCs w:val="24"/>
          <w:lang w:val="lv-LV"/>
        </w:rPr>
        <w:t>KK sanāksmes notiks divas reizes gadā. Vēlāk KK noteiks sanāksmju biežumu un ilgumu.</w:t>
      </w:r>
    </w:p>
    <w:p w14:paraId="398BD45B" w14:textId="77777777" w:rsidR="00C63F0D" w:rsidRPr="00A30DBD" w:rsidRDefault="009E26A3" w:rsidP="00C63F0D">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Papildu sanāksmes var sasaukt P</w:t>
      </w:r>
      <w:r w:rsidR="00C63F0D" w:rsidRPr="00A30DBD">
        <w:rPr>
          <w:rFonts w:ascii="Times New Roman" w:hAnsi="Times New Roman" w:cs="Times New Roman"/>
          <w:sz w:val="24"/>
          <w:szCs w:val="24"/>
          <w:lang w:val="lv-LV"/>
        </w:rPr>
        <w:t xml:space="preserve">riekšsēdētājs. </w:t>
      </w:r>
      <w:r w:rsidR="006817F7" w:rsidRPr="00A30DBD">
        <w:rPr>
          <w:rFonts w:ascii="Times New Roman" w:hAnsi="Times New Roman" w:cs="Times New Roman"/>
          <w:sz w:val="24"/>
          <w:szCs w:val="24"/>
          <w:lang w:val="lv-LV"/>
        </w:rPr>
        <w:t>Jebkura Dalībnieka</w:t>
      </w:r>
      <w:r w:rsidR="00C63F0D" w:rsidRPr="00A30DBD">
        <w:rPr>
          <w:rFonts w:ascii="Times New Roman" w:hAnsi="Times New Roman" w:cs="Times New Roman"/>
          <w:sz w:val="24"/>
          <w:szCs w:val="24"/>
          <w:lang w:val="lv-LV"/>
        </w:rPr>
        <w:t xml:space="preserve"> vai NATO EDC direktora pieprasījumus izskata </w:t>
      </w:r>
      <w:r w:rsidRPr="00A30DBD">
        <w:rPr>
          <w:rFonts w:ascii="Times New Roman" w:hAnsi="Times New Roman" w:cs="Times New Roman"/>
          <w:sz w:val="24"/>
          <w:szCs w:val="24"/>
          <w:lang w:val="lv-LV"/>
        </w:rPr>
        <w:t>P</w:t>
      </w:r>
      <w:r w:rsidR="00C63F0D" w:rsidRPr="00A30DBD">
        <w:rPr>
          <w:rFonts w:ascii="Times New Roman" w:hAnsi="Times New Roman" w:cs="Times New Roman"/>
          <w:sz w:val="24"/>
          <w:szCs w:val="24"/>
          <w:lang w:val="lv-LV"/>
        </w:rPr>
        <w:t>riekšsēdētājs.</w:t>
      </w:r>
    </w:p>
    <w:p w14:paraId="445E8159" w14:textId="77777777" w:rsidR="00C52261" w:rsidRPr="00A30DBD" w:rsidRDefault="00C52261" w:rsidP="00C52261">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KK sanāksmju darba kārtība tiks </w:t>
      </w:r>
      <w:r w:rsidR="006817F7" w:rsidRPr="00A30DBD">
        <w:rPr>
          <w:rFonts w:ascii="Times New Roman" w:hAnsi="Times New Roman" w:cs="Times New Roman"/>
          <w:sz w:val="24"/>
          <w:szCs w:val="24"/>
          <w:lang w:val="lv-LV"/>
        </w:rPr>
        <w:t>sastādīta un</w:t>
      </w:r>
      <w:r w:rsidRPr="00A30DBD">
        <w:rPr>
          <w:rFonts w:ascii="Times New Roman" w:hAnsi="Times New Roman" w:cs="Times New Roman"/>
          <w:sz w:val="24"/>
          <w:szCs w:val="24"/>
          <w:lang w:val="lv-LV"/>
        </w:rPr>
        <w:t xml:space="preserve"> izplatīta vismaz 30 dienas pirms katras sanāksmes. Saskaņotais protokols tiks izplatīts KK locekļiem.</w:t>
      </w:r>
    </w:p>
    <w:p w14:paraId="78950873" w14:textId="77777777" w:rsidR="00BE4129" w:rsidRPr="00A30DBD" w:rsidRDefault="00BE4129" w:rsidP="00C52261">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KK lēmumus pieņem uz pārstāvju vienprātības pamata. Vienprātība nozīmē, ka katram KK loceklim ir jābalso ar „jā” vai „atturos” par lēmumu, kas jāapstiprina (ar vismaz vienu „jā” balsi). Ja kāds nobalso „pret”, lēmums netiek apstiprināts.</w:t>
      </w:r>
    </w:p>
    <w:p w14:paraId="08720ACF" w14:textId="77777777" w:rsidR="005B1E18" w:rsidRPr="00A30DBD" w:rsidRDefault="005B1E18" w:rsidP="005B1E18">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lastRenderedPageBreak/>
        <w:t>Lēmumus var pieņemt arī, izmantojot citus saziņas līdzekļus</w:t>
      </w:r>
      <w:r w:rsidR="00571124"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ne tikai sanāksmi, ja par to vienojusies KK. </w:t>
      </w:r>
      <w:r w:rsidR="00CF426B">
        <w:rPr>
          <w:rFonts w:ascii="Times New Roman" w:hAnsi="Times New Roman" w:cs="Times New Roman"/>
          <w:sz w:val="24"/>
          <w:szCs w:val="24"/>
          <w:lang w:val="lv-LV"/>
        </w:rPr>
        <w:t xml:space="preserve">KK </w:t>
      </w:r>
      <w:r w:rsidRPr="00A30DBD">
        <w:rPr>
          <w:rFonts w:ascii="Times New Roman" w:hAnsi="Times New Roman" w:cs="Times New Roman"/>
          <w:sz w:val="24"/>
          <w:szCs w:val="24"/>
          <w:lang w:val="lv-LV"/>
        </w:rPr>
        <w:t>Lēmumus</w:t>
      </w:r>
      <w:r w:rsidR="00CF426B">
        <w:rPr>
          <w:rFonts w:ascii="Times New Roman" w:hAnsi="Times New Roman" w:cs="Times New Roman"/>
          <w:sz w:val="24"/>
          <w:szCs w:val="24"/>
          <w:lang w:val="lv-LV"/>
        </w:rPr>
        <w:t xml:space="preserve"> nepieņem noklusējuma saskaņojuma procedūras ietvaros.</w:t>
      </w:r>
      <w:r w:rsidRPr="00A30DBD">
        <w:rPr>
          <w:rFonts w:ascii="Times New Roman" w:hAnsi="Times New Roman" w:cs="Times New Roman"/>
          <w:sz w:val="24"/>
          <w:szCs w:val="24"/>
          <w:lang w:val="lv-LV"/>
        </w:rPr>
        <w:t xml:space="preserve"> </w:t>
      </w:r>
    </w:p>
    <w:p w14:paraId="1A155163" w14:textId="77777777" w:rsidR="005B1E18" w:rsidRPr="00A30DBD" w:rsidRDefault="005B1E18" w:rsidP="005B1E18">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Katrs Dalībnieks var nodrošināt jebkādus citus vajadzīgos ekspertus ar padomdevēja tiesībām, lai atbalstītu savu KK pārstāvi.</w:t>
      </w:r>
    </w:p>
    <w:p w14:paraId="3EE0008E" w14:textId="77777777" w:rsidR="005B1E18" w:rsidRPr="00A30DBD" w:rsidRDefault="005B1E18" w:rsidP="005B1E18">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SSAVTKŠ tiks uzaicināts piedalīties bez balsstiesībām attiecīgajās KK sanāksmēs</w:t>
      </w:r>
      <w:r w:rsidR="006F6241" w:rsidRPr="00A30DBD">
        <w:rPr>
          <w:rFonts w:ascii="Times New Roman" w:hAnsi="Times New Roman" w:cs="Times New Roman"/>
          <w:sz w:val="24"/>
          <w:szCs w:val="24"/>
          <w:lang w:val="lv-LV"/>
        </w:rPr>
        <w:t>, lai sniegtu padomu</w:t>
      </w:r>
      <w:r w:rsidRPr="00A30DBD">
        <w:rPr>
          <w:rFonts w:ascii="Times New Roman" w:hAnsi="Times New Roman" w:cs="Times New Roman"/>
          <w:sz w:val="24"/>
          <w:szCs w:val="24"/>
          <w:lang w:val="lv-LV"/>
        </w:rPr>
        <w:t xml:space="preserve"> KK par NATO struktūrvienību vajadzībām un prioritātēm.</w:t>
      </w:r>
      <w:r w:rsidR="000D6FAC" w:rsidRPr="00A30DBD">
        <w:rPr>
          <w:rFonts w:ascii="Times New Roman" w:hAnsi="Times New Roman" w:cs="Times New Roman"/>
          <w:sz w:val="24"/>
          <w:szCs w:val="24"/>
          <w:lang w:val="lv-LV"/>
        </w:rPr>
        <w:t xml:space="preserve"> K</w:t>
      </w:r>
      <w:r w:rsidRPr="00A30DBD">
        <w:rPr>
          <w:rFonts w:ascii="Times New Roman" w:hAnsi="Times New Roman" w:cs="Times New Roman"/>
          <w:sz w:val="24"/>
          <w:szCs w:val="24"/>
          <w:lang w:val="lv-LV"/>
        </w:rPr>
        <w:t xml:space="preserve">K </w:t>
      </w:r>
      <w:r w:rsidR="000D6FAC" w:rsidRPr="00A30DBD">
        <w:rPr>
          <w:rFonts w:ascii="Times New Roman" w:hAnsi="Times New Roman" w:cs="Times New Roman"/>
          <w:sz w:val="24"/>
          <w:szCs w:val="24"/>
          <w:lang w:val="lv-LV"/>
        </w:rPr>
        <w:t>pēc vajadzības var uzaicināt citus Dalībniekus</w:t>
      </w:r>
      <w:r w:rsidRPr="00A30DBD">
        <w:rPr>
          <w:rFonts w:ascii="Times New Roman" w:hAnsi="Times New Roman" w:cs="Times New Roman"/>
          <w:sz w:val="24"/>
          <w:szCs w:val="24"/>
          <w:lang w:val="lv-LV"/>
        </w:rPr>
        <w:t>.</w:t>
      </w:r>
    </w:p>
    <w:p w14:paraId="32822D44" w14:textId="77777777" w:rsidR="000D6FAC" w:rsidRPr="00A30DBD" w:rsidRDefault="000D6FAC" w:rsidP="000D6FAC">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KK vadīs </w:t>
      </w:r>
      <w:r w:rsidR="006817F7" w:rsidRPr="00A30DBD">
        <w:rPr>
          <w:rFonts w:ascii="Times New Roman" w:hAnsi="Times New Roman" w:cs="Times New Roman"/>
          <w:sz w:val="24"/>
          <w:szCs w:val="24"/>
          <w:lang w:val="lv-LV"/>
        </w:rPr>
        <w:t>IV ierēdnis</w:t>
      </w:r>
      <w:r w:rsidRPr="00A30DBD">
        <w:rPr>
          <w:rFonts w:ascii="Times New Roman" w:hAnsi="Times New Roman" w:cs="Times New Roman"/>
          <w:sz w:val="24"/>
          <w:szCs w:val="24"/>
          <w:lang w:val="lv-LV"/>
        </w:rPr>
        <w:t xml:space="preserve"> ar atbilstošu dienesta pakāpi</w:t>
      </w:r>
      <w:r w:rsidR="00A07CF6" w:rsidRPr="00A30DBD">
        <w:rPr>
          <w:rFonts w:ascii="Times New Roman" w:hAnsi="Times New Roman" w:cs="Times New Roman"/>
          <w:sz w:val="24"/>
          <w:szCs w:val="24"/>
          <w:lang w:val="lv-LV"/>
        </w:rPr>
        <w:t xml:space="preserve"> </w:t>
      </w:r>
      <w:r w:rsidRPr="00A30DBD">
        <w:rPr>
          <w:rFonts w:ascii="Times New Roman" w:hAnsi="Times New Roman" w:cs="Times New Roman"/>
          <w:sz w:val="24"/>
          <w:szCs w:val="24"/>
          <w:lang w:val="lv-LV"/>
        </w:rPr>
        <w:t>(OF-6 /līdzvērtīgu vai augstāku).</w:t>
      </w:r>
    </w:p>
    <w:p w14:paraId="470F4FD6" w14:textId="77777777" w:rsidR="00464A12" w:rsidRPr="00A30DBD" w:rsidRDefault="000D6FAC"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color w:val="000000"/>
          <w:sz w:val="24"/>
          <w:szCs w:val="24"/>
          <w:lang w:val="lv-LV"/>
        </w:rPr>
        <w:t>KK priekšsēdētājs:</w:t>
      </w:r>
    </w:p>
    <w:p w14:paraId="31769F2F" w14:textId="77777777" w:rsidR="000D6FAC" w:rsidRPr="00A30DBD" w:rsidRDefault="000D6FAC"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ir atbildīgs par KK sanāksmju vadīšanu; </w:t>
      </w:r>
    </w:p>
    <w:p w14:paraId="2EC58AC4" w14:textId="77777777" w:rsidR="000D6FAC" w:rsidRPr="00A30DBD" w:rsidRDefault="000D6FAC"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pārrauga KK pieņemto lēmumu izpildi; </w:t>
      </w:r>
    </w:p>
    <w:p w14:paraId="6B695FFC" w14:textId="77777777" w:rsidR="000D6FAC" w:rsidRPr="00A30DBD" w:rsidRDefault="000D6FAC"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ja nepieciešams, organizē KK lēmumu pieņemšanu sanāksmju starplaikā;</w:t>
      </w:r>
    </w:p>
    <w:p w14:paraId="44943E22" w14:textId="77777777" w:rsidR="000D6FAC" w:rsidRPr="00A30DBD" w:rsidRDefault="000D6FAC"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uztur saziņu starp NATO EDC Direktoru, Dalībniekiem un SSAVTKŠ par jaut</w:t>
      </w:r>
      <w:r w:rsidR="00A07CF6" w:rsidRPr="00A30DBD">
        <w:rPr>
          <w:rFonts w:ascii="Times New Roman" w:hAnsi="Times New Roman" w:cs="Times New Roman"/>
          <w:sz w:val="24"/>
          <w:szCs w:val="24"/>
          <w:lang w:val="lv-LV"/>
        </w:rPr>
        <w:t>ājumiem, kas attiecas uz šo SM;</w:t>
      </w:r>
    </w:p>
    <w:p w14:paraId="0620744C" w14:textId="77777777" w:rsidR="000D6FAC" w:rsidRPr="00A30DBD" w:rsidRDefault="00E74FD3" w:rsidP="000D6FAC">
      <w:pPr>
        <w:pStyle w:val="ListParagraph"/>
        <w:numPr>
          <w:ilvl w:val="2"/>
          <w:numId w:val="26"/>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ārpus komitejas</w:t>
      </w:r>
      <w:r w:rsidR="00A07CF6"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atbilstoši un pēc </w:t>
      </w:r>
      <w:r w:rsidR="006817F7" w:rsidRPr="00A30DBD">
        <w:rPr>
          <w:rFonts w:ascii="Times New Roman" w:hAnsi="Times New Roman" w:cs="Times New Roman"/>
          <w:sz w:val="24"/>
          <w:szCs w:val="24"/>
          <w:lang w:val="lv-LV"/>
        </w:rPr>
        <w:t>vajadzības</w:t>
      </w:r>
      <w:r w:rsidR="00A07CF6" w:rsidRPr="00A30DBD">
        <w:rPr>
          <w:rFonts w:ascii="Times New Roman" w:hAnsi="Times New Roman" w:cs="Times New Roman"/>
          <w:sz w:val="24"/>
          <w:szCs w:val="24"/>
          <w:lang w:val="lv-LV"/>
        </w:rPr>
        <w:t>,</w:t>
      </w:r>
      <w:r w:rsidR="006817F7" w:rsidRPr="00A30DBD">
        <w:rPr>
          <w:rFonts w:ascii="Times New Roman" w:hAnsi="Times New Roman" w:cs="Times New Roman"/>
          <w:sz w:val="24"/>
          <w:szCs w:val="24"/>
          <w:lang w:val="lv-LV"/>
        </w:rPr>
        <w:t xml:space="preserve"> izskata</w:t>
      </w:r>
      <w:r w:rsidR="000D6FAC" w:rsidRPr="00A30DBD">
        <w:rPr>
          <w:rFonts w:ascii="Times New Roman" w:hAnsi="Times New Roman" w:cs="Times New Roman"/>
          <w:sz w:val="24"/>
          <w:szCs w:val="24"/>
          <w:lang w:val="lv-LV"/>
        </w:rPr>
        <w:t xml:space="preserve"> NATO, Partneru un cit</w:t>
      </w:r>
      <w:r w:rsidRPr="00A30DBD">
        <w:rPr>
          <w:rFonts w:ascii="Times New Roman" w:hAnsi="Times New Roman" w:cs="Times New Roman"/>
          <w:sz w:val="24"/>
          <w:szCs w:val="24"/>
          <w:lang w:val="lv-LV"/>
        </w:rPr>
        <w:t>u S</w:t>
      </w:r>
      <w:r w:rsidR="000D6FAC" w:rsidRPr="00A30DBD">
        <w:rPr>
          <w:rFonts w:ascii="Times New Roman" w:hAnsi="Times New Roman" w:cs="Times New Roman"/>
          <w:sz w:val="24"/>
          <w:szCs w:val="24"/>
          <w:lang w:val="lv-LV"/>
        </w:rPr>
        <w:t>aņēmēju pieprasījumus ārpus apstiprinātās DP, ja šīs prasības nepārsniedz apstiprināto budžetu;</w:t>
      </w:r>
    </w:p>
    <w:p w14:paraId="261A4833" w14:textId="77777777" w:rsidR="000D6FAC" w:rsidRPr="00A30DBD" w:rsidRDefault="000D6FAC"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pārstāv KK ā</w:t>
      </w:r>
      <w:r w:rsidR="00A07CF6" w:rsidRPr="00A30DBD">
        <w:rPr>
          <w:rFonts w:ascii="Times New Roman" w:hAnsi="Times New Roman" w:cs="Times New Roman"/>
          <w:sz w:val="24"/>
          <w:szCs w:val="24"/>
          <w:lang w:val="lv-LV"/>
        </w:rPr>
        <w:t>rējās attiecībās.</w:t>
      </w:r>
    </w:p>
    <w:p w14:paraId="59509608" w14:textId="77777777" w:rsidR="00692B5B" w:rsidRPr="00A30DBD" w:rsidRDefault="00692B5B"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br w:type="page"/>
      </w:r>
    </w:p>
    <w:p w14:paraId="03989204" w14:textId="77777777" w:rsidR="00204112" w:rsidRDefault="009932D6" w:rsidP="00204112">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lastRenderedPageBreak/>
        <w:t>NATO EDC organizatoriskā SM</w:t>
      </w:r>
      <w:r w:rsidR="007B4940" w:rsidRPr="00A30DBD">
        <w:rPr>
          <w:rFonts w:ascii="Times New Roman" w:hAnsi="Times New Roman" w:cs="Times New Roman"/>
          <w:b/>
          <w:bCs/>
          <w:color w:val="000000"/>
          <w:sz w:val="24"/>
          <w:szCs w:val="24"/>
          <w:lang w:val="lv-LV"/>
        </w:rPr>
        <w:t xml:space="preserve"> </w:t>
      </w:r>
    </w:p>
    <w:p w14:paraId="0F266684" w14:textId="77777777" w:rsidR="00692B5B" w:rsidRPr="00A30DBD" w:rsidRDefault="009932D6" w:rsidP="00204112">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u w:val="single"/>
          <w:lang w:val="lv-LV"/>
        </w:rPr>
        <w:t>C PIELIKUMS</w:t>
      </w:r>
    </w:p>
    <w:p w14:paraId="4F379F3B" w14:textId="77777777" w:rsidR="009441F6" w:rsidRPr="00A30DBD" w:rsidRDefault="009441F6" w:rsidP="00196705">
      <w:pPr>
        <w:autoSpaceDE w:val="0"/>
        <w:autoSpaceDN w:val="0"/>
        <w:adjustRightInd w:val="0"/>
        <w:spacing w:after="0" w:line="240" w:lineRule="auto"/>
        <w:jc w:val="both"/>
        <w:rPr>
          <w:rFonts w:ascii="Times New Roman" w:hAnsi="Times New Roman" w:cs="Times New Roman"/>
          <w:b/>
          <w:bCs/>
          <w:color w:val="000000"/>
          <w:sz w:val="24"/>
          <w:szCs w:val="24"/>
          <w:u w:val="single"/>
          <w:lang w:val="lv-LV"/>
        </w:rPr>
      </w:pPr>
    </w:p>
    <w:p w14:paraId="23E48D00" w14:textId="77777777" w:rsidR="00514555" w:rsidRPr="00A30DBD" w:rsidRDefault="00514555"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1202086D" w14:textId="77777777" w:rsidR="003E1385" w:rsidRPr="00A30DBD" w:rsidRDefault="003E1385"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730A05C0" w14:textId="77777777" w:rsidR="005A5D65" w:rsidRPr="00A30DBD" w:rsidRDefault="000133CF"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t>NATO EDC</w:t>
      </w:r>
      <w:r w:rsidR="009932D6" w:rsidRPr="00A30DBD">
        <w:rPr>
          <w:rFonts w:ascii="Times New Roman" w:hAnsi="Times New Roman" w:cs="Times New Roman"/>
          <w:b/>
          <w:bCs/>
          <w:color w:val="000000"/>
          <w:sz w:val="24"/>
          <w:szCs w:val="24"/>
          <w:lang w:val="lv-LV"/>
        </w:rPr>
        <w:t xml:space="preserve"> direktora darba uzdevumi</w:t>
      </w:r>
    </w:p>
    <w:p w14:paraId="628B93E1" w14:textId="77777777" w:rsidR="005A5D65" w:rsidRPr="00A30DBD" w:rsidRDefault="005A5D65"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1FB505C4" w14:textId="77777777" w:rsidR="005A5D65" w:rsidRPr="00A30DBD" w:rsidRDefault="00E70688"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NATO EDC direktoru ieceļ IV.</w:t>
      </w:r>
    </w:p>
    <w:p w14:paraId="7EAB00AC" w14:textId="77777777" w:rsidR="005906F1" w:rsidRPr="00A30DBD" w:rsidRDefault="00E70688"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NATO EDC direktors ir atbildīgs par</w:t>
      </w:r>
      <w:r w:rsidR="005A5D65" w:rsidRPr="00A30DBD">
        <w:rPr>
          <w:rFonts w:ascii="Times New Roman" w:hAnsi="Times New Roman" w:cs="Times New Roman"/>
          <w:color w:val="000000"/>
          <w:sz w:val="24"/>
          <w:szCs w:val="24"/>
          <w:lang w:val="lv-LV"/>
        </w:rPr>
        <w:t xml:space="preserve">: </w:t>
      </w:r>
    </w:p>
    <w:p w14:paraId="0145C9D6" w14:textId="77777777" w:rsidR="005A5D65" w:rsidRPr="00A30DBD" w:rsidRDefault="006429F0"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color w:val="000000"/>
          <w:sz w:val="24"/>
          <w:szCs w:val="24"/>
          <w:lang w:val="lv-LV"/>
        </w:rPr>
        <w:t>kopējo NATO EDC ikdienas</w:t>
      </w:r>
      <w:r w:rsidR="008E3FC2" w:rsidRPr="00A30DBD">
        <w:rPr>
          <w:rFonts w:ascii="Times New Roman" w:hAnsi="Times New Roman" w:cs="Times New Roman"/>
          <w:color w:val="000000"/>
          <w:sz w:val="24"/>
          <w:szCs w:val="24"/>
          <w:lang w:val="lv-LV"/>
        </w:rPr>
        <w:t xml:space="preserve"> darba</w:t>
      </w:r>
      <w:r w:rsidRPr="00A30DBD">
        <w:rPr>
          <w:rFonts w:ascii="Times New Roman" w:hAnsi="Times New Roman" w:cs="Times New Roman"/>
          <w:color w:val="000000"/>
          <w:sz w:val="24"/>
          <w:szCs w:val="24"/>
          <w:lang w:val="lv-LV"/>
        </w:rPr>
        <w:t xml:space="preserve"> vadīšanu</w:t>
      </w:r>
      <w:r w:rsidR="005A5D65" w:rsidRPr="00A30DBD">
        <w:rPr>
          <w:rFonts w:ascii="Times New Roman" w:hAnsi="Times New Roman" w:cs="Times New Roman"/>
          <w:sz w:val="24"/>
          <w:szCs w:val="24"/>
          <w:lang w:val="lv-LV"/>
        </w:rPr>
        <w:t xml:space="preserve">; </w:t>
      </w:r>
    </w:p>
    <w:p w14:paraId="6D5CDA40" w14:textId="77777777" w:rsidR="006429F0" w:rsidRPr="00A30DBD" w:rsidRDefault="000D2414" w:rsidP="006429F0">
      <w:pPr>
        <w:pStyle w:val="ListParagraph"/>
        <w:numPr>
          <w:ilvl w:val="2"/>
          <w:numId w:val="28"/>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attīstības plāna projektu, </w:t>
      </w:r>
      <w:r w:rsidR="006429F0" w:rsidRPr="00A30DBD">
        <w:rPr>
          <w:rFonts w:ascii="Times New Roman" w:hAnsi="Times New Roman" w:cs="Times New Roman"/>
          <w:sz w:val="24"/>
          <w:szCs w:val="24"/>
          <w:lang w:val="lv-LV"/>
        </w:rPr>
        <w:t>vidusposma finanšu plān</w:t>
      </w:r>
      <w:r w:rsidRPr="00A30DBD">
        <w:rPr>
          <w:rFonts w:ascii="Times New Roman" w:hAnsi="Times New Roman" w:cs="Times New Roman"/>
          <w:sz w:val="24"/>
          <w:szCs w:val="24"/>
          <w:lang w:val="lv-LV"/>
        </w:rPr>
        <w:t>a</w:t>
      </w:r>
      <w:r w:rsidR="006429F0" w:rsidRPr="00A30DBD">
        <w:rPr>
          <w:rFonts w:ascii="Times New Roman" w:hAnsi="Times New Roman" w:cs="Times New Roman"/>
          <w:sz w:val="24"/>
          <w:szCs w:val="24"/>
          <w:lang w:val="lv-LV"/>
        </w:rPr>
        <w:t>, budžet</w:t>
      </w:r>
      <w:r w:rsidRPr="00A30DBD">
        <w:rPr>
          <w:rFonts w:ascii="Times New Roman" w:hAnsi="Times New Roman" w:cs="Times New Roman"/>
          <w:sz w:val="24"/>
          <w:szCs w:val="24"/>
          <w:lang w:val="lv-LV"/>
        </w:rPr>
        <w:t>a</w:t>
      </w:r>
      <w:r w:rsidR="006429F0" w:rsidRPr="00A30DBD">
        <w:rPr>
          <w:rFonts w:ascii="Times New Roman" w:hAnsi="Times New Roman" w:cs="Times New Roman"/>
          <w:sz w:val="24"/>
          <w:szCs w:val="24"/>
          <w:lang w:val="lv-LV"/>
        </w:rPr>
        <w:t xml:space="preserve"> un DP</w:t>
      </w:r>
      <w:r w:rsidRPr="00A30DBD">
        <w:rPr>
          <w:rFonts w:ascii="Times New Roman" w:hAnsi="Times New Roman" w:cs="Times New Roman"/>
          <w:sz w:val="24"/>
          <w:szCs w:val="24"/>
          <w:lang w:val="lv-LV"/>
        </w:rPr>
        <w:t xml:space="preserve"> sagatavošanu un iesniegšanu </w:t>
      </w:r>
      <w:r w:rsidR="006429F0" w:rsidRPr="00A30DBD">
        <w:rPr>
          <w:rFonts w:ascii="Times New Roman" w:hAnsi="Times New Roman" w:cs="Times New Roman"/>
          <w:sz w:val="24"/>
          <w:szCs w:val="24"/>
          <w:lang w:val="lv-LV"/>
        </w:rPr>
        <w:t xml:space="preserve">KK </w:t>
      </w:r>
      <w:r w:rsidRPr="00A30DBD">
        <w:rPr>
          <w:rFonts w:ascii="Times New Roman" w:hAnsi="Times New Roman" w:cs="Times New Roman"/>
          <w:sz w:val="24"/>
          <w:szCs w:val="24"/>
          <w:lang w:val="lv-LV"/>
        </w:rPr>
        <w:t>ne vēlāk kā līdz iepriekšējā gada 30. aprīlim apstiprināšanai, ja vien KK nav lēmusi citādi;</w:t>
      </w:r>
    </w:p>
    <w:p w14:paraId="1E2DBC58" w14:textId="77777777" w:rsidR="000D2414" w:rsidRPr="00A30DBD" w:rsidRDefault="000D2414" w:rsidP="000D2414">
      <w:pPr>
        <w:pStyle w:val="ListParagraph"/>
        <w:numPr>
          <w:ilvl w:val="2"/>
          <w:numId w:val="28"/>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par iepriekšējā finanšu gada budžeta atskaites iesniegšanu KK ne vēlāk kā līdz 30. aprīlim, ja vien KK nav lēmusi citādi;</w:t>
      </w:r>
    </w:p>
    <w:p w14:paraId="5B9F3AFB" w14:textId="77777777" w:rsidR="000D2414" w:rsidRPr="00A30DBD" w:rsidRDefault="000D2414"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paziņošanu KK un tās informēšanu par visiem jautājumiem, kam KK jāpievērš uzmanība, vai, kad KK pieprasa</w:t>
      </w:r>
      <w:r w:rsidR="004345EC" w:rsidRPr="00A30DBD">
        <w:rPr>
          <w:rFonts w:ascii="Times New Roman" w:hAnsi="Times New Roman" w:cs="Times New Roman"/>
          <w:sz w:val="24"/>
          <w:szCs w:val="24"/>
          <w:lang w:val="lv-LV"/>
        </w:rPr>
        <w:t>,</w:t>
      </w:r>
      <w:r w:rsidRPr="00A30DBD">
        <w:rPr>
          <w:rFonts w:ascii="Times New Roman" w:hAnsi="Times New Roman" w:cs="Times New Roman"/>
          <w:sz w:val="24"/>
          <w:szCs w:val="24"/>
          <w:lang w:val="lv-LV"/>
        </w:rPr>
        <w:t xml:space="preserve"> sniegt tai informāciju vai palīdzību;</w:t>
      </w:r>
    </w:p>
    <w:p w14:paraId="06A6A62C" w14:textId="77777777" w:rsidR="000D2414" w:rsidRPr="00A30DBD" w:rsidRDefault="000D2414" w:rsidP="000D2414">
      <w:pPr>
        <w:pStyle w:val="ListParagraph"/>
        <w:numPr>
          <w:ilvl w:val="2"/>
          <w:numId w:val="28"/>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papildu ārpus cikla DP pieprasījumu, kā arī to ietekmes uz budžetu nosūtīšan</w:t>
      </w:r>
      <w:r w:rsidR="004345EC" w:rsidRPr="00A30DBD">
        <w:rPr>
          <w:rFonts w:ascii="Times New Roman" w:hAnsi="Times New Roman" w:cs="Times New Roman"/>
          <w:sz w:val="24"/>
          <w:szCs w:val="24"/>
          <w:lang w:val="lv-LV"/>
        </w:rPr>
        <w:t>u</w:t>
      </w:r>
      <w:r w:rsidRPr="00A30DBD">
        <w:rPr>
          <w:rFonts w:ascii="Times New Roman" w:hAnsi="Times New Roman" w:cs="Times New Roman"/>
          <w:sz w:val="24"/>
          <w:szCs w:val="24"/>
          <w:lang w:val="lv-LV"/>
        </w:rPr>
        <w:t xml:space="preserve"> izskatīšanai un apstiprināšanai;</w:t>
      </w:r>
    </w:p>
    <w:p w14:paraId="4241AA8B" w14:textId="77777777" w:rsidR="000D2414" w:rsidRPr="00A30DBD" w:rsidRDefault="000D2414"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DP un budžeta izpildes nodrošināšanu;</w:t>
      </w:r>
    </w:p>
    <w:p w14:paraId="6C38780D" w14:textId="77777777" w:rsidR="004345EC" w:rsidRPr="00A30DBD" w:rsidRDefault="004345EC"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darba grupu formēšanu DP efektīvai izpildei, kā arī citu NATO EDC uzdevumu optimizēšanu un realizēšanu; </w:t>
      </w:r>
    </w:p>
    <w:p w14:paraId="4D627798" w14:textId="77777777" w:rsidR="004345EC" w:rsidRPr="00A30DBD" w:rsidRDefault="004345EC"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SSAVTKŠ, SV un Partneru DP pieprasījumu apstrādāšanu;</w:t>
      </w:r>
    </w:p>
    <w:p w14:paraId="5592D936" w14:textId="77777777" w:rsidR="004345EC" w:rsidRPr="00A30DBD" w:rsidRDefault="004345EC" w:rsidP="004345EC">
      <w:pPr>
        <w:pStyle w:val="ListParagraph"/>
        <w:numPr>
          <w:ilvl w:val="2"/>
          <w:numId w:val="28"/>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pastāvīgu DP saskaņošanu ar SSAVTKŠ, tai skaitā SSAVTKŠ nodrošināšanu ar regulāriem ziņojumiem;</w:t>
      </w:r>
    </w:p>
    <w:p w14:paraId="7DA3C208" w14:textId="77777777" w:rsidR="001A5EF5" w:rsidRPr="00A30DBD" w:rsidRDefault="001A5EF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iekšējā NATO EDC personāla vadīšanu (izņemot disciplināros jautājumos un valsts uzdevumu izpildē);</w:t>
      </w:r>
    </w:p>
    <w:p w14:paraId="0E57AFCF" w14:textId="77777777" w:rsidR="001A5EF5" w:rsidRPr="00A30DBD" w:rsidRDefault="00947EA7"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iekšējās drošības nodrošināšanu, darbojoties kā par NATO EDC </w:t>
      </w:r>
      <w:r w:rsidR="00A07CF6" w:rsidRPr="00A30DBD">
        <w:rPr>
          <w:rFonts w:ascii="Times New Roman" w:hAnsi="Times New Roman" w:cs="Times New Roman"/>
          <w:color w:val="000000"/>
          <w:sz w:val="24"/>
          <w:szCs w:val="24"/>
          <w:lang w:val="lv-LV"/>
        </w:rPr>
        <w:t>drošību atbildīgā amatpersona;</w:t>
      </w:r>
    </w:p>
    <w:p w14:paraId="55005843" w14:textId="77777777" w:rsidR="003E1385" w:rsidRPr="00A30DBD" w:rsidRDefault="003E1385" w:rsidP="003E138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lv-LV"/>
        </w:rPr>
      </w:pPr>
    </w:p>
    <w:p w14:paraId="0946E7CC" w14:textId="77777777" w:rsidR="00947EA7" w:rsidRPr="00A30DBD" w:rsidRDefault="00947EA7"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NATO EDC direktoram ir piešķirtas pilnvaras:</w:t>
      </w:r>
    </w:p>
    <w:p w14:paraId="00372E57" w14:textId="77777777" w:rsidR="00947EA7" w:rsidRPr="00A30DBD" w:rsidRDefault="00947EA7" w:rsidP="00947EA7">
      <w:pPr>
        <w:pStyle w:val="ListParagraph"/>
        <w:numPr>
          <w:ilvl w:val="2"/>
          <w:numId w:val="29"/>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iesaistīt SSAVTKŠ DP izstrādē un izpildē un noteikt, saskaņojot ar SSAVTKŠ, savstarpējās attiecības un divpusējās vienošanās par darbu ar N</w:t>
      </w:r>
      <w:r w:rsidR="007F470D" w:rsidRPr="00A30DBD">
        <w:rPr>
          <w:rFonts w:ascii="Times New Roman" w:hAnsi="Times New Roman" w:cs="Times New Roman"/>
          <w:sz w:val="24"/>
          <w:szCs w:val="24"/>
          <w:lang w:val="lv-LV"/>
        </w:rPr>
        <w:t xml:space="preserve">ATO </w:t>
      </w:r>
      <w:r w:rsidRPr="00A30DBD">
        <w:rPr>
          <w:rFonts w:ascii="Times New Roman" w:hAnsi="Times New Roman" w:cs="Times New Roman"/>
          <w:sz w:val="24"/>
          <w:szCs w:val="24"/>
          <w:lang w:val="lv-LV"/>
        </w:rPr>
        <w:t>PS;</w:t>
      </w:r>
    </w:p>
    <w:p w14:paraId="5FF9800B" w14:textId="77777777" w:rsidR="00E331E6" w:rsidRPr="00A30DBD" w:rsidRDefault="00E331E6"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konsultēties ar NATO, valsts iestādēm un citām atbilstošām organizācijām</w:t>
      </w:r>
      <w:r w:rsidR="003E1385" w:rsidRPr="00A30DBD">
        <w:rPr>
          <w:rFonts w:ascii="Times New Roman" w:hAnsi="Times New Roman" w:cs="Times New Roman"/>
          <w:sz w:val="24"/>
          <w:szCs w:val="24"/>
          <w:lang w:val="lv-LV"/>
        </w:rPr>
        <w:t xml:space="preserve">, lai veicinātu savas misijas izpildi; </w:t>
      </w:r>
    </w:p>
    <w:p w14:paraId="01B207EF" w14:textId="77777777" w:rsidR="003E1385" w:rsidRPr="00A30DBD" w:rsidRDefault="003E1385" w:rsidP="003E1385">
      <w:pPr>
        <w:pStyle w:val="ListParagraph"/>
        <w:numPr>
          <w:ilvl w:val="2"/>
          <w:numId w:val="29"/>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sniegt ieteikumus SSAVTKŠ vai citām NATO institūcijām par enerģētikas drošības jautājumiem;</w:t>
      </w:r>
    </w:p>
    <w:p w14:paraId="25E706D6" w14:textId="77777777" w:rsidR="00CF426B" w:rsidRPr="00CF426B" w:rsidRDefault="00CF426B"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CF426B">
        <w:rPr>
          <w:rFonts w:ascii="Times New Roman" w:hAnsi="Times New Roman" w:cs="Times New Roman"/>
          <w:sz w:val="24"/>
          <w:szCs w:val="24"/>
          <w:lang w:val="lv-LV"/>
        </w:rPr>
        <w:t>īstenot tādus nesaistošus sadarbības pasākumus, kas nerada ietekmi uz Centra DP vai budžetu (atbilstoši KK atskaitēm), ar NATO dalībvalstu vai partnervalstu akadēmiskām institūcijām, kas nav Centra dalībvalstis;</w:t>
      </w:r>
    </w:p>
    <w:p w14:paraId="2AFDFD43" w14:textId="77777777" w:rsidR="003E1385" w:rsidRPr="00A30DBD" w:rsidRDefault="003E1385"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slēgt NATO EDC līgumus, pamatojoties uz </w:t>
      </w:r>
      <w:r w:rsidR="006817F7" w:rsidRPr="00A30DBD">
        <w:rPr>
          <w:rFonts w:ascii="Times New Roman" w:hAnsi="Times New Roman" w:cs="Times New Roman"/>
          <w:sz w:val="24"/>
          <w:szCs w:val="24"/>
          <w:lang w:val="lv-LV"/>
        </w:rPr>
        <w:t>apstiprināto</w:t>
      </w:r>
      <w:r w:rsidRPr="00A30DBD">
        <w:rPr>
          <w:rFonts w:ascii="Times New Roman" w:hAnsi="Times New Roman" w:cs="Times New Roman"/>
          <w:sz w:val="24"/>
          <w:szCs w:val="24"/>
          <w:lang w:val="lv-LV"/>
        </w:rPr>
        <w:t xml:space="preserve"> budžetu; </w:t>
      </w:r>
    </w:p>
    <w:p w14:paraId="6CE9C2B0" w14:textId="77777777" w:rsidR="003E1385" w:rsidRPr="00A30DBD" w:rsidRDefault="003E1385"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lastRenderedPageBreak/>
        <w:t>ierosināt papildu KK sanāksmes;</w:t>
      </w:r>
    </w:p>
    <w:p w14:paraId="5EDEC17D" w14:textId="77777777" w:rsidR="003E1385" w:rsidRPr="00A30DBD" w:rsidRDefault="003E1385" w:rsidP="003E1385">
      <w:pPr>
        <w:pStyle w:val="ListParagraph"/>
        <w:numPr>
          <w:ilvl w:val="2"/>
          <w:numId w:val="29"/>
        </w:numPr>
        <w:autoSpaceDE w:val="0"/>
        <w:autoSpaceDN w:val="0"/>
        <w:adjustRightInd w:val="0"/>
        <w:spacing w:after="120" w:line="240" w:lineRule="auto"/>
        <w:contextualSpacing w:val="0"/>
        <w:jc w:val="both"/>
        <w:rPr>
          <w:rFonts w:ascii="Times New Roman" w:hAnsi="Times New Roman" w:cs="Times New Roman"/>
          <w:sz w:val="24"/>
          <w:szCs w:val="24"/>
          <w:lang w:val="lv-LV"/>
        </w:rPr>
      </w:pPr>
      <w:r w:rsidRPr="00A30DBD">
        <w:rPr>
          <w:rFonts w:ascii="Times New Roman" w:hAnsi="Times New Roman" w:cs="Times New Roman"/>
          <w:sz w:val="24"/>
          <w:szCs w:val="24"/>
          <w:lang w:val="lv-LV"/>
        </w:rPr>
        <w:t xml:space="preserve">īslaicīgi (ne ilgāk kā 90 dienas) pārcelt darbiniekus NATO EDC citos amatos, ja par to ir paziņots KK un </w:t>
      </w:r>
      <w:r w:rsidR="006817F7" w:rsidRPr="00A30DBD">
        <w:rPr>
          <w:rFonts w:ascii="Times New Roman" w:hAnsi="Times New Roman" w:cs="Times New Roman"/>
          <w:sz w:val="24"/>
          <w:szCs w:val="24"/>
          <w:lang w:val="lv-LV"/>
        </w:rPr>
        <w:t>attiecīgās SV</w:t>
      </w:r>
      <w:r w:rsidRPr="00A30DBD">
        <w:rPr>
          <w:rFonts w:ascii="Times New Roman" w:hAnsi="Times New Roman" w:cs="Times New Roman"/>
          <w:sz w:val="24"/>
          <w:szCs w:val="24"/>
          <w:lang w:val="lv-LV"/>
        </w:rPr>
        <w:t xml:space="preserve"> pārstāvis no KK nav pret to iebildis.</w:t>
      </w:r>
      <w:r w:rsidRPr="00A30DBD">
        <w:rPr>
          <w:rFonts w:ascii="Times New Roman" w:hAnsi="Times New Roman" w:cs="Times New Roman"/>
          <w:sz w:val="24"/>
          <w:szCs w:val="24"/>
          <w:lang w:val="lv-LV"/>
        </w:rPr>
        <w:br/>
      </w:r>
    </w:p>
    <w:p w14:paraId="22B1B373" w14:textId="77777777" w:rsidR="003E1385" w:rsidRPr="00CF426B" w:rsidRDefault="003E1385" w:rsidP="00CF426B">
      <w:pPr>
        <w:rPr>
          <w:rFonts w:ascii="Times New Roman" w:hAnsi="Times New Roman" w:cs="Times New Roman"/>
          <w:sz w:val="24"/>
          <w:szCs w:val="24"/>
          <w:lang w:val="lv-LV"/>
        </w:rPr>
      </w:pPr>
      <w:r w:rsidRPr="00A30DBD">
        <w:rPr>
          <w:rFonts w:ascii="Times New Roman" w:hAnsi="Times New Roman" w:cs="Times New Roman"/>
          <w:sz w:val="24"/>
          <w:szCs w:val="24"/>
          <w:lang w:val="lv-LV"/>
        </w:rPr>
        <w:br w:type="page"/>
      </w:r>
    </w:p>
    <w:p w14:paraId="163E10DB" w14:textId="77777777" w:rsidR="00204112" w:rsidRDefault="003E1385" w:rsidP="00204112">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lastRenderedPageBreak/>
        <w:t>NATO EDC organizatoriskā SM</w:t>
      </w:r>
    </w:p>
    <w:p w14:paraId="66195F5F" w14:textId="77777777" w:rsidR="003E1385" w:rsidRPr="00A30DBD" w:rsidRDefault="003E1385" w:rsidP="00204112">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u w:val="single"/>
          <w:lang w:val="lv-LV"/>
        </w:rPr>
        <w:t>D</w:t>
      </w:r>
      <w:r w:rsidR="00952A51" w:rsidRPr="00A30DBD">
        <w:rPr>
          <w:rFonts w:ascii="Times New Roman" w:hAnsi="Times New Roman" w:cs="Times New Roman"/>
          <w:b/>
          <w:bCs/>
          <w:color w:val="000000"/>
          <w:sz w:val="24"/>
          <w:szCs w:val="24"/>
          <w:u w:val="single"/>
          <w:lang w:val="lv-LV"/>
        </w:rPr>
        <w:t xml:space="preserve"> </w:t>
      </w:r>
      <w:r w:rsidRPr="00A30DBD">
        <w:rPr>
          <w:rFonts w:ascii="Times New Roman" w:hAnsi="Times New Roman" w:cs="Times New Roman"/>
          <w:b/>
          <w:bCs/>
          <w:color w:val="000000"/>
          <w:sz w:val="24"/>
          <w:szCs w:val="24"/>
          <w:u w:val="single"/>
          <w:lang w:val="lv-LV"/>
        </w:rPr>
        <w:t>PIELIKUMS</w:t>
      </w:r>
    </w:p>
    <w:p w14:paraId="766CBA17" w14:textId="77777777" w:rsidR="00BA550C" w:rsidRPr="00A30DBD" w:rsidRDefault="00BA550C" w:rsidP="00204112">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442C0ADA" w14:textId="77777777" w:rsidR="00A65285" w:rsidRPr="00A30DBD"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lv-LV"/>
        </w:rPr>
      </w:pPr>
    </w:p>
    <w:p w14:paraId="68A928D5" w14:textId="77777777" w:rsidR="00A65285" w:rsidRPr="005B56E7" w:rsidRDefault="005B56E7"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Ietvara</w:t>
      </w:r>
      <w:r w:rsidRPr="005B56E7">
        <w:rPr>
          <w:rFonts w:ascii="Times New Roman" w:hAnsi="Times New Roman" w:cs="Times New Roman"/>
          <w:b/>
          <w:bCs/>
          <w:color w:val="000000"/>
          <w:sz w:val="24"/>
          <w:szCs w:val="24"/>
          <w:lang w:val="lv-LV"/>
        </w:rPr>
        <w:t xml:space="preserve"> </w:t>
      </w:r>
      <w:r w:rsidR="003E1385" w:rsidRPr="005B56E7">
        <w:rPr>
          <w:rFonts w:ascii="Times New Roman" w:hAnsi="Times New Roman" w:cs="Times New Roman"/>
          <w:b/>
          <w:bCs/>
          <w:color w:val="000000"/>
          <w:sz w:val="24"/>
          <w:szCs w:val="24"/>
          <w:lang w:val="lv-LV"/>
        </w:rPr>
        <w:t>valsts atbalsts</w:t>
      </w:r>
    </w:p>
    <w:p w14:paraId="3C9052D7" w14:textId="77777777" w:rsidR="00A65285" w:rsidRPr="00A30DBD"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lv-LV"/>
        </w:rPr>
      </w:pPr>
    </w:p>
    <w:p w14:paraId="07C6C552" w14:textId="77777777" w:rsidR="003E1385" w:rsidRPr="00A30DBD" w:rsidRDefault="003E1385" w:rsidP="003E138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IV veiks vajadzīgos administratīvos un infrastruktūras pasākumus, lai nodrošinātu NATO EDC sākotnējo izveidi. Prasības turpmākajos gados tiks finansēt</w:t>
      </w:r>
      <w:r w:rsidR="008E3FC2" w:rsidRPr="00A30DBD">
        <w:rPr>
          <w:rFonts w:ascii="Times New Roman" w:hAnsi="Times New Roman" w:cs="Times New Roman"/>
          <w:color w:val="000000"/>
          <w:sz w:val="24"/>
          <w:szCs w:val="24"/>
          <w:lang w:val="lv-LV"/>
        </w:rPr>
        <w:t>a</w:t>
      </w:r>
      <w:r w:rsidRPr="00A30DBD">
        <w:rPr>
          <w:rFonts w:ascii="Times New Roman" w:hAnsi="Times New Roman" w:cs="Times New Roman"/>
          <w:color w:val="000000"/>
          <w:sz w:val="24"/>
          <w:szCs w:val="24"/>
          <w:lang w:val="lv-LV"/>
        </w:rPr>
        <w:t>s no kopējā budžeta. Tas ietver, bet neaprobežojas ar:</w:t>
      </w:r>
    </w:p>
    <w:p w14:paraId="6F8C8BA4" w14:textId="77777777" w:rsidR="008F054C" w:rsidRPr="00A30DBD" w:rsidRDefault="008F054C" w:rsidP="008F054C">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p>
    <w:p w14:paraId="7DD5FCE6" w14:textId="77777777" w:rsidR="00A65285" w:rsidRPr="00A30DBD" w:rsidRDefault="003E1385"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Administratīvo atbalstu</w:t>
      </w:r>
      <w:r w:rsidR="00A65285" w:rsidRPr="00A30DBD">
        <w:rPr>
          <w:rFonts w:ascii="Times New Roman" w:hAnsi="Times New Roman" w:cs="Times New Roman"/>
          <w:color w:val="000000"/>
          <w:sz w:val="24"/>
          <w:szCs w:val="24"/>
          <w:lang w:val="lv-LV"/>
        </w:rPr>
        <w:t xml:space="preserve">: </w:t>
      </w:r>
    </w:p>
    <w:p w14:paraId="1553FA2B" w14:textId="77777777" w:rsidR="00AF72E3" w:rsidRPr="00A30DBD" w:rsidRDefault="003E1385"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sākotnējās biroja preces</w:t>
      </w:r>
      <w:r w:rsidR="0027428A" w:rsidRPr="00A30DBD">
        <w:rPr>
          <w:rFonts w:ascii="Times New Roman" w:hAnsi="Times New Roman" w:cs="Times New Roman"/>
          <w:color w:val="000000"/>
          <w:sz w:val="24"/>
          <w:szCs w:val="24"/>
          <w:lang w:val="lv-LV"/>
        </w:rPr>
        <w:t>;</w:t>
      </w:r>
    </w:p>
    <w:p w14:paraId="51B10BC7" w14:textId="77777777" w:rsidR="00A65285" w:rsidRPr="00A30DBD" w:rsidRDefault="003E1385"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kopēšana un drukāšana</w:t>
      </w:r>
      <w:r w:rsidR="0062461E" w:rsidRPr="00A30DBD">
        <w:rPr>
          <w:rFonts w:ascii="Times New Roman" w:hAnsi="Times New Roman" w:cs="Times New Roman"/>
          <w:color w:val="000000"/>
          <w:sz w:val="24"/>
          <w:szCs w:val="24"/>
          <w:lang w:val="lv-LV"/>
        </w:rPr>
        <w:t>.</w:t>
      </w:r>
    </w:p>
    <w:p w14:paraId="101DA810" w14:textId="77777777" w:rsidR="00327AD3" w:rsidRPr="00A30DBD" w:rsidRDefault="00327AD3" w:rsidP="008F054C">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lang w:val="lv-LV"/>
        </w:rPr>
      </w:pPr>
    </w:p>
    <w:p w14:paraId="5CC52E53" w14:textId="77777777" w:rsidR="00AF72E3" w:rsidRPr="00A30DBD" w:rsidRDefault="00C33427" w:rsidP="008F054C">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NATO EDC biroju un laboratorijām</w:t>
      </w:r>
      <w:r w:rsidR="00A65285" w:rsidRPr="00A30DBD">
        <w:rPr>
          <w:rFonts w:ascii="Times New Roman" w:hAnsi="Times New Roman" w:cs="Times New Roman"/>
          <w:color w:val="000000"/>
          <w:sz w:val="24"/>
          <w:szCs w:val="24"/>
          <w:lang w:val="lv-LV"/>
        </w:rPr>
        <w:t xml:space="preserve">: </w:t>
      </w:r>
    </w:p>
    <w:p w14:paraId="138F0F0E" w14:textId="77777777" w:rsidR="00AF72E3" w:rsidRPr="00A30DBD" w:rsidRDefault="00C33427"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birojs un laboratorijas</w:t>
      </w:r>
      <w:r w:rsidR="0027428A" w:rsidRPr="00A30DBD">
        <w:rPr>
          <w:rFonts w:ascii="Times New Roman" w:hAnsi="Times New Roman" w:cs="Times New Roman"/>
          <w:color w:val="000000"/>
          <w:sz w:val="24"/>
          <w:szCs w:val="24"/>
          <w:lang w:val="lv-LV"/>
        </w:rPr>
        <w:t>;</w:t>
      </w:r>
    </w:p>
    <w:p w14:paraId="72414AF3" w14:textId="77777777" w:rsidR="00AF72E3" w:rsidRPr="00A30DBD" w:rsidRDefault="00C33427"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administratīvais atbalsts birojam un laboratorijām</w:t>
      </w:r>
      <w:r w:rsidR="0027428A" w:rsidRPr="00A30DBD">
        <w:rPr>
          <w:rFonts w:ascii="Times New Roman" w:hAnsi="Times New Roman" w:cs="Times New Roman"/>
          <w:color w:val="000000"/>
          <w:sz w:val="24"/>
          <w:szCs w:val="24"/>
          <w:lang w:val="lv-LV"/>
        </w:rPr>
        <w:t>;</w:t>
      </w:r>
    </w:p>
    <w:p w14:paraId="4DE53554" w14:textId="77777777" w:rsidR="00327AD3" w:rsidRPr="00A30DBD" w:rsidRDefault="00C33427"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sākotnējā biroja telpu interjera iekārtas, armatūras un pamata korporatīvās informācijas sistēmas iekārtas</w:t>
      </w:r>
      <w:r w:rsidR="00327AD3" w:rsidRPr="00A30DBD">
        <w:rPr>
          <w:rFonts w:ascii="Times New Roman" w:hAnsi="Times New Roman" w:cs="Times New Roman"/>
          <w:color w:val="000000"/>
          <w:sz w:val="24"/>
          <w:szCs w:val="24"/>
          <w:lang w:val="lv-LV"/>
        </w:rPr>
        <w:t>.</w:t>
      </w:r>
    </w:p>
    <w:p w14:paraId="6D3BA477" w14:textId="77777777" w:rsidR="00A65285" w:rsidRPr="00A30DBD" w:rsidRDefault="00A65285"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lang w:val="lv-LV"/>
        </w:rPr>
      </w:pPr>
    </w:p>
    <w:p w14:paraId="242157FA" w14:textId="77777777" w:rsidR="00AF72E3" w:rsidRPr="008D25EA" w:rsidRDefault="006817F7" w:rsidP="008F054C">
      <w:pPr>
        <w:pStyle w:val="ListParagraph"/>
        <w:numPr>
          <w:ilvl w:val="0"/>
          <w:numId w:val="30"/>
        </w:numPr>
        <w:autoSpaceDE w:val="0"/>
        <w:autoSpaceDN w:val="0"/>
        <w:adjustRightInd w:val="0"/>
        <w:spacing w:before="120" w:after="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IV ir</w:t>
      </w:r>
      <w:r w:rsidR="00C33427" w:rsidRPr="00A30DBD">
        <w:rPr>
          <w:rFonts w:ascii="Times New Roman" w:hAnsi="Times New Roman" w:cs="Times New Roman"/>
          <w:color w:val="000000"/>
          <w:sz w:val="24"/>
          <w:szCs w:val="24"/>
          <w:lang w:val="lv-LV"/>
        </w:rPr>
        <w:t xml:space="preserve"> atbildīga par</w:t>
      </w:r>
      <w:r w:rsidR="008D25EA">
        <w:rPr>
          <w:rFonts w:ascii="Times New Roman" w:hAnsi="Times New Roman" w:cs="Times New Roman"/>
          <w:color w:val="000000"/>
          <w:sz w:val="24"/>
          <w:szCs w:val="24"/>
          <w:lang w:val="lv-LV"/>
        </w:rPr>
        <w:t xml:space="preserve"> nodrošināšanu un apmaksu par</w:t>
      </w:r>
      <w:r w:rsidR="001E65DE" w:rsidRPr="008D25EA">
        <w:rPr>
          <w:rFonts w:ascii="Times New Roman" w:hAnsi="Times New Roman" w:cs="Times New Roman"/>
          <w:color w:val="000000"/>
          <w:sz w:val="24"/>
          <w:szCs w:val="24"/>
          <w:lang w:val="lv-LV"/>
        </w:rPr>
        <w:t>:</w:t>
      </w:r>
    </w:p>
    <w:p w14:paraId="2E38D748" w14:textId="77777777" w:rsidR="00C33427" w:rsidRPr="00A30DBD" w:rsidRDefault="00C33427" w:rsidP="008F054C">
      <w:pPr>
        <w:pStyle w:val="ListParagraph"/>
        <w:numPr>
          <w:ilvl w:val="2"/>
          <w:numId w:val="31"/>
        </w:numPr>
        <w:autoSpaceDE w:val="0"/>
        <w:autoSpaceDN w:val="0"/>
        <w:adjustRightInd w:val="0"/>
        <w:spacing w:before="120"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apkuri;</w:t>
      </w:r>
    </w:p>
    <w:p w14:paraId="55A7A73E" w14:textId="77777777" w:rsidR="00C33427" w:rsidRPr="00A30DBD" w:rsidRDefault="00C33427" w:rsidP="008F054C">
      <w:pPr>
        <w:pStyle w:val="ListParagraph"/>
        <w:numPr>
          <w:ilvl w:val="2"/>
          <w:numId w:val="31"/>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elektrību;</w:t>
      </w:r>
    </w:p>
    <w:p w14:paraId="1BC7D74F" w14:textId="77777777" w:rsidR="00C33427" w:rsidRPr="00A30DBD" w:rsidRDefault="00C33427"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ūdeni un kanalizāciju;</w:t>
      </w:r>
    </w:p>
    <w:p w14:paraId="5C9BA6BF" w14:textId="77777777" w:rsidR="00C33427" w:rsidRPr="00A30DBD" w:rsidRDefault="00C33427"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fizisko drošību un INFOSEC (informācijas drošības) infrastruktūru un pakalpojumiem; </w:t>
      </w:r>
    </w:p>
    <w:p w14:paraId="5A58DE4D" w14:textId="77777777" w:rsidR="00C33427" w:rsidRPr="00A30DBD" w:rsidRDefault="00C33427"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IV nodrošinātās infrastr</w:t>
      </w:r>
      <w:r w:rsidR="00A07CF6" w:rsidRPr="00A30DBD">
        <w:rPr>
          <w:rFonts w:ascii="Times New Roman" w:hAnsi="Times New Roman" w:cs="Times New Roman"/>
          <w:color w:val="000000"/>
          <w:sz w:val="24"/>
          <w:szCs w:val="24"/>
          <w:lang w:val="lv-LV"/>
        </w:rPr>
        <w:t>uktūras labošanu un uzturēšanu;</w:t>
      </w:r>
    </w:p>
    <w:p w14:paraId="1E5525EA" w14:textId="77777777" w:rsidR="00C33427" w:rsidRPr="00A30DBD" w:rsidRDefault="00C33427"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konferenču telpu un klašu izmantošanu (pamatojoties uz telpu pieejamību);</w:t>
      </w:r>
    </w:p>
    <w:p w14:paraId="439C31BD" w14:textId="77777777" w:rsidR="00C33427" w:rsidRPr="00A30DBD" w:rsidRDefault="00C33427"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pieeju vietējām ēdināšanas iestādēm. </w:t>
      </w:r>
    </w:p>
    <w:p w14:paraId="5A2CEE2F" w14:textId="77777777" w:rsidR="00C33427" w:rsidRPr="00A30DBD" w:rsidRDefault="00C33427" w:rsidP="00196705">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lang w:val="lv-LV"/>
        </w:rPr>
      </w:pPr>
    </w:p>
    <w:p w14:paraId="08BA68B4" w14:textId="77777777" w:rsidR="00AF72E3" w:rsidRPr="00A30DBD" w:rsidRDefault="0060747A"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Medicīniskais atbalsts</w:t>
      </w:r>
      <w:r w:rsidR="00AF72E3" w:rsidRPr="00A30DBD">
        <w:rPr>
          <w:rFonts w:ascii="Times New Roman" w:hAnsi="Times New Roman" w:cs="Times New Roman"/>
          <w:color w:val="000000"/>
          <w:sz w:val="24"/>
          <w:szCs w:val="24"/>
          <w:lang w:val="lv-LV"/>
        </w:rPr>
        <w:t>.</w:t>
      </w:r>
    </w:p>
    <w:p w14:paraId="724F7CE2" w14:textId="77777777" w:rsidR="00327AD3" w:rsidRPr="00A30DBD" w:rsidRDefault="00327AD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p>
    <w:p w14:paraId="6E76CC7B" w14:textId="77777777" w:rsidR="0060747A" w:rsidRPr="00A30DBD" w:rsidRDefault="00B372FC"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Saskaņā ar šī</w:t>
      </w:r>
      <w:r w:rsidR="0060747A" w:rsidRPr="00A30DBD">
        <w:rPr>
          <w:rFonts w:ascii="Times New Roman" w:hAnsi="Times New Roman" w:cs="Times New Roman"/>
          <w:color w:val="000000"/>
          <w:sz w:val="24"/>
          <w:szCs w:val="24"/>
          <w:lang w:val="lv-LV"/>
        </w:rPr>
        <w:t xml:space="preserve"> SM 7.</w:t>
      </w:r>
      <w:r w:rsidR="00C74532" w:rsidRPr="00A30DBD">
        <w:rPr>
          <w:rFonts w:ascii="Times New Roman" w:hAnsi="Times New Roman" w:cs="Times New Roman"/>
          <w:color w:val="000000"/>
          <w:sz w:val="24"/>
          <w:szCs w:val="24"/>
          <w:lang w:val="lv-LV"/>
        </w:rPr>
        <w:t xml:space="preserve"> panta </w:t>
      </w:r>
      <w:r w:rsidR="0060747A" w:rsidRPr="00A30DBD">
        <w:rPr>
          <w:rFonts w:ascii="Times New Roman" w:hAnsi="Times New Roman" w:cs="Times New Roman"/>
          <w:color w:val="000000"/>
          <w:sz w:val="24"/>
          <w:szCs w:val="24"/>
          <w:lang w:val="lv-LV"/>
        </w:rPr>
        <w:t>1</w:t>
      </w:r>
      <w:r w:rsidR="001D53FD" w:rsidRPr="00A30DBD">
        <w:rPr>
          <w:rFonts w:ascii="Times New Roman" w:hAnsi="Times New Roman" w:cs="Times New Roman"/>
          <w:color w:val="000000"/>
          <w:sz w:val="24"/>
          <w:szCs w:val="24"/>
          <w:lang w:val="lv-LV"/>
        </w:rPr>
        <w:t>.</w:t>
      </w:r>
      <w:r w:rsidR="00C74532" w:rsidRPr="00A30DBD">
        <w:rPr>
          <w:rFonts w:ascii="Times New Roman" w:hAnsi="Times New Roman" w:cs="Times New Roman"/>
          <w:color w:val="000000"/>
          <w:sz w:val="24"/>
          <w:szCs w:val="24"/>
          <w:lang w:val="lv-LV"/>
        </w:rPr>
        <w:t> </w:t>
      </w:r>
      <w:r w:rsidR="0060747A" w:rsidRPr="00A30DBD">
        <w:rPr>
          <w:rFonts w:ascii="Times New Roman" w:hAnsi="Times New Roman" w:cs="Times New Roman"/>
          <w:color w:val="000000"/>
          <w:sz w:val="24"/>
          <w:szCs w:val="24"/>
          <w:lang w:val="lv-LV"/>
        </w:rPr>
        <w:t>punktu personāla veselības aprūpes apdrošināšana ir SV atbildība. Tomēr visam NATO EDC personālam tiks nodrošināta piekļuve Lietuvas bruņoto spēku medicīnas pakalpojumiem, kas paredzēti neatliekamās palīdzības sniegšanai saskaņā ar nosacījumiem, kas piemērojami Lietuvas bruņoto spēku personālam.</w:t>
      </w:r>
    </w:p>
    <w:p w14:paraId="5E8F778E" w14:textId="77777777" w:rsidR="0060747A" w:rsidRPr="00A30DBD" w:rsidRDefault="0060747A"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p>
    <w:p w14:paraId="40EA5994" w14:textId="77777777" w:rsidR="0060747A" w:rsidRPr="00A30DBD" w:rsidRDefault="0060747A"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Atpūtas iespējas.</w:t>
      </w:r>
    </w:p>
    <w:p w14:paraId="797B582E" w14:textId="77777777" w:rsidR="00AF72E3" w:rsidRPr="00A30DBD" w:rsidRDefault="00AF72E3" w:rsidP="0060747A">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p>
    <w:p w14:paraId="0BF2DF9D" w14:textId="77777777" w:rsidR="00AF72E3" w:rsidRPr="00A30DBD" w:rsidRDefault="0060747A"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NATO EDC </w:t>
      </w:r>
      <w:r w:rsidR="006817F7" w:rsidRPr="00A30DBD">
        <w:rPr>
          <w:rFonts w:ascii="Times New Roman" w:hAnsi="Times New Roman" w:cs="Times New Roman"/>
          <w:color w:val="000000"/>
          <w:sz w:val="24"/>
          <w:szCs w:val="24"/>
          <w:lang w:val="lv-LV"/>
        </w:rPr>
        <w:t>personāls varēs</w:t>
      </w:r>
      <w:r w:rsidRPr="00A30DBD">
        <w:rPr>
          <w:rFonts w:ascii="Times New Roman" w:hAnsi="Times New Roman" w:cs="Times New Roman"/>
          <w:color w:val="000000"/>
          <w:sz w:val="24"/>
          <w:szCs w:val="24"/>
          <w:lang w:val="lv-LV"/>
        </w:rPr>
        <w:t xml:space="preserve"> izmantot atpūtas, sporta un veselības uzlabošanas iestādes un pakalpojumus, pamatojoties uz pieejamību, saskaņā ar nosacījumiem, kas piemērojami Lietuvas bruņoto spēku personālam.</w:t>
      </w:r>
    </w:p>
    <w:p w14:paraId="7F794A18" w14:textId="77777777" w:rsidR="00DF7379" w:rsidRPr="00A30DBD" w:rsidRDefault="006817F7"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lastRenderedPageBreak/>
        <w:t>Autostāvvieta</w:t>
      </w:r>
      <w:r w:rsidR="00AF72E3" w:rsidRPr="00A30DBD">
        <w:rPr>
          <w:rFonts w:ascii="Times New Roman" w:hAnsi="Times New Roman" w:cs="Times New Roman"/>
          <w:color w:val="000000"/>
          <w:sz w:val="24"/>
          <w:szCs w:val="24"/>
          <w:lang w:val="lv-LV"/>
        </w:rPr>
        <w:t>.</w:t>
      </w:r>
    </w:p>
    <w:p w14:paraId="6B1C8688" w14:textId="77777777" w:rsidR="00DF7379" w:rsidRPr="00A30DBD" w:rsidRDefault="00DF7379" w:rsidP="00196705">
      <w:pPr>
        <w:autoSpaceDE w:val="0"/>
        <w:autoSpaceDN w:val="0"/>
        <w:adjustRightInd w:val="0"/>
        <w:spacing w:after="0" w:line="240" w:lineRule="auto"/>
        <w:jc w:val="both"/>
        <w:rPr>
          <w:rFonts w:ascii="Times New Roman" w:hAnsi="Times New Roman" w:cs="Times New Roman"/>
          <w:color w:val="000000"/>
          <w:sz w:val="24"/>
          <w:szCs w:val="24"/>
          <w:lang w:val="lv-LV"/>
        </w:rPr>
      </w:pPr>
    </w:p>
    <w:p w14:paraId="40620D83" w14:textId="77777777" w:rsidR="00941D61" w:rsidRPr="00A30DBD" w:rsidRDefault="006817F7"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IV nodrošinās</w:t>
      </w:r>
      <w:r w:rsidR="0060747A" w:rsidRPr="00A30DBD">
        <w:rPr>
          <w:rFonts w:ascii="Times New Roman" w:hAnsi="Times New Roman" w:cs="Times New Roman"/>
          <w:color w:val="000000"/>
          <w:sz w:val="24"/>
          <w:szCs w:val="24"/>
          <w:lang w:val="lv-LV"/>
        </w:rPr>
        <w:t xml:space="preserve"> </w:t>
      </w:r>
      <w:r w:rsidR="000133CF" w:rsidRPr="00A30DBD">
        <w:rPr>
          <w:rFonts w:ascii="Times New Roman" w:hAnsi="Times New Roman" w:cs="Times New Roman"/>
          <w:color w:val="000000"/>
          <w:sz w:val="24"/>
          <w:szCs w:val="24"/>
          <w:lang w:val="lv-LV"/>
        </w:rPr>
        <w:t>NATO EDC</w:t>
      </w:r>
      <w:r w:rsidR="0060747A" w:rsidRPr="00A30DBD">
        <w:rPr>
          <w:rFonts w:ascii="Times New Roman" w:hAnsi="Times New Roman" w:cs="Times New Roman"/>
          <w:color w:val="000000"/>
          <w:sz w:val="24"/>
          <w:szCs w:val="24"/>
          <w:lang w:val="lv-LV"/>
        </w:rPr>
        <w:t xml:space="preserve"> personālam </w:t>
      </w:r>
      <w:r w:rsidR="008E3FC2" w:rsidRPr="00A30DBD">
        <w:rPr>
          <w:rFonts w:ascii="Times New Roman" w:hAnsi="Times New Roman" w:cs="Times New Roman"/>
          <w:color w:val="000000"/>
          <w:sz w:val="24"/>
          <w:szCs w:val="24"/>
          <w:lang w:val="lv-LV"/>
        </w:rPr>
        <w:t xml:space="preserve">paredzētu </w:t>
      </w:r>
      <w:r w:rsidR="0060747A" w:rsidRPr="00A30DBD">
        <w:rPr>
          <w:rFonts w:ascii="Times New Roman" w:hAnsi="Times New Roman" w:cs="Times New Roman"/>
          <w:color w:val="000000"/>
          <w:sz w:val="24"/>
          <w:szCs w:val="24"/>
          <w:lang w:val="lv-LV"/>
        </w:rPr>
        <w:t>autostāvvietu</w:t>
      </w:r>
      <w:r w:rsidR="00A65285" w:rsidRPr="00A30DBD">
        <w:rPr>
          <w:rFonts w:ascii="Times New Roman" w:hAnsi="Times New Roman" w:cs="Times New Roman"/>
          <w:color w:val="000000"/>
          <w:sz w:val="24"/>
          <w:szCs w:val="24"/>
          <w:lang w:val="lv-LV"/>
        </w:rPr>
        <w:t xml:space="preserve">. </w:t>
      </w:r>
    </w:p>
    <w:p w14:paraId="0CAD290B" w14:textId="77777777" w:rsidR="00941D61" w:rsidRPr="00A30DBD" w:rsidRDefault="00941D61"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p>
    <w:p w14:paraId="6A0C454A" w14:textId="77777777" w:rsidR="00A65285" w:rsidRPr="00A30DBD" w:rsidRDefault="0060747A"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Cits atbalsts</w:t>
      </w:r>
      <w:r w:rsidR="00AF72E3" w:rsidRPr="00A30DBD">
        <w:rPr>
          <w:rFonts w:ascii="Times New Roman" w:hAnsi="Times New Roman" w:cs="Times New Roman"/>
          <w:color w:val="000000"/>
          <w:sz w:val="24"/>
          <w:szCs w:val="24"/>
          <w:lang w:val="lv-LV"/>
        </w:rPr>
        <w:t>.</w:t>
      </w:r>
    </w:p>
    <w:p w14:paraId="73CB0DDB" w14:textId="77777777" w:rsidR="00DF7379" w:rsidRPr="00A30DBD"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p>
    <w:p w14:paraId="4FDF92ED" w14:textId="77777777" w:rsidR="0060747A" w:rsidRPr="00A30DBD" w:rsidRDefault="0060747A"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IV administratīvais personāls </w:t>
      </w:r>
      <w:r w:rsidR="00A07CF6" w:rsidRPr="00A30DBD">
        <w:rPr>
          <w:rFonts w:ascii="Times New Roman" w:hAnsi="Times New Roman" w:cs="Times New Roman"/>
          <w:color w:val="000000"/>
          <w:sz w:val="24"/>
          <w:szCs w:val="24"/>
          <w:lang w:val="lv-LV"/>
        </w:rPr>
        <w:t xml:space="preserve">pēc pieprasījuma </w:t>
      </w:r>
      <w:r w:rsidRPr="00A30DBD">
        <w:rPr>
          <w:rFonts w:ascii="Times New Roman" w:hAnsi="Times New Roman" w:cs="Times New Roman"/>
          <w:color w:val="000000"/>
          <w:sz w:val="24"/>
          <w:szCs w:val="24"/>
          <w:lang w:val="lv-LV"/>
        </w:rPr>
        <w:t xml:space="preserve">palīdzēs NATO EDC personālam </w:t>
      </w:r>
      <w:r w:rsidR="006817F7" w:rsidRPr="00A30DBD">
        <w:rPr>
          <w:rFonts w:ascii="Times New Roman" w:hAnsi="Times New Roman" w:cs="Times New Roman"/>
          <w:color w:val="000000"/>
          <w:sz w:val="24"/>
          <w:szCs w:val="24"/>
          <w:lang w:val="lv-LV"/>
        </w:rPr>
        <w:t>atrast mitināšanās</w:t>
      </w:r>
      <w:r w:rsidRPr="00A30DBD">
        <w:rPr>
          <w:rFonts w:ascii="Times New Roman" w:hAnsi="Times New Roman" w:cs="Times New Roman"/>
          <w:color w:val="000000"/>
          <w:sz w:val="24"/>
          <w:szCs w:val="24"/>
          <w:lang w:val="lv-LV"/>
        </w:rPr>
        <w:t xml:space="preserve"> vietu, izveidot bankas kontu</w:t>
      </w:r>
      <w:r w:rsidR="00573C17" w:rsidRPr="00A30DBD">
        <w:rPr>
          <w:rFonts w:ascii="Times New Roman" w:hAnsi="Times New Roman" w:cs="Times New Roman"/>
          <w:color w:val="000000"/>
          <w:sz w:val="24"/>
          <w:szCs w:val="24"/>
          <w:lang w:val="lv-LV"/>
        </w:rPr>
        <w:t>,</w:t>
      </w:r>
      <w:r w:rsidRPr="00A30DBD">
        <w:rPr>
          <w:rFonts w:ascii="Times New Roman" w:hAnsi="Times New Roman" w:cs="Times New Roman"/>
          <w:color w:val="000000"/>
          <w:sz w:val="24"/>
          <w:szCs w:val="24"/>
          <w:lang w:val="lv-LV"/>
        </w:rPr>
        <w:t xml:space="preserve"> un snie</w:t>
      </w:r>
      <w:r w:rsidR="00573C17" w:rsidRPr="00A30DBD">
        <w:rPr>
          <w:rFonts w:ascii="Times New Roman" w:hAnsi="Times New Roman" w:cs="Times New Roman"/>
          <w:color w:val="000000"/>
          <w:sz w:val="24"/>
          <w:szCs w:val="24"/>
          <w:lang w:val="lv-LV"/>
        </w:rPr>
        <w:t xml:space="preserve">gs </w:t>
      </w:r>
      <w:r w:rsidRPr="00A30DBD">
        <w:rPr>
          <w:rFonts w:ascii="Times New Roman" w:hAnsi="Times New Roman" w:cs="Times New Roman"/>
          <w:color w:val="000000"/>
          <w:sz w:val="24"/>
          <w:szCs w:val="24"/>
          <w:lang w:val="lv-LV"/>
        </w:rPr>
        <w:t xml:space="preserve">citu praktisku atbalstu </w:t>
      </w:r>
      <w:r w:rsidR="00573C17" w:rsidRPr="00A30DBD">
        <w:rPr>
          <w:rFonts w:ascii="Times New Roman" w:hAnsi="Times New Roman" w:cs="Times New Roman"/>
          <w:color w:val="000000"/>
          <w:sz w:val="24"/>
          <w:szCs w:val="24"/>
          <w:lang w:val="lv-LV"/>
        </w:rPr>
        <w:t>viņu norīkojuma darbam NATO EDC sākumā</w:t>
      </w:r>
      <w:r w:rsidRPr="00A30DBD">
        <w:rPr>
          <w:rFonts w:ascii="Times New Roman" w:hAnsi="Times New Roman" w:cs="Times New Roman"/>
          <w:color w:val="000000"/>
          <w:sz w:val="24"/>
          <w:szCs w:val="24"/>
          <w:lang w:val="lv-LV"/>
        </w:rPr>
        <w:t>.</w:t>
      </w:r>
    </w:p>
    <w:p w14:paraId="4F147E6A" w14:textId="77777777" w:rsidR="00514555" w:rsidRPr="00A30DBD" w:rsidRDefault="00514555"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lv-LV"/>
        </w:rPr>
      </w:pPr>
    </w:p>
    <w:p w14:paraId="60428D0F" w14:textId="77777777" w:rsidR="00BC4488" w:rsidRPr="00A30DBD" w:rsidRDefault="00BC4488" w:rsidP="00196705">
      <w:pPr>
        <w:autoSpaceDE w:val="0"/>
        <w:autoSpaceDN w:val="0"/>
        <w:adjustRightInd w:val="0"/>
        <w:spacing w:after="0" w:line="240" w:lineRule="auto"/>
        <w:jc w:val="both"/>
        <w:rPr>
          <w:rFonts w:ascii="Times New Roman" w:hAnsi="Times New Roman" w:cs="Times New Roman"/>
          <w:color w:val="000000"/>
          <w:sz w:val="24"/>
          <w:szCs w:val="24"/>
          <w:lang w:val="lv-LV"/>
        </w:rPr>
      </w:pPr>
    </w:p>
    <w:p w14:paraId="742A6F82" w14:textId="77777777" w:rsidR="00514555" w:rsidRPr="00A30DBD" w:rsidRDefault="00327AD3" w:rsidP="00CF426B">
      <w:pPr>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br w:type="page"/>
      </w:r>
    </w:p>
    <w:p w14:paraId="1B04C01F" w14:textId="77777777" w:rsidR="00204112" w:rsidRDefault="009476BF" w:rsidP="00204112">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lastRenderedPageBreak/>
        <w:t>NATO EDC organizatoriskā SM</w:t>
      </w:r>
    </w:p>
    <w:p w14:paraId="204B1C56" w14:textId="77777777" w:rsidR="009476BF" w:rsidRPr="00A30DBD" w:rsidRDefault="009476BF" w:rsidP="00204112">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u w:val="single"/>
          <w:lang w:val="lv-LV"/>
        </w:rPr>
        <w:t>E</w:t>
      </w:r>
      <w:r w:rsidR="005B2233" w:rsidRPr="00A30DBD">
        <w:rPr>
          <w:rFonts w:ascii="Times New Roman" w:hAnsi="Times New Roman" w:cs="Times New Roman"/>
          <w:b/>
          <w:bCs/>
          <w:color w:val="000000"/>
          <w:sz w:val="24"/>
          <w:szCs w:val="24"/>
          <w:u w:val="single"/>
          <w:lang w:val="lv-LV"/>
        </w:rPr>
        <w:t xml:space="preserve"> </w:t>
      </w:r>
      <w:r w:rsidRPr="00A30DBD">
        <w:rPr>
          <w:rFonts w:ascii="Times New Roman" w:hAnsi="Times New Roman" w:cs="Times New Roman"/>
          <w:b/>
          <w:bCs/>
          <w:color w:val="000000"/>
          <w:sz w:val="24"/>
          <w:szCs w:val="24"/>
          <w:u w:val="single"/>
          <w:lang w:val="lv-LV"/>
        </w:rPr>
        <w:t>PIELIKUMS</w:t>
      </w:r>
    </w:p>
    <w:p w14:paraId="7C8AD61F" w14:textId="77777777" w:rsidR="00692B5B" w:rsidRPr="00A30DBD"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lang w:val="lv-LV"/>
        </w:rPr>
      </w:pPr>
    </w:p>
    <w:p w14:paraId="75455D04" w14:textId="77777777" w:rsidR="00D07211" w:rsidRPr="00A30DBD" w:rsidRDefault="00D07211" w:rsidP="00196705">
      <w:pPr>
        <w:autoSpaceDE w:val="0"/>
        <w:autoSpaceDN w:val="0"/>
        <w:adjustRightInd w:val="0"/>
        <w:spacing w:after="0" w:line="240" w:lineRule="auto"/>
        <w:jc w:val="both"/>
        <w:rPr>
          <w:rFonts w:ascii="Times New Roman" w:hAnsi="Times New Roman" w:cs="Times New Roman"/>
          <w:b/>
          <w:bCs/>
          <w:color w:val="000000"/>
          <w:sz w:val="24"/>
          <w:szCs w:val="24"/>
          <w:lang w:val="lv-LV"/>
        </w:rPr>
      </w:pPr>
    </w:p>
    <w:p w14:paraId="010E691A" w14:textId="77777777" w:rsidR="00692B5B" w:rsidRPr="00A30DBD" w:rsidRDefault="00652381"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r w:rsidRPr="00A30DBD">
        <w:rPr>
          <w:rFonts w:ascii="Times New Roman" w:hAnsi="Times New Roman" w:cs="Times New Roman"/>
          <w:b/>
          <w:bCs/>
          <w:color w:val="000000"/>
          <w:sz w:val="24"/>
          <w:szCs w:val="24"/>
          <w:lang w:val="lv-LV"/>
        </w:rPr>
        <w:t>Dalītās izmaksas</w:t>
      </w:r>
    </w:p>
    <w:p w14:paraId="20E2CDA9" w14:textId="77777777" w:rsidR="00692B5B" w:rsidRPr="00A30DBD" w:rsidRDefault="00692B5B" w:rsidP="00196705">
      <w:pPr>
        <w:autoSpaceDE w:val="0"/>
        <w:autoSpaceDN w:val="0"/>
        <w:adjustRightInd w:val="0"/>
        <w:spacing w:after="0" w:line="240" w:lineRule="auto"/>
        <w:jc w:val="center"/>
        <w:rPr>
          <w:rFonts w:ascii="Times New Roman" w:hAnsi="Times New Roman" w:cs="Times New Roman"/>
          <w:b/>
          <w:bCs/>
          <w:color w:val="000000"/>
          <w:sz w:val="24"/>
          <w:szCs w:val="24"/>
          <w:lang w:val="lv-LV"/>
        </w:rPr>
      </w:pPr>
    </w:p>
    <w:p w14:paraId="37F87D40" w14:textId="77777777" w:rsidR="00652381" w:rsidRPr="00A30DBD" w:rsidRDefault="00652381" w:rsidP="00196705">
      <w:pPr>
        <w:autoSpaceDE w:val="0"/>
        <w:autoSpaceDN w:val="0"/>
        <w:adjustRightInd w:val="0"/>
        <w:spacing w:after="120" w:line="240" w:lineRule="auto"/>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Dalībnieki sedz izmaksas, kas uzskaitītas zemāk </w:t>
      </w:r>
      <w:r w:rsidR="00B372FC">
        <w:rPr>
          <w:rFonts w:ascii="Times New Roman" w:hAnsi="Times New Roman" w:cs="Times New Roman"/>
          <w:color w:val="000000"/>
          <w:sz w:val="24"/>
          <w:szCs w:val="24"/>
          <w:lang w:val="lv-LV"/>
        </w:rPr>
        <w:t>(dalītās izmaksas) saskaņā ar šī</w:t>
      </w:r>
      <w:r w:rsidRPr="00A30DBD">
        <w:rPr>
          <w:rFonts w:ascii="Times New Roman" w:hAnsi="Times New Roman" w:cs="Times New Roman"/>
          <w:color w:val="000000"/>
          <w:sz w:val="24"/>
          <w:szCs w:val="24"/>
          <w:lang w:val="lv-LV"/>
        </w:rPr>
        <w:t xml:space="preserve"> SM </w:t>
      </w:r>
      <w:r w:rsidR="00A07CF6" w:rsidRPr="00A30DBD">
        <w:rPr>
          <w:rFonts w:ascii="Times New Roman" w:hAnsi="Times New Roman" w:cs="Times New Roman"/>
          <w:color w:val="000000"/>
          <w:sz w:val="24"/>
          <w:szCs w:val="24"/>
          <w:lang w:val="lv-LV"/>
        </w:rPr>
        <w:t>9. p</w:t>
      </w:r>
      <w:r w:rsidRPr="00A30DBD">
        <w:rPr>
          <w:rFonts w:ascii="Times New Roman" w:hAnsi="Times New Roman" w:cs="Times New Roman"/>
          <w:color w:val="000000"/>
          <w:sz w:val="24"/>
          <w:szCs w:val="24"/>
          <w:lang w:val="lv-LV"/>
        </w:rPr>
        <w:t xml:space="preserve">antu, pamatojoties uz savu izmaksu daļu un nepārsniedzot attiecīgā finanšu gada </w:t>
      </w:r>
      <w:r w:rsidR="006817F7" w:rsidRPr="00A30DBD">
        <w:rPr>
          <w:rFonts w:ascii="Times New Roman" w:hAnsi="Times New Roman" w:cs="Times New Roman"/>
          <w:color w:val="000000"/>
          <w:sz w:val="24"/>
          <w:szCs w:val="24"/>
          <w:lang w:val="lv-LV"/>
        </w:rPr>
        <w:t>budžetu un</w:t>
      </w:r>
      <w:r w:rsidRPr="00A30DBD">
        <w:rPr>
          <w:rFonts w:ascii="Times New Roman" w:hAnsi="Times New Roman" w:cs="Times New Roman"/>
          <w:color w:val="000000"/>
          <w:sz w:val="24"/>
          <w:szCs w:val="24"/>
          <w:lang w:val="lv-LV"/>
        </w:rPr>
        <w:t xml:space="preserve"> atbilstošo DP:</w:t>
      </w:r>
    </w:p>
    <w:p w14:paraId="52E9CFB6" w14:textId="77777777" w:rsidR="002F206D" w:rsidRPr="00A30DBD" w:rsidRDefault="002F206D" w:rsidP="00196705">
      <w:pPr>
        <w:autoSpaceDE w:val="0"/>
        <w:autoSpaceDN w:val="0"/>
        <w:adjustRightInd w:val="0"/>
        <w:spacing w:after="120" w:line="240" w:lineRule="auto"/>
        <w:jc w:val="both"/>
        <w:rPr>
          <w:rFonts w:ascii="Times New Roman" w:hAnsi="Times New Roman" w:cs="Times New Roman"/>
          <w:color w:val="000000"/>
          <w:sz w:val="24"/>
          <w:szCs w:val="24"/>
          <w:lang w:val="lv-LV"/>
        </w:rPr>
      </w:pPr>
    </w:p>
    <w:p w14:paraId="6ED257F9" w14:textId="77777777" w:rsidR="00692B5B" w:rsidRPr="00A30DBD" w:rsidRDefault="00652381"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Administratīvie izdevumi</w:t>
      </w:r>
      <w:r w:rsidR="00692B5B" w:rsidRPr="00A30DBD">
        <w:rPr>
          <w:rFonts w:ascii="Times New Roman" w:hAnsi="Times New Roman" w:cs="Times New Roman"/>
          <w:color w:val="000000"/>
          <w:sz w:val="24"/>
          <w:szCs w:val="24"/>
          <w:lang w:val="lv-LV"/>
        </w:rPr>
        <w:t>:</w:t>
      </w:r>
    </w:p>
    <w:p w14:paraId="1685EA04" w14:textId="77777777" w:rsidR="00692B5B" w:rsidRPr="00A30DBD" w:rsidRDefault="0065238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tulkošanas izmaksas</w:t>
      </w:r>
      <w:r w:rsidR="00692B5B" w:rsidRPr="00A30DBD">
        <w:rPr>
          <w:rFonts w:ascii="Times New Roman" w:hAnsi="Times New Roman" w:cs="Times New Roman"/>
          <w:color w:val="000000"/>
          <w:sz w:val="24"/>
          <w:szCs w:val="24"/>
          <w:lang w:val="lv-LV"/>
        </w:rPr>
        <w:t>;</w:t>
      </w:r>
    </w:p>
    <w:p w14:paraId="2A6F46FD" w14:textId="77777777" w:rsidR="00692B5B" w:rsidRPr="00A30DBD" w:rsidRDefault="0065238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komunikācijas izmaksas</w:t>
      </w:r>
      <w:r w:rsidR="00692B5B" w:rsidRPr="00A30DBD">
        <w:rPr>
          <w:rFonts w:ascii="Times New Roman" w:hAnsi="Times New Roman" w:cs="Times New Roman"/>
          <w:color w:val="000000"/>
          <w:sz w:val="24"/>
          <w:szCs w:val="24"/>
          <w:lang w:val="lv-LV"/>
        </w:rPr>
        <w:t>;</w:t>
      </w:r>
    </w:p>
    <w:p w14:paraId="0A031FD8" w14:textId="77777777" w:rsidR="00692B5B" w:rsidRPr="00A30DBD" w:rsidRDefault="0065238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banku pakalpojumi</w:t>
      </w:r>
      <w:r w:rsidR="00692B5B" w:rsidRPr="00A30DBD">
        <w:rPr>
          <w:rFonts w:ascii="Times New Roman" w:hAnsi="Times New Roman" w:cs="Times New Roman"/>
          <w:color w:val="000000"/>
          <w:sz w:val="24"/>
          <w:szCs w:val="24"/>
          <w:lang w:val="lv-LV"/>
        </w:rPr>
        <w:t>;</w:t>
      </w:r>
    </w:p>
    <w:p w14:paraId="34E96355" w14:textId="77777777" w:rsidR="003D2EB9" w:rsidRPr="00A30DBD" w:rsidRDefault="003D2EB9"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uzņemšanas un izdevumu atskaites; </w:t>
      </w:r>
    </w:p>
    <w:p w14:paraId="789480C1" w14:textId="77777777" w:rsidR="003D2EB9" w:rsidRPr="00A30DBD" w:rsidRDefault="003D2EB9"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dāvanas un atlīdzības;</w:t>
      </w:r>
    </w:p>
    <w:p w14:paraId="741C53E3" w14:textId="77777777" w:rsidR="003D2EB9" w:rsidRPr="00A30DBD" w:rsidRDefault="003D2EB9"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ārējie juridiskie pakalpojumi;</w:t>
      </w:r>
    </w:p>
    <w:p w14:paraId="7DCB1B54" w14:textId="77777777" w:rsidR="003D2EB9" w:rsidRPr="00A30DBD" w:rsidRDefault="003D2EB9"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revīzijas pakalpojumi;</w:t>
      </w:r>
    </w:p>
    <w:p w14:paraId="73E46D0F" w14:textId="77777777" w:rsidR="003D2EB9" w:rsidRPr="00A30DBD" w:rsidRDefault="003D2EB9"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NATO EDC produktu publikāciju izmaksas.</w:t>
      </w:r>
    </w:p>
    <w:p w14:paraId="1D38C8EB" w14:textId="77777777" w:rsidR="00327AD3" w:rsidRPr="00A30DBD" w:rsidDel="00F97008" w:rsidRDefault="00327AD3"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lv-LV"/>
        </w:rPr>
      </w:pPr>
    </w:p>
    <w:p w14:paraId="2680AB93" w14:textId="77777777" w:rsidR="00692B5B" w:rsidRPr="00A30DBD" w:rsidRDefault="003D2EB9"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Ceļošanas izdevumi:</w:t>
      </w:r>
    </w:p>
    <w:p w14:paraId="3142F5D4" w14:textId="77777777" w:rsidR="00692B5B" w:rsidRPr="00A30DBD" w:rsidRDefault="003D2EB9"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ar </w:t>
      </w:r>
      <w:r w:rsidR="00CF103F" w:rsidRPr="00A30DBD">
        <w:rPr>
          <w:rFonts w:ascii="Times New Roman" w:hAnsi="Times New Roman" w:cs="Times New Roman"/>
          <w:color w:val="000000"/>
          <w:sz w:val="24"/>
          <w:szCs w:val="24"/>
          <w:lang w:val="lv-LV"/>
        </w:rPr>
        <w:t>DP</w:t>
      </w:r>
      <w:r w:rsidR="006817F7" w:rsidRPr="00A30DBD">
        <w:rPr>
          <w:rFonts w:ascii="Times New Roman" w:hAnsi="Times New Roman" w:cs="Times New Roman"/>
          <w:color w:val="000000"/>
          <w:sz w:val="24"/>
          <w:szCs w:val="24"/>
          <w:lang w:val="lv-LV"/>
        </w:rPr>
        <w:t xml:space="preserve"> </w:t>
      </w:r>
      <w:r w:rsidRPr="00A30DBD">
        <w:rPr>
          <w:rFonts w:ascii="Times New Roman" w:hAnsi="Times New Roman" w:cs="Times New Roman"/>
          <w:color w:val="000000"/>
          <w:sz w:val="24"/>
          <w:szCs w:val="24"/>
          <w:lang w:val="lv-LV"/>
        </w:rPr>
        <w:t>saistītie ceļošanas izdevumi (transports)</w:t>
      </w:r>
      <w:r w:rsidR="007E3E80" w:rsidRPr="00A30DBD">
        <w:rPr>
          <w:rFonts w:ascii="Times New Roman" w:hAnsi="Times New Roman" w:cs="Times New Roman"/>
          <w:color w:val="000000"/>
          <w:sz w:val="24"/>
          <w:szCs w:val="24"/>
          <w:lang w:val="lv-LV"/>
        </w:rPr>
        <w:t>;</w:t>
      </w:r>
    </w:p>
    <w:p w14:paraId="70DD8E2B" w14:textId="77777777" w:rsidR="003D2EB9" w:rsidRPr="00A30DBD" w:rsidRDefault="003D2EB9"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izglītība un treniņi, kas saistīti ar DP izpildi:</w:t>
      </w:r>
    </w:p>
    <w:p w14:paraId="7EA404BF" w14:textId="77777777" w:rsidR="00692B5B" w:rsidRPr="00A30DBD" w:rsidRDefault="003D2EB9"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transporta izmaksas</w:t>
      </w:r>
      <w:r w:rsidR="00692B5B" w:rsidRPr="00A30DBD">
        <w:rPr>
          <w:rFonts w:ascii="Times New Roman" w:hAnsi="Times New Roman" w:cs="Times New Roman"/>
          <w:color w:val="000000"/>
          <w:sz w:val="24"/>
          <w:szCs w:val="24"/>
          <w:lang w:val="lv-LV"/>
        </w:rPr>
        <w:t>;</w:t>
      </w:r>
    </w:p>
    <w:p w14:paraId="755720C6" w14:textId="77777777" w:rsidR="00692B5B" w:rsidRPr="00A30DBD" w:rsidRDefault="003D2EB9"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kursu un semināru maksas</w:t>
      </w:r>
      <w:r w:rsidR="000910E1" w:rsidRPr="00A30DBD">
        <w:rPr>
          <w:rFonts w:ascii="Times New Roman" w:hAnsi="Times New Roman" w:cs="Times New Roman"/>
          <w:color w:val="000000"/>
          <w:sz w:val="24"/>
          <w:szCs w:val="24"/>
          <w:lang w:val="lv-LV"/>
        </w:rPr>
        <w:t>;</w:t>
      </w:r>
    </w:p>
    <w:p w14:paraId="2A9142D8" w14:textId="77777777" w:rsidR="003D2EB9" w:rsidRPr="00A30DBD" w:rsidRDefault="00A07CF6" w:rsidP="003D2EB9">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dienasnauda,</w:t>
      </w:r>
      <w:r w:rsidR="003D2EB9" w:rsidRPr="00A30DBD">
        <w:rPr>
          <w:rFonts w:ascii="Times New Roman" w:hAnsi="Times New Roman" w:cs="Times New Roman"/>
          <w:color w:val="000000"/>
          <w:sz w:val="24"/>
          <w:szCs w:val="24"/>
          <w:lang w:val="lv-LV"/>
        </w:rPr>
        <w:t xml:space="preserve"> kā nolēmusi</w:t>
      </w:r>
      <w:r w:rsidR="006817F7" w:rsidRPr="00A30DBD">
        <w:rPr>
          <w:rFonts w:ascii="Times New Roman" w:hAnsi="Times New Roman" w:cs="Times New Roman"/>
          <w:color w:val="000000"/>
          <w:sz w:val="24"/>
          <w:szCs w:val="24"/>
          <w:lang w:val="lv-LV"/>
        </w:rPr>
        <w:t xml:space="preserve"> </w:t>
      </w:r>
      <w:r w:rsidR="003D2EB9" w:rsidRPr="00A30DBD">
        <w:rPr>
          <w:rFonts w:ascii="Times New Roman" w:hAnsi="Times New Roman" w:cs="Times New Roman"/>
          <w:color w:val="000000"/>
          <w:sz w:val="24"/>
          <w:szCs w:val="24"/>
          <w:lang w:val="lv-LV"/>
        </w:rPr>
        <w:t xml:space="preserve">KK, izņemot tiem, kas minēti </w:t>
      </w:r>
      <w:r w:rsidRPr="00A30DBD">
        <w:rPr>
          <w:rFonts w:ascii="Times New Roman" w:hAnsi="Times New Roman" w:cs="Times New Roman"/>
          <w:color w:val="000000"/>
          <w:sz w:val="24"/>
          <w:szCs w:val="24"/>
          <w:lang w:val="lv-LV"/>
        </w:rPr>
        <w:t>7. </w:t>
      </w:r>
      <w:r w:rsidR="003D2EB9" w:rsidRPr="00A30DBD">
        <w:rPr>
          <w:rFonts w:ascii="Times New Roman" w:hAnsi="Times New Roman" w:cs="Times New Roman"/>
          <w:color w:val="000000"/>
          <w:sz w:val="24"/>
          <w:szCs w:val="24"/>
          <w:lang w:val="lv-LV"/>
        </w:rPr>
        <w:t xml:space="preserve">pantā. </w:t>
      </w:r>
    </w:p>
    <w:p w14:paraId="21BE1623" w14:textId="77777777" w:rsidR="00327AD3" w:rsidRPr="00A30DBD" w:rsidRDefault="00327AD3"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lang w:val="lv-LV"/>
        </w:rPr>
      </w:pPr>
    </w:p>
    <w:p w14:paraId="14640300" w14:textId="77777777" w:rsidR="00CF426B" w:rsidRPr="00A30DBD" w:rsidRDefault="00CF426B" w:rsidP="00CF426B">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Ar DP saistītu projektu izdevumi:</w:t>
      </w:r>
    </w:p>
    <w:p w14:paraId="5BD3D903" w14:textId="77777777" w:rsidR="00CF426B" w:rsidRPr="00A30DBD" w:rsidRDefault="00CF426B" w:rsidP="00CF426B">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Publikāciju izmaksas;</w:t>
      </w:r>
    </w:p>
    <w:p w14:paraId="693922E7" w14:textId="77777777" w:rsidR="00CF426B" w:rsidRPr="00A30DBD" w:rsidRDefault="00CF426B" w:rsidP="00CF426B">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Pagaidu darbuzņēmēji;</w:t>
      </w:r>
    </w:p>
    <w:p w14:paraId="4FFCD773" w14:textId="77777777" w:rsidR="00CF426B" w:rsidRPr="00A30DBD" w:rsidRDefault="00CF426B" w:rsidP="00CF426B">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Pētniecība un konsultācijas.</w:t>
      </w:r>
    </w:p>
    <w:p w14:paraId="31E24752" w14:textId="77777777" w:rsidR="00CF426B" w:rsidRDefault="00CF426B" w:rsidP="00CF426B">
      <w:pPr>
        <w:pStyle w:val="ListParagraph"/>
        <w:autoSpaceDE w:val="0"/>
        <w:autoSpaceDN w:val="0"/>
        <w:adjustRightInd w:val="0"/>
        <w:spacing w:after="120" w:line="240" w:lineRule="auto"/>
        <w:ind w:left="420"/>
        <w:contextualSpacing w:val="0"/>
        <w:jc w:val="both"/>
        <w:rPr>
          <w:rFonts w:ascii="Times New Roman" w:hAnsi="Times New Roman" w:cs="Times New Roman"/>
          <w:color w:val="000000"/>
          <w:sz w:val="24"/>
          <w:szCs w:val="24"/>
          <w:lang w:val="lv-LV"/>
        </w:rPr>
      </w:pPr>
    </w:p>
    <w:p w14:paraId="50D6E7E2" w14:textId="77777777" w:rsidR="00692B5B" w:rsidRPr="00A30DBD" w:rsidRDefault="000133CF"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NATO EDC</w:t>
      </w:r>
      <w:r w:rsidR="003D2EB9" w:rsidRPr="00A30DBD">
        <w:rPr>
          <w:rFonts w:ascii="Times New Roman" w:hAnsi="Times New Roman" w:cs="Times New Roman"/>
          <w:color w:val="000000"/>
          <w:sz w:val="24"/>
          <w:szCs w:val="24"/>
          <w:lang w:val="lv-LV"/>
        </w:rPr>
        <w:t xml:space="preserve"> rīkotie sabiedriskie pasākumi</w:t>
      </w:r>
      <w:r w:rsidR="00692B5B" w:rsidRPr="00A30DBD">
        <w:rPr>
          <w:rFonts w:ascii="Times New Roman" w:hAnsi="Times New Roman" w:cs="Times New Roman"/>
          <w:color w:val="000000"/>
          <w:sz w:val="24"/>
          <w:szCs w:val="24"/>
          <w:lang w:val="lv-LV"/>
        </w:rPr>
        <w:t>:</w:t>
      </w:r>
    </w:p>
    <w:p w14:paraId="5F8AB3CC" w14:textId="77777777" w:rsidR="00692B5B" w:rsidRPr="00A30DBD" w:rsidRDefault="003D2EB9"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pārtika un ēdināšana</w:t>
      </w:r>
      <w:r w:rsidR="00692B5B" w:rsidRPr="00A30DBD">
        <w:rPr>
          <w:rFonts w:ascii="Times New Roman" w:hAnsi="Times New Roman" w:cs="Times New Roman"/>
          <w:color w:val="000000"/>
          <w:sz w:val="24"/>
          <w:szCs w:val="24"/>
          <w:lang w:val="lv-LV"/>
        </w:rPr>
        <w:t>;</w:t>
      </w:r>
    </w:p>
    <w:p w14:paraId="67208C1F" w14:textId="77777777" w:rsidR="00692B5B" w:rsidRPr="00A30DBD" w:rsidRDefault="003D2EB9"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telpu noma</w:t>
      </w:r>
      <w:r w:rsidR="00692B5B" w:rsidRPr="00A30DBD">
        <w:rPr>
          <w:rFonts w:ascii="Times New Roman" w:hAnsi="Times New Roman" w:cs="Times New Roman"/>
          <w:color w:val="000000"/>
          <w:sz w:val="24"/>
          <w:szCs w:val="24"/>
          <w:lang w:val="lv-LV"/>
        </w:rPr>
        <w:t>;</w:t>
      </w:r>
    </w:p>
    <w:p w14:paraId="66AC7A7E" w14:textId="77777777" w:rsidR="007E3E80" w:rsidRPr="00A30DBD" w:rsidRDefault="003D2EB9"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transporta izmaksas</w:t>
      </w:r>
      <w:r w:rsidR="00692B5B" w:rsidRPr="00A30DBD">
        <w:rPr>
          <w:rFonts w:ascii="Times New Roman" w:hAnsi="Times New Roman" w:cs="Times New Roman"/>
          <w:color w:val="000000"/>
          <w:sz w:val="24"/>
          <w:szCs w:val="24"/>
          <w:lang w:val="lv-LV"/>
        </w:rPr>
        <w:t>;</w:t>
      </w:r>
    </w:p>
    <w:p w14:paraId="01E42FEF" w14:textId="77777777" w:rsidR="00692B5B" w:rsidRPr="00A30DBD" w:rsidRDefault="003D2EB9"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citas ar NATO EDC rīkotajiem pasākumiem saistītās organizatoriskās izmaksas</w:t>
      </w:r>
      <w:r w:rsidR="007841B2" w:rsidRPr="00A30DBD">
        <w:rPr>
          <w:rFonts w:ascii="Times New Roman" w:hAnsi="Times New Roman" w:cs="Times New Roman"/>
          <w:color w:val="000000"/>
          <w:sz w:val="24"/>
          <w:szCs w:val="24"/>
          <w:lang w:val="lv-LV"/>
        </w:rPr>
        <w:t>.</w:t>
      </w:r>
    </w:p>
    <w:p w14:paraId="2A0F967A" w14:textId="77777777" w:rsidR="00CC1BB5" w:rsidRPr="00A30DBD" w:rsidRDefault="00CC1BB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lv-LV"/>
        </w:rPr>
      </w:pPr>
    </w:p>
    <w:p w14:paraId="330C9812" w14:textId="77777777" w:rsidR="00196705" w:rsidRPr="00A30DBD" w:rsidRDefault="0019670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lv-LV"/>
        </w:rPr>
      </w:pPr>
    </w:p>
    <w:p w14:paraId="0532BB8A" w14:textId="77777777" w:rsidR="00692B5B" w:rsidRPr="00A30DBD" w:rsidRDefault="003D2EB9"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Informācijas un sabiedrisko attiecību pasākumi:</w:t>
      </w:r>
    </w:p>
    <w:p w14:paraId="06515E2D" w14:textId="77777777" w:rsidR="00692B5B" w:rsidRPr="00A30DBD" w:rsidRDefault="000133CF"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NATO </w:t>
      </w:r>
      <w:r w:rsidR="006817F7" w:rsidRPr="00A30DBD">
        <w:rPr>
          <w:rFonts w:ascii="Times New Roman" w:hAnsi="Times New Roman" w:cs="Times New Roman"/>
          <w:color w:val="000000"/>
          <w:sz w:val="24"/>
          <w:szCs w:val="24"/>
          <w:lang w:val="lv-LV"/>
        </w:rPr>
        <w:t>EDC interneta</w:t>
      </w:r>
      <w:r w:rsidR="00167A6A" w:rsidRPr="00A30DBD">
        <w:rPr>
          <w:rFonts w:ascii="Times New Roman" w:hAnsi="Times New Roman" w:cs="Times New Roman"/>
          <w:color w:val="000000"/>
          <w:sz w:val="24"/>
          <w:szCs w:val="24"/>
          <w:lang w:val="lv-LV"/>
        </w:rPr>
        <w:t xml:space="preserve"> vietnes izveidošana un uzturēšana</w:t>
      </w:r>
      <w:r w:rsidR="00692B5B" w:rsidRPr="00A30DBD">
        <w:rPr>
          <w:rFonts w:ascii="Times New Roman" w:hAnsi="Times New Roman" w:cs="Times New Roman"/>
          <w:color w:val="000000"/>
          <w:sz w:val="24"/>
          <w:szCs w:val="24"/>
          <w:lang w:val="lv-LV"/>
        </w:rPr>
        <w:t>;</w:t>
      </w:r>
    </w:p>
    <w:p w14:paraId="7A968AEF" w14:textId="77777777" w:rsidR="00692B5B" w:rsidRPr="00A30DBD" w:rsidRDefault="00167A6A"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karogi;</w:t>
      </w:r>
    </w:p>
    <w:p w14:paraId="7C5CE191" w14:textId="77777777" w:rsidR="00CC46D5" w:rsidRPr="00A30DBD" w:rsidRDefault="00CC46D5" w:rsidP="00CC46D5">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 xml:space="preserve">NATO EDC oficiālo </w:t>
      </w:r>
      <w:r w:rsidR="006817F7" w:rsidRPr="00A30DBD">
        <w:rPr>
          <w:rFonts w:ascii="Times New Roman" w:hAnsi="Times New Roman" w:cs="Times New Roman"/>
          <w:color w:val="000000"/>
          <w:sz w:val="24"/>
          <w:szCs w:val="24"/>
          <w:lang w:val="lv-LV"/>
        </w:rPr>
        <w:t>simbolu izstrādāšanas</w:t>
      </w:r>
      <w:r w:rsidRPr="00A30DBD">
        <w:rPr>
          <w:rFonts w:ascii="Times New Roman" w:hAnsi="Times New Roman" w:cs="Times New Roman"/>
          <w:color w:val="000000"/>
          <w:sz w:val="24"/>
          <w:szCs w:val="24"/>
          <w:lang w:val="lv-LV"/>
        </w:rPr>
        <w:t xml:space="preserve"> un izmantošanas izmaksas;</w:t>
      </w:r>
    </w:p>
    <w:p w14:paraId="12466380" w14:textId="77777777" w:rsidR="00CC46D5" w:rsidRPr="00A30DBD" w:rsidRDefault="00CC46D5" w:rsidP="00CC46D5">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audiovizuālās iekārtas un saistītās apstrādes izmaksas;</w:t>
      </w:r>
    </w:p>
    <w:p w14:paraId="3163E7AA" w14:textId="77777777" w:rsidR="00692B5B" w:rsidRPr="00A30DBD" w:rsidRDefault="00A07CF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lv-LV"/>
        </w:rPr>
      </w:pPr>
      <w:r w:rsidRPr="00A30DBD">
        <w:rPr>
          <w:rFonts w:ascii="Times New Roman" w:hAnsi="Times New Roman" w:cs="Times New Roman"/>
          <w:color w:val="000000"/>
          <w:sz w:val="24"/>
          <w:szCs w:val="24"/>
          <w:lang w:val="lv-LV"/>
        </w:rPr>
        <w:t>cita informācija</w:t>
      </w:r>
      <w:r w:rsidR="00CC46D5" w:rsidRPr="00A30DBD">
        <w:rPr>
          <w:rFonts w:ascii="Times New Roman" w:hAnsi="Times New Roman" w:cs="Times New Roman"/>
          <w:color w:val="000000"/>
          <w:sz w:val="24"/>
          <w:szCs w:val="24"/>
          <w:lang w:val="lv-LV"/>
        </w:rPr>
        <w:t xml:space="preserve"> un saistītās izmaksas. </w:t>
      </w:r>
    </w:p>
    <w:p w14:paraId="60BB2725" w14:textId="77777777" w:rsidR="00F3028D" w:rsidRDefault="00F3028D" w:rsidP="00F47FA4">
      <w:pPr>
        <w:rPr>
          <w:rFonts w:ascii="Times New Roman" w:hAnsi="Times New Roman" w:cs="Times New Roman"/>
          <w:color w:val="000000"/>
          <w:sz w:val="24"/>
          <w:szCs w:val="24"/>
          <w:lang w:val="lv-LV"/>
        </w:rPr>
      </w:pPr>
    </w:p>
    <w:p w14:paraId="06D98DBD" w14:textId="77777777" w:rsidR="007C6265" w:rsidRDefault="007C6265" w:rsidP="00F47FA4">
      <w:pPr>
        <w:rPr>
          <w:rFonts w:ascii="Times New Roman" w:hAnsi="Times New Roman" w:cs="Times New Roman"/>
          <w:color w:val="000000"/>
          <w:sz w:val="24"/>
          <w:szCs w:val="24"/>
          <w:lang w:val="lv-LV"/>
        </w:rPr>
      </w:pPr>
    </w:p>
    <w:p w14:paraId="631F3039" w14:textId="77777777" w:rsidR="007C6265" w:rsidRPr="00594002" w:rsidRDefault="007C6265" w:rsidP="00F47FA4">
      <w:pPr>
        <w:rPr>
          <w:rFonts w:ascii="Agency FB" w:hAnsi="Agency FB" w:cs="Times New Roman"/>
          <w:color w:val="000000"/>
          <w:sz w:val="24"/>
          <w:szCs w:val="24"/>
          <w:lang w:val="lv-LV"/>
        </w:rPr>
      </w:pPr>
    </w:p>
    <w:p w14:paraId="3E89ED1F" w14:textId="0F30AC43" w:rsidR="001D37B7" w:rsidRDefault="001D37B7" w:rsidP="001D37B7">
      <w:pPr>
        <w:spacing w:after="0"/>
        <w:rPr>
          <w:rFonts w:ascii="Times New Roman" w:hAnsi="Times New Roman"/>
          <w:bCs/>
          <w:sz w:val="24"/>
          <w:szCs w:val="24"/>
          <w:lang w:val="lv-LV" w:eastAsia="lv-LV"/>
        </w:rPr>
      </w:pPr>
      <w:r>
        <w:rPr>
          <w:rFonts w:ascii="Times New Roman" w:hAnsi="Times New Roman"/>
          <w:bCs/>
          <w:sz w:val="24"/>
          <w:szCs w:val="24"/>
        </w:rPr>
        <w:t>Ministru prezidenta biedra, aizsardzības ministra vietā </w:t>
      </w:r>
      <w:r w:rsidR="001078F0">
        <w:rPr>
          <w:rFonts w:ascii="Times New Roman" w:hAnsi="Times New Roman"/>
          <w:bCs/>
          <w:sz w:val="24"/>
          <w:szCs w:val="24"/>
        </w:rPr>
        <w:t xml:space="preserve">- </w:t>
      </w:r>
    </w:p>
    <w:p w14:paraId="4C5AA61D" w14:textId="23F79826" w:rsidR="001D37B7" w:rsidRDefault="001D37B7" w:rsidP="001D37B7">
      <w:pPr>
        <w:spacing w:after="0"/>
        <w:rPr>
          <w:rFonts w:ascii="Times New Roman" w:hAnsi="Times New Roman"/>
          <w:kern w:val="28"/>
          <w:sz w:val="24"/>
          <w:szCs w:val="24"/>
          <w:lang w:eastAsia="en-US"/>
        </w:rPr>
      </w:pPr>
      <w:r>
        <w:rPr>
          <w:rFonts w:ascii="Times New Roman" w:hAnsi="Times New Roman"/>
          <w:sz w:val="24"/>
          <w:szCs w:val="24"/>
        </w:rPr>
        <w:t>vides aizsardzības un reģionālās attīstības ministrs                                    J.</w:t>
      </w:r>
      <w:r w:rsidR="001078F0">
        <w:rPr>
          <w:rFonts w:ascii="Times New Roman" w:hAnsi="Times New Roman"/>
          <w:sz w:val="24"/>
          <w:szCs w:val="24"/>
        </w:rPr>
        <w:t xml:space="preserve"> </w:t>
      </w:r>
      <w:bookmarkStart w:id="2" w:name="_GoBack"/>
      <w:bookmarkEnd w:id="2"/>
      <w:r>
        <w:rPr>
          <w:rFonts w:ascii="Times New Roman" w:hAnsi="Times New Roman"/>
          <w:sz w:val="24"/>
          <w:szCs w:val="24"/>
        </w:rPr>
        <w:t>Pūce</w:t>
      </w:r>
    </w:p>
    <w:p w14:paraId="4CA376EF" w14:textId="77777777" w:rsidR="007C6265" w:rsidRPr="00594002" w:rsidRDefault="007C6265" w:rsidP="00F47FA4">
      <w:pPr>
        <w:rPr>
          <w:rFonts w:ascii="Times New Roman" w:hAnsi="Times New Roman" w:cs="Times New Roman"/>
          <w:sz w:val="24"/>
          <w:szCs w:val="24"/>
          <w:lang w:val="lv-LV"/>
        </w:rPr>
      </w:pPr>
    </w:p>
    <w:sectPr w:rsidR="007C6265" w:rsidRPr="00594002" w:rsidSect="00070E27">
      <w:footerReference w:type="default" r:id="rId14"/>
      <w:pgSz w:w="11906" w:h="16838"/>
      <w:pgMar w:top="1701"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5A0E" w14:textId="77777777" w:rsidR="00B372FC" w:rsidRDefault="00B372FC" w:rsidP="00894484">
      <w:pPr>
        <w:spacing w:after="0" w:line="240" w:lineRule="auto"/>
      </w:pPr>
      <w:r>
        <w:separator/>
      </w:r>
    </w:p>
  </w:endnote>
  <w:endnote w:type="continuationSeparator" w:id="0">
    <w:p w14:paraId="7D6EA990" w14:textId="77777777" w:rsidR="00B372FC" w:rsidRDefault="00B372FC" w:rsidP="0089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9EDE" w14:textId="77777777" w:rsidR="00B372FC" w:rsidRPr="00E824E0" w:rsidRDefault="00B372FC" w:rsidP="00E824E0">
    <w:pPr>
      <w:pStyle w:val="Footer"/>
      <w:rPr>
        <w:rFonts w:ascii="Times New Roman" w:hAnsi="Times New Roman" w:cs="Times New Roman"/>
      </w:rPr>
    </w:pPr>
    <w:r>
      <w:rPr>
        <w:rFonts w:ascii="Times New Roman" w:hAnsi="Times New Roman" w:cs="Times New Roman"/>
      </w:rPr>
      <w:t>AIMsl1_</w:t>
    </w:r>
    <w:r w:rsidR="00895E48">
      <w:rPr>
        <w:rFonts w:ascii="Times New Roman" w:hAnsi="Times New Roman" w:cs="Times New Roman"/>
      </w:rPr>
      <w:t>12</w:t>
    </w:r>
    <w:r>
      <w:rPr>
        <w:rFonts w:ascii="Times New Roman" w:hAnsi="Times New Roman" w:cs="Times New Roman"/>
      </w:rPr>
      <w:t>02</w:t>
    </w:r>
    <w:r w:rsidRPr="00E824E0">
      <w:rPr>
        <w:rFonts w:ascii="Times New Roman" w:hAnsi="Times New Roman" w:cs="Times New Roman"/>
      </w:rPr>
      <w:t>1</w:t>
    </w:r>
    <w:r>
      <w:rPr>
        <w:rFonts w:ascii="Times New Roman" w:hAnsi="Times New Roman" w:cs="Times New Roman"/>
      </w:rPr>
      <w:t>9</w:t>
    </w:r>
    <w:r w:rsidR="001D37B7">
      <w:rPr>
        <w:rFonts w:ascii="Times New Roman" w:hAnsi="Times New Roman" w:cs="Times New Roman"/>
      </w:rPr>
      <w:t>_ensec</w:t>
    </w:r>
  </w:p>
  <w:sdt>
    <w:sdtPr>
      <w:id w:val="1161351650"/>
      <w:docPartObj>
        <w:docPartGallery w:val="Page Numbers (Bottom of Page)"/>
        <w:docPartUnique/>
      </w:docPartObj>
    </w:sdtPr>
    <w:sdtEndPr>
      <w:rPr>
        <w:noProof/>
      </w:rPr>
    </w:sdtEndPr>
    <w:sdtContent>
      <w:p w14:paraId="3C2889CF" w14:textId="0DED383B" w:rsidR="00B372FC" w:rsidRPr="00144E51" w:rsidRDefault="00B372FC" w:rsidP="00E824E0">
        <w:pPr>
          <w:pStyle w:val="Footer"/>
          <w:jc w:val="right"/>
        </w:pPr>
        <w:r>
          <w:fldChar w:fldCharType="begin"/>
        </w:r>
        <w:r>
          <w:instrText xml:space="preserve"> PAGE   \* MERGEFORMAT </w:instrText>
        </w:r>
        <w:r>
          <w:fldChar w:fldCharType="separate"/>
        </w:r>
        <w:r w:rsidR="001078F0">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4A65B" w14:textId="77777777" w:rsidR="00B372FC" w:rsidRDefault="00B372FC" w:rsidP="00894484">
      <w:pPr>
        <w:spacing w:after="0" w:line="240" w:lineRule="auto"/>
      </w:pPr>
      <w:r>
        <w:separator/>
      </w:r>
    </w:p>
  </w:footnote>
  <w:footnote w:type="continuationSeparator" w:id="0">
    <w:p w14:paraId="7ED7B065" w14:textId="77777777" w:rsidR="00B372FC" w:rsidRDefault="00B372FC" w:rsidP="0089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AD"/>
    <w:multiLevelType w:val="multilevel"/>
    <w:tmpl w:val="25CEC848"/>
    <w:lvl w:ilvl="0">
      <w:start w:val="1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D28D1"/>
    <w:multiLevelType w:val="multilevel"/>
    <w:tmpl w:val="17D0E82A"/>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278E3"/>
    <w:multiLevelType w:val="multilevel"/>
    <w:tmpl w:val="15C0C0E2"/>
    <w:lvl w:ilvl="0">
      <w:start w:val="3"/>
      <w:numFmt w:val="decimal"/>
      <w:lvlText w:val="%1."/>
      <w:lvlJc w:val="left"/>
      <w:pPr>
        <w:ind w:left="420" w:hanging="420"/>
      </w:pPr>
      <w:rPr>
        <w:rFonts w:hint="default"/>
      </w:rPr>
    </w:lvl>
    <w:lvl w:ilvl="1">
      <w:start w:val="1"/>
      <w:numFmt w:val="decimal"/>
      <w:lvlText w:val="4.%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2590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7141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07F50"/>
    <w:multiLevelType w:val="multilevel"/>
    <w:tmpl w:val="4C445A38"/>
    <w:styleLink w:val="Style1"/>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D57FF"/>
    <w:multiLevelType w:val="multilevel"/>
    <w:tmpl w:val="BC86D5A4"/>
    <w:styleLink w:val="Style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0626B"/>
    <w:multiLevelType w:val="multilevel"/>
    <w:tmpl w:val="63D07EDC"/>
    <w:lvl w:ilvl="0">
      <w:start w:val="1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D61A05"/>
    <w:multiLevelType w:val="hybridMultilevel"/>
    <w:tmpl w:val="B1DCC142"/>
    <w:lvl w:ilvl="0" w:tplc="733EAC3C">
      <w:start w:val="1"/>
      <w:numFmt w:val="bullet"/>
      <w:lvlText w:val="•"/>
      <w:lvlJc w:val="left"/>
      <w:pPr>
        <w:tabs>
          <w:tab w:val="num" w:pos="720"/>
        </w:tabs>
        <w:ind w:left="720" w:hanging="360"/>
      </w:pPr>
      <w:rPr>
        <w:rFonts w:ascii="Times New Roman" w:hAnsi="Times New Roman" w:hint="default"/>
      </w:rPr>
    </w:lvl>
    <w:lvl w:ilvl="1" w:tplc="EFECCAF0" w:tentative="1">
      <w:start w:val="1"/>
      <w:numFmt w:val="bullet"/>
      <w:lvlText w:val="•"/>
      <w:lvlJc w:val="left"/>
      <w:pPr>
        <w:tabs>
          <w:tab w:val="num" w:pos="1440"/>
        </w:tabs>
        <w:ind w:left="1440" w:hanging="360"/>
      </w:pPr>
      <w:rPr>
        <w:rFonts w:ascii="Times New Roman" w:hAnsi="Times New Roman" w:hint="default"/>
      </w:rPr>
    </w:lvl>
    <w:lvl w:ilvl="2" w:tplc="D8802C40" w:tentative="1">
      <w:start w:val="1"/>
      <w:numFmt w:val="bullet"/>
      <w:lvlText w:val="•"/>
      <w:lvlJc w:val="left"/>
      <w:pPr>
        <w:tabs>
          <w:tab w:val="num" w:pos="2160"/>
        </w:tabs>
        <w:ind w:left="2160" w:hanging="360"/>
      </w:pPr>
      <w:rPr>
        <w:rFonts w:ascii="Times New Roman" w:hAnsi="Times New Roman" w:hint="default"/>
      </w:rPr>
    </w:lvl>
    <w:lvl w:ilvl="3" w:tplc="DDFC8F78" w:tentative="1">
      <w:start w:val="1"/>
      <w:numFmt w:val="bullet"/>
      <w:lvlText w:val="•"/>
      <w:lvlJc w:val="left"/>
      <w:pPr>
        <w:tabs>
          <w:tab w:val="num" w:pos="2880"/>
        </w:tabs>
        <w:ind w:left="2880" w:hanging="360"/>
      </w:pPr>
      <w:rPr>
        <w:rFonts w:ascii="Times New Roman" w:hAnsi="Times New Roman" w:hint="default"/>
      </w:rPr>
    </w:lvl>
    <w:lvl w:ilvl="4" w:tplc="73CAA228" w:tentative="1">
      <w:start w:val="1"/>
      <w:numFmt w:val="bullet"/>
      <w:lvlText w:val="•"/>
      <w:lvlJc w:val="left"/>
      <w:pPr>
        <w:tabs>
          <w:tab w:val="num" w:pos="3600"/>
        </w:tabs>
        <w:ind w:left="3600" w:hanging="360"/>
      </w:pPr>
      <w:rPr>
        <w:rFonts w:ascii="Times New Roman" w:hAnsi="Times New Roman" w:hint="default"/>
      </w:rPr>
    </w:lvl>
    <w:lvl w:ilvl="5" w:tplc="807A55BC" w:tentative="1">
      <w:start w:val="1"/>
      <w:numFmt w:val="bullet"/>
      <w:lvlText w:val="•"/>
      <w:lvlJc w:val="left"/>
      <w:pPr>
        <w:tabs>
          <w:tab w:val="num" w:pos="4320"/>
        </w:tabs>
        <w:ind w:left="4320" w:hanging="360"/>
      </w:pPr>
      <w:rPr>
        <w:rFonts w:ascii="Times New Roman" w:hAnsi="Times New Roman" w:hint="default"/>
      </w:rPr>
    </w:lvl>
    <w:lvl w:ilvl="6" w:tplc="9F10BB22" w:tentative="1">
      <w:start w:val="1"/>
      <w:numFmt w:val="bullet"/>
      <w:lvlText w:val="•"/>
      <w:lvlJc w:val="left"/>
      <w:pPr>
        <w:tabs>
          <w:tab w:val="num" w:pos="5040"/>
        </w:tabs>
        <w:ind w:left="5040" w:hanging="360"/>
      </w:pPr>
      <w:rPr>
        <w:rFonts w:ascii="Times New Roman" w:hAnsi="Times New Roman" w:hint="default"/>
      </w:rPr>
    </w:lvl>
    <w:lvl w:ilvl="7" w:tplc="85327670" w:tentative="1">
      <w:start w:val="1"/>
      <w:numFmt w:val="bullet"/>
      <w:lvlText w:val="•"/>
      <w:lvlJc w:val="left"/>
      <w:pPr>
        <w:tabs>
          <w:tab w:val="num" w:pos="5760"/>
        </w:tabs>
        <w:ind w:left="5760" w:hanging="360"/>
      </w:pPr>
      <w:rPr>
        <w:rFonts w:ascii="Times New Roman" w:hAnsi="Times New Roman" w:hint="default"/>
      </w:rPr>
    </w:lvl>
    <w:lvl w:ilvl="8" w:tplc="034CF2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5841A7"/>
    <w:multiLevelType w:val="multilevel"/>
    <w:tmpl w:val="186A1C90"/>
    <w:lvl w:ilvl="0">
      <w:start w:val="1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B64609"/>
    <w:multiLevelType w:val="multilevel"/>
    <w:tmpl w:val="DD7EECF6"/>
    <w:lvl w:ilvl="0">
      <w:start w:val="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D1878"/>
    <w:multiLevelType w:val="multilevel"/>
    <w:tmpl w:val="451A84A8"/>
    <w:styleLink w:val="Style3"/>
    <w:lvl w:ilvl="0">
      <w:start w:val="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617246"/>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8B3F4F"/>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F64D2"/>
    <w:multiLevelType w:val="multilevel"/>
    <w:tmpl w:val="451A84A8"/>
    <w:numStyleLink w:val="Style3"/>
  </w:abstractNum>
  <w:abstractNum w:abstractNumId="15" w15:restartNumberingAfterBreak="0">
    <w:nsid w:val="2BF46C65"/>
    <w:multiLevelType w:val="multilevel"/>
    <w:tmpl w:val="7CB0D5B0"/>
    <w:lvl w:ilvl="0">
      <w:start w:val="1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EB217B"/>
    <w:multiLevelType w:val="multilevel"/>
    <w:tmpl w:val="4AE228BE"/>
    <w:lvl w:ilvl="0">
      <w:start w:val="1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F6471"/>
    <w:multiLevelType w:val="multilevel"/>
    <w:tmpl w:val="E1E80814"/>
    <w:lvl w:ilvl="0">
      <w:start w:val="1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95C59"/>
    <w:multiLevelType w:val="multilevel"/>
    <w:tmpl w:val="AB5ED03E"/>
    <w:lvl w:ilvl="0">
      <w:start w:val="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5A24F0"/>
    <w:multiLevelType w:val="multilevel"/>
    <w:tmpl w:val="B58A023E"/>
    <w:lvl w:ilvl="0">
      <w:start w:val="1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D4640F"/>
    <w:multiLevelType w:val="multilevel"/>
    <w:tmpl w:val="E70C702A"/>
    <w:lvl w:ilvl="0">
      <w:start w:val="3"/>
      <w:numFmt w:val="decimal"/>
      <w:lvlText w:val="%1."/>
      <w:lvlJc w:val="left"/>
      <w:pPr>
        <w:ind w:left="420" w:hanging="420"/>
      </w:pPr>
      <w:rPr>
        <w:rFonts w:hint="default"/>
      </w:rPr>
    </w:lvl>
    <w:lvl w:ilvl="1">
      <w:start w:val="1"/>
      <w:numFmt w:val="decimal"/>
      <w:lvlText w:val="5.%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88386A"/>
    <w:multiLevelType w:val="multilevel"/>
    <w:tmpl w:val="B270E1B0"/>
    <w:styleLink w:val="Style4"/>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F35804"/>
    <w:multiLevelType w:val="hybridMultilevel"/>
    <w:tmpl w:val="9020ABEE"/>
    <w:lvl w:ilvl="0" w:tplc="6DC6D486">
      <w:start w:val="1"/>
      <w:numFmt w:val="bullet"/>
      <w:lvlText w:val="•"/>
      <w:lvlJc w:val="left"/>
      <w:pPr>
        <w:tabs>
          <w:tab w:val="num" w:pos="720"/>
        </w:tabs>
        <w:ind w:left="720" w:hanging="360"/>
      </w:pPr>
      <w:rPr>
        <w:rFonts w:ascii="Times New Roman" w:hAnsi="Times New Roman" w:hint="default"/>
      </w:rPr>
    </w:lvl>
    <w:lvl w:ilvl="1" w:tplc="C09A4F2A" w:tentative="1">
      <w:start w:val="1"/>
      <w:numFmt w:val="bullet"/>
      <w:lvlText w:val="•"/>
      <w:lvlJc w:val="left"/>
      <w:pPr>
        <w:tabs>
          <w:tab w:val="num" w:pos="1440"/>
        </w:tabs>
        <w:ind w:left="1440" w:hanging="360"/>
      </w:pPr>
      <w:rPr>
        <w:rFonts w:ascii="Times New Roman" w:hAnsi="Times New Roman" w:hint="default"/>
      </w:rPr>
    </w:lvl>
    <w:lvl w:ilvl="2" w:tplc="96B8B1EE" w:tentative="1">
      <w:start w:val="1"/>
      <w:numFmt w:val="bullet"/>
      <w:lvlText w:val="•"/>
      <w:lvlJc w:val="left"/>
      <w:pPr>
        <w:tabs>
          <w:tab w:val="num" w:pos="2160"/>
        </w:tabs>
        <w:ind w:left="2160" w:hanging="360"/>
      </w:pPr>
      <w:rPr>
        <w:rFonts w:ascii="Times New Roman" w:hAnsi="Times New Roman" w:hint="default"/>
      </w:rPr>
    </w:lvl>
    <w:lvl w:ilvl="3" w:tplc="7488FD96" w:tentative="1">
      <w:start w:val="1"/>
      <w:numFmt w:val="bullet"/>
      <w:lvlText w:val="•"/>
      <w:lvlJc w:val="left"/>
      <w:pPr>
        <w:tabs>
          <w:tab w:val="num" w:pos="2880"/>
        </w:tabs>
        <w:ind w:left="2880" w:hanging="360"/>
      </w:pPr>
      <w:rPr>
        <w:rFonts w:ascii="Times New Roman" w:hAnsi="Times New Roman" w:hint="default"/>
      </w:rPr>
    </w:lvl>
    <w:lvl w:ilvl="4" w:tplc="2E082CD6" w:tentative="1">
      <w:start w:val="1"/>
      <w:numFmt w:val="bullet"/>
      <w:lvlText w:val="•"/>
      <w:lvlJc w:val="left"/>
      <w:pPr>
        <w:tabs>
          <w:tab w:val="num" w:pos="3600"/>
        </w:tabs>
        <w:ind w:left="3600" w:hanging="360"/>
      </w:pPr>
      <w:rPr>
        <w:rFonts w:ascii="Times New Roman" w:hAnsi="Times New Roman" w:hint="default"/>
      </w:rPr>
    </w:lvl>
    <w:lvl w:ilvl="5" w:tplc="88326DDA" w:tentative="1">
      <w:start w:val="1"/>
      <w:numFmt w:val="bullet"/>
      <w:lvlText w:val="•"/>
      <w:lvlJc w:val="left"/>
      <w:pPr>
        <w:tabs>
          <w:tab w:val="num" w:pos="4320"/>
        </w:tabs>
        <w:ind w:left="4320" w:hanging="360"/>
      </w:pPr>
      <w:rPr>
        <w:rFonts w:ascii="Times New Roman" w:hAnsi="Times New Roman" w:hint="default"/>
      </w:rPr>
    </w:lvl>
    <w:lvl w:ilvl="6" w:tplc="ADA66D1A" w:tentative="1">
      <w:start w:val="1"/>
      <w:numFmt w:val="bullet"/>
      <w:lvlText w:val="•"/>
      <w:lvlJc w:val="left"/>
      <w:pPr>
        <w:tabs>
          <w:tab w:val="num" w:pos="5040"/>
        </w:tabs>
        <w:ind w:left="5040" w:hanging="360"/>
      </w:pPr>
      <w:rPr>
        <w:rFonts w:ascii="Times New Roman" w:hAnsi="Times New Roman" w:hint="default"/>
      </w:rPr>
    </w:lvl>
    <w:lvl w:ilvl="7" w:tplc="1012E02A" w:tentative="1">
      <w:start w:val="1"/>
      <w:numFmt w:val="bullet"/>
      <w:lvlText w:val="•"/>
      <w:lvlJc w:val="left"/>
      <w:pPr>
        <w:tabs>
          <w:tab w:val="num" w:pos="5760"/>
        </w:tabs>
        <w:ind w:left="5760" w:hanging="360"/>
      </w:pPr>
      <w:rPr>
        <w:rFonts w:ascii="Times New Roman" w:hAnsi="Times New Roman" w:hint="default"/>
      </w:rPr>
    </w:lvl>
    <w:lvl w:ilvl="8" w:tplc="6C7C4D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E35702"/>
    <w:multiLevelType w:val="multilevel"/>
    <w:tmpl w:val="B270E1B0"/>
    <w:lvl w:ilvl="0">
      <w:start w:val="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7D37D0"/>
    <w:multiLevelType w:val="multilevel"/>
    <w:tmpl w:val="F386EBE6"/>
    <w:lvl w:ilvl="0">
      <w:start w:val="15"/>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08353C"/>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F720D"/>
    <w:multiLevelType w:val="multilevel"/>
    <w:tmpl w:val="A5E613B0"/>
    <w:lvl w:ilvl="0">
      <w:start w:val="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4511E"/>
    <w:multiLevelType w:val="multilevel"/>
    <w:tmpl w:val="120A8160"/>
    <w:lvl w:ilvl="0">
      <w:start w:val="2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F70611"/>
    <w:multiLevelType w:val="multilevel"/>
    <w:tmpl w:val="FAB2255C"/>
    <w:lvl w:ilvl="0">
      <w:start w:val="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473855"/>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ED10E2"/>
    <w:multiLevelType w:val="multilevel"/>
    <w:tmpl w:val="540002CC"/>
    <w:lvl w:ilvl="0">
      <w:start w:val="2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754ED3"/>
    <w:multiLevelType w:val="multilevel"/>
    <w:tmpl w:val="1B7855A4"/>
    <w:lvl w:ilvl="0">
      <w:start w:val="1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3A2BF0"/>
    <w:multiLevelType w:val="multilevel"/>
    <w:tmpl w:val="B210852E"/>
    <w:lvl w:ilvl="0">
      <w:start w:val="14"/>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EA3034"/>
    <w:multiLevelType w:val="multilevel"/>
    <w:tmpl w:val="46827B02"/>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3"/>
  </w:num>
  <w:num w:numId="4">
    <w:abstractNumId w:val="21"/>
  </w:num>
  <w:num w:numId="5">
    <w:abstractNumId w:val="33"/>
  </w:num>
  <w:num w:numId="6">
    <w:abstractNumId w:val="11"/>
  </w:num>
  <w:num w:numId="7">
    <w:abstractNumId w:val="14"/>
  </w:num>
  <w:num w:numId="8">
    <w:abstractNumId w:val="20"/>
  </w:num>
  <w:num w:numId="9">
    <w:abstractNumId w:val="2"/>
  </w:num>
  <w:num w:numId="10">
    <w:abstractNumId w:val="18"/>
  </w:num>
  <w:num w:numId="11">
    <w:abstractNumId w:val="10"/>
  </w:num>
  <w:num w:numId="12">
    <w:abstractNumId w:val="28"/>
  </w:num>
  <w:num w:numId="13">
    <w:abstractNumId w:val="26"/>
  </w:num>
  <w:num w:numId="14">
    <w:abstractNumId w:val="7"/>
  </w:num>
  <w:num w:numId="15">
    <w:abstractNumId w:val="9"/>
  </w:num>
  <w:num w:numId="16">
    <w:abstractNumId w:val="0"/>
  </w:num>
  <w:num w:numId="17">
    <w:abstractNumId w:val="17"/>
  </w:num>
  <w:num w:numId="18">
    <w:abstractNumId w:val="32"/>
  </w:num>
  <w:num w:numId="19">
    <w:abstractNumId w:val="24"/>
  </w:num>
  <w:num w:numId="20">
    <w:abstractNumId w:val="15"/>
  </w:num>
  <w:num w:numId="21">
    <w:abstractNumId w:val="16"/>
  </w:num>
  <w:num w:numId="22">
    <w:abstractNumId w:val="31"/>
  </w:num>
  <w:num w:numId="23">
    <w:abstractNumId w:val="19"/>
  </w:num>
  <w:num w:numId="24">
    <w:abstractNumId w:val="30"/>
  </w:num>
  <w:num w:numId="25">
    <w:abstractNumId w:val="27"/>
  </w:num>
  <w:num w:numId="26">
    <w:abstractNumId w:val="3"/>
  </w:num>
  <w:num w:numId="27">
    <w:abstractNumId w:val="1"/>
  </w:num>
  <w:num w:numId="28">
    <w:abstractNumId w:val="25"/>
  </w:num>
  <w:num w:numId="29">
    <w:abstractNumId w:val="4"/>
  </w:num>
  <w:num w:numId="30">
    <w:abstractNumId w:val="13"/>
  </w:num>
  <w:num w:numId="31">
    <w:abstractNumId w:val="12"/>
  </w:num>
  <w:num w:numId="32">
    <w:abstractNumId w:val="23"/>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47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23"/>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588" w:hanging="45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23"/>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64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29"/>
  </w:num>
  <w:num w:numId="36">
    <w:abstractNumId w:val="8"/>
  </w:num>
  <w:num w:numId="3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DF"/>
    <w:rsid w:val="00001311"/>
    <w:rsid w:val="00001F42"/>
    <w:rsid w:val="000065E9"/>
    <w:rsid w:val="0001287D"/>
    <w:rsid w:val="00012925"/>
    <w:rsid w:val="00012E3B"/>
    <w:rsid w:val="00013198"/>
    <w:rsid w:val="000133CF"/>
    <w:rsid w:val="00030DA5"/>
    <w:rsid w:val="000312A2"/>
    <w:rsid w:val="00031BD0"/>
    <w:rsid w:val="000328EB"/>
    <w:rsid w:val="00033414"/>
    <w:rsid w:val="0004331D"/>
    <w:rsid w:val="00045A88"/>
    <w:rsid w:val="00047A65"/>
    <w:rsid w:val="0005110B"/>
    <w:rsid w:val="00053466"/>
    <w:rsid w:val="00053C5E"/>
    <w:rsid w:val="00054A05"/>
    <w:rsid w:val="00056E29"/>
    <w:rsid w:val="00060DC8"/>
    <w:rsid w:val="0006285A"/>
    <w:rsid w:val="00070E27"/>
    <w:rsid w:val="00071E8F"/>
    <w:rsid w:val="000751A6"/>
    <w:rsid w:val="00076DA4"/>
    <w:rsid w:val="000810F3"/>
    <w:rsid w:val="00081908"/>
    <w:rsid w:val="0008253E"/>
    <w:rsid w:val="0008415F"/>
    <w:rsid w:val="000851E8"/>
    <w:rsid w:val="00086850"/>
    <w:rsid w:val="00086D74"/>
    <w:rsid w:val="000910E1"/>
    <w:rsid w:val="00091F77"/>
    <w:rsid w:val="00092DD2"/>
    <w:rsid w:val="000A0A71"/>
    <w:rsid w:val="000A25A4"/>
    <w:rsid w:val="000A50D9"/>
    <w:rsid w:val="000A5ACC"/>
    <w:rsid w:val="000B13FE"/>
    <w:rsid w:val="000B3834"/>
    <w:rsid w:val="000B55C4"/>
    <w:rsid w:val="000B5FD8"/>
    <w:rsid w:val="000C0144"/>
    <w:rsid w:val="000C05FF"/>
    <w:rsid w:val="000C1953"/>
    <w:rsid w:val="000C4A81"/>
    <w:rsid w:val="000C5658"/>
    <w:rsid w:val="000C6BC8"/>
    <w:rsid w:val="000C6FB4"/>
    <w:rsid w:val="000C718D"/>
    <w:rsid w:val="000D2414"/>
    <w:rsid w:val="000D6FAC"/>
    <w:rsid w:val="000D75E5"/>
    <w:rsid w:val="000E506C"/>
    <w:rsid w:val="000E537F"/>
    <w:rsid w:val="000F0E8F"/>
    <w:rsid w:val="000F23AB"/>
    <w:rsid w:val="0010132E"/>
    <w:rsid w:val="00101A7B"/>
    <w:rsid w:val="00102933"/>
    <w:rsid w:val="00103C8A"/>
    <w:rsid w:val="00105BE4"/>
    <w:rsid w:val="001078F0"/>
    <w:rsid w:val="00112478"/>
    <w:rsid w:val="00114D42"/>
    <w:rsid w:val="00115F5B"/>
    <w:rsid w:val="0012146B"/>
    <w:rsid w:val="00122BF0"/>
    <w:rsid w:val="00124037"/>
    <w:rsid w:val="00126394"/>
    <w:rsid w:val="0013425F"/>
    <w:rsid w:val="001374F1"/>
    <w:rsid w:val="00137BE3"/>
    <w:rsid w:val="001436BC"/>
    <w:rsid w:val="00143CA5"/>
    <w:rsid w:val="00144E51"/>
    <w:rsid w:val="001465DD"/>
    <w:rsid w:val="00152209"/>
    <w:rsid w:val="00154EDC"/>
    <w:rsid w:val="0015666C"/>
    <w:rsid w:val="001571BF"/>
    <w:rsid w:val="00157ED4"/>
    <w:rsid w:val="00163775"/>
    <w:rsid w:val="0016396B"/>
    <w:rsid w:val="00165CE1"/>
    <w:rsid w:val="00165FAD"/>
    <w:rsid w:val="00167A6A"/>
    <w:rsid w:val="00170A03"/>
    <w:rsid w:val="001710C2"/>
    <w:rsid w:val="001807B0"/>
    <w:rsid w:val="001825CB"/>
    <w:rsid w:val="001826DC"/>
    <w:rsid w:val="00183EF7"/>
    <w:rsid w:val="00186214"/>
    <w:rsid w:val="001875DA"/>
    <w:rsid w:val="00187E07"/>
    <w:rsid w:val="0019080F"/>
    <w:rsid w:val="00192FC1"/>
    <w:rsid w:val="00196705"/>
    <w:rsid w:val="001A0131"/>
    <w:rsid w:val="001A036B"/>
    <w:rsid w:val="001A4CA7"/>
    <w:rsid w:val="001A5EF5"/>
    <w:rsid w:val="001B4CC0"/>
    <w:rsid w:val="001B7E91"/>
    <w:rsid w:val="001C17BB"/>
    <w:rsid w:val="001C325F"/>
    <w:rsid w:val="001C63A6"/>
    <w:rsid w:val="001D37B7"/>
    <w:rsid w:val="001D45F9"/>
    <w:rsid w:val="001D53FD"/>
    <w:rsid w:val="001D68F1"/>
    <w:rsid w:val="001E0164"/>
    <w:rsid w:val="001E37C1"/>
    <w:rsid w:val="001E4985"/>
    <w:rsid w:val="001E4E93"/>
    <w:rsid w:val="001E65DE"/>
    <w:rsid w:val="001E70A8"/>
    <w:rsid w:val="001F12A6"/>
    <w:rsid w:val="001F18CB"/>
    <w:rsid w:val="001F7348"/>
    <w:rsid w:val="00204112"/>
    <w:rsid w:val="00206991"/>
    <w:rsid w:val="00207C17"/>
    <w:rsid w:val="00210D65"/>
    <w:rsid w:val="00215CD4"/>
    <w:rsid w:val="00221BB0"/>
    <w:rsid w:val="00223E46"/>
    <w:rsid w:val="0022423C"/>
    <w:rsid w:val="00227A33"/>
    <w:rsid w:val="00227D18"/>
    <w:rsid w:val="00234812"/>
    <w:rsid w:val="00236008"/>
    <w:rsid w:val="00236D3B"/>
    <w:rsid w:val="00236F48"/>
    <w:rsid w:val="00237E21"/>
    <w:rsid w:val="00240A4B"/>
    <w:rsid w:val="00243CE8"/>
    <w:rsid w:val="002465B9"/>
    <w:rsid w:val="00247269"/>
    <w:rsid w:val="00254524"/>
    <w:rsid w:val="002556CD"/>
    <w:rsid w:val="00255E85"/>
    <w:rsid w:val="0025763C"/>
    <w:rsid w:val="0025784C"/>
    <w:rsid w:val="00265013"/>
    <w:rsid w:val="00265DF7"/>
    <w:rsid w:val="00267AD4"/>
    <w:rsid w:val="002712B0"/>
    <w:rsid w:val="0027256B"/>
    <w:rsid w:val="00272A40"/>
    <w:rsid w:val="0027428A"/>
    <w:rsid w:val="00280CC5"/>
    <w:rsid w:val="00285810"/>
    <w:rsid w:val="0028587D"/>
    <w:rsid w:val="002866A9"/>
    <w:rsid w:val="0028761C"/>
    <w:rsid w:val="002907DC"/>
    <w:rsid w:val="00293BAE"/>
    <w:rsid w:val="00294E7F"/>
    <w:rsid w:val="002A687D"/>
    <w:rsid w:val="002B3B64"/>
    <w:rsid w:val="002B5E8A"/>
    <w:rsid w:val="002C0591"/>
    <w:rsid w:val="002C0831"/>
    <w:rsid w:val="002C2F27"/>
    <w:rsid w:val="002E0FDC"/>
    <w:rsid w:val="002E1207"/>
    <w:rsid w:val="002E4BA9"/>
    <w:rsid w:val="002E527A"/>
    <w:rsid w:val="002E62DE"/>
    <w:rsid w:val="002E6461"/>
    <w:rsid w:val="002F1FFC"/>
    <w:rsid w:val="002F206D"/>
    <w:rsid w:val="002F2F07"/>
    <w:rsid w:val="002F7104"/>
    <w:rsid w:val="00302812"/>
    <w:rsid w:val="0030496A"/>
    <w:rsid w:val="00311FB1"/>
    <w:rsid w:val="00312402"/>
    <w:rsid w:val="00312F7B"/>
    <w:rsid w:val="003135AA"/>
    <w:rsid w:val="00315354"/>
    <w:rsid w:val="00322CC8"/>
    <w:rsid w:val="003238F8"/>
    <w:rsid w:val="00325215"/>
    <w:rsid w:val="0032715F"/>
    <w:rsid w:val="00327AD3"/>
    <w:rsid w:val="00327E2C"/>
    <w:rsid w:val="00332802"/>
    <w:rsid w:val="00336155"/>
    <w:rsid w:val="00337A98"/>
    <w:rsid w:val="0034036A"/>
    <w:rsid w:val="00340AC7"/>
    <w:rsid w:val="003463F8"/>
    <w:rsid w:val="00353526"/>
    <w:rsid w:val="00354988"/>
    <w:rsid w:val="003574B9"/>
    <w:rsid w:val="00362C65"/>
    <w:rsid w:val="0036468B"/>
    <w:rsid w:val="00364A2B"/>
    <w:rsid w:val="003741B3"/>
    <w:rsid w:val="0037656D"/>
    <w:rsid w:val="00376A55"/>
    <w:rsid w:val="00380D3A"/>
    <w:rsid w:val="00383481"/>
    <w:rsid w:val="0038397E"/>
    <w:rsid w:val="00385414"/>
    <w:rsid w:val="00386BE3"/>
    <w:rsid w:val="00390234"/>
    <w:rsid w:val="00392130"/>
    <w:rsid w:val="003A2837"/>
    <w:rsid w:val="003A341B"/>
    <w:rsid w:val="003A47A5"/>
    <w:rsid w:val="003B601D"/>
    <w:rsid w:val="003B6FA1"/>
    <w:rsid w:val="003C5BA7"/>
    <w:rsid w:val="003D0135"/>
    <w:rsid w:val="003D09CE"/>
    <w:rsid w:val="003D16AF"/>
    <w:rsid w:val="003D2EB9"/>
    <w:rsid w:val="003D5D6C"/>
    <w:rsid w:val="003D6631"/>
    <w:rsid w:val="003E05FB"/>
    <w:rsid w:val="003E0C55"/>
    <w:rsid w:val="003E1385"/>
    <w:rsid w:val="003E4DD1"/>
    <w:rsid w:val="003E561D"/>
    <w:rsid w:val="003E7B2B"/>
    <w:rsid w:val="003F431F"/>
    <w:rsid w:val="003F5B0C"/>
    <w:rsid w:val="003F5DA9"/>
    <w:rsid w:val="004011CE"/>
    <w:rsid w:val="00405BD5"/>
    <w:rsid w:val="004219A9"/>
    <w:rsid w:val="00422448"/>
    <w:rsid w:val="00422B0D"/>
    <w:rsid w:val="004345EC"/>
    <w:rsid w:val="0043719B"/>
    <w:rsid w:val="00445A21"/>
    <w:rsid w:val="00445F7B"/>
    <w:rsid w:val="004502E3"/>
    <w:rsid w:val="00454738"/>
    <w:rsid w:val="00454D21"/>
    <w:rsid w:val="00454DE1"/>
    <w:rsid w:val="00464A12"/>
    <w:rsid w:val="00470B6F"/>
    <w:rsid w:val="00474D82"/>
    <w:rsid w:val="00483431"/>
    <w:rsid w:val="00484147"/>
    <w:rsid w:val="004844E1"/>
    <w:rsid w:val="00484B72"/>
    <w:rsid w:val="004856C5"/>
    <w:rsid w:val="004974E7"/>
    <w:rsid w:val="004A5CD8"/>
    <w:rsid w:val="004B1F38"/>
    <w:rsid w:val="004B6F53"/>
    <w:rsid w:val="004C0258"/>
    <w:rsid w:val="004C2C58"/>
    <w:rsid w:val="004C64D8"/>
    <w:rsid w:val="004D0790"/>
    <w:rsid w:val="004D7E71"/>
    <w:rsid w:val="004E6AD6"/>
    <w:rsid w:val="004E76A0"/>
    <w:rsid w:val="004E76A1"/>
    <w:rsid w:val="004F0F96"/>
    <w:rsid w:val="004F3114"/>
    <w:rsid w:val="005054C9"/>
    <w:rsid w:val="00510E6F"/>
    <w:rsid w:val="00514555"/>
    <w:rsid w:val="005169D4"/>
    <w:rsid w:val="0051723E"/>
    <w:rsid w:val="005175EF"/>
    <w:rsid w:val="00522C1E"/>
    <w:rsid w:val="00525A5E"/>
    <w:rsid w:val="0052712B"/>
    <w:rsid w:val="0054347B"/>
    <w:rsid w:val="005435E3"/>
    <w:rsid w:val="005601E9"/>
    <w:rsid w:val="00571124"/>
    <w:rsid w:val="005714AB"/>
    <w:rsid w:val="00573C17"/>
    <w:rsid w:val="005742B7"/>
    <w:rsid w:val="00574828"/>
    <w:rsid w:val="005771C7"/>
    <w:rsid w:val="00581F2A"/>
    <w:rsid w:val="00586BBC"/>
    <w:rsid w:val="005906F1"/>
    <w:rsid w:val="00594002"/>
    <w:rsid w:val="00597258"/>
    <w:rsid w:val="00597530"/>
    <w:rsid w:val="005A0A32"/>
    <w:rsid w:val="005A1D5A"/>
    <w:rsid w:val="005A365A"/>
    <w:rsid w:val="005A5D65"/>
    <w:rsid w:val="005A6B96"/>
    <w:rsid w:val="005B0305"/>
    <w:rsid w:val="005B0700"/>
    <w:rsid w:val="005B1E18"/>
    <w:rsid w:val="005B2233"/>
    <w:rsid w:val="005B40D6"/>
    <w:rsid w:val="005B56E7"/>
    <w:rsid w:val="005C3317"/>
    <w:rsid w:val="005C69C5"/>
    <w:rsid w:val="005D057B"/>
    <w:rsid w:val="005D30E7"/>
    <w:rsid w:val="005D512B"/>
    <w:rsid w:val="005D5923"/>
    <w:rsid w:val="005E0B6D"/>
    <w:rsid w:val="005E41A8"/>
    <w:rsid w:val="005E4A81"/>
    <w:rsid w:val="00601F72"/>
    <w:rsid w:val="00601F82"/>
    <w:rsid w:val="00604D86"/>
    <w:rsid w:val="006054B5"/>
    <w:rsid w:val="0060747A"/>
    <w:rsid w:val="00607E4A"/>
    <w:rsid w:val="006100DC"/>
    <w:rsid w:val="00617F18"/>
    <w:rsid w:val="006239EE"/>
    <w:rsid w:val="00623BEB"/>
    <w:rsid w:val="00624595"/>
    <w:rsid w:val="0062461E"/>
    <w:rsid w:val="00626546"/>
    <w:rsid w:val="00636E69"/>
    <w:rsid w:val="00641468"/>
    <w:rsid w:val="00641F0D"/>
    <w:rsid w:val="0064224F"/>
    <w:rsid w:val="0064292E"/>
    <w:rsid w:val="006429F0"/>
    <w:rsid w:val="0064435F"/>
    <w:rsid w:val="00645B66"/>
    <w:rsid w:val="0064723C"/>
    <w:rsid w:val="00650CAA"/>
    <w:rsid w:val="00652381"/>
    <w:rsid w:val="0066187E"/>
    <w:rsid w:val="0066292D"/>
    <w:rsid w:val="00662A71"/>
    <w:rsid w:val="00664BEC"/>
    <w:rsid w:val="0066566B"/>
    <w:rsid w:val="0067166C"/>
    <w:rsid w:val="00673090"/>
    <w:rsid w:val="00674524"/>
    <w:rsid w:val="00674978"/>
    <w:rsid w:val="0068035A"/>
    <w:rsid w:val="006817F7"/>
    <w:rsid w:val="0068302D"/>
    <w:rsid w:val="00692B5B"/>
    <w:rsid w:val="00694D25"/>
    <w:rsid w:val="006A149E"/>
    <w:rsid w:val="006A6D64"/>
    <w:rsid w:val="006C261E"/>
    <w:rsid w:val="006C26CD"/>
    <w:rsid w:val="006C3755"/>
    <w:rsid w:val="006C3A4D"/>
    <w:rsid w:val="006C3F80"/>
    <w:rsid w:val="006C7999"/>
    <w:rsid w:val="006D39D4"/>
    <w:rsid w:val="006D578F"/>
    <w:rsid w:val="006D6725"/>
    <w:rsid w:val="006E0727"/>
    <w:rsid w:val="006E4BF0"/>
    <w:rsid w:val="006E6400"/>
    <w:rsid w:val="006E67DE"/>
    <w:rsid w:val="006E75D6"/>
    <w:rsid w:val="006F2033"/>
    <w:rsid w:val="006F3283"/>
    <w:rsid w:val="006F6241"/>
    <w:rsid w:val="00702388"/>
    <w:rsid w:val="00704550"/>
    <w:rsid w:val="007048B1"/>
    <w:rsid w:val="007067A8"/>
    <w:rsid w:val="007125FC"/>
    <w:rsid w:val="007135CC"/>
    <w:rsid w:val="007223C9"/>
    <w:rsid w:val="00723A8A"/>
    <w:rsid w:val="007306D4"/>
    <w:rsid w:val="00733FD8"/>
    <w:rsid w:val="007349A1"/>
    <w:rsid w:val="00735294"/>
    <w:rsid w:val="00737900"/>
    <w:rsid w:val="00743229"/>
    <w:rsid w:val="00743FF9"/>
    <w:rsid w:val="0074797D"/>
    <w:rsid w:val="00750AA4"/>
    <w:rsid w:val="00756ABB"/>
    <w:rsid w:val="00761C0B"/>
    <w:rsid w:val="00762ACF"/>
    <w:rsid w:val="0076702F"/>
    <w:rsid w:val="00780A09"/>
    <w:rsid w:val="0078285D"/>
    <w:rsid w:val="0078348D"/>
    <w:rsid w:val="007841B2"/>
    <w:rsid w:val="00787216"/>
    <w:rsid w:val="00787282"/>
    <w:rsid w:val="00796AE4"/>
    <w:rsid w:val="00796E10"/>
    <w:rsid w:val="007A1B8E"/>
    <w:rsid w:val="007A270B"/>
    <w:rsid w:val="007A47FA"/>
    <w:rsid w:val="007B4940"/>
    <w:rsid w:val="007C10CF"/>
    <w:rsid w:val="007C3D2A"/>
    <w:rsid w:val="007C6265"/>
    <w:rsid w:val="007D0258"/>
    <w:rsid w:val="007D1B66"/>
    <w:rsid w:val="007D2B74"/>
    <w:rsid w:val="007D34BE"/>
    <w:rsid w:val="007D4923"/>
    <w:rsid w:val="007D760C"/>
    <w:rsid w:val="007E1562"/>
    <w:rsid w:val="007E172E"/>
    <w:rsid w:val="007E3E80"/>
    <w:rsid w:val="007F470D"/>
    <w:rsid w:val="007F4C0D"/>
    <w:rsid w:val="00802BEA"/>
    <w:rsid w:val="00811050"/>
    <w:rsid w:val="00813688"/>
    <w:rsid w:val="00817644"/>
    <w:rsid w:val="008257E8"/>
    <w:rsid w:val="00830311"/>
    <w:rsid w:val="00830DB2"/>
    <w:rsid w:val="008328E0"/>
    <w:rsid w:val="00834296"/>
    <w:rsid w:val="008358E7"/>
    <w:rsid w:val="00837110"/>
    <w:rsid w:val="008426FA"/>
    <w:rsid w:val="008434E4"/>
    <w:rsid w:val="00845A36"/>
    <w:rsid w:val="008530D7"/>
    <w:rsid w:val="008634E5"/>
    <w:rsid w:val="00864C25"/>
    <w:rsid w:val="00873F30"/>
    <w:rsid w:val="0087681B"/>
    <w:rsid w:val="008800E5"/>
    <w:rsid w:val="008849EF"/>
    <w:rsid w:val="008922D8"/>
    <w:rsid w:val="00892381"/>
    <w:rsid w:val="00893BA1"/>
    <w:rsid w:val="00893E0C"/>
    <w:rsid w:val="00894410"/>
    <w:rsid w:val="00894484"/>
    <w:rsid w:val="0089514C"/>
    <w:rsid w:val="00895913"/>
    <w:rsid w:val="00895E48"/>
    <w:rsid w:val="008A6630"/>
    <w:rsid w:val="008C6433"/>
    <w:rsid w:val="008D25EA"/>
    <w:rsid w:val="008D553F"/>
    <w:rsid w:val="008D5957"/>
    <w:rsid w:val="008E3FC2"/>
    <w:rsid w:val="008E6990"/>
    <w:rsid w:val="008F054C"/>
    <w:rsid w:val="008F1D56"/>
    <w:rsid w:val="008F510C"/>
    <w:rsid w:val="008F69B3"/>
    <w:rsid w:val="00902B97"/>
    <w:rsid w:val="00906F02"/>
    <w:rsid w:val="00915736"/>
    <w:rsid w:val="00917A40"/>
    <w:rsid w:val="00917DE3"/>
    <w:rsid w:val="009218DD"/>
    <w:rsid w:val="00923B50"/>
    <w:rsid w:val="009304B2"/>
    <w:rsid w:val="009331C3"/>
    <w:rsid w:val="00941D61"/>
    <w:rsid w:val="009422A4"/>
    <w:rsid w:val="00942AFB"/>
    <w:rsid w:val="00943F11"/>
    <w:rsid w:val="009441F6"/>
    <w:rsid w:val="0094498F"/>
    <w:rsid w:val="00944EF8"/>
    <w:rsid w:val="009476BF"/>
    <w:rsid w:val="00947EA7"/>
    <w:rsid w:val="00950A9D"/>
    <w:rsid w:val="00951EE6"/>
    <w:rsid w:val="00952A51"/>
    <w:rsid w:val="00953F54"/>
    <w:rsid w:val="00954A74"/>
    <w:rsid w:val="00954B6C"/>
    <w:rsid w:val="00960167"/>
    <w:rsid w:val="00962824"/>
    <w:rsid w:val="00964B14"/>
    <w:rsid w:val="00965F27"/>
    <w:rsid w:val="009717B3"/>
    <w:rsid w:val="009763D7"/>
    <w:rsid w:val="00982FEF"/>
    <w:rsid w:val="00984FF0"/>
    <w:rsid w:val="009932D6"/>
    <w:rsid w:val="00994E9C"/>
    <w:rsid w:val="009A00E7"/>
    <w:rsid w:val="009A523B"/>
    <w:rsid w:val="009C2071"/>
    <w:rsid w:val="009C28A5"/>
    <w:rsid w:val="009C2AE0"/>
    <w:rsid w:val="009D34D6"/>
    <w:rsid w:val="009E1416"/>
    <w:rsid w:val="009E26A3"/>
    <w:rsid w:val="009E5372"/>
    <w:rsid w:val="009F1D8A"/>
    <w:rsid w:val="009F79BF"/>
    <w:rsid w:val="00A00A5B"/>
    <w:rsid w:val="00A02689"/>
    <w:rsid w:val="00A04C7F"/>
    <w:rsid w:val="00A05804"/>
    <w:rsid w:val="00A062B1"/>
    <w:rsid w:val="00A066CC"/>
    <w:rsid w:val="00A06CBA"/>
    <w:rsid w:val="00A077D2"/>
    <w:rsid w:val="00A07CF6"/>
    <w:rsid w:val="00A10946"/>
    <w:rsid w:val="00A12360"/>
    <w:rsid w:val="00A12C47"/>
    <w:rsid w:val="00A13584"/>
    <w:rsid w:val="00A211E2"/>
    <w:rsid w:val="00A30DBD"/>
    <w:rsid w:val="00A3398D"/>
    <w:rsid w:val="00A34636"/>
    <w:rsid w:val="00A35377"/>
    <w:rsid w:val="00A35C91"/>
    <w:rsid w:val="00A35FD3"/>
    <w:rsid w:val="00A57A4B"/>
    <w:rsid w:val="00A60065"/>
    <w:rsid w:val="00A60B90"/>
    <w:rsid w:val="00A65285"/>
    <w:rsid w:val="00A736AC"/>
    <w:rsid w:val="00A73E68"/>
    <w:rsid w:val="00A7439A"/>
    <w:rsid w:val="00A83F2D"/>
    <w:rsid w:val="00A850E3"/>
    <w:rsid w:val="00A856AB"/>
    <w:rsid w:val="00A904F1"/>
    <w:rsid w:val="00A95A5B"/>
    <w:rsid w:val="00AA211A"/>
    <w:rsid w:val="00AA592F"/>
    <w:rsid w:val="00AB0A3E"/>
    <w:rsid w:val="00AB1EEB"/>
    <w:rsid w:val="00AC18AE"/>
    <w:rsid w:val="00AC29A0"/>
    <w:rsid w:val="00AC704F"/>
    <w:rsid w:val="00AD0663"/>
    <w:rsid w:val="00AD3744"/>
    <w:rsid w:val="00AF1244"/>
    <w:rsid w:val="00AF30FB"/>
    <w:rsid w:val="00AF464E"/>
    <w:rsid w:val="00AF72E3"/>
    <w:rsid w:val="00B0344A"/>
    <w:rsid w:val="00B04BD7"/>
    <w:rsid w:val="00B10B57"/>
    <w:rsid w:val="00B15BAC"/>
    <w:rsid w:val="00B1713B"/>
    <w:rsid w:val="00B202BA"/>
    <w:rsid w:val="00B20BE8"/>
    <w:rsid w:val="00B20D99"/>
    <w:rsid w:val="00B258A9"/>
    <w:rsid w:val="00B262E2"/>
    <w:rsid w:val="00B32874"/>
    <w:rsid w:val="00B35E64"/>
    <w:rsid w:val="00B372FC"/>
    <w:rsid w:val="00B37AB6"/>
    <w:rsid w:val="00B412B2"/>
    <w:rsid w:val="00B510A2"/>
    <w:rsid w:val="00B62970"/>
    <w:rsid w:val="00B63361"/>
    <w:rsid w:val="00B6407E"/>
    <w:rsid w:val="00B6410C"/>
    <w:rsid w:val="00B64C32"/>
    <w:rsid w:val="00B651D1"/>
    <w:rsid w:val="00B679E3"/>
    <w:rsid w:val="00B77175"/>
    <w:rsid w:val="00B80F9A"/>
    <w:rsid w:val="00B83C8A"/>
    <w:rsid w:val="00B84456"/>
    <w:rsid w:val="00B84BD2"/>
    <w:rsid w:val="00B85803"/>
    <w:rsid w:val="00B87B13"/>
    <w:rsid w:val="00B9028A"/>
    <w:rsid w:val="00B92667"/>
    <w:rsid w:val="00B931E7"/>
    <w:rsid w:val="00B93F3A"/>
    <w:rsid w:val="00B952AC"/>
    <w:rsid w:val="00B95556"/>
    <w:rsid w:val="00BA0930"/>
    <w:rsid w:val="00BA18C9"/>
    <w:rsid w:val="00BA5410"/>
    <w:rsid w:val="00BA550C"/>
    <w:rsid w:val="00BA7FF9"/>
    <w:rsid w:val="00BB0344"/>
    <w:rsid w:val="00BB4957"/>
    <w:rsid w:val="00BB5CBF"/>
    <w:rsid w:val="00BC3813"/>
    <w:rsid w:val="00BC4488"/>
    <w:rsid w:val="00BC5C2D"/>
    <w:rsid w:val="00BD1FB7"/>
    <w:rsid w:val="00BD4355"/>
    <w:rsid w:val="00BD559C"/>
    <w:rsid w:val="00BD5CF4"/>
    <w:rsid w:val="00BD6825"/>
    <w:rsid w:val="00BE4129"/>
    <w:rsid w:val="00BE4A4C"/>
    <w:rsid w:val="00BE72B8"/>
    <w:rsid w:val="00BF1B57"/>
    <w:rsid w:val="00BF31CE"/>
    <w:rsid w:val="00C0095A"/>
    <w:rsid w:val="00C00B0F"/>
    <w:rsid w:val="00C03B06"/>
    <w:rsid w:val="00C101FA"/>
    <w:rsid w:val="00C11ACA"/>
    <w:rsid w:val="00C16DD8"/>
    <w:rsid w:val="00C201D2"/>
    <w:rsid w:val="00C2074C"/>
    <w:rsid w:val="00C2198B"/>
    <w:rsid w:val="00C222E2"/>
    <w:rsid w:val="00C250CC"/>
    <w:rsid w:val="00C26EC9"/>
    <w:rsid w:val="00C3048E"/>
    <w:rsid w:val="00C33427"/>
    <w:rsid w:val="00C36299"/>
    <w:rsid w:val="00C37331"/>
    <w:rsid w:val="00C375DF"/>
    <w:rsid w:val="00C4476C"/>
    <w:rsid w:val="00C4518D"/>
    <w:rsid w:val="00C459EE"/>
    <w:rsid w:val="00C45CED"/>
    <w:rsid w:val="00C52261"/>
    <w:rsid w:val="00C5716A"/>
    <w:rsid w:val="00C63F0D"/>
    <w:rsid w:val="00C64249"/>
    <w:rsid w:val="00C64BD3"/>
    <w:rsid w:val="00C66721"/>
    <w:rsid w:val="00C6766C"/>
    <w:rsid w:val="00C73E78"/>
    <w:rsid w:val="00C74532"/>
    <w:rsid w:val="00C7768E"/>
    <w:rsid w:val="00C82CA9"/>
    <w:rsid w:val="00C85D10"/>
    <w:rsid w:val="00C86E8F"/>
    <w:rsid w:val="00C91163"/>
    <w:rsid w:val="00C9567B"/>
    <w:rsid w:val="00CA1061"/>
    <w:rsid w:val="00CA1553"/>
    <w:rsid w:val="00CA33A5"/>
    <w:rsid w:val="00CA7CFF"/>
    <w:rsid w:val="00CB069B"/>
    <w:rsid w:val="00CB0BB7"/>
    <w:rsid w:val="00CB1915"/>
    <w:rsid w:val="00CB1C84"/>
    <w:rsid w:val="00CC1BB5"/>
    <w:rsid w:val="00CC46D5"/>
    <w:rsid w:val="00CD10B4"/>
    <w:rsid w:val="00CD3042"/>
    <w:rsid w:val="00CD3B00"/>
    <w:rsid w:val="00CE0ECA"/>
    <w:rsid w:val="00CE5004"/>
    <w:rsid w:val="00CE5296"/>
    <w:rsid w:val="00CF103F"/>
    <w:rsid w:val="00CF15C0"/>
    <w:rsid w:val="00CF426B"/>
    <w:rsid w:val="00D00A8D"/>
    <w:rsid w:val="00D00C19"/>
    <w:rsid w:val="00D011A1"/>
    <w:rsid w:val="00D03736"/>
    <w:rsid w:val="00D05C6D"/>
    <w:rsid w:val="00D07211"/>
    <w:rsid w:val="00D118DB"/>
    <w:rsid w:val="00D119D7"/>
    <w:rsid w:val="00D208D8"/>
    <w:rsid w:val="00D24029"/>
    <w:rsid w:val="00D27ACB"/>
    <w:rsid w:val="00D30494"/>
    <w:rsid w:val="00D32A0D"/>
    <w:rsid w:val="00D3635C"/>
    <w:rsid w:val="00D37E26"/>
    <w:rsid w:val="00D44589"/>
    <w:rsid w:val="00D508AB"/>
    <w:rsid w:val="00D52EDB"/>
    <w:rsid w:val="00D64EB0"/>
    <w:rsid w:val="00D650C1"/>
    <w:rsid w:val="00D6581B"/>
    <w:rsid w:val="00D66829"/>
    <w:rsid w:val="00D804A1"/>
    <w:rsid w:val="00D8679D"/>
    <w:rsid w:val="00D87755"/>
    <w:rsid w:val="00D96E6A"/>
    <w:rsid w:val="00DA01B5"/>
    <w:rsid w:val="00DA093A"/>
    <w:rsid w:val="00DA482C"/>
    <w:rsid w:val="00DA681D"/>
    <w:rsid w:val="00DA69C8"/>
    <w:rsid w:val="00DB16FE"/>
    <w:rsid w:val="00DB4D50"/>
    <w:rsid w:val="00DC0B76"/>
    <w:rsid w:val="00DC3874"/>
    <w:rsid w:val="00DC6753"/>
    <w:rsid w:val="00DD0100"/>
    <w:rsid w:val="00DD14E8"/>
    <w:rsid w:val="00DD2B2E"/>
    <w:rsid w:val="00DD542C"/>
    <w:rsid w:val="00DE707E"/>
    <w:rsid w:val="00DF2EDA"/>
    <w:rsid w:val="00DF382A"/>
    <w:rsid w:val="00DF7379"/>
    <w:rsid w:val="00E01AF2"/>
    <w:rsid w:val="00E01E25"/>
    <w:rsid w:val="00E02252"/>
    <w:rsid w:val="00E03935"/>
    <w:rsid w:val="00E049CA"/>
    <w:rsid w:val="00E05D51"/>
    <w:rsid w:val="00E05FBD"/>
    <w:rsid w:val="00E10685"/>
    <w:rsid w:val="00E1591D"/>
    <w:rsid w:val="00E23C01"/>
    <w:rsid w:val="00E24AC3"/>
    <w:rsid w:val="00E322A2"/>
    <w:rsid w:val="00E331E6"/>
    <w:rsid w:val="00E34F43"/>
    <w:rsid w:val="00E35D49"/>
    <w:rsid w:val="00E442F3"/>
    <w:rsid w:val="00E47F6C"/>
    <w:rsid w:val="00E50722"/>
    <w:rsid w:val="00E57727"/>
    <w:rsid w:val="00E57A9B"/>
    <w:rsid w:val="00E57AEF"/>
    <w:rsid w:val="00E62780"/>
    <w:rsid w:val="00E63B06"/>
    <w:rsid w:val="00E655E7"/>
    <w:rsid w:val="00E67C37"/>
    <w:rsid w:val="00E70688"/>
    <w:rsid w:val="00E734A0"/>
    <w:rsid w:val="00E73C6D"/>
    <w:rsid w:val="00E74FD3"/>
    <w:rsid w:val="00E815F8"/>
    <w:rsid w:val="00E82410"/>
    <w:rsid w:val="00E824E0"/>
    <w:rsid w:val="00E828DA"/>
    <w:rsid w:val="00E83D55"/>
    <w:rsid w:val="00E83FF2"/>
    <w:rsid w:val="00E854B5"/>
    <w:rsid w:val="00E94E75"/>
    <w:rsid w:val="00E971BA"/>
    <w:rsid w:val="00EA3501"/>
    <w:rsid w:val="00EB1613"/>
    <w:rsid w:val="00EB25EB"/>
    <w:rsid w:val="00EB2AE0"/>
    <w:rsid w:val="00EB791D"/>
    <w:rsid w:val="00EC1337"/>
    <w:rsid w:val="00EC1711"/>
    <w:rsid w:val="00EC6800"/>
    <w:rsid w:val="00EC6883"/>
    <w:rsid w:val="00ED3D8F"/>
    <w:rsid w:val="00EE660A"/>
    <w:rsid w:val="00EF0264"/>
    <w:rsid w:val="00EF4A20"/>
    <w:rsid w:val="00EF4A84"/>
    <w:rsid w:val="00F008F2"/>
    <w:rsid w:val="00F030CE"/>
    <w:rsid w:val="00F04ACB"/>
    <w:rsid w:val="00F06316"/>
    <w:rsid w:val="00F07F5B"/>
    <w:rsid w:val="00F134F2"/>
    <w:rsid w:val="00F137A5"/>
    <w:rsid w:val="00F15E10"/>
    <w:rsid w:val="00F161FA"/>
    <w:rsid w:val="00F1704A"/>
    <w:rsid w:val="00F2511C"/>
    <w:rsid w:val="00F25252"/>
    <w:rsid w:val="00F2692D"/>
    <w:rsid w:val="00F27969"/>
    <w:rsid w:val="00F3028D"/>
    <w:rsid w:val="00F3184E"/>
    <w:rsid w:val="00F34FA6"/>
    <w:rsid w:val="00F4037E"/>
    <w:rsid w:val="00F40A6A"/>
    <w:rsid w:val="00F445C0"/>
    <w:rsid w:val="00F4586E"/>
    <w:rsid w:val="00F47FA4"/>
    <w:rsid w:val="00F50F2F"/>
    <w:rsid w:val="00F5172F"/>
    <w:rsid w:val="00F5420F"/>
    <w:rsid w:val="00F574F1"/>
    <w:rsid w:val="00F64B7E"/>
    <w:rsid w:val="00F73DF2"/>
    <w:rsid w:val="00F75B78"/>
    <w:rsid w:val="00F771DF"/>
    <w:rsid w:val="00F8369A"/>
    <w:rsid w:val="00F93BC7"/>
    <w:rsid w:val="00F952B8"/>
    <w:rsid w:val="00F97008"/>
    <w:rsid w:val="00F97957"/>
    <w:rsid w:val="00FA0052"/>
    <w:rsid w:val="00FA2644"/>
    <w:rsid w:val="00FA58A8"/>
    <w:rsid w:val="00FA7877"/>
    <w:rsid w:val="00FB02AA"/>
    <w:rsid w:val="00FB0ABC"/>
    <w:rsid w:val="00FB3968"/>
    <w:rsid w:val="00FB60E0"/>
    <w:rsid w:val="00FC3F6E"/>
    <w:rsid w:val="00FC4A31"/>
    <w:rsid w:val="00FD1515"/>
    <w:rsid w:val="00FD29B3"/>
    <w:rsid w:val="00FD442C"/>
    <w:rsid w:val="00FD46AB"/>
    <w:rsid w:val="00FD53D5"/>
    <w:rsid w:val="00FD7D61"/>
    <w:rsid w:val="00FE16B1"/>
    <w:rsid w:val="00FE4F71"/>
    <w:rsid w:val="00FF30BA"/>
    <w:rsid w:val="00FF3DC0"/>
    <w:rsid w:val="00FF7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A075C18"/>
  <w15:docId w15:val="{CFBF537F-3731-42FA-8C16-718B94CF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2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6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631"/>
    <w:pPr>
      <w:ind w:left="720"/>
      <w:contextualSpacing/>
    </w:pPr>
  </w:style>
  <w:style w:type="paragraph" w:customStyle="1" w:styleId="Default">
    <w:name w:val="Default"/>
    <w:uiPriority w:val="99"/>
    <w:rsid w:val="00187E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List-Accent2">
    <w:name w:val="Light List Accent 2"/>
    <w:basedOn w:val="TableNormal"/>
    <w:uiPriority w:val="61"/>
    <w:rsid w:val="00894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1">
    <w:name w:val="Light Grid1"/>
    <w:basedOn w:val="TableNormal"/>
    <w:uiPriority w:val="62"/>
    <w:rsid w:val="00894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89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94484"/>
    <w:pPr>
      <w:tabs>
        <w:tab w:val="center" w:pos="4819"/>
        <w:tab w:val="right" w:pos="9638"/>
      </w:tabs>
      <w:spacing w:after="0" w:line="240" w:lineRule="auto"/>
    </w:pPr>
  </w:style>
  <w:style w:type="character" w:customStyle="1" w:styleId="HeaderChar">
    <w:name w:val="Header Char"/>
    <w:basedOn w:val="DefaultParagraphFont"/>
    <w:link w:val="Header"/>
    <w:rsid w:val="00894484"/>
  </w:style>
  <w:style w:type="paragraph" w:styleId="Footer">
    <w:name w:val="footer"/>
    <w:basedOn w:val="Normal"/>
    <w:link w:val="FooterChar"/>
    <w:unhideWhenUsed/>
    <w:rsid w:val="00894484"/>
    <w:pPr>
      <w:tabs>
        <w:tab w:val="center" w:pos="4819"/>
        <w:tab w:val="right" w:pos="9638"/>
      </w:tabs>
      <w:spacing w:after="0" w:line="240" w:lineRule="auto"/>
    </w:pPr>
  </w:style>
  <w:style w:type="character" w:customStyle="1" w:styleId="FooterChar">
    <w:name w:val="Footer Char"/>
    <w:basedOn w:val="DefaultParagraphFont"/>
    <w:link w:val="Footer"/>
    <w:rsid w:val="00894484"/>
  </w:style>
  <w:style w:type="character" w:styleId="CommentReference">
    <w:name w:val="annotation reference"/>
    <w:basedOn w:val="DefaultParagraphFont"/>
    <w:uiPriority w:val="99"/>
    <w:semiHidden/>
    <w:unhideWhenUsed/>
    <w:rsid w:val="006F2033"/>
    <w:rPr>
      <w:sz w:val="16"/>
      <w:szCs w:val="16"/>
    </w:rPr>
  </w:style>
  <w:style w:type="paragraph" w:styleId="CommentText">
    <w:name w:val="annotation text"/>
    <w:basedOn w:val="Normal"/>
    <w:link w:val="CommentTextChar"/>
    <w:uiPriority w:val="99"/>
    <w:semiHidden/>
    <w:unhideWhenUsed/>
    <w:rsid w:val="006F2033"/>
    <w:pPr>
      <w:spacing w:line="240" w:lineRule="auto"/>
    </w:pPr>
    <w:rPr>
      <w:sz w:val="20"/>
      <w:szCs w:val="20"/>
    </w:rPr>
  </w:style>
  <w:style w:type="character" w:customStyle="1" w:styleId="CommentTextChar">
    <w:name w:val="Comment Text Char"/>
    <w:basedOn w:val="DefaultParagraphFont"/>
    <w:link w:val="CommentText"/>
    <w:uiPriority w:val="99"/>
    <w:semiHidden/>
    <w:rsid w:val="006F2033"/>
    <w:rPr>
      <w:sz w:val="20"/>
      <w:szCs w:val="20"/>
    </w:rPr>
  </w:style>
  <w:style w:type="paragraph" w:styleId="CommentSubject">
    <w:name w:val="annotation subject"/>
    <w:basedOn w:val="CommentText"/>
    <w:next w:val="CommentText"/>
    <w:link w:val="CommentSubjectChar"/>
    <w:uiPriority w:val="99"/>
    <w:semiHidden/>
    <w:unhideWhenUsed/>
    <w:rsid w:val="006F2033"/>
    <w:rPr>
      <w:b/>
      <w:bCs/>
    </w:rPr>
  </w:style>
  <w:style w:type="character" w:customStyle="1" w:styleId="CommentSubjectChar">
    <w:name w:val="Comment Subject Char"/>
    <w:basedOn w:val="CommentTextChar"/>
    <w:link w:val="CommentSubject"/>
    <w:uiPriority w:val="99"/>
    <w:semiHidden/>
    <w:rsid w:val="006F2033"/>
    <w:rPr>
      <w:b/>
      <w:bCs/>
      <w:sz w:val="20"/>
      <w:szCs w:val="20"/>
    </w:rPr>
  </w:style>
  <w:style w:type="paragraph" w:styleId="BalloonText">
    <w:name w:val="Balloon Text"/>
    <w:basedOn w:val="Normal"/>
    <w:link w:val="BalloonTextChar"/>
    <w:uiPriority w:val="99"/>
    <w:semiHidden/>
    <w:unhideWhenUsed/>
    <w:rsid w:val="006F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033"/>
    <w:rPr>
      <w:rFonts w:ascii="Tahoma" w:hAnsi="Tahoma" w:cs="Tahoma"/>
      <w:sz w:val="16"/>
      <w:szCs w:val="16"/>
    </w:rPr>
  </w:style>
  <w:style w:type="paragraph" w:styleId="FootnoteText">
    <w:name w:val="footnote text"/>
    <w:basedOn w:val="Normal"/>
    <w:link w:val="FootnoteTextChar"/>
    <w:uiPriority w:val="99"/>
    <w:semiHidden/>
    <w:unhideWhenUsed/>
    <w:rsid w:val="00954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6C"/>
    <w:rPr>
      <w:sz w:val="20"/>
      <w:szCs w:val="20"/>
    </w:rPr>
  </w:style>
  <w:style w:type="character" w:styleId="FootnoteReference">
    <w:name w:val="footnote reference"/>
    <w:basedOn w:val="DefaultParagraphFont"/>
    <w:uiPriority w:val="99"/>
    <w:semiHidden/>
    <w:unhideWhenUsed/>
    <w:rsid w:val="00954B6C"/>
    <w:rPr>
      <w:vertAlign w:val="superscript"/>
    </w:rPr>
  </w:style>
  <w:style w:type="character" w:customStyle="1" w:styleId="Heading2Char">
    <w:name w:val="Heading 2 Char"/>
    <w:basedOn w:val="DefaultParagraphFont"/>
    <w:link w:val="Heading2"/>
    <w:uiPriority w:val="9"/>
    <w:semiHidden/>
    <w:rsid w:val="006C2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26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6CD"/>
    <w:rPr>
      <w:rFonts w:asciiTheme="majorHAnsi" w:eastAsiaTheme="majorEastAsia" w:hAnsiTheme="majorHAnsi" w:cstheme="majorBidi"/>
      <w:b/>
      <w:bCs/>
      <w:i/>
      <w:iCs/>
      <w:color w:val="4F81BD" w:themeColor="accent1"/>
    </w:rPr>
  </w:style>
  <w:style w:type="numbering" w:customStyle="1" w:styleId="Style2">
    <w:name w:val="Style2"/>
    <w:uiPriority w:val="99"/>
    <w:pPr>
      <w:numPr>
        <w:numId w:val="1"/>
      </w:numPr>
    </w:pPr>
  </w:style>
  <w:style w:type="numbering" w:customStyle="1" w:styleId="Style1">
    <w:name w:val="Style1"/>
    <w:uiPriority w:val="99"/>
    <w:pPr>
      <w:numPr>
        <w:numId w:val="2"/>
      </w:numPr>
    </w:pPr>
  </w:style>
  <w:style w:type="numbering" w:customStyle="1" w:styleId="Style4">
    <w:name w:val="Style4"/>
    <w:uiPriority w:val="99"/>
    <w:pPr>
      <w:numPr>
        <w:numId w:val="4"/>
      </w:numPr>
    </w:pPr>
  </w:style>
  <w:style w:type="numbering" w:customStyle="1" w:styleId="Style3">
    <w:name w:val="Style3"/>
    <w:uiPriority w:val="99"/>
    <w:pPr>
      <w:numPr>
        <w:numId w:val="6"/>
      </w:numPr>
    </w:pPr>
  </w:style>
  <w:style w:type="character" w:customStyle="1" w:styleId="apple-converted-space">
    <w:name w:val="apple-converted-space"/>
    <w:basedOn w:val="DefaultParagraphFont"/>
    <w:rsid w:val="003F5DA9"/>
  </w:style>
  <w:style w:type="paragraph" w:customStyle="1" w:styleId="naisc">
    <w:name w:val="naisc"/>
    <w:basedOn w:val="Normal"/>
    <w:rsid w:val="00F34FA6"/>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3754">
      <w:bodyDiv w:val="1"/>
      <w:marLeft w:val="0"/>
      <w:marRight w:val="0"/>
      <w:marTop w:val="0"/>
      <w:marBottom w:val="0"/>
      <w:divBdr>
        <w:top w:val="none" w:sz="0" w:space="0" w:color="auto"/>
        <w:left w:val="none" w:sz="0" w:space="0" w:color="auto"/>
        <w:bottom w:val="none" w:sz="0" w:space="0" w:color="auto"/>
        <w:right w:val="none" w:sz="0" w:space="0" w:color="auto"/>
      </w:divBdr>
    </w:div>
    <w:div w:id="411125706">
      <w:bodyDiv w:val="1"/>
      <w:marLeft w:val="0"/>
      <w:marRight w:val="0"/>
      <w:marTop w:val="0"/>
      <w:marBottom w:val="0"/>
      <w:divBdr>
        <w:top w:val="none" w:sz="0" w:space="0" w:color="auto"/>
        <w:left w:val="none" w:sz="0" w:space="0" w:color="auto"/>
        <w:bottom w:val="none" w:sz="0" w:space="0" w:color="auto"/>
        <w:right w:val="none" w:sz="0" w:space="0" w:color="auto"/>
      </w:divBdr>
    </w:div>
    <w:div w:id="578753150">
      <w:bodyDiv w:val="1"/>
      <w:marLeft w:val="0"/>
      <w:marRight w:val="0"/>
      <w:marTop w:val="0"/>
      <w:marBottom w:val="0"/>
      <w:divBdr>
        <w:top w:val="none" w:sz="0" w:space="0" w:color="auto"/>
        <w:left w:val="none" w:sz="0" w:space="0" w:color="auto"/>
        <w:bottom w:val="none" w:sz="0" w:space="0" w:color="auto"/>
        <w:right w:val="none" w:sz="0" w:space="0" w:color="auto"/>
      </w:divBdr>
    </w:div>
    <w:div w:id="775715920">
      <w:bodyDiv w:val="1"/>
      <w:marLeft w:val="0"/>
      <w:marRight w:val="0"/>
      <w:marTop w:val="0"/>
      <w:marBottom w:val="0"/>
      <w:divBdr>
        <w:top w:val="none" w:sz="0" w:space="0" w:color="auto"/>
        <w:left w:val="none" w:sz="0" w:space="0" w:color="auto"/>
        <w:bottom w:val="none" w:sz="0" w:space="0" w:color="auto"/>
        <w:right w:val="none" w:sz="0" w:space="0" w:color="auto"/>
      </w:divBdr>
    </w:div>
    <w:div w:id="1129006370">
      <w:bodyDiv w:val="1"/>
      <w:marLeft w:val="0"/>
      <w:marRight w:val="0"/>
      <w:marTop w:val="0"/>
      <w:marBottom w:val="0"/>
      <w:divBdr>
        <w:top w:val="none" w:sz="0" w:space="0" w:color="auto"/>
        <w:left w:val="none" w:sz="0" w:space="0" w:color="auto"/>
        <w:bottom w:val="none" w:sz="0" w:space="0" w:color="auto"/>
        <w:right w:val="none" w:sz="0" w:space="0" w:color="auto"/>
      </w:divBdr>
    </w:div>
    <w:div w:id="1504316850">
      <w:bodyDiv w:val="1"/>
      <w:marLeft w:val="0"/>
      <w:marRight w:val="0"/>
      <w:marTop w:val="0"/>
      <w:marBottom w:val="0"/>
      <w:divBdr>
        <w:top w:val="none" w:sz="0" w:space="0" w:color="auto"/>
        <w:left w:val="none" w:sz="0" w:space="0" w:color="auto"/>
        <w:bottom w:val="none" w:sz="0" w:space="0" w:color="auto"/>
        <w:right w:val="none" w:sz="0" w:space="0" w:color="auto"/>
      </w:divBdr>
      <w:divsChild>
        <w:div w:id="758791451">
          <w:marLeft w:val="547"/>
          <w:marRight w:val="0"/>
          <w:marTop w:val="0"/>
          <w:marBottom w:val="0"/>
          <w:divBdr>
            <w:top w:val="none" w:sz="0" w:space="0" w:color="auto"/>
            <w:left w:val="none" w:sz="0" w:space="0" w:color="auto"/>
            <w:bottom w:val="none" w:sz="0" w:space="0" w:color="auto"/>
            <w:right w:val="none" w:sz="0" w:space="0" w:color="auto"/>
          </w:divBdr>
        </w:div>
      </w:divsChild>
    </w:div>
    <w:div w:id="1623462493">
      <w:bodyDiv w:val="1"/>
      <w:marLeft w:val="0"/>
      <w:marRight w:val="0"/>
      <w:marTop w:val="0"/>
      <w:marBottom w:val="0"/>
      <w:divBdr>
        <w:top w:val="none" w:sz="0" w:space="0" w:color="auto"/>
        <w:left w:val="none" w:sz="0" w:space="0" w:color="auto"/>
        <w:bottom w:val="none" w:sz="0" w:space="0" w:color="auto"/>
        <w:right w:val="none" w:sz="0" w:space="0" w:color="auto"/>
      </w:divBdr>
      <w:divsChild>
        <w:div w:id="806051175">
          <w:marLeft w:val="547"/>
          <w:marRight w:val="0"/>
          <w:marTop w:val="0"/>
          <w:marBottom w:val="0"/>
          <w:divBdr>
            <w:top w:val="none" w:sz="0" w:space="0" w:color="auto"/>
            <w:left w:val="none" w:sz="0" w:space="0" w:color="auto"/>
            <w:bottom w:val="none" w:sz="0" w:space="0" w:color="auto"/>
            <w:right w:val="none" w:sz="0" w:space="0" w:color="auto"/>
          </w:divBdr>
        </w:div>
      </w:divsChild>
    </w:div>
    <w:div w:id="1700617231">
      <w:bodyDiv w:val="1"/>
      <w:marLeft w:val="0"/>
      <w:marRight w:val="0"/>
      <w:marTop w:val="0"/>
      <w:marBottom w:val="0"/>
      <w:divBdr>
        <w:top w:val="none" w:sz="0" w:space="0" w:color="auto"/>
        <w:left w:val="none" w:sz="0" w:space="0" w:color="auto"/>
        <w:bottom w:val="none" w:sz="0" w:space="0" w:color="auto"/>
        <w:right w:val="none" w:sz="0" w:space="0" w:color="auto"/>
      </w:divBdr>
    </w:div>
    <w:div w:id="1778744954">
      <w:bodyDiv w:val="1"/>
      <w:marLeft w:val="0"/>
      <w:marRight w:val="0"/>
      <w:marTop w:val="0"/>
      <w:marBottom w:val="0"/>
      <w:divBdr>
        <w:top w:val="none" w:sz="0" w:space="0" w:color="auto"/>
        <w:left w:val="none" w:sz="0" w:space="0" w:color="auto"/>
        <w:bottom w:val="none" w:sz="0" w:space="0" w:color="auto"/>
        <w:right w:val="none" w:sz="0" w:space="0" w:color="auto"/>
      </w:divBdr>
    </w:div>
    <w:div w:id="18352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3B0F9-D83E-463D-96A7-439E6D856432}"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lt-LT"/>
        </a:p>
      </dgm:t>
    </dgm:pt>
    <dgm:pt modelId="{F82DF19E-B732-4D22-AE9B-AEADDC0BA125}">
      <dgm:prSet phldrT="[Text]" custT="1"/>
      <dgm:spPr>
        <a:xfrm>
          <a:off x="2401718" y="602026"/>
          <a:ext cx="988641" cy="523683"/>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1">
              <a:solidFill>
                <a:sysClr val="windowText" lastClr="000000"/>
              </a:solidFill>
              <a:latin typeface="Calibri"/>
              <a:ea typeface="+mn-ea"/>
              <a:cs typeface="+mn-cs"/>
            </a:rPr>
            <a:t>Dire</a:t>
          </a:r>
          <a:r>
            <a:rPr lang="lv-LV" sz="1200" b="1">
              <a:solidFill>
                <a:sysClr val="windowText" lastClr="000000"/>
              </a:solidFill>
              <a:latin typeface="Calibri"/>
              <a:ea typeface="+mn-ea"/>
              <a:cs typeface="+mn-cs"/>
            </a:rPr>
            <a:t>k</a:t>
          </a:r>
          <a:r>
            <a:rPr lang="en-US" sz="1200" b="1">
              <a:solidFill>
                <a:sysClr val="windowText" lastClr="000000"/>
              </a:solidFill>
              <a:latin typeface="Calibri"/>
              <a:ea typeface="+mn-ea"/>
              <a:cs typeface="+mn-cs"/>
            </a:rPr>
            <a:t>tor</a:t>
          </a:r>
          <a:r>
            <a:rPr lang="lv-LV" sz="1200" b="1">
              <a:solidFill>
                <a:sysClr val="windowText" lastClr="000000"/>
              </a:solidFill>
              <a:latin typeface="Calibri"/>
              <a:ea typeface="+mn-ea"/>
              <a:cs typeface="+mn-cs"/>
            </a:rPr>
            <a:t>s</a:t>
          </a:r>
          <a:endParaRPr lang="lt-LT" sz="500" b="1">
            <a:solidFill>
              <a:sysClr val="windowText" lastClr="000000"/>
            </a:solidFill>
            <a:latin typeface="Calibri"/>
            <a:ea typeface="+mn-ea"/>
            <a:cs typeface="+mn-cs"/>
          </a:endParaRPr>
        </a:p>
      </dgm:t>
    </dgm:pt>
    <dgm:pt modelId="{25700858-0448-479D-960C-1C5DFEEF9FAA}" type="parTrans" cxnId="{FCB5FD7D-7D8A-465C-9D75-46F1DCAEB299}">
      <dgm:prSet/>
      <dgm:spPr/>
      <dgm:t>
        <a:bodyPr/>
        <a:lstStyle/>
        <a:p>
          <a:endParaRPr lang="lt-LT"/>
        </a:p>
      </dgm:t>
    </dgm:pt>
    <dgm:pt modelId="{25F159F2-CCBE-425B-A459-6F071C330BDD}" type="sibTrans" cxnId="{FCB5FD7D-7D8A-465C-9D75-46F1DCAEB299}">
      <dgm:prSet/>
      <dgm:spPr/>
      <dgm:t>
        <a:bodyPr/>
        <a:lstStyle/>
        <a:p>
          <a:endParaRPr lang="lt-LT"/>
        </a:p>
      </dgm:t>
    </dgm:pt>
    <dgm:pt modelId="{B22DD649-DC9F-43B1-BF90-960DF4BB7347}">
      <dgm:prSet phldrT="[Text]" custT="1"/>
      <dgm:spPr>
        <a:xfrm>
          <a:off x="1195101" y="2950567"/>
          <a:ext cx="988641" cy="1153259"/>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000" b="1">
              <a:solidFill>
                <a:sysClr val="windowText" lastClr="000000"/>
              </a:solidFill>
              <a:latin typeface="Calibri"/>
              <a:ea typeface="+mn-ea"/>
              <a:cs typeface="+mn-cs"/>
            </a:rPr>
            <a:t>Doktrīnas un koncepcijas attīstīšanas nodaļa</a:t>
          </a:r>
          <a:endParaRPr lang="lt-LT" sz="1000" b="1">
            <a:solidFill>
              <a:sysClr val="windowText" lastClr="000000"/>
            </a:solidFill>
            <a:latin typeface="Calibri"/>
            <a:ea typeface="+mn-ea"/>
            <a:cs typeface="+mn-cs"/>
          </a:endParaRPr>
        </a:p>
      </dgm:t>
    </dgm:pt>
    <dgm:pt modelId="{6A9481A4-C2A5-4643-A0D4-3CEC5ABBCE59}" type="parTrans" cxnId="{219BD845-BB4F-48EC-9D28-0B4D1D3B4041}">
      <dgm:prSet/>
      <dgm:spPr>
        <a:xfrm>
          <a:off x="1689422" y="1125709"/>
          <a:ext cx="1206616" cy="1824857"/>
        </a:xfrm>
        <a:custGeom>
          <a:avLst/>
          <a:gdLst/>
          <a:ahLst/>
          <a:cxnLst/>
          <a:rect l="0" t="0" r="0" b="0"/>
          <a:pathLst>
            <a:path>
              <a:moveTo>
                <a:pt x="1206616" y="0"/>
              </a:moveTo>
              <a:lnTo>
                <a:pt x="1206616" y="1721049"/>
              </a:lnTo>
              <a:lnTo>
                <a:pt x="0" y="1721049"/>
              </a:lnTo>
              <a:lnTo>
                <a:pt x="0" y="1824857"/>
              </a:lnTo>
            </a:path>
          </a:pathLst>
        </a:custGeom>
        <a:noFill/>
        <a:ln w="25400" cap="flat" cmpd="sng" algn="ctr">
          <a:solidFill>
            <a:srgbClr val="1F497D">
              <a:shade val="60000"/>
              <a:hueOff val="0"/>
              <a:satOff val="0"/>
              <a:lumOff val="0"/>
              <a:alphaOff val="0"/>
            </a:srgbClr>
          </a:solidFill>
          <a:prstDash val="solid"/>
        </a:ln>
        <a:effectLst/>
      </dgm:spPr>
      <dgm:t>
        <a:bodyPr/>
        <a:lstStyle/>
        <a:p>
          <a:endParaRPr lang="lt-LT"/>
        </a:p>
      </dgm:t>
    </dgm:pt>
    <dgm:pt modelId="{5D7253A2-E94D-4FAD-A7D3-C515777A23CA}" type="sibTrans" cxnId="{219BD845-BB4F-48EC-9D28-0B4D1D3B4041}">
      <dgm:prSet/>
      <dgm:spPr/>
      <dgm:t>
        <a:bodyPr/>
        <a:lstStyle/>
        <a:p>
          <a:endParaRPr lang="lt-LT"/>
        </a:p>
      </dgm:t>
    </dgm:pt>
    <dgm:pt modelId="{73F4D0DF-7DD7-44A3-A76D-EE8146D3C45A}">
      <dgm:prSet phldrT="[Text]" custT="1"/>
      <dgm:spPr>
        <a:xfrm>
          <a:off x="2391357" y="2947215"/>
          <a:ext cx="988641" cy="1156611"/>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Aft>
              <a:spcPts val="0"/>
            </a:spcAft>
          </a:pPr>
          <a:r>
            <a:rPr lang="lv-LV" sz="1000" b="1">
              <a:solidFill>
                <a:sysClr val="windowText" lastClr="000000"/>
              </a:solidFill>
              <a:latin typeface="Calibri"/>
              <a:ea typeface="+mn-ea"/>
              <a:cs typeface="+mn-cs"/>
            </a:rPr>
            <a:t>Izglītības, apmācības un trenniņu nodaļa</a:t>
          </a:r>
          <a:endParaRPr lang="lt-LT" sz="1000" b="1">
            <a:solidFill>
              <a:sysClr val="windowText" lastClr="000000"/>
            </a:solidFill>
            <a:latin typeface="Calibri"/>
            <a:ea typeface="+mn-ea"/>
            <a:cs typeface="+mn-cs"/>
          </a:endParaRPr>
        </a:p>
      </dgm:t>
    </dgm:pt>
    <dgm:pt modelId="{A92BD85B-F9F9-41D9-9B81-A6F1E8038D8F}" type="parTrans" cxnId="{7575CBA8-EBB5-4564-BEEC-4E4B34E5E7AF}">
      <dgm:prSet/>
      <dgm:spPr>
        <a:xfrm>
          <a:off x="2839958" y="1125709"/>
          <a:ext cx="91440" cy="1821505"/>
        </a:xfrm>
        <a:custGeom>
          <a:avLst/>
          <a:gdLst/>
          <a:ahLst/>
          <a:cxnLst/>
          <a:rect l="0" t="0" r="0" b="0"/>
          <a:pathLst>
            <a:path>
              <a:moveTo>
                <a:pt x="56080" y="0"/>
              </a:moveTo>
              <a:lnTo>
                <a:pt x="56080" y="1717698"/>
              </a:lnTo>
              <a:lnTo>
                <a:pt x="45720" y="1717698"/>
              </a:lnTo>
              <a:lnTo>
                <a:pt x="45720" y="1821505"/>
              </a:lnTo>
            </a:path>
          </a:pathLst>
        </a:custGeom>
        <a:noFill/>
        <a:ln w="25400" cap="flat" cmpd="sng" algn="ctr">
          <a:solidFill>
            <a:srgbClr val="1F497D">
              <a:shade val="60000"/>
              <a:hueOff val="0"/>
              <a:satOff val="0"/>
              <a:lumOff val="0"/>
              <a:alphaOff val="0"/>
            </a:srgbClr>
          </a:solidFill>
          <a:prstDash val="solid"/>
        </a:ln>
        <a:effectLst/>
      </dgm:spPr>
      <dgm:t>
        <a:bodyPr/>
        <a:lstStyle/>
        <a:p>
          <a:endParaRPr lang="lt-LT"/>
        </a:p>
      </dgm:t>
    </dgm:pt>
    <dgm:pt modelId="{189667BA-0B4F-4F56-B786-3DF089B85445}" type="sibTrans" cxnId="{7575CBA8-EBB5-4564-BEEC-4E4B34E5E7AF}">
      <dgm:prSet/>
      <dgm:spPr/>
      <dgm:t>
        <a:bodyPr/>
        <a:lstStyle/>
        <a:p>
          <a:endParaRPr lang="lt-LT"/>
        </a:p>
      </dgm:t>
    </dgm:pt>
    <dgm:pt modelId="{B62FBA24-A22D-4E8B-A60D-10A13AE526B7}">
      <dgm:prSet phldrT="[Text]" custT="1"/>
      <dgm:spPr>
        <a:xfrm>
          <a:off x="3567949" y="2955035"/>
          <a:ext cx="988641" cy="1148791"/>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000" b="1">
              <a:solidFill>
                <a:sysClr val="windowText" lastClr="000000"/>
              </a:solidFill>
              <a:latin typeface="Calibri"/>
              <a:ea typeface="+mn-ea"/>
              <a:cs typeface="+mn-cs"/>
            </a:rPr>
            <a:t>Pētījumu un gūtās pieredzes nodaļa</a:t>
          </a:r>
          <a:endParaRPr lang="lt-LT" sz="1000" b="1">
            <a:solidFill>
              <a:sysClr val="windowText" lastClr="000000"/>
            </a:solidFill>
            <a:latin typeface="Calibri"/>
            <a:ea typeface="+mn-ea"/>
            <a:cs typeface="+mn-cs"/>
          </a:endParaRPr>
        </a:p>
      </dgm:t>
    </dgm:pt>
    <dgm:pt modelId="{E07BE2C8-329C-4708-A2D3-E1863344F3D0}" type="parTrans" cxnId="{F6AE0DA1-B107-4B52-AB86-76D2DD9F8D46}">
      <dgm:prSet/>
      <dgm:spPr>
        <a:xfrm>
          <a:off x="2896039" y="1125709"/>
          <a:ext cx="1166230" cy="1829325"/>
        </a:xfrm>
        <a:custGeom>
          <a:avLst/>
          <a:gdLst/>
          <a:ahLst/>
          <a:cxnLst/>
          <a:rect l="0" t="0" r="0" b="0"/>
          <a:pathLst>
            <a:path>
              <a:moveTo>
                <a:pt x="0" y="0"/>
              </a:moveTo>
              <a:lnTo>
                <a:pt x="0" y="1725518"/>
              </a:lnTo>
              <a:lnTo>
                <a:pt x="1166230" y="1725518"/>
              </a:lnTo>
              <a:lnTo>
                <a:pt x="1166230" y="1829325"/>
              </a:lnTo>
            </a:path>
          </a:pathLst>
        </a:custGeom>
        <a:noFill/>
        <a:ln w="25400" cap="flat" cmpd="sng" algn="ctr">
          <a:solidFill>
            <a:srgbClr val="1F497D">
              <a:shade val="60000"/>
              <a:hueOff val="0"/>
              <a:satOff val="0"/>
              <a:lumOff val="0"/>
              <a:alphaOff val="0"/>
            </a:srgbClr>
          </a:solidFill>
          <a:prstDash val="solid"/>
        </a:ln>
        <a:effectLst/>
      </dgm:spPr>
      <dgm:t>
        <a:bodyPr/>
        <a:lstStyle/>
        <a:p>
          <a:endParaRPr lang="lt-LT"/>
        </a:p>
      </dgm:t>
    </dgm:pt>
    <dgm:pt modelId="{2C4FBA7D-9D39-4D64-A136-3E33C8CE0EE5}" type="sibTrans" cxnId="{F6AE0DA1-B107-4B52-AB86-76D2DD9F8D46}">
      <dgm:prSet/>
      <dgm:spPr/>
      <dgm:t>
        <a:bodyPr/>
        <a:lstStyle/>
        <a:p>
          <a:endParaRPr lang="lt-LT"/>
        </a:p>
      </dgm:t>
    </dgm:pt>
    <dgm:pt modelId="{23561E41-A8BF-4DA0-BF4D-B16A0037B627}" type="asst">
      <dgm:prSet phldrT="[Text]" custT="1"/>
      <dgm:spPr>
        <a:xfrm>
          <a:off x="1802849" y="1951996"/>
          <a:ext cx="988641" cy="74671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900" b="1">
              <a:solidFill>
                <a:sysClr val="windowText" lastClr="000000"/>
              </a:solidFill>
              <a:latin typeface="Calibri"/>
              <a:ea typeface="+mn-ea"/>
              <a:cs typeface="+mn-cs"/>
            </a:rPr>
            <a:t>Dire</a:t>
          </a:r>
          <a:r>
            <a:rPr lang="lv-LV" sz="900" b="1">
              <a:solidFill>
                <a:sysClr val="windowText" lastClr="000000"/>
              </a:solidFill>
              <a:latin typeface="Calibri"/>
              <a:ea typeface="+mn-ea"/>
              <a:cs typeface="+mn-cs"/>
            </a:rPr>
            <a:t>k</a:t>
          </a:r>
          <a:r>
            <a:rPr lang="en-US" sz="900" b="1">
              <a:solidFill>
                <a:sysClr val="windowText" lastClr="000000"/>
              </a:solidFill>
              <a:latin typeface="Calibri"/>
              <a:ea typeface="+mn-ea"/>
              <a:cs typeface="+mn-cs"/>
            </a:rPr>
            <a:t>tor</a:t>
          </a:r>
          <a:r>
            <a:rPr lang="lv-LV" sz="900" b="1">
              <a:solidFill>
                <a:sysClr val="windowText" lastClr="000000"/>
              </a:solidFill>
              <a:latin typeface="Calibri"/>
              <a:ea typeface="+mn-ea"/>
              <a:cs typeface="+mn-cs"/>
            </a:rPr>
            <a:t>a nodaļa</a:t>
          </a:r>
          <a:r>
            <a:rPr lang="en-US" sz="500">
              <a:solidFill>
                <a:sysClr val="windowText" lastClr="000000"/>
              </a:solidFill>
              <a:latin typeface="Calibri"/>
              <a:ea typeface="+mn-ea"/>
              <a:cs typeface="+mn-cs"/>
            </a:rPr>
            <a:t>: </a:t>
          </a:r>
        </a:p>
        <a:p>
          <a:r>
            <a:rPr lang="lv-LV" sz="600">
              <a:solidFill>
                <a:sysClr val="windowText" lastClr="000000"/>
              </a:solidFill>
              <a:latin typeface="Calibri"/>
              <a:ea typeface="+mn-ea"/>
              <a:cs typeface="+mn-cs"/>
            </a:rPr>
            <a:t>Juridiskais padomnieks</a:t>
          </a:r>
          <a:endParaRPr lang="en-US" sz="600">
            <a:solidFill>
              <a:sysClr val="windowText" lastClr="000000"/>
            </a:solidFill>
            <a:latin typeface="Calibri"/>
            <a:ea typeface="+mn-ea"/>
            <a:cs typeface="+mn-cs"/>
          </a:endParaRPr>
        </a:p>
        <a:p>
          <a:r>
            <a:rPr lang="lv-LV" sz="600">
              <a:solidFill>
                <a:sysClr val="windowText" lastClr="000000"/>
              </a:solidFill>
              <a:latin typeface="Calibri"/>
              <a:ea typeface="+mn-ea"/>
              <a:cs typeface="+mn-cs"/>
            </a:rPr>
            <a:t>Budžeta un finanšu nodaļa</a:t>
          </a:r>
          <a:endParaRPr lang="en-US" sz="600">
            <a:solidFill>
              <a:sysClr val="windowText" lastClr="000000"/>
            </a:solidFill>
            <a:latin typeface="Calibri"/>
            <a:ea typeface="+mn-ea"/>
            <a:cs typeface="+mn-cs"/>
          </a:endParaRPr>
        </a:p>
        <a:p>
          <a:r>
            <a:rPr lang="lv-LV" sz="600">
              <a:solidFill>
                <a:sysClr val="windowText" lastClr="000000"/>
              </a:solidFill>
              <a:latin typeface="Calibri"/>
              <a:ea typeface="+mn-ea"/>
              <a:cs typeface="+mn-cs"/>
            </a:rPr>
            <a:t>Sabiedriskās attiecības</a:t>
          </a:r>
          <a:endParaRPr lang="en-US" sz="600">
            <a:solidFill>
              <a:sysClr val="windowText" lastClr="000000"/>
            </a:solidFill>
            <a:latin typeface="Calibri"/>
            <a:ea typeface="+mn-ea"/>
            <a:cs typeface="+mn-cs"/>
          </a:endParaRPr>
        </a:p>
        <a:p>
          <a:r>
            <a:rPr lang="en-US" sz="600">
              <a:solidFill>
                <a:sysClr val="windowText" lastClr="000000"/>
              </a:solidFill>
              <a:latin typeface="Calibri"/>
              <a:ea typeface="+mn-ea"/>
              <a:cs typeface="+mn-cs"/>
            </a:rPr>
            <a:t>Assist</a:t>
          </a:r>
          <a:r>
            <a:rPr lang="lv-LV" sz="600">
              <a:solidFill>
                <a:sysClr val="windowText" lastClr="000000"/>
              </a:solidFill>
              <a:latin typeface="Calibri"/>
              <a:ea typeface="+mn-ea"/>
              <a:cs typeface="+mn-cs"/>
            </a:rPr>
            <a:t>entsS</a:t>
          </a:r>
          <a:endParaRPr lang="en-US" sz="600">
            <a:solidFill>
              <a:sysClr val="windowText" lastClr="000000"/>
            </a:solidFill>
            <a:latin typeface="Calibri"/>
            <a:ea typeface="+mn-ea"/>
            <a:cs typeface="+mn-cs"/>
          </a:endParaRPr>
        </a:p>
        <a:p>
          <a:endParaRPr lang="lt-LT" sz="500">
            <a:solidFill>
              <a:sysClr val="windowText" lastClr="000000"/>
            </a:solidFill>
            <a:latin typeface="Calibri"/>
            <a:ea typeface="+mn-ea"/>
            <a:cs typeface="+mn-cs"/>
          </a:endParaRPr>
        </a:p>
      </dgm:t>
    </dgm:pt>
    <dgm:pt modelId="{9249F72E-0F21-4FB9-9E9F-1C06840000A5}" type="sibTrans" cxnId="{088D38AE-3475-4895-9EB7-960910B2E1AF}">
      <dgm:prSet/>
      <dgm:spPr/>
      <dgm:t>
        <a:bodyPr/>
        <a:lstStyle/>
        <a:p>
          <a:endParaRPr lang="lt-LT"/>
        </a:p>
      </dgm:t>
    </dgm:pt>
    <dgm:pt modelId="{ED4B324B-C1EE-413C-BF63-B9B201403C98}" type="parTrans" cxnId="{088D38AE-3475-4895-9EB7-960910B2E1AF}">
      <dgm:prSet/>
      <dgm:spPr>
        <a:xfrm>
          <a:off x="2791490" y="1125709"/>
          <a:ext cx="104548" cy="1199642"/>
        </a:xfrm>
        <a:custGeom>
          <a:avLst/>
          <a:gdLst/>
          <a:ahLst/>
          <a:cxnLst/>
          <a:rect l="0" t="0" r="0" b="0"/>
          <a:pathLst>
            <a:path>
              <a:moveTo>
                <a:pt x="104548" y="0"/>
              </a:moveTo>
              <a:lnTo>
                <a:pt x="104548" y="1199642"/>
              </a:lnTo>
              <a:lnTo>
                <a:pt x="0" y="119964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lt-LT"/>
        </a:p>
      </dgm:t>
    </dgm:pt>
    <dgm:pt modelId="{04453198-3170-4DBE-85E2-8926965AF5C0}">
      <dgm:prSet phldrT="[Text]" custT="1"/>
      <dgm:spPr>
        <a:xfrm rot="10800000" flipV="1">
          <a:off x="0" y="2367645"/>
          <a:ext cx="988641" cy="38122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b="1">
              <a:solidFill>
                <a:sysClr val="windowText" lastClr="000000"/>
              </a:solidFill>
              <a:latin typeface="Calibri"/>
              <a:ea typeface="+mn-ea"/>
              <a:cs typeface="+mn-cs"/>
            </a:rPr>
            <a:t>Ad-Hoc </a:t>
          </a:r>
          <a:r>
            <a:rPr lang="lv-LV" sz="1000" b="1">
              <a:solidFill>
                <a:sysClr val="windowText" lastClr="000000"/>
              </a:solidFill>
              <a:latin typeface="Calibri"/>
              <a:ea typeface="+mn-ea"/>
              <a:cs typeface="+mn-cs"/>
            </a:rPr>
            <a:t>Uzdevumu grupas</a:t>
          </a:r>
          <a:r>
            <a:rPr lang="en-US" sz="1000" b="1">
              <a:solidFill>
                <a:sysClr val="windowText" lastClr="000000"/>
              </a:solidFill>
              <a:latin typeface="Calibri"/>
              <a:ea typeface="+mn-ea"/>
              <a:cs typeface="+mn-cs"/>
            </a:rPr>
            <a:t>*</a:t>
          </a:r>
          <a:endParaRPr lang="lt-LT" sz="1000" b="1">
            <a:solidFill>
              <a:sysClr val="windowText" lastClr="000000"/>
            </a:solidFill>
            <a:latin typeface="Calibri"/>
            <a:ea typeface="+mn-ea"/>
            <a:cs typeface="+mn-cs"/>
          </a:endParaRPr>
        </a:p>
      </dgm:t>
    </dgm:pt>
    <dgm:pt modelId="{76A69DFA-D6B2-4451-9E76-59C249470EB8}" type="parTrans" cxnId="{887FA3AF-7AAD-4286-BD2E-61AAEA14C2DD}">
      <dgm:prSet/>
      <dgm:spPr/>
      <dgm:t>
        <a:bodyPr/>
        <a:lstStyle/>
        <a:p>
          <a:endParaRPr lang="lt-LT"/>
        </a:p>
      </dgm:t>
    </dgm:pt>
    <dgm:pt modelId="{D9ABC841-E5CA-4CDE-B876-F49F42D17ED1}" type="sibTrans" cxnId="{887FA3AF-7AAD-4286-BD2E-61AAEA14C2DD}">
      <dgm:prSet/>
      <dgm:spPr/>
      <dgm:t>
        <a:bodyPr/>
        <a:lstStyle/>
        <a:p>
          <a:endParaRPr lang="lt-LT"/>
        </a:p>
      </dgm:t>
    </dgm:pt>
    <dgm:pt modelId="{97F593AA-85DD-4293-A4E4-E55D7903FFD9}">
      <dgm:prSet phldrT="[Text]" custT="1"/>
      <dgm:spPr>
        <a:xfrm>
          <a:off x="2" y="2957971"/>
          <a:ext cx="969402" cy="114585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000" b="1">
              <a:solidFill>
                <a:sysClr val="windowText" lastClr="000000"/>
              </a:solidFill>
              <a:latin typeface="Calibri"/>
              <a:ea typeface="+mn-ea"/>
              <a:cs typeface="+mn-cs"/>
            </a:rPr>
            <a:t>Stratēģiskās analīzes nodaļa</a:t>
          </a:r>
        </a:p>
      </dgm:t>
    </dgm:pt>
    <dgm:pt modelId="{CAA12650-4F32-48A9-96FC-00C6A6539AC4}" type="sibTrans" cxnId="{68AEF9AF-1F89-440F-BE5C-2C47F2666634}">
      <dgm:prSet/>
      <dgm:spPr/>
      <dgm:t>
        <a:bodyPr/>
        <a:lstStyle/>
        <a:p>
          <a:endParaRPr lang="lt-LT"/>
        </a:p>
      </dgm:t>
    </dgm:pt>
    <dgm:pt modelId="{80BFB0C1-E59F-4D95-A340-89F1C5890F2D}" type="parTrans" cxnId="{68AEF9AF-1F89-440F-BE5C-2C47F2666634}">
      <dgm:prSet/>
      <dgm:spPr>
        <a:xfrm>
          <a:off x="484703" y="1125709"/>
          <a:ext cx="2411335" cy="1832262"/>
        </a:xfrm>
        <a:custGeom>
          <a:avLst/>
          <a:gdLst/>
          <a:ahLst/>
          <a:cxnLst/>
          <a:rect l="0" t="0" r="0" b="0"/>
          <a:pathLst>
            <a:path>
              <a:moveTo>
                <a:pt x="2411335" y="0"/>
              </a:moveTo>
              <a:lnTo>
                <a:pt x="2411335" y="1728454"/>
              </a:lnTo>
              <a:lnTo>
                <a:pt x="0" y="1728454"/>
              </a:lnTo>
              <a:lnTo>
                <a:pt x="0" y="1832262"/>
              </a:lnTo>
            </a:path>
          </a:pathLst>
        </a:custGeom>
        <a:noFill/>
        <a:ln w="25400" cap="flat" cmpd="sng" algn="ctr">
          <a:solidFill>
            <a:srgbClr val="1F497D">
              <a:shade val="60000"/>
              <a:hueOff val="0"/>
              <a:satOff val="0"/>
              <a:lumOff val="0"/>
              <a:alphaOff val="0"/>
            </a:srgbClr>
          </a:solidFill>
          <a:prstDash val="solid"/>
        </a:ln>
        <a:effectLst/>
      </dgm:spPr>
      <dgm:t>
        <a:bodyPr/>
        <a:lstStyle/>
        <a:p>
          <a:endParaRPr lang="lt-LT"/>
        </a:p>
      </dgm:t>
    </dgm:pt>
    <dgm:pt modelId="{A152F6C5-EC09-498C-8BD6-9F92277649F2}">
      <dgm:prSet phldrT="[Text]" custT="1"/>
      <dgm:spPr>
        <a:xfrm>
          <a:off x="2394995" y="0"/>
          <a:ext cx="988641" cy="49432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050" b="1">
              <a:solidFill>
                <a:sysClr val="windowText" lastClr="000000"/>
              </a:solidFill>
              <a:latin typeface="Calibri"/>
              <a:ea typeface="+mn-ea"/>
              <a:cs typeface="+mn-cs"/>
            </a:rPr>
            <a:t>Koordinācijas komiteja</a:t>
          </a:r>
          <a:endParaRPr lang="lt-LT" sz="1050" b="1">
            <a:solidFill>
              <a:sysClr val="windowText" lastClr="000000"/>
            </a:solidFill>
            <a:latin typeface="Calibri"/>
            <a:ea typeface="+mn-ea"/>
            <a:cs typeface="+mn-cs"/>
          </a:endParaRPr>
        </a:p>
      </dgm:t>
    </dgm:pt>
    <dgm:pt modelId="{D75E5456-CFD1-4289-A8CD-8FEC9DC61C4B}" type="sibTrans" cxnId="{BCB0F86B-CC86-4FE2-920F-1420D8E663DD}">
      <dgm:prSet/>
      <dgm:spPr/>
      <dgm:t>
        <a:bodyPr/>
        <a:lstStyle/>
        <a:p>
          <a:endParaRPr lang="lt-LT"/>
        </a:p>
      </dgm:t>
    </dgm:pt>
    <dgm:pt modelId="{197114AF-ED80-49B6-9396-181262F77B4F}" type="parTrans" cxnId="{BCB0F86B-CC86-4FE2-920F-1420D8E663DD}">
      <dgm:prSet/>
      <dgm:spPr/>
      <dgm:t>
        <a:bodyPr/>
        <a:lstStyle/>
        <a:p>
          <a:endParaRPr lang="lt-LT"/>
        </a:p>
      </dgm:t>
    </dgm:pt>
    <dgm:pt modelId="{5DE00147-7BAB-4601-96DC-4C6A61605D38}">
      <dgm:prSet phldrT="[Text]" custT="1"/>
      <dgm:spPr>
        <a:xfrm>
          <a:off x="4712242" y="2951941"/>
          <a:ext cx="988641" cy="11518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lv-LV" sz="1000" b="1">
              <a:solidFill>
                <a:sysClr val="windowText" lastClr="000000"/>
              </a:solidFill>
              <a:latin typeface="Calibri"/>
              <a:ea typeface="+mn-ea"/>
              <a:cs typeface="+mn-cs"/>
            </a:rPr>
            <a:t>Atbalsta nodaļa</a:t>
          </a:r>
          <a:r>
            <a:rPr lang="en-US" sz="500">
              <a:solidFill>
                <a:sysClr val="windowText" lastClr="000000"/>
              </a:solidFill>
              <a:latin typeface="Calibri"/>
              <a:ea typeface="+mn-ea"/>
              <a:cs typeface="+mn-cs"/>
            </a:rPr>
            <a:t>:</a:t>
          </a:r>
        </a:p>
        <a:p>
          <a:pPr algn="l"/>
          <a:r>
            <a:rPr lang="en-US" sz="600">
              <a:solidFill>
                <a:sysClr val="windowText" lastClr="000000"/>
              </a:solidFill>
              <a:latin typeface="Calibri"/>
              <a:ea typeface="+mn-ea"/>
              <a:cs typeface="+mn-cs"/>
            </a:rPr>
            <a:t>  </a:t>
          </a:r>
          <a:r>
            <a:rPr lang="lv-LV" sz="600">
              <a:solidFill>
                <a:sysClr val="windowText" lastClr="000000"/>
              </a:solidFill>
              <a:latin typeface="Calibri"/>
              <a:ea typeface="+mn-ea"/>
              <a:cs typeface="+mn-cs"/>
            </a:rPr>
            <a:t>Administratīvais virsnieks</a:t>
          </a:r>
          <a:endParaRPr lang="en-US" sz="600">
            <a:solidFill>
              <a:sysClr val="windowText" lastClr="000000"/>
            </a:solidFill>
            <a:latin typeface="Calibri"/>
            <a:ea typeface="+mn-ea"/>
            <a:cs typeface="+mn-cs"/>
          </a:endParaRPr>
        </a:p>
        <a:p>
          <a:pPr algn="l"/>
          <a:r>
            <a:rPr lang="en-US" sz="600">
              <a:solidFill>
                <a:sysClr val="windowText" lastClr="000000"/>
              </a:solidFill>
              <a:latin typeface="Calibri"/>
              <a:ea typeface="+mn-ea"/>
              <a:cs typeface="+mn-cs"/>
            </a:rPr>
            <a:t>  </a:t>
          </a:r>
          <a:r>
            <a:rPr lang="lv-LV" sz="600">
              <a:solidFill>
                <a:sysClr val="windowText" lastClr="000000"/>
              </a:solidFill>
              <a:latin typeface="Calibri"/>
              <a:ea typeface="+mn-ea"/>
              <a:cs typeface="+mn-cs"/>
            </a:rPr>
            <a:t>Personāla virsnieks</a:t>
          </a:r>
          <a:endParaRPr lang="en-US" sz="600">
            <a:solidFill>
              <a:sysClr val="windowText" lastClr="000000"/>
            </a:solidFill>
            <a:latin typeface="Calibri"/>
            <a:ea typeface="+mn-ea"/>
            <a:cs typeface="+mn-cs"/>
          </a:endParaRPr>
        </a:p>
        <a:p>
          <a:pPr algn="l"/>
          <a:r>
            <a:rPr lang="en-US" sz="600">
              <a:solidFill>
                <a:sysClr val="windowText" lastClr="000000"/>
              </a:solidFill>
              <a:latin typeface="Calibri"/>
              <a:ea typeface="+mn-ea"/>
              <a:cs typeface="+mn-cs"/>
            </a:rPr>
            <a:t>  </a:t>
          </a:r>
          <a:r>
            <a:rPr lang="lv-LV" sz="600">
              <a:solidFill>
                <a:sysClr val="windowText" lastClr="000000"/>
              </a:solidFill>
              <a:latin typeface="Calibri"/>
              <a:ea typeface="+mn-ea"/>
              <a:cs typeface="+mn-cs"/>
            </a:rPr>
            <a:t>Drošības un Komunikācijas un  informācijas sistēmas administratīvais virsnieks</a:t>
          </a:r>
          <a:r>
            <a:rPr lang="en-US" sz="600">
              <a:solidFill>
                <a:sysClr val="windowText" lastClr="000000"/>
              </a:solidFill>
              <a:latin typeface="Calibri"/>
              <a:ea typeface="+mn-ea"/>
              <a:cs typeface="+mn-cs"/>
            </a:rPr>
            <a:t> </a:t>
          </a:r>
          <a:r>
            <a:rPr lang="lv-LV" sz="600">
              <a:solidFill>
                <a:sysClr val="windowText" lastClr="000000"/>
              </a:solidFill>
              <a:latin typeface="Calibri"/>
              <a:ea typeface="+mn-ea"/>
              <a:cs typeface="+mn-cs"/>
            </a:rPr>
            <a:t>Komunikācijas un  informācijas sistēmas virsnieks</a:t>
          </a:r>
          <a:endParaRPr lang="en-US" sz="600">
            <a:solidFill>
              <a:sysClr val="windowText" lastClr="000000"/>
            </a:solidFill>
            <a:latin typeface="Calibri"/>
            <a:ea typeface="+mn-ea"/>
            <a:cs typeface="+mn-cs"/>
          </a:endParaRPr>
        </a:p>
        <a:p>
          <a:pPr algn="l"/>
          <a:r>
            <a:rPr lang="en-US" sz="600">
              <a:solidFill>
                <a:sysClr val="windowText" lastClr="000000"/>
              </a:solidFill>
              <a:latin typeface="Calibri"/>
              <a:ea typeface="+mn-ea"/>
              <a:cs typeface="+mn-cs"/>
            </a:rPr>
            <a:t>  </a:t>
          </a:r>
          <a:r>
            <a:rPr lang="lv-LV" sz="600">
              <a:solidFill>
                <a:sysClr val="windowText" lastClr="000000"/>
              </a:solidFill>
              <a:latin typeface="Calibri"/>
              <a:ea typeface="+mn-ea"/>
              <a:cs typeface="+mn-cs"/>
            </a:rPr>
            <a:t>Apgādes speciālists</a:t>
          </a:r>
          <a:endParaRPr lang="en-US" sz="600">
            <a:solidFill>
              <a:sysClr val="windowText" lastClr="000000"/>
            </a:solidFill>
            <a:latin typeface="Calibri"/>
            <a:ea typeface="+mn-ea"/>
            <a:cs typeface="+mn-cs"/>
          </a:endParaRPr>
        </a:p>
        <a:p>
          <a:pPr algn="l"/>
          <a:r>
            <a:rPr lang="en-US" sz="700">
              <a:solidFill>
                <a:sysClr val="windowText" lastClr="000000"/>
              </a:solidFill>
              <a:latin typeface="Calibri"/>
              <a:ea typeface="+mn-ea"/>
              <a:cs typeface="+mn-cs"/>
            </a:rPr>
            <a:t>  </a:t>
          </a:r>
          <a:endParaRPr lang="lt-LT" sz="500">
            <a:solidFill>
              <a:sysClr val="windowText" lastClr="000000"/>
            </a:solidFill>
            <a:latin typeface="Calibri"/>
            <a:ea typeface="+mn-ea"/>
            <a:cs typeface="+mn-cs"/>
          </a:endParaRPr>
        </a:p>
      </dgm:t>
    </dgm:pt>
    <dgm:pt modelId="{24C8FB25-8EDC-4806-BA5F-8897268F9ED0}" type="parTrans" cxnId="{82726DA5-67CA-4CA3-972B-A253328C4AED}">
      <dgm:prSet/>
      <dgm:spPr>
        <a:xfrm>
          <a:off x="2896039" y="1125709"/>
          <a:ext cx="2310523" cy="1826231"/>
        </a:xfrm>
        <a:custGeom>
          <a:avLst/>
          <a:gdLst/>
          <a:ahLst/>
          <a:cxnLst/>
          <a:rect l="0" t="0" r="0" b="0"/>
          <a:pathLst>
            <a:path>
              <a:moveTo>
                <a:pt x="0" y="0"/>
              </a:moveTo>
              <a:lnTo>
                <a:pt x="0" y="1722424"/>
              </a:lnTo>
              <a:lnTo>
                <a:pt x="2310523" y="1722424"/>
              </a:lnTo>
              <a:lnTo>
                <a:pt x="2310523" y="1826231"/>
              </a:lnTo>
            </a:path>
          </a:pathLst>
        </a:custGeom>
        <a:noFill/>
        <a:ln w="25400" cap="flat" cmpd="sng" algn="ctr">
          <a:solidFill>
            <a:srgbClr val="1F497D">
              <a:shade val="60000"/>
              <a:hueOff val="0"/>
              <a:satOff val="0"/>
              <a:lumOff val="0"/>
              <a:alphaOff val="0"/>
            </a:srgbClr>
          </a:solidFill>
          <a:prstDash val="solid"/>
        </a:ln>
        <a:effectLst/>
      </dgm:spPr>
      <dgm:t>
        <a:bodyPr/>
        <a:lstStyle/>
        <a:p>
          <a:endParaRPr lang="lt-LT"/>
        </a:p>
      </dgm:t>
    </dgm:pt>
    <dgm:pt modelId="{31D6CFBC-63DD-44CE-80A4-484C9275C21B}" type="sibTrans" cxnId="{82726DA5-67CA-4CA3-972B-A253328C4AED}">
      <dgm:prSet/>
      <dgm:spPr/>
      <dgm:t>
        <a:bodyPr/>
        <a:lstStyle/>
        <a:p>
          <a:endParaRPr lang="lt-LT"/>
        </a:p>
      </dgm:t>
    </dgm:pt>
    <dgm:pt modelId="{83DAAA42-D93B-4EE7-99DC-5009B8FD2477}">
      <dgm:prSet phldrT="[Text]"/>
      <dgm:spPr>
        <a:xfrm>
          <a:off x="3491616" y="1233427"/>
          <a:ext cx="882283" cy="54483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b="1">
              <a:solidFill>
                <a:sysClr val="windowText" lastClr="000000"/>
              </a:solidFill>
              <a:latin typeface="Calibri"/>
              <a:ea typeface="+mn-ea"/>
              <a:cs typeface="+mn-cs"/>
            </a:rPr>
            <a:t>Direktora vietnieks</a:t>
          </a:r>
          <a:endParaRPr lang="en-US" b="1">
            <a:solidFill>
              <a:sysClr val="windowText" lastClr="000000"/>
            </a:solidFill>
            <a:latin typeface="Calibri"/>
            <a:ea typeface="+mn-ea"/>
            <a:cs typeface="+mn-cs"/>
          </a:endParaRPr>
        </a:p>
        <a:p>
          <a:r>
            <a:rPr lang="en-US" b="1">
              <a:solidFill>
                <a:sysClr val="windowText" lastClr="000000"/>
              </a:solidFill>
              <a:latin typeface="Calibri"/>
              <a:ea typeface="+mn-ea"/>
              <a:cs typeface="+mn-cs"/>
            </a:rPr>
            <a:t>COS</a:t>
          </a:r>
          <a:endParaRPr lang="lt-LT">
            <a:solidFill>
              <a:sysClr val="windowText" lastClr="000000"/>
            </a:solidFill>
            <a:latin typeface="Calibri"/>
            <a:ea typeface="+mn-ea"/>
            <a:cs typeface="+mn-cs"/>
          </a:endParaRPr>
        </a:p>
      </dgm:t>
    </dgm:pt>
    <dgm:pt modelId="{246E61FB-749E-4DB9-B122-DDD2D899A7C2}" type="parTrans" cxnId="{DC7D2107-91E5-4496-9F2E-E4B05726D931}">
      <dgm:prSet/>
      <dgm:spPr/>
      <dgm:t>
        <a:bodyPr/>
        <a:lstStyle/>
        <a:p>
          <a:endParaRPr lang="lt-LT"/>
        </a:p>
      </dgm:t>
    </dgm:pt>
    <dgm:pt modelId="{9A9F1304-5540-4ACC-B12B-E749317DA6C0}" type="sibTrans" cxnId="{DC7D2107-91E5-4496-9F2E-E4B05726D931}">
      <dgm:prSet/>
      <dgm:spPr/>
      <dgm:t>
        <a:bodyPr/>
        <a:lstStyle/>
        <a:p>
          <a:endParaRPr lang="lt-LT"/>
        </a:p>
      </dgm:t>
    </dgm:pt>
    <dgm:pt modelId="{640153B7-4CB0-4FBF-BE08-3B31F7EFD596}" type="pres">
      <dgm:prSet presAssocID="{A5E3B0F9-D83E-463D-96A7-439E6D856432}" presName="hierChild1" presStyleCnt="0">
        <dgm:presLayoutVars>
          <dgm:orgChart val="1"/>
          <dgm:chPref val="1"/>
          <dgm:dir/>
          <dgm:animOne val="branch"/>
          <dgm:animLvl val="lvl"/>
          <dgm:resizeHandles/>
        </dgm:presLayoutVars>
      </dgm:prSet>
      <dgm:spPr/>
      <dgm:t>
        <a:bodyPr/>
        <a:lstStyle/>
        <a:p>
          <a:endParaRPr lang="lt-LT"/>
        </a:p>
      </dgm:t>
    </dgm:pt>
    <dgm:pt modelId="{357A5762-7ADB-4DC2-95AE-C0019E4BE6BC}" type="pres">
      <dgm:prSet presAssocID="{A152F6C5-EC09-498C-8BD6-9F92277649F2}" presName="hierRoot1" presStyleCnt="0">
        <dgm:presLayoutVars>
          <dgm:hierBranch val="init"/>
        </dgm:presLayoutVars>
      </dgm:prSet>
      <dgm:spPr/>
      <dgm:t>
        <a:bodyPr/>
        <a:lstStyle/>
        <a:p>
          <a:endParaRPr lang="lt-LT"/>
        </a:p>
      </dgm:t>
    </dgm:pt>
    <dgm:pt modelId="{2679A5BA-85F0-4490-8F31-3FA004B5D944}" type="pres">
      <dgm:prSet presAssocID="{A152F6C5-EC09-498C-8BD6-9F92277649F2}" presName="rootComposite1" presStyleCnt="0"/>
      <dgm:spPr/>
      <dgm:t>
        <a:bodyPr/>
        <a:lstStyle/>
        <a:p>
          <a:endParaRPr lang="lt-LT"/>
        </a:p>
      </dgm:t>
    </dgm:pt>
    <dgm:pt modelId="{9D9C62E8-1D71-464C-80E0-7C20ED0742F0}" type="pres">
      <dgm:prSet presAssocID="{A152F6C5-EC09-498C-8BD6-9F92277649F2}" presName="rootText1" presStyleLbl="node0" presStyleIdx="0" presStyleCnt="4" custLinFactX="21721" custLinFactY="-44962" custLinFactNeighborX="100000" custLinFactNeighborY="-100000">
        <dgm:presLayoutVars>
          <dgm:chPref val="3"/>
        </dgm:presLayoutVars>
      </dgm:prSet>
      <dgm:spPr/>
      <dgm:t>
        <a:bodyPr/>
        <a:lstStyle/>
        <a:p>
          <a:endParaRPr lang="lt-LT"/>
        </a:p>
      </dgm:t>
    </dgm:pt>
    <dgm:pt modelId="{36EEE786-B397-4238-9454-6B3EBDF9BA1E}" type="pres">
      <dgm:prSet presAssocID="{A152F6C5-EC09-498C-8BD6-9F92277649F2}" presName="rootConnector1" presStyleLbl="node1" presStyleIdx="0" presStyleCnt="0"/>
      <dgm:spPr/>
      <dgm:t>
        <a:bodyPr/>
        <a:lstStyle/>
        <a:p>
          <a:endParaRPr lang="lt-LT"/>
        </a:p>
      </dgm:t>
    </dgm:pt>
    <dgm:pt modelId="{84CAA1E8-621C-40F3-BEB7-CF3485D87279}" type="pres">
      <dgm:prSet presAssocID="{A152F6C5-EC09-498C-8BD6-9F92277649F2}" presName="hierChild2" presStyleCnt="0"/>
      <dgm:spPr/>
      <dgm:t>
        <a:bodyPr/>
        <a:lstStyle/>
        <a:p>
          <a:endParaRPr lang="lt-LT"/>
        </a:p>
      </dgm:t>
    </dgm:pt>
    <dgm:pt modelId="{588CE6CB-35EC-427E-8F7F-23AF0CA745A2}" type="pres">
      <dgm:prSet presAssocID="{A152F6C5-EC09-498C-8BD6-9F92277649F2}" presName="hierChild3" presStyleCnt="0"/>
      <dgm:spPr/>
      <dgm:t>
        <a:bodyPr/>
        <a:lstStyle/>
        <a:p>
          <a:endParaRPr lang="lt-LT"/>
        </a:p>
      </dgm:t>
    </dgm:pt>
    <dgm:pt modelId="{725D172D-242F-4CF2-AE87-EA6FC5CC77B4}" type="pres">
      <dgm:prSet presAssocID="{F82DF19E-B732-4D22-AE9B-AEADDC0BA125}" presName="hierRoot1" presStyleCnt="0">
        <dgm:presLayoutVars>
          <dgm:hierBranch val="init"/>
        </dgm:presLayoutVars>
      </dgm:prSet>
      <dgm:spPr/>
      <dgm:t>
        <a:bodyPr/>
        <a:lstStyle/>
        <a:p>
          <a:endParaRPr lang="lt-LT"/>
        </a:p>
      </dgm:t>
    </dgm:pt>
    <dgm:pt modelId="{82793CA1-291B-431C-9549-7E99761A5E5C}" type="pres">
      <dgm:prSet presAssocID="{F82DF19E-B732-4D22-AE9B-AEADDC0BA125}" presName="rootComposite1" presStyleCnt="0"/>
      <dgm:spPr/>
      <dgm:t>
        <a:bodyPr/>
        <a:lstStyle/>
        <a:p>
          <a:endParaRPr lang="lt-LT"/>
        </a:p>
      </dgm:t>
    </dgm:pt>
    <dgm:pt modelId="{ED6A5860-31BD-4BD3-A130-A21C97458E2D}" type="pres">
      <dgm:prSet presAssocID="{F82DF19E-B732-4D22-AE9B-AEADDC0BA125}" presName="rootText1" presStyleLbl="node0" presStyleIdx="1" presStyleCnt="4" custScaleY="105940" custLinFactNeighborX="1401" custLinFactNeighborY="-5820">
        <dgm:presLayoutVars>
          <dgm:chPref val="3"/>
        </dgm:presLayoutVars>
      </dgm:prSet>
      <dgm:spPr/>
      <dgm:t>
        <a:bodyPr/>
        <a:lstStyle/>
        <a:p>
          <a:endParaRPr lang="lt-LT"/>
        </a:p>
      </dgm:t>
    </dgm:pt>
    <dgm:pt modelId="{D5D33EA0-05A5-42B1-BBFB-62B49EDEDC7A}" type="pres">
      <dgm:prSet presAssocID="{F82DF19E-B732-4D22-AE9B-AEADDC0BA125}" presName="rootConnector1" presStyleLbl="node1" presStyleIdx="0" presStyleCnt="0"/>
      <dgm:spPr/>
      <dgm:t>
        <a:bodyPr/>
        <a:lstStyle/>
        <a:p>
          <a:endParaRPr lang="lt-LT"/>
        </a:p>
      </dgm:t>
    </dgm:pt>
    <dgm:pt modelId="{BD30286C-04FC-4934-AE92-2808A32B40C2}" type="pres">
      <dgm:prSet presAssocID="{F82DF19E-B732-4D22-AE9B-AEADDC0BA125}" presName="hierChild2" presStyleCnt="0"/>
      <dgm:spPr/>
      <dgm:t>
        <a:bodyPr/>
        <a:lstStyle/>
        <a:p>
          <a:endParaRPr lang="lt-LT"/>
        </a:p>
      </dgm:t>
    </dgm:pt>
    <dgm:pt modelId="{E570F2ED-23EB-446F-969E-86398DD82CBA}" type="pres">
      <dgm:prSet presAssocID="{80BFB0C1-E59F-4D95-A340-89F1C5890F2D}" presName="Name37" presStyleLbl="parChTrans1D2" presStyleIdx="0" presStyleCnt="6"/>
      <dgm:spPr/>
      <dgm:t>
        <a:bodyPr/>
        <a:lstStyle/>
        <a:p>
          <a:endParaRPr lang="lt-LT"/>
        </a:p>
      </dgm:t>
    </dgm:pt>
    <dgm:pt modelId="{A9DFB551-739E-4B9E-9ED1-95C4693ABBE8}" type="pres">
      <dgm:prSet presAssocID="{97F593AA-85DD-4293-A4E4-E55D7903FFD9}" presName="hierRoot2" presStyleCnt="0">
        <dgm:presLayoutVars>
          <dgm:hierBranch val="init"/>
        </dgm:presLayoutVars>
      </dgm:prSet>
      <dgm:spPr/>
      <dgm:t>
        <a:bodyPr/>
        <a:lstStyle/>
        <a:p>
          <a:endParaRPr lang="lt-LT"/>
        </a:p>
      </dgm:t>
    </dgm:pt>
    <dgm:pt modelId="{D6C3B3E1-662E-4E1C-A325-18A6094CC3E9}" type="pres">
      <dgm:prSet presAssocID="{97F593AA-85DD-4293-A4E4-E55D7903FFD9}" presName="rootComposite" presStyleCnt="0"/>
      <dgm:spPr/>
      <dgm:t>
        <a:bodyPr/>
        <a:lstStyle/>
        <a:p>
          <a:endParaRPr lang="lt-LT"/>
        </a:p>
      </dgm:t>
    </dgm:pt>
    <dgm:pt modelId="{50E367D4-D430-4BD1-A698-859CC2E9AB05}" type="pres">
      <dgm:prSet presAssocID="{97F593AA-85DD-4293-A4E4-E55D7903FFD9}" presName="rootText" presStyleLbl="node2" presStyleIdx="0" presStyleCnt="5" custAng="0" custScaleX="98054" custScaleY="231804" custLinFactY="29785" custLinFactNeighborX="-503" custLinFactNeighborY="100000">
        <dgm:presLayoutVars>
          <dgm:chPref val="3"/>
        </dgm:presLayoutVars>
      </dgm:prSet>
      <dgm:spPr/>
      <dgm:t>
        <a:bodyPr/>
        <a:lstStyle/>
        <a:p>
          <a:endParaRPr lang="lt-LT"/>
        </a:p>
      </dgm:t>
    </dgm:pt>
    <dgm:pt modelId="{2F0ABFEC-B9C8-4896-ACF1-E49B55EA47FC}" type="pres">
      <dgm:prSet presAssocID="{97F593AA-85DD-4293-A4E4-E55D7903FFD9}" presName="rootConnector" presStyleLbl="node2" presStyleIdx="0" presStyleCnt="5"/>
      <dgm:spPr/>
      <dgm:t>
        <a:bodyPr/>
        <a:lstStyle/>
        <a:p>
          <a:endParaRPr lang="lt-LT"/>
        </a:p>
      </dgm:t>
    </dgm:pt>
    <dgm:pt modelId="{77DCC4B4-21B3-4AF2-9421-448B0B3522E0}" type="pres">
      <dgm:prSet presAssocID="{97F593AA-85DD-4293-A4E4-E55D7903FFD9}" presName="hierChild4" presStyleCnt="0"/>
      <dgm:spPr/>
      <dgm:t>
        <a:bodyPr/>
        <a:lstStyle/>
        <a:p>
          <a:endParaRPr lang="lt-LT"/>
        </a:p>
      </dgm:t>
    </dgm:pt>
    <dgm:pt modelId="{76C07F7C-5EE0-4758-9E33-75B1F36B38F3}" type="pres">
      <dgm:prSet presAssocID="{97F593AA-85DD-4293-A4E4-E55D7903FFD9}" presName="hierChild5" presStyleCnt="0"/>
      <dgm:spPr/>
      <dgm:t>
        <a:bodyPr/>
        <a:lstStyle/>
        <a:p>
          <a:endParaRPr lang="lt-LT"/>
        </a:p>
      </dgm:t>
    </dgm:pt>
    <dgm:pt modelId="{7EB843C8-FA22-4DE1-811F-A1FA604BBF77}" type="pres">
      <dgm:prSet presAssocID="{6A9481A4-C2A5-4643-A0D4-3CEC5ABBCE59}" presName="Name37" presStyleLbl="parChTrans1D2" presStyleIdx="1" presStyleCnt="6"/>
      <dgm:spPr/>
      <dgm:t>
        <a:bodyPr/>
        <a:lstStyle/>
        <a:p>
          <a:endParaRPr lang="lt-LT"/>
        </a:p>
      </dgm:t>
    </dgm:pt>
    <dgm:pt modelId="{6125E0A8-3258-464E-A726-F8125B158225}" type="pres">
      <dgm:prSet presAssocID="{B22DD649-DC9F-43B1-BF90-960DF4BB7347}" presName="hierRoot2" presStyleCnt="0">
        <dgm:presLayoutVars>
          <dgm:hierBranch val="init"/>
        </dgm:presLayoutVars>
      </dgm:prSet>
      <dgm:spPr/>
      <dgm:t>
        <a:bodyPr/>
        <a:lstStyle/>
        <a:p>
          <a:endParaRPr lang="lt-LT"/>
        </a:p>
      </dgm:t>
    </dgm:pt>
    <dgm:pt modelId="{F0F492B9-CAAA-4E6B-BC40-B65A8769728B}" type="pres">
      <dgm:prSet presAssocID="{B22DD649-DC9F-43B1-BF90-960DF4BB7347}" presName="rootComposite" presStyleCnt="0"/>
      <dgm:spPr/>
      <dgm:t>
        <a:bodyPr/>
        <a:lstStyle/>
        <a:p>
          <a:endParaRPr lang="lt-LT"/>
        </a:p>
      </dgm:t>
    </dgm:pt>
    <dgm:pt modelId="{E5BBE880-4045-4EE9-AAFA-A86DECF06B33}" type="pres">
      <dgm:prSet presAssocID="{B22DD649-DC9F-43B1-BF90-960DF4BB7347}" presName="rootText" presStyleLbl="node2" presStyleIdx="1" presStyleCnt="5" custScaleY="233302" custLinFactY="85372" custLinFactNeighborX="1326" custLinFactNeighborY="100000">
        <dgm:presLayoutVars>
          <dgm:chPref val="3"/>
        </dgm:presLayoutVars>
      </dgm:prSet>
      <dgm:spPr/>
      <dgm:t>
        <a:bodyPr/>
        <a:lstStyle/>
        <a:p>
          <a:endParaRPr lang="lt-LT"/>
        </a:p>
      </dgm:t>
    </dgm:pt>
    <dgm:pt modelId="{79CA8892-8FFD-4B9F-81E9-0E35B68CCAFE}" type="pres">
      <dgm:prSet presAssocID="{B22DD649-DC9F-43B1-BF90-960DF4BB7347}" presName="rootConnector" presStyleLbl="node2" presStyleIdx="1" presStyleCnt="5"/>
      <dgm:spPr/>
      <dgm:t>
        <a:bodyPr/>
        <a:lstStyle/>
        <a:p>
          <a:endParaRPr lang="lt-LT"/>
        </a:p>
      </dgm:t>
    </dgm:pt>
    <dgm:pt modelId="{F06D116E-FEA6-4CF5-AA0D-C432E4E71812}" type="pres">
      <dgm:prSet presAssocID="{B22DD649-DC9F-43B1-BF90-960DF4BB7347}" presName="hierChild4" presStyleCnt="0"/>
      <dgm:spPr/>
      <dgm:t>
        <a:bodyPr/>
        <a:lstStyle/>
        <a:p>
          <a:endParaRPr lang="lt-LT"/>
        </a:p>
      </dgm:t>
    </dgm:pt>
    <dgm:pt modelId="{516C4012-E73B-4DB6-A297-153C6CFC927E}" type="pres">
      <dgm:prSet presAssocID="{B22DD649-DC9F-43B1-BF90-960DF4BB7347}" presName="hierChild5" presStyleCnt="0"/>
      <dgm:spPr/>
      <dgm:t>
        <a:bodyPr/>
        <a:lstStyle/>
        <a:p>
          <a:endParaRPr lang="lt-LT"/>
        </a:p>
      </dgm:t>
    </dgm:pt>
    <dgm:pt modelId="{564F2B23-AE78-4397-8490-D3C3D3BEACC5}" type="pres">
      <dgm:prSet presAssocID="{A92BD85B-F9F9-41D9-9B81-A6F1E8038D8F}" presName="Name37" presStyleLbl="parChTrans1D2" presStyleIdx="2" presStyleCnt="6"/>
      <dgm:spPr/>
      <dgm:t>
        <a:bodyPr/>
        <a:lstStyle/>
        <a:p>
          <a:endParaRPr lang="lt-LT"/>
        </a:p>
      </dgm:t>
    </dgm:pt>
    <dgm:pt modelId="{F260EC85-0A5A-4F23-8BC4-EE5971837573}" type="pres">
      <dgm:prSet presAssocID="{73F4D0DF-7DD7-44A3-A76D-EE8146D3C45A}" presName="hierRoot2" presStyleCnt="0">
        <dgm:presLayoutVars>
          <dgm:hierBranch val="init"/>
        </dgm:presLayoutVars>
      </dgm:prSet>
      <dgm:spPr/>
      <dgm:t>
        <a:bodyPr/>
        <a:lstStyle/>
        <a:p>
          <a:endParaRPr lang="lt-LT"/>
        </a:p>
      </dgm:t>
    </dgm:pt>
    <dgm:pt modelId="{FD108BDE-9AF9-49A1-B9D1-B4934D5B7BEF}" type="pres">
      <dgm:prSet presAssocID="{73F4D0DF-7DD7-44A3-A76D-EE8146D3C45A}" presName="rootComposite" presStyleCnt="0"/>
      <dgm:spPr/>
      <dgm:t>
        <a:bodyPr/>
        <a:lstStyle/>
        <a:p>
          <a:endParaRPr lang="lt-LT"/>
        </a:p>
      </dgm:t>
    </dgm:pt>
    <dgm:pt modelId="{EDEC4DA9-B1A5-4377-9BAD-395329C76CFA}" type="pres">
      <dgm:prSet presAssocID="{73F4D0DF-7DD7-44A3-A76D-EE8146D3C45A}" presName="rootText" presStyleLbl="node2" presStyleIdx="2" presStyleCnt="5" custScaleY="233980" custLinFactY="53095" custLinFactNeighborX="1326" custLinFactNeighborY="100000">
        <dgm:presLayoutVars>
          <dgm:chPref val="3"/>
        </dgm:presLayoutVars>
      </dgm:prSet>
      <dgm:spPr/>
      <dgm:t>
        <a:bodyPr/>
        <a:lstStyle/>
        <a:p>
          <a:endParaRPr lang="lt-LT"/>
        </a:p>
      </dgm:t>
    </dgm:pt>
    <dgm:pt modelId="{E1B5B916-A69C-4A80-BE4F-B48627F1F18C}" type="pres">
      <dgm:prSet presAssocID="{73F4D0DF-7DD7-44A3-A76D-EE8146D3C45A}" presName="rootConnector" presStyleLbl="node2" presStyleIdx="2" presStyleCnt="5"/>
      <dgm:spPr/>
      <dgm:t>
        <a:bodyPr/>
        <a:lstStyle/>
        <a:p>
          <a:endParaRPr lang="lt-LT"/>
        </a:p>
      </dgm:t>
    </dgm:pt>
    <dgm:pt modelId="{40F49EA5-6EC4-47E4-A048-95C2A9A39C70}" type="pres">
      <dgm:prSet presAssocID="{73F4D0DF-7DD7-44A3-A76D-EE8146D3C45A}" presName="hierChild4" presStyleCnt="0"/>
      <dgm:spPr/>
      <dgm:t>
        <a:bodyPr/>
        <a:lstStyle/>
        <a:p>
          <a:endParaRPr lang="lt-LT"/>
        </a:p>
      </dgm:t>
    </dgm:pt>
    <dgm:pt modelId="{8D8C1197-8B3D-4158-8796-74F0EA5FEFA8}" type="pres">
      <dgm:prSet presAssocID="{73F4D0DF-7DD7-44A3-A76D-EE8146D3C45A}" presName="hierChild5" presStyleCnt="0"/>
      <dgm:spPr/>
      <dgm:t>
        <a:bodyPr/>
        <a:lstStyle/>
        <a:p>
          <a:endParaRPr lang="lt-LT"/>
        </a:p>
      </dgm:t>
    </dgm:pt>
    <dgm:pt modelId="{F1877DCA-1554-4303-9037-674C751AD505}" type="pres">
      <dgm:prSet presAssocID="{E07BE2C8-329C-4708-A2D3-E1863344F3D0}" presName="Name37" presStyleLbl="parChTrans1D2" presStyleIdx="3" presStyleCnt="6"/>
      <dgm:spPr/>
      <dgm:t>
        <a:bodyPr/>
        <a:lstStyle/>
        <a:p>
          <a:endParaRPr lang="lt-LT"/>
        </a:p>
      </dgm:t>
    </dgm:pt>
    <dgm:pt modelId="{DD1D00C3-4431-4FC2-A635-E7C4F50D4828}" type="pres">
      <dgm:prSet presAssocID="{B62FBA24-A22D-4E8B-A60D-10A13AE526B7}" presName="hierRoot2" presStyleCnt="0">
        <dgm:presLayoutVars>
          <dgm:hierBranch val="init"/>
        </dgm:presLayoutVars>
      </dgm:prSet>
      <dgm:spPr/>
      <dgm:t>
        <a:bodyPr/>
        <a:lstStyle/>
        <a:p>
          <a:endParaRPr lang="lt-LT"/>
        </a:p>
      </dgm:t>
    </dgm:pt>
    <dgm:pt modelId="{2F5E0A6B-7119-4B16-880D-7BAA654FD3B5}" type="pres">
      <dgm:prSet presAssocID="{B62FBA24-A22D-4E8B-A60D-10A13AE526B7}" presName="rootComposite" presStyleCnt="0"/>
      <dgm:spPr/>
      <dgm:t>
        <a:bodyPr/>
        <a:lstStyle/>
        <a:p>
          <a:endParaRPr lang="lt-LT"/>
        </a:p>
      </dgm:t>
    </dgm:pt>
    <dgm:pt modelId="{C90ACCB1-AD3D-41EF-9220-1470B5FC4583}" type="pres">
      <dgm:prSet presAssocID="{B62FBA24-A22D-4E8B-A60D-10A13AE526B7}" presName="rootText" presStyleLbl="node2" presStyleIdx="3" presStyleCnt="5" custScaleY="232398" custLinFactY="61018" custLinFactNeighborX="-663" custLinFactNeighborY="100000">
        <dgm:presLayoutVars>
          <dgm:chPref val="3"/>
        </dgm:presLayoutVars>
      </dgm:prSet>
      <dgm:spPr/>
      <dgm:t>
        <a:bodyPr/>
        <a:lstStyle/>
        <a:p>
          <a:endParaRPr lang="lt-LT"/>
        </a:p>
      </dgm:t>
    </dgm:pt>
    <dgm:pt modelId="{E437852B-57B6-4B74-9024-7C1403EAC8C6}" type="pres">
      <dgm:prSet presAssocID="{B62FBA24-A22D-4E8B-A60D-10A13AE526B7}" presName="rootConnector" presStyleLbl="node2" presStyleIdx="3" presStyleCnt="5"/>
      <dgm:spPr/>
      <dgm:t>
        <a:bodyPr/>
        <a:lstStyle/>
        <a:p>
          <a:endParaRPr lang="lt-LT"/>
        </a:p>
      </dgm:t>
    </dgm:pt>
    <dgm:pt modelId="{482C26EA-BDBC-451D-967E-B0D87D4D0474}" type="pres">
      <dgm:prSet presAssocID="{B62FBA24-A22D-4E8B-A60D-10A13AE526B7}" presName="hierChild4" presStyleCnt="0"/>
      <dgm:spPr/>
      <dgm:t>
        <a:bodyPr/>
        <a:lstStyle/>
        <a:p>
          <a:endParaRPr lang="lt-LT"/>
        </a:p>
      </dgm:t>
    </dgm:pt>
    <dgm:pt modelId="{192717D0-91A7-4E33-BDE1-B5C9177533F3}" type="pres">
      <dgm:prSet presAssocID="{B62FBA24-A22D-4E8B-A60D-10A13AE526B7}" presName="hierChild5" presStyleCnt="0"/>
      <dgm:spPr/>
      <dgm:t>
        <a:bodyPr/>
        <a:lstStyle/>
        <a:p>
          <a:endParaRPr lang="lt-LT"/>
        </a:p>
      </dgm:t>
    </dgm:pt>
    <dgm:pt modelId="{78566DB8-0480-4C33-BA06-D09B66980F89}" type="pres">
      <dgm:prSet presAssocID="{24C8FB25-8EDC-4806-BA5F-8897268F9ED0}" presName="Name37" presStyleLbl="parChTrans1D2" presStyleIdx="4" presStyleCnt="6"/>
      <dgm:spPr/>
      <dgm:t>
        <a:bodyPr/>
        <a:lstStyle/>
        <a:p>
          <a:endParaRPr lang="lt-LT"/>
        </a:p>
      </dgm:t>
    </dgm:pt>
    <dgm:pt modelId="{EE443E9C-F96E-4E9E-A190-E4103660A6B3}" type="pres">
      <dgm:prSet presAssocID="{5DE00147-7BAB-4601-96DC-4C6A61605D38}" presName="hierRoot2" presStyleCnt="0">
        <dgm:presLayoutVars>
          <dgm:hierBranch val="init"/>
        </dgm:presLayoutVars>
      </dgm:prSet>
      <dgm:spPr/>
      <dgm:t>
        <a:bodyPr/>
        <a:lstStyle/>
        <a:p>
          <a:endParaRPr lang="lt-LT"/>
        </a:p>
      </dgm:t>
    </dgm:pt>
    <dgm:pt modelId="{1A9A4A5A-28A9-4972-A9BA-08D0D4F0C25D}" type="pres">
      <dgm:prSet presAssocID="{5DE00147-7BAB-4601-96DC-4C6A61605D38}" presName="rootComposite" presStyleCnt="0"/>
      <dgm:spPr/>
      <dgm:t>
        <a:bodyPr/>
        <a:lstStyle/>
        <a:p>
          <a:endParaRPr lang="lt-LT"/>
        </a:p>
      </dgm:t>
    </dgm:pt>
    <dgm:pt modelId="{AEEED8E4-BA1B-4BE5-BD08-1B45C574B3AA}" type="pres">
      <dgm:prSet presAssocID="{5DE00147-7BAB-4601-96DC-4C6A61605D38}" presName="rootText" presStyleLbl="node2" presStyleIdx="4" presStyleCnt="5" custScaleY="233024" custLinFactY="70183" custLinFactNeighborX="-5919" custLinFactNeighborY="100000">
        <dgm:presLayoutVars>
          <dgm:chPref val="3"/>
        </dgm:presLayoutVars>
      </dgm:prSet>
      <dgm:spPr/>
      <dgm:t>
        <a:bodyPr/>
        <a:lstStyle/>
        <a:p>
          <a:endParaRPr lang="lt-LT"/>
        </a:p>
      </dgm:t>
    </dgm:pt>
    <dgm:pt modelId="{4D55DE9B-5A1C-4FCF-89EC-4502CB155810}" type="pres">
      <dgm:prSet presAssocID="{5DE00147-7BAB-4601-96DC-4C6A61605D38}" presName="rootConnector" presStyleLbl="node2" presStyleIdx="4" presStyleCnt="5"/>
      <dgm:spPr/>
      <dgm:t>
        <a:bodyPr/>
        <a:lstStyle/>
        <a:p>
          <a:endParaRPr lang="lt-LT"/>
        </a:p>
      </dgm:t>
    </dgm:pt>
    <dgm:pt modelId="{81E1F85B-A77D-4024-917D-EB5B6DF96987}" type="pres">
      <dgm:prSet presAssocID="{5DE00147-7BAB-4601-96DC-4C6A61605D38}" presName="hierChild4" presStyleCnt="0"/>
      <dgm:spPr/>
      <dgm:t>
        <a:bodyPr/>
        <a:lstStyle/>
        <a:p>
          <a:endParaRPr lang="lt-LT"/>
        </a:p>
      </dgm:t>
    </dgm:pt>
    <dgm:pt modelId="{E1F44B1B-0305-4991-B6CD-0B166C510889}" type="pres">
      <dgm:prSet presAssocID="{5DE00147-7BAB-4601-96DC-4C6A61605D38}" presName="hierChild5" presStyleCnt="0"/>
      <dgm:spPr/>
      <dgm:t>
        <a:bodyPr/>
        <a:lstStyle/>
        <a:p>
          <a:endParaRPr lang="lt-LT"/>
        </a:p>
      </dgm:t>
    </dgm:pt>
    <dgm:pt modelId="{8E5FD477-C555-4291-9C2B-C0989A1216DA}" type="pres">
      <dgm:prSet presAssocID="{F82DF19E-B732-4D22-AE9B-AEADDC0BA125}" presName="hierChild3" presStyleCnt="0"/>
      <dgm:spPr/>
      <dgm:t>
        <a:bodyPr/>
        <a:lstStyle/>
        <a:p>
          <a:endParaRPr lang="lt-LT"/>
        </a:p>
      </dgm:t>
    </dgm:pt>
    <dgm:pt modelId="{70CFEF7E-768A-46E2-973A-83EB254CEC62}" type="pres">
      <dgm:prSet presAssocID="{ED4B324B-C1EE-413C-BF63-B9B201403C98}" presName="Name111" presStyleLbl="parChTrans1D2" presStyleIdx="5" presStyleCnt="6"/>
      <dgm:spPr/>
      <dgm:t>
        <a:bodyPr/>
        <a:lstStyle/>
        <a:p>
          <a:endParaRPr lang="lt-LT"/>
        </a:p>
      </dgm:t>
    </dgm:pt>
    <dgm:pt modelId="{7A19C6CE-C1D7-445E-B0BD-7C59930F8A32}" type="pres">
      <dgm:prSet presAssocID="{23561E41-A8BF-4DA0-BF4D-B16A0037B627}" presName="hierRoot3" presStyleCnt="0">
        <dgm:presLayoutVars>
          <dgm:hierBranch val="init"/>
        </dgm:presLayoutVars>
      </dgm:prSet>
      <dgm:spPr/>
      <dgm:t>
        <a:bodyPr/>
        <a:lstStyle/>
        <a:p>
          <a:endParaRPr lang="lt-LT"/>
        </a:p>
      </dgm:t>
    </dgm:pt>
    <dgm:pt modelId="{1F50A713-D525-4C53-B8CB-B1AAC9267073}" type="pres">
      <dgm:prSet presAssocID="{23561E41-A8BF-4DA0-BF4D-B16A0037B627}" presName="rootComposite3" presStyleCnt="0"/>
      <dgm:spPr/>
      <dgm:t>
        <a:bodyPr/>
        <a:lstStyle/>
        <a:p>
          <a:endParaRPr lang="lt-LT"/>
        </a:p>
      </dgm:t>
    </dgm:pt>
    <dgm:pt modelId="{F6ED8B77-52C2-4391-8A4A-2F0C863F25B2}" type="pres">
      <dgm:prSet presAssocID="{23561E41-A8BF-4DA0-BF4D-B16A0037B627}" presName="rootText3" presStyleLbl="asst1" presStyleIdx="0" presStyleCnt="1" custScaleY="151058" custLinFactY="19336" custLinFactNeighborX="1326" custLinFactNeighborY="100000">
        <dgm:presLayoutVars>
          <dgm:chPref val="3"/>
        </dgm:presLayoutVars>
      </dgm:prSet>
      <dgm:spPr/>
      <dgm:t>
        <a:bodyPr/>
        <a:lstStyle/>
        <a:p>
          <a:endParaRPr lang="lt-LT"/>
        </a:p>
      </dgm:t>
    </dgm:pt>
    <dgm:pt modelId="{945D44AF-F988-4757-B21C-B8288A718E63}" type="pres">
      <dgm:prSet presAssocID="{23561E41-A8BF-4DA0-BF4D-B16A0037B627}" presName="rootConnector3" presStyleLbl="asst1" presStyleIdx="0" presStyleCnt="1"/>
      <dgm:spPr/>
      <dgm:t>
        <a:bodyPr/>
        <a:lstStyle/>
        <a:p>
          <a:endParaRPr lang="lt-LT"/>
        </a:p>
      </dgm:t>
    </dgm:pt>
    <dgm:pt modelId="{437587BE-D2D6-4C10-8252-F82D934BC944}" type="pres">
      <dgm:prSet presAssocID="{23561E41-A8BF-4DA0-BF4D-B16A0037B627}" presName="hierChild6" presStyleCnt="0"/>
      <dgm:spPr/>
      <dgm:t>
        <a:bodyPr/>
        <a:lstStyle/>
        <a:p>
          <a:endParaRPr lang="lt-LT"/>
        </a:p>
      </dgm:t>
    </dgm:pt>
    <dgm:pt modelId="{E6A2048E-72CA-4052-B7BF-5F97E26765A0}" type="pres">
      <dgm:prSet presAssocID="{23561E41-A8BF-4DA0-BF4D-B16A0037B627}" presName="hierChild7" presStyleCnt="0"/>
      <dgm:spPr/>
      <dgm:t>
        <a:bodyPr/>
        <a:lstStyle/>
        <a:p>
          <a:endParaRPr lang="lt-LT"/>
        </a:p>
      </dgm:t>
    </dgm:pt>
    <dgm:pt modelId="{E7DB06F9-F789-4725-A797-651587710B66}" type="pres">
      <dgm:prSet presAssocID="{04453198-3170-4DBE-85E2-8926965AF5C0}" presName="hierRoot1" presStyleCnt="0">
        <dgm:presLayoutVars>
          <dgm:hierBranch val="init"/>
        </dgm:presLayoutVars>
      </dgm:prSet>
      <dgm:spPr/>
      <dgm:t>
        <a:bodyPr/>
        <a:lstStyle/>
        <a:p>
          <a:endParaRPr lang="lt-LT"/>
        </a:p>
      </dgm:t>
    </dgm:pt>
    <dgm:pt modelId="{70BEFB43-04C3-4258-AD89-007853008EB4}" type="pres">
      <dgm:prSet presAssocID="{04453198-3170-4DBE-85E2-8926965AF5C0}" presName="rootComposite1" presStyleCnt="0"/>
      <dgm:spPr/>
      <dgm:t>
        <a:bodyPr/>
        <a:lstStyle/>
        <a:p>
          <a:endParaRPr lang="lt-LT"/>
        </a:p>
      </dgm:t>
    </dgm:pt>
    <dgm:pt modelId="{98968E58-368B-4FB7-AA98-DF1181190D94}" type="pres">
      <dgm:prSet presAssocID="{04453198-3170-4DBE-85E2-8926965AF5C0}" presName="rootText1" presStyleLbl="node0" presStyleIdx="2" presStyleCnt="4" custAng="10800000" custFlipVert="1" custScaleY="77120" custLinFactX="-200000" custLinFactY="151361" custLinFactNeighborX="-284050" custLinFactNeighborY="200000">
        <dgm:presLayoutVars>
          <dgm:chPref val="3"/>
        </dgm:presLayoutVars>
      </dgm:prSet>
      <dgm:spPr/>
      <dgm:t>
        <a:bodyPr/>
        <a:lstStyle/>
        <a:p>
          <a:endParaRPr lang="lt-LT"/>
        </a:p>
      </dgm:t>
    </dgm:pt>
    <dgm:pt modelId="{EF1DEA74-F8D1-4BE3-A126-61E537FFF014}" type="pres">
      <dgm:prSet presAssocID="{04453198-3170-4DBE-85E2-8926965AF5C0}" presName="rootConnector1" presStyleLbl="node1" presStyleIdx="0" presStyleCnt="0"/>
      <dgm:spPr/>
      <dgm:t>
        <a:bodyPr/>
        <a:lstStyle/>
        <a:p>
          <a:endParaRPr lang="lt-LT"/>
        </a:p>
      </dgm:t>
    </dgm:pt>
    <dgm:pt modelId="{DF676232-EDC4-4B85-B286-0B57CF0E7FB7}" type="pres">
      <dgm:prSet presAssocID="{04453198-3170-4DBE-85E2-8926965AF5C0}" presName="hierChild2" presStyleCnt="0"/>
      <dgm:spPr/>
      <dgm:t>
        <a:bodyPr/>
        <a:lstStyle/>
        <a:p>
          <a:endParaRPr lang="lt-LT"/>
        </a:p>
      </dgm:t>
    </dgm:pt>
    <dgm:pt modelId="{C8888FC7-6FFD-4892-934C-B514422E603D}" type="pres">
      <dgm:prSet presAssocID="{04453198-3170-4DBE-85E2-8926965AF5C0}" presName="hierChild3" presStyleCnt="0"/>
      <dgm:spPr/>
      <dgm:t>
        <a:bodyPr/>
        <a:lstStyle/>
        <a:p>
          <a:endParaRPr lang="lt-LT"/>
        </a:p>
      </dgm:t>
    </dgm:pt>
    <dgm:pt modelId="{05B7DD78-6029-487A-B9DD-C9FB9D144173}" type="pres">
      <dgm:prSet presAssocID="{83DAAA42-D93B-4EE7-99DC-5009B8FD2477}" presName="hierRoot1" presStyleCnt="0">
        <dgm:presLayoutVars>
          <dgm:hierBranch val="init"/>
        </dgm:presLayoutVars>
      </dgm:prSet>
      <dgm:spPr/>
    </dgm:pt>
    <dgm:pt modelId="{329E599D-60BF-40B5-BDF2-7EFBEADC7446}" type="pres">
      <dgm:prSet presAssocID="{83DAAA42-D93B-4EE7-99DC-5009B8FD2477}" presName="rootComposite1" presStyleCnt="0"/>
      <dgm:spPr/>
    </dgm:pt>
    <dgm:pt modelId="{66219984-05B0-4005-905F-B2C292DAAA60}" type="pres">
      <dgm:prSet presAssocID="{83DAAA42-D93B-4EE7-99DC-5009B8FD2477}" presName="rootText1" presStyleLbl="node0" presStyleIdx="3" presStyleCnt="4" custAng="0" custScaleX="89242" custScaleY="110218" custLinFactX="-30357" custLinFactY="21911" custLinFactNeighborX="-100000" custLinFactNeighborY="100000">
        <dgm:presLayoutVars>
          <dgm:chPref val="3"/>
        </dgm:presLayoutVars>
      </dgm:prSet>
      <dgm:spPr/>
      <dgm:t>
        <a:bodyPr/>
        <a:lstStyle/>
        <a:p>
          <a:endParaRPr lang="lt-LT"/>
        </a:p>
      </dgm:t>
    </dgm:pt>
    <dgm:pt modelId="{D0CC95B8-F039-432C-9512-2C9F2E5D770C}" type="pres">
      <dgm:prSet presAssocID="{83DAAA42-D93B-4EE7-99DC-5009B8FD2477}" presName="rootConnector1" presStyleLbl="node1" presStyleIdx="0" presStyleCnt="0"/>
      <dgm:spPr/>
      <dgm:t>
        <a:bodyPr/>
        <a:lstStyle/>
        <a:p>
          <a:endParaRPr lang="lt-LT"/>
        </a:p>
      </dgm:t>
    </dgm:pt>
    <dgm:pt modelId="{BAA00DFB-DB61-4D5B-AAE7-F8F6B5335707}" type="pres">
      <dgm:prSet presAssocID="{83DAAA42-D93B-4EE7-99DC-5009B8FD2477}" presName="hierChild2" presStyleCnt="0"/>
      <dgm:spPr/>
    </dgm:pt>
    <dgm:pt modelId="{6B280231-2312-490C-A530-2C9809EA48A4}" type="pres">
      <dgm:prSet presAssocID="{83DAAA42-D93B-4EE7-99DC-5009B8FD2477}" presName="hierChild3" presStyleCnt="0"/>
      <dgm:spPr/>
    </dgm:pt>
  </dgm:ptLst>
  <dgm:cxnLst>
    <dgm:cxn modelId="{4312719E-14D6-48EA-B27D-4F47DEEA6B5B}" type="presOf" srcId="{24C8FB25-8EDC-4806-BA5F-8897268F9ED0}" destId="{78566DB8-0480-4C33-BA06-D09B66980F89}" srcOrd="0" destOrd="0" presId="urn:microsoft.com/office/officeart/2005/8/layout/orgChart1"/>
    <dgm:cxn modelId="{89882D42-667D-4818-AB43-C6360E1457AC}" type="presOf" srcId="{23561E41-A8BF-4DA0-BF4D-B16A0037B627}" destId="{945D44AF-F988-4757-B21C-B8288A718E63}" srcOrd="1" destOrd="0" presId="urn:microsoft.com/office/officeart/2005/8/layout/orgChart1"/>
    <dgm:cxn modelId="{DA893CCC-F160-4063-A680-CB8B14A50108}" type="presOf" srcId="{23561E41-A8BF-4DA0-BF4D-B16A0037B627}" destId="{F6ED8B77-52C2-4391-8A4A-2F0C863F25B2}" srcOrd="0" destOrd="0" presId="urn:microsoft.com/office/officeart/2005/8/layout/orgChart1"/>
    <dgm:cxn modelId="{088D38AE-3475-4895-9EB7-960910B2E1AF}" srcId="{F82DF19E-B732-4D22-AE9B-AEADDC0BA125}" destId="{23561E41-A8BF-4DA0-BF4D-B16A0037B627}" srcOrd="0" destOrd="0" parTransId="{ED4B324B-C1EE-413C-BF63-B9B201403C98}" sibTransId="{9249F72E-0F21-4FB9-9E9F-1C06840000A5}"/>
    <dgm:cxn modelId="{95DBBD55-8B91-40EE-9232-A5D05B519821}" type="presOf" srcId="{B62FBA24-A22D-4E8B-A60D-10A13AE526B7}" destId="{C90ACCB1-AD3D-41EF-9220-1470B5FC4583}" srcOrd="0" destOrd="0" presId="urn:microsoft.com/office/officeart/2005/8/layout/orgChart1"/>
    <dgm:cxn modelId="{24839DAB-7ABB-47E0-B6E1-94AADDC18C94}" type="presOf" srcId="{04453198-3170-4DBE-85E2-8926965AF5C0}" destId="{EF1DEA74-F8D1-4BE3-A126-61E537FFF014}" srcOrd="1" destOrd="0" presId="urn:microsoft.com/office/officeart/2005/8/layout/orgChart1"/>
    <dgm:cxn modelId="{82726DA5-67CA-4CA3-972B-A253328C4AED}" srcId="{F82DF19E-B732-4D22-AE9B-AEADDC0BA125}" destId="{5DE00147-7BAB-4601-96DC-4C6A61605D38}" srcOrd="5" destOrd="0" parTransId="{24C8FB25-8EDC-4806-BA5F-8897268F9ED0}" sibTransId="{31D6CFBC-63DD-44CE-80A4-484C9275C21B}"/>
    <dgm:cxn modelId="{FC580800-FB01-457B-B6FF-89D0A255953E}" type="presOf" srcId="{E07BE2C8-329C-4708-A2D3-E1863344F3D0}" destId="{F1877DCA-1554-4303-9037-674C751AD505}" srcOrd="0" destOrd="0" presId="urn:microsoft.com/office/officeart/2005/8/layout/orgChart1"/>
    <dgm:cxn modelId="{9FA6D0BA-062B-4A77-AEFF-D9F2C5943512}" type="presOf" srcId="{73F4D0DF-7DD7-44A3-A76D-EE8146D3C45A}" destId="{E1B5B916-A69C-4A80-BE4F-B48627F1F18C}" srcOrd="1" destOrd="0" presId="urn:microsoft.com/office/officeart/2005/8/layout/orgChart1"/>
    <dgm:cxn modelId="{B1C99902-3242-40B7-B447-185F2C1701DB}" type="presOf" srcId="{83DAAA42-D93B-4EE7-99DC-5009B8FD2477}" destId="{D0CC95B8-F039-432C-9512-2C9F2E5D770C}" srcOrd="1" destOrd="0" presId="urn:microsoft.com/office/officeart/2005/8/layout/orgChart1"/>
    <dgm:cxn modelId="{68AEF9AF-1F89-440F-BE5C-2C47F2666634}" srcId="{F82DF19E-B732-4D22-AE9B-AEADDC0BA125}" destId="{97F593AA-85DD-4293-A4E4-E55D7903FFD9}" srcOrd="1" destOrd="0" parTransId="{80BFB0C1-E59F-4D95-A340-89F1C5890F2D}" sibTransId="{CAA12650-4F32-48A9-96FC-00C6A6539AC4}"/>
    <dgm:cxn modelId="{A52304EB-C575-4954-89B3-82B3C7531C6D}" type="presOf" srcId="{6A9481A4-C2A5-4643-A0D4-3CEC5ABBCE59}" destId="{7EB843C8-FA22-4DE1-811F-A1FA604BBF77}" srcOrd="0" destOrd="0" presId="urn:microsoft.com/office/officeart/2005/8/layout/orgChart1"/>
    <dgm:cxn modelId="{E1F09392-8E3D-4E64-9D6F-B2A3569FAFFC}" type="presOf" srcId="{80BFB0C1-E59F-4D95-A340-89F1C5890F2D}" destId="{E570F2ED-23EB-446F-969E-86398DD82CBA}" srcOrd="0" destOrd="0" presId="urn:microsoft.com/office/officeart/2005/8/layout/orgChart1"/>
    <dgm:cxn modelId="{887FA3AF-7AAD-4286-BD2E-61AAEA14C2DD}" srcId="{A5E3B0F9-D83E-463D-96A7-439E6D856432}" destId="{04453198-3170-4DBE-85E2-8926965AF5C0}" srcOrd="2" destOrd="0" parTransId="{76A69DFA-D6B2-4451-9E76-59C249470EB8}" sibTransId="{D9ABC841-E5CA-4CDE-B876-F49F42D17ED1}"/>
    <dgm:cxn modelId="{467C4E0E-D94C-452F-9E0B-2C407D081C59}" type="presOf" srcId="{ED4B324B-C1EE-413C-BF63-B9B201403C98}" destId="{70CFEF7E-768A-46E2-973A-83EB254CEC62}" srcOrd="0" destOrd="0" presId="urn:microsoft.com/office/officeart/2005/8/layout/orgChart1"/>
    <dgm:cxn modelId="{D5AEF1BA-4534-4397-9FF3-C9B89EE2E40C}" type="presOf" srcId="{04453198-3170-4DBE-85E2-8926965AF5C0}" destId="{98968E58-368B-4FB7-AA98-DF1181190D94}" srcOrd="0" destOrd="0" presId="urn:microsoft.com/office/officeart/2005/8/layout/orgChart1"/>
    <dgm:cxn modelId="{561652DA-B2B8-44C8-852B-9AD2BAD0F0EF}" type="presOf" srcId="{A152F6C5-EC09-498C-8BD6-9F92277649F2}" destId="{9D9C62E8-1D71-464C-80E0-7C20ED0742F0}" srcOrd="0" destOrd="0" presId="urn:microsoft.com/office/officeart/2005/8/layout/orgChart1"/>
    <dgm:cxn modelId="{D3F5E416-87FA-4616-9757-06B3FBE0AB76}" type="presOf" srcId="{97F593AA-85DD-4293-A4E4-E55D7903FFD9}" destId="{2F0ABFEC-B9C8-4896-ACF1-E49B55EA47FC}" srcOrd="1" destOrd="0" presId="urn:microsoft.com/office/officeart/2005/8/layout/orgChart1"/>
    <dgm:cxn modelId="{DB27B7AF-228A-4BC6-9CCF-7FF3414BD5D0}" type="presOf" srcId="{73F4D0DF-7DD7-44A3-A76D-EE8146D3C45A}" destId="{EDEC4DA9-B1A5-4377-9BAD-395329C76CFA}" srcOrd="0" destOrd="0" presId="urn:microsoft.com/office/officeart/2005/8/layout/orgChart1"/>
    <dgm:cxn modelId="{F6AE0DA1-B107-4B52-AB86-76D2DD9F8D46}" srcId="{F82DF19E-B732-4D22-AE9B-AEADDC0BA125}" destId="{B62FBA24-A22D-4E8B-A60D-10A13AE526B7}" srcOrd="4" destOrd="0" parTransId="{E07BE2C8-329C-4708-A2D3-E1863344F3D0}" sibTransId="{2C4FBA7D-9D39-4D64-A136-3E33C8CE0EE5}"/>
    <dgm:cxn modelId="{7575CBA8-EBB5-4564-BEEC-4E4B34E5E7AF}" srcId="{F82DF19E-B732-4D22-AE9B-AEADDC0BA125}" destId="{73F4D0DF-7DD7-44A3-A76D-EE8146D3C45A}" srcOrd="3" destOrd="0" parTransId="{A92BD85B-F9F9-41D9-9B81-A6F1E8038D8F}" sibTransId="{189667BA-0B4F-4F56-B786-3DF089B85445}"/>
    <dgm:cxn modelId="{A63C2E87-8A7A-4DD9-90EB-4B17BA389418}" type="presOf" srcId="{F82DF19E-B732-4D22-AE9B-AEADDC0BA125}" destId="{ED6A5860-31BD-4BD3-A130-A21C97458E2D}" srcOrd="0" destOrd="0" presId="urn:microsoft.com/office/officeart/2005/8/layout/orgChart1"/>
    <dgm:cxn modelId="{CA74B814-0458-4979-8CF0-A96BD2627DBD}" type="presOf" srcId="{A92BD85B-F9F9-41D9-9B81-A6F1E8038D8F}" destId="{564F2B23-AE78-4397-8490-D3C3D3BEACC5}" srcOrd="0" destOrd="0" presId="urn:microsoft.com/office/officeart/2005/8/layout/orgChart1"/>
    <dgm:cxn modelId="{E7581E29-DEE4-4122-843D-CE96BDE7B713}" type="presOf" srcId="{5DE00147-7BAB-4601-96DC-4C6A61605D38}" destId="{AEEED8E4-BA1B-4BE5-BD08-1B45C574B3AA}" srcOrd="0" destOrd="0" presId="urn:microsoft.com/office/officeart/2005/8/layout/orgChart1"/>
    <dgm:cxn modelId="{219BD845-BB4F-48EC-9D28-0B4D1D3B4041}" srcId="{F82DF19E-B732-4D22-AE9B-AEADDC0BA125}" destId="{B22DD649-DC9F-43B1-BF90-960DF4BB7347}" srcOrd="2" destOrd="0" parTransId="{6A9481A4-C2A5-4643-A0D4-3CEC5ABBCE59}" sibTransId="{5D7253A2-E94D-4FAD-A7D3-C515777A23CA}"/>
    <dgm:cxn modelId="{DC7D2107-91E5-4496-9F2E-E4B05726D931}" srcId="{A5E3B0F9-D83E-463D-96A7-439E6D856432}" destId="{83DAAA42-D93B-4EE7-99DC-5009B8FD2477}" srcOrd="3" destOrd="0" parTransId="{246E61FB-749E-4DB9-B122-DDD2D899A7C2}" sibTransId="{9A9F1304-5540-4ACC-B12B-E749317DA6C0}"/>
    <dgm:cxn modelId="{FCB5FD7D-7D8A-465C-9D75-46F1DCAEB299}" srcId="{A5E3B0F9-D83E-463D-96A7-439E6D856432}" destId="{F82DF19E-B732-4D22-AE9B-AEADDC0BA125}" srcOrd="1" destOrd="0" parTransId="{25700858-0448-479D-960C-1C5DFEEF9FAA}" sibTransId="{25F159F2-CCBE-425B-A459-6F071C330BDD}"/>
    <dgm:cxn modelId="{53CFBD06-E0AC-4AC3-B2CC-9459AE3B4B6C}" type="presOf" srcId="{B22DD649-DC9F-43B1-BF90-960DF4BB7347}" destId="{E5BBE880-4045-4EE9-AAFA-A86DECF06B33}" srcOrd="0" destOrd="0" presId="urn:microsoft.com/office/officeart/2005/8/layout/orgChart1"/>
    <dgm:cxn modelId="{6B9F473A-A19A-4A60-B650-DB85CBCD3160}" type="presOf" srcId="{A152F6C5-EC09-498C-8BD6-9F92277649F2}" destId="{36EEE786-B397-4238-9454-6B3EBDF9BA1E}" srcOrd="1" destOrd="0" presId="urn:microsoft.com/office/officeart/2005/8/layout/orgChart1"/>
    <dgm:cxn modelId="{8DF789A7-97AF-4398-83E1-8AACB02329E5}" type="presOf" srcId="{B22DD649-DC9F-43B1-BF90-960DF4BB7347}" destId="{79CA8892-8FFD-4B9F-81E9-0E35B68CCAFE}" srcOrd="1" destOrd="0" presId="urn:microsoft.com/office/officeart/2005/8/layout/orgChart1"/>
    <dgm:cxn modelId="{DE0A7E28-4FDA-419E-84F8-7DA0DD3531EB}" type="presOf" srcId="{83DAAA42-D93B-4EE7-99DC-5009B8FD2477}" destId="{66219984-05B0-4005-905F-B2C292DAAA60}" srcOrd="0" destOrd="0" presId="urn:microsoft.com/office/officeart/2005/8/layout/orgChart1"/>
    <dgm:cxn modelId="{306D6CE5-5ECD-4682-82ED-96FF453E70FD}" type="presOf" srcId="{97F593AA-85DD-4293-A4E4-E55D7903FFD9}" destId="{50E367D4-D430-4BD1-A698-859CC2E9AB05}" srcOrd="0" destOrd="0" presId="urn:microsoft.com/office/officeart/2005/8/layout/orgChart1"/>
    <dgm:cxn modelId="{36499DF7-8FA5-48F3-9DA3-EA7F36206201}" type="presOf" srcId="{A5E3B0F9-D83E-463D-96A7-439E6D856432}" destId="{640153B7-4CB0-4FBF-BE08-3B31F7EFD596}" srcOrd="0" destOrd="0" presId="urn:microsoft.com/office/officeart/2005/8/layout/orgChart1"/>
    <dgm:cxn modelId="{AABB51FD-722C-4D12-B406-972FF62CD9C6}" type="presOf" srcId="{5DE00147-7BAB-4601-96DC-4C6A61605D38}" destId="{4D55DE9B-5A1C-4FCF-89EC-4502CB155810}" srcOrd="1" destOrd="0" presId="urn:microsoft.com/office/officeart/2005/8/layout/orgChart1"/>
    <dgm:cxn modelId="{0359E9E8-9709-420E-9033-CB689FB2E09F}" type="presOf" srcId="{F82DF19E-B732-4D22-AE9B-AEADDC0BA125}" destId="{D5D33EA0-05A5-42B1-BBFB-62B49EDEDC7A}" srcOrd="1" destOrd="0" presId="urn:microsoft.com/office/officeart/2005/8/layout/orgChart1"/>
    <dgm:cxn modelId="{1A1AFCB1-B663-48BF-A4EB-18C103884FD5}" type="presOf" srcId="{B62FBA24-A22D-4E8B-A60D-10A13AE526B7}" destId="{E437852B-57B6-4B74-9024-7C1403EAC8C6}" srcOrd="1" destOrd="0" presId="urn:microsoft.com/office/officeart/2005/8/layout/orgChart1"/>
    <dgm:cxn modelId="{BCB0F86B-CC86-4FE2-920F-1420D8E663DD}" srcId="{A5E3B0F9-D83E-463D-96A7-439E6D856432}" destId="{A152F6C5-EC09-498C-8BD6-9F92277649F2}" srcOrd="0" destOrd="0" parTransId="{197114AF-ED80-49B6-9396-181262F77B4F}" sibTransId="{D75E5456-CFD1-4289-A8CD-8FEC9DC61C4B}"/>
    <dgm:cxn modelId="{2EF44064-AB5B-4E6C-9661-2E0E00CB414D}" type="presParOf" srcId="{640153B7-4CB0-4FBF-BE08-3B31F7EFD596}" destId="{357A5762-7ADB-4DC2-95AE-C0019E4BE6BC}" srcOrd="0" destOrd="0" presId="urn:microsoft.com/office/officeart/2005/8/layout/orgChart1"/>
    <dgm:cxn modelId="{B960BBF7-FE37-4891-B3BE-1B3533970EAE}" type="presParOf" srcId="{357A5762-7ADB-4DC2-95AE-C0019E4BE6BC}" destId="{2679A5BA-85F0-4490-8F31-3FA004B5D944}" srcOrd="0" destOrd="0" presId="urn:microsoft.com/office/officeart/2005/8/layout/orgChart1"/>
    <dgm:cxn modelId="{7801AC8A-C822-4799-8B7A-5954EBBAE45B}" type="presParOf" srcId="{2679A5BA-85F0-4490-8F31-3FA004B5D944}" destId="{9D9C62E8-1D71-464C-80E0-7C20ED0742F0}" srcOrd="0" destOrd="0" presId="urn:microsoft.com/office/officeart/2005/8/layout/orgChart1"/>
    <dgm:cxn modelId="{D1A4978B-5A08-4CF2-ADD6-6D9470F62BD4}" type="presParOf" srcId="{2679A5BA-85F0-4490-8F31-3FA004B5D944}" destId="{36EEE786-B397-4238-9454-6B3EBDF9BA1E}" srcOrd="1" destOrd="0" presId="urn:microsoft.com/office/officeart/2005/8/layout/orgChart1"/>
    <dgm:cxn modelId="{0DE8B9FB-3A40-45D1-A0F4-DA273428E370}" type="presParOf" srcId="{357A5762-7ADB-4DC2-95AE-C0019E4BE6BC}" destId="{84CAA1E8-621C-40F3-BEB7-CF3485D87279}" srcOrd="1" destOrd="0" presId="urn:microsoft.com/office/officeart/2005/8/layout/orgChart1"/>
    <dgm:cxn modelId="{150FB760-BE22-4C66-A04C-1C7355F3121F}" type="presParOf" srcId="{357A5762-7ADB-4DC2-95AE-C0019E4BE6BC}" destId="{588CE6CB-35EC-427E-8F7F-23AF0CA745A2}" srcOrd="2" destOrd="0" presId="urn:microsoft.com/office/officeart/2005/8/layout/orgChart1"/>
    <dgm:cxn modelId="{0C92CCBF-F0E4-44DC-9E86-14581A85826A}" type="presParOf" srcId="{640153B7-4CB0-4FBF-BE08-3B31F7EFD596}" destId="{725D172D-242F-4CF2-AE87-EA6FC5CC77B4}" srcOrd="1" destOrd="0" presId="urn:microsoft.com/office/officeart/2005/8/layout/orgChart1"/>
    <dgm:cxn modelId="{9B41706B-5A57-4CE1-92CE-0B2AB20A1896}" type="presParOf" srcId="{725D172D-242F-4CF2-AE87-EA6FC5CC77B4}" destId="{82793CA1-291B-431C-9549-7E99761A5E5C}" srcOrd="0" destOrd="0" presId="urn:microsoft.com/office/officeart/2005/8/layout/orgChart1"/>
    <dgm:cxn modelId="{5504389E-71FD-47CE-9810-C7B50E3E966B}" type="presParOf" srcId="{82793CA1-291B-431C-9549-7E99761A5E5C}" destId="{ED6A5860-31BD-4BD3-A130-A21C97458E2D}" srcOrd="0" destOrd="0" presId="urn:microsoft.com/office/officeart/2005/8/layout/orgChart1"/>
    <dgm:cxn modelId="{992C965E-5A96-484A-88E6-9203547AD195}" type="presParOf" srcId="{82793CA1-291B-431C-9549-7E99761A5E5C}" destId="{D5D33EA0-05A5-42B1-BBFB-62B49EDEDC7A}" srcOrd="1" destOrd="0" presId="urn:microsoft.com/office/officeart/2005/8/layout/orgChart1"/>
    <dgm:cxn modelId="{5288CCED-B31D-4BE3-B2C6-4351C601D042}" type="presParOf" srcId="{725D172D-242F-4CF2-AE87-EA6FC5CC77B4}" destId="{BD30286C-04FC-4934-AE92-2808A32B40C2}" srcOrd="1" destOrd="0" presId="urn:microsoft.com/office/officeart/2005/8/layout/orgChart1"/>
    <dgm:cxn modelId="{E9621633-F820-4EE4-BA88-7C443A935841}" type="presParOf" srcId="{BD30286C-04FC-4934-AE92-2808A32B40C2}" destId="{E570F2ED-23EB-446F-969E-86398DD82CBA}" srcOrd="0" destOrd="0" presId="urn:microsoft.com/office/officeart/2005/8/layout/orgChart1"/>
    <dgm:cxn modelId="{0C1F2FBB-3468-42D2-B5BE-62AF317B94D3}" type="presParOf" srcId="{BD30286C-04FC-4934-AE92-2808A32B40C2}" destId="{A9DFB551-739E-4B9E-9ED1-95C4693ABBE8}" srcOrd="1" destOrd="0" presId="urn:microsoft.com/office/officeart/2005/8/layout/orgChart1"/>
    <dgm:cxn modelId="{EA9C4841-8961-498D-927C-90D2726B0CD9}" type="presParOf" srcId="{A9DFB551-739E-4B9E-9ED1-95C4693ABBE8}" destId="{D6C3B3E1-662E-4E1C-A325-18A6094CC3E9}" srcOrd="0" destOrd="0" presId="urn:microsoft.com/office/officeart/2005/8/layout/orgChart1"/>
    <dgm:cxn modelId="{BC3B6E46-46FD-4D1C-A397-7B6CC883B682}" type="presParOf" srcId="{D6C3B3E1-662E-4E1C-A325-18A6094CC3E9}" destId="{50E367D4-D430-4BD1-A698-859CC2E9AB05}" srcOrd="0" destOrd="0" presId="urn:microsoft.com/office/officeart/2005/8/layout/orgChart1"/>
    <dgm:cxn modelId="{4A4C9C40-B8A7-4A86-8077-914D7DAC4499}" type="presParOf" srcId="{D6C3B3E1-662E-4E1C-A325-18A6094CC3E9}" destId="{2F0ABFEC-B9C8-4896-ACF1-E49B55EA47FC}" srcOrd="1" destOrd="0" presId="urn:microsoft.com/office/officeart/2005/8/layout/orgChart1"/>
    <dgm:cxn modelId="{8BE63B4C-95B4-4CE0-B7E4-912BD7B77B5E}" type="presParOf" srcId="{A9DFB551-739E-4B9E-9ED1-95C4693ABBE8}" destId="{77DCC4B4-21B3-4AF2-9421-448B0B3522E0}" srcOrd="1" destOrd="0" presId="urn:microsoft.com/office/officeart/2005/8/layout/orgChart1"/>
    <dgm:cxn modelId="{5DA6F948-A163-4712-8FB4-D15CC699528D}" type="presParOf" srcId="{A9DFB551-739E-4B9E-9ED1-95C4693ABBE8}" destId="{76C07F7C-5EE0-4758-9E33-75B1F36B38F3}" srcOrd="2" destOrd="0" presId="urn:microsoft.com/office/officeart/2005/8/layout/orgChart1"/>
    <dgm:cxn modelId="{B5750B94-BBC9-43DD-AB00-E1926AE92344}" type="presParOf" srcId="{BD30286C-04FC-4934-AE92-2808A32B40C2}" destId="{7EB843C8-FA22-4DE1-811F-A1FA604BBF77}" srcOrd="2" destOrd="0" presId="urn:microsoft.com/office/officeart/2005/8/layout/orgChart1"/>
    <dgm:cxn modelId="{38771C96-ECE8-4FF6-966E-525E2F9C8E24}" type="presParOf" srcId="{BD30286C-04FC-4934-AE92-2808A32B40C2}" destId="{6125E0A8-3258-464E-A726-F8125B158225}" srcOrd="3" destOrd="0" presId="urn:microsoft.com/office/officeart/2005/8/layout/orgChart1"/>
    <dgm:cxn modelId="{A57D2F58-6285-4B01-96FD-0A7366D17FE0}" type="presParOf" srcId="{6125E0A8-3258-464E-A726-F8125B158225}" destId="{F0F492B9-CAAA-4E6B-BC40-B65A8769728B}" srcOrd="0" destOrd="0" presId="urn:microsoft.com/office/officeart/2005/8/layout/orgChart1"/>
    <dgm:cxn modelId="{418EC996-59C5-431B-B111-8CEE717C9833}" type="presParOf" srcId="{F0F492B9-CAAA-4E6B-BC40-B65A8769728B}" destId="{E5BBE880-4045-4EE9-AAFA-A86DECF06B33}" srcOrd="0" destOrd="0" presId="urn:microsoft.com/office/officeart/2005/8/layout/orgChart1"/>
    <dgm:cxn modelId="{0ED2B109-7EF9-43A0-9856-2B68C40EF2AD}" type="presParOf" srcId="{F0F492B9-CAAA-4E6B-BC40-B65A8769728B}" destId="{79CA8892-8FFD-4B9F-81E9-0E35B68CCAFE}" srcOrd="1" destOrd="0" presId="urn:microsoft.com/office/officeart/2005/8/layout/orgChart1"/>
    <dgm:cxn modelId="{46D54A70-1C57-42AF-A4B8-16EF834E6115}" type="presParOf" srcId="{6125E0A8-3258-464E-A726-F8125B158225}" destId="{F06D116E-FEA6-4CF5-AA0D-C432E4E71812}" srcOrd="1" destOrd="0" presId="urn:microsoft.com/office/officeart/2005/8/layout/orgChart1"/>
    <dgm:cxn modelId="{F83B8CC9-1147-4F1D-AA94-AC324B1863D4}" type="presParOf" srcId="{6125E0A8-3258-464E-A726-F8125B158225}" destId="{516C4012-E73B-4DB6-A297-153C6CFC927E}" srcOrd="2" destOrd="0" presId="urn:microsoft.com/office/officeart/2005/8/layout/orgChart1"/>
    <dgm:cxn modelId="{E8A8B652-6AEE-400F-99EF-F9B379D0369D}" type="presParOf" srcId="{BD30286C-04FC-4934-AE92-2808A32B40C2}" destId="{564F2B23-AE78-4397-8490-D3C3D3BEACC5}" srcOrd="4" destOrd="0" presId="urn:microsoft.com/office/officeart/2005/8/layout/orgChart1"/>
    <dgm:cxn modelId="{6C5DF057-B4F9-4D00-A3C5-BBFE40A4D009}" type="presParOf" srcId="{BD30286C-04FC-4934-AE92-2808A32B40C2}" destId="{F260EC85-0A5A-4F23-8BC4-EE5971837573}" srcOrd="5" destOrd="0" presId="urn:microsoft.com/office/officeart/2005/8/layout/orgChart1"/>
    <dgm:cxn modelId="{5BD4B90B-26B8-4F60-B14D-D29FD643241D}" type="presParOf" srcId="{F260EC85-0A5A-4F23-8BC4-EE5971837573}" destId="{FD108BDE-9AF9-49A1-B9D1-B4934D5B7BEF}" srcOrd="0" destOrd="0" presId="urn:microsoft.com/office/officeart/2005/8/layout/orgChart1"/>
    <dgm:cxn modelId="{4042D8A7-9B09-4BC2-B331-35C65B43167F}" type="presParOf" srcId="{FD108BDE-9AF9-49A1-B9D1-B4934D5B7BEF}" destId="{EDEC4DA9-B1A5-4377-9BAD-395329C76CFA}" srcOrd="0" destOrd="0" presId="urn:microsoft.com/office/officeart/2005/8/layout/orgChart1"/>
    <dgm:cxn modelId="{5EB30A5A-539E-4329-89D6-E8C691988609}" type="presParOf" srcId="{FD108BDE-9AF9-49A1-B9D1-B4934D5B7BEF}" destId="{E1B5B916-A69C-4A80-BE4F-B48627F1F18C}" srcOrd="1" destOrd="0" presId="urn:microsoft.com/office/officeart/2005/8/layout/orgChart1"/>
    <dgm:cxn modelId="{A7C32471-1E12-4EA4-857C-16542B3EA73E}" type="presParOf" srcId="{F260EC85-0A5A-4F23-8BC4-EE5971837573}" destId="{40F49EA5-6EC4-47E4-A048-95C2A9A39C70}" srcOrd="1" destOrd="0" presId="urn:microsoft.com/office/officeart/2005/8/layout/orgChart1"/>
    <dgm:cxn modelId="{55EFE5E9-BABE-4D09-AF02-720B8A0A089C}" type="presParOf" srcId="{F260EC85-0A5A-4F23-8BC4-EE5971837573}" destId="{8D8C1197-8B3D-4158-8796-74F0EA5FEFA8}" srcOrd="2" destOrd="0" presId="urn:microsoft.com/office/officeart/2005/8/layout/orgChart1"/>
    <dgm:cxn modelId="{BA246166-301E-4552-8D59-75D40FEFE243}" type="presParOf" srcId="{BD30286C-04FC-4934-AE92-2808A32B40C2}" destId="{F1877DCA-1554-4303-9037-674C751AD505}" srcOrd="6" destOrd="0" presId="urn:microsoft.com/office/officeart/2005/8/layout/orgChart1"/>
    <dgm:cxn modelId="{7780498D-5B40-4914-9B72-0CB8B0657FF3}" type="presParOf" srcId="{BD30286C-04FC-4934-AE92-2808A32B40C2}" destId="{DD1D00C3-4431-4FC2-A635-E7C4F50D4828}" srcOrd="7" destOrd="0" presId="urn:microsoft.com/office/officeart/2005/8/layout/orgChart1"/>
    <dgm:cxn modelId="{004309A9-AB98-45CB-97AC-089AE6942A05}" type="presParOf" srcId="{DD1D00C3-4431-4FC2-A635-E7C4F50D4828}" destId="{2F5E0A6B-7119-4B16-880D-7BAA654FD3B5}" srcOrd="0" destOrd="0" presId="urn:microsoft.com/office/officeart/2005/8/layout/orgChart1"/>
    <dgm:cxn modelId="{5F5B8166-FB92-4BA4-955C-ECD986A20957}" type="presParOf" srcId="{2F5E0A6B-7119-4B16-880D-7BAA654FD3B5}" destId="{C90ACCB1-AD3D-41EF-9220-1470B5FC4583}" srcOrd="0" destOrd="0" presId="urn:microsoft.com/office/officeart/2005/8/layout/orgChart1"/>
    <dgm:cxn modelId="{C59043E5-1B37-469A-9495-DE7FE0C52A6D}" type="presParOf" srcId="{2F5E0A6B-7119-4B16-880D-7BAA654FD3B5}" destId="{E437852B-57B6-4B74-9024-7C1403EAC8C6}" srcOrd="1" destOrd="0" presId="urn:microsoft.com/office/officeart/2005/8/layout/orgChart1"/>
    <dgm:cxn modelId="{91FC114D-C48B-44BF-A872-5C23B64143DB}" type="presParOf" srcId="{DD1D00C3-4431-4FC2-A635-E7C4F50D4828}" destId="{482C26EA-BDBC-451D-967E-B0D87D4D0474}" srcOrd="1" destOrd="0" presId="urn:microsoft.com/office/officeart/2005/8/layout/orgChart1"/>
    <dgm:cxn modelId="{E46BC1CE-7948-42AA-9893-877A97ADE0E9}" type="presParOf" srcId="{DD1D00C3-4431-4FC2-A635-E7C4F50D4828}" destId="{192717D0-91A7-4E33-BDE1-B5C9177533F3}" srcOrd="2" destOrd="0" presId="urn:microsoft.com/office/officeart/2005/8/layout/orgChart1"/>
    <dgm:cxn modelId="{9F096D1A-A08E-49C9-9FB4-655D25FEC6B1}" type="presParOf" srcId="{BD30286C-04FC-4934-AE92-2808A32B40C2}" destId="{78566DB8-0480-4C33-BA06-D09B66980F89}" srcOrd="8" destOrd="0" presId="urn:microsoft.com/office/officeart/2005/8/layout/orgChart1"/>
    <dgm:cxn modelId="{221AC5D4-DB22-40B9-8082-435AEC6D7CE9}" type="presParOf" srcId="{BD30286C-04FC-4934-AE92-2808A32B40C2}" destId="{EE443E9C-F96E-4E9E-A190-E4103660A6B3}" srcOrd="9" destOrd="0" presId="urn:microsoft.com/office/officeart/2005/8/layout/orgChart1"/>
    <dgm:cxn modelId="{7340C269-EE67-4093-BDD9-467F13A21CD6}" type="presParOf" srcId="{EE443E9C-F96E-4E9E-A190-E4103660A6B3}" destId="{1A9A4A5A-28A9-4972-A9BA-08D0D4F0C25D}" srcOrd="0" destOrd="0" presId="urn:microsoft.com/office/officeart/2005/8/layout/orgChart1"/>
    <dgm:cxn modelId="{784779EB-EFF3-4284-9C92-9C7B5FBD589C}" type="presParOf" srcId="{1A9A4A5A-28A9-4972-A9BA-08D0D4F0C25D}" destId="{AEEED8E4-BA1B-4BE5-BD08-1B45C574B3AA}" srcOrd="0" destOrd="0" presId="urn:microsoft.com/office/officeart/2005/8/layout/orgChart1"/>
    <dgm:cxn modelId="{AC53B767-4264-4189-BDC4-3BB65E4104E3}" type="presParOf" srcId="{1A9A4A5A-28A9-4972-A9BA-08D0D4F0C25D}" destId="{4D55DE9B-5A1C-4FCF-89EC-4502CB155810}" srcOrd="1" destOrd="0" presId="urn:microsoft.com/office/officeart/2005/8/layout/orgChart1"/>
    <dgm:cxn modelId="{9729DEBE-4B5F-4610-80E5-C2DC881589D9}" type="presParOf" srcId="{EE443E9C-F96E-4E9E-A190-E4103660A6B3}" destId="{81E1F85B-A77D-4024-917D-EB5B6DF96987}" srcOrd="1" destOrd="0" presId="urn:microsoft.com/office/officeart/2005/8/layout/orgChart1"/>
    <dgm:cxn modelId="{FD9F4B07-06A0-4D28-BCA9-2A9B4207D23D}" type="presParOf" srcId="{EE443E9C-F96E-4E9E-A190-E4103660A6B3}" destId="{E1F44B1B-0305-4991-B6CD-0B166C510889}" srcOrd="2" destOrd="0" presId="urn:microsoft.com/office/officeart/2005/8/layout/orgChart1"/>
    <dgm:cxn modelId="{379CF7BC-ADBD-4406-A66E-A3A9C57E1310}" type="presParOf" srcId="{725D172D-242F-4CF2-AE87-EA6FC5CC77B4}" destId="{8E5FD477-C555-4291-9C2B-C0989A1216DA}" srcOrd="2" destOrd="0" presId="urn:microsoft.com/office/officeart/2005/8/layout/orgChart1"/>
    <dgm:cxn modelId="{5F2601D3-E97A-44E9-B1B3-9EB1312E3559}" type="presParOf" srcId="{8E5FD477-C555-4291-9C2B-C0989A1216DA}" destId="{70CFEF7E-768A-46E2-973A-83EB254CEC62}" srcOrd="0" destOrd="0" presId="urn:microsoft.com/office/officeart/2005/8/layout/orgChart1"/>
    <dgm:cxn modelId="{8A3DD1A8-FB10-4BFC-BA0A-EB3B2F57EE36}" type="presParOf" srcId="{8E5FD477-C555-4291-9C2B-C0989A1216DA}" destId="{7A19C6CE-C1D7-445E-B0BD-7C59930F8A32}" srcOrd="1" destOrd="0" presId="urn:microsoft.com/office/officeart/2005/8/layout/orgChart1"/>
    <dgm:cxn modelId="{919699A3-1D2B-4776-9A3B-6CD883AF2DC7}" type="presParOf" srcId="{7A19C6CE-C1D7-445E-B0BD-7C59930F8A32}" destId="{1F50A713-D525-4C53-B8CB-B1AAC9267073}" srcOrd="0" destOrd="0" presId="urn:microsoft.com/office/officeart/2005/8/layout/orgChart1"/>
    <dgm:cxn modelId="{0AE0B061-55F8-4DA6-85B9-AD35938C3800}" type="presParOf" srcId="{1F50A713-D525-4C53-B8CB-B1AAC9267073}" destId="{F6ED8B77-52C2-4391-8A4A-2F0C863F25B2}" srcOrd="0" destOrd="0" presId="urn:microsoft.com/office/officeart/2005/8/layout/orgChart1"/>
    <dgm:cxn modelId="{053BF807-EA58-48BE-BCFE-3DEDFBE7E3EF}" type="presParOf" srcId="{1F50A713-D525-4C53-B8CB-B1AAC9267073}" destId="{945D44AF-F988-4757-B21C-B8288A718E63}" srcOrd="1" destOrd="0" presId="urn:microsoft.com/office/officeart/2005/8/layout/orgChart1"/>
    <dgm:cxn modelId="{AD289D18-E62F-48B1-9B67-2AF64ADE002B}" type="presParOf" srcId="{7A19C6CE-C1D7-445E-B0BD-7C59930F8A32}" destId="{437587BE-D2D6-4C10-8252-F82D934BC944}" srcOrd="1" destOrd="0" presId="urn:microsoft.com/office/officeart/2005/8/layout/orgChart1"/>
    <dgm:cxn modelId="{114CD60F-CF29-452D-8593-EC5D25432AE0}" type="presParOf" srcId="{7A19C6CE-C1D7-445E-B0BD-7C59930F8A32}" destId="{E6A2048E-72CA-4052-B7BF-5F97E26765A0}" srcOrd="2" destOrd="0" presId="urn:microsoft.com/office/officeart/2005/8/layout/orgChart1"/>
    <dgm:cxn modelId="{607A37D3-ABD3-402C-8A63-65E40FF69CCE}" type="presParOf" srcId="{640153B7-4CB0-4FBF-BE08-3B31F7EFD596}" destId="{E7DB06F9-F789-4725-A797-651587710B66}" srcOrd="2" destOrd="0" presId="urn:microsoft.com/office/officeart/2005/8/layout/orgChart1"/>
    <dgm:cxn modelId="{8CE5C87D-6105-4C33-A8DF-087ED83E6034}" type="presParOf" srcId="{E7DB06F9-F789-4725-A797-651587710B66}" destId="{70BEFB43-04C3-4258-AD89-007853008EB4}" srcOrd="0" destOrd="0" presId="urn:microsoft.com/office/officeart/2005/8/layout/orgChart1"/>
    <dgm:cxn modelId="{54D43F86-FC5B-463D-922E-01F4010E79B4}" type="presParOf" srcId="{70BEFB43-04C3-4258-AD89-007853008EB4}" destId="{98968E58-368B-4FB7-AA98-DF1181190D94}" srcOrd="0" destOrd="0" presId="urn:microsoft.com/office/officeart/2005/8/layout/orgChart1"/>
    <dgm:cxn modelId="{47C3A962-0E76-4E33-B35B-BE8926D8E435}" type="presParOf" srcId="{70BEFB43-04C3-4258-AD89-007853008EB4}" destId="{EF1DEA74-F8D1-4BE3-A126-61E537FFF014}" srcOrd="1" destOrd="0" presId="urn:microsoft.com/office/officeart/2005/8/layout/orgChart1"/>
    <dgm:cxn modelId="{930D59F1-3400-4745-8656-9E121F8B26B3}" type="presParOf" srcId="{E7DB06F9-F789-4725-A797-651587710B66}" destId="{DF676232-EDC4-4B85-B286-0B57CF0E7FB7}" srcOrd="1" destOrd="0" presId="urn:microsoft.com/office/officeart/2005/8/layout/orgChart1"/>
    <dgm:cxn modelId="{79CC305A-B6DC-4739-82F5-A6F30A0C8DC0}" type="presParOf" srcId="{E7DB06F9-F789-4725-A797-651587710B66}" destId="{C8888FC7-6FFD-4892-934C-B514422E603D}" srcOrd="2" destOrd="0" presId="urn:microsoft.com/office/officeart/2005/8/layout/orgChart1"/>
    <dgm:cxn modelId="{121BCE8D-B2AD-4D29-A94B-8E6C5D626128}" type="presParOf" srcId="{640153B7-4CB0-4FBF-BE08-3B31F7EFD596}" destId="{05B7DD78-6029-487A-B9DD-C9FB9D144173}" srcOrd="3" destOrd="0" presId="urn:microsoft.com/office/officeart/2005/8/layout/orgChart1"/>
    <dgm:cxn modelId="{C30677F1-D9BF-4D37-88DE-945477EED61F}" type="presParOf" srcId="{05B7DD78-6029-487A-B9DD-C9FB9D144173}" destId="{329E599D-60BF-40B5-BDF2-7EFBEADC7446}" srcOrd="0" destOrd="0" presId="urn:microsoft.com/office/officeart/2005/8/layout/orgChart1"/>
    <dgm:cxn modelId="{1E4C86FF-2F8A-4E48-9A39-DB8A2661A40C}" type="presParOf" srcId="{329E599D-60BF-40B5-BDF2-7EFBEADC7446}" destId="{66219984-05B0-4005-905F-B2C292DAAA60}" srcOrd="0" destOrd="0" presId="urn:microsoft.com/office/officeart/2005/8/layout/orgChart1"/>
    <dgm:cxn modelId="{465834AB-9BCE-46CF-89F4-6487D3B557E7}" type="presParOf" srcId="{329E599D-60BF-40B5-BDF2-7EFBEADC7446}" destId="{D0CC95B8-F039-432C-9512-2C9F2E5D770C}" srcOrd="1" destOrd="0" presId="urn:microsoft.com/office/officeart/2005/8/layout/orgChart1"/>
    <dgm:cxn modelId="{79CE6F71-5025-4C93-9124-58A2D6EEC8EB}" type="presParOf" srcId="{05B7DD78-6029-487A-B9DD-C9FB9D144173}" destId="{BAA00DFB-DB61-4D5B-AAE7-F8F6B5335707}" srcOrd="1" destOrd="0" presId="urn:microsoft.com/office/officeart/2005/8/layout/orgChart1"/>
    <dgm:cxn modelId="{0AC024F7-C4D7-4B35-B274-1D60B5ECF9C2}" type="presParOf" srcId="{05B7DD78-6029-487A-B9DD-C9FB9D144173}" destId="{6B280231-2312-490C-A530-2C9809EA48A4}" srcOrd="2" destOrd="0" presId="urn:microsoft.com/office/officeart/2005/8/layout/orgChart1"/>
  </dgm:cxnLst>
  <dgm:bg/>
  <dgm:whole>
    <a:ln>
      <a:noFill/>
      <a:prstDash val="soli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FEF7E-768A-46E2-973A-83EB254CEC62}">
      <dsp:nvSpPr>
        <dsp:cNvPr id="0" name=""/>
        <dsp:cNvSpPr/>
      </dsp:nvSpPr>
      <dsp:spPr>
        <a:xfrm>
          <a:off x="2791490" y="1125709"/>
          <a:ext cx="104548" cy="1199642"/>
        </a:xfrm>
        <a:custGeom>
          <a:avLst/>
          <a:gdLst/>
          <a:ahLst/>
          <a:cxnLst/>
          <a:rect l="0" t="0" r="0" b="0"/>
          <a:pathLst>
            <a:path>
              <a:moveTo>
                <a:pt x="104548" y="0"/>
              </a:moveTo>
              <a:lnTo>
                <a:pt x="104548" y="1199642"/>
              </a:lnTo>
              <a:lnTo>
                <a:pt x="0" y="119964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566DB8-0480-4C33-BA06-D09B66980F89}">
      <dsp:nvSpPr>
        <dsp:cNvPr id="0" name=""/>
        <dsp:cNvSpPr/>
      </dsp:nvSpPr>
      <dsp:spPr>
        <a:xfrm>
          <a:off x="2896039" y="1125709"/>
          <a:ext cx="2310523" cy="1826231"/>
        </a:xfrm>
        <a:custGeom>
          <a:avLst/>
          <a:gdLst/>
          <a:ahLst/>
          <a:cxnLst/>
          <a:rect l="0" t="0" r="0" b="0"/>
          <a:pathLst>
            <a:path>
              <a:moveTo>
                <a:pt x="0" y="0"/>
              </a:moveTo>
              <a:lnTo>
                <a:pt x="0" y="1722424"/>
              </a:lnTo>
              <a:lnTo>
                <a:pt x="2310523" y="1722424"/>
              </a:lnTo>
              <a:lnTo>
                <a:pt x="2310523" y="182623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877DCA-1554-4303-9037-674C751AD505}">
      <dsp:nvSpPr>
        <dsp:cNvPr id="0" name=""/>
        <dsp:cNvSpPr/>
      </dsp:nvSpPr>
      <dsp:spPr>
        <a:xfrm>
          <a:off x="2896039" y="1125709"/>
          <a:ext cx="1166230" cy="1829325"/>
        </a:xfrm>
        <a:custGeom>
          <a:avLst/>
          <a:gdLst/>
          <a:ahLst/>
          <a:cxnLst/>
          <a:rect l="0" t="0" r="0" b="0"/>
          <a:pathLst>
            <a:path>
              <a:moveTo>
                <a:pt x="0" y="0"/>
              </a:moveTo>
              <a:lnTo>
                <a:pt x="0" y="1725518"/>
              </a:lnTo>
              <a:lnTo>
                <a:pt x="1166230" y="1725518"/>
              </a:lnTo>
              <a:lnTo>
                <a:pt x="1166230" y="1829325"/>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4F2B23-AE78-4397-8490-D3C3D3BEACC5}">
      <dsp:nvSpPr>
        <dsp:cNvPr id="0" name=""/>
        <dsp:cNvSpPr/>
      </dsp:nvSpPr>
      <dsp:spPr>
        <a:xfrm>
          <a:off x="2839958" y="1125709"/>
          <a:ext cx="91440" cy="1821505"/>
        </a:xfrm>
        <a:custGeom>
          <a:avLst/>
          <a:gdLst/>
          <a:ahLst/>
          <a:cxnLst/>
          <a:rect l="0" t="0" r="0" b="0"/>
          <a:pathLst>
            <a:path>
              <a:moveTo>
                <a:pt x="56080" y="0"/>
              </a:moveTo>
              <a:lnTo>
                <a:pt x="56080" y="1717698"/>
              </a:lnTo>
              <a:lnTo>
                <a:pt x="45720" y="1717698"/>
              </a:lnTo>
              <a:lnTo>
                <a:pt x="45720" y="1821505"/>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B843C8-FA22-4DE1-811F-A1FA604BBF77}">
      <dsp:nvSpPr>
        <dsp:cNvPr id="0" name=""/>
        <dsp:cNvSpPr/>
      </dsp:nvSpPr>
      <dsp:spPr>
        <a:xfrm>
          <a:off x="1689422" y="1125709"/>
          <a:ext cx="1206616" cy="1824857"/>
        </a:xfrm>
        <a:custGeom>
          <a:avLst/>
          <a:gdLst/>
          <a:ahLst/>
          <a:cxnLst/>
          <a:rect l="0" t="0" r="0" b="0"/>
          <a:pathLst>
            <a:path>
              <a:moveTo>
                <a:pt x="1206616" y="0"/>
              </a:moveTo>
              <a:lnTo>
                <a:pt x="1206616" y="1721049"/>
              </a:lnTo>
              <a:lnTo>
                <a:pt x="0" y="1721049"/>
              </a:lnTo>
              <a:lnTo>
                <a:pt x="0" y="1824857"/>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70F2ED-23EB-446F-969E-86398DD82CBA}">
      <dsp:nvSpPr>
        <dsp:cNvPr id="0" name=""/>
        <dsp:cNvSpPr/>
      </dsp:nvSpPr>
      <dsp:spPr>
        <a:xfrm>
          <a:off x="484703" y="1125709"/>
          <a:ext cx="2411335" cy="1832262"/>
        </a:xfrm>
        <a:custGeom>
          <a:avLst/>
          <a:gdLst/>
          <a:ahLst/>
          <a:cxnLst/>
          <a:rect l="0" t="0" r="0" b="0"/>
          <a:pathLst>
            <a:path>
              <a:moveTo>
                <a:pt x="2411335" y="0"/>
              </a:moveTo>
              <a:lnTo>
                <a:pt x="2411335" y="1728454"/>
              </a:lnTo>
              <a:lnTo>
                <a:pt x="0" y="1728454"/>
              </a:lnTo>
              <a:lnTo>
                <a:pt x="0" y="183226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9C62E8-1D71-464C-80E0-7C20ED0742F0}">
      <dsp:nvSpPr>
        <dsp:cNvPr id="0" name=""/>
        <dsp:cNvSpPr/>
      </dsp:nvSpPr>
      <dsp:spPr>
        <a:xfrm>
          <a:off x="2394995" y="0"/>
          <a:ext cx="988641" cy="49432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lv-LV" sz="1050" b="1" kern="1200">
              <a:solidFill>
                <a:sysClr val="windowText" lastClr="000000"/>
              </a:solidFill>
              <a:latin typeface="Calibri"/>
              <a:ea typeface="+mn-ea"/>
              <a:cs typeface="+mn-cs"/>
            </a:rPr>
            <a:t>Koordinācijas komiteja</a:t>
          </a:r>
          <a:endParaRPr lang="lt-LT" sz="1050" b="1" kern="1200">
            <a:solidFill>
              <a:sysClr val="windowText" lastClr="000000"/>
            </a:solidFill>
            <a:latin typeface="Calibri"/>
            <a:ea typeface="+mn-ea"/>
            <a:cs typeface="+mn-cs"/>
          </a:endParaRPr>
        </a:p>
      </dsp:txBody>
      <dsp:txXfrm>
        <a:off x="2394995" y="0"/>
        <a:ext cx="988641" cy="494320"/>
      </dsp:txXfrm>
    </dsp:sp>
    <dsp:sp modelId="{ED6A5860-31BD-4BD3-A130-A21C97458E2D}">
      <dsp:nvSpPr>
        <dsp:cNvPr id="0" name=""/>
        <dsp:cNvSpPr/>
      </dsp:nvSpPr>
      <dsp:spPr>
        <a:xfrm>
          <a:off x="2401718" y="602026"/>
          <a:ext cx="988641" cy="523683"/>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a:ea typeface="+mn-ea"/>
              <a:cs typeface="+mn-cs"/>
            </a:rPr>
            <a:t>Dire</a:t>
          </a:r>
          <a:r>
            <a:rPr lang="lv-LV" sz="1200" b="1" kern="1200">
              <a:solidFill>
                <a:sysClr val="windowText" lastClr="000000"/>
              </a:solidFill>
              <a:latin typeface="Calibri"/>
              <a:ea typeface="+mn-ea"/>
              <a:cs typeface="+mn-cs"/>
            </a:rPr>
            <a:t>k</a:t>
          </a:r>
          <a:r>
            <a:rPr lang="en-US" sz="1200" b="1" kern="1200">
              <a:solidFill>
                <a:sysClr val="windowText" lastClr="000000"/>
              </a:solidFill>
              <a:latin typeface="Calibri"/>
              <a:ea typeface="+mn-ea"/>
              <a:cs typeface="+mn-cs"/>
            </a:rPr>
            <a:t>tor</a:t>
          </a:r>
          <a:r>
            <a:rPr lang="lv-LV" sz="1200" b="1" kern="1200">
              <a:solidFill>
                <a:sysClr val="windowText" lastClr="000000"/>
              </a:solidFill>
              <a:latin typeface="Calibri"/>
              <a:ea typeface="+mn-ea"/>
              <a:cs typeface="+mn-cs"/>
            </a:rPr>
            <a:t>s</a:t>
          </a:r>
          <a:endParaRPr lang="lt-LT" sz="500" b="1" kern="1200">
            <a:solidFill>
              <a:sysClr val="windowText" lastClr="000000"/>
            </a:solidFill>
            <a:latin typeface="Calibri"/>
            <a:ea typeface="+mn-ea"/>
            <a:cs typeface="+mn-cs"/>
          </a:endParaRPr>
        </a:p>
      </dsp:txBody>
      <dsp:txXfrm>
        <a:off x="2401718" y="602026"/>
        <a:ext cx="988641" cy="523683"/>
      </dsp:txXfrm>
    </dsp:sp>
    <dsp:sp modelId="{50E367D4-D430-4BD1-A698-859CC2E9AB05}">
      <dsp:nvSpPr>
        <dsp:cNvPr id="0" name=""/>
        <dsp:cNvSpPr/>
      </dsp:nvSpPr>
      <dsp:spPr>
        <a:xfrm>
          <a:off x="2" y="2957971"/>
          <a:ext cx="969402" cy="114585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latin typeface="Calibri"/>
              <a:ea typeface="+mn-ea"/>
              <a:cs typeface="+mn-cs"/>
            </a:rPr>
            <a:t>Stratēģiskās analīzes nodaļa</a:t>
          </a:r>
        </a:p>
      </dsp:txBody>
      <dsp:txXfrm>
        <a:off x="2" y="2957971"/>
        <a:ext cx="969402" cy="1145855"/>
      </dsp:txXfrm>
    </dsp:sp>
    <dsp:sp modelId="{E5BBE880-4045-4EE9-AAFA-A86DECF06B33}">
      <dsp:nvSpPr>
        <dsp:cNvPr id="0" name=""/>
        <dsp:cNvSpPr/>
      </dsp:nvSpPr>
      <dsp:spPr>
        <a:xfrm>
          <a:off x="1195101" y="2950567"/>
          <a:ext cx="988641" cy="1153259"/>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a:ea typeface="+mn-ea"/>
              <a:cs typeface="+mn-cs"/>
            </a:rPr>
            <a:t>Doktrīnas un koncepcijas attīstīšanas nodaļa</a:t>
          </a:r>
          <a:endParaRPr lang="lt-LT" sz="1000" b="1" kern="1200">
            <a:solidFill>
              <a:sysClr val="windowText" lastClr="000000"/>
            </a:solidFill>
            <a:latin typeface="Calibri"/>
            <a:ea typeface="+mn-ea"/>
            <a:cs typeface="+mn-cs"/>
          </a:endParaRPr>
        </a:p>
      </dsp:txBody>
      <dsp:txXfrm>
        <a:off x="1195101" y="2950567"/>
        <a:ext cx="988641" cy="1153259"/>
      </dsp:txXfrm>
    </dsp:sp>
    <dsp:sp modelId="{EDEC4DA9-B1A5-4377-9BAD-395329C76CFA}">
      <dsp:nvSpPr>
        <dsp:cNvPr id="0" name=""/>
        <dsp:cNvSpPr/>
      </dsp:nvSpPr>
      <dsp:spPr>
        <a:xfrm>
          <a:off x="2391357" y="2947215"/>
          <a:ext cx="988641" cy="1156611"/>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lv-LV" sz="1000" b="1" kern="1200">
              <a:solidFill>
                <a:sysClr val="windowText" lastClr="000000"/>
              </a:solidFill>
              <a:latin typeface="Calibri"/>
              <a:ea typeface="+mn-ea"/>
              <a:cs typeface="+mn-cs"/>
            </a:rPr>
            <a:t>Izglītības, apmācības un trenniņu nodaļa</a:t>
          </a:r>
          <a:endParaRPr lang="lt-LT" sz="1000" b="1" kern="1200">
            <a:solidFill>
              <a:sysClr val="windowText" lastClr="000000"/>
            </a:solidFill>
            <a:latin typeface="Calibri"/>
            <a:ea typeface="+mn-ea"/>
            <a:cs typeface="+mn-cs"/>
          </a:endParaRPr>
        </a:p>
      </dsp:txBody>
      <dsp:txXfrm>
        <a:off x="2391357" y="2947215"/>
        <a:ext cx="988641" cy="1156611"/>
      </dsp:txXfrm>
    </dsp:sp>
    <dsp:sp modelId="{C90ACCB1-AD3D-41EF-9220-1470B5FC4583}">
      <dsp:nvSpPr>
        <dsp:cNvPr id="0" name=""/>
        <dsp:cNvSpPr/>
      </dsp:nvSpPr>
      <dsp:spPr>
        <a:xfrm>
          <a:off x="3567949" y="2955035"/>
          <a:ext cx="988641" cy="1148791"/>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a:ea typeface="+mn-ea"/>
              <a:cs typeface="+mn-cs"/>
            </a:rPr>
            <a:t>Pētījumu un gūtās pieredzes nodaļa</a:t>
          </a:r>
          <a:endParaRPr lang="lt-LT" sz="1000" b="1" kern="1200">
            <a:solidFill>
              <a:sysClr val="windowText" lastClr="000000"/>
            </a:solidFill>
            <a:latin typeface="Calibri"/>
            <a:ea typeface="+mn-ea"/>
            <a:cs typeface="+mn-cs"/>
          </a:endParaRPr>
        </a:p>
      </dsp:txBody>
      <dsp:txXfrm>
        <a:off x="3567949" y="2955035"/>
        <a:ext cx="988641" cy="1148791"/>
      </dsp:txXfrm>
    </dsp:sp>
    <dsp:sp modelId="{AEEED8E4-BA1B-4BE5-BD08-1B45C574B3AA}">
      <dsp:nvSpPr>
        <dsp:cNvPr id="0" name=""/>
        <dsp:cNvSpPr/>
      </dsp:nvSpPr>
      <dsp:spPr>
        <a:xfrm>
          <a:off x="4712242" y="2951941"/>
          <a:ext cx="988641" cy="1151885"/>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lv-LV" sz="1000" b="1" kern="1200">
              <a:solidFill>
                <a:sysClr val="windowText" lastClr="000000"/>
              </a:solidFill>
              <a:latin typeface="Calibri"/>
              <a:ea typeface="+mn-ea"/>
              <a:cs typeface="+mn-cs"/>
            </a:rPr>
            <a:t>Atbalsta nodaļa</a:t>
          </a:r>
          <a:r>
            <a:rPr lang="en-US" sz="500" kern="1200">
              <a:solidFill>
                <a:sysClr val="windowText" lastClr="000000"/>
              </a:solidFill>
              <a:latin typeface="Calibri"/>
              <a:ea typeface="+mn-ea"/>
              <a:cs typeface="+mn-cs"/>
            </a:rPr>
            <a:t>:</a:t>
          </a:r>
        </a:p>
        <a:p>
          <a:pPr lvl="0" algn="l" defTabSz="444500">
            <a:lnSpc>
              <a:spcPct val="90000"/>
            </a:lnSpc>
            <a:spcBef>
              <a:spcPct val="0"/>
            </a:spcBef>
            <a:spcAft>
              <a:spcPct val="35000"/>
            </a:spcAft>
          </a:pPr>
          <a:r>
            <a:rPr lang="en-US" sz="600" kern="1200">
              <a:solidFill>
                <a:sysClr val="windowText" lastClr="000000"/>
              </a:solidFill>
              <a:latin typeface="Calibri"/>
              <a:ea typeface="+mn-ea"/>
              <a:cs typeface="+mn-cs"/>
            </a:rPr>
            <a:t>  </a:t>
          </a:r>
          <a:r>
            <a:rPr lang="lv-LV" sz="600" kern="1200">
              <a:solidFill>
                <a:sysClr val="windowText" lastClr="000000"/>
              </a:solidFill>
              <a:latin typeface="Calibri"/>
              <a:ea typeface="+mn-ea"/>
              <a:cs typeface="+mn-cs"/>
            </a:rPr>
            <a:t>Administratīvais virsnieks</a:t>
          </a:r>
          <a:endParaRPr lang="en-US" sz="6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600" kern="1200">
              <a:solidFill>
                <a:sysClr val="windowText" lastClr="000000"/>
              </a:solidFill>
              <a:latin typeface="Calibri"/>
              <a:ea typeface="+mn-ea"/>
              <a:cs typeface="+mn-cs"/>
            </a:rPr>
            <a:t>  </a:t>
          </a:r>
          <a:r>
            <a:rPr lang="lv-LV" sz="600" kern="1200">
              <a:solidFill>
                <a:sysClr val="windowText" lastClr="000000"/>
              </a:solidFill>
              <a:latin typeface="Calibri"/>
              <a:ea typeface="+mn-ea"/>
              <a:cs typeface="+mn-cs"/>
            </a:rPr>
            <a:t>Personāla virsnieks</a:t>
          </a:r>
          <a:endParaRPr lang="en-US" sz="6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600" kern="1200">
              <a:solidFill>
                <a:sysClr val="windowText" lastClr="000000"/>
              </a:solidFill>
              <a:latin typeface="Calibri"/>
              <a:ea typeface="+mn-ea"/>
              <a:cs typeface="+mn-cs"/>
            </a:rPr>
            <a:t>  </a:t>
          </a:r>
          <a:r>
            <a:rPr lang="lv-LV" sz="600" kern="1200">
              <a:solidFill>
                <a:sysClr val="windowText" lastClr="000000"/>
              </a:solidFill>
              <a:latin typeface="Calibri"/>
              <a:ea typeface="+mn-ea"/>
              <a:cs typeface="+mn-cs"/>
            </a:rPr>
            <a:t>Drošības un Komunikācijas un  informācijas sistēmas administratīvais virsnieks</a:t>
          </a:r>
          <a:r>
            <a:rPr lang="en-US" sz="600" kern="1200">
              <a:solidFill>
                <a:sysClr val="windowText" lastClr="000000"/>
              </a:solidFill>
              <a:latin typeface="Calibri"/>
              <a:ea typeface="+mn-ea"/>
              <a:cs typeface="+mn-cs"/>
            </a:rPr>
            <a:t> </a:t>
          </a:r>
          <a:r>
            <a:rPr lang="lv-LV" sz="600" kern="1200">
              <a:solidFill>
                <a:sysClr val="windowText" lastClr="000000"/>
              </a:solidFill>
              <a:latin typeface="Calibri"/>
              <a:ea typeface="+mn-ea"/>
              <a:cs typeface="+mn-cs"/>
            </a:rPr>
            <a:t>Komunikācijas un  informācijas sistēmas virsnieks</a:t>
          </a:r>
          <a:endParaRPr lang="en-US" sz="6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600" kern="1200">
              <a:solidFill>
                <a:sysClr val="windowText" lastClr="000000"/>
              </a:solidFill>
              <a:latin typeface="Calibri"/>
              <a:ea typeface="+mn-ea"/>
              <a:cs typeface="+mn-cs"/>
            </a:rPr>
            <a:t>  </a:t>
          </a:r>
          <a:r>
            <a:rPr lang="lv-LV" sz="600" kern="1200">
              <a:solidFill>
                <a:sysClr val="windowText" lastClr="000000"/>
              </a:solidFill>
              <a:latin typeface="Calibri"/>
              <a:ea typeface="+mn-ea"/>
              <a:cs typeface="+mn-cs"/>
            </a:rPr>
            <a:t>Apgādes speciālists</a:t>
          </a:r>
          <a:endParaRPr lang="en-US" sz="6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700" kern="1200">
              <a:solidFill>
                <a:sysClr val="windowText" lastClr="000000"/>
              </a:solidFill>
              <a:latin typeface="Calibri"/>
              <a:ea typeface="+mn-ea"/>
              <a:cs typeface="+mn-cs"/>
            </a:rPr>
            <a:t>  </a:t>
          </a:r>
          <a:endParaRPr lang="lt-LT" sz="500" kern="1200">
            <a:solidFill>
              <a:sysClr val="windowText" lastClr="000000"/>
            </a:solidFill>
            <a:latin typeface="Calibri"/>
            <a:ea typeface="+mn-ea"/>
            <a:cs typeface="+mn-cs"/>
          </a:endParaRPr>
        </a:p>
      </dsp:txBody>
      <dsp:txXfrm>
        <a:off x="4712242" y="2951941"/>
        <a:ext cx="988641" cy="1151885"/>
      </dsp:txXfrm>
    </dsp:sp>
    <dsp:sp modelId="{F6ED8B77-52C2-4391-8A4A-2F0C863F25B2}">
      <dsp:nvSpPr>
        <dsp:cNvPr id="0" name=""/>
        <dsp:cNvSpPr/>
      </dsp:nvSpPr>
      <dsp:spPr>
        <a:xfrm>
          <a:off x="1802849" y="1951996"/>
          <a:ext cx="988641" cy="74671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a:ea typeface="+mn-ea"/>
              <a:cs typeface="+mn-cs"/>
            </a:rPr>
            <a:t>Dire</a:t>
          </a:r>
          <a:r>
            <a:rPr lang="lv-LV" sz="900" b="1" kern="1200">
              <a:solidFill>
                <a:sysClr val="windowText" lastClr="000000"/>
              </a:solidFill>
              <a:latin typeface="Calibri"/>
              <a:ea typeface="+mn-ea"/>
              <a:cs typeface="+mn-cs"/>
            </a:rPr>
            <a:t>k</a:t>
          </a:r>
          <a:r>
            <a:rPr lang="en-US" sz="900" b="1" kern="1200">
              <a:solidFill>
                <a:sysClr val="windowText" lastClr="000000"/>
              </a:solidFill>
              <a:latin typeface="Calibri"/>
              <a:ea typeface="+mn-ea"/>
              <a:cs typeface="+mn-cs"/>
            </a:rPr>
            <a:t>tor</a:t>
          </a:r>
          <a:r>
            <a:rPr lang="lv-LV" sz="900" b="1" kern="1200">
              <a:solidFill>
                <a:sysClr val="windowText" lastClr="000000"/>
              </a:solidFill>
              <a:latin typeface="Calibri"/>
              <a:ea typeface="+mn-ea"/>
              <a:cs typeface="+mn-cs"/>
            </a:rPr>
            <a:t>a nodaļa</a:t>
          </a:r>
          <a:r>
            <a:rPr lang="en-US" sz="500" kern="1200">
              <a:solidFill>
                <a:sysClr val="windowText" lastClr="000000"/>
              </a:solidFill>
              <a:latin typeface="Calibri"/>
              <a:ea typeface="+mn-ea"/>
              <a:cs typeface="+mn-cs"/>
            </a:rPr>
            <a:t>: </a:t>
          </a:r>
        </a:p>
        <a:p>
          <a:pPr lvl="0" algn="ctr" defTabSz="400050">
            <a:lnSpc>
              <a:spcPct val="90000"/>
            </a:lnSpc>
            <a:spcBef>
              <a:spcPct val="0"/>
            </a:spcBef>
            <a:spcAft>
              <a:spcPct val="35000"/>
            </a:spcAft>
          </a:pPr>
          <a:r>
            <a:rPr lang="lv-LV" sz="600" kern="1200">
              <a:solidFill>
                <a:sysClr val="windowText" lastClr="000000"/>
              </a:solidFill>
              <a:latin typeface="Calibri"/>
              <a:ea typeface="+mn-ea"/>
              <a:cs typeface="+mn-cs"/>
            </a:rPr>
            <a:t>Juridiskais padomnieks</a:t>
          </a:r>
          <a:endParaRPr lang="en-US" sz="60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lv-LV" sz="600" kern="1200">
              <a:solidFill>
                <a:sysClr val="windowText" lastClr="000000"/>
              </a:solidFill>
              <a:latin typeface="Calibri"/>
              <a:ea typeface="+mn-ea"/>
              <a:cs typeface="+mn-cs"/>
            </a:rPr>
            <a:t>Budžeta un finanšu nodaļa</a:t>
          </a:r>
          <a:endParaRPr lang="en-US" sz="60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lv-LV" sz="600" kern="1200">
              <a:solidFill>
                <a:sysClr val="windowText" lastClr="000000"/>
              </a:solidFill>
              <a:latin typeface="Calibri"/>
              <a:ea typeface="+mn-ea"/>
              <a:cs typeface="+mn-cs"/>
            </a:rPr>
            <a:t>Sabiedriskās attiecības</a:t>
          </a:r>
          <a:endParaRPr lang="en-US" sz="600" kern="120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US" sz="600" kern="1200">
              <a:solidFill>
                <a:sysClr val="windowText" lastClr="000000"/>
              </a:solidFill>
              <a:latin typeface="Calibri"/>
              <a:ea typeface="+mn-ea"/>
              <a:cs typeface="+mn-cs"/>
            </a:rPr>
            <a:t>Assist</a:t>
          </a:r>
          <a:r>
            <a:rPr lang="lv-LV" sz="600" kern="1200">
              <a:solidFill>
                <a:sysClr val="windowText" lastClr="000000"/>
              </a:solidFill>
              <a:latin typeface="Calibri"/>
              <a:ea typeface="+mn-ea"/>
              <a:cs typeface="+mn-cs"/>
            </a:rPr>
            <a:t>entsS</a:t>
          </a:r>
          <a:endParaRPr lang="en-US" sz="600" kern="1200">
            <a:solidFill>
              <a:sysClr val="windowText" lastClr="000000"/>
            </a:solidFill>
            <a:latin typeface="Calibri"/>
            <a:ea typeface="+mn-ea"/>
            <a:cs typeface="+mn-cs"/>
          </a:endParaRPr>
        </a:p>
        <a:p>
          <a:pPr lvl="0" algn="ctr" defTabSz="400050">
            <a:lnSpc>
              <a:spcPct val="90000"/>
            </a:lnSpc>
            <a:spcBef>
              <a:spcPct val="0"/>
            </a:spcBef>
            <a:spcAft>
              <a:spcPct val="35000"/>
            </a:spcAft>
          </a:pPr>
          <a:endParaRPr lang="lt-LT" sz="500" kern="1200">
            <a:solidFill>
              <a:sysClr val="windowText" lastClr="000000"/>
            </a:solidFill>
            <a:latin typeface="Calibri"/>
            <a:ea typeface="+mn-ea"/>
            <a:cs typeface="+mn-cs"/>
          </a:endParaRPr>
        </a:p>
      </dsp:txBody>
      <dsp:txXfrm>
        <a:off x="1802849" y="1951996"/>
        <a:ext cx="988641" cy="746710"/>
      </dsp:txXfrm>
    </dsp:sp>
    <dsp:sp modelId="{98968E58-368B-4FB7-AA98-DF1181190D94}">
      <dsp:nvSpPr>
        <dsp:cNvPr id="0" name=""/>
        <dsp:cNvSpPr/>
      </dsp:nvSpPr>
      <dsp:spPr>
        <a:xfrm rot="10800000" flipV="1">
          <a:off x="0" y="2367645"/>
          <a:ext cx="988641" cy="38122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Ad-Hoc </a:t>
          </a:r>
          <a:r>
            <a:rPr lang="lv-LV" sz="1000" b="1" kern="1200">
              <a:solidFill>
                <a:sysClr val="windowText" lastClr="000000"/>
              </a:solidFill>
              <a:latin typeface="Calibri"/>
              <a:ea typeface="+mn-ea"/>
              <a:cs typeface="+mn-cs"/>
            </a:rPr>
            <a:t>Uzdevumu grupas</a:t>
          </a:r>
          <a:r>
            <a:rPr lang="en-US" sz="1000" b="1" kern="1200">
              <a:solidFill>
                <a:sysClr val="windowText" lastClr="000000"/>
              </a:solidFill>
              <a:latin typeface="Calibri"/>
              <a:ea typeface="+mn-ea"/>
              <a:cs typeface="+mn-cs"/>
            </a:rPr>
            <a:t>*</a:t>
          </a:r>
          <a:endParaRPr lang="lt-LT" sz="1000" b="1" kern="1200">
            <a:solidFill>
              <a:sysClr val="windowText" lastClr="000000"/>
            </a:solidFill>
            <a:latin typeface="Calibri"/>
            <a:ea typeface="+mn-ea"/>
            <a:cs typeface="+mn-cs"/>
          </a:endParaRPr>
        </a:p>
      </dsp:txBody>
      <dsp:txXfrm rot="-10800000">
        <a:off x="0" y="2367645"/>
        <a:ext cx="988641" cy="381220"/>
      </dsp:txXfrm>
    </dsp:sp>
    <dsp:sp modelId="{66219984-05B0-4005-905F-B2C292DAAA60}">
      <dsp:nvSpPr>
        <dsp:cNvPr id="0" name=""/>
        <dsp:cNvSpPr/>
      </dsp:nvSpPr>
      <dsp:spPr>
        <a:xfrm>
          <a:off x="3491616" y="1233427"/>
          <a:ext cx="882283" cy="544830"/>
        </a:xfrm>
        <a:prstGeom prst="rect">
          <a:avLst/>
        </a:prstGeom>
        <a:gradFill rotWithShape="0">
          <a:gsLst>
            <a:gs pos="0">
              <a:srgbClr val="1F497D">
                <a:hueOff val="0"/>
                <a:satOff val="0"/>
                <a:lumOff val="0"/>
                <a:alphaOff val="0"/>
                <a:tint val="50000"/>
                <a:satMod val="300000"/>
              </a:srgbClr>
            </a:gs>
            <a:gs pos="35000">
              <a:srgbClr val="1F497D">
                <a:hueOff val="0"/>
                <a:satOff val="0"/>
                <a:lumOff val="0"/>
                <a:alphaOff val="0"/>
                <a:tint val="37000"/>
                <a:satMod val="300000"/>
              </a:srgbClr>
            </a:gs>
            <a:gs pos="100000">
              <a:srgbClr val="1F497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Calibri"/>
              <a:ea typeface="+mn-ea"/>
              <a:cs typeface="+mn-cs"/>
            </a:rPr>
            <a:t>Direktora vietnieks</a:t>
          </a:r>
          <a:endParaRPr lang="en-US" sz="1100" b="1" kern="1200">
            <a:solidFill>
              <a:sysClr val="windowText" lastClr="000000"/>
            </a:solidFill>
            <a:latin typeface="Calibri"/>
            <a:ea typeface="+mn-ea"/>
            <a:cs typeface="+mn-cs"/>
          </a:endParaRPr>
        </a:p>
        <a:p>
          <a:pPr lvl="0" algn="ctr" defTabSz="488950">
            <a:lnSpc>
              <a:spcPct val="90000"/>
            </a:lnSpc>
            <a:spcBef>
              <a:spcPct val="0"/>
            </a:spcBef>
            <a:spcAft>
              <a:spcPct val="35000"/>
            </a:spcAft>
          </a:pPr>
          <a:r>
            <a:rPr lang="en-US" sz="1100" b="1" kern="1200">
              <a:solidFill>
                <a:sysClr val="windowText" lastClr="000000"/>
              </a:solidFill>
              <a:latin typeface="Calibri"/>
              <a:ea typeface="+mn-ea"/>
              <a:cs typeface="+mn-cs"/>
            </a:rPr>
            <a:t>COS</a:t>
          </a:r>
          <a:endParaRPr lang="lt-LT" sz="1100" kern="1200">
            <a:solidFill>
              <a:sysClr val="windowText" lastClr="000000"/>
            </a:solidFill>
            <a:latin typeface="Calibri"/>
            <a:ea typeface="+mn-ea"/>
            <a:cs typeface="+mn-cs"/>
          </a:endParaRPr>
        </a:p>
      </dsp:txBody>
      <dsp:txXfrm>
        <a:off x="3491616" y="1233427"/>
        <a:ext cx="882283" cy="5448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AA3AF-7523-4E7D-937A-D2596288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25</Pages>
  <Words>24357</Words>
  <Characters>13885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AIMsl1_110219_ensec_coe_revis</vt:lpstr>
    </vt:vector>
  </TitlesOfParts>
  <Company>NATO</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AIMsl1_120219_ensec</dc:title>
  <dc:creator>Ilze.Grinberga@mod.gov.lv</dc:creator>
  <dc:description>tālr.: 67335182,
e-pasta adrese: Ilze.Grinberga@mod.gov.lv</dc:description>
  <cp:lastModifiedBy>Ilze Izabella-Grinberga</cp:lastModifiedBy>
  <cp:revision>46</cp:revision>
  <cp:lastPrinted>2019-02-07T11:37:00Z</cp:lastPrinted>
  <dcterms:created xsi:type="dcterms:W3CDTF">2018-06-27T06:37:00Z</dcterms:created>
  <dcterms:modified xsi:type="dcterms:W3CDTF">2019-02-15T09:44:00Z</dcterms:modified>
</cp:coreProperties>
</file>