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61181842"/>
        <w:docPartObj>
          <w:docPartGallery w:val="Page Numbers (Bottom of Page)"/>
          <w:docPartUnique/>
        </w:docPartObj>
      </w:sdtPr>
      <w:sdtEndPr>
        <w:rPr>
          <w:b/>
        </w:rPr>
      </w:sdtEndPr>
      <w:sdtContent>
        <w:p w14:paraId="49438F88" w14:textId="2F7D0E6F" w:rsidR="009D66C8" w:rsidRPr="00B74E1D" w:rsidRDefault="009D66C8" w:rsidP="001D1D0E">
          <w:pPr>
            <w:shd w:val="clear" w:color="auto" w:fill="FFFFFF"/>
            <w:jc w:val="center"/>
            <w:rPr>
              <w:b/>
              <w:bCs/>
            </w:rPr>
          </w:pPr>
          <w:r w:rsidRPr="00B74E1D">
            <w:rPr>
              <w:b/>
            </w:rPr>
            <w:t>Ministru kabineta noteikumu projekt</w:t>
          </w:r>
          <w:r w:rsidR="00F7727C">
            <w:rPr>
              <w:b/>
            </w:rPr>
            <w:t>a</w:t>
          </w:r>
          <w:r w:rsidRPr="00B74E1D">
            <w:rPr>
              <w:b/>
            </w:rPr>
            <w:t xml:space="preserve"> “</w:t>
          </w:r>
          <w:bookmarkStart w:id="0" w:name="_Hlk448597"/>
          <w:r w:rsidR="001A138B" w:rsidRPr="001A138B">
            <w:rPr>
              <w:b/>
              <w:bCs/>
            </w:rPr>
            <w:t xml:space="preserve">Būvniecības jomas būvspeciālistu </w:t>
          </w:r>
          <w:r w:rsidR="00A61C1D" w:rsidRPr="001A138B">
            <w:rPr>
              <w:b/>
              <w:bCs/>
            </w:rPr>
            <w:t xml:space="preserve">uzraudzības </w:t>
          </w:r>
          <w:r w:rsidR="00A61C1D">
            <w:rPr>
              <w:b/>
              <w:bCs/>
            </w:rPr>
            <w:t xml:space="preserve">un </w:t>
          </w:r>
          <w:r w:rsidR="001A138B" w:rsidRPr="001A138B">
            <w:rPr>
              <w:b/>
              <w:bCs/>
            </w:rPr>
            <w:t>kompetences novērtēšanas cenrādis</w:t>
          </w:r>
          <w:bookmarkEnd w:id="0"/>
          <w:r w:rsidRPr="00B74E1D">
            <w:rPr>
              <w:b/>
            </w:rPr>
            <w:t>”</w:t>
          </w:r>
          <w:r w:rsidR="00B6763C">
            <w:rPr>
              <w:b/>
            </w:rPr>
            <w:t xml:space="preserve"> </w:t>
          </w:r>
          <w:r w:rsidRPr="00B74E1D">
            <w:rPr>
              <w:b/>
              <w:bCs/>
            </w:rPr>
            <w:t>sākotnējās ietekmes novērtējuma ziņojums (anotācija)</w:t>
          </w:r>
        </w:p>
      </w:sdtContent>
    </w:sdt>
    <w:p w14:paraId="49438F89" w14:textId="77777777" w:rsidR="00161647" w:rsidRPr="00B74E1D" w:rsidRDefault="00161647" w:rsidP="00161647">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339"/>
      </w:tblGrid>
      <w:tr w:rsidR="00730B3B" w:rsidRPr="00B74E1D" w14:paraId="49438F8B" w14:textId="77777777" w:rsidTr="00F615B8">
        <w:trPr>
          <w:cantSplit/>
        </w:trPr>
        <w:tc>
          <w:tcPr>
            <w:tcW w:w="9169" w:type="dxa"/>
            <w:gridSpan w:val="2"/>
            <w:shd w:val="clear" w:color="auto" w:fill="FFFFFF"/>
            <w:vAlign w:val="center"/>
            <w:hideMark/>
          </w:tcPr>
          <w:p w14:paraId="49438F8A" w14:textId="77777777" w:rsidR="00BD5588" w:rsidRPr="00B74E1D" w:rsidRDefault="00656B5C" w:rsidP="00E273A1">
            <w:pPr>
              <w:jc w:val="center"/>
              <w:rPr>
                <w:b/>
                <w:iCs/>
                <w:lang w:eastAsia="en-US"/>
              </w:rPr>
            </w:pPr>
            <w:r w:rsidRPr="00B74E1D">
              <w:rPr>
                <w:b/>
                <w:iCs/>
                <w:lang w:eastAsia="en-US"/>
              </w:rPr>
              <w:t>Tiesību akta projekta anotācijas kopsavilkums</w:t>
            </w:r>
          </w:p>
        </w:tc>
      </w:tr>
      <w:tr w:rsidR="00730B3B" w:rsidRPr="00B74E1D" w14:paraId="49438F8F" w14:textId="77777777" w:rsidTr="00F615B8">
        <w:trPr>
          <w:cantSplit/>
        </w:trPr>
        <w:tc>
          <w:tcPr>
            <w:tcW w:w="2830" w:type="dxa"/>
            <w:shd w:val="clear" w:color="auto" w:fill="FFFFFF"/>
            <w:hideMark/>
          </w:tcPr>
          <w:p w14:paraId="49438F8C" w14:textId="77777777" w:rsidR="00BD5588" w:rsidRPr="00B74E1D" w:rsidRDefault="00656B5C" w:rsidP="00E273A1">
            <w:pPr>
              <w:rPr>
                <w:iCs/>
                <w:lang w:eastAsia="en-US"/>
              </w:rPr>
            </w:pPr>
            <w:r w:rsidRPr="00B74E1D">
              <w:rPr>
                <w:iCs/>
                <w:lang w:eastAsia="en-US"/>
              </w:rPr>
              <w:t>Mērķis, risinājums un projekta spēkā stāšanās laiks (500 zīmes bez atstarpēm)</w:t>
            </w:r>
          </w:p>
        </w:tc>
        <w:tc>
          <w:tcPr>
            <w:tcW w:w="6339" w:type="dxa"/>
            <w:shd w:val="clear" w:color="auto" w:fill="FFFFFF"/>
            <w:hideMark/>
          </w:tcPr>
          <w:p w14:paraId="49438F8D" w14:textId="50FDF998" w:rsidR="007506D1" w:rsidRPr="00B74E1D" w:rsidRDefault="00CA7328" w:rsidP="00B6763C">
            <w:pPr>
              <w:jc w:val="both"/>
              <w:rPr>
                <w:rStyle w:val="Strong"/>
                <w:b w:val="0"/>
                <w:bdr w:val="none" w:sz="0" w:space="0" w:color="auto" w:frame="1"/>
                <w:shd w:val="clear" w:color="auto" w:fill="FFFFFF"/>
              </w:rPr>
            </w:pPr>
            <w:r w:rsidRPr="00B74E1D">
              <w:rPr>
                <w:rStyle w:val="Strong"/>
                <w:b w:val="0"/>
                <w:bdr w:val="none" w:sz="0" w:space="0" w:color="auto" w:frame="1"/>
                <w:shd w:val="clear" w:color="auto" w:fill="FFFFFF"/>
              </w:rPr>
              <w:t>Projektā ir noteikts vienots</w:t>
            </w:r>
            <w:r w:rsidR="00175ED5" w:rsidRPr="00175ED5">
              <w:rPr>
                <w:rStyle w:val="Strong"/>
                <w:b w:val="0"/>
                <w:bdr w:val="none" w:sz="0" w:space="0" w:color="auto" w:frame="1"/>
                <w:shd w:val="clear" w:color="auto" w:fill="FFFFFF"/>
              </w:rPr>
              <w:t xml:space="preserve"> </w:t>
            </w:r>
            <w:r w:rsidR="00F3731A" w:rsidRPr="00F3731A">
              <w:rPr>
                <w:rStyle w:val="Strong"/>
                <w:b w:val="0"/>
                <w:bdr w:val="none" w:sz="0" w:space="0" w:color="auto" w:frame="1"/>
                <w:shd w:val="clear" w:color="auto" w:fill="FFFFFF"/>
              </w:rPr>
              <w:t>uzraudzības</w:t>
            </w:r>
            <w:r w:rsidR="00A739A4">
              <w:rPr>
                <w:rStyle w:val="Strong"/>
                <w:b w:val="0"/>
                <w:bdr w:val="none" w:sz="0" w:space="0" w:color="auto" w:frame="1"/>
                <w:shd w:val="clear" w:color="auto" w:fill="FFFFFF"/>
              </w:rPr>
              <w:t xml:space="preserve"> un</w:t>
            </w:r>
            <w:r w:rsidR="00F3731A" w:rsidRPr="00F3731A">
              <w:rPr>
                <w:rStyle w:val="Strong"/>
                <w:b w:val="0"/>
                <w:bdr w:val="none" w:sz="0" w:space="0" w:color="auto" w:frame="1"/>
                <w:shd w:val="clear" w:color="auto" w:fill="FFFFFF"/>
              </w:rPr>
              <w:t xml:space="preserve"> </w:t>
            </w:r>
            <w:r w:rsidR="00A739A4">
              <w:rPr>
                <w:rStyle w:val="Strong"/>
                <w:b w:val="0"/>
                <w:bdr w:val="none" w:sz="0" w:space="0" w:color="auto" w:frame="1"/>
                <w:shd w:val="clear" w:color="auto" w:fill="FFFFFF"/>
              </w:rPr>
              <w:t xml:space="preserve">kompetences novērtēšanas </w:t>
            </w:r>
            <w:r w:rsidR="00F3731A" w:rsidRPr="00F3731A">
              <w:rPr>
                <w:rStyle w:val="Strong"/>
                <w:b w:val="0"/>
                <w:bdr w:val="none" w:sz="0" w:space="0" w:color="auto" w:frame="1"/>
                <w:shd w:val="clear" w:color="auto" w:fill="FFFFFF"/>
              </w:rPr>
              <w:t>maksas</w:t>
            </w:r>
            <w:r w:rsidRPr="00B74E1D">
              <w:rPr>
                <w:rStyle w:val="Strong"/>
                <w:b w:val="0"/>
                <w:bdr w:val="none" w:sz="0" w:space="0" w:color="auto" w:frame="1"/>
                <w:shd w:val="clear" w:color="auto" w:fill="FFFFFF"/>
              </w:rPr>
              <w:t xml:space="preserve"> cenrādis iestādēm, kas valsts pārvaldes uzdevumu ietvaros</w:t>
            </w:r>
            <w:r w:rsidR="007506D1" w:rsidRPr="00B74E1D">
              <w:rPr>
                <w:rStyle w:val="Strong"/>
                <w:b w:val="0"/>
                <w:bdr w:val="none" w:sz="0" w:space="0" w:color="auto" w:frame="1"/>
                <w:shd w:val="clear" w:color="auto" w:fill="FFFFFF"/>
              </w:rPr>
              <w:t xml:space="preserve"> veic būvniecības jomas būvspeciālistu – inženierizpētes, projektēšanas, būvdarbu vadīšanas un būvuzraudzības </w:t>
            </w:r>
            <w:r w:rsidR="00175ED5">
              <w:rPr>
                <w:rStyle w:val="Strong"/>
                <w:b w:val="0"/>
                <w:bdr w:val="none" w:sz="0" w:space="0" w:color="auto" w:frame="1"/>
                <w:shd w:val="clear" w:color="auto" w:fill="FFFFFF"/>
              </w:rPr>
              <w:t>specialitātēs</w:t>
            </w:r>
            <w:r w:rsidR="007506D1" w:rsidRPr="00B74E1D">
              <w:rPr>
                <w:rStyle w:val="Strong"/>
                <w:b w:val="0"/>
                <w:bdr w:val="none" w:sz="0" w:space="0" w:color="auto" w:frame="1"/>
                <w:shd w:val="clear" w:color="auto" w:fill="FFFFFF"/>
              </w:rPr>
              <w:t>,</w:t>
            </w:r>
            <w:r w:rsidR="00A739A4">
              <w:rPr>
                <w:rStyle w:val="Strong"/>
                <w:b w:val="0"/>
                <w:bdr w:val="none" w:sz="0" w:space="0" w:color="auto" w:frame="1"/>
                <w:shd w:val="clear" w:color="auto" w:fill="FFFFFF"/>
              </w:rPr>
              <w:t xml:space="preserve"> </w:t>
            </w:r>
            <w:r w:rsidR="00A739A4" w:rsidRPr="00B74E1D">
              <w:rPr>
                <w:rStyle w:val="Strong"/>
                <w:b w:val="0"/>
                <w:bdr w:val="none" w:sz="0" w:space="0" w:color="auto" w:frame="1"/>
                <w:shd w:val="clear" w:color="auto" w:fill="FFFFFF"/>
              </w:rPr>
              <w:t>uzraudzību</w:t>
            </w:r>
            <w:r w:rsidR="00A739A4">
              <w:rPr>
                <w:rStyle w:val="Strong"/>
                <w:b w:val="0"/>
                <w:bdr w:val="none" w:sz="0" w:space="0" w:color="auto" w:frame="1"/>
                <w:shd w:val="clear" w:color="auto" w:fill="FFFFFF"/>
              </w:rPr>
              <w:t xml:space="preserve"> un</w:t>
            </w:r>
            <w:r w:rsidR="007506D1" w:rsidRPr="00B74E1D">
              <w:rPr>
                <w:rStyle w:val="Strong"/>
                <w:b w:val="0"/>
                <w:bdr w:val="none" w:sz="0" w:space="0" w:color="auto" w:frame="1"/>
                <w:shd w:val="clear" w:color="auto" w:fill="FFFFFF"/>
              </w:rPr>
              <w:t xml:space="preserve"> </w:t>
            </w:r>
            <w:r w:rsidR="00A61C1D">
              <w:rPr>
                <w:rStyle w:val="Strong"/>
                <w:b w:val="0"/>
                <w:bdr w:val="none" w:sz="0" w:space="0" w:color="auto" w:frame="1"/>
                <w:shd w:val="clear" w:color="auto" w:fill="FFFFFF"/>
              </w:rPr>
              <w:t xml:space="preserve">kompetences novērtēšanu </w:t>
            </w:r>
            <w:r w:rsidR="00C616BC" w:rsidRPr="00B74E1D">
              <w:rPr>
                <w:rStyle w:val="Strong"/>
                <w:b w:val="0"/>
                <w:bdr w:val="none" w:sz="0" w:space="0" w:color="auto" w:frame="1"/>
                <w:shd w:val="clear" w:color="auto" w:fill="FFFFFF"/>
              </w:rPr>
              <w:t>tajā skaitā arī būvspeciālistiem, kuri ir īslaicīgo pakalpojumu sniedzēji.</w:t>
            </w:r>
            <w:r w:rsidRPr="00B74E1D">
              <w:rPr>
                <w:rStyle w:val="Strong"/>
                <w:b w:val="0"/>
                <w:bdr w:val="none" w:sz="0" w:space="0" w:color="auto" w:frame="1"/>
                <w:shd w:val="clear" w:color="auto" w:fill="FFFFFF"/>
              </w:rPr>
              <w:t xml:space="preserve"> </w:t>
            </w:r>
          </w:p>
          <w:p w14:paraId="49438F8E" w14:textId="77777777" w:rsidR="00770594" w:rsidRPr="00B74E1D" w:rsidRDefault="00C616BC" w:rsidP="00C616BC">
            <w:pPr>
              <w:jc w:val="both"/>
              <w:rPr>
                <w:bCs/>
                <w:bdr w:val="none" w:sz="0" w:space="0" w:color="auto" w:frame="1"/>
                <w:shd w:val="clear" w:color="auto" w:fill="FFFFFF"/>
              </w:rPr>
            </w:pPr>
            <w:r w:rsidRPr="00B74E1D">
              <w:rPr>
                <w:rStyle w:val="Strong"/>
                <w:b w:val="0"/>
                <w:bdr w:val="none" w:sz="0" w:space="0" w:color="auto" w:frame="1"/>
                <w:shd w:val="clear" w:color="auto" w:fill="FFFFFF"/>
              </w:rPr>
              <w:t>Projekts stā</w:t>
            </w:r>
            <w:r w:rsidR="0081518E" w:rsidRPr="00B74E1D">
              <w:rPr>
                <w:rStyle w:val="Strong"/>
                <w:b w:val="0"/>
                <w:bdr w:val="none" w:sz="0" w:space="0" w:color="auto" w:frame="1"/>
                <w:shd w:val="clear" w:color="auto" w:fill="FFFFFF"/>
              </w:rPr>
              <w:t>jas spēkā vispārējā kārtībā</w:t>
            </w:r>
            <w:r w:rsidRPr="00B74E1D">
              <w:rPr>
                <w:rStyle w:val="Strong"/>
                <w:b w:val="0"/>
                <w:bdr w:val="none" w:sz="0" w:space="0" w:color="auto" w:frame="1"/>
                <w:shd w:val="clear" w:color="auto" w:fill="FFFFFF"/>
              </w:rPr>
              <w:t>.</w:t>
            </w:r>
          </w:p>
        </w:tc>
      </w:tr>
    </w:tbl>
    <w:p w14:paraId="49438F90" w14:textId="77777777" w:rsidR="00161647" w:rsidRPr="00B74E1D"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274"/>
        <w:gridCol w:w="2075"/>
        <w:gridCol w:w="6818"/>
      </w:tblGrid>
      <w:tr w:rsidR="00730B3B" w:rsidRPr="00B74E1D" w14:paraId="49438F92" w14:textId="77777777" w:rsidTr="00F54498">
        <w:tc>
          <w:tcPr>
            <w:tcW w:w="5000" w:type="pct"/>
            <w:gridSpan w:val="3"/>
            <w:vAlign w:val="center"/>
            <w:hideMark/>
          </w:tcPr>
          <w:p w14:paraId="49438F91" w14:textId="77777777" w:rsidR="00BD5588" w:rsidRPr="00B74E1D" w:rsidRDefault="00656B5C" w:rsidP="00793205">
            <w:pPr>
              <w:widowControl w:val="0"/>
              <w:jc w:val="center"/>
              <w:rPr>
                <w:b/>
                <w:bCs/>
              </w:rPr>
            </w:pPr>
            <w:r w:rsidRPr="00B74E1D">
              <w:rPr>
                <w:b/>
                <w:bCs/>
              </w:rPr>
              <w:t>I. Tiesību akta projekta izstrādes nepieciešamība</w:t>
            </w:r>
          </w:p>
        </w:tc>
      </w:tr>
      <w:tr w:rsidR="00730B3B" w:rsidRPr="00B74E1D" w14:paraId="49438F96" w14:textId="77777777" w:rsidTr="00F615B8">
        <w:tc>
          <w:tcPr>
            <w:tcW w:w="281" w:type="pct"/>
            <w:hideMark/>
          </w:tcPr>
          <w:p w14:paraId="49438F93" w14:textId="77777777" w:rsidR="00BD5588" w:rsidRPr="00B74E1D" w:rsidRDefault="00656B5C" w:rsidP="00793205">
            <w:pPr>
              <w:widowControl w:val="0"/>
              <w:jc w:val="center"/>
            </w:pPr>
            <w:r w:rsidRPr="00B74E1D">
              <w:t>1.</w:t>
            </w:r>
          </w:p>
        </w:tc>
        <w:tc>
          <w:tcPr>
            <w:tcW w:w="1263" w:type="pct"/>
            <w:hideMark/>
          </w:tcPr>
          <w:p w14:paraId="49438F94" w14:textId="77777777" w:rsidR="00BD5588" w:rsidRPr="00B74E1D" w:rsidRDefault="00656B5C" w:rsidP="00793205">
            <w:pPr>
              <w:widowControl w:val="0"/>
            </w:pPr>
            <w:r w:rsidRPr="00B74E1D">
              <w:t>Pamatojums</w:t>
            </w:r>
          </w:p>
        </w:tc>
        <w:tc>
          <w:tcPr>
            <w:tcW w:w="3456" w:type="pct"/>
            <w:hideMark/>
          </w:tcPr>
          <w:p w14:paraId="49438F95" w14:textId="3B3A45A7" w:rsidR="00161647" w:rsidRPr="00B74E1D" w:rsidRDefault="00C61359" w:rsidP="009A714F">
            <w:pPr>
              <w:shd w:val="clear" w:color="auto" w:fill="FFFFFF"/>
              <w:jc w:val="both"/>
              <w:rPr>
                <w:bCs/>
              </w:rPr>
            </w:pPr>
            <w:sdt>
              <w:sdtPr>
                <w:id w:val="1049498158"/>
                <w:docPartObj>
                  <w:docPartGallery w:val="Page Numbers (Bottom of Page)"/>
                  <w:docPartUnique/>
                </w:docPartObj>
              </w:sdtPr>
              <w:sdtEndPr/>
              <w:sdtContent>
                <w:r w:rsidR="005A2055" w:rsidRPr="00B74E1D">
                  <w:t xml:space="preserve">Ministru kabineta noteikumu </w:t>
                </w:r>
                <w:r w:rsidR="005A2055" w:rsidRPr="008355B9">
                  <w:t>projekts “</w:t>
                </w:r>
                <w:r w:rsidR="00386EA8" w:rsidRPr="008355B9">
                  <w:rPr>
                    <w:bCs/>
                  </w:rPr>
                  <w:t>Būvniecības jomas būvspeciālistu uzraudzības un kompetences novērtēšanas cenrādis</w:t>
                </w:r>
              </w:sdtContent>
            </w:sdt>
            <w:r w:rsidR="00F01F2F" w:rsidRPr="00B74E1D">
              <w:t>”</w:t>
            </w:r>
            <w:r w:rsidR="00101937" w:rsidRPr="00B74E1D">
              <w:t xml:space="preserve"> (turpmāk –</w:t>
            </w:r>
            <w:r w:rsidR="00F01F2F" w:rsidRPr="00B74E1D">
              <w:t xml:space="preserve"> </w:t>
            </w:r>
            <w:r w:rsidR="00F01F2F" w:rsidRPr="00B84E2D">
              <w:rPr>
                <w:i/>
              </w:rPr>
              <w:t>n</w:t>
            </w:r>
            <w:r w:rsidR="00A5594D" w:rsidRPr="00B84E2D">
              <w:rPr>
                <w:i/>
              </w:rPr>
              <w:t>oteikumu projekts</w:t>
            </w:r>
            <w:r w:rsidR="00F01F2F" w:rsidRPr="00B74E1D">
              <w:t>)</w:t>
            </w:r>
            <w:r w:rsidR="00A5594D" w:rsidRPr="00B74E1D">
              <w:t xml:space="preserve"> izstrādāts</w:t>
            </w:r>
            <w:r w:rsidR="00EE640D" w:rsidRPr="00B74E1D">
              <w:t xml:space="preserve"> </w:t>
            </w:r>
            <w:r w:rsidR="00C616BC" w:rsidRPr="00B74E1D">
              <w:t>pamatojoties uz Būvniecības likuma 5.panta pirmās daļas 4.punkta e apakšpunktu.</w:t>
            </w:r>
            <w:r w:rsidR="00C54801" w:rsidRPr="00B74E1D">
              <w:t xml:space="preserve"> </w:t>
            </w:r>
          </w:p>
        </w:tc>
      </w:tr>
      <w:tr w:rsidR="00730B3B" w:rsidRPr="00B74E1D" w14:paraId="49439158" w14:textId="77777777" w:rsidTr="00F615B8">
        <w:tc>
          <w:tcPr>
            <w:tcW w:w="281" w:type="pct"/>
            <w:hideMark/>
          </w:tcPr>
          <w:p w14:paraId="49438F97" w14:textId="77777777" w:rsidR="00BD5588" w:rsidRPr="00B74E1D" w:rsidRDefault="00656B5C" w:rsidP="00793205">
            <w:pPr>
              <w:widowControl w:val="0"/>
            </w:pPr>
            <w:r w:rsidRPr="00B74E1D">
              <w:t>2.</w:t>
            </w:r>
          </w:p>
        </w:tc>
        <w:tc>
          <w:tcPr>
            <w:tcW w:w="1263" w:type="pct"/>
            <w:hideMark/>
          </w:tcPr>
          <w:p w14:paraId="49438F98" w14:textId="77777777" w:rsidR="00EB796A" w:rsidRPr="00B74E1D" w:rsidRDefault="00656B5C" w:rsidP="00793205">
            <w:pPr>
              <w:widowControl w:val="0"/>
            </w:pPr>
            <w:r w:rsidRPr="00B74E1D">
              <w:t>Pašreizējā situācija un problēmas, kuru risināšanai tiesību akta projekts izstrādāts, tiesiskā regulējuma mērķis un būtība</w:t>
            </w:r>
          </w:p>
          <w:p w14:paraId="49438F99" w14:textId="77777777" w:rsidR="00BD5588" w:rsidRPr="00B74E1D" w:rsidRDefault="00BD5588" w:rsidP="00012352"/>
        </w:tc>
        <w:tc>
          <w:tcPr>
            <w:tcW w:w="3456" w:type="pct"/>
            <w:hideMark/>
          </w:tcPr>
          <w:p w14:paraId="49438F9A" w14:textId="06C18130" w:rsidR="00D11989" w:rsidRPr="00B74E1D" w:rsidRDefault="0057649D" w:rsidP="00D11989">
            <w:pPr>
              <w:shd w:val="clear" w:color="auto" w:fill="FFFFFF"/>
              <w:ind w:firstLine="392"/>
              <w:jc w:val="both"/>
            </w:pPr>
            <w:r w:rsidRPr="00B74E1D">
              <w:t xml:space="preserve">2018.gada 20.martā tika pieņemti Ministru kabineta noteikumi Nr.169 </w:t>
            </w:r>
            <w:r w:rsidRPr="00B74E1D">
              <w:rPr>
                <w:i/>
              </w:rPr>
              <w:t xml:space="preserve">“Būvspeciālistu kompetences novērtēšanas un </w:t>
            </w:r>
            <w:r w:rsidR="00A739A4" w:rsidRPr="00A739A4">
              <w:rPr>
                <w:i/>
              </w:rPr>
              <w:t>patstāv</w:t>
            </w:r>
            <w:r w:rsidRPr="00B74E1D">
              <w:rPr>
                <w:i/>
              </w:rPr>
              <w:t>īgās prakses uzraudzības noteikumi”</w:t>
            </w:r>
            <w:r w:rsidRPr="00B74E1D">
              <w:t xml:space="preserve"> (turpmāk – </w:t>
            </w:r>
            <w:r w:rsidRPr="00B74E1D">
              <w:rPr>
                <w:i/>
              </w:rPr>
              <w:t>Noteikumi Nr.169</w:t>
            </w:r>
            <w:r w:rsidRPr="00B74E1D">
              <w:t>), kas aizstāj</w:t>
            </w:r>
            <w:r w:rsidR="00D11989" w:rsidRPr="00B74E1D">
              <w:t>a</w:t>
            </w:r>
            <w:r w:rsidRPr="00B74E1D">
              <w:t xml:space="preserve"> Ministru kabineta 2014.gada 7.oktobra noteikumus Nr.610 </w:t>
            </w:r>
            <w:r w:rsidRPr="00B74E1D">
              <w:rPr>
                <w:i/>
              </w:rPr>
              <w:t xml:space="preserve">“Būvspeciālistu kompetences novērtēšanas un </w:t>
            </w:r>
            <w:r w:rsidR="00A739A4" w:rsidRPr="00A739A4">
              <w:rPr>
                <w:i/>
              </w:rPr>
              <w:t>patstāv</w:t>
            </w:r>
            <w:r w:rsidRPr="00B74E1D">
              <w:rPr>
                <w:i/>
              </w:rPr>
              <w:t>īgās prakses uzraudzības noteikumi”</w:t>
            </w:r>
            <w:r w:rsidRPr="00B74E1D">
              <w:t xml:space="preserve"> (turpmāk – </w:t>
            </w:r>
            <w:r w:rsidRPr="00B74E1D">
              <w:rPr>
                <w:i/>
              </w:rPr>
              <w:t>Noteikumi Nr.610</w:t>
            </w:r>
            <w:r w:rsidRPr="00B74E1D">
              <w:t>).</w:t>
            </w:r>
            <w:r w:rsidR="00D11989" w:rsidRPr="00B74E1D">
              <w:t xml:space="preserve"> </w:t>
            </w:r>
          </w:p>
          <w:p w14:paraId="49438F9B" w14:textId="1C8FCF3D" w:rsidR="00894B9E" w:rsidRDefault="00941371" w:rsidP="00D11989">
            <w:pPr>
              <w:shd w:val="clear" w:color="auto" w:fill="FFFFFF"/>
              <w:ind w:firstLine="392"/>
              <w:jc w:val="both"/>
            </w:pPr>
            <w:r w:rsidRPr="00B74E1D">
              <w:t xml:space="preserve">Saskaņā ar </w:t>
            </w:r>
            <w:r w:rsidR="00D11989" w:rsidRPr="00B74E1D">
              <w:rPr>
                <w:i/>
              </w:rPr>
              <w:t>N</w:t>
            </w:r>
            <w:r w:rsidRPr="00B74E1D">
              <w:rPr>
                <w:i/>
              </w:rPr>
              <w:t>oteikumu Nr.169</w:t>
            </w:r>
            <w:r w:rsidRPr="00B74E1D">
              <w:t xml:space="preserve"> 2.1.apakšpunktu būvspeciālistu kompetences novērtēšanu un </w:t>
            </w:r>
            <w:r w:rsidR="00A739A4" w:rsidRPr="00A739A4">
              <w:t>patstāv</w:t>
            </w:r>
            <w:r w:rsidRPr="00B74E1D">
              <w:t>īgās prakses uzraudzību veic privāto tiesību juridisk</w:t>
            </w:r>
            <w:r w:rsidR="00AF0385">
              <w:t>as</w:t>
            </w:r>
            <w:r w:rsidRPr="00B74E1D">
              <w:t xml:space="preserve"> personas, kurām saskaņā ar noslēgto līgumu Ekonomikas ministrija Valsts pārvaldes iekārtas likumā un </w:t>
            </w:r>
            <w:r w:rsidRPr="00B74E1D">
              <w:rPr>
                <w:i/>
              </w:rPr>
              <w:t>Noteikumos</w:t>
            </w:r>
            <w:r w:rsidR="00D11989" w:rsidRPr="00B74E1D">
              <w:rPr>
                <w:i/>
              </w:rPr>
              <w:t xml:space="preserve"> Nr.169</w:t>
            </w:r>
            <w:r w:rsidRPr="00B74E1D">
              <w:t xml:space="preserve"> noteiktajā kārtībā ir deleģējusi šo uzdevumu.</w:t>
            </w:r>
            <w:r w:rsidR="00D11989" w:rsidRPr="00B74E1D">
              <w:t xml:space="preserve"> </w:t>
            </w:r>
            <w:r w:rsidR="00894B9E" w:rsidRPr="00B74E1D">
              <w:t xml:space="preserve">Saskaņā ar </w:t>
            </w:r>
            <w:r w:rsidR="00894B9E" w:rsidRPr="00B74E1D">
              <w:rPr>
                <w:i/>
              </w:rPr>
              <w:t>Noteikumu Nr.169</w:t>
            </w:r>
            <w:r w:rsidR="00894B9E" w:rsidRPr="00B74E1D">
              <w:t xml:space="preserve"> 84.punktu </w:t>
            </w:r>
            <w:r w:rsidR="00894B9E" w:rsidRPr="00894B9E">
              <w:rPr>
                <w:i/>
              </w:rPr>
              <w:t xml:space="preserve">deleģēšanas līgumi par būvspeciālistu kompetences novērtēšanu un </w:t>
            </w:r>
            <w:r w:rsidR="00A739A4" w:rsidRPr="00A739A4">
              <w:rPr>
                <w:i/>
              </w:rPr>
              <w:t>patstāv</w:t>
            </w:r>
            <w:r w:rsidR="00894B9E" w:rsidRPr="00894B9E">
              <w:rPr>
                <w:i/>
              </w:rPr>
              <w:t>īgās prakses uzraudzību, kas noslēgti starp Ekonomikas ministriju un kompetences pārbaudes iestādi līdz šo noteikumu spēkā stāšanās dienai, piemērojami līdz jauna deleģēšanas līguma noslēgšanai, bet ne ilgāk kā līdz 2018. gada 31. decembrim</w:t>
            </w:r>
            <w:r w:rsidR="00894B9E">
              <w:t>.</w:t>
            </w:r>
            <w:r w:rsidR="002130EC">
              <w:t xml:space="preserve"> </w:t>
            </w:r>
          </w:p>
          <w:p w14:paraId="06EF249E" w14:textId="77777777" w:rsidR="00D84E0C" w:rsidRDefault="00E75269" w:rsidP="008355B9">
            <w:pPr>
              <w:ind w:firstLine="392"/>
              <w:jc w:val="both"/>
            </w:pPr>
            <w:r>
              <w:t xml:space="preserve">Līdz 2018.gada 31.decembrim </w:t>
            </w:r>
            <w:r w:rsidRPr="00B74E1D">
              <w:t>valsts pārvaldes uzdevumu ietvaros</w:t>
            </w:r>
            <w:r>
              <w:t xml:space="preserve"> </w:t>
            </w:r>
            <w:r w:rsidRPr="00E75269">
              <w:rPr>
                <w:b/>
              </w:rPr>
              <w:t xml:space="preserve">būvniecības </w:t>
            </w:r>
            <w:r w:rsidR="008118D9">
              <w:rPr>
                <w:b/>
              </w:rPr>
              <w:t>jomas</w:t>
            </w:r>
            <w:r w:rsidRPr="00E75269">
              <w:rPr>
                <w:b/>
              </w:rPr>
              <w:t xml:space="preserve"> būvspeciālistu kompetences novērtēšanu un </w:t>
            </w:r>
            <w:r w:rsidR="00A739A4" w:rsidRPr="00A739A4">
              <w:rPr>
                <w:b/>
              </w:rPr>
              <w:t>patstāv</w:t>
            </w:r>
            <w:r w:rsidRPr="00E75269">
              <w:rPr>
                <w:b/>
              </w:rPr>
              <w:t>īgās prakses uzraudzību inženierizpētes, projektēšanas, būvdarbu vadīšanas un būvuzraudzības specialitātēs</w:t>
            </w:r>
            <w:r>
              <w:rPr>
                <w:b/>
              </w:rPr>
              <w:t xml:space="preserve"> </w:t>
            </w:r>
            <w:r>
              <w:t>veica septiņas iestādes</w:t>
            </w:r>
            <w:r w:rsidRPr="00B74E1D">
              <w:t xml:space="preserve"> (turpmāk – </w:t>
            </w:r>
            <w:r w:rsidRPr="00B74E1D">
              <w:rPr>
                <w:i/>
              </w:rPr>
              <w:t>kompetences pārbaudes iestādes</w:t>
            </w:r>
            <w:r w:rsidRPr="00B74E1D">
              <w:t>)</w:t>
            </w:r>
            <w:r w:rsidR="00445FC9">
              <w:t xml:space="preserve"> ar kurām Ekonomikas ministrija vēlas turpināt </w:t>
            </w:r>
            <w:r w:rsidR="00445FC9" w:rsidRPr="008355B9">
              <w:t>sadarbību.</w:t>
            </w:r>
            <w:r w:rsidR="00D84E0C" w:rsidRPr="008355B9">
              <w:t xml:space="preserve"> Ekonomikas ministrija </w:t>
            </w:r>
            <w:bookmarkStart w:id="1" w:name="_GoBack"/>
            <w:r w:rsidR="00D84E0C" w:rsidRPr="008355B9">
              <w:t>2019</w:t>
            </w:r>
            <w:bookmarkEnd w:id="1"/>
            <w:r w:rsidR="00D84E0C" w:rsidRPr="008355B9">
              <w:t xml:space="preserve">.gada 22.janvārī noslēdza jaunus deleģēšanas līgumus par būvspeciālistu kompetences novērtēšanu un patstāvīgās prakses uzraudzību ar biedrībām “Latvijas Būvinženieru savienība”, “Latvijas </w:t>
            </w:r>
            <w:r w:rsidR="00D84E0C" w:rsidRPr="008355B9">
              <w:rPr>
                <w:bCs/>
              </w:rPr>
              <w:t xml:space="preserve">Siltuma, gāzes un ūdens tehnoloģijas inženieru savienība” un “Latvijas Elektroenerģētiķu un Energobūvnieku asociācija” (turpmāk – </w:t>
            </w:r>
            <w:r w:rsidR="00D84E0C" w:rsidRPr="008355B9">
              <w:rPr>
                <w:bCs/>
                <w:i/>
              </w:rPr>
              <w:t>noslēgtie deleģēšanas līgumi</w:t>
            </w:r>
            <w:r w:rsidR="00D84E0C" w:rsidRPr="008355B9">
              <w:rPr>
                <w:bCs/>
              </w:rPr>
              <w:t xml:space="preserve">), kā arī ministrija ir sastādījusi un plāno noslēgt </w:t>
            </w:r>
            <w:r w:rsidR="00D84E0C" w:rsidRPr="008355B9">
              <w:rPr>
                <w:bCs/>
              </w:rPr>
              <w:lastRenderedPageBreak/>
              <w:t xml:space="preserve">deleģēšanas līgumus arī ar citām kompetences pārbaudes iestādēm (turpmāk – </w:t>
            </w:r>
            <w:r w:rsidR="00D84E0C" w:rsidRPr="008355B9">
              <w:rPr>
                <w:bCs/>
                <w:i/>
              </w:rPr>
              <w:t>deleģēšanas līgumu projekti</w:t>
            </w:r>
            <w:r w:rsidR="00D84E0C" w:rsidRPr="008355B9">
              <w:rPr>
                <w:bCs/>
              </w:rPr>
              <w:t>).</w:t>
            </w:r>
            <w:r w:rsidR="00445FC9">
              <w:t xml:space="preserve"> </w:t>
            </w:r>
          </w:p>
          <w:p w14:paraId="49438F9C" w14:textId="33F63229" w:rsidR="00E75269" w:rsidRDefault="006C63BA" w:rsidP="00E75269">
            <w:pPr>
              <w:shd w:val="clear" w:color="auto" w:fill="FFFFFF"/>
              <w:ind w:firstLine="392"/>
              <w:jc w:val="both"/>
            </w:pPr>
            <w:r>
              <w:t>Līdz 2018.gada 31.decembrim k</w:t>
            </w:r>
            <w:r w:rsidR="00E75269">
              <w:t>atra</w:t>
            </w:r>
            <w:r w:rsidR="00445FC9">
              <w:t xml:space="preserve"> </w:t>
            </w:r>
            <w:r w:rsidR="00445FC9" w:rsidRPr="00445FC9">
              <w:rPr>
                <w:i/>
              </w:rPr>
              <w:t>kompetences pārbaudes iestāde</w:t>
            </w:r>
            <w:r w:rsidR="00E75269">
              <w:t xml:space="preserve"> </w:t>
            </w:r>
            <w:r w:rsidR="00445FC9">
              <w:t xml:space="preserve">sertificēšanas maksas pakalpojumus sniedza </w:t>
            </w:r>
            <w:r w:rsidR="00E75269">
              <w:t xml:space="preserve">saskaņā ar atsevišķu cenrādi, kuru </w:t>
            </w:r>
            <w:r w:rsidR="00445FC9">
              <w:t>ir apstiprinājis</w:t>
            </w:r>
            <w:r w:rsidR="00E75269">
              <w:t xml:space="preserve"> Ministru kabinets (turpmāk – </w:t>
            </w:r>
            <w:r w:rsidR="00E75269">
              <w:rPr>
                <w:i/>
              </w:rPr>
              <w:t>S</w:t>
            </w:r>
            <w:r w:rsidR="00E75269" w:rsidRPr="00E75269">
              <w:rPr>
                <w:i/>
              </w:rPr>
              <w:t>pēkā esošie cenrāži)</w:t>
            </w:r>
            <w:r w:rsidR="00E75269" w:rsidRPr="006C63BA">
              <w:t>:</w:t>
            </w:r>
          </w:p>
          <w:p w14:paraId="49438F9D" w14:textId="77777777" w:rsidR="00E75269" w:rsidRPr="00FC7129" w:rsidRDefault="00E75269" w:rsidP="00E75269">
            <w:pPr>
              <w:pStyle w:val="ListParagraph"/>
              <w:numPr>
                <w:ilvl w:val="0"/>
                <w:numId w:val="24"/>
              </w:numPr>
              <w:shd w:val="clear" w:color="auto" w:fill="FFFFFF"/>
              <w:jc w:val="both"/>
            </w:pPr>
            <w:r>
              <w:t xml:space="preserve">biedrība </w:t>
            </w:r>
            <w:r w:rsidRPr="00445FC9">
              <w:rPr>
                <w:b/>
                <w:bCs/>
              </w:rPr>
              <w:t>“Latvijas Siltuma, gāzes un ūdens tehnoloģijas inženieru savienība”</w:t>
            </w:r>
            <w:r>
              <w:rPr>
                <w:bCs/>
              </w:rPr>
              <w:t xml:space="preserve"> saskaņā ar </w:t>
            </w:r>
            <w:r w:rsidRPr="00FC7129">
              <w:rPr>
                <w:bCs/>
              </w:rPr>
              <w:t>Ministru kabineta 2015. gada 7. aprīļa noteikum</w:t>
            </w:r>
            <w:r>
              <w:rPr>
                <w:bCs/>
              </w:rPr>
              <w:t>iem</w:t>
            </w:r>
            <w:r w:rsidRPr="00FC7129">
              <w:rPr>
                <w:bCs/>
              </w:rPr>
              <w:t xml:space="preserve"> Nr. 176 "Biedrības "Latvijas Siltuma, gāzes un ūdens tehnoloģijas inženieru savienība" valsts pārvaldes uzdevuma ietvaros sniegto maksas pakalpojumu cenrādis"</w:t>
            </w:r>
            <w:r>
              <w:rPr>
                <w:bCs/>
              </w:rPr>
              <w:t>;</w:t>
            </w:r>
          </w:p>
          <w:p w14:paraId="49438F9E" w14:textId="77777777" w:rsidR="00E75269" w:rsidRDefault="00E75269" w:rsidP="00E75269">
            <w:pPr>
              <w:pStyle w:val="ListParagraph"/>
              <w:numPr>
                <w:ilvl w:val="0"/>
                <w:numId w:val="24"/>
              </w:numPr>
              <w:shd w:val="clear" w:color="auto" w:fill="FFFFFF"/>
              <w:jc w:val="both"/>
            </w:pPr>
            <w:r>
              <w:t xml:space="preserve">biedrība </w:t>
            </w:r>
            <w:r w:rsidRPr="00445FC9">
              <w:rPr>
                <w:b/>
              </w:rPr>
              <w:t>“Latvijas Dzelzceļnieku biedrība”</w:t>
            </w:r>
            <w:r>
              <w:t xml:space="preserve"> saskaņā ar </w:t>
            </w:r>
            <w:r w:rsidRPr="00FC7129">
              <w:t>Ministru kabineta 2015. gada 7. aprīļa noteikum</w:t>
            </w:r>
            <w:r>
              <w:t>iem</w:t>
            </w:r>
            <w:r w:rsidRPr="00FC7129">
              <w:t xml:space="preserve"> Nr. 178 "Latvijas Dzelzceļnieku biedrības valsts pārvaldes uzdevuma ietvaros sniegto maksas pakalpojumu cenrādis"</w:t>
            </w:r>
            <w:r>
              <w:t>;</w:t>
            </w:r>
          </w:p>
          <w:p w14:paraId="49438F9F" w14:textId="77777777" w:rsidR="00E75269" w:rsidRPr="00FC7129" w:rsidRDefault="00E75269" w:rsidP="00E75269">
            <w:pPr>
              <w:pStyle w:val="ListParagraph"/>
              <w:numPr>
                <w:ilvl w:val="0"/>
                <w:numId w:val="24"/>
              </w:numPr>
              <w:shd w:val="clear" w:color="auto" w:fill="FFFFFF"/>
              <w:jc w:val="both"/>
            </w:pPr>
            <w:r>
              <w:t xml:space="preserve">biedrība </w:t>
            </w:r>
            <w:r w:rsidRPr="00445FC9">
              <w:rPr>
                <w:b/>
                <w:bCs/>
              </w:rPr>
              <w:t>“Latvijas Būvinženieru savienība”</w:t>
            </w:r>
            <w:r>
              <w:rPr>
                <w:bCs/>
              </w:rPr>
              <w:t xml:space="preserve"> saskaņā ar </w:t>
            </w:r>
            <w:r w:rsidRPr="00FC7129">
              <w:rPr>
                <w:bCs/>
              </w:rPr>
              <w:t>Ministru kabineta 2015. gada 7. aprīļa noteikum</w:t>
            </w:r>
            <w:r>
              <w:rPr>
                <w:bCs/>
              </w:rPr>
              <w:t>iem</w:t>
            </w:r>
            <w:r w:rsidRPr="00FC7129">
              <w:rPr>
                <w:bCs/>
              </w:rPr>
              <w:t xml:space="preserve"> Nr. 179 "Biedrības "Latvijas Būvinženieru savienība" valsts pārvaldes uzdevuma ietvaros sniegto maksas pakalpojumu cenrādis"</w:t>
            </w:r>
            <w:r>
              <w:rPr>
                <w:bCs/>
              </w:rPr>
              <w:t>;</w:t>
            </w:r>
          </w:p>
          <w:p w14:paraId="49438FA0" w14:textId="77777777" w:rsidR="00E75269" w:rsidRPr="007F2330" w:rsidRDefault="00E75269" w:rsidP="00E75269">
            <w:pPr>
              <w:pStyle w:val="ListParagraph"/>
              <w:numPr>
                <w:ilvl w:val="0"/>
                <w:numId w:val="24"/>
              </w:numPr>
              <w:shd w:val="clear" w:color="auto" w:fill="FFFFFF"/>
              <w:jc w:val="both"/>
            </w:pPr>
            <w:r>
              <w:t xml:space="preserve">biedrība </w:t>
            </w:r>
            <w:r w:rsidRPr="00445FC9">
              <w:rPr>
                <w:b/>
                <w:bCs/>
              </w:rPr>
              <w:t>“Latvijas Elektriķu brālība”</w:t>
            </w:r>
            <w:r>
              <w:rPr>
                <w:bCs/>
              </w:rPr>
              <w:t xml:space="preserve"> saskaņā ar </w:t>
            </w:r>
            <w:r w:rsidRPr="007F2330">
              <w:rPr>
                <w:bCs/>
              </w:rPr>
              <w:t>Ministru kabineta 2015. gada 7. aprīļa noteikum</w:t>
            </w:r>
            <w:r>
              <w:rPr>
                <w:bCs/>
              </w:rPr>
              <w:t>iem</w:t>
            </w:r>
            <w:r w:rsidRPr="007F2330">
              <w:rPr>
                <w:bCs/>
              </w:rPr>
              <w:t xml:space="preserve"> Nr. 180 "Biedrības "Latvijas Elektriķu brālība" valsts pārvaldes uzdevuma ietvaros sniegto maksas pakalpojumu cenrādis"</w:t>
            </w:r>
            <w:r>
              <w:rPr>
                <w:bCs/>
              </w:rPr>
              <w:t>;</w:t>
            </w:r>
          </w:p>
          <w:p w14:paraId="49438FA1" w14:textId="77777777" w:rsidR="00E75269" w:rsidRPr="007F2330" w:rsidRDefault="00E75269" w:rsidP="00E75269">
            <w:pPr>
              <w:pStyle w:val="ListParagraph"/>
              <w:numPr>
                <w:ilvl w:val="0"/>
                <w:numId w:val="24"/>
              </w:numPr>
              <w:shd w:val="clear" w:color="auto" w:fill="FFFFFF"/>
              <w:jc w:val="both"/>
            </w:pPr>
            <w:r>
              <w:t xml:space="preserve">biedrība </w:t>
            </w:r>
            <w:r w:rsidRPr="00445FC9">
              <w:rPr>
                <w:b/>
                <w:bCs/>
              </w:rPr>
              <w:t>“Latvijas Elektroenerģētiķu un Energobūvnieku asociācija”</w:t>
            </w:r>
            <w:r>
              <w:rPr>
                <w:bCs/>
              </w:rPr>
              <w:t xml:space="preserve"> saskaņā ar </w:t>
            </w:r>
            <w:r w:rsidRPr="007F2330">
              <w:rPr>
                <w:bCs/>
              </w:rPr>
              <w:t>Ministru kabineta 2015. gada 7. aprīļa noteikum</w:t>
            </w:r>
            <w:r>
              <w:rPr>
                <w:bCs/>
              </w:rPr>
              <w:t>iem</w:t>
            </w:r>
            <w:r w:rsidRPr="007F2330">
              <w:rPr>
                <w:bCs/>
              </w:rPr>
              <w:t xml:space="preserve"> Nr. 181 "Biedrības "Latvijas Elektroenerģētiķu un Energobūvnieku asociācija" valsts pārvaldes uzdevumu ietvaros sniegto maksas pakalpojumu cenrādis"</w:t>
            </w:r>
            <w:r>
              <w:rPr>
                <w:bCs/>
              </w:rPr>
              <w:t>;</w:t>
            </w:r>
          </w:p>
          <w:p w14:paraId="49438FA2" w14:textId="77777777" w:rsidR="00E75269" w:rsidRPr="007F2330" w:rsidRDefault="00E75269" w:rsidP="00E75269">
            <w:pPr>
              <w:pStyle w:val="ListParagraph"/>
              <w:numPr>
                <w:ilvl w:val="0"/>
                <w:numId w:val="24"/>
              </w:numPr>
              <w:shd w:val="clear" w:color="auto" w:fill="FFFFFF"/>
              <w:jc w:val="both"/>
            </w:pPr>
            <w:r>
              <w:t xml:space="preserve">biedrība </w:t>
            </w:r>
            <w:r w:rsidRPr="00445FC9">
              <w:rPr>
                <w:b/>
                <w:bCs/>
              </w:rPr>
              <w:t>“Latvijas Jūrniecības savienība”</w:t>
            </w:r>
            <w:r>
              <w:rPr>
                <w:bCs/>
              </w:rPr>
              <w:t xml:space="preserve"> saskaņā ar </w:t>
            </w:r>
            <w:r w:rsidRPr="007F2330">
              <w:rPr>
                <w:bCs/>
              </w:rPr>
              <w:t>Ministru kabineta 2015. gada 28. jūlija noteikum</w:t>
            </w:r>
            <w:r>
              <w:rPr>
                <w:bCs/>
              </w:rPr>
              <w:t>iem</w:t>
            </w:r>
            <w:r w:rsidRPr="007F2330">
              <w:rPr>
                <w:bCs/>
              </w:rPr>
              <w:t xml:space="preserve"> Nr. 430 "Latvijas Jūrniecības savienības valsts pārvaldes uzdevumu ietvaros sniegto maksas pakalpojumu cenrādis"</w:t>
            </w:r>
            <w:r>
              <w:rPr>
                <w:bCs/>
              </w:rPr>
              <w:t>;</w:t>
            </w:r>
          </w:p>
          <w:p w14:paraId="49438FA3" w14:textId="77777777" w:rsidR="00E75269" w:rsidRDefault="00E75269" w:rsidP="00E75269">
            <w:pPr>
              <w:pStyle w:val="ListParagraph"/>
              <w:numPr>
                <w:ilvl w:val="0"/>
                <w:numId w:val="24"/>
              </w:numPr>
              <w:shd w:val="clear" w:color="auto" w:fill="FFFFFF"/>
              <w:jc w:val="both"/>
            </w:pPr>
            <w:r>
              <w:t xml:space="preserve">biedrība </w:t>
            </w:r>
            <w:r w:rsidRPr="00445FC9">
              <w:rPr>
                <w:b/>
                <w:bCs/>
              </w:rPr>
              <w:t>“Latvijas Melioratoru biedrība”</w:t>
            </w:r>
            <w:r>
              <w:rPr>
                <w:bCs/>
              </w:rPr>
              <w:t xml:space="preserve"> saskaņā ar </w:t>
            </w:r>
            <w:r w:rsidRPr="007F2330">
              <w:rPr>
                <w:bCs/>
              </w:rPr>
              <w:t>Ministru kabineta 2015. gada 28. jūlija noteikum</w:t>
            </w:r>
            <w:r>
              <w:rPr>
                <w:bCs/>
              </w:rPr>
              <w:t>iem</w:t>
            </w:r>
            <w:r w:rsidRPr="007F2330">
              <w:rPr>
                <w:bCs/>
              </w:rPr>
              <w:t xml:space="preserve"> Nr. 439 "Latvijas Melioratoru biedrības valsts pārvaldes uzdevumu ietvaros sniegto maksas pakalpojumu cenrādis"</w:t>
            </w:r>
            <w:r>
              <w:rPr>
                <w:bCs/>
              </w:rPr>
              <w:t>.</w:t>
            </w:r>
          </w:p>
          <w:p w14:paraId="49438FA4" w14:textId="7A2F47BC" w:rsidR="00894B9E" w:rsidRDefault="000A7D26" w:rsidP="00E75269">
            <w:pPr>
              <w:shd w:val="clear" w:color="auto" w:fill="FFFFFF"/>
              <w:ind w:firstLine="392"/>
              <w:jc w:val="both"/>
            </w:pPr>
            <w:r w:rsidRPr="000A7D26">
              <w:rPr>
                <w:i/>
              </w:rPr>
              <w:t>N</w:t>
            </w:r>
            <w:r w:rsidR="00E75269" w:rsidRPr="007F2330">
              <w:rPr>
                <w:i/>
              </w:rPr>
              <w:t>oteikumu projektā</w:t>
            </w:r>
            <w:r w:rsidR="00E75269">
              <w:t xml:space="preserve"> iekļautie </w:t>
            </w:r>
            <w:r w:rsidR="00A739A4" w:rsidRPr="00F3731A">
              <w:rPr>
                <w:rStyle w:val="Strong"/>
                <w:b w:val="0"/>
                <w:bdr w:val="none" w:sz="0" w:space="0" w:color="auto" w:frame="1"/>
                <w:shd w:val="clear" w:color="auto" w:fill="FFFFFF"/>
              </w:rPr>
              <w:t>uzraudzības</w:t>
            </w:r>
            <w:r w:rsidR="00A739A4">
              <w:rPr>
                <w:rStyle w:val="Strong"/>
                <w:b w:val="0"/>
                <w:bdr w:val="none" w:sz="0" w:space="0" w:color="auto" w:frame="1"/>
                <w:shd w:val="clear" w:color="auto" w:fill="FFFFFF"/>
              </w:rPr>
              <w:t xml:space="preserve"> un</w:t>
            </w:r>
            <w:r w:rsidR="00A739A4" w:rsidRPr="00F3731A">
              <w:rPr>
                <w:rStyle w:val="Strong"/>
                <w:b w:val="0"/>
                <w:bdr w:val="none" w:sz="0" w:space="0" w:color="auto" w:frame="1"/>
                <w:shd w:val="clear" w:color="auto" w:fill="FFFFFF"/>
              </w:rPr>
              <w:t xml:space="preserve"> </w:t>
            </w:r>
            <w:r w:rsidR="00A739A4">
              <w:rPr>
                <w:rStyle w:val="Strong"/>
                <w:b w:val="0"/>
                <w:bdr w:val="none" w:sz="0" w:space="0" w:color="auto" w:frame="1"/>
                <w:shd w:val="clear" w:color="auto" w:fill="FFFFFF"/>
              </w:rPr>
              <w:t>kompetences novērtēšanas</w:t>
            </w:r>
            <w:r w:rsidR="00A739A4">
              <w:t xml:space="preserve"> </w:t>
            </w:r>
            <w:r w:rsidR="00E75269">
              <w:t xml:space="preserve">izcenojumi attieksies uz visām </w:t>
            </w:r>
            <w:r w:rsidR="00E75269" w:rsidRPr="007F2330">
              <w:rPr>
                <w:i/>
              </w:rPr>
              <w:t>kompetences pārbaudes iestādēm</w:t>
            </w:r>
            <w:r w:rsidR="00E75269">
              <w:t>, tajā skaitā iepriekš minētajām biedrībām</w:t>
            </w:r>
            <w:r>
              <w:t>, līdz ar to</w:t>
            </w:r>
            <w:r w:rsidR="00E75269">
              <w:t xml:space="preserve"> visi šo biedrību cenrāži, kurus ir apstiprinājis Ministru kabinets </w:t>
            </w:r>
            <w:r w:rsidR="006C63BA">
              <w:t xml:space="preserve">līdz ar </w:t>
            </w:r>
            <w:r w:rsidR="006C63BA" w:rsidRPr="0073105C">
              <w:rPr>
                <w:i/>
              </w:rPr>
              <w:t>noteikumu projekta</w:t>
            </w:r>
            <w:r w:rsidR="006C63BA">
              <w:t xml:space="preserve"> spēkā stāšanās brīdi </w:t>
            </w:r>
            <w:r w:rsidR="00E75269">
              <w:t>ir jāatzīst par spēku zaudējušiem.</w:t>
            </w:r>
          </w:p>
          <w:p w14:paraId="49438FA5" w14:textId="18C8B5B5" w:rsidR="00D53CAA" w:rsidRDefault="00D53CAA" w:rsidP="00E75269">
            <w:pPr>
              <w:shd w:val="clear" w:color="auto" w:fill="FFFFFF"/>
              <w:ind w:firstLine="392"/>
              <w:jc w:val="both"/>
            </w:pPr>
            <w:r w:rsidRPr="00995693">
              <w:rPr>
                <w:i/>
              </w:rPr>
              <w:t>S</w:t>
            </w:r>
            <w:r w:rsidRPr="008221BF">
              <w:rPr>
                <w:i/>
              </w:rPr>
              <w:t>pēkā esošie cenrāži</w:t>
            </w:r>
            <w:r w:rsidRPr="008221BF">
              <w:t xml:space="preserve"> ir izstrādāti balstoties uz </w:t>
            </w:r>
            <w:r w:rsidR="00A61C1D" w:rsidRPr="00A61C1D">
              <w:rPr>
                <w:i/>
              </w:rPr>
              <w:t>N</w:t>
            </w:r>
            <w:r w:rsidRPr="008221BF">
              <w:rPr>
                <w:i/>
              </w:rPr>
              <w:t>oteikumi</w:t>
            </w:r>
            <w:r w:rsidR="00A61C1D">
              <w:rPr>
                <w:i/>
              </w:rPr>
              <w:t>em</w:t>
            </w:r>
            <w:r w:rsidRPr="008221BF">
              <w:rPr>
                <w:i/>
              </w:rPr>
              <w:t xml:space="preserve"> Nr.610</w:t>
            </w:r>
            <w:r>
              <w:t xml:space="preserve"> uzraudzībā iekļaujot tikai sūdzību izskatīšanu un vispārējas plānveida pārbaudes. Ņemot vērā, ka </w:t>
            </w:r>
            <w:r w:rsidRPr="008221BF">
              <w:t xml:space="preserve">saskaņā ar </w:t>
            </w:r>
            <w:r w:rsidRPr="008221BF">
              <w:rPr>
                <w:i/>
              </w:rPr>
              <w:t>Noteikumiem Nr.169</w:t>
            </w:r>
            <w:r w:rsidRPr="008221BF">
              <w:t xml:space="preserve"> un </w:t>
            </w:r>
            <w:r w:rsidRPr="00E75269">
              <w:t xml:space="preserve">Ekonomikas ministrijas 2018. gada 23.augusta rīkojumu Nr. 2.17-1/2018/52 </w:t>
            </w:r>
            <w:r w:rsidRPr="000A7D26">
              <w:rPr>
                <w:i/>
              </w:rPr>
              <w:t>“Par vadlīniju un prasību apstiprināšanu būvspeciālistu kompetences pārbaudes iestādēm un to publiskošanu”</w:t>
            </w:r>
            <w:r w:rsidRPr="00E75269">
              <w:t xml:space="preserve"> (turpmāk – </w:t>
            </w:r>
            <w:r w:rsidRPr="00E75269">
              <w:rPr>
                <w:i/>
              </w:rPr>
              <w:t>Vadlīnijas</w:t>
            </w:r>
            <w:r w:rsidRPr="00E75269">
              <w:t>)</w:t>
            </w:r>
            <w:r>
              <w:t xml:space="preserve"> </w:t>
            </w:r>
            <w:r w:rsidRPr="008221BF">
              <w:t xml:space="preserve">būtiski ir pieaugušas prasības būvspeciālistu </w:t>
            </w:r>
            <w:r w:rsidR="00A739A4" w:rsidRPr="00F3731A">
              <w:rPr>
                <w:rStyle w:val="Strong"/>
                <w:b w:val="0"/>
                <w:bdr w:val="none" w:sz="0" w:space="0" w:color="auto" w:frame="1"/>
                <w:shd w:val="clear" w:color="auto" w:fill="FFFFFF"/>
              </w:rPr>
              <w:t>uzraudzība</w:t>
            </w:r>
            <w:r w:rsidR="00A739A4">
              <w:rPr>
                <w:rStyle w:val="Strong"/>
                <w:b w:val="0"/>
                <w:bdr w:val="none" w:sz="0" w:space="0" w:color="auto" w:frame="1"/>
                <w:shd w:val="clear" w:color="auto" w:fill="FFFFFF"/>
              </w:rPr>
              <w:t>i un</w:t>
            </w:r>
            <w:r w:rsidR="00A739A4" w:rsidRPr="00F3731A">
              <w:rPr>
                <w:rStyle w:val="Strong"/>
                <w:b w:val="0"/>
                <w:bdr w:val="none" w:sz="0" w:space="0" w:color="auto" w:frame="1"/>
                <w:shd w:val="clear" w:color="auto" w:fill="FFFFFF"/>
              </w:rPr>
              <w:t xml:space="preserve"> </w:t>
            </w:r>
            <w:r w:rsidR="00A739A4">
              <w:rPr>
                <w:rStyle w:val="Strong"/>
                <w:b w:val="0"/>
                <w:bdr w:val="none" w:sz="0" w:space="0" w:color="auto" w:frame="1"/>
                <w:shd w:val="clear" w:color="auto" w:fill="FFFFFF"/>
              </w:rPr>
              <w:lastRenderedPageBreak/>
              <w:t>kompetences novērtēšanai</w:t>
            </w:r>
            <w:r>
              <w:t xml:space="preserve"> tajā skaitā iekļaujot arī padziļinātas plānveida pārbaudes,</w:t>
            </w:r>
            <w:r w:rsidRPr="008221BF">
              <w:t xml:space="preserve"> </w:t>
            </w:r>
            <w:r w:rsidRPr="006255C9">
              <w:rPr>
                <w:i/>
              </w:rPr>
              <w:t>spēkā esošie cenrāži</w:t>
            </w:r>
            <w:r>
              <w:t xml:space="preserve"> </w:t>
            </w:r>
            <w:r w:rsidRPr="008221BF">
              <w:t>bija jāpārskata pēc būtības, jo no</w:t>
            </w:r>
            <w:r>
              <w:t xml:space="preserve"> jaunajām prasībām </w:t>
            </w:r>
            <w:r w:rsidRPr="008221BF">
              <w:t xml:space="preserve">izriet, ka būtiski pieaugs arī </w:t>
            </w:r>
            <w:r>
              <w:t>uzraudzības</w:t>
            </w:r>
            <w:r w:rsidR="00B129E8">
              <w:t xml:space="preserve"> un kompetences novērtēšanas</w:t>
            </w:r>
            <w:r w:rsidRPr="008221BF">
              <w:t xml:space="preserve"> izmaksas. </w:t>
            </w:r>
            <w:r>
              <w:t>Ņemot vērā iepriekš minēto</w:t>
            </w:r>
            <w:r w:rsidR="00D84E0C">
              <w:t xml:space="preserve"> </w:t>
            </w:r>
            <w:r w:rsidR="00D84E0C" w:rsidRPr="00D84E0C">
              <w:rPr>
                <w:i/>
              </w:rPr>
              <w:t>noslēgtajos</w:t>
            </w:r>
            <w:r>
              <w:t xml:space="preserve"> </w:t>
            </w:r>
            <w:r w:rsidR="00D84E0C">
              <w:rPr>
                <w:i/>
              </w:rPr>
              <w:t>d</w:t>
            </w:r>
            <w:r w:rsidRPr="00995693">
              <w:rPr>
                <w:i/>
              </w:rPr>
              <w:t>eleģēšanas līgumos</w:t>
            </w:r>
            <w:r w:rsidR="00D84E0C">
              <w:t xml:space="preserve"> un </w:t>
            </w:r>
            <w:r w:rsidR="00D84E0C">
              <w:rPr>
                <w:i/>
              </w:rPr>
              <w:t>deleģēšanas līgumu projektos</w:t>
            </w:r>
            <w:r>
              <w:t xml:space="preserve"> ir iekļauts nosacījums, ka </w:t>
            </w:r>
            <w:r w:rsidRPr="006501DD">
              <w:rPr>
                <w:i/>
              </w:rPr>
              <w:t>kompetences pārbaudes iestādes</w:t>
            </w:r>
            <w:r>
              <w:t xml:space="preserve"> līdz jaunās uzraudzības maksas apstiprināšanai veiks tikai sūdzību izskatīšanu un pilnu būvspeciālistu uzraudzību uzsāks tikai pēc jaunās uzraudzības maksas apstiprināšanas, </w:t>
            </w:r>
            <w:r w:rsidRPr="008221BF">
              <w:t xml:space="preserve">jo kamēr sertificēšanas maksas pakalpojumu cenas ir noteiktas </w:t>
            </w:r>
            <w:r w:rsidRPr="008221BF">
              <w:rPr>
                <w:i/>
              </w:rPr>
              <w:t>spēkā esošajos cenrāžos</w:t>
            </w:r>
            <w:r w:rsidRPr="008221BF">
              <w:t xml:space="preserve">, </w:t>
            </w:r>
            <w:r w:rsidRPr="008221BF">
              <w:rPr>
                <w:i/>
              </w:rPr>
              <w:t>kompetences pārbaudes iestādes</w:t>
            </w:r>
            <w:r w:rsidRPr="008221BF">
              <w:t xml:space="preserve"> nespēs pilnvērtīgi veikt būvspeciālistu uzraudzību. Līdz ar to noteikumu projekta stāšanās spēkā ir būtisks priekšnosacījums </w:t>
            </w:r>
            <w:r w:rsidRPr="008221BF">
              <w:rPr>
                <w:rStyle w:val="Strong"/>
                <w:b w:val="0"/>
                <w:bdr w:val="none" w:sz="0" w:space="0" w:color="auto" w:frame="1"/>
                <w:shd w:val="clear" w:color="auto" w:fill="FFFFFF"/>
              </w:rPr>
              <w:t>valsts pārvaldes uzdevuma – būvspeciālistu uzraudzības izpildei.</w:t>
            </w:r>
          </w:p>
          <w:p w14:paraId="49438FA6" w14:textId="54B7830A" w:rsidR="00881DD7" w:rsidRPr="00B74E1D" w:rsidRDefault="003A2C7F" w:rsidP="00881DD7">
            <w:pPr>
              <w:shd w:val="clear" w:color="auto" w:fill="FFFFFF"/>
              <w:ind w:firstLine="392"/>
              <w:jc w:val="both"/>
            </w:pPr>
            <w:r w:rsidRPr="00B74E1D">
              <w:t xml:space="preserve">Ņemot vērā, ka visām </w:t>
            </w:r>
            <w:r w:rsidRPr="00B74E1D">
              <w:rPr>
                <w:i/>
              </w:rPr>
              <w:t>kompetences pārbaudes iestādēm</w:t>
            </w:r>
            <w:r w:rsidRPr="00B74E1D">
              <w:t xml:space="preserve"> ir izvirzītas vienādas prasības </w:t>
            </w:r>
            <w:r w:rsidR="00B236C8">
              <w:t xml:space="preserve">būvspeciālistu </w:t>
            </w:r>
            <w:r w:rsidR="00A739A4" w:rsidRPr="00F3731A">
              <w:rPr>
                <w:rStyle w:val="Strong"/>
                <w:b w:val="0"/>
                <w:bdr w:val="none" w:sz="0" w:space="0" w:color="auto" w:frame="1"/>
                <w:shd w:val="clear" w:color="auto" w:fill="FFFFFF"/>
              </w:rPr>
              <w:t>uzraudzība</w:t>
            </w:r>
            <w:r w:rsidR="00A739A4">
              <w:rPr>
                <w:rStyle w:val="Strong"/>
                <w:b w:val="0"/>
                <w:bdr w:val="none" w:sz="0" w:space="0" w:color="auto" w:frame="1"/>
                <w:shd w:val="clear" w:color="auto" w:fill="FFFFFF"/>
              </w:rPr>
              <w:t>i un</w:t>
            </w:r>
            <w:r w:rsidR="00A739A4" w:rsidRPr="00F3731A">
              <w:rPr>
                <w:rStyle w:val="Strong"/>
                <w:b w:val="0"/>
                <w:bdr w:val="none" w:sz="0" w:space="0" w:color="auto" w:frame="1"/>
                <w:shd w:val="clear" w:color="auto" w:fill="FFFFFF"/>
              </w:rPr>
              <w:t xml:space="preserve"> </w:t>
            </w:r>
            <w:r w:rsidR="00A739A4">
              <w:rPr>
                <w:rStyle w:val="Strong"/>
                <w:b w:val="0"/>
                <w:bdr w:val="none" w:sz="0" w:space="0" w:color="auto" w:frame="1"/>
                <w:shd w:val="clear" w:color="auto" w:fill="FFFFFF"/>
              </w:rPr>
              <w:t>kompetences novērtēšanai</w:t>
            </w:r>
            <w:r w:rsidR="00B236C8">
              <w:t>, kā arī</w:t>
            </w:r>
            <w:r w:rsidRPr="00B74E1D">
              <w:t xml:space="preserve"> </w:t>
            </w:r>
            <w:r w:rsidR="002B05BA" w:rsidRPr="00B84E2D">
              <w:rPr>
                <w:i/>
              </w:rPr>
              <w:t>kompetences pārbaudes iestāžu</w:t>
            </w:r>
            <w:r w:rsidR="002B05BA" w:rsidRPr="00B74E1D">
              <w:t xml:space="preserve"> </w:t>
            </w:r>
            <w:r w:rsidR="003E2AB8">
              <w:t>veikti</w:t>
            </w:r>
            <w:r w:rsidR="006C63BA">
              <w:t>e</w:t>
            </w:r>
            <w:r w:rsidR="003E2AB8">
              <w:t xml:space="preserve"> un Ekonomikas ministrijai iesniegtie</w:t>
            </w:r>
            <w:r w:rsidR="002B05BA" w:rsidRPr="00B74E1D">
              <w:t xml:space="preserve"> aprēķini apliecina,</w:t>
            </w:r>
            <w:r w:rsidR="00B236C8">
              <w:t xml:space="preserve"> ka</w:t>
            </w:r>
            <w:r w:rsidR="002B05BA" w:rsidRPr="00B74E1D">
              <w:t xml:space="preserve"> </w:t>
            </w:r>
            <w:r w:rsidR="00B236C8">
              <w:t>uzraudzības izmaksu</w:t>
            </w:r>
            <w:r w:rsidRPr="00B74E1D">
              <w:t xml:space="preserve"> lielāko daļu</w:t>
            </w:r>
            <w:r w:rsidR="00860FE1" w:rsidRPr="00B74E1D">
              <w:t xml:space="preserve"> (aptuveni 80%)</w:t>
            </w:r>
            <w:r w:rsidRPr="00B74E1D">
              <w:t xml:space="preserve"> sastāda tieši tiešās izmaksas, kas visām </w:t>
            </w:r>
            <w:r w:rsidRPr="00B74E1D">
              <w:rPr>
                <w:i/>
              </w:rPr>
              <w:t>kompetences pārbaudes iestādēm</w:t>
            </w:r>
            <w:r w:rsidRPr="00B74E1D">
              <w:t xml:space="preserve"> uz vienu būvspeciālistu ir vienādas, Ekonomikas ministrija uzskata, ka </w:t>
            </w:r>
            <w:r w:rsidR="00860FE1" w:rsidRPr="00B74E1D">
              <w:t>efektīvāk ir</w:t>
            </w:r>
            <w:r w:rsidRPr="00B74E1D">
              <w:t xml:space="preserve"> izstrādāt vienotu </w:t>
            </w:r>
            <w:r w:rsidR="00B236C8">
              <w:t xml:space="preserve">būvniecības jomas būvspeciālistu </w:t>
            </w:r>
            <w:r w:rsidR="00A739A4" w:rsidRPr="00F3731A">
              <w:rPr>
                <w:rStyle w:val="Strong"/>
                <w:b w:val="0"/>
                <w:bdr w:val="none" w:sz="0" w:space="0" w:color="auto" w:frame="1"/>
                <w:shd w:val="clear" w:color="auto" w:fill="FFFFFF"/>
              </w:rPr>
              <w:t>uzraudzības</w:t>
            </w:r>
            <w:r w:rsidR="00A739A4">
              <w:rPr>
                <w:rStyle w:val="Strong"/>
                <w:b w:val="0"/>
                <w:bdr w:val="none" w:sz="0" w:space="0" w:color="auto" w:frame="1"/>
                <w:shd w:val="clear" w:color="auto" w:fill="FFFFFF"/>
              </w:rPr>
              <w:t xml:space="preserve"> un</w:t>
            </w:r>
            <w:r w:rsidR="00A739A4" w:rsidRPr="00F3731A">
              <w:rPr>
                <w:rStyle w:val="Strong"/>
                <w:b w:val="0"/>
                <w:bdr w:val="none" w:sz="0" w:space="0" w:color="auto" w:frame="1"/>
                <w:shd w:val="clear" w:color="auto" w:fill="FFFFFF"/>
              </w:rPr>
              <w:t xml:space="preserve"> </w:t>
            </w:r>
            <w:r w:rsidR="00A739A4">
              <w:rPr>
                <w:rStyle w:val="Strong"/>
                <w:b w:val="0"/>
                <w:bdr w:val="none" w:sz="0" w:space="0" w:color="auto" w:frame="1"/>
                <w:shd w:val="clear" w:color="auto" w:fill="FFFFFF"/>
              </w:rPr>
              <w:t>kompetences novērtēšanas</w:t>
            </w:r>
            <w:r w:rsidR="00B236C8">
              <w:t xml:space="preserve"> maksas</w:t>
            </w:r>
            <w:r w:rsidRPr="00B74E1D">
              <w:t xml:space="preserve"> cenrādi</w:t>
            </w:r>
            <w:r w:rsidR="00B236C8">
              <w:t>,</w:t>
            </w:r>
            <w:r w:rsidRPr="00B74E1D">
              <w:t xml:space="preserve"> </w:t>
            </w:r>
            <w:r w:rsidR="00860FE1" w:rsidRPr="00B74E1D">
              <w:t xml:space="preserve">kas attiektos uz visām </w:t>
            </w:r>
            <w:r w:rsidRPr="00B84E2D">
              <w:rPr>
                <w:i/>
              </w:rPr>
              <w:t>kompetences pārbaudes iestādēm</w:t>
            </w:r>
            <w:r w:rsidR="007E2C4F">
              <w:t>.</w:t>
            </w:r>
          </w:p>
          <w:p w14:paraId="49438FA7" w14:textId="46462730" w:rsidR="003A2C7F" w:rsidRPr="00B74E1D" w:rsidRDefault="00860FE1" w:rsidP="00881DD7">
            <w:pPr>
              <w:shd w:val="clear" w:color="auto" w:fill="FFFFFF"/>
              <w:ind w:firstLine="392"/>
              <w:jc w:val="both"/>
            </w:pPr>
            <w:r w:rsidRPr="00B74E1D">
              <w:t>Papildus norādām, ka</w:t>
            </w:r>
            <w:r w:rsidR="00881DD7" w:rsidRPr="00B74E1D">
              <w:t xml:space="preserve"> ne Būvniecības likums, ne</w:t>
            </w:r>
            <w:r w:rsidRPr="00B74E1D">
              <w:rPr>
                <w:i/>
              </w:rPr>
              <w:t xml:space="preserve"> </w:t>
            </w:r>
            <w:r w:rsidR="003A2C7F" w:rsidRPr="00B74E1D">
              <w:rPr>
                <w:i/>
              </w:rPr>
              <w:t>Noteikumi Nr.169</w:t>
            </w:r>
            <w:r w:rsidR="003A2C7F" w:rsidRPr="00B74E1D">
              <w:t xml:space="preserve"> neparedz tiesības kādai konkrētai </w:t>
            </w:r>
            <w:r w:rsidR="003A2C7F" w:rsidRPr="00B74E1D">
              <w:rPr>
                <w:i/>
              </w:rPr>
              <w:t>kompetences pārbaudes iestādei</w:t>
            </w:r>
            <w:r w:rsidR="003A2C7F" w:rsidRPr="00B74E1D">
              <w:t xml:space="preserve"> būt vienīgajai, kas </w:t>
            </w:r>
            <w:r w:rsidR="007E2C4F">
              <w:t>veic</w:t>
            </w:r>
            <w:r w:rsidR="003A2C7F" w:rsidRPr="00B74E1D">
              <w:t xml:space="preserve"> būvspeciālistu </w:t>
            </w:r>
            <w:r w:rsidR="00A739A4" w:rsidRPr="00F3731A">
              <w:rPr>
                <w:rStyle w:val="Strong"/>
                <w:b w:val="0"/>
                <w:bdr w:val="none" w:sz="0" w:space="0" w:color="auto" w:frame="1"/>
                <w:shd w:val="clear" w:color="auto" w:fill="FFFFFF"/>
              </w:rPr>
              <w:t>uzraudzīb</w:t>
            </w:r>
            <w:r w:rsidR="00A739A4">
              <w:rPr>
                <w:rStyle w:val="Strong"/>
                <w:b w:val="0"/>
                <w:bdr w:val="none" w:sz="0" w:space="0" w:color="auto" w:frame="1"/>
                <w:shd w:val="clear" w:color="auto" w:fill="FFFFFF"/>
              </w:rPr>
              <w:t>u un</w:t>
            </w:r>
            <w:r w:rsidR="00A739A4" w:rsidRPr="00F3731A">
              <w:rPr>
                <w:rStyle w:val="Strong"/>
                <w:b w:val="0"/>
                <w:bdr w:val="none" w:sz="0" w:space="0" w:color="auto" w:frame="1"/>
                <w:shd w:val="clear" w:color="auto" w:fill="FFFFFF"/>
              </w:rPr>
              <w:t xml:space="preserve"> </w:t>
            </w:r>
            <w:r w:rsidR="00A739A4">
              <w:rPr>
                <w:rStyle w:val="Strong"/>
                <w:b w:val="0"/>
                <w:bdr w:val="none" w:sz="0" w:space="0" w:color="auto" w:frame="1"/>
                <w:shd w:val="clear" w:color="auto" w:fill="FFFFFF"/>
              </w:rPr>
              <w:t>kompetences novērtēšanu</w:t>
            </w:r>
            <w:r w:rsidR="00A739A4" w:rsidRPr="00B74E1D">
              <w:t xml:space="preserve"> </w:t>
            </w:r>
            <w:r w:rsidR="003A2C7F" w:rsidRPr="00B74E1D">
              <w:t>kādā noteiktā būvniecības jomas darbības sfērā</w:t>
            </w:r>
            <w:r w:rsidR="00B236C8">
              <w:t>,</w:t>
            </w:r>
            <w:r w:rsidR="003A2C7F" w:rsidRPr="00B74E1D">
              <w:t xml:space="preserve"> līdz ar to</w:t>
            </w:r>
            <w:r w:rsidR="00B236C8">
              <w:t>,</w:t>
            </w:r>
            <w:r w:rsidR="003A2C7F" w:rsidRPr="00B74E1D">
              <w:t xml:space="preserve"> jebkura privāto tiesību juridiska persona, kas ir izpildījusi </w:t>
            </w:r>
            <w:r w:rsidR="003A2C7F" w:rsidRPr="00B74E1D">
              <w:rPr>
                <w:i/>
              </w:rPr>
              <w:t>Noteikumos N</w:t>
            </w:r>
            <w:r w:rsidR="00F27C71">
              <w:rPr>
                <w:i/>
              </w:rPr>
              <w:t>r</w:t>
            </w:r>
            <w:r w:rsidR="003A2C7F" w:rsidRPr="00B74E1D">
              <w:rPr>
                <w:i/>
              </w:rPr>
              <w:t>.169</w:t>
            </w:r>
            <w:r w:rsidR="003A2C7F" w:rsidRPr="00B74E1D">
              <w:t xml:space="preserve"> </w:t>
            </w:r>
            <w:r w:rsidR="00F57DC3">
              <w:t xml:space="preserve">un </w:t>
            </w:r>
            <w:r w:rsidR="00F57DC3" w:rsidRPr="00F57DC3">
              <w:rPr>
                <w:i/>
              </w:rPr>
              <w:t>Vadlīnijās</w:t>
            </w:r>
            <w:r w:rsidR="00F57DC3">
              <w:t xml:space="preserve"> </w:t>
            </w:r>
            <w:r w:rsidR="003A2C7F" w:rsidRPr="00B74E1D">
              <w:t xml:space="preserve">minētās prasības attiecībā uz </w:t>
            </w:r>
            <w:r w:rsidR="003A2C7F" w:rsidRPr="00B84E2D">
              <w:rPr>
                <w:i/>
              </w:rPr>
              <w:t>kompetences pārbaudes iestādēm</w:t>
            </w:r>
            <w:r w:rsidR="003A2C7F" w:rsidRPr="00B74E1D">
              <w:t xml:space="preserve"> var pretendēt uz </w:t>
            </w:r>
            <w:r w:rsidR="0073105C" w:rsidRPr="0073105C">
              <w:rPr>
                <w:i/>
              </w:rPr>
              <w:t>D</w:t>
            </w:r>
            <w:r w:rsidR="003A2C7F" w:rsidRPr="0073105C">
              <w:rPr>
                <w:i/>
              </w:rPr>
              <w:t>eleģēšanas līguma</w:t>
            </w:r>
            <w:r w:rsidR="003A2C7F" w:rsidRPr="00B74E1D">
              <w:t xml:space="preserve"> noslēgšanu un tiesībām veikt būvspeciālistu sākotnējo kompetences novērtēšanu sertifikāta saņemšanai</w:t>
            </w:r>
            <w:r w:rsidR="007E2C4F">
              <w:t xml:space="preserve"> un </w:t>
            </w:r>
            <w:r w:rsidR="00A739A4" w:rsidRPr="00A739A4">
              <w:t>patstāv</w:t>
            </w:r>
            <w:r w:rsidR="007E2C4F">
              <w:t>īgās prakses uzraudzību</w:t>
            </w:r>
            <w:r w:rsidR="003A2C7F" w:rsidRPr="00B74E1D">
              <w:t>.</w:t>
            </w:r>
            <w:r w:rsidRPr="00B74E1D">
              <w:t xml:space="preserve"> Ņemot vērā iepriekš minēto,</w:t>
            </w:r>
            <w:r w:rsidR="002B05BA" w:rsidRPr="00B74E1D">
              <w:t xml:space="preserve"> izstrādājot vienotu</w:t>
            </w:r>
            <w:r w:rsidR="007E2C4F">
              <w:t xml:space="preserve"> </w:t>
            </w:r>
            <w:r w:rsidR="00A739A4" w:rsidRPr="00F3731A">
              <w:rPr>
                <w:rStyle w:val="Strong"/>
                <w:b w:val="0"/>
                <w:bdr w:val="none" w:sz="0" w:space="0" w:color="auto" w:frame="1"/>
                <w:shd w:val="clear" w:color="auto" w:fill="FFFFFF"/>
              </w:rPr>
              <w:t>uzraudzības</w:t>
            </w:r>
            <w:r w:rsidR="00A739A4">
              <w:rPr>
                <w:rStyle w:val="Strong"/>
                <w:b w:val="0"/>
                <w:bdr w:val="none" w:sz="0" w:space="0" w:color="auto" w:frame="1"/>
                <w:shd w:val="clear" w:color="auto" w:fill="FFFFFF"/>
              </w:rPr>
              <w:t xml:space="preserve"> un</w:t>
            </w:r>
            <w:r w:rsidR="00A739A4" w:rsidRPr="00F3731A">
              <w:rPr>
                <w:rStyle w:val="Strong"/>
                <w:b w:val="0"/>
                <w:bdr w:val="none" w:sz="0" w:space="0" w:color="auto" w:frame="1"/>
                <w:shd w:val="clear" w:color="auto" w:fill="FFFFFF"/>
              </w:rPr>
              <w:t xml:space="preserve"> </w:t>
            </w:r>
            <w:r w:rsidR="00A739A4">
              <w:rPr>
                <w:rStyle w:val="Strong"/>
                <w:b w:val="0"/>
                <w:bdr w:val="none" w:sz="0" w:space="0" w:color="auto" w:frame="1"/>
                <w:shd w:val="clear" w:color="auto" w:fill="FFFFFF"/>
              </w:rPr>
              <w:t>kompetences novērtēšanas</w:t>
            </w:r>
            <w:r w:rsidR="00A739A4" w:rsidRPr="00B74E1D">
              <w:t xml:space="preserve"> </w:t>
            </w:r>
            <w:r w:rsidR="002B05BA" w:rsidRPr="00B74E1D">
              <w:t>cenrādi</w:t>
            </w:r>
            <w:r w:rsidRPr="00B74E1D">
              <w:t xml:space="preserve"> visām jaunajām </w:t>
            </w:r>
            <w:r w:rsidRPr="00B84E2D">
              <w:rPr>
                <w:i/>
              </w:rPr>
              <w:t>kompetences pārbaudes iestādēm</w:t>
            </w:r>
            <w:r w:rsidRPr="00B74E1D">
              <w:t xml:space="preserve"> būtu jau iepriekš noteikt</w:t>
            </w:r>
            <w:r w:rsidR="007E2C4F">
              <w:t>i</w:t>
            </w:r>
            <w:r w:rsidRPr="00B74E1D">
              <w:t xml:space="preserve"> un zinām</w:t>
            </w:r>
            <w:r w:rsidR="007E2C4F">
              <w:t>i</w:t>
            </w:r>
            <w:r w:rsidRPr="00B74E1D">
              <w:t xml:space="preserve"> piemērojam</w:t>
            </w:r>
            <w:r w:rsidR="007E2C4F">
              <w:t>ie uzraudzības</w:t>
            </w:r>
            <w:r w:rsidRPr="00B74E1D">
              <w:t xml:space="preserve"> </w:t>
            </w:r>
            <w:r w:rsidR="007E2C4F">
              <w:t>maksas izcenojumi,</w:t>
            </w:r>
            <w:r w:rsidRPr="00B74E1D">
              <w:t xml:space="preserve"> līdz ar to netiktu veicināta neproduktīva savstarpējā konkurence</w:t>
            </w:r>
            <w:r w:rsidR="0020771F">
              <w:t>,</w:t>
            </w:r>
            <w:r w:rsidRPr="00B74E1D">
              <w:t xml:space="preserve"> optimizējot </w:t>
            </w:r>
            <w:r w:rsidR="00A739A4" w:rsidRPr="00F3731A">
              <w:rPr>
                <w:rStyle w:val="Strong"/>
                <w:b w:val="0"/>
                <w:bdr w:val="none" w:sz="0" w:space="0" w:color="auto" w:frame="1"/>
                <w:shd w:val="clear" w:color="auto" w:fill="FFFFFF"/>
              </w:rPr>
              <w:t>uzraudzības</w:t>
            </w:r>
            <w:r w:rsidR="00A739A4">
              <w:rPr>
                <w:rStyle w:val="Strong"/>
                <w:b w:val="0"/>
                <w:bdr w:val="none" w:sz="0" w:space="0" w:color="auto" w:frame="1"/>
                <w:shd w:val="clear" w:color="auto" w:fill="FFFFFF"/>
              </w:rPr>
              <w:t xml:space="preserve"> un</w:t>
            </w:r>
            <w:r w:rsidR="00A739A4" w:rsidRPr="00F3731A">
              <w:rPr>
                <w:rStyle w:val="Strong"/>
                <w:b w:val="0"/>
                <w:bdr w:val="none" w:sz="0" w:space="0" w:color="auto" w:frame="1"/>
                <w:shd w:val="clear" w:color="auto" w:fill="FFFFFF"/>
              </w:rPr>
              <w:t xml:space="preserve"> </w:t>
            </w:r>
            <w:r w:rsidR="00A739A4">
              <w:rPr>
                <w:rStyle w:val="Strong"/>
                <w:b w:val="0"/>
                <w:bdr w:val="none" w:sz="0" w:space="0" w:color="auto" w:frame="1"/>
                <w:shd w:val="clear" w:color="auto" w:fill="FFFFFF"/>
              </w:rPr>
              <w:t>kompetences novērtēšanas</w:t>
            </w:r>
            <w:r w:rsidRPr="00B74E1D">
              <w:t xml:space="preserve"> </w:t>
            </w:r>
            <w:r w:rsidR="007E2C4F">
              <w:t>paš</w:t>
            </w:r>
            <w:r w:rsidRPr="00B74E1D">
              <w:t>izma</w:t>
            </w:r>
            <w:r w:rsidR="007E2C4F">
              <w:t>ksu</w:t>
            </w:r>
            <w:r w:rsidR="0020771F">
              <w:t>,</w:t>
            </w:r>
            <w:r w:rsidRPr="00B74E1D">
              <w:t xml:space="preserve"> vienlaikus samazinot </w:t>
            </w:r>
            <w:r w:rsidR="00A739A4">
              <w:t>šo pakalpojumu</w:t>
            </w:r>
            <w:r w:rsidRPr="00B74E1D">
              <w:t xml:space="preserve"> kvalitāti.</w:t>
            </w:r>
          </w:p>
          <w:p w14:paraId="49438FA8" w14:textId="77777777" w:rsidR="00881DD7" w:rsidRPr="00F57DC3" w:rsidRDefault="00881DD7" w:rsidP="00881DD7">
            <w:pPr>
              <w:shd w:val="clear" w:color="auto" w:fill="FFFFFF"/>
              <w:ind w:firstLine="392"/>
              <w:jc w:val="both"/>
              <w:rPr>
                <w:b/>
              </w:rPr>
            </w:pPr>
            <w:r w:rsidRPr="00F57DC3">
              <w:rPr>
                <w:b/>
                <w:i/>
              </w:rPr>
              <w:t>Kompetences pārbaudes</w:t>
            </w:r>
            <w:r w:rsidR="00D84D1A" w:rsidRPr="00F57DC3">
              <w:rPr>
                <w:b/>
                <w:i/>
              </w:rPr>
              <w:t xml:space="preserve"> iestāžu</w:t>
            </w:r>
            <w:r w:rsidRPr="00F57DC3">
              <w:rPr>
                <w:b/>
              </w:rPr>
              <w:t xml:space="preserve"> maksas pakalpojumos ietilpst:</w:t>
            </w:r>
          </w:p>
          <w:p w14:paraId="49438FA9" w14:textId="77777777" w:rsidR="00881DD7" w:rsidRPr="00B74E1D" w:rsidRDefault="00881DD7" w:rsidP="00881DD7">
            <w:pPr>
              <w:pStyle w:val="ListParagraph"/>
              <w:numPr>
                <w:ilvl w:val="0"/>
                <w:numId w:val="19"/>
              </w:numPr>
              <w:shd w:val="clear" w:color="auto" w:fill="FFFFFF"/>
              <w:jc w:val="both"/>
            </w:pPr>
            <w:r w:rsidRPr="00B74E1D">
              <w:t xml:space="preserve">sākotnējā kompetences novērtēšana būvspeciālista sertifikāta saņemšanai </w:t>
            </w:r>
            <w:r w:rsidRPr="00B74E1D">
              <w:rPr>
                <w:b/>
              </w:rPr>
              <w:t xml:space="preserve">150 </w:t>
            </w:r>
            <w:r w:rsidR="0020771F" w:rsidRPr="00941AA5">
              <w:rPr>
                <w:b/>
                <w:i/>
              </w:rPr>
              <w:t>euro</w:t>
            </w:r>
            <w:r w:rsidRPr="00B74E1D">
              <w:t xml:space="preserve"> apmērā</w:t>
            </w:r>
            <w:r w:rsidR="00F27C71">
              <w:t xml:space="preserve">, kas noteikta </w:t>
            </w:r>
            <w:r w:rsidRPr="00B74E1D">
              <w:rPr>
                <w:i/>
              </w:rPr>
              <w:t>Noteikumu Nr.169</w:t>
            </w:r>
            <w:r w:rsidRPr="00B74E1D">
              <w:t xml:space="preserve"> 65.1.apakšpunkt</w:t>
            </w:r>
            <w:r w:rsidR="00F27C71">
              <w:t>ā</w:t>
            </w:r>
            <w:r w:rsidR="00D84D1A" w:rsidRPr="00B74E1D">
              <w:t>;</w:t>
            </w:r>
          </w:p>
          <w:p w14:paraId="49438FAA" w14:textId="0C5A46FD" w:rsidR="00F57DC3" w:rsidRPr="00B74E1D" w:rsidRDefault="00F57DC3" w:rsidP="00F57DC3">
            <w:pPr>
              <w:pStyle w:val="ListParagraph"/>
              <w:numPr>
                <w:ilvl w:val="0"/>
                <w:numId w:val="19"/>
              </w:numPr>
              <w:shd w:val="clear" w:color="auto" w:fill="FFFFFF"/>
              <w:jc w:val="both"/>
            </w:pPr>
            <w:r w:rsidRPr="00B74E1D">
              <w:t xml:space="preserve">būvspeciālistu uzraudzība saskaņā ar </w:t>
            </w:r>
            <w:r w:rsidRPr="00B74E1D">
              <w:rPr>
                <w:i/>
              </w:rPr>
              <w:t>Noteikumu Nr.169</w:t>
            </w:r>
            <w:r w:rsidRPr="00B74E1D">
              <w:t xml:space="preserve"> 65.2.1.apakšpunktu </w:t>
            </w:r>
            <w:r w:rsidR="00F27C71">
              <w:t xml:space="preserve">(pakalpojuma maksa </w:t>
            </w:r>
            <w:r w:rsidRPr="00B74E1D">
              <w:t xml:space="preserve">tiek noteikta </w:t>
            </w:r>
            <w:r>
              <w:t xml:space="preserve">ar šo </w:t>
            </w:r>
            <w:r w:rsidRPr="00B74E1D">
              <w:rPr>
                <w:i/>
              </w:rPr>
              <w:t>noteikumu projekt</w:t>
            </w:r>
            <w:r>
              <w:rPr>
                <w:i/>
              </w:rPr>
              <w:t>u</w:t>
            </w:r>
            <w:r w:rsidRPr="00B74E1D">
              <w:t>);</w:t>
            </w:r>
          </w:p>
          <w:p w14:paraId="49438FAB" w14:textId="7E62169F" w:rsidR="00881DD7" w:rsidRDefault="00881DD7" w:rsidP="00881DD7">
            <w:pPr>
              <w:pStyle w:val="ListParagraph"/>
              <w:numPr>
                <w:ilvl w:val="0"/>
                <w:numId w:val="19"/>
              </w:numPr>
              <w:shd w:val="clear" w:color="auto" w:fill="FFFFFF"/>
              <w:jc w:val="both"/>
            </w:pPr>
            <w:r w:rsidRPr="00B74E1D">
              <w:t>gada maks</w:t>
            </w:r>
            <w:r w:rsidR="00B236C8">
              <w:t>a</w:t>
            </w:r>
            <w:r w:rsidRPr="00B74E1D">
              <w:t xml:space="preserve"> </w:t>
            </w:r>
            <w:r w:rsidRPr="00B74E1D">
              <w:rPr>
                <w:b/>
              </w:rPr>
              <w:t xml:space="preserve">30 </w:t>
            </w:r>
            <w:r w:rsidR="0020771F" w:rsidRPr="00941AA5">
              <w:rPr>
                <w:b/>
                <w:i/>
              </w:rPr>
              <w:t>euro</w:t>
            </w:r>
            <w:r w:rsidRPr="00B74E1D">
              <w:t xml:space="preserve"> apmērā par Latvijas standartu tiešsaistes lasītavas abonēšanu</w:t>
            </w:r>
            <w:r w:rsidR="00F27C71">
              <w:t xml:space="preserve">, kas noteikta </w:t>
            </w:r>
            <w:r w:rsidRPr="00B74E1D">
              <w:rPr>
                <w:i/>
              </w:rPr>
              <w:t>Noteikumu Nr.169</w:t>
            </w:r>
            <w:r w:rsidRPr="00B74E1D">
              <w:t xml:space="preserve"> 65.2.2.apakšpunkt</w:t>
            </w:r>
            <w:r w:rsidR="00F27C71">
              <w:t>ā</w:t>
            </w:r>
            <w:r w:rsidRPr="00B74E1D">
              <w:t>;</w:t>
            </w:r>
          </w:p>
          <w:p w14:paraId="140AD33E" w14:textId="1CE95FA3" w:rsidR="00A739A4" w:rsidRPr="00B74E1D" w:rsidRDefault="00A739A4" w:rsidP="008355B9">
            <w:pPr>
              <w:pStyle w:val="ListParagraph"/>
              <w:numPr>
                <w:ilvl w:val="0"/>
                <w:numId w:val="19"/>
              </w:numPr>
              <w:jc w:val="both"/>
            </w:pPr>
            <w:r>
              <w:lastRenderedPageBreak/>
              <w:t xml:space="preserve">papildus sertificēšanas maksas pakalpojumiem saskaņā ar </w:t>
            </w:r>
            <w:r w:rsidRPr="00C63916">
              <w:rPr>
                <w:i/>
              </w:rPr>
              <w:t>Noteikumu Nr.169</w:t>
            </w:r>
            <w:r>
              <w:t xml:space="preserve"> 65.3.apakšpunktu</w:t>
            </w:r>
            <w:r w:rsidR="00C63916">
              <w:t xml:space="preserve">, kuros ietilpst </w:t>
            </w:r>
            <w:r w:rsidR="00C63916" w:rsidRPr="00C63916">
              <w:rPr>
                <w:i/>
              </w:rPr>
              <w:t>kompetenču, prasmju un zināšanu līmeņa novērtēšana</w:t>
            </w:r>
            <w:r w:rsidR="00C63916">
              <w:t xml:space="preserve"> saskaņā ar šo noteikumu 48.5.apakšpunktu (pakalpojuma maksa </w:t>
            </w:r>
            <w:r w:rsidR="00C63916" w:rsidRPr="00B74E1D">
              <w:t xml:space="preserve">tiek noteikta </w:t>
            </w:r>
            <w:r w:rsidR="00C63916">
              <w:t xml:space="preserve">ar šo </w:t>
            </w:r>
            <w:r w:rsidR="00C63916" w:rsidRPr="00B74E1D">
              <w:rPr>
                <w:i/>
              </w:rPr>
              <w:t>noteikumu projekt</w:t>
            </w:r>
            <w:r w:rsidR="00C63916">
              <w:rPr>
                <w:i/>
              </w:rPr>
              <w:t>u</w:t>
            </w:r>
            <w:r w:rsidR="00C63916" w:rsidRPr="00B74E1D">
              <w:t>)</w:t>
            </w:r>
            <w:r w:rsidR="00C63916">
              <w:t>.</w:t>
            </w:r>
          </w:p>
          <w:p w14:paraId="49438FAC" w14:textId="77777777" w:rsidR="00586C71" w:rsidRDefault="00586C71" w:rsidP="001F490F">
            <w:pPr>
              <w:shd w:val="clear" w:color="auto" w:fill="FFFFFF"/>
              <w:jc w:val="both"/>
            </w:pPr>
          </w:p>
          <w:p w14:paraId="49438FAD" w14:textId="0632DA1E" w:rsidR="00D16279" w:rsidRDefault="00D16279" w:rsidP="00D16279">
            <w:pPr>
              <w:shd w:val="clear" w:color="auto" w:fill="FFFFFF"/>
              <w:ind w:firstLine="593"/>
              <w:jc w:val="both"/>
            </w:pPr>
            <w:r>
              <w:t xml:space="preserve">Būvniecības likuma 13.panta 13.daļā ir noteikts, ka būvspeciālistu kompetences novērtēšana un </w:t>
            </w:r>
            <w:r w:rsidR="00A739A4" w:rsidRPr="00A739A4">
              <w:t>patstāv</w:t>
            </w:r>
            <w:r>
              <w:t xml:space="preserve">īgās prakses uzraudzība tiek deleģēta un šī likuma 5.panta pirmās daļas 4. punkta </w:t>
            </w:r>
            <w:r w:rsidR="005A329B">
              <w:t>“</w:t>
            </w:r>
            <w:r>
              <w:t>e</w:t>
            </w:r>
            <w:r w:rsidR="005A329B">
              <w:t>”</w:t>
            </w:r>
            <w:r>
              <w:t xml:space="preserve"> apakšpunktā ir noteikts, ka maksu par būvspeciālistu kompetences novērtēšanu un </w:t>
            </w:r>
            <w:r w:rsidR="00A739A4" w:rsidRPr="00A739A4">
              <w:t>patstāv</w:t>
            </w:r>
            <w:r>
              <w:t>īgās prakses uzraudzību nosaka Ministru kabinets.</w:t>
            </w:r>
          </w:p>
          <w:p w14:paraId="49438FAE" w14:textId="0BFED00D" w:rsidR="001F490F" w:rsidRDefault="001F490F" w:rsidP="001F490F">
            <w:pPr>
              <w:shd w:val="clear" w:color="auto" w:fill="FFFFFF"/>
              <w:ind w:firstLine="593"/>
              <w:jc w:val="both"/>
              <w:rPr>
                <w:bCs/>
              </w:rPr>
            </w:pPr>
            <w:r>
              <w:rPr>
                <w:bCs/>
              </w:rPr>
              <w:t>Saskaņā ar Pievienotās vērtības nodokļa likuma 3.panta astoto daļu privātpersonas, kuras saskaņā ar Valsts pārvaldes iekārtas likumu pilda tām deleģētus valsts pārvaldes uzdevumus, neuzskata par nodokļu maksātājiem attiecībā uz tām darbībām vai darījumiem, kuros tās iesaistās valsts pārvaldes funkciju vai uzdevumu pildīšanā. Līdz ar to</w:t>
            </w:r>
            <w:r w:rsidR="00A75DAE">
              <w:rPr>
                <w:bCs/>
              </w:rPr>
              <w:t xml:space="preserve"> </w:t>
            </w:r>
            <w:r w:rsidR="00D16279">
              <w:rPr>
                <w:bCs/>
              </w:rPr>
              <w:t xml:space="preserve">būvspeciālistu kompetences novērtēšanas, </w:t>
            </w:r>
            <w:r w:rsidR="00A739A4" w:rsidRPr="00A739A4">
              <w:rPr>
                <w:bCs/>
              </w:rPr>
              <w:t>patstāv</w:t>
            </w:r>
            <w:r w:rsidR="00D16279">
              <w:rPr>
                <w:bCs/>
              </w:rPr>
              <w:t xml:space="preserve">īgās prakses uzraudzības un Latvijas standartu tiešsaistes lasītavas abonēšanas maksai </w:t>
            </w:r>
            <w:r w:rsidR="00F57DC3" w:rsidRPr="00F57DC3">
              <w:rPr>
                <w:b/>
                <w:bCs/>
              </w:rPr>
              <w:t>pievienotās vērtības nodokli</w:t>
            </w:r>
            <w:r>
              <w:rPr>
                <w:bCs/>
              </w:rPr>
              <w:t xml:space="preserve"> nepiemēro.</w:t>
            </w:r>
          </w:p>
          <w:p w14:paraId="49438FAF" w14:textId="77777777" w:rsidR="00586C71" w:rsidRDefault="00586C71" w:rsidP="00FB176F">
            <w:pPr>
              <w:shd w:val="clear" w:color="auto" w:fill="FFFFFF"/>
              <w:jc w:val="both"/>
              <w:rPr>
                <w:sz w:val="12"/>
              </w:rPr>
            </w:pPr>
          </w:p>
          <w:p w14:paraId="49438FB0" w14:textId="77777777" w:rsidR="00586C71" w:rsidRPr="00F615B8" w:rsidRDefault="00586C71" w:rsidP="00FB176F">
            <w:pPr>
              <w:shd w:val="clear" w:color="auto" w:fill="FFFFFF"/>
              <w:jc w:val="both"/>
              <w:rPr>
                <w:sz w:val="12"/>
              </w:rPr>
            </w:pPr>
          </w:p>
          <w:p w14:paraId="49438FB1" w14:textId="2C7D9905" w:rsidR="00F0235A" w:rsidRPr="00B74E1D" w:rsidRDefault="00823F93" w:rsidP="002B05BA">
            <w:pPr>
              <w:shd w:val="clear" w:color="auto" w:fill="FFFFFF"/>
              <w:ind w:firstLine="399"/>
              <w:jc w:val="both"/>
              <w:rPr>
                <w:b/>
              </w:rPr>
            </w:pPr>
            <w:r>
              <w:rPr>
                <w:b/>
              </w:rPr>
              <w:t>U</w:t>
            </w:r>
            <w:r w:rsidR="00121DE1">
              <w:rPr>
                <w:b/>
              </w:rPr>
              <w:t>zraudzības</w:t>
            </w:r>
            <w:r w:rsidR="00F0235A" w:rsidRPr="00B74E1D">
              <w:rPr>
                <w:b/>
              </w:rPr>
              <w:t xml:space="preserve"> izmaksu aprēķins</w:t>
            </w:r>
          </w:p>
          <w:p w14:paraId="49438FB2" w14:textId="2A577D03" w:rsidR="00EA1F88" w:rsidRDefault="00823F93" w:rsidP="002B05BA">
            <w:pPr>
              <w:shd w:val="clear" w:color="auto" w:fill="FFFFFF"/>
              <w:ind w:firstLine="399"/>
              <w:jc w:val="both"/>
              <w:rPr>
                <w:bCs/>
              </w:rPr>
            </w:pPr>
            <w:r>
              <w:rPr>
                <w:bCs/>
              </w:rPr>
              <w:t>U</w:t>
            </w:r>
            <w:r w:rsidR="00121DE1">
              <w:rPr>
                <w:bCs/>
              </w:rPr>
              <w:t>zraudzības izmaksu</w:t>
            </w:r>
            <w:r w:rsidR="0050539C" w:rsidRPr="00B74E1D">
              <w:rPr>
                <w:bCs/>
              </w:rPr>
              <w:t xml:space="preserve"> aprēķinos ņem</w:t>
            </w:r>
            <w:r w:rsidR="00121DE1">
              <w:rPr>
                <w:bCs/>
              </w:rPr>
              <w:t>ti</w:t>
            </w:r>
            <w:r w:rsidR="0050539C" w:rsidRPr="00B74E1D">
              <w:rPr>
                <w:bCs/>
              </w:rPr>
              <w:t xml:space="preserve"> vērā </w:t>
            </w:r>
            <w:r w:rsidR="0050539C" w:rsidRPr="00B84E2D">
              <w:rPr>
                <w:bCs/>
                <w:i/>
              </w:rPr>
              <w:t>kompetences pārbaudes iestāžu</w:t>
            </w:r>
            <w:r w:rsidR="0050539C" w:rsidRPr="00B74E1D">
              <w:rPr>
                <w:bCs/>
              </w:rPr>
              <w:t>, kuras</w:t>
            </w:r>
            <w:r w:rsidR="006C63BA">
              <w:rPr>
                <w:bCs/>
              </w:rPr>
              <w:t xml:space="preserve"> līdz 2018.gada 31.decembrim veica</w:t>
            </w:r>
            <w:r w:rsidR="0050539C" w:rsidRPr="00B74E1D">
              <w:rPr>
                <w:bCs/>
              </w:rPr>
              <w:t xml:space="preserve"> būvniecības jomas</w:t>
            </w:r>
            <w:r w:rsidR="006C63BA">
              <w:rPr>
                <w:bCs/>
              </w:rPr>
              <w:t xml:space="preserve"> būvspeciālistu</w:t>
            </w:r>
            <w:r w:rsidR="0050539C" w:rsidRPr="00B74E1D">
              <w:rPr>
                <w:bCs/>
              </w:rPr>
              <w:t xml:space="preserve"> kompetences novērtēšanu un profesionālās darbības uzraudzību, iesniegtie aprēķini (biedrība “Latvijas Siltuma, gāzes un ūdens tehnoloģijas inženieru savienība”, biedrība “Latvijas Būvinženieru savienība”, biedrība “Latvijas Elektroenerģētiķu un Energobūvnieku asociācija”, biedrība “Latvijas Elektriķu brālība”, biedrība “Latvijas Melioratoru biedrība”, </w:t>
            </w:r>
            <w:r w:rsidR="008F53A4">
              <w:rPr>
                <w:bCs/>
              </w:rPr>
              <w:t>b</w:t>
            </w:r>
            <w:r w:rsidR="0050539C" w:rsidRPr="00B74E1D">
              <w:rPr>
                <w:bCs/>
              </w:rPr>
              <w:t>iedrība “Latvijas Jūrniecības savienība” un biedrība “Latvijas Dzelzceļnieku biedrība”).</w:t>
            </w:r>
            <w:r w:rsidR="002B05BA" w:rsidRPr="00B74E1D">
              <w:rPr>
                <w:bCs/>
              </w:rPr>
              <w:t xml:space="preserve"> Nosakot </w:t>
            </w:r>
            <w:r w:rsidR="002B05BA" w:rsidRPr="00B84E2D">
              <w:rPr>
                <w:bCs/>
                <w:i/>
              </w:rPr>
              <w:t>k</w:t>
            </w:r>
            <w:r w:rsidR="0050539C" w:rsidRPr="00B84E2D">
              <w:rPr>
                <w:bCs/>
                <w:i/>
              </w:rPr>
              <w:t xml:space="preserve">ompetences pārbaudes iestādēm </w:t>
            </w:r>
            <w:r w:rsidR="0050539C" w:rsidRPr="00B74E1D">
              <w:rPr>
                <w:bCs/>
              </w:rPr>
              <w:t>vien</w:t>
            </w:r>
            <w:r w:rsidR="002B05BA" w:rsidRPr="00B74E1D">
              <w:rPr>
                <w:bCs/>
              </w:rPr>
              <w:t>otu</w:t>
            </w:r>
            <w:r w:rsidR="00121DE1">
              <w:rPr>
                <w:bCs/>
              </w:rPr>
              <w:t xml:space="preserve"> </w:t>
            </w:r>
            <w:r>
              <w:rPr>
                <w:bCs/>
              </w:rPr>
              <w:t>u</w:t>
            </w:r>
            <w:r w:rsidR="00121DE1">
              <w:rPr>
                <w:bCs/>
              </w:rPr>
              <w:t>zraudzības</w:t>
            </w:r>
            <w:r w:rsidR="0050539C" w:rsidRPr="00B74E1D">
              <w:rPr>
                <w:bCs/>
              </w:rPr>
              <w:t xml:space="preserve"> maksas cenrādi,</w:t>
            </w:r>
            <w:r w:rsidR="002B05BA" w:rsidRPr="00B74E1D">
              <w:rPr>
                <w:bCs/>
              </w:rPr>
              <w:t xml:space="preserve"> tiktu nodrošināta arī</w:t>
            </w:r>
            <w:r w:rsidR="0050539C" w:rsidRPr="00B74E1D">
              <w:rPr>
                <w:bCs/>
              </w:rPr>
              <w:t xml:space="preserve"> Valsts pārvaldes iekārtas likumā 47.</w:t>
            </w:r>
            <w:r w:rsidR="0050539C" w:rsidRPr="00B74E1D">
              <w:rPr>
                <w:bCs/>
                <w:vertAlign w:val="superscript"/>
              </w:rPr>
              <w:t>1</w:t>
            </w:r>
            <w:r w:rsidR="00D626CC">
              <w:rPr>
                <w:bCs/>
                <w:vertAlign w:val="superscript"/>
              </w:rPr>
              <w:t xml:space="preserve"> </w:t>
            </w:r>
            <w:r w:rsidR="0050539C" w:rsidRPr="00B74E1D">
              <w:rPr>
                <w:bCs/>
              </w:rPr>
              <w:t>panta pirmajā daļā minēt</w:t>
            </w:r>
            <w:r w:rsidR="002B05BA" w:rsidRPr="00B74E1D">
              <w:rPr>
                <w:bCs/>
              </w:rPr>
              <w:t>ā</w:t>
            </w:r>
            <w:r w:rsidR="0050539C" w:rsidRPr="00B74E1D">
              <w:rPr>
                <w:bCs/>
              </w:rPr>
              <w:t xml:space="preserve"> deleģētā uzdevuma izpildes nepārtrauktīb</w:t>
            </w:r>
            <w:r w:rsidR="002B05BA" w:rsidRPr="00B74E1D">
              <w:rPr>
                <w:bCs/>
              </w:rPr>
              <w:t>a</w:t>
            </w:r>
            <w:r w:rsidR="0050539C" w:rsidRPr="00B74E1D">
              <w:rPr>
                <w:bCs/>
              </w:rPr>
              <w:t xml:space="preserve">. Tas ir, gadījumā ja kāda no </w:t>
            </w:r>
            <w:r w:rsidR="0050539C" w:rsidRPr="00B84E2D">
              <w:rPr>
                <w:bCs/>
                <w:i/>
              </w:rPr>
              <w:t>kompetences pārbaudes iestādēm</w:t>
            </w:r>
            <w:r w:rsidR="0050539C" w:rsidRPr="00B74E1D">
              <w:rPr>
                <w:bCs/>
              </w:rPr>
              <w:t xml:space="preserve"> pārstāj pildīt deleģēto uzdevumu, vai arī deleģēto valsts pārvaldes uzdevumu piesakās pildīt jauna </w:t>
            </w:r>
            <w:r w:rsidR="0050539C" w:rsidRPr="00B84E2D">
              <w:rPr>
                <w:bCs/>
                <w:i/>
              </w:rPr>
              <w:t>kompetences pārbaudes iestāde</w:t>
            </w:r>
            <w:r w:rsidR="0050539C" w:rsidRPr="00B74E1D">
              <w:rPr>
                <w:bCs/>
              </w:rPr>
              <w:t xml:space="preserve">, tai minēto uzdevumu izpildei būtu paredzēti finanšu līdzekļi un netiktu kavēta </w:t>
            </w:r>
            <w:r w:rsidR="00A43F82" w:rsidRPr="00B74E1D">
              <w:rPr>
                <w:bCs/>
              </w:rPr>
              <w:t>būvspeciālistu</w:t>
            </w:r>
            <w:r w:rsidR="0050539C" w:rsidRPr="00B74E1D">
              <w:rPr>
                <w:bCs/>
              </w:rPr>
              <w:t xml:space="preserve"> uzraudzība.</w:t>
            </w:r>
          </w:p>
          <w:p w14:paraId="49438FB3" w14:textId="77777777" w:rsidR="00784BCC" w:rsidRPr="00B74E1D" w:rsidRDefault="00784BCC" w:rsidP="002B05BA">
            <w:pPr>
              <w:shd w:val="clear" w:color="auto" w:fill="FFFFFF"/>
              <w:ind w:firstLine="399"/>
              <w:jc w:val="both"/>
              <w:rPr>
                <w:bCs/>
              </w:rPr>
            </w:pPr>
          </w:p>
          <w:p w14:paraId="49438FB4" w14:textId="77777777" w:rsidR="0050539C" w:rsidRDefault="0050539C" w:rsidP="00FB176F">
            <w:pPr>
              <w:shd w:val="clear" w:color="auto" w:fill="FFFFFF"/>
              <w:jc w:val="both"/>
              <w:rPr>
                <w:sz w:val="12"/>
              </w:rPr>
            </w:pPr>
          </w:p>
          <w:p w14:paraId="49438FB5" w14:textId="77777777" w:rsidR="00586C71" w:rsidRDefault="00586C71" w:rsidP="00FB176F">
            <w:pPr>
              <w:shd w:val="clear" w:color="auto" w:fill="FFFFFF"/>
              <w:jc w:val="both"/>
              <w:rPr>
                <w:sz w:val="12"/>
              </w:rPr>
            </w:pPr>
          </w:p>
          <w:p w14:paraId="49438FB6" w14:textId="77777777" w:rsidR="00586C71" w:rsidRPr="00F615B8" w:rsidRDefault="00586C71" w:rsidP="00FB176F">
            <w:pPr>
              <w:shd w:val="clear" w:color="auto" w:fill="FFFFFF"/>
              <w:jc w:val="both"/>
              <w:rPr>
                <w:sz w:val="12"/>
              </w:rPr>
            </w:pPr>
          </w:p>
          <w:p w14:paraId="49438FB7" w14:textId="7963B806" w:rsidR="00EA1F88" w:rsidRPr="00B74E1D" w:rsidRDefault="00EA1F88" w:rsidP="002B05BA">
            <w:pPr>
              <w:shd w:val="clear" w:color="auto" w:fill="FFFFFF"/>
              <w:ind w:firstLine="399"/>
              <w:jc w:val="both"/>
              <w:rPr>
                <w:b/>
              </w:rPr>
            </w:pPr>
            <w:r w:rsidRPr="00B74E1D">
              <w:rPr>
                <w:b/>
              </w:rPr>
              <w:t>Būvspeciālistu uzraudzība</w:t>
            </w:r>
            <w:r w:rsidR="0042788B">
              <w:rPr>
                <w:b/>
              </w:rPr>
              <w:t xml:space="preserve">s </w:t>
            </w:r>
            <w:r w:rsidR="00E17384">
              <w:rPr>
                <w:b/>
              </w:rPr>
              <w:t>izmaksas</w:t>
            </w:r>
          </w:p>
          <w:p w14:paraId="49438FB8" w14:textId="0197B984" w:rsidR="00EA1F88" w:rsidRPr="00B74E1D" w:rsidRDefault="00EA1F88" w:rsidP="002B05BA">
            <w:pPr>
              <w:shd w:val="clear" w:color="auto" w:fill="FFFFFF"/>
              <w:ind w:firstLine="399"/>
              <w:jc w:val="both"/>
            </w:pPr>
            <w:r w:rsidRPr="00B74E1D">
              <w:t xml:space="preserve">Būvspeciālistu uzraudzības ietvaros būvspeciālisti </w:t>
            </w:r>
            <w:r w:rsidR="002B05BA" w:rsidRPr="00B74E1D">
              <w:t xml:space="preserve">katru gadu </w:t>
            </w:r>
            <w:r w:rsidRPr="00B74E1D">
              <w:t>veic maksājumu par katru aktīvo sertifikātu (</w:t>
            </w:r>
            <w:r w:rsidR="00941AA5">
              <w:t xml:space="preserve">darbības </w:t>
            </w:r>
            <w:r w:rsidRPr="00B74E1D">
              <w:t xml:space="preserve">sfēru). Būvspeciālistu reģistrā </w:t>
            </w:r>
            <w:r w:rsidR="00D7172F">
              <w:t>2018.gada 13.decembrī</w:t>
            </w:r>
            <w:r w:rsidRPr="00B74E1D">
              <w:t xml:space="preserve"> ir reģistrēt</w:t>
            </w:r>
            <w:r w:rsidR="00281BA3" w:rsidRPr="00B74E1D">
              <w:t>as</w:t>
            </w:r>
            <w:r w:rsidRPr="00B74E1D">
              <w:t xml:space="preserve"> aptuveni 10 000 (10 155) aktīv</w:t>
            </w:r>
            <w:r w:rsidR="00281BA3" w:rsidRPr="00B74E1D">
              <w:t>as</w:t>
            </w:r>
            <w:r w:rsidRPr="00B74E1D">
              <w:t xml:space="preserve"> būvniecības jomas būvspeciālistu sertifikāt</w:t>
            </w:r>
            <w:r w:rsidR="00281BA3" w:rsidRPr="00B74E1D">
              <w:t xml:space="preserve">u </w:t>
            </w:r>
            <w:r w:rsidR="007861AF">
              <w:t xml:space="preserve">darbības </w:t>
            </w:r>
            <w:r w:rsidR="00281BA3" w:rsidRPr="00B74E1D">
              <w:t>sfēras</w:t>
            </w:r>
            <w:r w:rsidRPr="00B74E1D">
              <w:t>. Uzraudzības maksa uz vienu būvspeciālistu tiek aprēķināta</w:t>
            </w:r>
            <w:r w:rsidR="00D626CC">
              <w:t>,</w:t>
            </w:r>
            <w:r w:rsidRPr="00B74E1D">
              <w:t xml:space="preserve"> ņemot vērā vidējās tiešās un netiešās būvspeciālistu uzraudzības izmaksas visām septiņām </w:t>
            </w:r>
            <w:r w:rsidRPr="00B84E2D">
              <w:rPr>
                <w:i/>
              </w:rPr>
              <w:t>kompetences pārbaudes iestādēm</w:t>
            </w:r>
            <w:r w:rsidR="00B065E5">
              <w:rPr>
                <w:i/>
              </w:rPr>
              <w:t xml:space="preserve">, </w:t>
            </w:r>
            <w:r w:rsidR="00B065E5">
              <w:t xml:space="preserve">kuras līdz 2018.gada </w:t>
            </w:r>
            <w:r w:rsidR="00B065E5">
              <w:lastRenderedPageBreak/>
              <w:t xml:space="preserve">31.decembrim veica šo būvspeciālistu kompetences novērtēšanu un </w:t>
            </w:r>
            <w:r w:rsidR="00A739A4" w:rsidRPr="00A739A4">
              <w:t>patstāv</w:t>
            </w:r>
            <w:r w:rsidR="00B065E5">
              <w:t>īgās prakses uzraudzību</w:t>
            </w:r>
            <w:r w:rsidRPr="00B74E1D">
              <w:t xml:space="preserve">. </w:t>
            </w:r>
          </w:p>
          <w:p w14:paraId="49438FB9" w14:textId="3608515F" w:rsidR="00EA1F88" w:rsidRDefault="00EA1F88" w:rsidP="00B065E5">
            <w:pPr>
              <w:shd w:val="clear" w:color="auto" w:fill="FFFFFF"/>
              <w:ind w:firstLine="455"/>
              <w:jc w:val="both"/>
            </w:pPr>
            <w:r w:rsidRPr="00B74E1D">
              <w:t xml:space="preserve">Būvspeciālistu uzraudzības ietvaros tiek veiktas šādas </w:t>
            </w:r>
            <w:r w:rsidR="005B20E8">
              <w:t>darbības</w:t>
            </w:r>
            <w:r w:rsidRPr="00B74E1D">
              <w:t>:</w:t>
            </w:r>
          </w:p>
          <w:p w14:paraId="49438FBB" w14:textId="3B49E6F2" w:rsidR="007174FD" w:rsidRPr="00B74E1D" w:rsidRDefault="007174FD" w:rsidP="00D8230B">
            <w:pPr>
              <w:pStyle w:val="ListParagraph"/>
              <w:numPr>
                <w:ilvl w:val="1"/>
                <w:numId w:val="21"/>
              </w:numPr>
              <w:shd w:val="clear" w:color="auto" w:fill="FFFFFF"/>
              <w:jc w:val="both"/>
            </w:pPr>
            <w:r w:rsidRPr="00B74E1D">
              <w:t xml:space="preserve">saskaņā ar </w:t>
            </w:r>
            <w:r w:rsidRPr="00D8230B">
              <w:rPr>
                <w:i/>
              </w:rPr>
              <w:t>Noteikumu Nr.169</w:t>
            </w:r>
            <w:r w:rsidRPr="00B74E1D">
              <w:t xml:space="preserve"> 46.punktu </w:t>
            </w:r>
            <w:r w:rsidRPr="00D8230B">
              <w:rPr>
                <w:i/>
              </w:rPr>
              <w:t>kompetences pārbaudes iestādēm</w:t>
            </w:r>
            <w:r w:rsidRPr="00B74E1D">
              <w:t xml:space="preserve"> katru gadu ir jāpārbauda</w:t>
            </w:r>
            <w:r w:rsidR="00D626CC">
              <w:t>,</w:t>
            </w:r>
            <w:r w:rsidRPr="00B74E1D">
              <w:t xml:space="preserve"> vai visi būvspeciālisti ir izpildījuši šo noteikumu 44.5., 44.6. un 44.7.apakšpunk</w:t>
            </w:r>
            <w:r w:rsidR="00D626CC">
              <w:t>tā</w:t>
            </w:r>
            <w:r w:rsidRPr="00B74E1D">
              <w:t xml:space="preserve"> minētos pienākumus, kas iekļauj aktuālās informācijas ievadīšanu būvspeciālistu reģistrā un </w:t>
            </w:r>
            <w:r w:rsidR="00A739A4" w:rsidRPr="00A739A4">
              <w:t>patstāv</w:t>
            </w:r>
            <w:r w:rsidRPr="00B74E1D">
              <w:t xml:space="preserve">īgās prakses uzraudzības gada maksas veikšanu. </w:t>
            </w:r>
            <w:r w:rsidR="00CD0804" w:rsidRPr="00B74E1D">
              <w:t xml:space="preserve">Šajā pārbaudē katru gadu tiek pārbaudīti visi būvspeciālisti (turpmāk – </w:t>
            </w:r>
            <w:r w:rsidR="00CD0804" w:rsidRPr="00D8230B">
              <w:rPr>
                <w:i/>
              </w:rPr>
              <w:t>100% pārbaude</w:t>
            </w:r>
            <w:r w:rsidR="00CD0804" w:rsidRPr="00B74E1D">
              <w:t>);</w:t>
            </w:r>
          </w:p>
          <w:p w14:paraId="49438FBC" w14:textId="20008EBB" w:rsidR="00EA1F88" w:rsidRPr="00B74E1D" w:rsidRDefault="007174FD" w:rsidP="00DD254D">
            <w:pPr>
              <w:pStyle w:val="ListParagraph"/>
              <w:numPr>
                <w:ilvl w:val="1"/>
                <w:numId w:val="21"/>
              </w:numPr>
              <w:shd w:val="clear" w:color="auto" w:fill="FFFFFF"/>
              <w:jc w:val="both"/>
            </w:pPr>
            <w:r w:rsidRPr="00B74E1D">
              <w:t>saskaņā ar Būvniecības likuma 9</w:t>
            </w:r>
            <w:r w:rsidR="00AD5B4A">
              <w:t>.</w:t>
            </w:r>
            <w:r w:rsidRPr="00DD254D">
              <w:rPr>
                <w:vertAlign w:val="superscript"/>
              </w:rPr>
              <w:t>1</w:t>
            </w:r>
            <w:r w:rsidRPr="00B74E1D">
              <w:t xml:space="preserve"> daļu </w:t>
            </w:r>
            <w:r w:rsidRPr="00DD254D">
              <w:rPr>
                <w:i/>
              </w:rPr>
              <w:t>kompetences pārbaudes iestādēm</w:t>
            </w:r>
            <w:r w:rsidRPr="00B74E1D">
              <w:t xml:space="preserve"> ne retāk kā reizi piecos gados pēc būtības ir jāpārbauda būvspeciālista iesniegtā informācija par </w:t>
            </w:r>
            <w:r w:rsidR="00A739A4" w:rsidRPr="00A739A4">
              <w:t>patstāv</w:t>
            </w:r>
            <w:r w:rsidRPr="00B74E1D">
              <w:t xml:space="preserve">īgo praksi, izglītību, apgūtajām profesionālās pilnveides programmām un citiem kompetenci paaugstinošiem pasākumiem sertifikātā norādītajā jomā. </w:t>
            </w:r>
            <w:r w:rsidR="00CD0804" w:rsidRPr="00B74E1D">
              <w:t xml:space="preserve">Šajā pārbaudē katru gadu tiek pārbaudīti 20% no kopējā būvspeciālistu skaita (turpmāk – </w:t>
            </w:r>
            <w:r w:rsidR="00CD0804" w:rsidRPr="00DD254D">
              <w:rPr>
                <w:i/>
              </w:rPr>
              <w:t>20% pārbaude</w:t>
            </w:r>
            <w:r w:rsidR="00CD0804" w:rsidRPr="00B74E1D">
              <w:t>);</w:t>
            </w:r>
          </w:p>
          <w:p w14:paraId="49438FBD" w14:textId="77777777" w:rsidR="007174FD" w:rsidRPr="00B74E1D" w:rsidRDefault="007174FD" w:rsidP="00DD254D">
            <w:pPr>
              <w:pStyle w:val="ListParagraph"/>
              <w:numPr>
                <w:ilvl w:val="1"/>
                <w:numId w:val="21"/>
              </w:numPr>
              <w:shd w:val="clear" w:color="auto" w:fill="FFFFFF"/>
              <w:jc w:val="both"/>
            </w:pPr>
            <w:r w:rsidRPr="00B74E1D">
              <w:t>saskaņā ar Būvniecības likuma 9</w:t>
            </w:r>
            <w:r w:rsidR="00AD5B4A">
              <w:t>.</w:t>
            </w:r>
            <w:r w:rsidRPr="00DD254D">
              <w:rPr>
                <w:vertAlign w:val="superscript"/>
              </w:rPr>
              <w:t>1</w:t>
            </w:r>
            <w:r w:rsidR="00AD5B4A" w:rsidRPr="00DD254D">
              <w:rPr>
                <w:vertAlign w:val="superscript"/>
              </w:rPr>
              <w:t xml:space="preserve"> </w:t>
            </w:r>
            <w:r w:rsidRPr="00B74E1D">
              <w:t xml:space="preserve">daļas 3.punktu un </w:t>
            </w:r>
            <w:r w:rsidRPr="00DD254D">
              <w:rPr>
                <w:i/>
              </w:rPr>
              <w:t>Noteikumu Nr.169</w:t>
            </w:r>
            <w:r w:rsidRPr="00B74E1D">
              <w:t xml:space="preserve"> 47.punktu </w:t>
            </w:r>
            <w:r w:rsidRPr="00DD254D">
              <w:rPr>
                <w:i/>
              </w:rPr>
              <w:t>kompetences pārbaudes iestādēm</w:t>
            </w:r>
            <w:r w:rsidRPr="00B74E1D">
              <w:t xml:space="preserve"> ir jāizvērtē par būvspeciālistiem saņemtās sūdzības</w:t>
            </w:r>
            <w:r w:rsidR="00CD0804" w:rsidRPr="00B74E1D">
              <w:t xml:space="preserve"> (turpmāk – </w:t>
            </w:r>
            <w:r w:rsidR="00CD0804" w:rsidRPr="00DD254D">
              <w:rPr>
                <w:i/>
              </w:rPr>
              <w:t>sūdzību izvērtēšana</w:t>
            </w:r>
            <w:r w:rsidR="00CD0804" w:rsidRPr="00B74E1D">
              <w:t>)</w:t>
            </w:r>
            <w:r w:rsidR="00D7172F">
              <w:t>;</w:t>
            </w:r>
          </w:p>
          <w:p w14:paraId="49438FBE" w14:textId="77777777" w:rsidR="007174FD" w:rsidRDefault="007174FD" w:rsidP="00DD254D">
            <w:pPr>
              <w:pStyle w:val="ListParagraph"/>
              <w:numPr>
                <w:ilvl w:val="1"/>
                <w:numId w:val="21"/>
              </w:numPr>
              <w:shd w:val="clear" w:color="auto" w:fill="FFFFFF"/>
              <w:jc w:val="both"/>
            </w:pPr>
            <w:r w:rsidRPr="00B74E1D">
              <w:t xml:space="preserve">saskaņā ar </w:t>
            </w:r>
            <w:r w:rsidR="00D7172F" w:rsidRPr="00DD254D">
              <w:rPr>
                <w:i/>
              </w:rPr>
              <w:t>Vadlīnijām</w:t>
            </w:r>
            <w:r w:rsidRPr="00B74E1D">
              <w:t xml:space="preserve"> </w:t>
            </w:r>
            <w:r w:rsidR="00D7172F" w:rsidRPr="00DD254D">
              <w:rPr>
                <w:i/>
              </w:rPr>
              <w:t xml:space="preserve">kompetences pārbaudes </w:t>
            </w:r>
            <w:r w:rsidRPr="00DD254D">
              <w:rPr>
                <w:i/>
              </w:rPr>
              <w:t>iestādēm</w:t>
            </w:r>
            <w:r w:rsidRPr="00B74E1D">
              <w:t xml:space="preserve"> plānveidīgi, balstoties uz risku analīzi ir jāveic padziļināta pārbaude 1% būvspeciālistu, no kopējā būvspeciālistu skaita katrā darbības sfērā</w:t>
            </w:r>
            <w:r w:rsidR="00CD0804" w:rsidRPr="00B74E1D">
              <w:t xml:space="preserve"> (turpmāk – </w:t>
            </w:r>
            <w:r w:rsidR="00CD0804" w:rsidRPr="00DD254D">
              <w:rPr>
                <w:i/>
              </w:rPr>
              <w:t>1% pārbaude</w:t>
            </w:r>
            <w:r w:rsidR="00CD0804" w:rsidRPr="00B74E1D">
              <w:t>)</w:t>
            </w:r>
            <w:r w:rsidR="00CA26AB">
              <w:t>;</w:t>
            </w:r>
          </w:p>
          <w:p w14:paraId="49438FC0" w14:textId="77777777" w:rsidR="007174FD" w:rsidRDefault="007174FD" w:rsidP="007174FD">
            <w:pPr>
              <w:shd w:val="clear" w:color="auto" w:fill="FFFFFF"/>
              <w:jc w:val="both"/>
              <w:rPr>
                <w:sz w:val="18"/>
              </w:rPr>
            </w:pPr>
          </w:p>
          <w:p w14:paraId="49438FC1" w14:textId="77777777" w:rsidR="00586C71" w:rsidRDefault="00586C71" w:rsidP="007174FD">
            <w:pPr>
              <w:shd w:val="clear" w:color="auto" w:fill="FFFFFF"/>
              <w:jc w:val="both"/>
              <w:rPr>
                <w:sz w:val="18"/>
              </w:rPr>
            </w:pPr>
          </w:p>
          <w:p w14:paraId="49438FC2" w14:textId="77777777" w:rsidR="00586C71" w:rsidRPr="0042788B" w:rsidRDefault="00586C71" w:rsidP="007174FD">
            <w:pPr>
              <w:shd w:val="clear" w:color="auto" w:fill="FFFFFF"/>
              <w:jc w:val="both"/>
              <w:rPr>
                <w:sz w:val="18"/>
              </w:rPr>
            </w:pPr>
          </w:p>
          <w:p w14:paraId="49438FC3" w14:textId="774C2B67" w:rsidR="00EA1F88" w:rsidRPr="00B74E1D" w:rsidRDefault="00823F93" w:rsidP="00FB176F">
            <w:pPr>
              <w:shd w:val="clear" w:color="auto" w:fill="FFFFFF"/>
              <w:jc w:val="both"/>
              <w:rPr>
                <w:b/>
                <w:u w:val="single"/>
              </w:rPr>
            </w:pPr>
            <w:r>
              <w:rPr>
                <w:b/>
                <w:u w:val="single"/>
              </w:rPr>
              <w:t>U</w:t>
            </w:r>
            <w:r w:rsidR="00E17384">
              <w:rPr>
                <w:b/>
                <w:u w:val="single"/>
              </w:rPr>
              <w:t>zraudzība</w:t>
            </w:r>
          </w:p>
          <w:p w14:paraId="49438FC4" w14:textId="77777777" w:rsidR="007D318B" w:rsidRPr="00B74E1D" w:rsidRDefault="007D318B" w:rsidP="007D318B">
            <w:pPr>
              <w:jc w:val="right"/>
              <w:rPr>
                <w:b/>
                <w:i/>
              </w:rPr>
            </w:pPr>
            <w:r w:rsidRPr="00B74E1D">
              <w:rPr>
                <w:i/>
              </w:rPr>
              <w:t>1</w:t>
            </w:r>
            <w:r w:rsidRPr="00B74E1D">
              <w:rPr>
                <w:b/>
                <w:i/>
              </w:rPr>
              <w:t>.</w:t>
            </w:r>
            <w:r w:rsidRPr="00B74E1D">
              <w:rPr>
                <w:i/>
                <w:lang w:eastAsia="x-none"/>
              </w:rPr>
              <w:t>tabula</w:t>
            </w:r>
          </w:p>
          <w:p w14:paraId="49438FC5" w14:textId="402A00D5" w:rsidR="007D318B" w:rsidRPr="00B74E1D" w:rsidRDefault="008A2C78" w:rsidP="007D318B">
            <w:pPr>
              <w:jc w:val="center"/>
              <w:rPr>
                <w:b/>
              </w:rPr>
            </w:pPr>
            <w:r w:rsidRPr="00B74E1D">
              <w:rPr>
                <w:b/>
              </w:rPr>
              <w:t xml:space="preserve">Būvspeciālistu uzraudzības tiešo izmaksu aprēķins </w:t>
            </w:r>
          </w:p>
          <w:tbl>
            <w:tblPr>
              <w:tblW w:w="5861" w:type="dxa"/>
              <w:jc w:val="center"/>
              <w:tblLook w:val="04A0" w:firstRow="1" w:lastRow="0" w:firstColumn="1" w:lastColumn="0" w:noHBand="0" w:noVBand="1"/>
            </w:tblPr>
            <w:tblGrid>
              <w:gridCol w:w="760"/>
              <w:gridCol w:w="1316"/>
              <w:gridCol w:w="1048"/>
              <w:gridCol w:w="876"/>
              <w:gridCol w:w="803"/>
              <w:gridCol w:w="1096"/>
            </w:tblGrid>
            <w:tr w:rsidR="000C1448" w:rsidRPr="00B74E1D" w14:paraId="49438FCC" w14:textId="77777777" w:rsidTr="0042788B">
              <w:trPr>
                <w:trHeight w:val="68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38FC6" w14:textId="77777777" w:rsidR="000C1448" w:rsidRPr="00B74E1D" w:rsidRDefault="000C1448" w:rsidP="000C1448">
                  <w:pPr>
                    <w:jc w:val="center"/>
                    <w:rPr>
                      <w:color w:val="000000"/>
                      <w:sz w:val="22"/>
                      <w:szCs w:val="22"/>
                    </w:rPr>
                  </w:pPr>
                  <w:r w:rsidRPr="00B74E1D">
                    <w:rPr>
                      <w:color w:val="000000"/>
                      <w:sz w:val="22"/>
                      <w:szCs w:val="22"/>
                    </w:rPr>
                    <w:t>N.p.k.</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49438FC7" w14:textId="77777777" w:rsidR="000C1448" w:rsidRPr="00B74E1D" w:rsidRDefault="0081518E" w:rsidP="000C1448">
                  <w:pPr>
                    <w:jc w:val="center"/>
                    <w:rPr>
                      <w:color w:val="000000"/>
                      <w:sz w:val="22"/>
                      <w:szCs w:val="22"/>
                    </w:rPr>
                  </w:pPr>
                  <w:r w:rsidRPr="00B74E1D">
                    <w:rPr>
                      <w:color w:val="000000"/>
                      <w:sz w:val="22"/>
                      <w:szCs w:val="22"/>
                    </w:rPr>
                    <w:t xml:space="preserve">Pārbaudes </w:t>
                  </w:r>
                  <w:r w:rsidR="000C1448" w:rsidRPr="00B74E1D">
                    <w:rPr>
                      <w:color w:val="000000"/>
                      <w:sz w:val="22"/>
                      <w:szCs w:val="22"/>
                    </w:rPr>
                    <w:t>Nosaukums</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9438FC8" w14:textId="77777777" w:rsidR="000C1448" w:rsidRPr="00B74E1D" w:rsidRDefault="000C1448" w:rsidP="000C1448">
                  <w:pPr>
                    <w:jc w:val="center"/>
                    <w:rPr>
                      <w:color w:val="000000"/>
                      <w:sz w:val="22"/>
                      <w:szCs w:val="22"/>
                    </w:rPr>
                  </w:pPr>
                  <w:r w:rsidRPr="00B74E1D">
                    <w:rPr>
                      <w:color w:val="000000"/>
                      <w:sz w:val="22"/>
                      <w:szCs w:val="22"/>
                    </w:rPr>
                    <w:t>gadījumu skaits gadā</w:t>
                  </w:r>
                </w:p>
              </w:tc>
              <w:tc>
                <w:tcPr>
                  <w:tcW w:w="914" w:type="dxa"/>
                  <w:tcBorders>
                    <w:top w:val="single" w:sz="4" w:space="0" w:color="auto"/>
                    <w:left w:val="nil"/>
                    <w:bottom w:val="single" w:sz="4" w:space="0" w:color="auto"/>
                    <w:right w:val="single" w:sz="4" w:space="0" w:color="auto"/>
                  </w:tcBorders>
                  <w:shd w:val="clear" w:color="auto" w:fill="auto"/>
                  <w:vAlign w:val="center"/>
                  <w:hideMark/>
                </w:tcPr>
                <w:p w14:paraId="49438FC9" w14:textId="77777777" w:rsidR="000C1448" w:rsidRPr="00B74E1D" w:rsidRDefault="000C1448" w:rsidP="000C1448">
                  <w:pPr>
                    <w:jc w:val="center"/>
                    <w:rPr>
                      <w:color w:val="000000"/>
                      <w:sz w:val="22"/>
                      <w:szCs w:val="22"/>
                    </w:rPr>
                  </w:pPr>
                  <w:r w:rsidRPr="00B74E1D">
                    <w:rPr>
                      <w:color w:val="000000"/>
                      <w:sz w:val="22"/>
                      <w:szCs w:val="22"/>
                    </w:rPr>
                    <w:t>stundas likme (</w:t>
                  </w:r>
                  <w:r w:rsidR="0020771F" w:rsidRPr="00941AA5">
                    <w:rPr>
                      <w:i/>
                      <w:color w:val="000000"/>
                      <w:sz w:val="22"/>
                      <w:szCs w:val="22"/>
                    </w:rPr>
                    <w:t>euro</w:t>
                  </w:r>
                  <w:r w:rsidRPr="00B74E1D">
                    <w:rPr>
                      <w:color w:val="000000"/>
                      <w:sz w:val="22"/>
                      <w:szCs w:val="22"/>
                    </w:rPr>
                    <w:t>)</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49438FCA" w14:textId="77777777" w:rsidR="000C1448" w:rsidRPr="00B74E1D" w:rsidRDefault="000C1448" w:rsidP="000C1448">
                  <w:pPr>
                    <w:jc w:val="center"/>
                    <w:rPr>
                      <w:color w:val="000000"/>
                      <w:sz w:val="22"/>
                      <w:szCs w:val="22"/>
                    </w:rPr>
                  </w:pPr>
                  <w:r w:rsidRPr="00B74E1D">
                    <w:rPr>
                      <w:color w:val="000000"/>
                      <w:sz w:val="22"/>
                      <w:szCs w:val="22"/>
                    </w:rPr>
                    <w:t>stundu skaits</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49438FCB" w14:textId="77777777" w:rsidR="000C1448" w:rsidRPr="00B74E1D" w:rsidRDefault="000C1448" w:rsidP="000C1448">
                  <w:pPr>
                    <w:jc w:val="center"/>
                    <w:rPr>
                      <w:color w:val="000000"/>
                      <w:sz w:val="22"/>
                      <w:szCs w:val="22"/>
                    </w:rPr>
                  </w:pPr>
                  <w:r w:rsidRPr="00B74E1D">
                    <w:rPr>
                      <w:color w:val="000000"/>
                      <w:sz w:val="22"/>
                      <w:szCs w:val="22"/>
                    </w:rPr>
                    <w:t>kopā (</w:t>
                  </w:r>
                  <w:r w:rsidR="0020771F" w:rsidRPr="00941AA5">
                    <w:rPr>
                      <w:i/>
                      <w:color w:val="000000"/>
                      <w:sz w:val="22"/>
                      <w:szCs w:val="22"/>
                    </w:rPr>
                    <w:t>euro</w:t>
                  </w:r>
                  <w:r w:rsidRPr="00B74E1D">
                    <w:rPr>
                      <w:color w:val="000000"/>
                      <w:sz w:val="22"/>
                      <w:szCs w:val="22"/>
                    </w:rPr>
                    <w:t>)</w:t>
                  </w:r>
                </w:p>
              </w:tc>
            </w:tr>
            <w:tr w:rsidR="000C1448" w:rsidRPr="00B74E1D" w14:paraId="49438FD3" w14:textId="77777777" w:rsidTr="0081518E">
              <w:trPr>
                <w:trHeight w:val="300"/>
                <w:jc w:val="center"/>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49438FCD" w14:textId="77777777" w:rsidR="000C1448" w:rsidRPr="00B74E1D" w:rsidRDefault="000C1448" w:rsidP="000C1448">
                  <w:pPr>
                    <w:jc w:val="center"/>
                    <w:rPr>
                      <w:color w:val="000000"/>
                      <w:sz w:val="22"/>
                      <w:szCs w:val="22"/>
                    </w:rPr>
                  </w:pPr>
                  <w:r w:rsidRPr="00B74E1D">
                    <w:rPr>
                      <w:color w:val="000000"/>
                      <w:sz w:val="22"/>
                      <w:szCs w:val="22"/>
                    </w:rPr>
                    <w:t>1</w:t>
                  </w:r>
                </w:p>
              </w:tc>
              <w:tc>
                <w:tcPr>
                  <w:tcW w:w="1319" w:type="dxa"/>
                  <w:tcBorders>
                    <w:top w:val="nil"/>
                    <w:left w:val="nil"/>
                    <w:bottom w:val="single" w:sz="4" w:space="0" w:color="auto"/>
                    <w:right w:val="single" w:sz="4" w:space="0" w:color="auto"/>
                  </w:tcBorders>
                  <w:shd w:val="clear" w:color="auto" w:fill="auto"/>
                  <w:vAlign w:val="center"/>
                  <w:hideMark/>
                </w:tcPr>
                <w:p w14:paraId="49438FCE" w14:textId="77777777" w:rsidR="000C1448" w:rsidRPr="00DE0E3D" w:rsidRDefault="000C1448" w:rsidP="000C1448">
                  <w:pPr>
                    <w:jc w:val="center"/>
                    <w:rPr>
                      <w:i/>
                      <w:color w:val="000000"/>
                      <w:sz w:val="22"/>
                      <w:szCs w:val="22"/>
                    </w:rPr>
                  </w:pPr>
                  <w:r w:rsidRPr="00DE0E3D">
                    <w:rPr>
                      <w:i/>
                      <w:color w:val="000000"/>
                      <w:sz w:val="22"/>
                      <w:szCs w:val="22"/>
                    </w:rPr>
                    <w:t>100% pārbaude</w:t>
                  </w:r>
                </w:p>
              </w:tc>
              <w:tc>
                <w:tcPr>
                  <w:tcW w:w="1051" w:type="dxa"/>
                  <w:tcBorders>
                    <w:top w:val="nil"/>
                    <w:left w:val="nil"/>
                    <w:bottom w:val="single" w:sz="4" w:space="0" w:color="auto"/>
                    <w:right w:val="single" w:sz="4" w:space="0" w:color="auto"/>
                  </w:tcBorders>
                  <w:shd w:val="clear" w:color="auto" w:fill="auto"/>
                  <w:vAlign w:val="center"/>
                  <w:hideMark/>
                </w:tcPr>
                <w:p w14:paraId="49438FCF" w14:textId="77777777" w:rsidR="000C1448" w:rsidRPr="00B74E1D" w:rsidRDefault="000C1448" w:rsidP="000C1448">
                  <w:pPr>
                    <w:jc w:val="center"/>
                    <w:rPr>
                      <w:color w:val="000000"/>
                      <w:sz w:val="22"/>
                      <w:szCs w:val="22"/>
                    </w:rPr>
                  </w:pPr>
                  <w:r w:rsidRPr="00B74E1D">
                    <w:rPr>
                      <w:color w:val="000000"/>
                      <w:sz w:val="22"/>
                      <w:szCs w:val="22"/>
                    </w:rPr>
                    <w:t>10</w:t>
                  </w:r>
                  <w:r w:rsidR="00AD5B4A">
                    <w:rPr>
                      <w:color w:val="000000"/>
                      <w:sz w:val="22"/>
                      <w:szCs w:val="22"/>
                    </w:rPr>
                    <w:t> </w:t>
                  </w:r>
                  <w:r w:rsidRPr="00B74E1D">
                    <w:rPr>
                      <w:color w:val="000000"/>
                      <w:sz w:val="22"/>
                      <w:szCs w:val="22"/>
                    </w:rPr>
                    <w:t>000</w:t>
                  </w:r>
                </w:p>
              </w:tc>
              <w:tc>
                <w:tcPr>
                  <w:tcW w:w="914" w:type="dxa"/>
                  <w:tcBorders>
                    <w:top w:val="nil"/>
                    <w:left w:val="nil"/>
                    <w:bottom w:val="single" w:sz="4" w:space="0" w:color="auto"/>
                    <w:right w:val="single" w:sz="4" w:space="0" w:color="auto"/>
                  </w:tcBorders>
                  <w:shd w:val="clear" w:color="auto" w:fill="auto"/>
                  <w:vAlign w:val="center"/>
                  <w:hideMark/>
                </w:tcPr>
                <w:p w14:paraId="49438FD0" w14:textId="77777777" w:rsidR="000C1448" w:rsidRPr="00B74E1D" w:rsidRDefault="000C1448" w:rsidP="000C1448">
                  <w:pPr>
                    <w:jc w:val="center"/>
                    <w:rPr>
                      <w:color w:val="000000"/>
                      <w:sz w:val="22"/>
                      <w:szCs w:val="22"/>
                    </w:rPr>
                  </w:pPr>
                  <w:r w:rsidRPr="00B74E1D">
                    <w:rPr>
                      <w:color w:val="000000"/>
                      <w:sz w:val="22"/>
                      <w:szCs w:val="22"/>
                    </w:rPr>
                    <w:t>15</w:t>
                  </w:r>
                </w:p>
              </w:tc>
              <w:tc>
                <w:tcPr>
                  <w:tcW w:w="839" w:type="dxa"/>
                  <w:tcBorders>
                    <w:top w:val="nil"/>
                    <w:left w:val="nil"/>
                    <w:bottom w:val="single" w:sz="4" w:space="0" w:color="auto"/>
                    <w:right w:val="single" w:sz="4" w:space="0" w:color="auto"/>
                  </w:tcBorders>
                  <w:shd w:val="clear" w:color="auto" w:fill="auto"/>
                  <w:vAlign w:val="center"/>
                  <w:hideMark/>
                </w:tcPr>
                <w:p w14:paraId="49438FD1" w14:textId="77777777" w:rsidR="000C1448" w:rsidRPr="00B74E1D" w:rsidRDefault="000C1448" w:rsidP="000C1448">
                  <w:pPr>
                    <w:jc w:val="center"/>
                    <w:rPr>
                      <w:color w:val="000000"/>
                      <w:sz w:val="22"/>
                      <w:szCs w:val="22"/>
                    </w:rPr>
                  </w:pPr>
                  <w:r w:rsidRPr="00B74E1D">
                    <w:rPr>
                      <w:color w:val="000000"/>
                      <w:sz w:val="22"/>
                      <w:szCs w:val="22"/>
                    </w:rPr>
                    <w:t>1</w:t>
                  </w:r>
                </w:p>
              </w:tc>
              <w:tc>
                <w:tcPr>
                  <w:tcW w:w="997" w:type="dxa"/>
                  <w:tcBorders>
                    <w:top w:val="nil"/>
                    <w:left w:val="nil"/>
                    <w:bottom w:val="single" w:sz="4" w:space="0" w:color="auto"/>
                    <w:right w:val="single" w:sz="4" w:space="0" w:color="auto"/>
                  </w:tcBorders>
                  <w:shd w:val="clear" w:color="auto" w:fill="auto"/>
                  <w:vAlign w:val="center"/>
                  <w:hideMark/>
                </w:tcPr>
                <w:p w14:paraId="49438FD2" w14:textId="77777777" w:rsidR="000C1448" w:rsidRPr="00B74E1D" w:rsidRDefault="000C1448" w:rsidP="000C1448">
                  <w:pPr>
                    <w:jc w:val="center"/>
                    <w:rPr>
                      <w:color w:val="000000"/>
                      <w:sz w:val="22"/>
                      <w:szCs w:val="22"/>
                    </w:rPr>
                  </w:pPr>
                  <w:r w:rsidRPr="00B74E1D">
                    <w:rPr>
                      <w:color w:val="000000"/>
                      <w:sz w:val="22"/>
                      <w:szCs w:val="22"/>
                    </w:rPr>
                    <w:t>150</w:t>
                  </w:r>
                  <w:r w:rsidR="00AD5B4A">
                    <w:rPr>
                      <w:color w:val="000000"/>
                      <w:sz w:val="22"/>
                      <w:szCs w:val="22"/>
                    </w:rPr>
                    <w:t> </w:t>
                  </w:r>
                  <w:r w:rsidRPr="00B74E1D">
                    <w:rPr>
                      <w:color w:val="000000"/>
                      <w:sz w:val="22"/>
                      <w:szCs w:val="22"/>
                    </w:rPr>
                    <w:t>000</w:t>
                  </w:r>
                </w:p>
              </w:tc>
            </w:tr>
            <w:tr w:rsidR="000C1448" w:rsidRPr="00B74E1D" w14:paraId="49438FDA" w14:textId="77777777" w:rsidTr="0081518E">
              <w:trPr>
                <w:trHeight w:val="300"/>
                <w:jc w:val="center"/>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49438FD4" w14:textId="77777777" w:rsidR="000C1448" w:rsidRPr="00B74E1D" w:rsidRDefault="000C1448" w:rsidP="000C1448">
                  <w:pPr>
                    <w:jc w:val="center"/>
                    <w:rPr>
                      <w:color w:val="000000"/>
                      <w:sz w:val="22"/>
                      <w:szCs w:val="22"/>
                    </w:rPr>
                  </w:pPr>
                  <w:r w:rsidRPr="00B74E1D">
                    <w:rPr>
                      <w:color w:val="000000"/>
                      <w:sz w:val="22"/>
                      <w:szCs w:val="22"/>
                    </w:rPr>
                    <w:t>2</w:t>
                  </w:r>
                </w:p>
              </w:tc>
              <w:tc>
                <w:tcPr>
                  <w:tcW w:w="1319" w:type="dxa"/>
                  <w:tcBorders>
                    <w:top w:val="nil"/>
                    <w:left w:val="nil"/>
                    <w:bottom w:val="single" w:sz="4" w:space="0" w:color="auto"/>
                    <w:right w:val="single" w:sz="4" w:space="0" w:color="auto"/>
                  </w:tcBorders>
                  <w:shd w:val="clear" w:color="auto" w:fill="auto"/>
                  <w:vAlign w:val="center"/>
                  <w:hideMark/>
                </w:tcPr>
                <w:p w14:paraId="49438FD5" w14:textId="77777777" w:rsidR="000C1448" w:rsidRPr="00DE0E3D" w:rsidRDefault="000C1448" w:rsidP="000C1448">
                  <w:pPr>
                    <w:jc w:val="center"/>
                    <w:rPr>
                      <w:i/>
                      <w:color w:val="000000"/>
                      <w:sz w:val="22"/>
                      <w:szCs w:val="22"/>
                    </w:rPr>
                  </w:pPr>
                  <w:r w:rsidRPr="00DE0E3D">
                    <w:rPr>
                      <w:i/>
                      <w:color w:val="000000"/>
                      <w:sz w:val="22"/>
                      <w:szCs w:val="22"/>
                    </w:rPr>
                    <w:t>20% pārbaude</w:t>
                  </w:r>
                </w:p>
              </w:tc>
              <w:tc>
                <w:tcPr>
                  <w:tcW w:w="1051" w:type="dxa"/>
                  <w:tcBorders>
                    <w:top w:val="nil"/>
                    <w:left w:val="nil"/>
                    <w:bottom w:val="single" w:sz="4" w:space="0" w:color="auto"/>
                    <w:right w:val="single" w:sz="4" w:space="0" w:color="auto"/>
                  </w:tcBorders>
                  <w:shd w:val="clear" w:color="auto" w:fill="auto"/>
                  <w:vAlign w:val="center"/>
                  <w:hideMark/>
                </w:tcPr>
                <w:p w14:paraId="49438FD6" w14:textId="77777777" w:rsidR="000C1448" w:rsidRPr="00B74E1D" w:rsidRDefault="000C1448" w:rsidP="000C1448">
                  <w:pPr>
                    <w:jc w:val="center"/>
                    <w:rPr>
                      <w:color w:val="000000"/>
                      <w:sz w:val="22"/>
                      <w:szCs w:val="22"/>
                    </w:rPr>
                  </w:pPr>
                  <w:r w:rsidRPr="00B74E1D">
                    <w:rPr>
                      <w:color w:val="000000"/>
                      <w:sz w:val="22"/>
                      <w:szCs w:val="22"/>
                    </w:rPr>
                    <w:t>2</w:t>
                  </w:r>
                  <w:r w:rsidR="00AD5B4A">
                    <w:rPr>
                      <w:color w:val="000000"/>
                      <w:sz w:val="22"/>
                      <w:szCs w:val="22"/>
                    </w:rPr>
                    <w:t> </w:t>
                  </w:r>
                  <w:r w:rsidRPr="00B74E1D">
                    <w:rPr>
                      <w:color w:val="000000"/>
                      <w:sz w:val="22"/>
                      <w:szCs w:val="22"/>
                    </w:rPr>
                    <w:t>000</w:t>
                  </w:r>
                </w:p>
              </w:tc>
              <w:tc>
                <w:tcPr>
                  <w:tcW w:w="914" w:type="dxa"/>
                  <w:tcBorders>
                    <w:top w:val="nil"/>
                    <w:left w:val="nil"/>
                    <w:bottom w:val="single" w:sz="4" w:space="0" w:color="auto"/>
                    <w:right w:val="single" w:sz="4" w:space="0" w:color="auto"/>
                  </w:tcBorders>
                  <w:shd w:val="clear" w:color="auto" w:fill="auto"/>
                  <w:vAlign w:val="center"/>
                  <w:hideMark/>
                </w:tcPr>
                <w:p w14:paraId="49438FD7" w14:textId="77777777" w:rsidR="000C1448" w:rsidRPr="00B74E1D" w:rsidRDefault="000C1448" w:rsidP="000C1448">
                  <w:pPr>
                    <w:jc w:val="center"/>
                    <w:rPr>
                      <w:color w:val="000000"/>
                      <w:sz w:val="22"/>
                      <w:szCs w:val="22"/>
                    </w:rPr>
                  </w:pPr>
                  <w:r w:rsidRPr="00B74E1D">
                    <w:rPr>
                      <w:color w:val="000000"/>
                      <w:sz w:val="22"/>
                      <w:szCs w:val="22"/>
                    </w:rPr>
                    <w:t>40</w:t>
                  </w:r>
                </w:p>
              </w:tc>
              <w:tc>
                <w:tcPr>
                  <w:tcW w:w="839" w:type="dxa"/>
                  <w:tcBorders>
                    <w:top w:val="nil"/>
                    <w:left w:val="nil"/>
                    <w:bottom w:val="single" w:sz="4" w:space="0" w:color="auto"/>
                    <w:right w:val="single" w:sz="4" w:space="0" w:color="auto"/>
                  </w:tcBorders>
                  <w:shd w:val="clear" w:color="auto" w:fill="auto"/>
                  <w:vAlign w:val="center"/>
                  <w:hideMark/>
                </w:tcPr>
                <w:p w14:paraId="49438FD8" w14:textId="77777777" w:rsidR="000C1448" w:rsidRPr="00B74E1D" w:rsidRDefault="000C1448" w:rsidP="000C1448">
                  <w:pPr>
                    <w:jc w:val="center"/>
                    <w:rPr>
                      <w:color w:val="000000"/>
                      <w:sz w:val="22"/>
                      <w:szCs w:val="22"/>
                    </w:rPr>
                  </w:pPr>
                  <w:r w:rsidRPr="00B74E1D">
                    <w:rPr>
                      <w:color w:val="000000"/>
                      <w:sz w:val="22"/>
                      <w:szCs w:val="22"/>
                    </w:rPr>
                    <w:t>8</w:t>
                  </w:r>
                </w:p>
              </w:tc>
              <w:tc>
                <w:tcPr>
                  <w:tcW w:w="997" w:type="dxa"/>
                  <w:tcBorders>
                    <w:top w:val="nil"/>
                    <w:left w:val="nil"/>
                    <w:bottom w:val="single" w:sz="4" w:space="0" w:color="auto"/>
                    <w:right w:val="single" w:sz="4" w:space="0" w:color="auto"/>
                  </w:tcBorders>
                  <w:shd w:val="clear" w:color="auto" w:fill="auto"/>
                  <w:vAlign w:val="center"/>
                  <w:hideMark/>
                </w:tcPr>
                <w:p w14:paraId="49438FD9" w14:textId="77777777" w:rsidR="000C1448" w:rsidRPr="00B74E1D" w:rsidRDefault="000C1448" w:rsidP="000C1448">
                  <w:pPr>
                    <w:jc w:val="center"/>
                    <w:rPr>
                      <w:color w:val="000000"/>
                      <w:sz w:val="22"/>
                      <w:szCs w:val="22"/>
                    </w:rPr>
                  </w:pPr>
                  <w:r w:rsidRPr="00B74E1D">
                    <w:rPr>
                      <w:color w:val="000000"/>
                      <w:sz w:val="22"/>
                      <w:szCs w:val="22"/>
                    </w:rPr>
                    <w:t>640</w:t>
                  </w:r>
                  <w:r w:rsidR="00AD5B4A">
                    <w:rPr>
                      <w:color w:val="000000"/>
                      <w:sz w:val="22"/>
                      <w:szCs w:val="22"/>
                    </w:rPr>
                    <w:t> </w:t>
                  </w:r>
                  <w:r w:rsidRPr="00B74E1D">
                    <w:rPr>
                      <w:color w:val="000000"/>
                      <w:sz w:val="22"/>
                      <w:szCs w:val="22"/>
                    </w:rPr>
                    <w:t>000</w:t>
                  </w:r>
                </w:p>
              </w:tc>
            </w:tr>
            <w:tr w:rsidR="000C1448" w:rsidRPr="00B74E1D" w14:paraId="49438FE1" w14:textId="77777777" w:rsidTr="0081518E">
              <w:trPr>
                <w:trHeight w:val="600"/>
                <w:jc w:val="center"/>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49438FDB" w14:textId="77777777" w:rsidR="000C1448" w:rsidRPr="00B74E1D" w:rsidRDefault="000C1448" w:rsidP="000C1448">
                  <w:pPr>
                    <w:jc w:val="center"/>
                    <w:rPr>
                      <w:color w:val="000000"/>
                      <w:sz w:val="22"/>
                      <w:szCs w:val="22"/>
                    </w:rPr>
                  </w:pPr>
                  <w:r w:rsidRPr="00B74E1D">
                    <w:rPr>
                      <w:color w:val="000000"/>
                      <w:sz w:val="22"/>
                      <w:szCs w:val="22"/>
                    </w:rPr>
                    <w:t>3</w:t>
                  </w:r>
                </w:p>
              </w:tc>
              <w:tc>
                <w:tcPr>
                  <w:tcW w:w="1319" w:type="dxa"/>
                  <w:tcBorders>
                    <w:top w:val="nil"/>
                    <w:left w:val="nil"/>
                    <w:bottom w:val="single" w:sz="4" w:space="0" w:color="auto"/>
                    <w:right w:val="single" w:sz="4" w:space="0" w:color="auto"/>
                  </w:tcBorders>
                  <w:shd w:val="clear" w:color="auto" w:fill="auto"/>
                  <w:vAlign w:val="center"/>
                  <w:hideMark/>
                </w:tcPr>
                <w:p w14:paraId="49438FDC" w14:textId="77777777" w:rsidR="000C1448" w:rsidRPr="00DE0E3D" w:rsidRDefault="000C1448" w:rsidP="000C1448">
                  <w:pPr>
                    <w:jc w:val="center"/>
                    <w:rPr>
                      <w:i/>
                      <w:color w:val="000000"/>
                      <w:sz w:val="22"/>
                      <w:szCs w:val="22"/>
                    </w:rPr>
                  </w:pPr>
                  <w:r w:rsidRPr="00DE0E3D">
                    <w:rPr>
                      <w:i/>
                      <w:color w:val="000000"/>
                      <w:sz w:val="22"/>
                      <w:szCs w:val="22"/>
                    </w:rPr>
                    <w:t>Sūdzību izvērtēšana</w:t>
                  </w:r>
                </w:p>
              </w:tc>
              <w:tc>
                <w:tcPr>
                  <w:tcW w:w="1051" w:type="dxa"/>
                  <w:tcBorders>
                    <w:top w:val="nil"/>
                    <w:left w:val="nil"/>
                    <w:bottom w:val="single" w:sz="4" w:space="0" w:color="auto"/>
                    <w:right w:val="single" w:sz="4" w:space="0" w:color="auto"/>
                  </w:tcBorders>
                  <w:shd w:val="clear" w:color="auto" w:fill="auto"/>
                  <w:vAlign w:val="center"/>
                  <w:hideMark/>
                </w:tcPr>
                <w:p w14:paraId="49438FDD" w14:textId="77777777" w:rsidR="000C1448" w:rsidRPr="00B74E1D" w:rsidRDefault="000C1448" w:rsidP="000C1448">
                  <w:pPr>
                    <w:jc w:val="center"/>
                    <w:rPr>
                      <w:color w:val="000000"/>
                      <w:sz w:val="22"/>
                      <w:szCs w:val="22"/>
                    </w:rPr>
                  </w:pPr>
                  <w:r w:rsidRPr="00B74E1D">
                    <w:rPr>
                      <w:color w:val="000000"/>
                      <w:sz w:val="22"/>
                      <w:szCs w:val="22"/>
                    </w:rPr>
                    <w:t>500</w:t>
                  </w:r>
                </w:p>
              </w:tc>
              <w:tc>
                <w:tcPr>
                  <w:tcW w:w="914" w:type="dxa"/>
                  <w:tcBorders>
                    <w:top w:val="nil"/>
                    <w:left w:val="nil"/>
                    <w:bottom w:val="single" w:sz="4" w:space="0" w:color="auto"/>
                    <w:right w:val="single" w:sz="4" w:space="0" w:color="auto"/>
                  </w:tcBorders>
                  <w:shd w:val="clear" w:color="auto" w:fill="auto"/>
                  <w:vAlign w:val="center"/>
                  <w:hideMark/>
                </w:tcPr>
                <w:p w14:paraId="49438FDE" w14:textId="77777777" w:rsidR="000C1448" w:rsidRPr="00B74E1D" w:rsidRDefault="000C1448" w:rsidP="000C1448">
                  <w:pPr>
                    <w:jc w:val="center"/>
                    <w:rPr>
                      <w:color w:val="000000"/>
                      <w:sz w:val="22"/>
                      <w:szCs w:val="22"/>
                    </w:rPr>
                  </w:pPr>
                  <w:r w:rsidRPr="00B74E1D">
                    <w:rPr>
                      <w:color w:val="000000"/>
                      <w:sz w:val="22"/>
                      <w:szCs w:val="22"/>
                    </w:rPr>
                    <w:t>40</w:t>
                  </w:r>
                </w:p>
              </w:tc>
              <w:tc>
                <w:tcPr>
                  <w:tcW w:w="839" w:type="dxa"/>
                  <w:tcBorders>
                    <w:top w:val="nil"/>
                    <w:left w:val="nil"/>
                    <w:bottom w:val="single" w:sz="4" w:space="0" w:color="auto"/>
                    <w:right w:val="single" w:sz="4" w:space="0" w:color="auto"/>
                  </w:tcBorders>
                  <w:shd w:val="clear" w:color="auto" w:fill="auto"/>
                  <w:vAlign w:val="center"/>
                  <w:hideMark/>
                </w:tcPr>
                <w:p w14:paraId="49438FDF" w14:textId="77777777" w:rsidR="000C1448" w:rsidRPr="00B74E1D" w:rsidRDefault="000C1448" w:rsidP="000C1448">
                  <w:pPr>
                    <w:jc w:val="center"/>
                    <w:rPr>
                      <w:color w:val="000000"/>
                      <w:sz w:val="22"/>
                      <w:szCs w:val="22"/>
                    </w:rPr>
                  </w:pPr>
                  <w:r w:rsidRPr="00B74E1D">
                    <w:rPr>
                      <w:color w:val="000000"/>
                      <w:sz w:val="22"/>
                      <w:szCs w:val="22"/>
                    </w:rPr>
                    <w:t>16</w:t>
                  </w:r>
                </w:p>
              </w:tc>
              <w:tc>
                <w:tcPr>
                  <w:tcW w:w="997" w:type="dxa"/>
                  <w:tcBorders>
                    <w:top w:val="nil"/>
                    <w:left w:val="nil"/>
                    <w:bottom w:val="single" w:sz="4" w:space="0" w:color="auto"/>
                    <w:right w:val="single" w:sz="4" w:space="0" w:color="auto"/>
                  </w:tcBorders>
                  <w:shd w:val="clear" w:color="auto" w:fill="auto"/>
                  <w:vAlign w:val="center"/>
                  <w:hideMark/>
                </w:tcPr>
                <w:p w14:paraId="49438FE0" w14:textId="77777777" w:rsidR="000C1448" w:rsidRPr="00B74E1D" w:rsidRDefault="000C1448" w:rsidP="000C1448">
                  <w:pPr>
                    <w:jc w:val="center"/>
                    <w:rPr>
                      <w:color w:val="000000"/>
                      <w:sz w:val="22"/>
                      <w:szCs w:val="22"/>
                    </w:rPr>
                  </w:pPr>
                  <w:r w:rsidRPr="00B74E1D">
                    <w:rPr>
                      <w:color w:val="000000"/>
                      <w:sz w:val="22"/>
                      <w:szCs w:val="22"/>
                    </w:rPr>
                    <w:t>320</w:t>
                  </w:r>
                  <w:r w:rsidR="00AD5B4A">
                    <w:rPr>
                      <w:color w:val="000000"/>
                      <w:sz w:val="22"/>
                      <w:szCs w:val="22"/>
                    </w:rPr>
                    <w:t> </w:t>
                  </w:r>
                  <w:r w:rsidRPr="00B74E1D">
                    <w:rPr>
                      <w:color w:val="000000"/>
                      <w:sz w:val="22"/>
                      <w:szCs w:val="22"/>
                    </w:rPr>
                    <w:t>000</w:t>
                  </w:r>
                </w:p>
              </w:tc>
            </w:tr>
            <w:tr w:rsidR="000C1448" w:rsidRPr="00B74E1D" w14:paraId="49438FE8" w14:textId="77777777" w:rsidTr="0081518E">
              <w:trPr>
                <w:trHeight w:val="600"/>
                <w:jc w:val="center"/>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49438FE2" w14:textId="77777777" w:rsidR="000C1448" w:rsidRPr="00B74E1D" w:rsidRDefault="000C1448" w:rsidP="000C1448">
                  <w:pPr>
                    <w:jc w:val="center"/>
                    <w:rPr>
                      <w:color w:val="000000"/>
                      <w:sz w:val="22"/>
                      <w:szCs w:val="22"/>
                    </w:rPr>
                  </w:pPr>
                  <w:r w:rsidRPr="00B74E1D">
                    <w:rPr>
                      <w:color w:val="000000"/>
                      <w:sz w:val="22"/>
                      <w:szCs w:val="22"/>
                    </w:rPr>
                    <w:t>4</w:t>
                  </w:r>
                </w:p>
              </w:tc>
              <w:tc>
                <w:tcPr>
                  <w:tcW w:w="1319" w:type="dxa"/>
                  <w:tcBorders>
                    <w:top w:val="nil"/>
                    <w:left w:val="nil"/>
                    <w:bottom w:val="single" w:sz="4" w:space="0" w:color="auto"/>
                    <w:right w:val="single" w:sz="4" w:space="0" w:color="auto"/>
                  </w:tcBorders>
                  <w:shd w:val="clear" w:color="auto" w:fill="auto"/>
                  <w:vAlign w:val="center"/>
                  <w:hideMark/>
                </w:tcPr>
                <w:p w14:paraId="49438FE3" w14:textId="77777777" w:rsidR="000C1448" w:rsidRPr="00DE0E3D" w:rsidRDefault="000C1448" w:rsidP="000C1448">
                  <w:pPr>
                    <w:jc w:val="center"/>
                    <w:rPr>
                      <w:i/>
                      <w:color w:val="000000"/>
                      <w:sz w:val="22"/>
                      <w:szCs w:val="22"/>
                    </w:rPr>
                  </w:pPr>
                  <w:r w:rsidRPr="00DE0E3D">
                    <w:rPr>
                      <w:i/>
                      <w:color w:val="000000"/>
                      <w:sz w:val="22"/>
                      <w:szCs w:val="22"/>
                    </w:rPr>
                    <w:t>1% pārbaude</w:t>
                  </w:r>
                </w:p>
              </w:tc>
              <w:tc>
                <w:tcPr>
                  <w:tcW w:w="1051" w:type="dxa"/>
                  <w:tcBorders>
                    <w:top w:val="nil"/>
                    <w:left w:val="nil"/>
                    <w:bottom w:val="single" w:sz="4" w:space="0" w:color="auto"/>
                    <w:right w:val="single" w:sz="4" w:space="0" w:color="auto"/>
                  </w:tcBorders>
                  <w:shd w:val="clear" w:color="auto" w:fill="auto"/>
                  <w:vAlign w:val="center"/>
                  <w:hideMark/>
                </w:tcPr>
                <w:p w14:paraId="49438FE4" w14:textId="77777777" w:rsidR="000C1448" w:rsidRPr="00B74E1D" w:rsidRDefault="000C1448" w:rsidP="000C1448">
                  <w:pPr>
                    <w:jc w:val="center"/>
                    <w:rPr>
                      <w:color w:val="000000"/>
                      <w:sz w:val="22"/>
                      <w:szCs w:val="22"/>
                    </w:rPr>
                  </w:pPr>
                  <w:r w:rsidRPr="00B74E1D">
                    <w:rPr>
                      <w:color w:val="000000"/>
                      <w:sz w:val="22"/>
                      <w:szCs w:val="22"/>
                    </w:rPr>
                    <w:t>100</w:t>
                  </w:r>
                </w:p>
              </w:tc>
              <w:tc>
                <w:tcPr>
                  <w:tcW w:w="914" w:type="dxa"/>
                  <w:tcBorders>
                    <w:top w:val="nil"/>
                    <w:left w:val="nil"/>
                    <w:bottom w:val="single" w:sz="4" w:space="0" w:color="auto"/>
                    <w:right w:val="single" w:sz="4" w:space="0" w:color="auto"/>
                  </w:tcBorders>
                  <w:shd w:val="clear" w:color="auto" w:fill="auto"/>
                  <w:vAlign w:val="center"/>
                  <w:hideMark/>
                </w:tcPr>
                <w:p w14:paraId="49438FE5" w14:textId="77777777" w:rsidR="000C1448" w:rsidRPr="00B74E1D" w:rsidRDefault="000C1448" w:rsidP="000C1448">
                  <w:pPr>
                    <w:jc w:val="center"/>
                    <w:rPr>
                      <w:color w:val="000000"/>
                      <w:sz w:val="22"/>
                      <w:szCs w:val="22"/>
                    </w:rPr>
                  </w:pPr>
                  <w:r w:rsidRPr="00B74E1D">
                    <w:rPr>
                      <w:color w:val="000000"/>
                      <w:sz w:val="22"/>
                      <w:szCs w:val="22"/>
                    </w:rPr>
                    <w:t>40</w:t>
                  </w:r>
                </w:p>
              </w:tc>
              <w:tc>
                <w:tcPr>
                  <w:tcW w:w="839" w:type="dxa"/>
                  <w:tcBorders>
                    <w:top w:val="nil"/>
                    <w:left w:val="nil"/>
                    <w:bottom w:val="single" w:sz="4" w:space="0" w:color="auto"/>
                    <w:right w:val="single" w:sz="4" w:space="0" w:color="auto"/>
                  </w:tcBorders>
                  <w:shd w:val="clear" w:color="auto" w:fill="auto"/>
                  <w:vAlign w:val="center"/>
                  <w:hideMark/>
                </w:tcPr>
                <w:p w14:paraId="49438FE6" w14:textId="77777777" w:rsidR="000C1448" w:rsidRPr="00B74E1D" w:rsidRDefault="000C1448" w:rsidP="000C1448">
                  <w:pPr>
                    <w:jc w:val="center"/>
                    <w:rPr>
                      <w:color w:val="000000"/>
                      <w:sz w:val="22"/>
                      <w:szCs w:val="22"/>
                    </w:rPr>
                  </w:pPr>
                  <w:r w:rsidRPr="00B74E1D">
                    <w:rPr>
                      <w:color w:val="000000"/>
                      <w:sz w:val="22"/>
                      <w:szCs w:val="22"/>
                    </w:rPr>
                    <w:t>40</w:t>
                  </w:r>
                </w:p>
              </w:tc>
              <w:tc>
                <w:tcPr>
                  <w:tcW w:w="997" w:type="dxa"/>
                  <w:tcBorders>
                    <w:top w:val="nil"/>
                    <w:left w:val="nil"/>
                    <w:bottom w:val="single" w:sz="4" w:space="0" w:color="auto"/>
                    <w:right w:val="single" w:sz="4" w:space="0" w:color="auto"/>
                  </w:tcBorders>
                  <w:shd w:val="clear" w:color="auto" w:fill="auto"/>
                  <w:vAlign w:val="center"/>
                  <w:hideMark/>
                </w:tcPr>
                <w:p w14:paraId="49438FE7" w14:textId="77777777" w:rsidR="000C1448" w:rsidRPr="00B74E1D" w:rsidRDefault="000C1448" w:rsidP="000C1448">
                  <w:pPr>
                    <w:jc w:val="center"/>
                    <w:rPr>
                      <w:color w:val="000000"/>
                      <w:sz w:val="22"/>
                      <w:szCs w:val="22"/>
                    </w:rPr>
                  </w:pPr>
                  <w:r w:rsidRPr="00B74E1D">
                    <w:rPr>
                      <w:color w:val="000000"/>
                      <w:sz w:val="22"/>
                      <w:szCs w:val="22"/>
                    </w:rPr>
                    <w:t>160</w:t>
                  </w:r>
                  <w:r w:rsidR="00AD5B4A">
                    <w:rPr>
                      <w:color w:val="000000"/>
                      <w:sz w:val="22"/>
                      <w:szCs w:val="22"/>
                    </w:rPr>
                    <w:t> </w:t>
                  </w:r>
                  <w:r w:rsidRPr="00B74E1D">
                    <w:rPr>
                      <w:color w:val="000000"/>
                      <w:sz w:val="22"/>
                      <w:szCs w:val="22"/>
                    </w:rPr>
                    <w:t>000</w:t>
                  </w:r>
                </w:p>
              </w:tc>
            </w:tr>
            <w:tr w:rsidR="000C1448" w:rsidRPr="00B74E1D" w14:paraId="49438FEF" w14:textId="77777777" w:rsidTr="0081518E">
              <w:trPr>
                <w:trHeight w:val="744"/>
                <w:jc w:val="center"/>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49438FE9" w14:textId="77777777" w:rsidR="000C1448" w:rsidRPr="00B74E1D" w:rsidRDefault="000C1448" w:rsidP="000C1448">
                  <w:pPr>
                    <w:jc w:val="center"/>
                    <w:rPr>
                      <w:color w:val="000000"/>
                      <w:sz w:val="22"/>
                      <w:szCs w:val="22"/>
                    </w:rPr>
                  </w:pPr>
                  <w:r w:rsidRPr="00B74E1D">
                    <w:rPr>
                      <w:color w:val="000000"/>
                      <w:sz w:val="22"/>
                      <w:szCs w:val="22"/>
                    </w:rPr>
                    <w:t>5</w:t>
                  </w:r>
                </w:p>
              </w:tc>
              <w:tc>
                <w:tcPr>
                  <w:tcW w:w="1319" w:type="dxa"/>
                  <w:tcBorders>
                    <w:top w:val="nil"/>
                    <w:left w:val="nil"/>
                    <w:bottom w:val="single" w:sz="4" w:space="0" w:color="auto"/>
                    <w:right w:val="single" w:sz="4" w:space="0" w:color="auto"/>
                  </w:tcBorders>
                  <w:shd w:val="clear" w:color="auto" w:fill="auto"/>
                  <w:vAlign w:val="center"/>
                  <w:hideMark/>
                </w:tcPr>
                <w:p w14:paraId="49438FEA" w14:textId="77777777" w:rsidR="000C1448" w:rsidRPr="00B74E1D" w:rsidRDefault="000C1448" w:rsidP="000C1448">
                  <w:pPr>
                    <w:jc w:val="center"/>
                    <w:rPr>
                      <w:color w:val="000000"/>
                      <w:sz w:val="22"/>
                      <w:szCs w:val="22"/>
                    </w:rPr>
                  </w:pPr>
                  <w:r w:rsidRPr="00B74E1D">
                    <w:rPr>
                      <w:color w:val="000000"/>
                      <w:sz w:val="22"/>
                      <w:szCs w:val="22"/>
                    </w:rPr>
                    <w:t>Juridiskie pakalpojumi</w:t>
                  </w:r>
                </w:p>
              </w:tc>
              <w:tc>
                <w:tcPr>
                  <w:tcW w:w="1051" w:type="dxa"/>
                  <w:tcBorders>
                    <w:top w:val="nil"/>
                    <w:left w:val="nil"/>
                    <w:bottom w:val="single" w:sz="4" w:space="0" w:color="auto"/>
                    <w:right w:val="single" w:sz="4" w:space="0" w:color="auto"/>
                  </w:tcBorders>
                  <w:shd w:val="clear" w:color="auto" w:fill="auto"/>
                  <w:vAlign w:val="center"/>
                  <w:hideMark/>
                </w:tcPr>
                <w:p w14:paraId="49438FEB" w14:textId="77777777" w:rsidR="000C1448" w:rsidRPr="00B74E1D" w:rsidRDefault="000C1448" w:rsidP="000C1448">
                  <w:pPr>
                    <w:jc w:val="center"/>
                    <w:rPr>
                      <w:color w:val="000000"/>
                      <w:sz w:val="22"/>
                      <w:szCs w:val="22"/>
                    </w:rPr>
                  </w:pPr>
                  <w:r w:rsidRPr="00B74E1D">
                    <w:rPr>
                      <w:color w:val="000000"/>
                      <w:sz w:val="22"/>
                      <w:szCs w:val="22"/>
                    </w:rPr>
                    <w:t>200</w:t>
                  </w:r>
                </w:p>
              </w:tc>
              <w:tc>
                <w:tcPr>
                  <w:tcW w:w="914" w:type="dxa"/>
                  <w:tcBorders>
                    <w:top w:val="nil"/>
                    <w:left w:val="nil"/>
                    <w:bottom w:val="single" w:sz="4" w:space="0" w:color="auto"/>
                    <w:right w:val="single" w:sz="4" w:space="0" w:color="auto"/>
                  </w:tcBorders>
                  <w:shd w:val="clear" w:color="auto" w:fill="auto"/>
                  <w:vAlign w:val="center"/>
                  <w:hideMark/>
                </w:tcPr>
                <w:p w14:paraId="49438FEC" w14:textId="77777777" w:rsidR="000C1448" w:rsidRPr="00B74E1D" w:rsidRDefault="000C1448" w:rsidP="000C1448">
                  <w:pPr>
                    <w:jc w:val="center"/>
                    <w:rPr>
                      <w:color w:val="000000"/>
                      <w:sz w:val="22"/>
                      <w:szCs w:val="22"/>
                    </w:rPr>
                  </w:pPr>
                  <w:r w:rsidRPr="00B74E1D">
                    <w:rPr>
                      <w:color w:val="000000"/>
                      <w:sz w:val="22"/>
                      <w:szCs w:val="22"/>
                    </w:rPr>
                    <w:t>100</w:t>
                  </w:r>
                </w:p>
              </w:tc>
              <w:tc>
                <w:tcPr>
                  <w:tcW w:w="839" w:type="dxa"/>
                  <w:tcBorders>
                    <w:top w:val="nil"/>
                    <w:left w:val="nil"/>
                    <w:bottom w:val="single" w:sz="4" w:space="0" w:color="auto"/>
                    <w:right w:val="single" w:sz="4" w:space="0" w:color="auto"/>
                  </w:tcBorders>
                  <w:shd w:val="clear" w:color="auto" w:fill="auto"/>
                  <w:vAlign w:val="center"/>
                  <w:hideMark/>
                </w:tcPr>
                <w:p w14:paraId="49438FED" w14:textId="77777777" w:rsidR="000C1448" w:rsidRPr="00B74E1D" w:rsidRDefault="000C1448" w:rsidP="000C1448">
                  <w:pPr>
                    <w:jc w:val="center"/>
                    <w:rPr>
                      <w:color w:val="000000"/>
                      <w:sz w:val="22"/>
                      <w:szCs w:val="22"/>
                    </w:rPr>
                  </w:pPr>
                  <w:r w:rsidRPr="00B74E1D">
                    <w:rPr>
                      <w:color w:val="000000"/>
                      <w:sz w:val="22"/>
                      <w:szCs w:val="22"/>
                    </w:rPr>
                    <w:t>6</w:t>
                  </w:r>
                </w:p>
              </w:tc>
              <w:tc>
                <w:tcPr>
                  <w:tcW w:w="997" w:type="dxa"/>
                  <w:tcBorders>
                    <w:top w:val="nil"/>
                    <w:left w:val="nil"/>
                    <w:bottom w:val="single" w:sz="4" w:space="0" w:color="auto"/>
                    <w:right w:val="single" w:sz="4" w:space="0" w:color="auto"/>
                  </w:tcBorders>
                  <w:shd w:val="clear" w:color="auto" w:fill="auto"/>
                  <w:vAlign w:val="center"/>
                  <w:hideMark/>
                </w:tcPr>
                <w:p w14:paraId="49438FEE" w14:textId="77777777" w:rsidR="000C1448" w:rsidRPr="00B74E1D" w:rsidRDefault="000C1448" w:rsidP="000C1448">
                  <w:pPr>
                    <w:jc w:val="center"/>
                    <w:rPr>
                      <w:color w:val="000000"/>
                      <w:sz w:val="22"/>
                      <w:szCs w:val="22"/>
                    </w:rPr>
                  </w:pPr>
                  <w:r w:rsidRPr="00B74E1D">
                    <w:rPr>
                      <w:color w:val="000000"/>
                      <w:sz w:val="22"/>
                      <w:szCs w:val="22"/>
                    </w:rPr>
                    <w:t>120</w:t>
                  </w:r>
                  <w:r w:rsidR="00AD5B4A">
                    <w:rPr>
                      <w:color w:val="000000"/>
                      <w:sz w:val="22"/>
                      <w:szCs w:val="22"/>
                    </w:rPr>
                    <w:t> </w:t>
                  </w:r>
                  <w:r w:rsidRPr="00B74E1D">
                    <w:rPr>
                      <w:color w:val="000000"/>
                      <w:sz w:val="22"/>
                      <w:szCs w:val="22"/>
                    </w:rPr>
                    <w:t>000</w:t>
                  </w:r>
                </w:p>
              </w:tc>
            </w:tr>
            <w:tr w:rsidR="000C1448" w:rsidRPr="00B74E1D" w14:paraId="49438FF5" w14:textId="77777777" w:rsidTr="00B74E1D">
              <w:trPr>
                <w:trHeight w:val="381"/>
                <w:jc w:val="center"/>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49438FF0" w14:textId="77777777" w:rsidR="000C1448" w:rsidRPr="00B74E1D" w:rsidRDefault="000C1448" w:rsidP="000C1448">
                  <w:pPr>
                    <w:jc w:val="center"/>
                    <w:rPr>
                      <w:color w:val="000000"/>
                      <w:sz w:val="22"/>
                      <w:szCs w:val="22"/>
                    </w:rPr>
                  </w:pPr>
                  <w:r w:rsidRPr="00B74E1D">
                    <w:rPr>
                      <w:color w:val="000000"/>
                      <w:sz w:val="22"/>
                      <w:szCs w:val="22"/>
                    </w:rPr>
                    <w:t>6</w:t>
                  </w:r>
                </w:p>
              </w:tc>
              <w:tc>
                <w:tcPr>
                  <w:tcW w:w="1319" w:type="dxa"/>
                  <w:tcBorders>
                    <w:top w:val="nil"/>
                    <w:left w:val="nil"/>
                    <w:bottom w:val="single" w:sz="4" w:space="0" w:color="auto"/>
                    <w:right w:val="single" w:sz="4" w:space="0" w:color="auto"/>
                  </w:tcBorders>
                  <w:shd w:val="clear" w:color="auto" w:fill="auto"/>
                  <w:vAlign w:val="center"/>
                  <w:hideMark/>
                </w:tcPr>
                <w:p w14:paraId="49438FF1" w14:textId="77777777" w:rsidR="000C1448" w:rsidRPr="00B74E1D" w:rsidRDefault="000C1448" w:rsidP="000C1448">
                  <w:pPr>
                    <w:jc w:val="center"/>
                    <w:rPr>
                      <w:color w:val="000000"/>
                      <w:sz w:val="22"/>
                      <w:szCs w:val="22"/>
                    </w:rPr>
                  </w:pPr>
                  <w:r w:rsidRPr="00B74E1D">
                    <w:rPr>
                      <w:color w:val="000000"/>
                      <w:sz w:val="22"/>
                      <w:szCs w:val="22"/>
                    </w:rPr>
                    <w:t>Izbraukums</w:t>
                  </w:r>
                </w:p>
              </w:tc>
              <w:tc>
                <w:tcPr>
                  <w:tcW w:w="1051" w:type="dxa"/>
                  <w:tcBorders>
                    <w:top w:val="nil"/>
                    <w:left w:val="nil"/>
                    <w:bottom w:val="single" w:sz="4" w:space="0" w:color="auto"/>
                    <w:right w:val="single" w:sz="4" w:space="0" w:color="auto"/>
                  </w:tcBorders>
                  <w:shd w:val="clear" w:color="auto" w:fill="auto"/>
                  <w:vAlign w:val="center"/>
                  <w:hideMark/>
                </w:tcPr>
                <w:p w14:paraId="49438FF2" w14:textId="77777777" w:rsidR="000C1448" w:rsidRPr="00B74E1D" w:rsidRDefault="000C1448" w:rsidP="000C1448">
                  <w:pPr>
                    <w:jc w:val="center"/>
                    <w:rPr>
                      <w:color w:val="000000"/>
                      <w:sz w:val="22"/>
                      <w:szCs w:val="22"/>
                    </w:rPr>
                  </w:pPr>
                  <w:r w:rsidRPr="00B74E1D">
                    <w:rPr>
                      <w:color w:val="000000"/>
                      <w:sz w:val="22"/>
                      <w:szCs w:val="22"/>
                    </w:rPr>
                    <w:t>267</w:t>
                  </w:r>
                </w:p>
              </w:tc>
              <w:tc>
                <w:tcPr>
                  <w:tcW w:w="1753" w:type="dxa"/>
                  <w:gridSpan w:val="2"/>
                  <w:tcBorders>
                    <w:top w:val="single" w:sz="4" w:space="0" w:color="auto"/>
                    <w:left w:val="nil"/>
                    <w:bottom w:val="single" w:sz="4" w:space="0" w:color="auto"/>
                    <w:right w:val="single" w:sz="4" w:space="0" w:color="auto"/>
                  </w:tcBorders>
                  <w:shd w:val="clear" w:color="auto" w:fill="auto"/>
                  <w:vAlign w:val="center"/>
                  <w:hideMark/>
                </w:tcPr>
                <w:p w14:paraId="49438FF3" w14:textId="77777777" w:rsidR="000C1448" w:rsidRPr="00B74E1D" w:rsidRDefault="000C1448" w:rsidP="000C1448">
                  <w:pPr>
                    <w:jc w:val="center"/>
                    <w:rPr>
                      <w:color w:val="000000"/>
                      <w:sz w:val="22"/>
                      <w:szCs w:val="22"/>
                    </w:rPr>
                  </w:pPr>
                  <w:r w:rsidRPr="00B74E1D">
                    <w:rPr>
                      <w:color w:val="000000"/>
                      <w:sz w:val="22"/>
                      <w:szCs w:val="22"/>
                    </w:rPr>
                    <w:t>100</w:t>
                  </w:r>
                </w:p>
              </w:tc>
              <w:tc>
                <w:tcPr>
                  <w:tcW w:w="997" w:type="dxa"/>
                  <w:tcBorders>
                    <w:top w:val="nil"/>
                    <w:left w:val="nil"/>
                    <w:bottom w:val="single" w:sz="4" w:space="0" w:color="auto"/>
                    <w:right w:val="single" w:sz="4" w:space="0" w:color="auto"/>
                  </w:tcBorders>
                  <w:shd w:val="clear" w:color="auto" w:fill="auto"/>
                  <w:vAlign w:val="center"/>
                  <w:hideMark/>
                </w:tcPr>
                <w:p w14:paraId="49438FF4" w14:textId="77777777" w:rsidR="000C1448" w:rsidRPr="00B74E1D" w:rsidRDefault="000C1448" w:rsidP="000C1448">
                  <w:pPr>
                    <w:jc w:val="center"/>
                    <w:rPr>
                      <w:color w:val="000000"/>
                      <w:sz w:val="22"/>
                      <w:szCs w:val="22"/>
                    </w:rPr>
                  </w:pPr>
                  <w:r w:rsidRPr="00B74E1D">
                    <w:rPr>
                      <w:color w:val="000000"/>
                      <w:sz w:val="22"/>
                      <w:szCs w:val="22"/>
                    </w:rPr>
                    <w:t>26</w:t>
                  </w:r>
                  <w:r w:rsidR="00AD5B4A">
                    <w:rPr>
                      <w:color w:val="000000"/>
                      <w:sz w:val="22"/>
                      <w:szCs w:val="22"/>
                    </w:rPr>
                    <w:t> </w:t>
                  </w:r>
                  <w:r w:rsidRPr="00B74E1D">
                    <w:rPr>
                      <w:color w:val="000000"/>
                      <w:sz w:val="22"/>
                      <w:szCs w:val="22"/>
                    </w:rPr>
                    <w:t>700</w:t>
                  </w:r>
                </w:p>
              </w:tc>
            </w:tr>
            <w:tr w:rsidR="000C1448" w:rsidRPr="00B74E1D" w14:paraId="49438FF8" w14:textId="77777777" w:rsidTr="0042788B">
              <w:trPr>
                <w:trHeight w:val="49"/>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438FF6" w14:textId="77777777" w:rsidR="000C1448" w:rsidRPr="00B74E1D" w:rsidRDefault="000C1448" w:rsidP="000C1448">
                  <w:pPr>
                    <w:jc w:val="right"/>
                    <w:rPr>
                      <w:b/>
                      <w:bCs/>
                      <w:color w:val="000000"/>
                      <w:sz w:val="22"/>
                      <w:szCs w:val="22"/>
                    </w:rPr>
                  </w:pPr>
                  <w:r w:rsidRPr="00B74E1D">
                    <w:rPr>
                      <w:b/>
                      <w:bCs/>
                      <w:color w:val="000000"/>
                      <w:sz w:val="22"/>
                      <w:szCs w:val="22"/>
                    </w:rPr>
                    <w:t>Kopā tiešās izmaksas (</w:t>
                  </w:r>
                  <w:r w:rsidR="0020771F" w:rsidRPr="00941AA5">
                    <w:rPr>
                      <w:b/>
                      <w:bCs/>
                      <w:i/>
                      <w:color w:val="000000"/>
                      <w:sz w:val="22"/>
                      <w:szCs w:val="22"/>
                    </w:rPr>
                    <w:t>euro</w:t>
                  </w:r>
                  <w:r w:rsidRPr="00B74E1D">
                    <w:rPr>
                      <w:b/>
                      <w:bCs/>
                      <w:color w:val="000000"/>
                      <w:sz w:val="22"/>
                      <w:szCs w:val="22"/>
                    </w:rPr>
                    <w:t>)</w:t>
                  </w:r>
                </w:p>
              </w:tc>
              <w:tc>
                <w:tcPr>
                  <w:tcW w:w="997" w:type="dxa"/>
                  <w:tcBorders>
                    <w:top w:val="nil"/>
                    <w:left w:val="nil"/>
                    <w:bottom w:val="single" w:sz="4" w:space="0" w:color="auto"/>
                    <w:right w:val="single" w:sz="4" w:space="0" w:color="auto"/>
                  </w:tcBorders>
                  <w:shd w:val="clear" w:color="auto" w:fill="auto"/>
                  <w:vAlign w:val="center"/>
                  <w:hideMark/>
                </w:tcPr>
                <w:p w14:paraId="49438FF7" w14:textId="77777777" w:rsidR="000C1448" w:rsidRPr="00B74E1D" w:rsidRDefault="00806754" w:rsidP="000C1448">
                  <w:pPr>
                    <w:jc w:val="center"/>
                    <w:rPr>
                      <w:b/>
                      <w:bCs/>
                      <w:color w:val="000000"/>
                      <w:sz w:val="22"/>
                      <w:szCs w:val="22"/>
                    </w:rPr>
                  </w:pPr>
                  <w:r w:rsidRPr="00B74E1D">
                    <w:rPr>
                      <w:b/>
                      <w:bCs/>
                      <w:color w:val="000000"/>
                      <w:sz w:val="22"/>
                      <w:szCs w:val="22"/>
                    </w:rPr>
                    <w:t>1</w:t>
                  </w:r>
                  <w:r w:rsidR="00AD5B4A">
                    <w:rPr>
                      <w:b/>
                      <w:bCs/>
                      <w:color w:val="000000"/>
                      <w:sz w:val="22"/>
                      <w:szCs w:val="22"/>
                    </w:rPr>
                    <w:t> </w:t>
                  </w:r>
                  <w:r w:rsidRPr="00B74E1D">
                    <w:rPr>
                      <w:b/>
                      <w:bCs/>
                      <w:color w:val="000000"/>
                      <w:sz w:val="22"/>
                      <w:szCs w:val="22"/>
                    </w:rPr>
                    <w:t>41</w:t>
                  </w:r>
                  <w:r w:rsidR="00921BD1" w:rsidRPr="00B74E1D">
                    <w:rPr>
                      <w:b/>
                      <w:bCs/>
                      <w:color w:val="000000"/>
                      <w:sz w:val="22"/>
                      <w:szCs w:val="22"/>
                    </w:rPr>
                    <w:t>6</w:t>
                  </w:r>
                  <w:r w:rsidR="00AD5B4A">
                    <w:rPr>
                      <w:b/>
                      <w:bCs/>
                      <w:color w:val="000000"/>
                      <w:sz w:val="22"/>
                      <w:szCs w:val="22"/>
                    </w:rPr>
                    <w:t> </w:t>
                  </w:r>
                  <w:r w:rsidR="00921BD1" w:rsidRPr="00B74E1D">
                    <w:rPr>
                      <w:b/>
                      <w:bCs/>
                      <w:color w:val="000000"/>
                      <w:sz w:val="22"/>
                      <w:szCs w:val="22"/>
                    </w:rPr>
                    <w:t>700</w:t>
                  </w:r>
                </w:p>
              </w:tc>
            </w:tr>
            <w:tr w:rsidR="000C1448" w:rsidRPr="00B74E1D" w14:paraId="49438FFB" w14:textId="77777777" w:rsidTr="0042788B">
              <w:trPr>
                <w:trHeight w:val="224"/>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438FF9" w14:textId="77777777" w:rsidR="000C1448" w:rsidRPr="00B74E1D" w:rsidRDefault="000C1448" w:rsidP="000C1448">
                  <w:pPr>
                    <w:jc w:val="right"/>
                    <w:rPr>
                      <w:b/>
                      <w:bCs/>
                      <w:color w:val="000000"/>
                      <w:sz w:val="22"/>
                      <w:szCs w:val="22"/>
                    </w:rPr>
                  </w:pPr>
                  <w:r w:rsidRPr="00B74E1D">
                    <w:rPr>
                      <w:b/>
                      <w:bCs/>
                      <w:color w:val="000000"/>
                      <w:sz w:val="22"/>
                      <w:szCs w:val="22"/>
                    </w:rPr>
                    <w:t>Kopā tiešās izmaksas uz 1 būvspeciālistu (</w:t>
                  </w:r>
                  <w:r w:rsidR="0020771F" w:rsidRPr="00941AA5">
                    <w:rPr>
                      <w:b/>
                      <w:bCs/>
                      <w:i/>
                      <w:color w:val="000000"/>
                      <w:sz w:val="22"/>
                      <w:szCs w:val="22"/>
                    </w:rPr>
                    <w:t>euro</w:t>
                  </w:r>
                  <w:r w:rsidRPr="00B74E1D">
                    <w:rPr>
                      <w:b/>
                      <w:bCs/>
                      <w:color w:val="000000"/>
                      <w:sz w:val="22"/>
                      <w:szCs w:val="22"/>
                    </w:rPr>
                    <w:t>)</w:t>
                  </w:r>
                </w:p>
              </w:tc>
              <w:tc>
                <w:tcPr>
                  <w:tcW w:w="997" w:type="dxa"/>
                  <w:tcBorders>
                    <w:top w:val="nil"/>
                    <w:left w:val="nil"/>
                    <w:bottom w:val="single" w:sz="4" w:space="0" w:color="auto"/>
                    <w:right w:val="single" w:sz="4" w:space="0" w:color="auto"/>
                  </w:tcBorders>
                  <w:shd w:val="clear" w:color="auto" w:fill="auto"/>
                  <w:vAlign w:val="center"/>
                  <w:hideMark/>
                </w:tcPr>
                <w:p w14:paraId="49438FFA" w14:textId="77777777" w:rsidR="000C1448" w:rsidRPr="00B74E1D" w:rsidRDefault="000C1448" w:rsidP="000C1448">
                  <w:pPr>
                    <w:jc w:val="center"/>
                    <w:rPr>
                      <w:b/>
                      <w:bCs/>
                      <w:color w:val="000000"/>
                      <w:sz w:val="22"/>
                      <w:szCs w:val="22"/>
                    </w:rPr>
                  </w:pPr>
                  <w:r w:rsidRPr="00B74E1D">
                    <w:rPr>
                      <w:b/>
                      <w:bCs/>
                      <w:color w:val="000000"/>
                      <w:sz w:val="22"/>
                      <w:szCs w:val="22"/>
                    </w:rPr>
                    <w:t>1</w:t>
                  </w:r>
                  <w:r w:rsidR="00921BD1" w:rsidRPr="00B74E1D">
                    <w:rPr>
                      <w:b/>
                      <w:bCs/>
                      <w:color w:val="000000"/>
                      <w:sz w:val="22"/>
                      <w:szCs w:val="22"/>
                    </w:rPr>
                    <w:t>41</w:t>
                  </w:r>
                  <w:r w:rsidRPr="00B74E1D">
                    <w:rPr>
                      <w:b/>
                      <w:bCs/>
                      <w:color w:val="000000"/>
                      <w:sz w:val="22"/>
                      <w:szCs w:val="22"/>
                    </w:rPr>
                    <w:t>,7</w:t>
                  </w:r>
                  <w:r w:rsidR="00AD5B4A">
                    <w:rPr>
                      <w:b/>
                      <w:bCs/>
                      <w:color w:val="000000"/>
                      <w:sz w:val="22"/>
                      <w:szCs w:val="22"/>
                    </w:rPr>
                    <w:t>0</w:t>
                  </w:r>
                </w:p>
              </w:tc>
            </w:tr>
          </w:tbl>
          <w:p w14:paraId="49438FFC" w14:textId="77777777" w:rsidR="000C1448" w:rsidRPr="00B74E1D" w:rsidRDefault="000C1448" w:rsidP="00FB176F">
            <w:pPr>
              <w:shd w:val="clear" w:color="auto" w:fill="FFFFFF"/>
              <w:jc w:val="both"/>
            </w:pPr>
          </w:p>
          <w:p w14:paraId="49438FFD" w14:textId="77777777" w:rsidR="00346C0D" w:rsidRPr="00B74E1D" w:rsidRDefault="00F75E3D" w:rsidP="00BB1412">
            <w:pPr>
              <w:pStyle w:val="ListParagraph"/>
              <w:numPr>
                <w:ilvl w:val="0"/>
                <w:numId w:val="20"/>
              </w:numPr>
              <w:shd w:val="clear" w:color="auto" w:fill="FFFFFF"/>
              <w:jc w:val="both"/>
            </w:pPr>
            <w:r w:rsidRPr="00B74E1D">
              <w:rPr>
                <w:i/>
              </w:rPr>
              <w:t>100% pārbaudē</w:t>
            </w:r>
            <w:r w:rsidRPr="00B74E1D">
              <w:t xml:space="preserve"> informācija netiek pārbaudīta pēc būtības, līdz ar to šo pārbaudi var veikt administratīvais personāls</w:t>
            </w:r>
            <w:r w:rsidR="00BE601A" w:rsidRPr="00B74E1D">
              <w:t xml:space="preserve">. Ja pārbaudes laikā tiek konstatēts, ka būvspeciālists nav izpildījis kādu no minētajiem pienākumiem, </w:t>
            </w:r>
            <w:r w:rsidR="00BE601A" w:rsidRPr="00B84E2D">
              <w:rPr>
                <w:i/>
              </w:rPr>
              <w:t>kompetences pārbaudes iestādei</w:t>
            </w:r>
            <w:r w:rsidR="00BE601A" w:rsidRPr="00B74E1D">
              <w:t xml:space="preserve"> ir jāpieprasa šī pienākuma izpilde</w:t>
            </w:r>
            <w:r w:rsidRPr="00B84E2D">
              <w:rPr>
                <w:i/>
              </w:rPr>
              <w:t>. Kompetences pārbaudes iestādes</w:t>
            </w:r>
            <w:r w:rsidRPr="00B74E1D">
              <w:t xml:space="preserve"> norāda, ka</w:t>
            </w:r>
            <w:r w:rsidR="0081518E" w:rsidRPr="00B74E1D">
              <w:t xml:space="preserve"> </w:t>
            </w:r>
            <w:r w:rsidRPr="00B74E1D">
              <w:t xml:space="preserve">vidējā administratīvā personāla atlīdzība ieskaitot nodokļu maksājumus ir 15 </w:t>
            </w:r>
            <w:r w:rsidR="0020771F" w:rsidRPr="00941AA5">
              <w:rPr>
                <w:i/>
              </w:rPr>
              <w:t>euro</w:t>
            </w:r>
            <w:r w:rsidRPr="00B74E1D">
              <w:t xml:space="preserve"> stundā</w:t>
            </w:r>
            <w:r w:rsidR="00B74E1D">
              <w:t>, jo administratīvajam personālam ir jābūt ar atbilstošu kompetenci būvniecības jomā</w:t>
            </w:r>
            <w:r w:rsidR="00BE601A" w:rsidRPr="00B74E1D">
              <w:t>;</w:t>
            </w:r>
          </w:p>
          <w:p w14:paraId="49438FFE" w14:textId="77777777" w:rsidR="004160B4" w:rsidRPr="00B74E1D" w:rsidRDefault="004160B4" w:rsidP="004160B4">
            <w:pPr>
              <w:pStyle w:val="ListParagraph"/>
              <w:numPr>
                <w:ilvl w:val="0"/>
                <w:numId w:val="20"/>
              </w:numPr>
              <w:shd w:val="clear" w:color="auto" w:fill="FFFFFF"/>
              <w:jc w:val="both"/>
            </w:pPr>
            <w:r w:rsidRPr="00B74E1D">
              <w:rPr>
                <w:i/>
              </w:rPr>
              <w:t xml:space="preserve">20% pārbaude </w:t>
            </w:r>
            <w:r w:rsidRPr="00B74E1D">
              <w:t>tiek veikta</w:t>
            </w:r>
            <w:r w:rsidR="00AD5B4A">
              <w:t>,</w:t>
            </w:r>
            <w:r w:rsidRPr="00B74E1D">
              <w:t xml:space="preserve"> komunicējot ar pārbaudāmo būvspeciālistu – informējot par pārbaudi un nepieciešamības gadījumā pieprasot iesniegt papildus informāciju</w:t>
            </w:r>
            <w:r w:rsidR="00AD5B4A">
              <w:t xml:space="preserve"> kā arī nepieciešamības gadījumā </w:t>
            </w:r>
            <w:r w:rsidR="00AD5B4A" w:rsidRPr="00AD5B4A">
              <w:rPr>
                <w:i/>
              </w:rPr>
              <w:t>kompetences pārbaudes iestādes</w:t>
            </w:r>
            <w:r w:rsidR="00AD5B4A">
              <w:t xml:space="preserve"> ekspertu komisija</w:t>
            </w:r>
            <w:r w:rsidR="00D7172F">
              <w:t>i</w:t>
            </w:r>
            <w:r w:rsidR="00AD5B4A">
              <w:t xml:space="preserve"> veicot pārrunas ar pārbaudāmajiem būvspeciālistiem</w:t>
            </w:r>
            <w:r w:rsidRPr="00B74E1D">
              <w:t>. Ņemot vērā, ka šajā pārbaudē ir jāizvērtē būvspeciālistu iesniegtie dokumenti pēc būtības, kā arī šīs pārbaudes laikā</w:t>
            </w:r>
            <w:r w:rsidR="00AD5B4A">
              <w:t>,</w:t>
            </w:r>
            <w:r w:rsidRPr="00B74E1D">
              <w:t xml:space="preserve"> uz risku analīzi balstoties tiek atlasīti būvspeciālisti padziļinātai pārbaudei, </w:t>
            </w:r>
            <w:r w:rsidRPr="00B74E1D">
              <w:rPr>
                <w:i/>
              </w:rPr>
              <w:t>20% pārbaudi</w:t>
            </w:r>
            <w:r w:rsidRPr="00B74E1D">
              <w:t xml:space="preserve"> atbilstošā kvalitātē var veikt tikai </w:t>
            </w:r>
            <w:r w:rsidRPr="00B84E2D">
              <w:rPr>
                <w:i/>
              </w:rPr>
              <w:t>kompetences pārbaudes iestādes</w:t>
            </w:r>
            <w:r w:rsidRPr="00B74E1D">
              <w:t xml:space="preserve"> ekspert</w:t>
            </w:r>
            <w:r w:rsidR="00B74E1D">
              <w:t>i</w:t>
            </w:r>
            <w:r w:rsidRPr="00B74E1D">
              <w:t>, kur</w:t>
            </w:r>
            <w:r w:rsidR="00B74E1D">
              <w:t>i</w:t>
            </w:r>
            <w:r w:rsidRPr="00B74E1D">
              <w:t xml:space="preserve"> atbilst </w:t>
            </w:r>
            <w:r w:rsidRPr="00B74E1D">
              <w:rPr>
                <w:i/>
              </w:rPr>
              <w:t>Noteikumu Nr.169</w:t>
            </w:r>
            <w:r w:rsidRPr="00B74E1D">
              <w:t xml:space="preserve"> 20.punkta prasībām. </w:t>
            </w:r>
            <w:r w:rsidRPr="00B84E2D">
              <w:rPr>
                <w:i/>
              </w:rPr>
              <w:t>Kompetences pārbaudes iestādes</w:t>
            </w:r>
            <w:r w:rsidRPr="00B74E1D">
              <w:t xml:space="preserve"> norāda, ka vidējā eksperta atlīdzība ieskaitot nodokļu maksājumus ir 40 </w:t>
            </w:r>
            <w:r w:rsidR="0020771F" w:rsidRPr="00941AA5">
              <w:rPr>
                <w:i/>
              </w:rPr>
              <w:t>euro</w:t>
            </w:r>
            <w:r w:rsidRPr="00B74E1D">
              <w:t xml:space="preserve"> stundā;</w:t>
            </w:r>
          </w:p>
          <w:p w14:paraId="49438FFF" w14:textId="41A0D5C6" w:rsidR="00BE601A" w:rsidRPr="00B74E1D" w:rsidRDefault="0081518E" w:rsidP="00BB1412">
            <w:pPr>
              <w:pStyle w:val="ListParagraph"/>
              <w:numPr>
                <w:ilvl w:val="0"/>
                <w:numId w:val="20"/>
              </w:numPr>
              <w:shd w:val="clear" w:color="auto" w:fill="FFFFFF"/>
              <w:jc w:val="both"/>
            </w:pPr>
            <w:r w:rsidRPr="00B74E1D">
              <w:t xml:space="preserve">Ņemot vērā </w:t>
            </w:r>
            <w:r w:rsidRPr="00B84E2D">
              <w:rPr>
                <w:i/>
              </w:rPr>
              <w:t>kompetences pārbaudes iestāžu</w:t>
            </w:r>
            <w:r w:rsidRPr="00B74E1D">
              <w:t xml:space="preserve"> līdzšinējo pieredzi</w:t>
            </w:r>
            <w:r w:rsidRPr="00B74E1D">
              <w:rPr>
                <w:i/>
              </w:rPr>
              <w:t xml:space="preserve"> </w:t>
            </w:r>
            <w:r w:rsidR="007861AF">
              <w:rPr>
                <w:i/>
              </w:rPr>
              <w:t>s</w:t>
            </w:r>
            <w:r w:rsidRPr="00B74E1D">
              <w:rPr>
                <w:i/>
              </w:rPr>
              <w:t xml:space="preserve">ūdzību </w:t>
            </w:r>
            <w:r w:rsidR="004A7DCB">
              <w:rPr>
                <w:i/>
              </w:rPr>
              <w:t>izvērtēšanā</w:t>
            </w:r>
            <w:r w:rsidR="00BE601A" w:rsidRPr="00B74E1D">
              <w:t>, sūdzību skaits</w:t>
            </w:r>
            <w:r w:rsidRPr="00B74E1D">
              <w:t xml:space="preserve"> gadā</w:t>
            </w:r>
            <w:r w:rsidR="00BE601A" w:rsidRPr="00B74E1D">
              <w:t xml:space="preserve"> sastāda</w:t>
            </w:r>
            <w:r w:rsidRPr="00B74E1D">
              <w:t xml:space="preserve"> vidēji</w:t>
            </w:r>
            <w:r w:rsidR="00BE601A" w:rsidRPr="00B74E1D">
              <w:t xml:space="preserve"> 5% no kopējā būvspeciālistu skaita. </w:t>
            </w:r>
            <w:r w:rsidR="00BE601A" w:rsidRPr="004A7DCB">
              <w:rPr>
                <w:i/>
              </w:rPr>
              <w:t xml:space="preserve">Sūdzību </w:t>
            </w:r>
            <w:r w:rsidR="004A7DCB" w:rsidRPr="004A7DCB">
              <w:rPr>
                <w:i/>
              </w:rPr>
              <w:t>izvērtēšanā</w:t>
            </w:r>
            <w:r w:rsidR="00BE601A" w:rsidRPr="00B74E1D">
              <w:t xml:space="preserve"> ir jāizvērtē sarežģītas situāci</w:t>
            </w:r>
            <w:r w:rsidR="00254A5D" w:rsidRPr="00B74E1D">
              <w:t>jas</w:t>
            </w:r>
            <w:r w:rsidR="004160B4" w:rsidRPr="00B74E1D">
              <w:t>, atsevišķos gadījumos vienlaicīgi iesaistot vairākus būvniecības ekspertus un juristu, kā arī apsekojot būvlaukumus vai būves</w:t>
            </w:r>
            <w:r w:rsidR="00AD5B4A">
              <w:t>,</w:t>
            </w:r>
            <w:r w:rsidR="004160B4" w:rsidRPr="00B74E1D">
              <w:t xml:space="preserve"> par kurām ir saņemta</w:t>
            </w:r>
            <w:r w:rsidR="004A7DCB">
              <w:t>s</w:t>
            </w:r>
            <w:r w:rsidR="004160B4" w:rsidRPr="00B74E1D">
              <w:t xml:space="preserve"> sūdzība</w:t>
            </w:r>
            <w:r w:rsidR="004A7DCB">
              <w:t>s</w:t>
            </w:r>
            <w:r w:rsidR="004160B4" w:rsidRPr="00B74E1D">
              <w:t xml:space="preserve">. Līdz ar to sūdzību izskatīšanu pēc būtības var veikt tikai </w:t>
            </w:r>
            <w:r w:rsidR="00BE601A" w:rsidRPr="00B74E1D">
              <w:t xml:space="preserve">veic </w:t>
            </w:r>
            <w:r w:rsidR="00BE601A" w:rsidRPr="00B84E2D">
              <w:rPr>
                <w:i/>
              </w:rPr>
              <w:t>kompetences pārbaudes iestāžu</w:t>
            </w:r>
            <w:r w:rsidR="00BE601A" w:rsidRPr="00B74E1D">
              <w:t xml:space="preserve"> eksperti</w:t>
            </w:r>
            <w:r w:rsidR="004160B4" w:rsidRPr="00B74E1D">
              <w:t xml:space="preserve">. </w:t>
            </w:r>
            <w:r w:rsidR="004160B4" w:rsidRPr="00B84E2D">
              <w:rPr>
                <w:i/>
              </w:rPr>
              <w:t>Kompetences pārbaudes iestādes</w:t>
            </w:r>
            <w:r w:rsidR="004160B4" w:rsidRPr="00B74E1D">
              <w:t xml:space="preserve"> norāda, ka juridiskie pakalpojumi ir kā ārpakalpojums un vidējā jurista stundas likme ir 100 </w:t>
            </w:r>
            <w:r w:rsidR="0020771F" w:rsidRPr="00941AA5">
              <w:rPr>
                <w:i/>
              </w:rPr>
              <w:t>euro</w:t>
            </w:r>
            <w:r w:rsidR="004160B4" w:rsidRPr="00B74E1D">
              <w:t xml:space="preserve"> stundā. Gadījumā, ja vidējais izskatāmo sūdzību skaits būtiski pārsniegs 5% </w:t>
            </w:r>
            <w:r w:rsidR="00ED7E73" w:rsidRPr="00B74E1D">
              <w:t xml:space="preserve">no kopējā būvspeciālistu skaita, </w:t>
            </w:r>
            <w:r w:rsidR="004A7DCB">
              <w:t>būs nepieciešams</w:t>
            </w:r>
            <w:r w:rsidR="00ED7E73" w:rsidRPr="00B74E1D">
              <w:t xml:space="preserve"> pārskatīt būvspeciālistu uzraudzības maks</w:t>
            </w:r>
            <w:r w:rsidR="004A7DCB">
              <w:t>u</w:t>
            </w:r>
            <w:r w:rsidR="005B20E8">
              <w:t>;</w:t>
            </w:r>
          </w:p>
          <w:p w14:paraId="49439000" w14:textId="77777777" w:rsidR="00ED7E73" w:rsidRPr="00B74E1D" w:rsidRDefault="00ED7E73" w:rsidP="00BB1412">
            <w:pPr>
              <w:pStyle w:val="ListParagraph"/>
              <w:numPr>
                <w:ilvl w:val="0"/>
                <w:numId w:val="20"/>
              </w:numPr>
              <w:shd w:val="clear" w:color="auto" w:fill="FFFFFF"/>
              <w:jc w:val="both"/>
            </w:pPr>
            <w:r w:rsidRPr="00B74E1D">
              <w:rPr>
                <w:i/>
              </w:rPr>
              <w:t>1% pārbaudē</w:t>
            </w:r>
            <w:r w:rsidRPr="00B74E1D">
              <w:t xml:space="preserve"> tiek padziļināti pārbaudīti būvspeciālisti katrā jomā. Projektēšanas</w:t>
            </w:r>
            <w:r w:rsidR="000347D8">
              <w:t xml:space="preserve"> un inženierizpētes</w:t>
            </w:r>
            <w:r w:rsidRPr="00B74E1D">
              <w:t xml:space="preserve"> jomās būvspeciālistiem tiek pēc nejaušības principa izvēlēts</w:t>
            </w:r>
            <w:r w:rsidR="00806754" w:rsidRPr="00B74E1D">
              <w:t xml:space="preserve"> viens pārskata periodā izstrādāts</w:t>
            </w:r>
            <w:r w:rsidRPr="00B74E1D">
              <w:t xml:space="preserve"> būvprojekts, kuram pēc būtības tiek pārbaudīta atbilstība normatīvo aktu prasībām un būtisko raksturlielumu aprēķini. Būvdarbu vadīšanas jomās</w:t>
            </w:r>
            <w:r w:rsidR="006C41A9" w:rsidRPr="00B74E1D">
              <w:t xml:space="preserve"> tiek veikta būvspeciālistu pārbaude būvlaukumā, pārbaudot vai visa būvdarbu dokumentācija atbilst normatīvo aktu prasībām, vai būvlaukumā ir ievērotas darba drošības un ugunsdrošības prasības, kā arī tiek pārbaudīts kā tiek nodrošināta kvalitātes vadība būvdarbiem. Būvuzraudzības jomās būvspeciālistiem tiek veikta viena</w:t>
            </w:r>
            <w:r w:rsidR="00806754" w:rsidRPr="00B74E1D">
              <w:t xml:space="preserve"> pārskata periodā</w:t>
            </w:r>
            <w:r w:rsidR="006C41A9" w:rsidRPr="00B74E1D">
              <w:t xml:space="preserve"> pēc nejaušības principa izvēlēta obj</w:t>
            </w:r>
            <w:r w:rsidR="00806754" w:rsidRPr="00B74E1D">
              <w:t>e</w:t>
            </w:r>
            <w:r w:rsidR="006C41A9" w:rsidRPr="00B74E1D">
              <w:t>kta</w:t>
            </w:r>
            <w:r w:rsidR="00806754" w:rsidRPr="00B74E1D">
              <w:t xml:space="preserve"> pārbaude, pārbaudot</w:t>
            </w:r>
            <w:r w:rsidR="00AD5B4A">
              <w:t>,</w:t>
            </w:r>
            <w:r w:rsidR="00806754" w:rsidRPr="00B74E1D">
              <w:t xml:space="preserve"> vai būvuzraudzības pakalpojumi ir sniegti atbilstoši normatīvo aktu prasībām un </w:t>
            </w:r>
            <w:r w:rsidR="00806754" w:rsidRPr="00B74E1D">
              <w:lastRenderedPageBreak/>
              <w:t xml:space="preserve">būvuzraudzības plāna izpilde. </w:t>
            </w:r>
            <w:r w:rsidR="00806754" w:rsidRPr="00DE0E3D">
              <w:rPr>
                <w:i/>
              </w:rPr>
              <w:t>1% pārbaudi</w:t>
            </w:r>
            <w:r w:rsidR="00806754" w:rsidRPr="00B74E1D">
              <w:t xml:space="preserve"> pēc būtības var veikt tikai </w:t>
            </w:r>
            <w:r w:rsidR="00806754" w:rsidRPr="00B84E2D">
              <w:rPr>
                <w:i/>
              </w:rPr>
              <w:t>kompetences pārbaudes</w:t>
            </w:r>
            <w:r w:rsidR="00B84E2D">
              <w:rPr>
                <w:i/>
              </w:rPr>
              <w:t xml:space="preserve"> iestādes</w:t>
            </w:r>
            <w:r w:rsidR="00806754" w:rsidRPr="00B74E1D">
              <w:t xml:space="preserve"> eksperti.</w:t>
            </w:r>
          </w:p>
          <w:p w14:paraId="49439001" w14:textId="77777777" w:rsidR="00806754" w:rsidRPr="00B74E1D" w:rsidRDefault="00806754" w:rsidP="00806754">
            <w:pPr>
              <w:shd w:val="clear" w:color="auto" w:fill="FFFFFF"/>
              <w:jc w:val="both"/>
            </w:pPr>
          </w:p>
          <w:p w14:paraId="49439002" w14:textId="77777777" w:rsidR="00806754" w:rsidRPr="00B74E1D" w:rsidRDefault="00806754" w:rsidP="009E396C">
            <w:pPr>
              <w:shd w:val="clear" w:color="auto" w:fill="FFFFFF"/>
              <w:ind w:firstLine="394"/>
              <w:jc w:val="both"/>
            </w:pPr>
            <w:r w:rsidRPr="00B74E1D">
              <w:t>Būvspeciālistu uzraudzības ietvaros</w:t>
            </w:r>
            <w:r w:rsidR="005B20E8">
              <w:t xml:space="preserve"> minēto darbību</w:t>
            </w:r>
            <w:r w:rsidRPr="00B74E1D">
              <w:t xml:space="preserve"> </w:t>
            </w:r>
            <w:r w:rsidR="005B20E8">
              <w:t xml:space="preserve">veikšanas </w:t>
            </w:r>
            <w:r w:rsidRPr="00B74E1D">
              <w:t xml:space="preserve">tiešās izmaksas uz vienu būvspeciālistu </w:t>
            </w:r>
            <w:r w:rsidR="005B20E8">
              <w:t>ir</w:t>
            </w:r>
            <w:r w:rsidRPr="00B74E1D">
              <w:t xml:space="preserve"> 1</w:t>
            </w:r>
            <w:r w:rsidR="00921BD1" w:rsidRPr="00B74E1D">
              <w:t>41</w:t>
            </w:r>
            <w:r w:rsidR="005B20E8">
              <w:t>,</w:t>
            </w:r>
            <w:r w:rsidRPr="00B74E1D">
              <w:t>7</w:t>
            </w:r>
            <w:r w:rsidR="00AD5B4A">
              <w:t>0</w:t>
            </w:r>
            <w:r w:rsidRPr="00B74E1D">
              <w:t xml:space="preserve"> </w:t>
            </w:r>
            <w:r w:rsidR="0020771F" w:rsidRPr="00941AA5">
              <w:rPr>
                <w:i/>
              </w:rPr>
              <w:t>euro</w:t>
            </w:r>
            <w:r w:rsidRPr="00B74E1D">
              <w:t>.</w:t>
            </w:r>
          </w:p>
          <w:p w14:paraId="49439003" w14:textId="77777777" w:rsidR="00586C71" w:rsidRDefault="00586C71" w:rsidP="00806754">
            <w:pPr>
              <w:shd w:val="clear" w:color="auto" w:fill="FFFFFF"/>
              <w:jc w:val="both"/>
            </w:pPr>
          </w:p>
          <w:p w14:paraId="49439004" w14:textId="77777777" w:rsidR="00806754" w:rsidRPr="00B74E1D" w:rsidRDefault="00806754" w:rsidP="00806754">
            <w:pPr>
              <w:jc w:val="right"/>
              <w:rPr>
                <w:b/>
                <w:i/>
              </w:rPr>
            </w:pPr>
            <w:r w:rsidRPr="00B74E1D">
              <w:rPr>
                <w:i/>
              </w:rPr>
              <w:t>2</w:t>
            </w:r>
            <w:r w:rsidRPr="00B74E1D">
              <w:rPr>
                <w:b/>
                <w:i/>
              </w:rPr>
              <w:t>.</w:t>
            </w:r>
            <w:r w:rsidRPr="00B74E1D">
              <w:rPr>
                <w:i/>
                <w:lang w:eastAsia="x-none"/>
              </w:rPr>
              <w:t>tabula</w:t>
            </w:r>
          </w:p>
          <w:p w14:paraId="49439005" w14:textId="266ED34E" w:rsidR="00806754" w:rsidRPr="00B74E1D" w:rsidRDefault="00806754" w:rsidP="00806754">
            <w:pPr>
              <w:jc w:val="center"/>
              <w:rPr>
                <w:b/>
              </w:rPr>
            </w:pPr>
            <w:r w:rsidRPr="00B74E1D">
              <w:rPr>
                <w:b/>
              </w:rPr>
              <w:t xml:space="preserve">Būvspeciālistu uzraudzības </w:t>
            </w:r>
            <w:r w:rsidR="00921BD1" w:rsidRPr="00B74E1D">
              <w:rPr>
                <w:b/>
              </w:rPr>
              <w:t>ne</w:t>
            </w:r>
            <w:r w:rsidRPr="00B74E1D">
              <w:rPr>
                <w:b/>
              </w:rPr>
              <w:t xml:space="preserve">tiešo izmaksu aprēķins </w:t>
            </w:r>
          </w:p>
          <w:p w14:paraId="49439006" w14:textId="77777777" w:rsidR="00921BD1" w:rsidRPr="00B74E1D" w:rsidRDefault="00921BD1" w:rsidP="00806754">
            <w:pPr>
              <w:shd w:val="clear" w:color="auto" w:fill="FFFFFF"/>
              <w:jc w:val="both"/>
            </w:pPr>
          </w:p>
          <w:tbl>
            <w:tblPr>
              <w:tblW w:w="5493" w:type="dxa"/>
              <w:jc w:val="center"/>
              <w:tblLook w:val="04A0" w:firstRow="1" w:lastRow="0" w:firstColumn="1" w:lastColumn="0" w:noHBand="0" w:noVBand="1"/>
            </w:tblPr>
            <w:tblGrid>
              <w:gridCol w:w="871"/>
              <w:gridCol w:w="2549"/>
              <w:gridCol w:w="960"/>
              <w:gridCol w:w="1113"/>
            </w:tblGrid>
            <w:tr w:rsidR="00921BD1" w:rsidRPr="00B74E1D" w14:paraId="4943900B" w14:textId="77777777" w:rsidTr="00921BD1">
              <w:trPr>
                <w:trHeight w:val="955"/>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39007" w14:textId="77777777" w:rsidR="00921BD1" w:rsidRPr="00B74E1D" w:rsidRDefault="00921BD1" w:rsidP="00921BD1">
                  <w:pPr>
                    <w:jc w:val="center"/>
                    <w:rPr>
                      <w:color w:val="000000"/>
                      <w:sz w:val="22"/>
                      <w:szCs w:val="22"/>
                    </w:rPr>
                  </w:pPr>
                  <w:r w:rsidRPr="00B74E1D">
                    <w:rPr>
                      <w:color w:val="000000"/>
                      <w:sz w:val="22"/>
                      <w:szCs w:val="22"/>
                    </w:rPr>
                    <w:t>N.p.k.</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49439008" w14:textId="77777777" w:rsidR="00921BD1" w:rsidRPr="00B74E1D" w:rsidRDefault="00921BD1" w:rsidP="00227B99">
                  <w:pPr>
                    <w:jc w:val="both"/>
                    <w:rPr>
                      <w:color w:val="000000"/>
                      <w:sz w:val="22"/>
                      <w:szCs w:val="22"/>
                    </w:rPr>
                  </w:pPr>
                  <w:r w:rsidRPr="00B74E1D">
                    <w:rPr>
                      <w:color w:val="000000"/>
                      <w:sz w:val="22"/>
                      <w:szCs w:val="22"/>
                    </w:rPr>
                    <w:t>Nosaukums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9439009" w14:textId="77777777" w:rsidR="00921BD1" w:rsidRPr="00B74E1D" w:rsidRDefault="00921BD1" w:rsidP="00921BD1">
                  <w:pPr>
                    <w:jc w:val="center"/>
                    <w:rPr>
                      <w:color w:val="000000"/>
                      <w:sz w:val="22"/>
                      <w:szCs w:val="22"/>
                    </w:rPr>
                  </w:pPr>
                  <w:r w:rsidRPr="00B74E1D">
                    <w:rPr>
                      <w:color w:val="000000"/>
                      <w:sz w:val="22"/>
                      <w:szCs w:val="22"/>
                    </w:rPr>
                    <w:t>Kopā (</w:t>
                  </w:r>
                  <w:r w:rsidR="0020771F" w:rsidRPr="00941AA5">
                    <w:rPr>
                      <w:i/>
                      <w:color w:val="000000"/>
                      <w:sz w:val="22"/>
                      <w:szCs w:val="22"/>
                    </w:rPr>
                    <w:t>euro</w:t>
                  </w:r>
                  <w:r w:rsidRPr="00B74E1D">
                    <w:rPr>
                      <w:color w:val="000000"/>
                      <w:sz w:val="22"/>
                      <w:szCs w:val="22"/>
                    </w:rPr>
                    <w:t>)</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4943900A" w14:textId="77777777" w:rsidR="00921BD1" w:rsidRPr="00B74E1D" w:rsidRDefault="00921BD1" w:rsidP="00921BD1">
                  <w:pPr>
                    <w:jc w:val="center"/>
                    <w:rPr>
                      <w:color w:val="000000"/>
                      <w:sz w:val="22"/>
                      <w:szCs w:val="22"/>
                    </w:rPr>
                  </w:pPr>
                  <w:r w:rsidRPr="00B74E1D">
                    <w:rPr>
                      <w:color w:val="000000"/>
                      <w:sz w:val="22"/>
                      <w:szCs w:val="22"/>
                    </w:rPr>
                    <w:t>Vidēji uz vienu iestādi</w:t>
                  </w:r>
                </w:p>
              </w:tc>
            </w:tr>
            <w:tr w:rsidR="00921BD1" w:rsidRPr="00B74E1D" w14:paraId="49439010" w14:textId="77777777" w:rsidTr="00921BD1">
              <w:trPr>
                <w:trHeight w:val="1097"/>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0C" w14:textId="77777777" w:rsidR="00921BD1" w:rsidRPr="00B74E1D" w:rsidRDefault="00921BD1" w:rsidP="00921BD1">
                  <w:pPr>
                    <w:jc w:val="center"/>
                    <w:rPr>
                      <w:color w:val="000000"/>
                      <w:sz w:val="22"/>
                      <w:szCs w:val="22"/>
                    </w:rPr>
                  </w:pPr>
                  <w:r w:rsidRPr="00B74E1D">
                    <w:rPr>
                      <w:color w:val="000000"/>
                      <w:sz w:val="22"/>
                      <w:szCs w:val="22"/>
                    </w:rPr>
                    <w:t>1</w:t>
                  </w:r>
                </w:p>
              </w:tc>
              <w:tc>
                <w:tcPr>
                  <w:tcW w:w="2549" w:type="dxa"/>
                  <w:tcBorders>
                    <w:top w:val="nil"/>
                    <w:left w:val="nil"/>
                    <w:bottom w:val="single" w:sz="4" w:space="0" w:color="auto"/>
                    <w:right w:val="single" w:sz="4" w:space="0" w:color="auto"/>
                  </w:tcBorders>
                  <w:shd w:val="clear" w:color="auto" w:fill="auto"/>
                  <w:vAlign w:val="center"/>
                  <w:hideMark/>
                </w:tcPr>
                <w:p w14:paraId="4943900D" w14:textId="77777777" w:rsidR="00921BD1" w:rsidRPr="00B74E1D" w:rsidRDefault="009E396C" w:rsidP="00227B99">
                  <w:pPr>
                    <w:jc w:val="both"/>
                    <w:rPr>
                      <w:color w:val="000000"/>
                      <w:sz w:val="22"/>
                      <w:szCs w:val="22"/>
                    </w:rPr>
                  </w:pPr>
                  <w:r w:rsidRPr="00B74E1D">
                    <w:rPr>
                      <w:color w:val="000000"/>
                      <w:sz w:val="22"/>
                      <w:szCs w:val="22"/>
                    </w:rPr>
                    <w:t>Telpu</w:t>
                  </w:r>
                  <w:r w:rsidR="00921BD1" w:rsidRPr="00B74E1D">
                    <w:rPr>
                      <w:color w:val="000000"/>
                      <w:sz w:val="22"/>
                      <w:szCs w:val="22"/>
                    </w:rPr>
                    <w:t xml:space="preserve"> īre</w:t>
                  </w:r>
                  <w:r w:rsidRPr="00B74E1D">
                    <w:rPr>
                      <w:color w:val="000000"/>
                      <w:sz w:val="22"/>
                      <w:szCs w:val="22"/>
                    </w:rPr>
                    <w:t xml:space="preserve"> un uzturēšanas izdevumi</w:t>
                  </w:r>
                  <w:r w:rsidR="00921BD1" w:rsidRPr="00B74E1D">
                    <w:rPr>
                      <w:color w:val="000000"/>
                      <w:sz w:val="22"/>
                      <w:szCs w:val="22"/>
                    </w:rPr>
                    <w:t xml:space="preserve"> (ieskaitot komunālos, apsardzes un apsaimniekošanas maksājumus) </w:t>
                  </w:r>
                </w:p>
              </w:tc>
              <w:tc>
                <w:tcPr>
                  <w:tcW w:w="960" w:type="dxa"/>
                  <w:tcBorders>
                    <w:top w:val="nil"/>
                    <w:left w:val="nil"/>
                    <w:bottom w:val="single" w:sz="4" w:space="0" w:color="auto"/>
                    <w:right w:val="single" w:sz="4" w:space="0" w:color="auto"/>
                  </w:tcBorders>
                  <w:shd w:val="clear" w:color="auto" w:fill="auto"/>
                  <w:noWrap/>
                  <w:vAlign w:val="center"/>
                  <w:hideMark/>
                </w:tcPr>
                <w:p w14:paraId="4943900E" w14:textId="77777777" w:rsidR="00921BD1" w:rsidRPr="00B74E1D" w:rsidRDefault="00921BD1" w:rsidP="00921BD1">
                  <w:pPr>
                    <w:jc w:val="center"/>
                    <w:rPr>
                      <w:color w:val="000000"/>
                      <w:sz w:val="22"/>
                      <w:szCs w:val="22"/>
                    </w:rPr>
                  </w:pPr>
                  <w:r w:rsidRPr="00B74E1D">
                    <w:rPr>
                      <w:color w:val="000000"/>
                      <w:sz w:val="22"/>
                      <w:szCs w:val="22"/>
                    </w:rPr>
                    <w:t>5</w:t>
                  </w:r>
                  <w:r w:rsidR="006959D6">
                    <w:rPr>
                      <w:color w:val="000000"/>
                      <w:sz w:val="22"/>
                      <w:szCs w:val="22"/>
                    </w:rPr>
                    <w:t>9</w:t>
                  </w:r>
                  <w:r w:rsidR="0044587A">
                    <w:rPr>
                      <w:color w:val="000000"/>
                      <w:sz w:val="22"/>
                      <w:szCs w:val="22"/>
                    </w:rPr>
                    <w:t> </w:t>
                  </w:r>
                  <w:r w:rsidRPr="00B74E1D">
                    <w:rPr>
                      <w:color w:val="000000"/>
                      <w:sz w:val="22"/>
                      <w:szCs w:val="22"/>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4943900F" w14:textId="77777777" w:rsidR="00921BD1" w:rsidRPr="00B74E1D" w:rsidRDefault="00921BD1" w:rsidP="00921BD1">
                  <w:pPr>
                    <w:jc w:val="center"/>
                    <w:rPr>
                      <w:color w:val="000000"/>
                      <w:sz w:val="22"/>
                      <w:szCs w:val="22"/>
                    </w:rPr>
                  </w:pPr>
                  <w:r w:rsidRPr="00B74E1D">
                    <w:rPr>
                      <w:color w:val="000000"/>
                      <w:sz w:val="22"/>
                      <w:szCs w:val="22"/>
                    </w:rPr>
                    <w:t>8</w:t>
                  </w:r>
                  <w:r w:rsidR="0044587A">
                    <w:rPr>
                      <w:color w:val="000000"/>
                      <w:sz w:val="22"/>
                      <w:szCs w:val="22"/>
                    </w:rPr>
                    <w:t> </w:t>
                  </w:r>
                  <w:r w:rsidR="006959D6">
                    <w:rPr>
                      <w:color w:val="000000"/>
                      <w:sz w:val="22"/>
                      <w:szCs w:val="22"/>
                    </w:rPr>
                    <w:t>428</w:t>
                  </w:r>
                </w:p>
              </w:tc>
            </w:tr>
            <w:tr w:rsidR="00921BD1" w:rsidRPr="00B74E1D" w14:paraId="49439015" w14:textId="77777777" w:rsidTr="009E396C">
              <w:trPr>
                <w:trHeight w:val="276"/>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11" w14:textId="77777777" w:rsidR="00921BD1" w:rsidRPr="00B74E1D" w:rsidRDefault="00921BD1" w:rsidP="00921BD1">
                  <w:pPr>
                    <w:jc w:val="center"/>
                    <w:rPr>
                      <w:color w:val="000000"/>
                      <w:sz w:val="22"/>
                      <w:szCs w:val="22"/>
                    </w:rPr>
                  </w:pPr>
                  <w:r w:rsidRPr="00B74E1D">
                    <w:rPr>
                      <w:color w:val="000000"/>
                      <w:sz w:val="22"/>
                      <w:szCs w:val="22"/>
                    </w:rPr>
                    <w:t>2</w:t>
                  </w:r>
                </w:p>
              </w:tc>
              <w:tc>
                <w:tcPr>
                  <w:tcW w:w="2549" w:type="dxa"/>
                  <w:tcBorders>
                    <w:top w:val="nil"/>
                    <w:left w:val="nil"/>
                    <w:bottom w:val="single" w:sz="4" w:space="0" w:color="auto"/>
                    <w:right w:val="single" w:sz="4" w:space="0" w:color="auto"/>
                  </w:tcBorders>
                  <w:shd w:val="clear" w:color="auto" w:fill="auto"/>
                  <w:vAlign w:val="center"/>
                  <w:hideMark/>
                </w:tcPr>
                <w:p w14:paraId="49439012" w14:textId="77777777" w:rsidR="00921BD1" w:rsidRPr="00B74E1D" w:rsidRDefault="009E396C" w:rsidP="00227B99">
                  <w:pPr>
                    <w:jc w:val="both"/>
                    <w:rPr>
                      <w:color w:val="000000"/>
                      <w:sz w:val="22"/>
                      <w:szCs w:val="22"/>
                    </w:rPr>
                  </w:pPr>
                  <w:r w:rsidRPr="00B74E1D">
                    <w:rPr>
                      <w:color w:val="000000"/>
                      <w:sz w:val="22"/>
                      <w:szCs w:val="22"/>
                    </w:rPr>
                    <w:t>Biroja administrators</w:t>
                  </w:r>
                </w:p>
              </w:tc>
              <w:tc>
                <w:tcPr>
                  <w:tcW w:w="960" w:type="dxa"/>
                  <w:tcBorders>
                    <w:top w:val="nil"/>
                    <w:left w:val="nil"/>
                    <w:bottom w:val="single" w:sz="4" w:space="0" w:color="auto"/>
                    <w:right w:val="single" w:sz="4" w:space="0" w:color="auto"/>
                  </w:tcBorders>
                  <w:shd w:val="clear" w:color="auto" w:fill="auto"/>
                  <w:noWrap/>
                  <w:vAlign w:val="center"/>
                  <w:hideMark/>
                </w:tcPr>
                <w:p w14:paraId="49439013" w14:textId="77777777" w:rsidR="00921BD1" w:rsidRPr="00B74E1D" w:rsidRDefault="00921BD1" w:rsidP="00921BD1">
                  <w:pPr>
                    <w:jc w:val="center"/>
                    <w:rPr>
                      <w:color w:val="000000"/>
                      <w:sz w:val="22"/>
                      <w:szCs w:val="22"/>
                    </w:rPr>
                  </w:pPr>
                  <w:r w:rsidRPr="00B74E1D">
                    <w:rPr>
                      <w:color w:val="000000"/>
                      <w:sz w:val="22"/>
                      <w:szCs w:val="22"/>
                    </w:rPr>
                    <w:t>60</w:t>
                  </w:r>
                  <w:r w:rsidR="0044587A">
                    <w:rPr>
                      <w:color w:val="000000"/>
                      <w:sz w:val="22"/>
                      <w:szCs w:val="22"/>
                    </w:rPr>
                    <w:t> </w:t>
                  </w:r>
                  <w:r w:rsidRPr="00B74E1D">
                    <w:rPr>
                      <w:color w:val="000000"/>
                      <w:sz w:val="22"/>
                      <w:szCs w:val="22"/>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49439014" w14:textId="77777777" w:rsidR="00921BD1" w:rsidRPr="00B74E1D" w:rsidRDefault="00921BD1" w:rsidP="00921BD1">
                  <w:pPr>
                    <w:jc w:val="center"/>
                    <w:rPr>
                      <w:color w:val="000000"/>
                      <w:sz w:val="22"/>
                      <w:szCs w:val="22"/>
                    </w:rPr>
                  </w:pPr>
                  <w:r w:rsidRPr="00B74E1D">
                    <w:rPr>
                      <w:color w:val="000000"/>
                      <w:sz w:val="22"/>
                      <w:szCs w:val="22"/>
                    </w:rPr>
                    <w:t>8</w:t>
                  </w:r>
                  <w:r w:rsidR="0044587A">
                    <w:rPr>
                      <w:color w:val="000000"/>
                      <w:sz w:val="22"/>
                      <w:szCs w:val="22"/>
                    </w:rPr>
                    <w:t> </w:t>
                  </w:r>
                  <w:r w:rsidRPr="00B74E1D">
                    <w:rPr>
                      <w:color w:val="000000"/>
                      <w:sz w:val="22"/>
                      <w:szCs w:val="22"/>
                    </w:rPr>
                    <w:t>571</w:t>
                  </w:r>
                </w:p>
              </w:tc>
            </w:tr>
            <w:tr w:rsidR="00921BD1" w:rsidRPr="00B74E1D" w14:paraId="4943901A" w14:textId="77777777" w:rsidTr="009E396C">
              <w:trPr>
                <w:trHeight w:val="279"/>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16" w14:textId="77777777" w:rsidR="00921BD1" w:rsidRPr="00B74E1D" w:rsidRDefault="00921BD1" w:rsidP="00921BD1">
                  <w:pPr>
                    <w:jc w:val="center"/>
                    <w:rPr>
                      <w:color w:val="000000"/>
                      <w:sz w:val="22"/>
                      <w:szCs w:val="22"/>
                    </w:rPr>
                  </w:pPr>
                  <w:r w:rsidRPr="00B74E1D">
                    <w:rPr>
                      <w:color w:val="000000"/>
                      <w:sz w:val="22"/>
                      <w:szCs w:val="22"/>
                    </w:rPr>
                    <w:t>3</w:t>
                  </w:r>
                </w:p>
              </w:tc>
              <w:tc>
                <w:tcPr>
                  <w:tcW w:w="2549" w:type="dxa"/>
                  <w:tcBorders>
                    <w:top w:val="nil"/>
                    <w:left w:val="nil"/>
                    <w:bottom w:val="single" w:sz="4" w:space="0" w:color="auto"/>
                    <w:right w:val="single" w:sz="4" w:space="0" w:color="auto"/>
                  </w:tcBorders>
                  <w:shd w:val="clear" w:color="auto" w:fill="auto"/>
                  <w:vAlign w:val="center"/>
                  <w:hideMark/>
                </w:tcPr>
                <w:p w14:paraId="49439017" w14:textId="77777777" w:rsidR="00921BD1" w:rsidRPr="00B74E1D" w:rsidRDefault="009E396C" w:rsidP="00227B99">
                  <w:pPr>
                    <w:jc w:val="both"/>
                    <w:rPr>
                      <w:color w:val="000000"/>
                      <w:sz w:val="22"/>
                      <w:szCs w:val="22"/>
                    </w:rPr>
                  </w:pPr>
                  <w:r w:rsidRPr="00B74E1D">
                    <w:rPr>
                      <w:color w:val="000000"/>
                      <w:sz w:val="22"/>
                      <w:szCs w:val="22"/>
                    </w:rPr>
                    <w:t>Biroja v</w:t>
                  </w:r>
                  <w:r w:rsidR="00921BD1" w:rsidRPr="00B74E1D">
                    <w:rPr>
                      <w:color w:val="000000"/>
                      <w:sz w:val="22"/>
                      <w:szCs w:val="22"/>
                    </w:rPr>
                    <w:t>adītājs</w:t>
                  </w:r>
                </w:p>
              </w:tc>
              <w:tc>
                <w:tcPr>
                  <w:tcW w:w="960" w:type="dxa"/>
                  <w:tcBorders>
                    <w:top w:val="nil"/>
                    <w:left w:val="nil"/>
                    <w:bottom w:val="single" w:sz="4" w:space="0" w:color="auto"/>
                    <w:right w:val="single" w:sz="4" w:space="0" w:color="auto"/>
                  </w:tcBorders>
                  <w:shd w:val="clear" w:color="auto" w:fill="auto"/>
                  <w:noWrap/>
                  <w:vAlign w:val="center"/>
                  <w:hideMark/>
                </w:tcPr>
                <w:p w14:paraId="49439018" w14:textId="77777777" w:rsidR="00921BD1" w:rsidRPr="00B74E1D" w:rsidRDefault="006959D6" w:rsidP="00921BD1">
                  <w:pPr>
                    <w:jc w:val="center"/>
                    <w:rPr>
                      <w:color w:val="000000"/>
                      <w:sz w:val="22"/>
                      <w:szCs w:val="22"/>
                    </w:rPr>
                  </w:pPr>
                  <w:r>
                    <w:rPr>
                      <w:color w:val="000000"/>
                      <w:sz w:val="22"/>
                      <w:szCs w:val="22"/>
                    </w:rPr>
                    <w:t>91</w:t>
                  </w:r>
                  <w:r w:rsidR="0044587A">
                    <w:rPr>
                      <w:color w:val="000000"/>
                      <w:sz w:val="22"/>
                      <w:szCs w:val="22"/>
                    </w:rPr>
                    <w:t> </w:t>
                  </w:r>
                  <w:r w:rsidR="00921BD1" w:rsidRPr="00B74E1D">
                    <w:rPr>
                      <w:color w:val="000000"/>
                      <w:sz w:val="22"/>
                      <w:szCs w:val="22"/>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49439019" w14:textId="77777777" w:rsidR="00921BD1" w:rsidRPr="00B74E1D" w:rsidRDefault="006959D6" w:rsidP="00921BD1">
                  <w:pPr>
                    <w:jc w:val="center"/>
                    <w:rPr>
                      <w:color w:val="000000"/>
                      <w:sz w:val="22"/>
                      <w:szCs w:val="22"/>
                    </w:rPr>
                  </w:pPr>
                  <w:r>
                    <w:rPr>
                      <w:color w:val="000000"/>
                      <w:sz w:val="22"/>
                      <w:szCs w:val="22"/>
                    </w:rPr>
                    <w:t>13 000</w:t>
                  </w:r>
                </w:p>
              </w:tc>
            </w:tr>
            <w:tr w:rsidR="00921BD1" w:rsidRPr="00B74E1D" w14:paraId="4943901F" w14:textId="77777777" w:rsidTr="009E396C">
              <w:trPr>
                <w:trHeight w:val="269"/>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1B" w14:textId="77777777" w:rsidR="00921BD1" w:rsidRPr="00B74E1D" w:rsidRDefault="00921BD1" w:rsidP="00921BD1">
                  <w:pPr>
                    <w:jc w:val="center"/>
                    <w:rPr>
                      <w:color w:val="000000"/>
                      <w:sz w:val="22"/>
                      <w:szCs w:val="22"/>
                    </w:rPr>
                  </w:pPr>
                  <w:r w:rsidRPr="00B74E1D">
                    <w:rPr>
                      <w:color w:val="000000"/>
                      <w:sz w:val="22"/>
                      <w:szCs w:val="22"/>
                    </w:rPr>
                    <w:t>4</w:t>
                  </w:r>
                </w:p>
              </w:tc>
              <w:tc>
                <w:tcPr>
                  <w:tcW w:w="2549" w:type="dxa"/>
                  <w:tcBorders>
                    <w:top w:val="nil"/>
                    <w:left w:val="nil"/>
                    <w:bottom w:val="single" w:sz="4" w:space="0" w:color="auto"/>
                    <w:right w:val="single" w:sz="4" w:space="0" w:color="auto"/>
                  </w:tcBorders>
                  <w:shd w:val="clear" w:color="auto" w:fill="auto"/>
                  <w:vAlign w:val="center"/>
                  <w:hideMark/>
                </w:tcPr>
                <w:p w14:paraId="4943901C" w14:textId="77777777" w:rsidR="00921BD1" w:rsidRPr="00B74E1D" w:rsidRDefault="00921BD1" w:rsidP="00227B99">
                  <w:pPr>
                    <w:jc w:val="both"/>
                    <w:rPr>
                      <w:color w:val="000000"/>
                      <w:sz w:val="22"/>
                      <w:szCs w:val="22"/>
                    </w:rPr>
                  </w:pPr>
                  <w:r w:rsidRPr="00B74E1D">
                    <w:rPr>
                      <w:color w:val="000000"/>
                      <w:sz w:val="22"/>
                      <w:szCs w:val="22"/>
                    </w:rPr>
                    <w:t>Kvalitātes vadītājs</w:t>
                  </w:r>
                </w:p>
              </w:tc>
              <w:tc>
                <w:tcPr>
                  <w:tcW w:w="960" w:type="dxa"/>
                  <w:tcBorders>
                    <w:top w:val="nil"/>
                    <w:left w:val="nil"/>
                    <w:bottom w:val="single" w:sz="4" w:space="0" w:color="auto"/>
                    <w:right w:val="single" w:sz="4" w:space="0" w:color="auto"/>
                  </w:tcBorders>
                  <w:shd w:val="clear" w:color="auto" w:fill="auto"/>
                  <w:noWrap/>
                  <w:vAlign w:val="center"/>
                  <w:hideMark/>
                </w:tcPr>
                <w:p w14:paraId="4943901D" w14:textId="77777777" w:rsidR="00921BD1" w:rsidRPr="00B74E1D" w:rsidRDefault="00921BD1" w:rsidP="00921BD1">
                  <w:pPr>
                    <w:jc w:val="center"/>
                    <w:rPr>
                      <w:color w:val="000000"/>
                      <w:sz w:val="22"/>
                      <w:szCs w:val="22"/>
                    </w:rPr>
                  </w:pPr>
                  <w:r w:rsidRPr="00B74E1D">
                    <w:rPr>
                      <w:color w:val="000000"/>
                      <w:sz w:val="22"/>
                      <w:szCs w:val="22"/>
                    </w:rPr>
                    <w:t>70</w:t>
                  </w:r>
                  <w:r w:rsidR="0044587A">
                    <w:rPr>
                      <w:color w:val="000000"/>
                      <w:sz w:val="22"/>
                      <w:szCs w:val="22"/>
                    </w:rPr>
                    <w:t> </w:t>
                  </w:r>
                  <w:r w:rsidRPr="00B74E1D">
                    <w:rPr>
                      <w:color w:val="000000"/>
                      <w:sz w:val="22"/>
                      <w:szCs w:val="22"/>
                    </w:rPr>
                    <w:t>400</w:t>
                  </w:r>
                </w:p>
              </w:tc>
              <w:tc>
                <w:tcPr>
                  <w:tcW w:w="1113" w:type="dxa"/>
                  <w:tcBorders>
                    <w:top w:val="nil"/>
                    <w:left w:val="nil"/>
                    <w:bottom w:val="single" w:sz="4" w:space="0" w:color="auto"/>
                    <w:right w:val="single" w:sz="4" w:space="0" w:color="auto"/>
                  </w:tcBorders>
                  <w:shd w:val="clear" w:color="auto" w:fill="auto"/>
                  <w:noWrap/>
                  <w:vAlign w:val="center"/>
                  <w:hideMark/>
                </w:tcPr>
                <w:p w14:paraId="4943901E" w14:textId="77777777" w:rsidR="00921BD1" w:rsidRPr="00B74E1D" w:rsidRDefault="00921BD1" w:rsidP="00921BD1">
                  <w:pPr>
                    <w:jc w:val="center"/>
                    <w:rPr>
                      <w:color w:val="000000"/>
                      <w:sz w:val="22"/>
                      <w:szCs w:val="22"/>
                    </w:rPr>
                  </w:pPr>
                  <w:r w:rsidRPr="00B74E1D">
                    <w:rPr>
                      <w:color w:val="000000"/>
                      <w:sz w:val="22"/>
                      <w:szCs w:val="22"/>
                    </w:rPr>
                    <w:t>10</w:t>
                  </w:r>
                  <w:r w:rsidR="0044587A">
                    <w:rPr>
                      <w:color w:val="000000"/>
                      <w:sz w:val="22"/>
                      <w:szCs w:val="22"/>
                    </w:rPr>
                    <w:t> </w:t>
                  </w:r>
                  <w:r w:rsidRPr="00B74E1D">
                    <w:rPr>
                      <w:color w:val="000000"/>
                      <w:sz w:val="22"/>
                      <w:szCs w:val="22"/>
                    </w:rPr>
                    <w:t>057</w:t>
                  </w:r>
                </w:p>
              </w:tc>
            </w:tr>
            <w:tr w:rsidR="00921BD1" w:rsidRPr="00B74E1D" w14:paraId="49439024" w14:textId="77777777" w:rsidTr="009E396C">
              <w:trPr>
                <w:trHeight w:val="570"/>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20" w14:textId="77777777" w:rsidR="00921BD1" w:rsidRPr="00B74E1D" w:rsidRDefault="00921BD1" w:rsidP="00921BD1">
                  <w:pPr>
                    <w:jc w:val="center"/>
                    <w:rPr>
                      <w:color w:val="000000"/>
                      <w:sz w:val="22"/>
                      <w:szCs w:val="22"/>
                    </w:rPr>
                  </w:pPr>
                  <w:r w:rsidRPr="00B74E1D">
                    <w:rPr>
                      <w:color w:val="000000"/>
                      <w:sz w:val="22"/>
                      <w:szCs w:val="22"/>
                    </w:rPr>
                    <w:t>5</w:t>
                  </w:r>
                </w:p>
              </w:tc>
              <w:tc>
                <w:tcPr>
                  <w:tcW w:w="2549" w:type="dxa"/>
                  <w:tcBorders>
                    <w:top w:val="nil"/>
                    <w:left w:val="nil"/>
                    <w:bottom w:val="single" w:sz="4" w:space="0" w:color="auto"/>
                    <w:right w:val="single" w:sz="4" w:space="0" w:color="auto"/>
                  </w:tcBorders>
                  <w:shd w:val="clear" w:color="auto" w:fill="auto"/>
                  <w:vAlign w:val="center"/>
                  <w:hideMark/>
                </w:tcPr>
                <w:p w14:paraId="49439021" w14:textId="77777777" w:rsidR="00921BD1" w:rsidRPr="00B74E1D" w:rsidRDefault="00921BD1" w:rsidP="00227B99">
                  <w:pPr>
                    <w:jc w:val="both"/>
                    <w:rPr>
                      <w:color w:val="000000"/>
                      <w:sz w:val="22"/>
                      <w:szCs w:val="22"/>
                    </w:rPr>
                  </w:pPr>
                  <w:r w:rsidRPr="00B74E1D">
                    <w:rPr>
                      <w:color w:val="000000"/>
                      <w:sz w:val="22"/>
                      <w:szCs w:val="22"/>
                    </w:rPr>
                    <w:t>Grāmatvedības pakalpojumi</w:t>
                  </w:r>
                </w:p>
              </w:tc>
              <w:tc>
                <w:tcPr>
                  <w:tcW w:w="960" w:type="dxa"/>
                  <w:tcBorders>
                    <w:top w:val="nil"/>
                    <w:left w:val="nil"/>
                    <w:bottom w:val="single" w:sz="4" w:space="0" w:color="auto"/>
                    <w:right w:val="single" w:sz="4" w:space="0" w:color="auto"/>
                  </w:tcBorders>
                  <w:shd w:val="clear" w:color="auto" w:fill="auto"/>
                  <w:noWrap/>
                  <w:vAlign w:val="center"/>
                  <w:hideMark/>
                </w:tcPr>
                <w:p w14:paraId="49439022" w14:textId="77777777" w:rsidR="00921BD1" w:rsidRPr="00B74E1D" w:rsidRDefault="00921BD1" w:rsidP="00921BD1">
                  <w:pPr>
                    <w:jc w:val="center"/>
                    <w:rPr>
                      <w:color w:val="000000"/>
                      <w:sz w:val="22"/>
                      <w:szCs w:val="22"/>
                    </w:rPr>
                  </w:pPr>
                  <w:r w:rsidRPr="00B74E1D">
                    <w:rPr>
                      <w:color w:val="000000"/>
                      <w:sz w:val="22"/>
                      <w:szCs w:val="22"/>
                    </w:rPr>
                    <w:t>3</w:t>
                  </w:r>
                  <w:r w:rsidR="006959D6">
                    <w:rPr>
                      <w:color w:val="000000"/>
                      <w:sz w:val="22"/>
                      <w:szCs w:val="22"/>
                    </w:rPr>
                    <w:t>6</w:t>
                  </w:r>
                  <w:r w:rsidR="0044587A">
                    <w:rPr>
                      <w:color w:val="000000"/>
                      <w:sz w:val="22"/>
                      <w:szCs w:val="22"/>
                    </w:rPr>
                    <w:t> </w:t>
                  </w:r>
                  <w:r w:rsidRPr="00B74E1D">
                    <w:rPr>
                      <w:color w:val="000000"/>
                      <w:sz w:val="22"/>
                      <w:szCs w:val="22"/>
                    </w:rPr>
                    <w:t>333</w:t>
                  </w:r>
                </w:p>
              </w:tc>
              <w:tc>
                <w:tcPr>
                  <w:tcW w:w="1113" w:type="dxa"/>
                  <w:tcBorders>
                    <w:top w:val="nil"/>
                    <w:left w:val="nil"/>
                    <w:bottom w:val="single" w:sz="4" w:space="0" w:color="auto"/>
                    <w:right w:val="single" w:sz="4" w:space="0" w:color="auto"/>
                  </w:tcBorders>
                  <w:shd w:val="clear" w:color="auto" w:fill="auto"/>
                  <w:noWrap/>
                  <w:vAlign w:val="center"/>
                  <w:hideMark/>
                </w:tcPr>
                <w:p w14:paraId="49439023" w14:textId="364C1121" w:rsidR="00921BD1" w:rsidRPr="00B74E1D" w:rsidRDefault="0022720E" w:rsidP="00921BD1">
                  <w:pPr>
                    <w:jc w:val="center"/>
                    <w:rPr>
                      <w:color w:val="000000"/>
                      <w:sz w:val="22"/>
                      <w:szCs w:val="22"/>
                    </w:rPr>
                  </w:pPr>
                  <w:r>
                    <w:rPr>
                      <w:color w:val="000000"/>
                      <w:sz w:val="22"/>
                      <w:szCs w:val="22"/>
                    </w:rPr>
                    <w:t>5</w:t>
                  </w:r>
                  <w:r w:rsidR="0044587A">
                    <w:rPr>
                      <w:color w:val="000000"/>
                      <w:sz w:val="22"/>
                      <w:szCs w:val="22"/>
                    </w:rPr>
                    <w:t> </w:t>
                  </w:r>
                  <w:r w:rsidR="006959D6">
                    <w:rPr>
                      <w:color w:val="000000"/>
                      <w:sz w:val="22"/>
                      <w:szCs w:val="22"/>
                    </w:rPr>
                    <w:t>190</w:t>
                  </w:r>
                </w:p>
              </w:tc>
            </w:tr>
            <w:tr w:rsidR="00921BD1" w:rsidRPr="00B74E1D" w14:paraId="49439029" w14:textId="77777777" w:rsidTr="009E396C">
              <w:trPr>
                <w:trHeight w:val="253"/>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25" w14:textId="77777777" w:rsidR="00921BD1" w:rsidRPr="00B74E1D" w:rsidRDefault="00921BD1" w:rsidP="00921BD1">
                  <w:pPr>
                    <w:jc w:val="center"/>
                    <w:rPr>
                      <w:color w:val="000000"/>
                      <w:sz w:val="22"/>
                      <w:szCs w:val="22"/>
                    </w:rPr>
                  </w:pPr>
                  <w:r w:rsidRPr="00B74E1D">
                    <w:rPr>
                      <w:color w:val="000000"/>
                      <w:sz w:val="22"/>
                      <w:szCs w:val="22"/>
                    </w:rPr>
                    <w:t>6</w:t>
                  </w:r>
                </w:p>
              </w:tc>
              <w:tc>
                <w:tcPr>
                  <w:tcW w:w="2549" w:type="dxa"/>
                  <w:tcBorders>
                    <w:top w:val="nil"/>
                    <w:left w:val="nil"/>
                    <w:bottom w:val="single" w:sz="4" w:space="0" w:color="auto"/>
                    <w:right w:val="single" w:sz="4" w:space="0" w:color="auto"/>
                  </w:tcBorders>
                  <w:shd w:val="clear" w:color="auto" w:fill="auto"/>
                  <w:vAlign w:val="center"/>
                  <w:hideMark/>
                </w:tcPr>
                <w:p w14:paraId="49439026" w14:textId="77777777" w:rsidR="00921BD1" w:rsidRPr="00B74E1D" w:rsidRDefault="009E396C" w:rsidP="00227B99">
                  <w:pPr>
                    <w:jc w:val="both"/>
                    <w:rPr>
                      <w:color w:val="000000"/>
                      <w:sz w:val="22"/>
                      <w:szCs w:val="22"/>
                    </w:rPr>
                  </w:pPr>
                  <w:r w:rsidRPr="00B74E1D">
                    <w:rPr>
                      <w:color w:val="000000"/>
                      <w:sz w:val="22"/>
                      <w:szCs w:val="22"/>
                    </w:rPr>
                    <w:t>Finanšu a</w:t>
                  </w:r>
                  <w:r w:rsidR="00921BD1" w:rsidRPr="00B74E1D">
                    <w:rPr>
                      <w:color w:val="000000"/>
                      <w:sz w:val="22"/>
                      <w:szCs w:val="22"/>
                    </w:rPr>
                    <w:t>uditācijas pakalpojumi</w:t>
                  </w:r>
                </w:p>
              </w:tc>
              <w:tc>
                <w:tcPr>
                  <w:tcW w:w="960" w:type="dxa"/>
                  <w:tcBorders>
                    <w:top w:val="nil"/>
                    <w:left w:val="nil"/>
                    <w:bottom w:val="single" w:sz="4" w:space="0" w:color="auto"/>
                    <w:right w:val="single" w:sz="4" w:space="0" w:color="auto"/>
                  </w:tcBorders>
                  <w:shd w:val="clear" w:color="auto" w:fill="auto"/>
                  <w:noWrap/>
                  <w:vAlign w:val="center"/>
                  <w:hideMark/>
                </w:tcPr>
                <w:p w14:paraId="49439027" w14:textId="77777777" w:rsidR="00921BD1" w:rsidRPr="00B74E1D" w:rsidRDefault="00921BD1" w:rsidP="00921BD1">
                  <w:pPr>
                    <w:jc w:val="center"/>
                    <w:rPr>
                      <w:color w:val="000000"/>
                      <w:sz w:val="22"/>
                      <w:szCs w:val="22"/>
                    </w:rPr>
                  </w:pPr>
                  <w:r w:rsidRPr="00B74E1D">
                    <w:rPr>
                      <w:color w:val="000000"/>
                      <w:sz w:val="22"/>
                      <w:szCs w:val="22"/>
                    </w:rPr>
                    <w:t>4</w:t>
                  </w:r>
                  <w:r w:rsidR="0044587A">
                    <w:rPr>
                      <w:color w:val="000000"/>
                      <w:sz w:val="22"/>
                      <w:szCs w:val="22"/>
                    </w:rPr>
                    <w:t> </w:t>
                  </w:r>
                  <w:r w:rsidRPr="00B74E1D">
                    <w:rPr>
                      <w:color w:val="000000"/>
                      <w:sz w:val="22"/>
                      <w:szCs w:val="22"/>
                    </w:rPr>
                    <w:t>667</w:t>
                  </w:r>
                </w:p>
              </w:tc>
              <w:tc>
                <w:tcPr>
                  <w:tcW w:w="1113" w:type="dxa"/>
                  <w:tcBorders>
                    <w:top w:val="nil"/>
                    <w:left w:val="nil"/>
                    <w:bottom w:val="single" w:sz="4" w:space="0" w:color="auto"/>
                    <w:right w:val="single" w:sz="4" w:space="0" w:color="auto"/>
                  </w:tcBorders>
                  <w:shd w:val="clear" w:color="auto" w:fill="auto"/>
                  <w:noWrap/>
                  <w:vAlign w:val="center"/>
                  <w:hideMark/>
                </w:tcPr>
                <w:p w14:paraId="49439028" w14:textId="77777777" w:rsidR="00921BD1" w:rsidRPr="00B74E1D" w:rsidRDefault="00921BD1" w:rsidP="00921BD1">
                  <w:pPr>
                    <w:jc w:val="center"/>
                    <w:rPr>
                      <w:color w:val="000000"/>
                      <w:sz w:val="22"/>
                      <w:szCs w:val="22"/>
                    </w:rPr>
                  </w:pPr>
                  <w:r w:rsidRPr="00B74E1D">
                    <w:rPr>
                      <w:color w:val="000000"/>
                      <w:sz w:val="22"/>
                      <w:szCs w:val="22"/>
                    </w:rPr>
                    <w:t>667</w:t>
                  </w:r>
                </w:p>
              </w:tc>
            </w:tr>
            <w:tr w:rsidR="00921BD1" w:rsidRPr="00B74E1D" w14:paraId="4943902E" w14:textId="77777777" w:rsidTr="009E396C">
              <w:trPr>
                <w:trHeight w:val="301"/>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2A" w14:textId="77777777" w:rsidR="00921BD1" w:rsidRPr="00B74E1D" w:rsidRDefault="00921BD1" w:rsidP="00921BD1">
                  <w:pPr>
                    <w:jc w:val="center"/>
                    <w:rPr>
                      <w:color w:val="000000"/>
                      <w:sz w:val="22"/>
                      <w:szCs w:val="22"/>
                    </w:rPr>
                  </w:pPr>
                  <w:r w:rsidRPr="00B74E1D">
                    <w:rPr>
                      <w:color w:val="000000"/>
                      <w:sz w:val="22"/>
                      <w:szCs w:val="22"/>
                    </w:rPr>
                    <w:t>7</w:t>
                  </w:r>
                </w:p>
              </w:tc>
              <w:tc>
                <w:tcPr>
                  <w:tcW w:w="2549" w:type="dxa"/>
                  <w:tcBorders>
                    <w:top w:val="nil"/>
                    <w:left w:val="nil"/>
                    <w:bottom w:val="single" w:sz="4" w:space="0" w:color="auto"/>
                    <w:right w:val="single" w:sz="4" w:space="0" w:color="auto"/>
                  </w:tcBorders>
                  <w:shd w:val="clear" w:color="auto" w:fill="auto"/>
                  <w:vAlign w:val="center"/>
                  <w:hideMark/>
                </w:tcPr>
                <w:p w14:paraId="4943902B" w14:textId="77777777" w:rsidR="00921BD1" w:rsidRPr="00B74E1D" w:rsidRDefault="00921BD1" w:rsidP="00227B99">
                  <w:pPr>
                    <w:jc w:val="both"/>
                    <w:rPr>
                      <w:color w:val="000000"/>
                      <w:sz w:val="22"/>
                      <w:szCs w:val="22"/>
                    </w:rPr>
                  </w:pPr>
                  <w:r w:rsidRPr="00B74E1D">
                    <w:rPr>
                      <w:color w:val="000000"/>
                      <w:sz w:val="22"/>
                      <w:szCs w:val="22"/>
                    </w:rPr>
                    <w:t>Akreditācijas izmaksas</w:t>
                  </w:r>
                </w:p>
              </w:tc>
              <w:tc>
                <w:tcPr>
                  <w:tcW w:w="960" w:type="dxa"/>
                  <w:tcBorders>
                    <w:top w:val="nil"/>
                    <w:left w:val="nil"/>
                    <w:bottom w:val="single" w:sz="4" w:space="0" w:color="auto"/>
                    <w:right w:val="single" w:sz="4" w:space="0" w:color="auto"/>
                  </w:tcBorders>
                  <w:shd w:val="clear" w:color="auto" w:fill="auto"/>
                  <w:noWrap/>
                  <w:vAlign w:val="center"/>
                  <w:hideMark/>
                </w:tcPr>
                <w:p w14:paraId="4943902C" w14:textId="77777777" w:rsidR="00921BD1" w:rsidRPr="00B74E1D" w:rsidRDefault="00921BD1" w:rsidP="00921BD1">
                  <w:pPr>
                    <w:jc w:val="center"/>
                    <w:rPr>
                      <w:color w:val="000000"/>
                      <w:sz w:val="22"/>
                      <w:szCs w:val="22"/>
                    </w:rPr>
                  </w:pPr>
                  <w:r w:rsidRPr="00B74E1D">
                    <w:rPr>
                      <w:color w:val="000000"/>
                      <w:sz w:val="22"/>
                      <w:szCs w:val="22"/>
                    </w:rPr>
                    <w:t>4</w:t>
                  </w:r>
                  <w:r w:rsidR="0044587A">
                    <w:rPr>
                      <w:color w:val="000000"/>
                      <w:sz w:val="22"/>
                      <w:szCs w:val="22"/>
                    </w:rPr>
                    <w:t> </w:t>
                  </w:r>
                  <w:r w:rsidRPr="00B74E1D">
                    <w:rPr>
                      <w:color w:val="000000"/>
                      <w:sz w:val="22"/>
                      <w:szCs w:val="22"/>
                    </w:rPr>
                    <w:t>667</w:t>
                  </w:r>
                </w:p>
              </w:tc>
              <w:tc>
                <w:tcPr>
                  <w:tcW w:w="1113" w:type="dxa"/>
                  <w:tcBorders>
                    <w:top w:val="nil"/>
                    <w:left w:val="nil"/>
                    <w:bottom w:val="single" w:sz="4" w:space="0" w:color="auto"/>
                    <w:right w:val="single" w:sz="4" w:space="0" w:color="auto"/>
                  </w:tcBorders>
                  <w:shd w:val="clear" w:color="auto" w:fill="auto"/>
                  <w:noWrap/>
                  <w:vAlign w:val="center"/>
                  <w:hideMark/>
                </w:tcPr>
                <w:p w14:paraId="4943902D" w14:textId="77777777" w:rsidR="00921BD1" w:rsidRPr="00B74E1D" w:rsidRDefault="00921BD1" w:rsidP="00921BD1">
                  <w:pPr>
                    <w:jc w:val="center"/>
                    <w:rPr>
                      <w:color w:val="000000"/>
                      <w:sz w:val="22"/>
                      <w:szCs w:val="22"/>
                    </w:rPr>
                  </w:pPr>
                  <w:r w:rsidRPr="00B74E1D">
                    <w:rPr>
                      <w:color w:val="000000"/>
                      <w:sz w:val="22"/>
                      <w:szCs w:val="22"/>
                    </w:rPr>
                    <w:t>667</w:t>
                  </w:r>
                </w:p>
              </w:tc>
            </w:tr>
            <w:tr w:rsidR="00921BD1" w:rsidRPr="00B74E1D" w14:paraId="49439033" w14:textId="77777777" w:rsidTr="009E396C">
              <w:trPr>
                <w:trHeight w:val="375"/>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2F" w14:textId="77777777" w:rsidR="00921BD1" w:rsidRPr="00B74E1D" w:rsidRDefault="00921BD1" w:rsidP="00921BD1">
                  <w:pPr>
                    <w:jc w:val="center"/>
                    <w:rPr>
                      <w:color w:val="000000"/>
                      <w:sz w:val="22"/>
                      <w:szCs w:val="22"/>
                    </w:rPr>
                  </w:pPr>
                  <w:r w:rsidRPr="00B74E1D">
                    <w:rPr>
                      <w:color w:val="000000"/>
                      <w:sz w:val="22"/>
                      <w:szCs w:val="22"/>
                    </w:rPr>
                    <w:t>8</w:t>
                  </w:r>
                </w:p>
              </w:tc>
              <w:tc>
                <w:tcPr>
                  <w:tcW w:w="2549" w:type="dxa"/>
                  <w:tcBorders>
                    <w:top w:val="nil"/>
                    <w:left w:val="nil"/>
                    <w:bottom w:val="single" w:sz="4" w:space="0" w:color="auto"/>
                    <w:right w:val="single" w:sz="4" w:space="0" w:color="auto"/>
                  </w:tcBorders>
                  <w:shd w:val="clear" w:color="auto" w:fill="auto"/>
                  <w:vAlign w:val="center"/>
                  <w:hideMark/>
                </w:tcPr>
                <w:p w14:paraId="49439030" w14:textId="77777777" w:rsidR="00921BD1" w:rsidRPr="00B74E1D" w:rsidRDefault="00921BD1" w:rsidP="00227B99">
                  <w:pPr>
                    <w:jc w:val="both"/>
                    <w:rPr>
                      <w:color w:val="000000"/>
                      <w:sz w:val="22"/>
                      <w:szCs w:val="22"/>
                    </w:rPr>
                  </w:pPr>
                  <w:r w:rsidRPr="00B74E1D">
                    <w:rPr>
                      <w:color w:val="000000"/>
                      <w:sz w:val="22"/>
                      <w:szCs w:val="22"/>
                    </w:rPr>
                    <w:t xml:space="preserve">Civiltiesiskā apdrošināšana </w:t>
                  </w:r>
                </w:p>
              </w:tc>
              <w:tc>
                <w:tcPr>
                  <w:tcW w:w="960" w:type="dxa"/>
                  <w:tcBorders>
                    <w:top w:val="nil"/>
                    <w:left w:val="nil"/>
                    <w:bottom w:val="single" w:sz="4" w:space="0" w:color="auto"/>
                    <w:right w:val="single" w:sz="4" w:space="0" w:color="auto"/>
                  </w:tcBorders>
                  <w:shd w:val="clear" w:color="auto" w:fill="auto"/>
                  <w:noWrap/>
                  <w:vAlign w:val="center"/>
                  <w:hideMark/>
                </w:tcPr>
                <w:p w14:paraId="49439031" w14:textId="77777777" w:rsidR="00921BD1" w:rsidRPr="00B74E1D" w:rsidRDefault="00921BD1" w:rsidP="00921BD1">
                  <w:pPr>
                    <w:jc w:val="center"/>
                    <w:rPr>
                      <w:color w:val="000000"/>
                      <w:sz w:val="22"/>
                      <w:szCs w:val="22"/>
                    </w:rPr>
                  </w:pPr>
                  <w:r w:rsidRPr="00B74E1D">
                    <w:rPr>
                      <w:color w:val="000000"/>
                      <w:sz w:val="22"/>
                      <w:szCs w:val="22"/>
                    </w:rPr>
                    <w:t>1</w:t>
                  </w:r>
                  <w:r w:rsidR="0044587A">
                    <w:rPr>
                      <w:color w:val="000000"/>
                      <w:sz w:val="22"/>
                      <w:szCs w:val="22"/>
                    </w:rPr>
                    <w:t> </w:t>
                  </w:r>
                  <w:r w:rsidRPr="00B74E1D">
                    <w:rPr>
                      <w:color w:val="000000"/>
                      <w:sz w:val="22"/>
                      <w:szCs w:val="22"/>
                    </w:rPr>
                    <w:t>333</w:t>
                  </w:r>
                </w:p>
              </w:tc>
              <w:tc>
                <w:tcPr>
                  <w:tcW w:w="1113" w:type="dxa"/>
                  <w:tcBorders>
                    <w:top w:val="nil"/>
                    <w:left w:val="nil"/>
                    <w:bottom w:val="single" w:sz="4" w:space="0" w:color="auto"/>
                    <w:right w:val="single" w:sz="4" w:space="0" w:color="auto"/>
                  </w:tcBorders>
                  <w:shd w:val="clear" w:color="auto" w:fill="auto"/>
                  <w:noWrap/>
                  <w:vAlign w:val="center"/>
                  <w:hideMark/>
                </w:tcPr>
                <w:p w14:paraId="49439032" w14:textId="77777777" w:rsidR="00921BD1" w:rsidRPr="00B74E1D" w:rsidRDefault="00921BD1" w:rsidP="00921BD1">
                  <w:pPr>
                    <w:jc w:val="center"/>
                    <w:rPr>
                      <w:color w:val="000000"/>
                      <w:sz w:val="22"/>
                      <w:szCs w:val="22"/>
                    </w:rPr>
                  </w:pPr>
                  <w:r w:rsidRPr="00B74E1D">
                    <w:rPr>
                      <w:color w:val="000000"/>
                      <w:sz w:val="22"/>
                      <w:szCs w:val="22"/>
                    </w:rPr>
                    <w:t>190</w:t>
                  </w:r>
                </w:p>
              </w:tc>
            </w:tr>
            <w:tr w:rsidR="00921BD1" w:rsidRPr="00B74E1D" w14:paraId="49439038" w14:textId="77777777" w:rsidTr="00921BD1">
              <w:trPr>
                <w:trHeight w:val="300"/>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34" w14:textId="77777777" w:rsidR="00921BD1" w:rsidRPr="00B74E1D" w:rsidRDefault="00921BD1" w:rsidP="00921BD1">
                  <w:pPr>
                    <w:jc w:val="center"/>
                    <w:rPr>
                      <w:color w:val="000000"/>
                      <w:sz w:val="22"/>
                      <w:szCs w:val="22"/>
                    </w:rPr>
                  </w:pPr>
                  <w:r w:rsidRPr="00B74E1D">
                    <w:rPr>
                      <w:color w:val="000000"/>
                      <w:sz w:val="22"/>
                      <w:szCs w:val="22"/>
                    </w:rPr>
                    <w:t>9</w:t>
                  </w:r>
                </w:p>
              </w:tc>
              <w:tc>
                <w:tcPr>
                  <w:tcW w:w="2549" w:type="dxa"/>
                  <w:tcBorders>
                    <w:top w:val="nil"/>
                    <w:left w:val="nil"/>
                    <w:bottom w:val="single" w:sz="4" w:space="0" w:color="auto"/>
                    <w:right w:val="single" w:sz="4" w:space="0" w:color="auto"/>
                  </w:tcBorders>
                  <w:shd w:val="clear" w:color="auto" w:fill="auto"/>
                  <w:vAlign w:val="center"/>
                  <w:hideMark/>
                </w:tcPr>
                <w:p w14:paraId="49439035" w14:textId="77777777" w:rsidR="00921BD1" w:rsidRPr="00B74E1D" w:rsidRDefault="009E396C" w:rsidP="00227B99">
                  <w:pPr>
                    <w:jc w:val="both"/>
                    <w:rPr>
                      <w:color w:val="000000"/>
                      <w:sz w:val="22"/>
                      <w:szCs w:val="22"/>
                    </w:rPr>
                  </w:pPr>
                  <w:r w:rsidRPr="00B74E1D">
                    <w:rPr>
                      <w:color w:val="000000"/>
                      <w:sz w:val="22"/>
                      <w:szCs w:val="22"/>
                    </w:rPr>
                    <w:t>Pirmā pieprasījuma garantijas nodrošināšanas maksa</w:t>
                  </w:r>
                </w:p>
              </w:tc>
              <w:tc>
                <w:tcPr>
                  <w:tcW w:w="960" w:type="dxa"/>
                  <w:tcBorders>
                    <w:top w:val="nil"/>
                    <w:left w:val="nil"/>
                    <w:bottom w:val="single" w:sz="4" w:space="0" w:color="auto"/>
                    <w:right w:val="single" w:sz="4" w:space="0" w:color="auto"/>
                  </w:tcBorders>
                  <w:shd w:val="clear" w:color="auto" w:fill="auto"/>
                  <w:noWrap/>
                  <w:vAlign w:val="center"/>
                  <w:hideMark/>
                </w:tcPr>
                <w:p w14:paraId="49439036" w14:textId="77777777" w:rsidR="00921BD1" w:rsidRPr="00B74E1D" w:rsidRDefault="00921BD1" w:rsidP="00921BD1">
                  <w:pPr>
                    <w:jc w:val="center"/>
                    <w:rPr>
                      <w:color w:val="000000"/>
                      <w:sz w:val="22"/>
                      <w:szCs w:val="22"/>
                    </w:rPr>
                  </w:pPr>
                  <w:r w:rsidRPr="00B74E1D">
                    <w:rPr>
                      <w:color w:val="000000"/>
                      <w:sz w:val="22"/>
                      <w:szCs w:val="22"/>
                    </w:rPr>
                    <w:t>667</w:t>
                  </w:r>
                </w:p>
              </w:tc>
              <w:tc>
                <w:tcPr>
                  <w:tcW w:w="1113" w:type="dxa"/>
                  <w:tcBorders>
                    <w:top w:val="nil"/>
                    <w:left w:val="nil"/>
                    <w:bottom w:val="single" w:sz="4" w:space="0" w:color="auto"/>
                    <w:right w:val="single" w:sz="4" w:space="0" w:color="auto"/>
                  </w:tcBorders>
                  <w:shd w:val="clear" w:color="auto" w:fill="auto"/>
                  <w:noWrap/>
                  <w:vAlign w:val="center"/>
                  <w:hideMark/>
                </w:tcPr>
                <w:p w14:paraId="49439037" w14:textId="77777777" w:rsidR="00921BD1" w:rsidRPr="00B74E1D" w:rsidRDefault="00921BD1" w:rsidP="00921BD1">
                  <w:pPr>
                    <w:jc w:val="center"/>
                    <w:rPr>
                      <w:color w:val="000000"/>
                      <w:sz w:val="22"/>
                      <w:szCs w:val="22"/>
                    </w:rPr>
                  </w:pPr>
                  <w:r w:rsidRPr="00B74E1D">
                    <w:rPr>
                      <w:color w:val="000000"/>
                      <w:sz w:val="22"/>
                      <w:szCs w:val="22"/>
                    </w:rPr>
                    <w:t>95</w:t>
                  </w:r>
                </w:p>
              </w:tc>
            </w:tr>
            <w:tr w:rsidR="00921BD1" w:rsidRPr="00B74E1D" w14:paraId="4943903D" w14:textId="77777777" w:rsidTr="00921BD1">
              <w:trPr>
                <w:trHeight w:val="600"/>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39" w14:textId="77777777" w:rsidR="00921BD1" w:rsidRPr="00B74E1D" w:rsidRDefault="00921BD1" w:rsidP="00921BD1">
                  <w:pPr>
                    <w:jc w:val="center"/>
                    <w:rPr>
                      <w:color w:val="000000"/>
                      <w:sz w:val="22"/>
                      <w:szCs w:val="22"/>
                    </w:rPr>
                  </w:pPr>
                  <w:r w:rsidRPr="00B74E1D">
                    <w:rPr>
                      <w:color w:val="000000"/>
                      <w:sz w:val="22"/>
                      <w:szCs w:val="22"/>
                    </w:rPr>
                    <w:t>10</w:t>
                  </w:r>
                </w:p>
              </w:tc>
              <w:tc>
                <w:tcPr>
                  <w:tcW w:w="2549" w:type="dxa"/>
                  <w:tcBorders>
                    <w:top w:val="nil"/>
                    <w:left w:val="nil"/>
                    <w:bottom w:val="single" w:sz="4" w:space="0" w:color="auto"/>
                    <w:right w:val="single" w:sz="4" w:space="0" w:color="auto"/>
                  </w:tcBorders>
                  <w:shd w:val="clear" w:color="auto" w:fill="auto"/>
                  <w:vAlign w:val="center"/>
                  <w:hideMark/>
                </w:tcPr>
                <w:p w14:paraId="4943903A" w14:textId="77777777" w:rsidR="00921BD1" w:rsidRPr="00B74E1D" w:rsidRDefault="00921BD1" w:rsidP="00227B99">
                  <w:pPr>
                    <w:jc w:val="both"/>
                    <w:rPr>
                      <w:color w:val="000000"/>
                      <w:sz w:val="22"/>
                      <w:szCs w:val="22"/>
                    </w:rPr>
                  </w:pPr>
                  <w:r w:rsidRPr="00B74E1D">
                    <w:rPr>
                      <w:color w:val="000000"/>
                      <w:sz w:val="22"/>
                      <w:szCs w:val="22"/>
                    </w:rPr>
                    <w:t>IT tehnika un programmatūra</w:t>
                  </w:r>
                </w:p>
              </w:tc>
              <w:tc>
                <w:tcPr>
                  <w:tcW w:w="960" w:type="dxa"/>
                  <w:tcBorders>
                    <w:top w:val="nil"/>
                    <w:left w:val="nil"/>
                    <w:bottom w:val="single" w:sz="4" w:space="0" w:color="auto"/>
                    <w:right w:val="single" w:sz="4" w:space="0" w:color="auto"/>
                  </w:tcBorders>
                  <w:shd w:val="clear" w:color="auto" w:fill="auto"/>
                  <w:noWrap/>
                  <w:vAlign w:val="center"/>
                  <w:hideMark/>
                </w:tcPr>
                <w:p w14:paraId="4943903B" w14:textId="77777777" w:rsidR="00921BD1" w:rsidRPr="00B74E1D" w:rsidRDefault="00921BD1" w:rsidP="00921BD1">
                  <w:pPr>
                    <w:jc w:val="center"/>
                    <w:rPr>
                      <w:color w:val="000000"/>
                      <w:sz w:val="22"/>
                      <w:szCs w:val="22"/>
                    </w:rPr>
                  </w:pPr>
                  <w:r w:rsidRPr="00B74E1D">
                    <w:rPr>
                      <w:color w:val="000000"/>
                      <w:sz w:val="22"/>
                      <w:szCs w:val="22"/>
                    </w:rPr>
                    <w:t>20</w:t>
                  </w:r>
                  <w:r w:rsidR="0044587A">
                    <w:rPr>
                      <w:color w:val="000000"/>
                      <w:sz w:val="22"/>
                      <w:szCs w:val="22"/>
                    </w:rPr>
                    <w:t> </w:t>
                  </w:r>
                  <w:r w:rsidRPr="00B74E1D">
                    <w:rPr>
                      <w:color w:val="000000"/>
                      <w:sz w:val="22"/>
                      <w:szCs w:val="22"/>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4943903C" w14:textId="77777777" w:rsidR="00921BD1" w:rsidRPr="00B74E1D" w:rsidRDefault="00921BD1" w:rsidP="00921BD1">
                  <w:pPr>
                    <w:jc w:val="center"/>
                    <w:rPr>
                      <w:color w:val="000000"/>
                      <w:sz w:val="22"/>
                      <w:szCs w:val="22"/>
                    </w:rPr>
                  </w:pPr>
                  <w:r w:rsidRPr="00B74E1D">
                    <w:rPr>
                      <w:color w:val="000000"/>
                      <w:sz w:val="22"/>
                      <w:szCs w:val="22"/>
                    </w:rPr>
                    <w:t>2</w:t>
                  </w:r>
                  <w:r w:rsidR="0044587A">
                    <w:rPr>
                      <w:color w:val="000000"/>
                      <w:sz w:val="22"/>
                      <w:szCs w:val="22"/>
                    </w:rPr>
                    <w:t> </w:t>
                  </w:r>
                  <w:r w:rsidRPr="00B74E1D">
                    <w:rPr>
                      <w:color w:val="000000"/>
                      <w:sz w:val="22"/>
                      <w:szCs w:val="22"/>
                    </w:rPr>
                    <w:t>857</w:t>
                  </w:r>
                </w:p>
              </w:tc>
            </w:tr>
            <w:tr w:rsidR="00921BD1" w:rsidRPr="00B74E1D" w14:paraId="49439042" w14:textId="77777777" w:rsidTr="009E396C">
              <w:trPr>
                <w:trHeight w:val="379"/>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3E" w14:textId="77777777" w:rsidR="00921BD1" w:rsidRPr="00B74E1D" w:rsidRDefault="00921BD1" w:rsidP="00921BD1">
                  <w:pPr>
                    <w:jc w:val="center"/>
                    <w:rPr>
                      <w:color w:val="000000"/>
                      <w:sz w:val="22"/>
                      <w:szCs w:val="22"/>
                    </w:rPr>
                  </w:pPr>
                  <w:r w:rsidRPr="00B74E1D">
                    <w:rPr>
                      <w:color w:val="000000"/>
                      <w:sz w:val="22"/>
                      <w:szCs w:val="22"/>
                    </w:rPr>
                    <w:t>11</w:t>
                  </w:r>
                </w:p>
              </w:tc>
              <w:tc>
                <w:tcPr>
                  <w:tcW w:w="2549" w:type="dxa"/>
                  <w:tcBorders>
                    <w:top w:val="nil"/>
                    <w:left w:val="nil"/>
                    <w:bottom w:val="single" w:sz="4" w:space="0" w:color="auto"/>
                    <w:right w:val="single" w:sz="4" w:space="0" w:color="auto"/>
                  </w:tcBorders>
                  <w:shd w:val="clear" w:color="auto" w:fill="auto"/>
                  <w:vAlign w:val="center"/>
                  <w:hideMark/>
                </w:tcPr>
                <w:p w14:paraId="4943903F" w14:textId="77777777" w:rsidR="00921BD1" w:rsidRPr="00B74E1D" w:rsidRDefault="00921BD1" w:rsidP="00227B99">
                  <w:pPr>
                    <w:jc w:val="both"/>
                    <w:rPr>
                      <w:color w:val="000000"/>
                      <w:sz w:val="22"/>
                      <w:szCs w:val="22"/>
                    </w:rPr>
                  </w:pPr>
                  <w:r w:rsidRPr="00B74E1D">
                    <w:rPr>
                      <w:color w:val="000000"/>
                      <w:sz w:val="22"/>
                      <w:szCs w:val="22"/>
                    </w:rPr>
                    <w:t xml:space="preserve">Kancelejas </w:t>
                  </w:r>
                  <w:r w:rsidR="009E396C" w:rsidRPr="00B74E1D">
                    <w:rPr>
                      <w:color w:val="000000"/>
                      <w:sz w:val="22"/>
                      <w:szCs w:val="22"/>
                    </w:rPr>
                    <w:t>un</w:t>
                  </w:r>
                  <w:r w:rsidRPr="00B74E1D">
                    <w:rPr>
                      <w:color w:val="000000"/>
                      <w:sz w:val="22"/>
                      <w:szCs w:val="22"/>
                    </w:rPr>
                    <w:t xml:space="preserve"> past</w:t>
                  </w:r>
                  <w:r w:rsidR="009E396C" w:rsidRPr="00B74E1D">
                    <w:rPr>
                      <w:color w:val="000000"/>
                      <w:sz w:val="22"/>
                      <w:szCs w:val="22"/>
                    </w:rPr>
                    <w:t>a izdevumi</w:t>
                  </w:r>
                </w:p>
              </w:tc>
              <w:tc>
                <w:tcPr>
                  <w:tcW w:w="960" w:type="dxa"/>
                  <w:tcBorders>
                    <w:top w:val="nil"/>
                    <w:left w:val="nil"/>
                    <w:bottom w:val="single" w:sz="4" w:space="0" w:color="auto"/>
                    <w:right w:val="single" w:sz="4" w:space="0" w:color="auto"/>
                  </w:tcBorders>
                  <w:shd w:val="clear" w:color="auto" w:fill="auto"/>
                  <w:noWrap/>
                  <w:vAlign w:val="center"/>
                  <w:hideMark/>
                </w:tcPr>
                <w:p w14:paraId="49439040" w14:textId="77777777" w:rsidR="00921BD1" w:rsidRPr="00B74E1D" w:rsidRDefault="00921BD1" w:rsidP="00921BD1">
                  <w:pPr>
                    <w:jc w:val="center"/>
                    <w:rPr>
                      <w:color w:val="000000"/>
                      <w:sz w:val="22"/>
                      <w:szCs w:val="22"/>
                    </w:rPr>
                  </w:pPr>
                  <w:r w:rsidRPr="00B74E1D">
                    <w:rPr>
                      <w:color w:val="000000"/>
                      <w:sz w:val="22"/>
                      <w:szCs w:val="22"/>
                    </w:rPr>
                    <w:t>15</w:t>
                  </w:r>
                  <w:r w:rsidR="0044587A">
                    <w:rPr>
                      <w:color w:val="000000"/>
                      <w:sz w:val="22"/>
                      <w:szCs w:val="22"/>
                    </w:rPr>
                    <w:t> </w:t>
                  </w:r>
                  <w:r w:rsidRPr="00B74E1D">
                    <w:rPr>
                      <w:color w:val="000000"/>
                      <w:sz w:val="22"/>
                      <w:szCs w:val="22"/>
                    </w:rPr>
                    <w:t>000</w:t>
                  </w:r>
                </w:p>
              </w:tc>
              <w:tc>
                <w:tcPr>
                  <w:tcW w:w="1113" w:type="dxa"/>
                  <w:tcBorders>
                    <w:top w:val="nil"/>
                    <w:left w:val="nil"/>
                    <w:bottom w:val="single" w:sz="4" w:space="0" w:color="auto"/>
                    <w:right w:val="single" w:sz="4" w:space="0" w:color="auto"/>
                  </w:tcBorders>
                  <w:shd w:val="clear" w:color="auto" w:fill="auto"/>
                  <w:noWrap/>
                  <w:vAlign w:val="center"/>
                  <w:hideMark/>
                </w:tcPr>
                <w:p w14:paraId="49439041" w14:textId="77777777" w:rsidR="00921BD1" w:rsidRPr="00B74E1D" w:rsidRDefault="00921BD1" w:rsidP="00921BD1">
                  <w:pPr>
                    <w:jc w:val="center"/>
                    <w:rPr>
                      <w:color w:val="000000"/>
                      <w:sz w:val="22"/>
                      <w:szCs w:val="22"/>
                    </w:rPr>
                  </w:pPr>
                  <w:r w:rsidRPr="00B74E1D">
                    <w:rPr>
                      <w:color w:val="000000"/>
                      <w:sz w:val="22"/>
                      <w:szCs w:val="22"/>
                    </w:rPr>
                    <w:t>2</w:t>
                  </w:r>
                  <w:r w:rsidR="0044587A">
                    <w:rPr>
                      <w:color w:val="000000"/>
                      <w:sz w:val="22"/>
                      <w:szCs w:val="22"/>
                    </w:rPr>
                    <w:t> </w:t>
                  </w:r>
                  <w:r w:rsidRPr="00B74E1D">
                    <w:rPr>
                      <w:color w:val="000000"/>
                      <w:sz w:val="22"/>
                      <w:szCs w:val="22"/>
                    </w:rPr>
                    <w:t>143</w:t>
                  </w:r>
                </w:p>
              </w:tc>
            </w:tr>
            <w:tr w:rsidR="00921BD1" w:rsidRPr="00B74E1D" w14:paraId="49439047" w14:textId="77777777" w:rsidTr="009E396C">
              <w:trPr>
                <w:trHeight w:val="285"/>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43" w14:textId="77777777" w:rsidR="00921BD1" w:rsidRPr="00B74E1D" w:rsidRDefault="00921BD1" w:rsidP="00921BD1">
                  <w:pPr>
                    <w:jc w:val="center"/>
                    <w:rPr>
                      <w:color w:val="000000"/>
                      <w:sz w:val="22"/>
                      <w:szCs w:val="22"/>
                    </w:rPr>
                  </w:pPr>
                  <w:r w:rsidRPr="00B74E1D">
                    <w:rPr>
                      <w:color w:val="000000"/>
                      <w:sz w:val="22"/>
                      <w:szCs w:val="22"/>
                    </w:rPr>
                    <w:t>12</w:t>
                  </w:r>
                </w:p>
              </w:tc>
              <w:tc>
                <w:tcPr>
                  <w:tcW w:w="2549" w:type="dxa"/>
                  <w:tcBorders>
                    <w:top w:val="nil"/>
                    <w:left w:val="nil"/>
                    <w:bottom w:val="single" w:sz="4" w:space="0" w:color="auto"/>
                    <w:right w:val="single" w:sz="4" w:space="0" w:color="auto"/>
                  </w:tcBorders>
                  <w:shd w:val="clear" w:color="auto" w:fill="auto"/>
                  <w:vAlign w:val="center"/>
                  <w:hideMark/>
                </w:tcPr>
                <w:p w14:paraId="49439044" w14:textId="77777777" w:rsidR="00921BD1" w:rsidRPr="00B74E1D" w:rsidRDefault="00921BD1" w:rsidP="00227B99">
                  <w:pPr>
                    <w:jc w:val="both"/>
                    <w:rPr>
                      <w:color w:val="000000"/>
                      <w:sz w:val="22"/>
                      <w:szCs w:val="22"/>
                    </w:rPr>
                  </w:pPr>
                  <w:r w:rsidRPr="00B74E1D">
                    <w:rPr>
                      <w:color w:val="000000"/>
                      <w:sz w:val="22"/>
                      <w:szCs w:val="22"/>
                    </w:rPr>
                    <w:t>Transport</w:t>
                  </w:r>
                  <w:r w:rsidR="009E396C" w:rsidRPr="00B74E1D">
                    <w:rPr>
                      <w:color w:val="000000"/>
                      <w:sz w:val="22"/>
                      <w:szCs w:val="22"/>
                    </w:rPr>
                    <w:t>a izmaksas</w:t>
                  </w:r>
                </w:p>
              </w:tc>
              <w:tc>
                <w:tcPr>
                  <w:tcW w:w="960" w:type="dxa"/>
                  <w:tcBorders>
                    <w:top w:val="nil"/>
                    <w:left w:val="nil"/>
                    <w:bottom w:val="single" w:sz="4" w:space="0" w:color="auto"/>
                    <w:right w:val="single" w:sz="4" w:space="0" w:color="auto"/>
                  </w:tcBorders>
                  <w:shd w:val="clear" w:color="auto" w:fill="auto"/>
                  <w:noWrap/>
                  <w:vAlign w:val="center"/>
                  <w:hideMark/>
                </w:tcPr>
                <w:p w14:paraId="49439045" w14:textId="77777777" w:rsidR="00921BD1" w:rsidRPr="00B74E1D" w:rsidRDefault="00921BD1" w:rsidP="00921BD1">
                  <w:pPr>
                    <w:jc w:val="center"/>
                    <w:rPr>
                      <w:color w:val="000000"/>
                      <w:sz w:val="22"/>
                      <w:szCs w:val="22"/>
                    </w:rPr>
                  </w:pPr>
                  <w:r w:rsidRPr="00B74E1D">
                    <w:rPr>
                      <w:color w:val="000000"/>
                      <w:sz w:val="22"/>
                      <w:szCs w:val="22"/>
                    </w:rPr>
                    <w:t>13</w:t>
                  </w:r>
                  <w:r w:rsidR="0044587A">
                    <w:rPr>
                      <w:color w:val="000000"/>
                      <w:sz w:val="22"/>
                      <w:szCs w:val="22"/>
                    </w:rPr>
                    <w:t> </w:t>
                  </w:r>
                  <w:r w:rsidRPr="00B74E1D">
                    <w:rPr>
                      <w:color w:val="000000"/>
                      <w:sz w:val="22"/>
                      <w:szCs w:val="22"/>
                    </w:rPr>
                    <w:t>333</w:t>
                  </w:r>
                </w:p>
              </w:tc>
              <w:tc>
                <w:tcPr>
                  <w:tcW w:w="1113" w:type="dxa"/>
                  <w:tcBorders>
                    <w:top w:val="nil"/>
                    <w:left w:val="nil"/>
                    <w:bottom w:val="single" w:sz="4" w:space="0" w:color="auto"/>
                    <w:right w:val="single" w:sz="4" w:space="0" w:color="auto"/>
                  </w:tcBorders>
                  <w:shd w:val="clear" w:color="auto" w:fill="auto"/>
                  <w:noWrap/>
                  <w:vAlign w:val="center"/>
                  <w:hideMark/>
                </w:tcPr>
                <w:p w14:paraId="49439046" w14:textId="77777777" w:rsidR="00921BD1" w:rsidRPr="00B74E1D" w:rsidRDefault="00921BD1" w:rsidP="00921BD1">
                  <w:pPr>
                    <w:jc w:val="center"/>
                    <w:rPr>
                      <w:color w:val="000000"/>
                      <w:sz w:val="22"/>
                      <w:szCs w:val="22"/>
                    </w:rPr>
                  </w:pPr>
                  <w:r w:rsidRPr="00B74E1D">
                    <w:rPr>
                      <w:color w:val="000000"/>
                      <w:sz w:val="22"/>
                      <w:szCs w:val="22"/>
                    </w:rPr>
                    <w:t>1</w:t>
                  </w:r>
                  <w:r w:rsidR="0044587A">
                    <w:rPr>
                      <w:color w:val="000000"/>
                      <w:sz w:val="22"/>
                      <w:szCs w:val="22"/>
                    </w:rPr>
                    <w:t> </w:t>
                  </w:r>
                  <w:r w:rsidRPr="00B74E1D">
                    <w:rPr>
                      <w:color w:val="000000"/>
                      <w:sz w:val="22"/>
                      <w:szCs w:val="22"/>
                    </w:rPr>
                    <w:t>905</w:t>
                  </w:r>
                </w:p>
              </w:tc>
            </w:tr>
            <w:tr w:rsidR="00921BD1" w:rsidRPr="00B74E1D" w14:paraId="4943904C" w14:textId="77777777" w:rsidTr="009E396C">
              <w:trPr>
                <w:trHeight w:val="544"/>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48" w14:textId="77777777" w:rsidR="00921BD1" w:rsidRPr="00B74E1D" w:rsidRDefault="00921BD1" w:rsidP="00921BD1">
                  <w:pPr>
                    <w:jc w:val="center"/>
                    <w:rPr>
                      <w:color w:val="000000"/>
                      <w:sz w:val="22"/>
                      <w:szCs w:val="22"/>
                    </w:rPr>
                  </w:pPr>
                  <w:r w:rsidRPr="00B74E1D">
                    <w:rPr>
                      <w:color w:val="000000"/>
                      <w:sz w:val="22"/>
                      <w:szCs w:val="22"/>
                    </w:rPr>
                    <w:t>13</w:t>
                  </w:r>
                </w:p>
              </w:tc>
              <w:tc>
                <w:tcPr>
                  <w:tcW w:w="2549" w:type="dxa"/>
                  <w:tcBorders>
                    <w:top w:val="nil"/>
                    <w:left w:val="nil"/>
                    <w:bottom w:val="single" w:sz="4" w:space="0" w:color="auto"/>
                    <w:right w:val="single" w:sz="4" w:space="0" w:color="auto"/>
                  </w:tcBorders>
                  <w:shd w:val="clear" w:color="auto" w:fill="auto"/>
                  <w:vAlign w:val="center"/>
                  <w:hideMark/>
                </w:tcPr>
                <w:p w14:paraId="49439049" w14:textId="77777777" w:rsidR="00921BD1" w:rsidRPr="00B74E1D" w:rsidRDefault="00921BD1" w:rsidP="00227B99">
                  <w:pPr>
                    <w:jc w:val="both"/>
                    <w:rPr>
                      <w:color w:val="000000"/>
                      <w:sz w:val="22"/>
                      <w:szCs w:val="22"/>
                    </w:rPr>
                  </w:pPr>
                  <w:r w:rsidRPr="00B74E1D">
                    <w:rPr>
                      <w:color w:val="000000"/>
                      <w:sz w:val="22"/>
                      <w:szCs w:val="22"/>
                    </w:rPr>
                    <w:t>Ekspertu kvalifikācijas celšana pasākumi</w:t>
                  </w:r>
                </w:p>
              </w:tc>
              <w:tc>
                <w:tcPr>
                  <w:tcW w:w="960" w:type="dxa"/>
                  <w:tcBorders>
                    <w:top w:val="nil"/>
                    <w:left w:val="nil"/>
                    <w:bottom w:val="single" w:sz="4" w:space="0" w:color="auto"/>
                    <w:right w:val="single" w:sz="4" w:space="0" w:color="auto"/>
                  </w:tcBorders>
                  <w:shd w:val="clear" w:color="auto" w:fill="auto"/>
                  <w:noWrap/>
                  <w:vAlign w:val="center"/>
                  <w:hideMark/>
                </w:tcPr>
                <w:p w14:paraId="4943904A" w14:textId="77777777" w:rsidR="00921BD1" w:rsidRPr="00B74E1D" w:rsidRDefault="00921BD1" w:rsidP="00921BD1">
                  <w:pPr>
                    <w:jc w:val="center"/>
                    <w:rPr>
                      <w:color w:val="000000"/>
                      <w:sz w:val="22"/>
                      <w:szCs w:val="22"/>
                    </w:rPr>
                  </w:pPr>
                  <w:r w:rsidRPr="00B74E1D">
                    <w:rPr>
                      <w:color w:val="000000"/>
                      <w:sz w:val="22"/>
                      <w:szCs w:val="22"/>
                    </w:rPr>
                    <w:t>6</w:t>
                  </w:r>
                  <w:r w:rsidR="0044587A">
                    <w:rPr>
                      <w:color w:val="000000"/>
                      <w:sz w:val="22"/>
                      <w:szCs w:val="22"/>
                    </w:rPr>
                    <w:t> </w:t>
                  </w:r>
                  <w:r w:rsidRPr="00B74E1D">
                    <w:rPr>
                      <w:color w:val="000000"/>
                      <w:sz w:val="22"/>
                      <w:szCs w:val="22"/>
                    </w:rPr>
                    <w:t>6</w:t>
                  </w:r>
                  <w:r w:rsidR="006959D6">
                    <w:rPr>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4943904B" w14:textId="77777777" w:rsidR="00921BD1" w:rsidRPr="00B74E1D" w:rsidRDefault="00921BD1" w:rsidP="00921BD1">
                  <w:pPr>
                    <w:jc w:val="center"/>
                    <w:rPr>
                      <w:color w:val="000000"/>
                      <w:sz w:val="22"/>
                      <w:szCs w:val="22"/>
                    </w:rPr>
                  </w:pPr>
                  <w:r w:rsidRPr="00B74E1D">
                    <w:rPr>
                      <w:color w:val="000000"/>
                      <w:sz w:val="22"/>
                      <w:szCs w:val="22"/>
                    </w:rPr>
                    <w:t>9</w:t>
                  </w:r>
                  <w:r w:rsidR="006959D6">
                    <w:rPr>
                      <w:color w:val="000000"/>
                      <w:sz w:val="22"/>
                      <w:szCs w:val="22"/>
                    </w:rPr>
                    <w:t>42</w:t>
                  </w:r>
                </w:p>
              </w:tc>
            </w:tr>
            <w:tr w:rsidR="00921BD1" w:rsidRPr="00B74E1D" w14:paraId="49439050" w14:textId="77777777" w:rsidTr="00921BD1">
              <w:trPr>
                <w:trHeight w:val="300"/>
                <w:jc w:val="center"/>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3904D" w14:textId="77777777" w:rsidR="00921BD1" w:rsidRPr="00B74E1D" w:rsidRDefault="00921BD1" w:rsidP="00227B99">
                  <w:pPr>
                    <w:jc w:val="both"/>
                    <w:rPr>
                      <w:b/>
                      <w:bCs/>
                      <w:color w:val="000000"/>
                      <w:sz w:val="22"/>
                      <w:szCs w:val="22"/>
                    </w:rPr>
                  </w:pPr>
                  <w:r w:rsidRPr="00B74E1D">
                    <w:rPr>
                      <w:b/>
                      <w:bCs/>
                      <w:color w:val="000000"/>
                      <w:sz w:val="22"/>
                      <w:szCs w:val="22"/>
                    </w:rPr>
                    <w:t>Kopā netiešās izmaksas (</w:t>
                  </w:r>
                  <w:r w:rsidR="0020771F" w:rsidRPr="00941AA5">
                    <w:rPr>
                      <w:b/>
                      <w:bCs/>
                      <w:i/>
                      <w:color w:val="000000"/>
                      <w:sz w:val="22"/>
                      <w:szCs w:val="22"/>
                    </w:rPr>
                    <w:t>euro</w:t>
                  </w:r>
                  <w:r w:rsidRPr="00B74E1D">
                    <w:rPr>
                      <w:b/>
                      <w:bCs/>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4943904E" w14:textId="77777777" w:rsidR="00921BD1" w:rsidRPr="00B74E1D" w:rsidRDefault="00921BD1" w:rsidP="00921BD1">
                  <w:pPr>
                    <w:jc w:val="center"/>
                    <w:rPr>
                      <w:b/>
                      <w:bCs/>
                      <w:color w:val="000000"/>
                      <w:sz w:val="22"/>
                      <w:szCs w:val="22"/>
                    </w:rPr>
                  </w:pPr>
                  <w:r w:rsidRPr="00B74E1D">
                    <w:rPr>
                      <w:b/>
                      <w:bCs/>
                      <w:color w:val="000000"/>
                      <w:sz w:val="22"/>
                      <w:szCs w:val="22"/>
                    </w:rPr>
                    <w:t>3</w:t>
                  </w:r>
                  <w:r w:rsidR="006959D6">
                    <w:rPr>
                      <w:b/>
                      <w:bCs/>
                      <w:color w:val="000000"/>
                      <w:sz w:val="22"/>
                      <w:szCs w:val="22"/>
                    </w:rPr>
                    <w:t>83</w:t>
                  </w:r>
                  <w:r w:rsidR="0044587A">
                    <w:rPr>
                      <w:b/>
                      <w:bCs/>
                      <w:color w:val="000000"/>
                      <w:sz w:val="22"/>
                      <w:szCs w:val="22"/>
                    </w:rPr>
                    <w:t> </w:t>
                  </w:r>
                  <w:r w:rsidRPr="00B74E1D">
                    <w:rPr>
                      <w:b/>
                      <w:bCs/>
                      <w:color w:val="000000"/>
                      <w:sz w:val="22"/>
                      <w:szCs w:val="22"/>
                    </w:rPr>
                    <w:t>0</w:t>
                  </w:r>
                  <w:r w:rsidR="006959D6">
                    <w:rPr>
                      <w:b/>
                      <w:bCs/>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4943904F" w14:textId="77777777" w:rsidR="00921BD1" w:rsidRPr="00B74E1D" w:rsidRDefault="006959D6" w:rsidP="00921BD1">
                  <w:pPr>
                    <w:jc w:val="center"/>
                    <w:rPr>
                      <w:b/>
                      <w:bCs/>
                      <w:color w:val="000000"/>
                      <w:sz w:val="22"/>
                      <w:szCs w:val="22"/>
                    </w:rPr>
                  </w:pPr>
                  <w:r>
                    <w:rPr>
                      <w:b/>
                      <w:bCs/>
                      <w:color w:val="000000"/>
                      <w:sz w:val="22"/>
                      <w:szCs w:val="22"/>
                    </w:rPr>
                    <w:t>54 714</w:t>
                  </w:r>
                </w:p>
              </w:tc>
            </w:tr>
            <w:tr w:rsidR="00921BD1" w:rsidRPr="00B74E1D" w14:paraId="49439054" w14:textId="77777777" w:rsidTr="00921BD1">
              <w:trPr>
                <w:trHeight w:val="300"/>
                <w:jc w:val="center"/>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39051" w14:textId="77777777" w:rsidR="00921BD1" w:rsidRPr="00B74E1D" w:rsidRDefault="00921BD1" w:rsidP="00227B99">
                  <w:pPr>
                    <w:jc w:val="both"/>
                    <w:rPr>
                      <w:b/>
                      <w:bCs/>
                      <w:color w:val="000000"/>
                      <w:sz w:val="22"/>
                      <w:szCs w:val="22"/>
                    </w:rPr>
                  </w:pPr>
                  <w:r w:rsidRPr="00B74E1D">
                    <w:rPr>
                      <w:b/>
                      <w:bCs/>
                      <w:color w:val="000000"/>
                      <w:sz w:val="22"/>
                      <w:szCs w:val="22"/>
                    </w:rPr>
                    <w:t>Kopā uz 1 būvspeciālistu (</w:t>
                  </w:r>
                  <w:r w:rsidR="0020771F" w:rsidRPr="00941AA5">
                    <w:rPr>
                      <w:b/>
                      <w:bCs/>
                      <w:i/>
                      <w:color w:val="000000"/>
                      <w:sz w:val="22"/>
                      <w:szCs w:val="22"/>
                    </w:rPr>
                    <w:t>euro</w:t>
                  </w:r>
                  <w:r w:rsidRPr="00B74E1D">
                    <w:rPr>
                      <w:b/>
                      <w:bCs/>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49439052" w14:textId="77777777" w:rsidR="00921BD1" w:rsidRPr="00B74E1D" w:rsidRDefault="00921BD1" w:rsidP="00921BD1">
                  <w:pPr>
                    <w:jc w:val="center"/>
                    <w:rPr>
                      <w:b/>
                      <w:bCs/>
                      <w:color w:val="000000"/>
                      <w:sz w:val="22"/>
                      <w:szCs w:val="22"/>
                    </w:rPr>
                  </w:pPr>
                  <w:r w:rsidRPr="00B74E1D">
                    <w:rPr>
                      <w:b/>
                      <w:bCs/>
                      <w:color w:val="000000"/>
                      <w:sz w:val="22"/>
                      <w:szCs w:val="22"/>
                    </w:rPr>
                    <w:t>3</w:t>
                  </w:r>
                  <w:r w:rsidR="006959D6">
                    <w:rPr>
                      <w:b/>
                      <w:bCs/>
                      <w:color w:val="000000"/>
                      <w:sz w:val="22"/>
                      <w:szCs w:val="22"/>
                    </w:rPr>
                    <w:t>8</w:t>
                  </w:r>
                  <w:r w:rsidRPr="00B74E1D">
                    <w:rPr>
                      <w:b/>
                      <w:bCs/>
                      <w:color w:val="000000"/>
                      <w:sz w:val="22"/>
                      <w:szCs w:val="22"/>
                    </w:rPr>
                    <w:t>,</w:t>
                  </w:r>
                  <w:r w:rsidR="006959D6">
                    <w:rPr>
                      <w:b/>
                      <w:bCs/>
                      <w:color w:val="000000"/>
                      <w:sz w:val="22"/>
                      <w:szCs w:val="22"/>
                    </w:rPr>
                    <w:t>3</w:t>
                  </w:r>
                  <w:r w:rsidR="0044587A">
                    <w:rPr>
                      <w:b/>
                      <w:bCs/>
                      <w:color w:val="000000"/>
                      <w:sz w:val="22"/>
                      <w:szCs w:val="22"/>
                    </w:rPr>
                    <w:t>0</w:t>
                  </w:r>
                </w:p>
              </w:tc>
              <w:tc>
                <w:tcPr>
                  <w:tcW w:w="1113" w:type="dxa"/>
                  <w:tcBorders>
                    <w:top w:val="nil"/>
                    <w:left w:val="nil"/>
                    <w:bottom w:val="single" w:sz="4" w:space="0" w:color="auto"/>
                    <w:right w:val="single" w:sz="4" w:space="0" w:color="auto"/>
                  </w:tcBorders>
                  <w:shd w:val="clear" w:color="auto" w:fill="auto"/>
                  <w:noWrap/>
                  <w:vAlign w:val="center"/>
                  <w:hideMark/>
                </w:tcPr>
                <w:p w14:paraId="49439053" w14:textId="77777777" w:rsidR="00921BD1" w:rsidRPr="00B74E1D" w:rsidRDefault="00921BD1" w:rsidP="00921BD1">
                  <w:pPr>
                    <w:jc w:val="center"/>
                    <w:rPr>
                      <w:b/>
                      <w:bCs/>
                      <w:color w:val="000000"/>
                      <w:sz w:val="22"/>
                      <w:szCs w:val="22"/>
                    </w:rPr>
                  </w:pPr>
                  <w:r w:rsidRPr="00B74E1D">
                    <w:rPr>
                      <w:b/>
                      <w:bCs/>
                      <w:color w:val="000000"/>
                      <w:sz w:val="22"/>
                      <w:szCs w:val="22"/>
                    </w:rPr>
                    <w:t> </w:t>
                  </w:r>
                </w:p>
              </w:tc>
            </w:tr>
          </w:tbl>
          <w:p w14:paraId="49439055" w14:textId="77777777" w:rsidR="00D84D1A" w:rsidRPr="00B74E1D" w:rsidRDefault="00D84D1A" w:rsidP="00FB176F">
            <w:pPr>
              <w:shd w:val="clear" w:color="auto" w:fill="FFFFFF"/>
              <w:jc w:val="both"/>
            </w:pPr>
          </w:p>
          <w:p w14:paraId="49439056" w14:textId="77777777" w:rsidR="009E396C" w:rsidRPr="00B74E1D" w:rsidRDefault="009E396C" w:rsidP="009E396C">
            <w:pPr>
              <w:autoSpaceDE w:val="0"/>
              <w:autoSpaceDN w:val="0"/>
              <w:adjustRightInd w:val="0"/>
              <w:ind w:firstLine="402"/>
              <w:jc w:val="both"/>
              <w:rPr>
                <w:bCs/>
              </w:rPr>
            </w:pPr>
            <w:r w:rsidRPr="00B74E1D">
              <w:rPr>
                <w:bCs/>
              </w:rPr>
              <w:t xml:space="preserve">Netiešo izmaksu aprēķinā ņemti vērā </w:t>
            </w:r>
            <w:r w:rsidRPr="00B84E2D">
              <w:rPr>
                <w:bCs/>
                <w:i/>
              </w:rPr>
              <w:t>kompetences pārbaudes iestāžu</w:t>
            </w:r>
            <w:r w:rsidRPr="00B74E1D">
              <w:rPr>
                <w:bCs/>
              </w:rPr>
              <w:t xml:space="preserve"> iesniegtie aprēķini, aprēķinot vidējās netiešās izmaksas</w:t>
            </w:r>
            <w:r w:rsidR="00C82409">
              <w:rPr>
                <w:bCs/>
              </w:rPr>
              <w:t xml:space="preserve"> kalendārajā gadā</w:t>
            </w:r>
            <w:r w:rsidRPr="00B74E1D">
              <w:rPr>
                <w:bCs/>
              </w:rPr>
              <w:t xml:space="preserve"> uz vienu </w:t>
            </w:r>
            <w:r w:rsidRPr="00B84E2D">
              <w:rPr>
                <w:bCs/>
                <w:i/>
              </w:rPr>
              <w:t>kompetences pārbaudes iestādi</w:t>
            </w:r>
            <w:r w:rsidRPr="00B74E1D">
              <w:rPr>
                <w:bCs/>
              </w:rPr>
              <w:t>. Izmaksās iekļauts biroja darbinieku atalgojums (biroja administrators, biroja vadītājs, kvalitātes vadītājs, grāmatvedis).</w:t>
            </w:r>
          </w:p>
          <w:p w14:paraId="49439057" w14:textId="77777777" w:rsidR="009E396C" w:rsidRPr="00B74E1D" w:rsidRDefault="009E396C" w:rsidP="009E396C">
            <w:pPr>
              <w:autoSpaceDE w:val="0"/>
              <w:autoSpaceDN w:val="0"/>
              <w:adjustRightInd w:val="0"/>
              <w:ind w:firstLine="402"/>
              <w:jc w:val="both"/>
              <w:rPr>
                <w:bCs/>
              </w:rPr>
            </w:pPr>
            <w:r w:rsidRPr="00B74E1D">
              <w:rPr>
                <w:bCs/>
              </w:rPr>
              <w:t>Aprēķinātas arī izmaksas, kuras saistītas ar telpu uzturēšanu, pasta un kancelejas izdevumiem, IT un programatūras uzturēšanas izmaksas.</w:t>
            </w:r>
          </w:p>
          <w:p w14:paraId="49439058" w14:textId="77777777" w:rsidR="009E396C" w:rsidRPr="00B74E1D" w:rsidRDefault="009E396C" w:rsidP="00037A92">
            <w:pPr>
              <w:autoSpaceDE w:val="0"/>
              <w:autoSpaceDN w:val="0"/>
              <w:adjustRightInd w:val="0"/>
              <w:ind w:firstLine="402"/>
              <w:jc w:val="both"/>
              <w:rPr>
                <w:bCs/>
              </w:rPr>
            </w:pPr>
            <w:r w:rsidRPr="00B74E1D">
              <w:rPr>
                <w:bCs/>
              </w:rPr>
              <w:t xml:space="preserve">Akreditācijas izmaksas iekļautas, jo </w:t>
            </w:r>
            <w:r w:rsidRPr="00B84E2D">
              <w:rPr>
                <w:bCs/>
                <w:i/>
              </w:rPr>
              <w:t>kompetences pārbaudes iestād</w:t>
            </w:r>
            <w:r w:rsidR="00037A92" w:rsidRPr="00B84E2D">
              <w:rPr>
                <w:bCs/>
                <w:i/>
              </w:rPr>
              <w:t>ēm</w:t>
            </w:r>
            <w:r w:rsidRPr="00B74E1D">
              <w:rPr>
                <w:bCs/>
              </w:rPr>
              <w:t xml:space="preserve"> ir jābūt spēkā esošai akreditācijai nacionālajā akreditācijas </w:t>
            </w:r>
            <w:r w:rsidRPr="00B74E1D">
              <w:rPr>
                <w:bCs/>
              </w:rPr>
              <w:lastRenderedPageBreak/>
              <w:t xml:space="preserve">institūcijā kā personu sertificēšanas institūcijai saskaņā ar normatīvajiem aktiem par atbilstības novērtēšanu vai akreditācijai citas Eiropas Savienības dalībvalsts akreditācijas institūcijā. </w:t>
            </w:r>
          </w:p>
          <w:p w14:paraId="49439059" w14:textId="7B49A6C5" w:rsidR="009E396C" w:rsidRPr="00B74E1D" w:rsidRDefault="009E396C" w:rsidP="00037A92">
            <w:pPr>
              <w:autoSpaceDE w:val="0"/>
              <w:autoSpaceDN w:val="0"/>
              <w:adjustRightInd w:val="0"/>
              <w:ind w:firstLine="402"/>
              <w:jc w:val="both"/>
              <w:rPr>
                <w:bCs/>
              </w:rPr>
            </w:pPr>
            <w:r w:rsidRPr="00B74E1D">
              <w:rPr>
                <w:bCs/>
              </w:rPr>
              <w:t xml:space="preserve">Finanšu auditoru izmaksas iekļautas, jo atbilstoši </w:t>
            </w:r>
            <w:r w:rsidR="00D84E0C" w:rsidRPr="00D84E0C">
              <w:rPr>
                <w:i/>
              </w:rPr>
              <w:t>noslēgtaj</w:t>
            </w:r>
            <w:r w:rsidR="00D84E0C">
              <w:rPr>
                <w:i/>
              </w:rPr>
              <w:t>iem</w:t>
            </w:r>
            <w:r w:rsidR="00D84E0C">
              <w:t xml:space="preserve"> </w:t>
            </w:r>
            <w:r w:rsidR="00D84E0C">
              <w:rPr>
                <w:i/>
              </w:rPr>
              <w:t>d</w:t>
            </w:r>
            <w:r w:rsidR="00D84E0C" w:rsidRPr="00995693">
              <w:rPr>
                <w:i/>
              </w:rPr>
              <w:t>eleģēšanas līgum</w:t>
            </w:r>
            <w:r w:rsidR="00D84E0C">
              <w:rPr>
                <w:i/>
              </w:rPr>
              <w:t>iem</w:t>
            </w:r>
            <w:r w:rsidR="00D84E0C">
              <w:t xml:space="preserve"> un </w:t>
            </w:r>
            <w:r w:rsidR="00D84E0C">
              <w:rPr>
                <w:i/>
              </w:rPr>
              <w:t>deleģēšanas līgumu projektiem</w:t>
            </w:r>
            <w:r w:rsidRPr="00B74E1D">
              <w:rPr>
                <w:bCs/>
              </w:rPr>
              <w:t xml:space="preserve">, </w:t>
            </w:r>
            <w:r w:rsidRPr="00B84E2D">
              <w:rPr>
                <w:bCs/>
                <w:i/>
              </w:rPr>
              <w:t>kompetences pārbaudes iestād</w:t>
            </w:r>
            <w:r w:rsidR="00D84E0C">
              <w:rPr>
                <w:bCs/>
                <w:i/>
              </w:rPr>
              <w:t>es</w:t>
            </w:r>
            <w:r w:rsidR="00D84E0C">
              <w:rPr>
                <w:bCs/>
              </w:rPr>
              <w:t xml:space="preserve"> </w:t>
            </w:r>
            <w:r w:rsidRPr="00B74E1D">
              <w:rPr>
                <w:bCs/>
              </w:rPr>
              <w:t>pienākumi ietver ik gadu sniegt zvērināta revidenta auditētu darbības pārskatu par iepriekšējā kalendāra gadā deleģēto uzdevumu izpildi, ieņēmumiem no pakalpojumu maksas un līdzekļu izlietojumu.</w:t>
            </w:r>
          </w:p>
          <w:p w14:paraId="4943905A" w14:textId="6F2E2BAD" w:rsidR="00037A92" w:rsidRPr="00B74E1D" w:rsidRDefault="00D84E0C" w:rsidP="00037A92">
            <w:pPr>
              <w:autoSpaceDE w:val="0"/>
              <w:autoSpaceDN w:val="0"/>
              <w:adjustRightInd w:val="0"/>
              <w:ind w:firstLine="402"/>
              <w:jc w:val="both"/>
              <w:rPr>
                <w:bCs/>
              </w:rPr>
            </w:pPr>
            <w:r>
              <w:rPr>
                <w:i/>
              </w:rPr>
              <w:t>N</w:t>
            </w:r>
            <w:r w:rsidRPr="00D84E0C">
              <w:rPr>
                <w:i/>
              </w:rPr>
              <w:t>oslēgtajos</w:t>
            </w:r>
            <w:r>
              <w:t xml:space="preserve"> </w:t>
            </w:r>
            <w:r>
              <w:rPr>
                <w:i/>
              </w:rPr>
              <w:t>d</w:t>
            </w:r>
            <w:r w:rsidRPr="00995693">
              <w:rPr>
                <w:i/>
              </w:rPr>
              <w:t>eleģēšanas līgumos</w:t>
            </w:r>
            <w:r>
              <w:t xml:space="preserve"> un </w:t>
            </w:r>
            <w:r>
              <w:rPr>
                <w:i/>
              </w:rPr>
              <w:t>deleģēšanas līgumu projektos</w:t>
            </w:r>
            <w:r w:rsidRPr="00B74E1D">
              <w:rPr>
                <w:bCs/>
              </w:rPr>
              <w:t xml:space="preserve"> </w:t>
            </w:r>
            <w:r w:rsidR="00037A92" w:rsidRPr="00B74E1D">
              <w:rPr>
                <w:bCs/>
              </w:rPr>
              <w:t xml:space="preserve">ir iekļauta prasība, ka </w:t>
            </w:r>
            <w:r w:rsidR="00037A92" w:rsidRPr="00B84E2D">
              <w:rPr>
                <w:bCs/>
                <w:i/>
              </w:rPr>
              <w:t>kompetences pārbaudes iestādēm</w:t>
            </w:r>
            <w:r w:rsidR="00037A92" w:rsidRPr="00B74E1D">
              <w:rPr>
                <w:bCs/>
              </w:rPr>
              <w:t xml:space="preserve"> ir jābūt civiltiesiskajai apdrošināšanai ar līguma summu vismaz 100</w:t>
            </w:r>
            <w:r w:rsidR="00227B99">
              <w:rPr>
                <w:bCs/>
              </w:rPr>
              <w:t> </w:t>
            </w:r>
            <w:r w:rsidR="00037A92" w:rsidRPr="00B74E1D">
              <w:rPr>
                <w:bCs/>
              </w:rPr>
              <w:t xml:space="preserve">000 </w:t>
            </w:r>
            <w:r w:rsidR="0020771F" w:rsidRPr="00941AA5">
              <w:rPr>
                <w:bCs/>
                <w:i/>
              </w:rPr>
              <w:t>euro</w:t>
            </w:r>
            <w:r w:rsidR="00037A92" w:rsidRPr="00B74E1D">
              <w:rPr>
                <w:bCs/>
              </w:rPr>
              <w:t xml:space="preserve"> apmērā, kā arī pirmā pieprasījuma garantijai 10</w:t>
            </w:r>
            <w:r w:rsidR="00227B99">
              <w:rPr>
                <w:bCs/>
              </w:rPr>
              <w:t> </w:t>
            </w:r>
            <w:r w:rsidR="00037A92" w:rsidRPr="00B74E1D">
              <w:rPr>
                <w:bCs/>
              </w:rPr>
              <w:t xml:space="preserve">000 </w:t>
            </w:r>
            <w:r w:rsidR="0020771F" w:rsidRPr="00941AA5">
              <w:rPr>
                <w:bCs/>
                <w:i/>
              </w:rPr>
              <w:t>euro</w:t>
            </w:r>
            <w:r w:rsidR="00037A92" w:rsidRPr="00B74E1D">
              <w:rPr>
                <w:bCs/>
              </w:rPr>
              <w:t xml:space="preserve"> apmērā, kas iestājas, ja </w:t>
            </w:r>
            <w:r w:rsidR="00037A92" w:rsidRPr="00B84E2D">
              <w:rPr>
                <w:bCs/>
                <w:i/>
              </w:rPr>
              <w:t>kompetences pārbaudes iestāde</w:t>
            </w:r>
            <w:r w:rsidR="00037A92" w:rsidRPr="00B74E1D" w:rsidDel="0043765C">
              <w:rPr>
                <w:bCs/>
              </w:rPr>
              <w:t xml:space="preserve"> </w:t>
            </w:r>
            <w:r w:rsidR="00037A92" w:rsidRPr="00B74E1D">
              <w:rPr>
                <w:bCs/>
              </w:rPr>
              <w:t>pārtrauc valsts deleģētā uzdevuma izpili, līdz ar to netiešajās izmaksā</w:t>
            </w:r>
            <w:r w:rsidR="00ED2B0A">
              <w:rPr>
                <w:bCs/>
              </w:rPr>
              <w:t>s</w:t>
            </w:r>
            <w:r w:rsidR="00037A92" w:rsidRPr="00B74E1D">
              <w:rPr>
                <w:bCs/>
              </w:rPr>
              <w:t xml:space="preserve"> ir iekļauta civiltiesiskās apdrošināšanas prēmijas un pirmā pieprasījuma garantijas </w:t>
            </w:r>
            <w:r w:rsidR="00ED2D7B">
              <w:rPr>
                <w:bCs/>
              </w:rPr>
              <w:t>apdrošināšanas</w:t>
            </w:r>
            <w:r w:rsidR="00037A92" w:rsidRPr="00B74E1D">
              <w:rPr>
                <w:bCs/>
              </w:rPr>
              <w:t xml:space="preserve"> maksa.</w:t>
            </w:r>
          </w:p>
          <w:p w14:paraId="4943905B" w14:textId="77777777" w:rsidR="00037A92" w:rsidRPr="00B74E1D" w:rsidRDefault="00037A92" w:rsidP="00037A92">
            <w:pPr>
              <w:autoSpaceDE w:val="0"/>
              <w:autoSpaceDN w:val="0"/>
              <w:adjustRightInd w:val="0"/>
              <w:ind w:firstLine="402"/>
              <w:jc w:val="both"/>
              <w:rPr>
                <w:bCs/>
              </w:rPr>
            </w:pPr>
            <w:r w:rsidRPr="00B74E1D">
              <w:rPr>
                <w:bCs/>
              </w:rPr>
              <w:t xml:space="preserve">Katrā no </w:t>
            </w:r>
            <w:r w:rsidRPr="00B84E2D">
              <w:rPr>
                <w:bCs/>
                <w:i/>
              </w:rPr>
              <w:t>kompetences pārbaudes iestādēm</w:t>
            </w:r>
            <w:r w:rsidRPr="00B74E1D">
              <w:rPr>
                <w:bCs/>
              </w:rPr>
              <w:t xml:space="preserve"> vidēji ir nodarbināti 20 eksperti, līdz ar to </w:t>
            </w:r>
            <w:r w:rsidRPr="00B84E2D">
              <w:rPr>
                <w:bCs/>
                <w:i/>
              </w:rPr>
              <w:t>kompetences pārbaudes iestādēm</w:t>
            </w:r>
            <w:r w:rsidRPr="00B74E1D">
              <w:rPr>
                <w:bCs/>
              </w:rPr>
              <w:t xml:space="preserve"> regulāri (katru gadu) ir jānodrošina šo ekspertu kvalifikācijas celšanas kursi.</w:t>
            </w:r>
          </w:p>
          <w:p w14:paraId="4943905C" w14:textId="77777777" w:rsidR="00037A92" w:rsidRPr="00B74E1D" w:rsidRDefault="00037A92" w:rsidP="00037A92">
            <w:pPr>
              <w:autoSpaceDE w:val="0"/>
              <w:autoSpaceDN w:val="0"/>
              <w:adjustRightInd w:val="0"/>
              <w:ind w:firstLine="402"/>
              <w:jc w:val="both"/>
            </w:pPr>
            <w:r w:rsidRPr="00B74E1D">
              <w:t xml:space="preserve">Būvspeciālistu uzraudzības </w:t>
            </w:r>
            <w:r w:rsidR="001D000B" w:rsidRPr="00B74E1D">
              <w:t>ietvaros</w:t>
            </w:r>
            <w:r w:rsidR="001D000B">
              <w:t xml:space="preserve"> minēto darbību</w:t>
            </w:r>
            <w:r w:rsidR="001D000B" w:rsidRPr="00B74E1D">
              <w:t xml:space="preserve"> </w:t>
            </w:r>
            <w:r w:rsidR="001D000B">
              <w:t>veikšanas ne</w:t>
            </w:r>
            <w:r w:rsidR="001D000B" w:rsidRPr="00B74E1D">
              <w:t>tiešās izmaksas</w:t>
            </w:r>
            <w:r w:rsidRPr="00B74E1D">
              <w:t xml:space="preserve"> uz vienu būvspeciālistu sastāda 3</w:t>
            </w:r>
            <w:r w:rsidR="00ED2D7B">
              <w:t>8</w:t>
            </w:r>
            <w:r w:rsidR="00227B99">
              <w:t>,</w:t>
            </w:r>
            <w:r w:rsidR="00ED2D7B">
              <w:t>3</w:t>
            </w:r>
            <w:r w:rsidR="0044587A">
              <w:t>0</w:t>
            </w:r>
            <w:r w:rsidRPr="00B74E1D">
              <w:t xml:space="preserve"> </w:t>
            </w:r>
            <w:r w:rsidR="0020771F" w:rsidRPr="00941AA5">
              <w:rPr>
                <w:i/>
              </w:rPr>
              <w:t>euro</w:t>
            </w:r>
            <w:r w:rsidRPr="00B74E1D">
              <w:t>.</w:t>
            </w:r>
          </w:p>
          <w:p w14:paraId="4943905D" w14:textId="77777777" w:rsidR="00037A92" w:rsidRPr="00B74E1D" w:rsidRDefault="00037A92" w:rsidP="00FB176F">
            <w:pPr>
              <w:shd w:val="clear" w:color="auto" w:fill="FFFFFF"/>
              <w:jc w:val="both"/>
            </w:pPr>
          </w:p>
          <w:p w14:paraId="4943905E" w14:textId="77777777" w:rsidR="00037A92" w:rsidRPr="00B74E1D" w:rsidRDefault="00037A92" w:rsidP="00037A92">
            <w:pPr>
              <w:jc w:val="right"/>
              <w:rPr>
                <w:b/>
                <w:i/>
              </w:rPr>
            </w:pPr>
            <w:r w:rsidRPr="00B74E1D">
              <w:rPr>
                <w:i/>
              </w:rPr>
              <w:t>3</w:t>
            </w:r>
            <w:r w:rsidRPr="00B74E1D">
              <w:rPr>
                <w:b/>
                <w:i/>
              </w:rPr>
              <w:t>.</w:t>
            </w:r>
            <w:r w:rsidRPr="00B74E1D">
              <w:rPr>
                <w:i/>
                <w:lang w:eastAsia="x-none"/>
              </w:rPr>
              <w:t>tabula</w:t>
            </w:r>
          </w:p>
          <w:p w14:paraId="4943905F" w14:textId="04AD2EB5" w:rsidR="00037A92" w:rsidRPr="00B74E1D" w:rsidRDefault="00037A92" w:rsidP="00037A92">
            <w:pPr>
              <w:jc w:val="center"/>
              <w:rPr>
                <w:b/>
              </w:rPr>
            </w:pPr>
            <w:r w:rsidRPr="00B74E1D">
              <w:rPr>
                <w:b/>
              </w:rPr>
              <w:t xml:space="preserve">Būvspeciālistu uzraudzības izmaksu kopsavilkums </w:t>
            </w:r>
          </w:p>
          <w:tbl>
            <w:tblPr>
              <w:tblStyle w:val="TableGrid"/>
              <w:tblW w:w="0" w:type="auto"/>
              <w:jc w:val="center"/>
              <w:tblLook w:val="04A0" w:firstRow="1" w:lastRow="0" w:firstColumn="1" w:lastColumn="0" w:noHBand="0" w:noVBand="1"/>
            </w:tblPr>
            <w:tblGrid>
              <w:gridCol w:w="3089"/>
              <w:gridCol w:w="3038"/>
            </w:tblGrid>
            <w:tr w:rsidR="00037A92" w:rsidRPr="00B74E1D" w14:paraId="49439062" w14:textId="77777777" w:rsidTr="00053C46">
              <w:trPr>
                <w:jc w:val="center"/>
              </w:trPr>
              <w:tc>
                <w:tcPr>
                  <w:tcW w:w="3089" w:type="dxa"/>
                </w:tcPr>
                <w:p w14:paraId="49439060" w14:textId="77777777" w:rsidR="00037A92" w:rsidRPr="00B74E1D" w:rsidRDefault="00037A92" w:rsidP="00037A92">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Rādītājs (izmaksu veids)</w:t>
                  </w:r>
                </w:p>
              </w:tc>
              <w:tc>
                <w:tcPr>
                  <w:tcW w:w="3038" w:type="dxa"/>
                </w:tcPr>
                <w:p w14:paraId="49439061" w14:textId="77777777" w:rsidR="00037A92" w:rsidRPr="00B74E1D" w:rsidRDefault="00037A92" w:rsidP="00037A92">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 xml:space="preserve">Izmaksu apjoms gadā </w:t>
                  </w:r>
                  <w:r w:rsidRPr="00B74E1D">
                    <w:rPr>
                      <w:rFonts w:ascii="Times New Roman" w:hAnsi="Times New Roman"/>
                      <w:bCs/>
                      <w:i/>
                      <w:sz w:val="22"/>
                      <w:szCs w:val="22"/>
                      <w:lang w:val="lv-LV" w:eastAsia="lv-LV"/>
                    </w:rPr>
                    <w:t>(</w:t>
                  </w:r>
                  <w:r w:rsidR="0020771F">
                    <w:rPr>
                      <w:rFonts w:ascii="Times New Roman" w:hAnsi="Times New Roman"/>
                      <w:bCs/>
                      <w:i/>
                      <w:sz w:val="22"/>
                      <w:szCs w:val="22"/>
                      <w:lang w:val="lv-LV" w:eastAsia="lv-LV"/>
                    </w:rPr>
                    <w:t>euro</w:t>
                  </w:r>
                  <w:r w:rsidRPr="00B74E1D">
                    <w:rPr>
                      <w:rFonts w:ascii="Times New Roman" w:hAnsi="Times New Roman"/>
                      <w:bCs/>
                      <w:i/>
                      <w:sz w:val="22"/>
                      <w:szCs w:val="22"/>
                      <w:lang w:val="lv-LV" w:eastAsia="lv-LV"/>
                    </w:rPr>
                    <w:t>)</w:t>
                  </w:r>
                </w:p>
              </w:tc>
            </w:tr>
            <w:tr w:rsidR="00037A92" w:rsidRPr="00B74E1D" w14:paraId="49439065" w14:textId="77777777" w:rsidTr="00053C46">
              <w:trPr>
                <w:jc w:val="center"/>
              </w:trPr>
              <w:tc>
                <w:tcPr>
                  <w:tcW w:w="3089" w:type="dxa"/>
                </w:tcPr>
                <w:p w14:paraId="49439063" w14:textId="77777777" w:rsidR="00037A92" w:rsidRPr="00B74E1D" w:rsidRDefault="00037A92" w:rsidP="00037A92">
                  <w:pPr>
                    <w:pStyle w:val="NormalWeb"/>
                    <w:spacing w:before="0" w:beforeAutospacing="0" w:after="0" w:afterAutospacing="0"/>
                    <w:jc w:val="both"/>
                    <w:rPr>
                      <w:rFonts w:ascii="Times New Roman" w:hAnsi="Times New Roman"/>
                      <w:bCs/>
                      <w:sz w:val="22"/>
                      <w:szCs w:val="22"/>
                      <w:lang w:val="lv-LV" w:eastAsia="lv-LV"/>
                    </w:rPr>
                  </w:pPr>
                  <w:r w:rsidRPr="00B74E1D">
                    <w:rPr>
                      <w:rFonts w:ascii="Times New Roman" w:hAnsi="Times New Roman"/>
                      <w:bCs/>
                      <w:sz w:val="22"/>
                      <w:szCs w:val="22"/>
                      <w:lang w:val="lv-LV" w:eastAsia="lv-LV"/>
                    </w:rPr>
                    <w:t>Tiešās izmaksas</w:t>
                  </w:r>
                </w:p>
              </w:tc>
              <w:tc>
                <w:tcPr>
                  <w:tcW w:w="3038" w:type="dxa"/>
                </w:tcPr>
                <w:p w14:paraId="49439064" w14:textId="77777777" w:rsidR="00037A92" w:rsidRPr="00B74E1D" w:rsidRDefault="00037A92" w:rsidP="00037A92">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1</w:t>
                  </w:r>
                  <w:r w:rsidR="0044587A">
                    <w:rPr>
                      <w:rFonts w:ascii="Times New Roman" w:hAnsi="Times New Roman"/>
                      <w:bCs/>
                      <w:sz w:val="22"/>
                      <w:szCs w:val="22"/>
                      <w:lang w:val="lv-LV" w:eastAsia="lv-LV"/>
                    </w:rPr>
                    <w:t> </w:t>
                  </w:r>
                  <w:r w:rsidRPr="00B74E1D">
                    <w:rPr>
                      <w:rFonts w:ascii="Times New Roman" w:hAnsi="Times New Roman"/>
                      <w:bCs/>
                      <w:sz w:val="22"/>
                      <w:szCs w:val="22"/>
                      <w:lang w:val="lv-LV" w:eastAsia="lv-LV"/>
                    </w:rPr>
                    <w:t>416</w:t>
                  </w:r>
                  <w:r w:rsidR="0044587A">
                    <w:rPr>
                      <w:rFonts w:ascii="Times New Roman" w:hAnsi="Times New Roman"/>
                      <w:bCs/>
                      <w:sz w:val="22"/>
                      <w:szCs w:val="22"/>
                      <w:lang w:val="lv-LV" w:eastAsia="lv-LV"/>
                    </w:rPr>
                    <w:t> </w:t>
                  </w:r>
                  <w:r w:rsidRPr="00B74E1D">
                    <w:rPr>
                      <w:rFonts w:ascii="Times New Roman" w:hAnsi="Times New Roman"/>
                      <w:bCs/>
                      <w:sz w:val="22"/>
                      <w:szCs w:val="22"/>
                      <w:lang w:val="lv-LV" w:eastAsia="lv-LV"/>
                    </w:rPr>
                    <w:t>700</w:t>
                  </w:r>
                </w:p>
              </w:tc>
            </w:tr>
            <w:tr w:rsidR="00037A92" w:rsidRPr="00B74E1D" w14:paraId="49439068" w14:textId="77777777" w:rsidTr="00053C46">
              <w:trPr>
                <w:jc w:val="center"/>
              </w:trPr>
              <w:tc>
                <w:tcPr>
                  <w:tcW w:w="3089" w:type="dxa"/>
                </w:tcPr>
                <w:p w14:paraId="49439066" w14:textId="77777777" w:rsidR="00037A92" w:rsidRPr="00B74E1D" w:rsidRDefault="00037A92" w:rsidP="00037A92">
                  <w:pPr>
                    <w:pStyle w:val="NormalWeb"/>
                    <w:spacing w:before="0" w:beforeAutospacing="0" w:after="0" w:afterAutospacing="0"/>
                    <w:jc w:val="both"/>
                    <w:rPr>
                      <w:rFonts w:ascii="Times New Roman" w:hAnsi="Times New Roman"/>
                      <w:bCs/>
                      <w:sz w:val="22"/>
                      <w:szCs w:val="22"/>
                      <w:lang w:val="lv-LV" w:eastAsia="lv-LV"/>
                    </w:rPr>
                  </w:pPr>
                  <w:r w:rsidRPr="00B74E1D">
                    <w:rPr>
                      <w:rFonts w:ascii="Times New Roman" w:hAnsi="Times New Roman"/>
                      <w:bCs/>
                      <w:sz w:val="22"/>
                      <w:szCs w:val="22"/>
                      <w:lang w:val="lv-LV" w:eastAsia="lv-LV"/>
                    </w:rPr>
                    <w:t>Netiešās izmaksas</w:t>
                  </w:r>
                </w:p>
              </w:tc>
              <w:tc>
                <w:tcPr>
                  <w:tcW w:w="3038" w:type="dxa"/>
                </w:tcPr>
                <w:p w14:paraId="49439067" w14:textId="77777777" w:rsidR="00037A92" w:rsidRPr="00B74E1D" w:rsidRDefault="006959D6" w:rsidP="00037A92">
                  <w:pPr>
                    <w:pStyle w:val="NormalWeb"/>
                    <w:spacing w:before="0" w:beforeAutospacing="0" w:after="0" w:afterAutospacing="0"/>
                    <w:jc w:val="center"/>
                    <w:rPr>
                      <w:rFonts w:ascii="Times New Roman" w:hAnsi="Times New Roman"/>
                      <w:bCs/>
                      <w:sz w:val="22"/>
                      <w:szCs w:val="22"/>
                      <w:lang w:val="lv-LV" w:eastAsia="lv-LV"/>
                    </w:rPr>
                  </w:pPr>
                  <w:r>
                    <w:rPr>
                      <w:rFonts w:ascii="Times New Roman" w:hAnsi="Times New Roman"/>
                      <w:bCs/>
                      <w:sz w:val="22"/>
                      <w:szCs w:val="22"/>
                      <w:lang w:val="lv-LV" w:eastAsia="lv-LV"/>
                    </w:rPr>
                    <w:t>383</w:t>
                  </w:r>
                  <w:r w:rsidR="0044587A">
                    <w:rPr>
                      <w:rFonts w:ascii="Times New Roman" w:hAnsi="Times New Roman"/>
                      <w:bCs/>
                      <w:sz w:val="22"/>
                      <w:szCs w:val="22"/>
                      <w:lang w:val="lv-LV" w:eastAsia="lv-LV"/>
                    </w:rPr>
                    <w:t> </w:t>
                  </w:r>
                  <w:r w:rsidR="00037A92" w:rsidRPr="00B74E1D">
                    <w:rPr>
                      <w:rFonts w:ascii="Times New Roman" w:hAnsi="Times New Roman"/>
                      <w:bCs/>
                      <w:sz w:val="22"/>
                      <w:szCs w:val="22"/>
                      <w:lang w:val="lv-LV" w:eastAsia="lv-LV"/>
                    </w:rPr>
                    <w:t>0</w:t>
                  </w:r>
                  <w:r>
                    <w:rPr>
                      <w:rFonts w:ascii="Times New Roman" w:hAnsi="Times New Roman"/>
                      <w:bCs/>
                      <w:sz w:val="22"/>
                      <w:szCs w:val="22"/>
                      <w:lang w:val="lv-LV" w:eastAsia="lv-LV"/>
                    </w:rPr>
                    <w:t>00</w:t>
                  </w:r>
                </w:p>
              </w:tc>
            </w:tr>
            <w:tr w:rsidR="00037A92" w:rsidRPr="00B74E1D" w14:paraId="4943906B" w14:textId="77777777" w:rsidTr="00053C46">
              <w:trPr>
                <w:jc w:val="center"/>
              </w:trPr>
              <w:tc>
                <w:tcPr>
                  <w:tcW w:w="3089" w:type="dxa"/>
                </w:tcPr>
                <w:p w14:paraId="49439069" w14:textId="77777777" w:rsidR="00037A92" w:rsidRPr="00B74E1D" w:rsidRDefault="00037A92" w:rsidP="00037A92">
                  <w:pPr>
                    <w:pStyle w:val="NormalWeb"/>
                    <w:spacing w:before="0" w:beforeAutospacing="0" w:after="0" w:afterAutospacing="0"/>
                    <w:jc w:val="both"/>
                    <w:rPr>
                      <w:rFonts w:ascii="Times New Roman" w:hAnsi="Times New Roman"/>
                      <w:bCs/>
                      <w:sz w:val="22"/>
                      <w:szCs w:val="22"/>
                      <w:lang w:val="lv-LV" w:eastAsia="lv-LV"/>
                    </w:rPr>
                  </w:pPr>
                  <w:r w:rsidRPr="00B74E1D">
                    <w:rPr>
                      <w:rFonts w:ascii="Times New Roman" w:hAnsi="Times New Roman"/>
                      <w:bCs/>
                      <w:sz w:val="22"/>
                      <w:szCs w:val="22"/>
                      <w:lang w:val="lv-LV" w:eastAsia="lv-LV"/>
                    </w:rPr>
                    <w:t>Pakalpojuma izmaksas kopā</w:t>
                  </w:r>
                </w:p>
              </w:tc>
              <w:tc>
                <w:tcPr>
                  <w:tcW w:w="3038" w:type="dxa"/>
                </w:tcPr>
                <w:p w14:paraId="4943906A" w14:textId="77777777" w:rsidR="00037A92" w:rsidRPr="00B74E1D" w:rsidRDefault="00037A92" w:rsidP="00037A92">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1</w:t>
                  </w:r>
                  <w:r w:rsidR="0044587A">
                    <w:rPr>
                      <w:rFonts w:ascii="Times New Roman" w:hAnsi="Times New Roman"/>
                      <w:bCs/>
                      <w:sz w:val="22"/>
                      <w:szCs w:val="22"/>
                      <w:lang w:val="lv-LV" w:eastAsia="lv-LV"/>
                    </w:rPr>
                    <w:t> </w:t>
                  </w:r>
                  <w:r w:rsidRPr="00B74E1D">
                    <w:rPr>
                      <w:rFonts w:ascii="Times New Roman" w:hAnsi="Times New Roman"/>
                      <w:bCs/>
                      <w:sz w:val="22"/>
                      <w:szCs w:val="22"/>
                      <w:lang w:val="lv-LV" w:eastAsia="lv-LV"/>
                    </w:rPr>
                    <w:t>79</w:t>
                  </w:r>
                  <w:r w:rsidR="006959D6">
                    <w:rPr>
                      <w:rFonts w:ascii="Times New Roman" w:hAnsi="Times New Roman"/>
                      <w:bCs/>
                      <w:sz w:val="22"/>
                      <w:szCs w:val="22"/>
                      <w:lang w:val="lv-LV" w:eastAsia="lv-LV"/>
                    </w:rPr>
                    <w:t>9</w:t>
                  </w:r>
                  <w:r w:rsidR="0044587A">
                    <w:rPr>
                      <w:rFonts w:ascii="Times New Roman" w:hAnsi="Times New Roman"/>
                      <w:bCs/>
                      <w:sz w:val="22"/>
                      <w:szCs w:val="22"/>
                      <w:lang w:val="lv-LV" w:eastAsia="lv-LV"/>
                    </w:rPr>
                    <w:t> </w:t>
                  </w:r>
                  <w:r w:rsidR="00EC27FE" w:rsidRPr="00B74E1D">
                    <w:rPr>
                      <w:rFonts w:ascii="Times New Roman" w:hAnsi="Times New Roman"/>
                      <w:bCs/>
                      <w:sz w:val="22"/>
                      <w:szCs w:val="22"/>
                      <w:lang w:val="lv-LV" w:eastAsia="lv-LV"/>
                    </w:rPr>
                    <w:t>7</w:t>
                  </w:r>
                  <w:r w:rsidR="00C64B1A">
                    <w:rPr>
                      <w:rFonts w:ascii="Times New Roman" w:hAnsi="Times New Roman"/>
                      <w:bCs/>
                      <w:sz w:val="22"/>
                      <w:szCs w:val="22"/>
                      <w:lang w:val="lv-LV" w:eastAsia="lv-LV"/>
                    </w:rPr>
                    <w:t>00</w:t>
                  </w:r>
                </w:p>
              </w:tc>
            </w:tr>
          </w:tbl>
          <w:p w14:paraId="4943906C" w14:textId="77777777" w:rsidR="00037A92" w:rsidRPr="00B74E1D" w:rsidRDefault="00037A92" w:rsidP="00037A92">
            <w:pPr>
              <w:autoSpaceDE w:val="0"/>
              <w:autoSpaceDN w:val="0"/>
              <w:adjustRightInd w:val="0"/>
              <w:jc w:val="both"/>
              <w:rPr>
                <w:bCs/>
              </w:rPr>
            </w:pPr>
          </w:p>
          <w:tbl>
            <w:tblPr>
              <w:tblStyle w:val="TableGrid"/>
              <w:tblW w:w="0" w:type="auto"/>
              <w:jc w:val="center"/>
              <w:tblLook w:val="04A0" w:firstRow="1" w:lastRow="0" w:firstColumn="1" w:lastColumn="0" w:noHBand="0" w:noVBand="1"/>
            </w:tblPr>
            <w:tblGrid>
              <w:gridCol w:w="3364"/>
              <w:gridCol w:w="3365"/>
            </w:tblGrid>
            <w:tr w:rsidR="00037A92" w:rsidRPr="00B74E1D" w14:paraId="4943906F" w14:textId="77777777" w:rsidTr="00053C46">
              <w:trPr>
                <w:jc w:val="center"/>
              </w:trPr>
              <w:tc>
                <w:tcPr>
                  <w:tcW w:w="3364" w:type="dxa"/>
                </w:tcPr>
                <w:p w14:paraId="4943906D" w14:textId="77777777" w:rsidR="00037A92" w:rsidRPr="00B74E1D" w:rsidRDefault="00037A92" w:rsidP="00037A92">
                  <w:pPr>
                    <w:pStyle w:val="NormalWeb"/>
                    <w:spacing w:before="0" w:beforeAutospacing="0" w:after="0" w:afterAutospacing="0"/>
                    <w:jc w:val="both"/>
                    <w:rPr>
                      <w:rFonts w:ascii="Times New Roman" w:hAnsi="Times New Roman"/>
                      <w:bCs/>
                      <w:sz w:val="22"/>
                      <w:szCs w:val="22"/>
                      <w:lang w:val="lv-LV" w:eastAsia="lv-LV"/>
                    </w:rPr>
                  </w:pPr>
                  <w:r w:rsidRPr="00B74E1D">
                    <w:rPr>
                      <w:rFonts w:ascii="Times New Roman" w:hAnsi="Times New Roman"/>
                      <w:bCs/>
                      <w:sz w:val="22"/>
                      <w:szCs w:val="22"/>
                      <w:lang w:val="lv-LV" w:eastAsia="lv-LV"/>
                    </w:rPr>
                    <w:t xml:space="preserve">Maksas pakalpojumu vienību skaits gadā </w:t>
                  </w:r>
                </w:p>
              </w:tc>
              <w:tc>
                <w:tcPr>
                  <w:tcW w:w="3365" w:type="dxa"/>
                </w:tcPr>
                <w:p w14:paraId="4943906E" w14:textId="77777777" w:rsidR="00037A92" w:rsidRPr="00B74E1D" w:rsidRDefault="00EC27FE" w:rsidP="00037A92">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10</w:t>
                  </w:r>
                  <w:r w:rsidR="0044587A">
                    <w:rPr>
                      <w:rFonts w:ascii="Times New Roman" w:hAnsi="Times New Roman"/>
                      <w:bCs/>
                      <w:sz w:val="22"/>
                      <w:szCs w:val="22"/>
                      <w:lang w:val="lv-LV" w:eastAsia="lv-LV"/>
                    </w:rPr>
                    <w:t> </w:t>
                  </w:r>
                  <w:r w:rsidRPr="00B74E1D">
                    <w:rPr>
                      <w:rFonts w:ascii="Times New Roman" w:hAnsi="Times New Roman"/>
                      <w:bCs/>
                      <w:sz w:val="22"/>
                      <w:szCs w:val="22"/>
                      <w:lang w:val="lv-LV" w:eastAsia="lv-LV"/>
                    </w:rPr>
                    <w:t>000</w:t>
                  </w:r>
                </w:p>
              </w:tc>
            </w:tr>
            <w:tr w:rsidR="00037A92" w:rsidRPr="00B74E1D" w14:paraId="49439072" w14:textId="77777777" w:rsidTr="00053C46">
              <w:trPr>
                <w:jc w:val="center"/>
              </w:trPr>
              <w:tc>
                <w:tcPr>
                  <w:tcW w:w="3364" w:type="dxa"/>
                </w:tcPr>
                <w:p w14:paraId="49439070" w14:textId="77777777" w:rsidR="00037A92" w:rsidRPr="00B74E1D" w:rsidRDefault="00037A92" w:rsidP="00037A92">
                  <w:pPr>
                    <w:pStyle w:val="NormalWeb"/>
                    <w:spacing w:before="0" w:beforeAutospacing="0" w:after="0" w:afterAutospacing="0"/>
                    <w:jc w:val="both"/>
                    <w:rPr>
                      <w:rFonts w:ascii="Times New Roman" w:hAnsi="Times New Roman"/>
                      <w:b/>
                      <w:bCs/>
                      <w:sz w:val="22"/>
                      <w:szCs w:val="22"/>
                      <w:lang w:val="lv-LV" w:eastAsia="lv-LV"/>
                    </w:rPr>
                  </w:pPr>
                  <w:r w:rsidRPr="00B74E1D">
                    <w:rPr>
                      <w:rFonts w:ascii="Times New Roman" w:hAnsi="Times New Roman"/>
                      <w:b/>
                      <w:bCs/>
                      <w:sz w:val="22"/>
                      <w:szCs w:val="22"/>
                      <w:lang w:val="lv-LV" w:eastAsia="lv-LV"/>
                    </w:rPr>
                    <w:t xml:space="preserve">Maksas pakalpojuma izcenojums </w:t>
                  </w:r>
                  <w:r w:rsidRPr="00B74E1D">
                    <w:rPr>
                      <w:rFonts w:ascii="Times New Roman" w:hAnsi="Times New Roman"/>
                      <w:b/>
                      <w:bCs/>
                      <w:i/>
                      <w:sz w:val="22"/>
                      <w:szCs w:val="22"/>
                      <w:lang w:val="lv-LV" w:eastAsia="lv-LV"/>
                    </w:rPr>
                    <w:t>(</w:t>
                  </w:r>
                  <w:r w:rsidR="0020771F">
                    <w:rPr>
                      <w:rFonts w:ascii="Times New Roman" w:hAnsi="Times New Roman"/>
                      <w:b/>
                      <w:bCs/>
                      <w:i/>
                      <w:sz w:val="22"/>
                      <w:szCs w:val="22"/>
                      <w:lang w:val="lv-LV" w:eastAsia="lv-LV"/>
                    </w:rPr>
                    <w:t>euro</w:t>
                  </w:r>
                  <w:r w:rsidRPr="00B74E1D">
                    <w:rPr>
                      <w:rFonts w:ascii="Times New Roman" w:hAnsi="Times New Roman"/>
                      <w:b/>
                      <w:bCs/>
                      <w:i/>
                      <w:sz w:val="22"/>
                      <w:szCs w:val="22"/>
                      <w:lang w:val="lv-LV" w:eastAsia="lv-LV"/>
                    </w:rPr>
                    <w:t>)</w:t>
                  </w:r>
                </w:p>
              </w:tc>
              <w:tc>
                <w:tcPr>
                  <w:tcW w:w="3365" w:type="dxa"/>
                </w:tcPr>
                <w:p w14:paraId="49439071" w14:textId="77777777" w:rsidR="00037A92" w:rsidRPr="00B74E1D" w:rsidRDefault="00EC27FE" w:rsidP="00037A92">
                  <w:pPr>
                    <w:pStyle w:val="NormalWeb"/>
                    <w:spacing w:before="0" w:beforeAutospacing="0" w:after="0" w:afterAutospacing="0"/>
                    <w:jc w:val="center"/>
                    <w:rPr>
                      <w:rFonts w:ascii="Times New Roman" w:hAnsi="Times New Roman"/>
                      <w:b/>
                      <w:bCs/>
                      <w:sz w:val="22"/>
                      <w:szCs w:val="22"/>
                      <w:lang w:val="lv-LV" w:eastAsia="lv-LV"/>
                    </w:rPr>
                  </w:pPr>
                  <w:r w:rsidRPr="00B74E1D">
                    <w:rPr>
                      <w:rFonts w:ascii="Times New Roman" w:hAnsi="Times New Roman"/>
                      <w:b/>
                      <w:bCs/>
                      <w:sz w:val="22"/>
                      <w:szCs w:val="22"/>
                      <w:lang w:val="lv-LV" w:eastAsia="lv-LV"/>
                    </w:rPr>
                    <w:t>1</w:t>
                  </w:r>
                  <w:r w:rsidR="00C64B1A">
                    <w:rPr>
                      <w:rFonts w:ascii="Times New Roman" w:hAnsi="Times New Roman"/>
                      <w:b/>
                      <w:bCs/>
                      <w:sz w:val="22"/>
                      <w:szCs w:val="22"/>
                      <w:lang w:val="lv-LV" w:eastAsia="lv-LV"/>
                    </w:rPr>
                    <w:t>80</w:t>
                  </w:r>
                  <w:r w:rsidR="001D000B">
                    <w:rPr>
                      <w:rFonts w:ascii="Times New Roman" w:hAnsi="Times New Roman"/>
                      <w:b/>
                      <w:bCs/>
                      <w:sz w:val="22"/>
                      <w:szCs w:val="22"/>
                      <w:lang w:val="lv-LV" w:eastAsia="lv-LV"/>
                    </w:rPr>
                    <w:t>,</w:t>
                  </w:r>
                  <w:r w:rsidR="00C64B1A">
                    <w:rPr>
                      <w:rFonts w:ascii="Times New Roman" w:hAnsi="Times New Roman"/>
                      <w:b/>
                      <w:bCs/>
                      <w:sz w:val="22"/>
                      <w:szCs w:val="22"/>
                      <w:lang w:val="lv-LV" w:eastAsia="lv-LV"/>
                    </w:rPr>
                    <w:t>0</w:t>
                  </w:r>
                  <w:r w:rsidR="0044587A">
                    <w:rPr>
                      <w:rFonts w:ascii="Times New Roman" w:hAnsi="Times New Roman"/>
                      <w:b/>
                      <w:bCs/>
                      <w:sz w:val="22"/>
                      <w:szCs w:val="22"/>
                      <w:lang w:val="lv-LV" w:eastAsia="lv-LV"/>
                    </w:rPr>
                    <w:t>0</w:t>
                  </w:r>
                </w:p>
              </w:tc>
            </w:tr>
          </w:tbl>
          <w:p w14:paraId="49439073" w14:textId="77777777" w:rsidR="00037A92" w:rsidRPr="00B74E1D" w:rsidRDefault="00037A92" w:rsidP="00FB176F">
            <w:pPr>
              <w:shd w:val="clear" w:color="auto" w:fill="FFFFFF"/>
              <w:jc w:val="both"/>
            </w:pPr>
          </w:p>
          <w:p w14:paraId="49439074" w14:textId="69A9601F" w:rsidR="00A120ED" w:rsidRPr="00B74E1D" w:rsidRDefault="00A120ED" w:rsidP="00A120ED">
            <w:pPr>
              <w:shd w:val="clear" w:color="auto" w:fill="FFFFFF"/>
              <w:ind w:firstLine="394"/>
              <w:jc w:val="both"/>
            </w:pPr>
            <w:r w:rsidRPr="00B74E1D">
              <w:t>No aprēķina izriet, ka</w:t>
            </w:r>
            <w:r w:rsidR="00F947AC">
              <w:t>,</w:t>
            </w:r>
            <w:r w:rsidRPr="00B74E1D">
              <w:t xml:space="preserve"> lai nosegtu izmaksas par būvspeciālistu uzraudzību, būvspeciālistiem par katru aktīvo darbības sfēru ir jāmaksā </w:t>
            </w:r>
            <w:r w:rsidR="00C64B1A">
              <w:t>180,00</w:t>
            </w:r>
            <w:r w:rsidRPr="00B74E1D">
              <w:t xml:space="preserve"> </w:t>
            </w:r>
            <w:r w:rsidRPr="00941AA5">
              <w:rPr>
                <w:i/>
              </w:rPr>
              <w:t>e</w:t>
            </w:r>
            <w:r w:rsidR="005B3A73" w:rsidRPr="00941AA5">
              <w:rPr>
                <w:i/>
              </w:rPr>
              <w:t>u</w:t>
            </w:r>
            <w:r w:rsidRPr="00941AA5">
              <w:rPr>
                <w:i/>
              </w:rPr>
              <w:t>ro</w:t>
            </w:r>
            <w:r w:rsidRPr="00B74E1D">
              <w:t xml:space="preserve"> gadā</w:t>
            </w:r>
            <w:r w:rsidR="00D16279">
              <w:t xml:space="preserve">. Šajā maksā </w:t>
            </w:r>
            <w:r w:rsidR="00D16279" w:rsidRPr="00D16279">
              <w:rPr>
                <w:b/>
              </w:rPr>
              <w:t>nav iekļauta</w:t>
            </w:r>
            <w:r w:rsidR="00D16279">
              <w:t xml:space="preserve"> gada maksa par Latvijas standartu tiešsaistes lasītavas abonēšanu 30 </w:t>
            </w:r>
            <w:r w:rsidR="00D16279" w:rsidRPr="00941AA5">
              <w:rPr>
                <w:i/>
              </w:rPr>
              <w:t>euro</w:t>
            </w:r>
            <w:r w:rsidR="00D16279">
              <w:t xml:space="preserve"> apmērā.</w:t>
            </w:r>
          </w:p>
          <w:p w14:paraId="49439075" w14:textId="77777777" w:rsidR="00C92CB1" w:rsidRDefault="00C92CB1" w:rsidP="002655AC">
            <w:pPr>
              <w:shd w:val="clear" w:color="auto" w:fill="FFFFFF"/>
              <w:ind w:firstLine="393"/>
              <w:jc w:val="both"/>
              <w:rPr>
                <w:i/>
              </w:rPr>
            </w:pPr>
          </w:p>
          <w:p w14:paraId="49439076" w14:textId="21D97CD9" w:rsidR="00C92CB1" w:rsidRPr="00C92CB1" w:rsidRDefault="00076CC8" w:rsidP="002655AC">
            <w:pPr>
              <w:shd w:val="clear" w:color="auto" w:fill="FFFFFF"/>
              <w:ind w:firstLine="393"/>
              <w:jc w:val="both"/>
              <w:rPr>
                <w:b/>
              </w:rPr>
            </w:pPr>
            <w:r>
              <w:rPr>
                <w:b/>
              </w:rPr>
              <w:t>B</w:t>
            </w:r>
            <w:r w:rsidR="00C92CB1" w:rsidRPr="00C92CB1">
              <w:rPr>
                <w:b/>
              </w:rPr>
              <w:t xml:space="preserve">ūvspeciālistu uzraudzības izmaksu </w:t>
            </w:r>
            <w:r>
              <w:rPr>
                <w:b/>
              </w:rPr>
              <w:t>pieauguma pamatojums</w:t>
            </w:r>
            <w:r w:rsidR="00C92CB1" w:rsidRPr="00C92CB1">
              <w:rPr>
                <w:b/>
              </w:rPr>
              <w:t>.</w:t>
            </w:r>
          </w:p>
          <w:p w14:paraId="49439077" w14:textId="21F35FE7" w:rsidR="00585273" w:rsidRDefault="005B3A73" w:rsidP="002655AC">
            <w:pPr>
              <w:shd w:val="clear" w:color="auto" w:fill="FFFFFF"/>
              <w:ind w:firstLine="393"/>
              <w:jc w:val="both"/>
            </w:pPr>
            <w:r w:rsidRPr="005B3A73">
              <w:rPr>
                <w:i/>
              </w:rPr>
              <w:t>Spēkā esošo cenrāžu</w:t>
            </w:r>
            <w:r>
              <w:t xml:space="preserve"> vidējā svērtā uzraudzības maksa ir 56</w:t>
            </w:r>
            <w:r w:rsidR="009468C9">
              <w:t>,</w:t>
            </w:r>
            <w:r w:rsidR="00F76D43">
              <w:t>3</w:t>
            </w:r>
            <w:r>
              <w:t xml:space="preserve"> </w:t>
            </w:r>
            <w:r w:rsidRPr="00941AA5">
              <w:rPr>
                <w:i/>
              </w:rPr>
              <w:t>euro</w:t>
            </w:r>
            <w:r>
              <w:t xml:space="preserve"> gadā, kas nozīmē, ka</w:t>
            </w:r>
            <w:r w:rsidR="002655AC">
              <w:t xml:space="preserve"> vidējā</w:t>
            </w:r>
            <w:r>
              <w:t xml:space="preserve"> būvspeciālistu uzraudzības </w:t>
            </w:r>
            <w:r w:rsidR="002655AC">
              <w:t>maksa</w:t>
            </w:r>
            <w:r>
              <w:t xml:space="preserve"> pieaugs par 12</w:t>
            </w:r>
            <w:r w:rsidR="008D586F">
              <w:t>3</w:t>
            </w:r>
            <w:r w:rsidR="009468C9">
              <w:t>,</w:t>
            </w:r>
            <w:r w:rsidR="008D586F">
              <w:t>7</w:t>
            </w:r>
            <w:r>
              <w:t xml:space="preserve"> </w:t>
            </w:r>
            <w:r w:rsidRPr="00941AA5">
              <w:rPr>
                <w:i/>
              </w:rPr>
              <w:t>euro</w:t>
            </w:r>
            <w:r w:rsidR="002655AC">
              <w:t xml:space="preserve">. Šāds izmaksu pieaugums ir izskaidrojams gan ar tiešo, gan netiešo izmaksu pieaugumu. </w:t>
            </w:r>
            <w:r w:rsidR="002655AC" w:rsidRPr="002655AC">
              <w:rPr>
                <w:i/>
              </w:rPr>
              <w:t>Spēkā esošie cenrāži</w:t>
            </w:r>
            <w:r w:rsidR="002655AC">
              <w:t xml:space="preserve"> tika sastādīti balstoties uz </w:t>
            </w:r>
            <w:r w:rsidR="002655AC" w:rsidRPr="008829D7">
              <w:rPr>
                <w:i/>
              </w:rPr>
              <w:t>kompetences pārbaudes iestāžu</w:t>
            </w:r>
            <w:r w:rsidR="002655AC">
              <w:t xml:space="preserve"> aprēķiniem, kas tika veikti 2014.gadā. </w:t>
            </w:r>
          </w:p>
          <w:p w14:paraId="49439078" w14:textId="10B2E987" w:rsidR="002655AC" w:rsidRDefault="002655AC" w:rsidP="002655AC">
            <w:pPr>
              <w:shd w:val="clear" w:color="auto" w:fill="FFFFFF"/>
              <w:ind w:firstLine="393"/>
              <w:jc w:val="both"/>
            </w:pPr>
            <w:r w:rsidRPr="002655AC">
              <w:rPr>
                <w:i/>
              </w:rPr>
              <w:t>Spēkā esošo cenrāžu</w:t>
            </w:r>
            <w:r>
              <w:t xml:space="preserve"> vidējās svērtās netiešās izmaksas būvspeciālistu uzraudzībai ir 22</w:t>
            </w:r>
            <w:r w:rsidR="009468C9">
              <w:t>,</w:t>
            </w:r>
            <w:r>
              <w:t xml:space="preserve">6 </w:t>
            </w:r>
            <w:r w:rsidRPr="00941AA5">
              <w:rPr>
                <w:i/>
              </w:rPr>
              <w:t>euro</w:t>
            </w:r>
            <w:r>
              <w:t xml:space="preserve">, bet </w:t>
            </w:r>
            <w:r w:rsidRPr="002655AC">
              <w:rPr>
                <w:i/>
              </w:rPr>
              <w:t>noteikumu projektā</w:t>
            </w:r>
            <w:r>
              <w:t xml:space="preserve"> aprēķinātās vidējās netiešās izmaksas ir 3</w:t>
            </w:r>
            <w:r w:rsidR="008D586F">
              <w:t>8</w:t>
            </w:r>
            <w:r w:rsidR="009468C9">
              <w:t>,</w:t>
            </w:r>
            <w:r w:rsidR="008D586F">
              <w:t>3</w:t>
            </w:r>
            <w:r>
              <w:t xml:space="preserve"> </w:t>
            </w:r>
            <w:r w:rsidRPr="00941AA5">
              <w:rPr>
                <w:i/>
              </w:rPr>
              <w:t>euro</w:t>
            </w:r>
            <w:r>
              <w:t xml:space="preserve"> uz vienu </w:t>
            </w:r>
            <w:r>
              <w:lastRenderedPageBreak/>
              <w:t>būvspeciālistu, radot 1</w:t>
            </w:r>
            <w:r w:rsidR="008D586F">
              <w:t>5,70</w:t>
            </w:r>
            <w:r>
              <w:t xml:space="preserve"> </w:t>
            </w:r>
            <w:r w:rsidRPr="00941AA5">
              <w:rPr>
                <w:i/>
              </w:rPr>
              <w:t>euro</w:t>
            </w:r>
            <w:r>
              <w:t xml:space="preserve"> lielu pieaugumu. Šāds pieaugums ir </w:t>
            </w:r>
            <w:r w:rsidR="00AD389F">
              <w:t>pamatojams</w:t>
            </w:r>
            <w:r>
              <w:t xml:space="preserve"> </w:t>
            </w:r>
            <w:r w:rsidR="00AD389F">
              <w:t xml:space="preserve">ar vispārēju cenu un darbinieku </w:t>
            </w:r>
            <w:r w:rsidR="008829D7">
              <w:t>atalgojuma</w:t>
            </w:r>
            <w:r w:rsidR="00AD389F">
              <w:t xml:space="preserve"> pieaugumu kopš 2014.gada.</w:t>
            </w:r>
          </w:p>
          <w:p w14:paraId="49439079" w14:textId="64B0C27D" w:rsidR="00F76D43" w:rsidRDefault="004A1321" w:rsidP="004A1321">
            <w:pPr>
              <w:shd w:val="clear" w:color="auto" w:fill="FFFFFF"/>
              <w:ind w:firstLine="393"/>
              <w:jc w:val="both"/>
            </w:pPr>
            <w:r w:rsidRPr="004A1321">
              <w:rPr>
                <w:i/>
              </w:rPr>
              <w:t>Spēkā esošo cenrāžu</w:t>
            </w:r>
            <w:r>
              <w:t xml:space="preserve"> vidējās svērtās tiešās izmaksas būvspeciālistu uzraudzībai ir 33</w:t>
            </w:r>
            <w:r w:rsidR="009468C9">
              <w:t>,</w:t>
            </w:r>
            <w:r w:rsidR="00F76D43">
              <w:t>7</w:t>
            </w:r>
            <w:r>
              <w:t xml:space="preserve"> </w:t>
            </w:r>
            <w:r w:rsidRPr="00941AA5">
              <w:rPr>
                <w:i/>
              </w:rPr>
              <w:t>euro</w:t>
            </w:r>
            <w:r>
              <w:t xml:space="preserve">, bet </w:t>
            </w:r>
            <w:r w:rsidRPr="0073105C">
              <w:rPr>
                <w:i/>
              </w:rPr>
              <w:t>noteikumu projektā</w:t>
            </w:r>
            <w:r>
              <w:t xml:space="preserve"> aprēķinātās vidējās tiešās izmaksas ir 141</w:t>
            </w:r>
            <w:r w:rsidR="009468C9">
              <w:t>,</w:t>
            </w:r>
            <w:r>
              <w:t xml:space="preserve">7 </w:t>
            </w:r>
            <w:r w:rsidRPr="00941AA5">
              <w:rPr>
                <w:i/>
              </w:rPr>
              <w:t>euro</w:t>
            </w:r>
            <w:r>
              <w:t xml:space="preserve"> uz vienu būvspeciālistu, radot 108</w:t>
            </w:r>
            <w:r w:rsidR="009468C9">
              <w:t>,</w:t>
            </w:r>
            <w:r>
              <w:t xml:space="preserve">1 </w:t>
            </w:r>
            <w:r w:rsidRPr="00941AA5">
              <w:rPr>
                <w:i/>
              </w:rPr>
              <w:t>euro</w:t>
            </w:r>
            <w:r>
              <w:t xml:space="preserve"> lielu pieaugumu.</w:t>
            </w:r>
            <w:r w:rsidR="00061012">
              <w:t xml:space="preserve"> </w:t>
            </w:r>
            <w:r w:rsidR="00061012" w:rsidRPr="00770AC7">
              <w:rPr>
                <w:i/>
              </w:rPr>
              <w:t>Spēkā esošo cenrāžu</w:t>
            </w:r>
            <w:r w:rsidR="00061012">
              <w:t xml:space="preserve"> </w:t>
            </w:r>
            <w:r w:rsidR="00770AC7">
              <w:t xml:space="preserve">būvspeciālistu uzraudzības </w:t>
            </w:r>
            <w:r w:rsidR="00061012">
              <w:t>tiešo izmaksu aprēķins ir norādīts 4.tabulā</w:t>
            </w:r>
            <w:r w:rsidR="00770AC7">
              <w:t xml:space="preserve"> un salīdzinājums ar </w:t>
            </w:r>
            <w:r w:rsidR="00770AC7" w:rsidRPr="00770AC7">
              <w:rPr>
                <w:i/>
              </w:rPr>
              <w:t>noteikumu projektā</w:t>
            </w:r>
            <w:r w:rsidR="00770AC7">
              <w:t xml:space="preserve"> aprēķinātajām izmaksām ir norādīts 5.tabulā.</w:t>
            </w:r>
          </w:p>
          <w:p w14:paraId="4943907A" w14:textId="77777777" w:rsidR="00061012" w:rsidRDefault="00061012" w:rsidP="004A1321">
            <w:pPr>
              <w:shd w:val="clear" w:color="auto" w:fill="FFFFFF"/>
              <w:ind w:firstLine="393"/>
              <w:jc w:val="both"/>
            </w:pPr>
          </w:p>
          <w:p w14:paraId="4943907B" w14:textId="77777777" w:rsidR="00F76D43" w:rsidRPr="00F76D43" w:rsidRDefault="00F76D43" w:rsidP="00F76D43">
            <w:pPr>
              <w:shd w:val="clear" w:color="auto" w:fill="FFFFFF"/>
              <w:ind w:firstLine="393"/>
              <w:jc w:val="right"/>
              <w:rPr>
                <w:i/>
              </w:rPr>
            </w:pPr>
            <w:r w:rsidRPr="00F76D43">
              <w:rPr>
                <w:i/>
              </w:rPr>
              <w:t>4.tabula</w:t>
            </w:r>
          </w:p>
          <w:p w14:paraId="4943907C" w14:textId="6C222101" w:rsidR="00F76D43" w:rsidRPr="00F76D43" w:rsidRDefault="00F76D43" w:rsidP="00770AC7">
            <w:pPr>
              <w:shd w:val="clear" w:color="auto" w:fill="FFFFFF"/>
              <w:jc w:val="center"/>
              <w:rPr>
                <w:b/>
              </w:rPr>
            </w:pPr>
            <w:r w:rsidRPr="00936952">
              <w:rPr>
                <w:b/>
                <w:i/>
              </w:rPr>
              <w:t>Spēkā esošo cenrāžu</w:t>
            </w:r>
            <w:r w:rsidRPr="00F76D43">
              <w:rPr>
                <w:b/>
              </w:rPr>
              <w:t xml:space="preserve"> vidējo tiešo izmaksu aprēķins</w:t>
            </w:r>
            <w:r w:rsidR="00770AC7">
              <w:rPr>
                <w:b/>
              </w:rPr>
              <w:t xml:space="preserve"> būvspeciālistu uzraudzībai</w:t>
            </w:r>
          </w:p>
          <w:tbl>
            <w:tblPr>
              <w:tblW w:w="5850" w:type="dxa"/>
              <w:jc w:val="center"/>
              <w:tblLook w:val="04A0" w:firstRow="1" w:lastRow="0" w:firstColumn="1" w:lastColumn="0" w:noHBand="0" w:noVBand="1"/>
            </w:tblPr>
            <w:tblGrid>
              <w:gridCol w:w="760"/>
              <w:gridCol w:w="1316"/>
              <w:gridCol w:w="1048"/>
              <w:gridCol w:w="932"/>
              <w:gridCol w:w="863"/>
              <w:gridCol w:w="931"/>
            </w:tblGrid>
            <w:tr w:rsidR="00F76D43" w:rsidRPr="00F76D43" w14:paraId="4943907E" w14:textId="77777777" w:rsidTr="00936952">
              <w:trPr>
                <w:trHeight w:val="375"/>
                <w:jc w:val="center"/>
              </w:trPr>
              <w:tc>
                <w:tcPr>
                  <w:tcW w:w="58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43907D" w14:textId="77777777" w:rsidR="00F76D43" w:rsidRPr="00F76D43" w:rsidRDefault="00F76D43" w:rsidP="00F76D43">
                  <w:pPr>
                    <w:jc w:val="center"/>
                    <w:rPr>
                      <w:b/>
                      <w:bCs/>
                      <w:color w:val="000000"/>
                      <w:sz w:val="28"/>
                      <w:szCs w:val="28"/>
                    </w:rPr>
                  </w:pPr>
                  <w:r w:rsidRPr="00F76D43">
                    <w:rPr>
                      <w:b/>
                      <w:bCs/>
                      <w:color w:val="000000"/>
                      <w:sz w:val="28"/>
                      <w:szCs w:val="28"/>
                    </w:rPr>
                    <w:t>Tiešās izmaksas</w:t>
                  </w:r>
                </w:p>
              </w:tc>
            </w:tr>
            <w:tr w:rsidR="00F76D43" w:rsidRPr="00F76D43" w14:paraId="49439085" w14:textId="77777777" w:rsidTr="00ED2D7B">
              <w:trPr>
                <w:trHeight w:val="12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43907F" w14:textId="77777777" w:rsidR="00F76D43" w:rsidRPr="00F76D43" w:rsidRDefault="00F76D43" w:rsidP="00F76D43">
                  <w:pPr>
                    <w:jc w:val="center"/>
                    <w:rPr>
                      <w:color w:val="000000"/>
                      <w:sz w:val="22"/>
                      <w:szCs w:val="22"/>
                    </w:rPr>
                  </w:pPr>
                  <w:r w:rsidRPr="00F76D43">
                    <w:rPr>
                      <w:color w:val="000000"/>
                      <w:sz w:val="22"/>
                      <w:szCs w:val="22"/>
                    </w:rPr>
                    <w:t>N.p.k.</w:t>
                  </w:r>
                </w:p>
              </w:tc>
              <w:tc>
                <w:tcPr>
                  <w:tcW w:w="1316" w:type="dxa"/>
                  <w:tcBorders>
                    <w:top w:val="nil"/>
                    <w:left w:val="nil"/>
                    <w:bottom w:val="single" w:sz="4" w:space="0" w:color="auto"/>
                    <w:right w:val="single" w:sz="4" w:space="0" w:color="auto"/>
                  </w:tcBorders>
                  <w:shd w:val="clear" w:color="auto" w:fill="auto"/>
                  <w:vAlign w:val="center"/>
                  <w:hideMark/>
                </w:tcPr>
                <w:p w14:paraId="49439080" w14:textId="77777777" w:rsidR="00F76D43" w:rsidRPr="00F76D43" w:rsidRDefault="00F76D43" w:rsidP="00F76D43">
                  <w:pPr>
                    <w:jc w:val="center"/>
                    <w:rPr>
                      <w:color w:val="000000"/>
                      <w:sz w:val="22"/>
                      <w:szCs w:val="22"/>
                    </w:rPr>
                  </w:pPr>
                  <w:r w:rsidRPr="00F76D43">
                    <w:rPr>
                      <w:color w:val="000000"/>
                      <w:sz w:val="22"/>
                      <w:szCs w:val="22"/>
                    </w:rPr>
                    <w:t>Nosaukums</w:t>
                  </w:r>
                </w:p>
              </w:tc>
              <w:tc>
                <w:tcPr>
                  <w:tcW w:w="1048" w:type="dxa"/>
                  <w:tcBorders>
                    <w:top w:val="nil"/>
                    <w:left w:val="nil"/>
                    <w:bottom w:val="single" w:sz="4" w:space="0" w:color="auto"/>
                    <w:right w:val="single" w:sz="4" w:space="0" w:color="auto"/>
                  </w:tcBorders>
                  <w:shd w:val="clear" w:color="auto" w:fill="auto"/>
                  <w:vAlign w:val="center"/>
                  <w:hideMark/>
                </w:tcPr>
                <w:p w14:paraId="49439081" w14:textId="77777777" w:rsidR="00F76D43" w:rsidRPr="00F76D43" w:rsidRDefault="00F76D43" w:rsidP="00F76D43">
                  <w:pPr>
                    <w:jc w:val="center"/>
                    <w:rPr>
                      <w:color w:val="000000"/>
                      <w:sz w:val="22"/>
                      <w:szCs w:val="22"/>
                    </w:rPr>
                  </w:pPr>
                  <w:r w:rsidRPr="00F76D43">
                    <w:rPr>
                      <w:color w:val="000000"/>
                      <w:sz w:val="22"/>
                      <w:szCs w:val="22"/>
                    </w:rPr>
                    <w:t>gadījumu skaits gadā</w:t>
                  </w:r>
                </w:p>
              </w:tc>
              <w:tc>
                <w:tcPr>
                  <w:tcW w:w="932" w:type="dxa"/>
                  <w:tcBorders>
                    <w:top w:val="nil"/>
                    <w:left w:val="nil"/>
                    <w:bottom w:val="single" w:sz="4" w:space="0" w:color="auto"/>
                    <w:right w:val="single" w:sz="4" w:space="0" w:color="auto"/>
                  </w:tcBorders>
                  <w:shd w:val="clear" w:color="auto" w:fill="auto"/>
                  <w:vAlign w:val="center"/>
                  <w:hideMark/>
                </w:tcPr>
                <w:p w14:paraId="49439082" w14:textId="77777777" w:rsidR="00F76D43" w:rsidRPr="00F76D43" w:rsidRDefault="00F76D43" w:rsidP="00F76D43">
                  <w:pPr>
                    <w:jc w:val="center"/>
                    <w:rPr>
                      <w:color w:val="000000"/>
                      <w:sz w:val="22"/>
                      <w:szCs w:val="22"/>
                    </w:rPr>
                  </w:pPr>
                  <w:r w:rsidRPr="00F76D43">
                    <w:rPr>
                      <w:color w:val="000000"/>
                      <w:sz w:val="22"/>
                      <w:szCs w:val="22"/>
                    </w:rPr>
                    <w:t>stundas likme</w:t>
                  </w:r>
                  <w:r w:rsidR="008829D7">
                    <w:rPr>
                      <w:color w:val="000000"/>
                      <w:sz w:val="22"/>
                      <w:szCs w:val="22"/>
                    </w:rPr>
                    <w:t>,</w:t>
                  </w:r>
                  <w:r w:rsidRPr="00F76D43">
                    <w:rPr>
                      <w:color w:val="000000"/>
                      <w:sz w:val="22"/>
                      <w:szCs w:val="22"/>
                    </w:rPr>
                    <w:t xml:space="preserve"> </w:t>
                  </w:r>
                  <w:r w:rsidR="008829D7" w:rsidRPr="00941AA5">
                    <w:rPr>
                      <w:i/>
                      <w:color w:val="000000"/>
                      <w:sz w:val="22"/>
                      <w:szCs w:val="22"/>
                    </w:rPr>
                    <w:t>euro</w:t>
                  </w:r>
                </w:p>
              </w:tc>
              <w:tc>
                <w:tcPr>
                  <w:tcW w:w="863" w:type="dxa"/>
                  <w:tcBorders>
                    <w:top w:val="nil"/>
                    <w:left w:val="nil"/>
                    <w:bottom w:val="single" w:sz="4" w:space="0" w:color="auto"/>
                    <w:right w:val="single" w:sz="4" w:space="0" w:color="auto"/>
                  </w:tcBorders>
                  <w:shd w:val="clear" w:color="auto" w:fill="auto"/>
                  <w:vAlign w:val="center"/>
                  <w:hideMark/>
                </w:tcPr>
                <w:p w14:paraId="49439083" w14:textId="77777777" w:rsidR="00F76D43" w:rsidRPr="00F76D43" w:rsidRDefault="00F76D43" w:rsidP="00F76D43">
                  <w:pPr>
                    <w:jc w:val="center"/>
                    <w:rPr>
                      <w:color w:val="000000"/>
                      <w:sz w:val="22"/>
                      <w:szCs w:val="22"/>
                    </w:rPr>
                  </w:pPr>
                  <w:r w:rsidRPr="00F76D43">
                    <w:rPr>
                      <w:color w:val="000000"/>
                      <w:sz w:val="22"/>
                      <w:szCs w:val="22"/>
                    </w:rPr>
                    <w:t>stundu skaits</w:t>
                  </w:r>
                </w:p>
              </w:tc>
              <w:tc>
                <w:tcPr>
                  <w:tcW w:w="931" w:type="dxa"/>
                  <w:tcBorders>
                    <w:top w:val="nil"/>
                    <w:left w:val="nil"/>
                    <w:bottom w:val="single" w:sz="4" w:space="0" w:color="auto"/>
                    <w:right w:val="single" w:sz="4" w:space="0" w:color="auto"/>
                  </w:tcBorders>
                  <w:shd w:val="clear" w:color="auto" w:fill="auto"/>
                  <w:vAlign w:val="center"/>
                  <w:hideMark/>
                </w:tcPr>
                <w:p w14:paraId="49439084" w14:textId="77777777" w:rsidR="00F76D43" w:rsidRPr="00F76D43" w:rsidRDefault="008829D7" w:rsidP="00F76D43">
                  <w:pPr>
                    <w:jc w:val="center"/>
                    <w:rPr>
                      <w:color w:val="000000"/>
                      <w:sz w:val="22"/>
                      <w:szCs w:val="22"/>
                    </w:rPr>
                  </w:pPr>
                  <w:r>
                    <w:rPr>
                      <w:color w:val="000000"/>
                      <w:sz w:val="22"/>
                      <w:szCs w:val="22"/>
                    </w:rPr>
                    <w:t>k</w:t>
                  </w:r>
                  <w:r w:rsidR="00F76D43" w:rsidRPr="00F76D43">
                    <w:rPr>
                      <w:color w:val="000000"/>
                      <w:sz w:val="22"/>
                      <w:szCs w:val="22"/>
                    </w:rPr>
                    <w:t>opā</w:t>
                  </w:r>
                  <w:r>
                    <w:rPr>
                      <w:color w:val="000000"/>
                      <w:sz w:val="22"/>
                      <w:szCs w:val="22"/>
                    </w:rPr>
                    <w:t>,</w:t>
                  </w:r>
                  <w:r w:rsidR="00F76D43" w:rsidRPr="00F76D43">
                    <w:rPr>
                      <w:color w:val="000000"/>
                      <w:sz w:val="22"/>
                      <w:szCs w:val="22"/>
                    </w:rPr>
                    <w:t xml:space="preserve"> </w:t>
                  </w:r>
                  <w:r w:rsidRPr="00941AA5">
                    <w:rPr>
                      <w:i/>
                      <w:color w:val="000000"/>
                      <w:sz w:val="22"/>
                      <w:szCs w:val="22"/>
                    </w:rPr>
                    <w:t>euro</w:t>
                  </w:r>
                </w:p>
              </w:tc>
            </w:tr>
            <w:tr w:rsidR="00F76D43" w:rsidRPr="00F76D43" w14:paraId="4943908C" w14:textId="77777777" w:rsidTr="00ED2D7B">
              <w:trPr>
                <w:trHeight w:val="661"/>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439086" w14:textId="77777777" w:rsidR="00F76D43" w:rsidRPr="00F76D43" w:rsidRDefault="00F76D43" w:rsidP="00F76D43">
                  <w:pPr>
                    <w:jc w:val="center"/>
                    <w:rPr>
                      <w:color w:val="000000"/>
                      <w:sz w:val="22"/>
                      <w:szCs w:val="22"/>
                    </w:rPr>
                  </w:pPr>
                  <w:r w:rsidRPr="00F76D43">
                    <w:rPr>
                      <w:color w:val="000000"/>
                      <w:sz w:val="22"/>
                      <w:szCs w:val="22"/>
                    </w:rPr>
                    <w:t>1</w:t>
                  </w:r>
                </w:p>
              </w:tc>
              <w:tc>
                <w:tcPr>
                  <w:tcW w:w="1316" w:type="dxa"/>
                  <w:tcBorders>
                    <w:top w:val="nil"/>
                    <w:left w:val="nil"/>
                    <w:bottom w:val="single" w:sz="4" w:space="0" w:color="auto"/>
                    <w:right w:val="single" w:sz="4" w:space="0" w:color="auto"/>
                  </w:tcBorders>
                  <w:shd w:val="clear" w:color="auto" w:fill="auto"/>
                  <w:vAlign w:val="center"/>
                  <w:hideMark/>
                </w:tcPr>
                <w:p w14:paraId="49439087" w14:textId="77777777" w:rsidR="00F76D43" w:rsidRPr="00936952" w:rsidRDefault="00F76D43" w:rsidP="00F76D43">
                  <w:pPr>
                    <w:jc w:val="center"/>
                    <w:rPr>
                      <w:i/>
                      <w:color w:val="000000"/>
                      <w:sz w:val="22"/>
                      <w:szCs w:val="22"/>
                    </w:rPr>
                  </w:pPr>
                  <w:r w:rsidRPr="00936952">
                    <w:rPr>
                      <w:i/>
                      <w:color w:val="000000"/>
                      <w:sz w:val="22"/>
                      <w:szCs w:val="22"/>
                    </w:rPr>
                    <w:t>100% pārbaude</w:t>
                  </w:r>
                </w:p>
              </w:tc>
              <w:tc>
                <w:tcPr>
                  <w:tcW w:w="1048" w:type="dxa"/>
                  <w:tcBorders>
                    <w:top w:val="nil"/>
                    <w:left w:val="nil"/>
                    <w:bottom w:val="single" w:sz="4" w:space="0" w:color="auto"/>
                    <w:right w:val="single" w:sz="4" w:space="0" w:color="auto"/>
                  </w:tcBorders>
                  <w:shd w:val="clear" w:color="auto" w:fill="auto"/>
                  <w:vAlign w:val="center"/>
                  <w:hideMark/>
                </w:tcPr>
                <w:p w14:paraId="49439088" w14:textId="77777777" w:rsidR="00F76D43" w:rsidRPr="00F76D43" w:rsidRDefault="00F76D43" w:rsidP="00F76D43">
                  <w:pPr>
                    <w:jc w:val="center"/>
                    <w:rPr>
                      <w:color w:val="000000"/>
                      <w:sz w:val="22"/>
                      <w:szCs w:val="22"/>
                    </w:rPr>
                  </w:pPr>
                  <w:r w:rsidRPr="00F76D43">
                    <w:rPr>
                      <w:color w:val="000000"/>
                      <w:sz w:val="22"/>
                      <w:szCs w:val="22"/>
                    </w:rPr>
                    <w:t>10</w:t>
                  </w:r>
                  <w:r w:rsidR="00E744A6">
                    <w:rPr>
                      <w:color w:val="000000"/>
                      <w:sz w:val="22"/>
                      <w:szCs w:val="22"/>
                    </w:rPr>
                    <w:t> </w:t>
                  </w:r>
                  <w:r w:rsidRPr="00F76D43">
                    <w:rPr>
                      <w:color w:val="000000"/>
                      <w:sz w:val="22"/>
                      <w:szCs w:val="22"/>
                    </w:rPr>
                    <w:t>000</w:t>
                  </w:r>
                </w:p>
              </w:tc>
              <w:tc>
                <w:tcPr>
                  <w:tcW w:w="932" w:type="dxa"/>
                  <w:tcBorders>
                    <w:top w:val="nil"/>
                    <w:left w:val="nil"/>
                    <w:bottom w:val="single" w:sz="4" w:space="0" w:color="auto"/>
                    <w:right w:val="single" w:sz="4" w:space="0" w:color="auto"/>
                  </w:tcBorders>
                  <w:shd w:val="clear" w:color="auto" w:fill="auto"/>
                  <w:vAlign w:val="center"/>
                  <w:hideMark/>
                </w:tcPr>
                <w:p w14:paraId="49439089" w14:textId="77777777" w:rsidR="00F76D43" w:rsidRPr="00F76D43" w:rsidRDefault="00F76D43" w:rsidP="00F76D43">
                  <w:pPr>
                    <w:jc w:val="center"/>
                    <w:rPr>
                      <w:color w:val="000000"/>
                      <w:sz w:val="22"/>
                      <w:szCs w:val="22"/>
                    </w:rPr>
                  </w:pPr>
                  <w:r w:rsidRPr="00F76D43">
                    <w:rPr>
                      <w:color w:val="000000"/>
                      <w:sz w:val="22"/>
                      <w:szCs w:val="22"/>
                    </w:rPr>
                    <w:t>10</w:t>
                  </w:r>
                </w:p>
              </w:tc>
              <w:tc>
                <w:tcPr>
                  <w:tcW w:w="863" w:type="dxa"/>
                  <w:tcBorders>
                    <w:top w:val="nil"/>
                    <w:left w:val="nil"/>
                    <w:bottom w:val="single" w:sz="4" w:space="0" w:color="auto"/>
                    <w:right w:val="single" w:sz="4" w:space="0" w:color="auto"/>
                  </w:tcBorders>
                  <w:shd w:val="clear" w:color="auto" w:fill="auto"/>
                  <w:vAlign w:val="center"/>
                  <w:hideMark/>
                </w:tcPr>
                <w:p w14:paraId="4943908A" w14:textId="77777777" w:rsidR="00F76D43" w:rsidRPr="00F76D43" w:rsidRDefault="00F76D43" w:rsidP="00F76D43">
                  <w:pPr>
                    <w:jc w:val="center"/>
                    <w:rPr>
                      <w:color w:val="000000"/>
                      <w:sz w:val="22"/>
                      <w:szCs w:val="22"/>
                    </w:rPr>
                  </w:pPr>
                  <w:r w:rsidRPr="00F76D43">
                    <w:rPr>
                      <w:color w:val="000000"/>
                      <w:sz w:val="22"/>
                      <w:szCs w:val="22"/>
                    </w:rPr>
                    <w:t>1</w:t>
                  </w:r>
                </w:p>
              </w:tc>
              <w:tc>
                <w:tcPr>
                  <w:tcW w:w="931" w:type="dxa"/>
                  <w:tcBorders>
                    <w:top w:val="nil"/>
                    <w:left w:val="nil"/>
                    <w:bottom w:val="single" w:sz="4" w:space="0" w:color="auto"/>
                    <w:right w:val="single" w:sz="4" w:space="0" w:color="auto"/>
                  </w:tcBorders>
                  <w:shd w:val="clear" w:color="auto" w:fill="auto"/>
                  <w:vAlign w:val="center"/>
                  <w:hideMark/>
                </w:tcPr>
                <w:p w14:paraId="4943908B" w14:textId="77777777" w:rsidR="00F76D43" w:rsidRPr="00F76D43" w:rsidRDefault="00F76D43" w:rsidP="00F76D43">
                  <w:pPr>
                    <w:jc w:val="center"/>
                    <w:rPr>
                      <w:color w:val="000000"/>
                      <w:sz w:val="22"/>
                      <w:szCs w:val="22"/>
                    </w:rPr>
                  </w:pPr>
                  <w:r w:rsidRPr="00F76D43">
                    <w:rPr>
                      <w:color w:val="000000"/>
                      <w:sz w:val="22"/>
                      <w:szCs w:val="22"/>
                    </w:rPr>
                    <w:t>100</w:t>
                  </w:r>
                  <w:r w:rsidR="00E744A6">
                    <w:rPr>
                      <w:color w:val="000000"/>
                      <w:sz w:val="22"/>
                      <w:szCs w:val="22"/>
                    </w:rPr>
                    <w:t> </w:t>
                  </w:r>
                  <w:r w:rsidRPr="00F76D43">
                    <w:rPr>
                      <w:color w:val="000000"/>
                      <w:sz w:val="22"/>
                      <w:szCs w:val="22"/>
                    </w:rPr>
                    <w:t>000</w:t>
                  </w:r>
                </w:p>
              </w:tc>
            </w:tr>
            <w:tr w:rsidR="00F76D43" w:rsidRPr="00F76D43" w14:paraId="49439093" w14:textId="77777777" w:rsidTr="00ED2D7B">
              <w:trPr>
                <w:trHeight w:val="6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43908D" w14:textId="77777777" w:rsidR="00F76D43" w:rsidRPr="00F76D43" w:rsidRDefault="00F76D43" w:rsidP="00F76D43">
                  <w:pPr>
                    <w:jc w:val="center"/>
                    <w:rPr>
                      <w:color w:val="000000"/>
                      <w:sz w:val="22"/>
                      <w:szCs w:val="22"/>
                    </w:rPr>
                  </w:pPr>
                  <w:r w:rsidRPr="00F76D43">
                    <w:rPr>
                      <w:color w:val="000000"/>
                      <w:sz w:val="22"/>
                      <w:szCs w:val="22"/>
                    </w:rPr>
                    <w:t>2</w:t>
                  </w:r>
                </w:p>
              </w:tc>
              <w:tc>
                <w:tcPr>
                  <w:tcW w:w="1316" w:type="dxa"/>
                  <w:tcBorders>
                    <w:top w:val="nil"/>
                    <w:left w:val="nil"/>
                    <w:bottom w:val="single" w:sz="4" w:space="0" w:color="auto"/>
                    <w:right w:val="single" w:sz="4" w:space="0" w:color="auto"/>
                  </w:tcBorders>
                  <w:shd w:val="clear" w:color="auto" w:fill="auto"/>
                  <w:vAlign w:val="center"/>
                  <w:hideMark/>
                </w:tcPr>
                <w:p w14:paraId="4943908E" w14:textId="77777777" w:rsidR="00F76D43" w:rsidRPr="00936952" w:rsidRDefault="00F76D43" w:rsidP="00F76D43">
                  <w:pPr>
                    <w:jc w:val="center"/>
                    <w:rPr>
                      <w:i/>
                      <w:color w:val="000000"/>
                      <w:sz w:val="22"/>
                      <w:szCs w:val="22"/>
                    </w:rPr>
                  </w:pPr>
                  <w:r w:rsidRPr="00936952">
                    <w:rPr>
                      <w:i/>
                      <w:color w:val="000000"/>
                      <w:sz w:val="22"/>
                      <w:szCs w:val="22"/>
                    </w:rPr>
                    <w:t>20% pārbaude</w:t>
                  </w:r>
                </w:p>
              </w:tc>
              <w:tc>
                <w:tcPr>
                  <w:tcW w:w="1048" w:type="dxa"/>
                  <w:tcBorders>
                    <w:top w:val="nil"/>
                    <w:left w:val="nil"/>
                    <w:bottom w:val="single" w:sz="4" w:space="0" w:color="auto"/>
                    <w:right w:val="single" w:sz="4" w:space="0" w:color="auto"/>
                  </w:tcBorders>
                  <w:shd w:val="clear" w:color="auto" w:fill="auto"/>
                  <w:vAlign w:val="center"/>
                  <w:hideMark/>
                </w:tcPr>
                <w:p w14:paraId="4943908F" w14:textId="77777777" w:rsidR="00F76D43" w:rsidRPr="00F76D43" w:rsidRDefault="00F76D43" w:rsidP="00F76D43">
                  <w:pPr>
                    <w:jc w:val="center"/>
                    <w:rPr>
                      <w:color w:val="000000"/>
                      <w:sz w:val="22"/>
                      <w:szCs w:val="22"/>
                    </w:rPr>
                  </w:pPr>
                  <w:r w:rsidRPr="00F76D43">
                    <w:rPr>
                      <w:color w:val="000000"/>
                      <w:sz w:val="22"/>
                      <w:szCs w:val="22"/>
                    </w:rPr>
                    <w:t>2</w:t>
                  </w:r>
                  <w:r w:rsidR="00E744A6">
                    <w:rPr>
                      <w:color w:val="000000"/>
                      <w:sz w:val="22"/>
                      <w:szCs w:val="22"/>
                    </w:rPr>
                    <w:t> </w:t>
                  </w:r>
                  <w:r w:rsidRPr="00F76D43">
                    <w:rPr>
                      <w:color w:val="000000"/>
                      <w:sz w:val="22"/>
                      <w:szCs w:val="22"/>
                    </w:rPr>
                    <w:t>000</w:t>
                  </w:r>
                </w:p>
              </w:tc>
              <w:tc>
                <w:tcPr>
                  <w:tcW w:w="932" w:type="dxa"/>
                  <w:tcBorders>
                    <w:top w:val="nil"/>
                    <w:left w:val="nil"/>
                    <w:bottom w:val="single" w:sz="4" w:space="0" w:color="auto"/>
                    <w:right w:val="single" w:sz="4" w:space="0" w:color="auto"/>
                  </w:tcBorders>
                  <w:shd w:val="clear" w:color="auto" w:fill="auto"/>
                  <w:vAlign w:val="center"/>
                  <w:hideMark/>
                </w:tcPr>
                <w:p w14:paraId="49439090" w14:textId="77777777" w:rsidR="00F76D43" w:rsidRPr="00F76D43" w:rsidRDefault="00F76D43" w:rsidP="00F76D43">
                  <w:pPr>
                    <w:jc w:val="center"/>
                    <w:rPr>
                      <w:color w:val="000000"/>
                      <w:sz w:val="22"/>
                      <w:szCs w:val="22"/>
                    </w:rPr>
                  </w:pPr>
                  <w:r w:rsidRPr="00F76D43">
                    <w:rPr>
                      <w:color w:val="000000"/>
                      <w:sz w:val="22"/>
                      <w:szCs w:val="22"/>
                    </w:rPr>
                    <w:t>15</w:t>
                  </w:r>
                </w:p>
              </w:tc>
              <w:tc>
                <w:tcPr>
                  <w:tcW w:w="863" w:type="dxa"/>
                  <w:tcBorders>
                    <w:top w:val="nil"/>
                    <w:left w:val="nil"/>
                    <w:bottom w:val="single" w:sz="4" w:space="0" w:color="auto"/>
                    <w:right w:val="single" w:sz="4" w:space="0" w:color="auto"/>
                  </w:tcBorders>
                  <w:shd w:val="clear" w:color="auto" w:fill="auto"/>
                  <w:vAlign w:val="center"/>
                  <w:hideMark/>
                </w:tcPr>
                <w:p w14:paraId="49439091" w14:textId="77777777" w:rsidR="00F76D43" w:rsidRPr="00F76D43" w:rsidRDefault="00F76D43" w:rsidP="00F76D43">
                  <w:pPr>
                    <w:jc w:val="center"/>
                    <w:rPr>
                      <w:color w:val="000000"/>
                      <w:sz w:val="22"/>
                      <w:szCs w:val="22"/>
                    </w:rPr>
                  </w:pPr>
                  <w:r w:rsidRPr="00F76D43">
                    <w:rPr>
                      <w:color w:val="000000"/>
                      <w:sz w:val="22"/>
                      <w:szCs w:val="22"/>
                    </w:rPr>
                    <w:t>4</w:t>
                  </w:r>
                </w:p>
              </w:tc>
              <w:tc>
                <w:tcPr>
                  <w:tcW w:w="931" w:type="dxa"/>
                  <w:tcBorders>
                    <w:top w:val="nil"/>
                    <w:left w:val="nil"/>
                    <w:bottom w:val="single" w:sz="4" w:space="0" w:color="auto"/>
                    <w:right w:val="single" w:sz="4" w:space="0" w:color="auto"/>
                  </w:tcBorders>
                  <w:shd w:val="clear" w:color="auto" w:fill="auto"/>
                  <w:vAlign w:val="center"/>
                  <w:hideMark/>
                </w:tcPr>
                <w:p w14:paraId="49439092" w14:textId="77777777" w:rsidR="00F76D43" w:rsidRPr="00F76D43" w:rsidRDefault="00F76D43" w:rsidP="00F76D43">
                  <w:pPr>
                    <w:jc w:val="center"/>
                    <w:rPr>
                      <w:color w:val="000000"/>
                      <w:sz w:val="22"/>
                      <w:szCs w:val="22"/>
                    </w:rPr>
                  </w:pPr>
                  <w:r w:rsidRPr="00F76D43">
                    <w:rPr>
                      <w:color w:val="000000"/>
                      <w:sz w:val="22"/>
                      <w:szCs w:val="22"/>
                    </w:rPr>
                    <w:t>120</w:t>
                  </w:r>
                  <w:r w:rsidR="00E744A6">
                    <w:rPr>
                      <w:color w:val="000000"/>
                      <w:sz w:val="22"/>
                      <w:szCs w:val="22"/>
                    </w:rPr>
                    <w:t> </w:t>
                  </w:r>
                  <w:r w:rsidRPr="00F76D43">
                    <w:rPr>
                      <w:color w:val="000000"/>
                      <w:sz w:val="22"/>
                      <w:szCs w:val="22"/>
                    </w:rPr>
                    <w:t>000</w:t>
                  </w:r>
                </w:p>
              </w:tc>
            </w:tr>
            <w:tr w:rsidR="00F76D43" w:rsidRPr="00F76D43" w14:paraId="4943909A" w14:textId="77777777" w:rsidTr="00ED2D7B">
              <w:trPr>
                <w:trHeight w:val="6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439094" w14:textId="77777777" w:rsidR="00F76D43" w:rsidRPr="00F76D43" w:rsidRDefault="00F76D43" w:rsidP="00F76D43">
                  <w:pPr>
                    <w:jc w:val="center"/>
                    <w:rPr>
                      <w:color w:val="000000"/>
                      <w:sz w:val="22"/>
                      <w:szCs w:val="22"/>
                    </w:rPr>
                  </w:pPr>
                  <w:r w:rsidRPr="00F76D43">
                    <w:rPr>
                      <w:color w:val="000000"/>
                      <w:sz w:val="22"/>
                      <w:szCs w:val="22"/>
                    </w:rPr>
                    <w:t>3</w:t>
                  </w:r>
                </w:p>
              </w:tc>
              <w:tc>
                <w:tcPr>
                  <w:tcW w:w="1316" w:type="dxa"/>
                  <w:tcBorders>
                    <w:top w:val="nil"/>
                    <w:left w:val="nil"/>
                    <w:bottom w:val="single" w:sz="4" w:space="0" w:color="auto"/>
                    <w:right w:val="single" w:sz="4" w:space="0" w:color="auto"/>
                  </w:tcBorders>
                  <w:shd w:val="clear" w:color="auto" w:fill="auto"/>
                  <w:vAlign w:val="center"/>
                  <w:hideMark/>
                </w:tcPr>
                <w:p w14:paraId="49439095" w14:textId="77777777" w:rsidR="00F76D43" w:rsidRPr="00936952" w:rsidRDefault="00F76D43" w:rsidP="00F76D43">
                  <w:pPr>
                    <w:jc w:val="center"/>
                    <w:rPr>
                      <w:i/>
                      <w:color w:val="000000"/>
                      <w:sz w:val="22"/>
                      <w:szCs w:val="22"/>
                    </w:rPr>
                  </w:pPr>
                  <w:r w:rsidRPr="00936952">
                    <w:rPr>
                      <w:i/>
                      <w:color w:val="000000"/>
                      <w:sz w:val="22"/>
                      <w:szCs w:val="22"/>
                    </w:rPr>
                    <w:t>Sūdzību izvērtēšana</w:t>
                  </w:r>
                </w:p>
              </w:tc>
              <w:tc>
                <w:tcPr>
                  <w:tcW w:w="1048" w:type="dxa"/>
                  <w:tcBorders>
                    <w:top w:val="nil"/>
                    <w:left w:val="nil"/>
                    <w:bottom w:val="single" w:sz="4" w:space="0" w:color="auto"/>
                    <w:right w:val="single" w:sz="4" w:space="0" w:color="auto"/>
                  </w:tcBorders>
                  <w:shd w:val="clear" w:color="auto" w:fill="auto"/>
                  <w:vAlign w:val="center"/>
                  <w:hideMark/>
                </w:tcPr>
                <w:p w14:paraId="49439096" w14:textId="77777777" w:rsidR="00F76D43" w:rsidRPr="00F76D43" w:rsidRDefault="00F76D43" w:rsidP="00F76D43">
                  <w:pPr>
                    <w:jc w:val="center"/>
                    <w:rPr>
                      <w:color w:val="000000"/>
                      <w:sz w:val="22"/>
                      <w:szCs w:val="22"/>
                    </w:rPr>
                  </w:pPr>
                  <w:r w:rsidRPr="00F76D43">
                    <w:rPr>
                      <w:color w:val="000000"/>
                      <w:sz w:val="22"/>
                      <w:szCs w:val="22"/>
                    </w:rPr>
                    <w:t>200</w:t>
                  </w:r>
                </w:p>
              </w:tc>
              <w:tc>
                <w:tcPr>
                  <w:tcW w:w="932" w:type="dxa"/>
                  <w:tcBorders>
                    <w:top w:val="nil"/>
                    <w:left w:val="nil"/>
                    <w:bottom w:val="single" w:sz="4" w:space="0" w:color="auto"/>
                    <w:right w:val="single" w:sz="4" w:space="0" w:color="auto"/>
                  </w:tcBorders>
                  <w:shd w:val="clear" w:color="auto" w:fill="auto"/>
                  <w:vAlign w:val="center"/>
                  <w:hideMark/>
                </w:tcPr>
                <w:p w14:paraId="49439097" w14:textId="77777777" w:rsidR="00F76D43" w:rsidRPr="00F76D43" w:rsidRDefault="00F76D43" w:rsidP="00F76D43">
                  <w:pPr>
                    <w:jc w:val="center"/>
                    <w:rPr>
                      <w:color w:val="000000"/>
                      <w:sz w:val="22"/>
                      <w:szCs w:val="22"/>
                    </w:rPr>
                  </w:pPr>
                  <w:r w:rsidRPr="00F76D43">
                    <w:rPr>
                      <w:color w:val="000000"/>
                      <w:sz w:val="22"/>
                      <w:szCs w:val="22"/>
                    </w:rPr>
                    <w:t>20</w:t>
                  </w:r>
                </w:p>
              </w:tc>
              <w:tc>
                <w:tcPr>
                  <w:tcW w:w="863" w:type="dxa"/>
                  <w:tcBorders>
                    <w:top w:val="nil"/>
                    <w:left w:val="nil"/>
                    <w:bottom w:val="single" w:sz="4" w:space="0" w:color="auto"/>
                    <w:right w:val="single" w:sz="4" w:space="0" w:color="auto"/>
                  </w:tcBorders>
                  <w:shd w:val="clear" w:color="auto" w:fill="auto"/>
                  <w:vAlign w:val="center"/>
                  <w:hideMark/>
                </w:tcPr>
                <w:p w14:paraId="49439098" w14:textId="77777777" w:rsidR="00F76D43" w:rsidRPr="00F76D43" w:rsidRDefault="00F76D43" w:rsidP="00F76D43">
                  <w:pPr>
                    <w:jc w:val="center"/>
                    <w:rPr>
                      <w:color w:val="000000"/>
                      <w:sz w:val="22"/>
                      <w:szCs w:val="22"/>
                    </w:rPr>
                  </w:pPr>
                  <w:r w:rsidRPr="00F76D43">
                    <w:rPr>
                      <w:color w:val="000000"/>
                      <w:sz w:val="22"/>
                      <w:szCs w:val="22"/>
                    </w:rPr>
                    <w:t>16</w:t>
                  </w:r>
                </w:p>
              </w:tc>
              <w:tc>
                <w:tcPr>
                  <w:tcW w:w="931" w:type="dxa"/>
                  <w:tcBorders>
                    <w:top w:val="nil"/>
                    <w:left w:val="nil"/>
                    <w:bottom w:val="single" w:sz="4" w:space="0" w:color="auto"/>
                    <w:right w:val="single" w:sz="4" w:space="0" w:color="auto"/>
                  </w:tcBorders>
                  <w:shd w:val="clear" w:color="auto" w:fill="auto"/>
                  <w:vAlign w:val="center"/>
                  <w:hideMark/>
                </w:tcPr>
                <w:p w14:paraId="49439099" w14:textId="77777777" w:rsidR="00F76D43" w:rsidRPr="00F76D43" w:rsidRDefault="00F76D43" w:rsidP="00F76D43">
                  <w:pPr>
                    <w:jc w:val="center"/>
                    <w:rPr>
                      <w:color w:val="000000"/>
                      <w:sz w:val="22"/>
                      <w:szCs w:val="22"/>
                    </w:rPr>
                  </w:pPr>
                  <w:r w:rsidRPr="00F76D43">
                    <w:rPr>
                      <w:color w:val="000000"/>
                      <w:sz w:val="22"/>
                      <w:szCs w:val="22"/>
                    </w:rPr>
                    <w:t>64</w:t>
                  </w:r>
                  <w:r w:rsidR="00E744A6">
                    <w:rPr>
                      <w:color w:val="000000"/>
                      <w:sz w:val="22"/>
                      <w:szCs w:val="22"/>
                    </w:rPr>
                    <w:t> </w:t>
                  </w:r>
                  <w:r w:rsidRPr="00F76D43">
                    <w:rPr>
                      <w:color w:val="000000"/>
                      <w:sz w:val="22"/>
                      <w:szCs w:val="22"/>
                    </w:rPr>
                    <w:t>000</w:t>
                  </w:r>
                </w:p>
              </w:tc>
            </w:tr>
            <w:tr w:rsidR="00ED2D7B" w:rsidRPr="00F76D43" w14:paraId="4943909E" w14:textId="77777777" w:rsidTr="009A714F">
              <w:trPr>
                <w:trHeight w:val="6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43909B" w14:textId="77777777" w:rsidR="00ED2D7B" w:rsidRPr="00F76D43" w:rsidRDefault="00ED2D7B" w:rsidP="00F76D43">
                  <w:pPr>
                    <w:jc w:val="center"/>
                    <w:rPr>
                      <w:color w:val="000000"/>
                      <w:sz w:val="22"/>
                      <w:szCs w:val="22"/>
                    </w:rPr>
                  </w:pPr>
                  <w:r w:rsidRPr="00F76D43">
                    <w:rPr>
                      <w:color w:val="000000"/>
                      <w:sz w:val="22"/>
                      <w:szCs w:val="22"/>
                    </w:rPr>
                    <w:t>4</w:t>
                  </w:r>
                </w:p>
              </w:tc>
              <w:tc>
                <w:tcPr>
                  <w:tcW w:w="1316" w:type="dxa"/>
                  <w:tcBorders>
                    <w:top w:val="nil"/>
                    <w:left w:val="nil"/>
                    <w:bottom w:val="single" w:sz="4" w:space="0" w:color="auto"/>
                    <w:right w:val="single" w:sz="4" w:space="0" w:color="auto"/>
                  </w:tcBorders>
                  <w:shd w:val="clear" w:color="auto" w:fill="auto"/>
                  <w:vAlign w:val="center"/>
                  <w:hideMark/>
                </w:tcPr>
                <w:p w14:paraId="4943909C" w14:textId="77777777" w:rsidR="00ED2D7B" w:rsidRPr="00936952" w:rsidRDefault="00ED2D7B" w:rsidP="00F76D43">
                  <w:pPr>
                    <w:jc w:val="center"/>
                    <w:rPr>
                      <w:i/>
                      <w:color w:val="000000"/>
                      <w:sz w:val="22"/>
                      <w:szCs w:val="22"/>
                    </w:rPr>
                  </w:pPr>
                  <w:r w:rsidRPr="00936952">
                    <w:rPr>
                      <w:i/>
                      <w:color w:val="000000"/>
                      <w:sz w:val="22"/>
                      <w:szCs w:val="22"/>
                    </w:rPr>
                    <w:t>1% pārbaude</w:t>
                  </w:r>
                </w:p>
              </w:tc>
              <w:tc>
                <w:tcPr>
                  <w:tcW w:w="3774" w:type="dxa"/>
                  <w:gridSpan w:val="4"/>
                  <w:tcBorders>
                    <w:top w:val="nil"/>
                    <w:left w:val="nil"/>
                    <w:bottom w:val="single" w:sz="4" w:space="0" w:color="auto"/>
                    <w:right w:val="single" w:sz="4" w:space="0" w:color="auto"/>
                  </w:tcBorders>
                  <w:shd w:val="clear" w:color="auto" w:fill="auto"/>
                  <w:vAlign w:val="center"/>
                </w:tcPr>
                <w:p w14:paraId="4943909D" w14:textId="77777777" w:rsidR="00ED2D7B" w:rsidRPr="00F76D43" w:rsidRDefault="00ED2D7B" w:rsidP="00F76D43">
                  <w:pPr>
                    <w:jc w:val="center"/>
                    <w:rPr>
                      <w:color w:val="000000"/>
                      <w:sz w:val="22"/>
                      <w:szCs w:val="22"/>
                    </w:rPr>
                  </w:pPr>
                  <w:r>
                    <w:rPr>
                      <w:color w:val="000000"/>
                      <w:sz w:val="22"/>
                      <w:szCs w:val="22"/>
                    </w:rPr>
                    <w:t>Pārbaude netika veikta</w:t>
                  </w:r>
                </w:p>
              </w:tc>
            </w:tr>
            <w:tr w:rsidR="00F76D43" w:rsidRPr="00F76D43" w14:paraId="494390A5" w14:textId="77777777" w:rsidTr="00ED2D7B">
              <w:trPr>
                <w:trHeight w:val="9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43909F" w14:textId="77777777" w:rsidR="00F76D43" w:rsidRPr="00F76D43" w:rsidRDefault="00F76D43" w:rsidP="00F76D43">
                  <w:pPr>
                    <w:jc w:val="center"/>
                    <w:rPr>
                      <w:color w:val="000000"/>
                      <w:sz w:val="22"/>
                      <w:szCs w:val="22"/>
                    </w:rPr>
                  </w:pPr>
                  <w:r w:rsidRPr="00F76D43">
                    <w:rPr>
                      <w:color w:val="000000"/>
                      <w:sz w:val="22"/>
                      <w:szCs w:val="22"/>
                    </w:rPr>
                    <w:t>5</w:t>
                  </w:r>
                </w:p>
              </w:tc>
              <w:tc>
                <w:tcPr>
                  <w:tcW w:w="1316" w:type="dxa"/>
                  <w:tcBorders>
                    <w:top w:val="nil"/>
                    <w:left w:val="nil"/>
                    <w:bottom w:val="single" w:sz="4" w:space="0" w:color="auto"/>
                    <w:right w:val="single" w:sz="4" w:space="0" w:color="auto"/>
                  </w:tcBorders>
                  <w:shd w:val="clear" w:color="auto" w:fill="auto"/>
                  <w:vAlign w:val="center"/>
                  <w:hideMark/>
                </w:tcPr>
                <w:p w14:paraId="494390A0" w14:textId="77777777" w:rsidR="00F76D43" w:rsidRPr="00F76D43" w:rsidRDefault="00F76D43" w:rsidP="00F76D43">
                  <w:pPr>
                    <w:jc w:val="center"/>
                    <w:rPr>
                      <w:color w:val="000000"/>
                      <w:sz w:val="22"/>
                      <w:szCs w:val="22"/>
                    </w:rPr>
                  </w:pPr>
                  <w:r w:rsidRPr="00F76D43">
                    <w:rPr>
                      <w:color w:val="000000"/>
                      <w:sz w:val="22"/>
                      <w:szCs w:val="22"/>
                    </w:rPr>
                    <w:t>Juridiskie pakalpojumi</w:t>
                  </w:r>
                </w:p>
              </w:tc>
              <w:tc>
                <w:tcPr>
                  <w:tcW w:w="1048" w:type="dxa"/>
                  <w:tcBorders>
                    <w:top w:val="nil"/>
                    <w:left w:val="nil"/>
                    <w:bottom w:val="single" w:sz="4" w:space="0" w:color="auto"/>
                    <w:right w:val="single" w:sz="4" w:space="0" w:color="auto"/>
                  </w:tcBorders>
                  <w:shd w:val="clear" w:color="auto" w:fill="auto"/>
                  <w:vAlign w:val="center"/>
                  <w:hideMark/>
                </w:tcPr>
                <w:p w14:paraId="494390A1" w14:textId="77777777" w:rsidR="00F76D43" w:rsidRPr="00F76D43" w:rsidRDefault="00F76D43" w:rsidP="00F76D43">
                  <w:pPr>
                    <w:jc w:val="center"/>
                    <w:rPr>
                      <w:color w:val="000000"/>
                      <w:sz w:val="22"/>
                      <w:szCs w:val="22"/>
                    </w:rPr>
                  </w:pPr>
                  <w:r w:rsidRPr="00F76D43">
                    <w:rPr>
                      <w:color w:val="000000"/>
                      <w:sz w:val="22"/>
                      <w:szCs w:val="22"/>
                    </w:rPr>
                    <w:t>80</w:t>
                  </w:r>
                </w:p>
              </w:tc>
              <w:tc>
                <w:tcPr>
                  <w:tcW w:w="932" w:type="dxa"/>
                  <w:tcBorders>
                    <w:top w:val="nil"/>
                    <w:left w:val="nil"/>
                    <w:bottom w:val="single" w:sz="4" w:space="0" w:color="auto"/>
                    <w:right w:val="single" w:sz="4" w:space="0" w:color="auto"/>
                  </w:tcBorders>
                  <w:shd w:val="clear" w:color="auto" w:fill="auto"/>
                  <w:vAlign w:val="center"/>
                  <w:hideMark/>
                </w:tcPr>
                <w:p w14:paraId="494390A2" w14:textId="77777777" w:rsidR="00F76D43" w:rsidRPr="00F76D43" w:rsidRDefault="00F76D43" w:rsidP="00F76D43">
                  <w:pPr>
                    <w:jc w:val="center"/>
                    <w:rPr>
                      <w:color w:val="000000"/>
                      <w:sz w:val="22"/>
                      <w:szCs w:val="22"/>
                    </w:rPr>
                  </w:pPr>
                  <w:r w:rsidRPr="00F76D43">
                    <w:rPr>
                      <w:color w:val="000000"/>
                      <w:sz w:val="22"/>
                      <w:szCs w:val="22"/>
                    </w:rPr>
                    <w:t>80</w:t>
                  </w:r>
                </w:p>
              </w:tc>
              <w:tc>
                <w:tcPr>
                  <w:tcW w:w="863" w:type="dxa"/>
                  <w:tcBorders>
                    <w:top w:val="nil"/>
                    <w:left w:val="nil"/>
                    <w:bottom w:val="single" w:sz="4" w:space="0" w:color="auto"/>
                    <w:right w:val="single" w:sz="4" w:space="0" w:color="auto"/>
                  </w:tcBorders>
                  <w:shd w:val="clear" w:color="auto" w:fill="auto"/>
                  <w:vAlign w:val="center"/>
                  <w:hideMark/>
                </w:tcPr>
                <w:p w14:paraId="494390A3" w14:textId="77777777" w:rsidR="00F76D43" w:rsidRPr="00F76D43" w:rsidRDefault="00F76D43" w:rsidP="00F76D43">
                  <w:pPr>
                    <w:jc w:val="center"/>
                    <w:rPr>
                      <w:color w:val="000000"/>
                      <w:sz w:val="22"/>
                      <w:szCs w:val="22"/>
                    </w:rPr>
                  </w:pPr>
                  <w:r w:rsidRPr="00F76D43">
                    <w:rPr>
                      <w:color w:val="000000"/>
                      <w:sz w:val="22"/>
                      <w:szCs w:val="22"/>
                    </w:rPr>
                    <w:t>6</w:t>
                  </w:r>
                </w:p>
              </w:tc>
              <w:tc>
                <w:tcPr>
                  <w:tcW w:w="931" w:type="dxa"/>
                  <w:tcBorders>
                    <w:top w:val="nil"/>
                    <w:left w:val="nil"/>
                    <w:bottom w:val="single" w:sz="4" w:space="0" w:color="auto"/>
                    <w:right w:val="single" w:sz="4" w:space="0" w:color="auto"/>
                  </w:tcBorders>
                  <w:shd w:val="clear" w:color="auto" w:fill="auto"/>
                  <w:vAlign w:val="center"/>
                  <w:hideMark/>
                </w:tcPr>
                <w:p w14:paraId="494390A4" w14:textId="77777777" w:rsidR="00F76D43" w:rsidRPr="00F76D43" w:rsidRDefault="00F76D43" w:rsidP="00F76D43">
                  <w:pPr>
                    <w:jc w:val="center"/>
                    <w:rPr>
                      <w:color w:val="000000"/>
                      <w:sz w:val="22"/>
                      <w:szCs w:val="22"/>
                    </w:rPr>
                  </w:pPr>
                  <w:r w:rsidRPr="00F76D43">
                    <w:rPr>
                      <w:color w:val="000000"/>
                      <w:sz w:val="22"/>
                      <w:szCs w:val="22"/>
                    </w:rPr>
                    <w:t>3</w:t>
                  </w:r>
                  <w:r w:rsidR="00E744A6">
                    <w:rPr>
                      <w:color w:val="000000"/>
                      <w:sz w:val="22"/>
                      <w:szCs w:val="22"/>
                    </w:rPr>
                    <w:t> </w:t>
                  </w:r>
                  <w:r w:rsidRPr="00F76D43">
                    <w:rPr>
                      <w:color w:val="000000"/>
                      <w:sz w:val="22"/>
                      <w:szCs w:val="22"/>
                    </w:rPr>
                    <w:t>8400</w:t>
                  </w:r>
                </w:p>
              </w:tc>
            </w:tr>
            <w:tr w:rsidR="00F76D43" w:rsidRPr="00F76D43" w14:paraId="494390AB" w14:textId="77777777" w:rsidTr="00ED2D7B">
              <w:trPr>
                <w:trHeight w:val="511"/>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4390A6" w14:textId="77777777" w:rsidR="00F76D43" w:rsidRPr="00F76D43" w:rsidRDefault="00F76D43" w:rsidP="00F76D43">
                  <w:pPr>
                    <w:jc w:val="center"/>
                    <w:rPr>
                      <w:color w:val="000000"/>
                      <w:sz w:val="22"/>
                      <w:szCs w:val="22"/>
                    </w:rPr>
                  </w:pPr>
                  <w:r w:rsidRPr="00F76D43">
                    <w:rPr>
                      <w:color w:val="000000"/>
                      <w:sz w:val="22"/>
                      <w:szCs w:val="22"/>
                    </w:rPr>
                    <w:t>6</w:t>
                  </w:r>
                </w:p>
              </w:tc>
              <w:tc>
                <w:tcPr>
                  <w:tcW w:w="1316" w:type="dxa"/>
                  <w:tcBorders>
                    <w:top w:val="nil"/>
                    <w:left w:val="nil"/>
                    <w:bottom w:val="single" w:sz="4" w:space="0" w:color="auto"/>
                    <w:right w:val="single" w:sz="4" w:space="0" w:color="auto"/>
                  </w:tcBorders>
                  <w:shd w:val="clear" w:color="auto" w:fill="auto"/>
                  <w:vAlign w:val="center"/>
                  <w:hideMark/>
                </w:tcPr>
                <w:p w14:paraId="494390A7" w14:textId="77777777" w:rsidR="00F76D43" w:rsidRPr="00F76D43" w:rsidRDefault="00F76D43" w:rsidP="00F76D43">
                  <w:pPr>
                    <w:jc w:val="center"/>
                    <w:rPr>
                      <w:color w:val="000000"/>
                      <w:sz w:val="22"/>
                      <w:szCs w:val="22"/>
                    </w:rPr>
                  </w:pPr>
                  <w:r w:rsidRPr="00F76D43">
                    <w:rPr>
                      <w:color w:val="000000"/>
                      <w:sz w:val="22"/>
                      <w:szCs w:val="22"/>
                    </w:rPr>
                    <w:t>Izbraukums</w:t>
                  </w:r>
                </w:p>
              </w:tc>
              <w:tc>
                <w:tcPr>
                  <w:tcW w:w="1048" w:type="dxa"/>
                  <w:tcBorders>
                    <w:top w:val="nil"/>
                    <w:left w:val="nil"/>
                    <w:bottom w:val="single" w:sz="4" w:space="0" w:color="auto"/>
                    <w:right w:val="single" w:sz="4" w:space="0" w:color="auto"/>
                  </w:tcBorders>
                  <w:shd w:val="clear" w:color="auto" w:fill="auto"/>
                  <w:vAlign w:val="center"/>
                  <w:hideMark/>
                </w:tcPr>
                <w:p w14:paraId="494390A8" w14:textId="77777777" w:rsidR="00F76D43" w:rsidRPr="00F76D43" w:rsidRDefault="00F76D43" w:rsidP="00F76D43">
                  <w:pPr>
                    <w:jc w:val="center"/>
                    <w:rPr>
                      <w:color w:val="000000"/>
                      <w:sz w:val="22"/>
                      <w:szCs w:val="22"/>
                    </w:rPr>
                  </w:pPr>
                  <w:r w:rsidRPr="00F76D43">
                    <w:rPr>
                      <w:color w:val="000000"/>
                      <w:sz w:val="22"/>
                      <w:szCs w:val="22"/>
                    </w:rPr>
                    <w:t>147</w:t>
                  </w:r>
                </w:p>
              </w:tc>
              <w:tc>
                <w:tcPr>
                  <w:tcW w:w="1795" w:type="dxa"/>
                  <w:gridSpan w:val="2"/>
                  <w:tcBorders>
                    <w:top w:val="single" w:sz="4" w:space="0" w:color="auto"/>
                    <w:left w:val="nil"/>
                    <w:bottom w:val="single" w:sz="4" w:space="0" w:color="auto"/>
                    <w:right w:val="single" w:sz="4" w:space="0" w:color="auto"/>
                  </w:tcBorders>
                  <w:shd w:val="clear" w:color="auto" w:fill="auto"/>
                  <w:vAlign w:val="center"/>
                  <w:hideMark/>
                </w:tcPr>
                <w:p w14:paraId="494390A9" w14:textId="77777777" w:rsidR="00F76D43" w:rsidRPr="00F76D43" w:rsidRDefault="00F76D43" w:rsidP="00F76D43">
                  <w:pPr>
                    <w:jc w:val="center"/>
                    <w:rPr>
                      <w:color w:val="000000"/>
                      <w:sz w:val="22"/>
                      <w:szCs w:val="22"/>
                    </w:rPr>
                  </w:pPr>
                  <w:r w:rsidRPr="00F76D43">
                    <w:rPr>
                      <w:color w:val="000000"/>
                      <w:sz w:val="22"/>
                      <w:szCs w:val="22"/>
                    </w:rPr>
                    <w:t>100</w:t>
                  </w:r>
                </w:p>
              </w:tc>
              <w:tc>
                <w:tcPr>
                  <w:tcW w:w="931" w:type="dxa"/>
                  <w:tcBorders>
                    <w:top w:val="nil"/>
                    <w:left w:val="nil"/>
                    <w:bottom w:val="single" w:sz="4" w:space="0" w:color="auto"/>
                    <w:right w:val="single" w:sz="4" w:space="0" w:color="auto"/>
                  </w:tcBorders>
                  <w:shd w:val="clear" w:color="auto" w:fill="auto"/>
                  <w:vAlign w:val="center"/>
                  <w:hideMark/>
                </w:tcPr>
                <w:p w14:paraId="494390AA" w14:textId="77777777" w:rsidR="00F76D43" w:rsidRPr="00F76D43" w:rsidRDefault="00F76D43" w:rsidP="00F76D43">
                  <w:pPr>
                    <w:jc w:val="center"/>
                    <w:rPr>
                      <w:color w:val="000000"/>
                      <w:sz w:val="22"/>
                      <w:szCs w:val="22"/>
                    </w:rPr>
                  </w:pPr>
                  <w:r w:rsidRPr="00F76D43">
                    <w:rPr>
                      <w:color w:val="000000"/>
                      <w:sz w:val="22"/>
                      <w:szCs w:val="22"/>
                    </w:rPr>
                    <w:t>14</w:t>
                  </w:r>
                  <w:r w:rsidR="00E744A6">
                    <w:rPr>
                      <w:color w:val="000000"/>
                      <w:sz w:val="22"/>
                      <w:szCs w:val="22"/>
                    </w:rPr>
                    <w:t> </w:t>
                  </w:r>
                  <w:r w:rsidRPr="00F76D43">
                    <w:rPr>
                      <w:color w:val="000000"/>
                      <w:sz w:val="22"/>
                      <w:szCs w:val="22"/>
                    </w:rPr>
                    <w:t>700</w:t>
                  </w:r>
                </w:p>
              </w:tc>
            </w:tr>
            <w:tr w:rsidR="00F76D43" w:rsidRPr="00F76D43" w14:paraId="494390AE" w14:textId="77777777" w:rsidTr="00ED2D7B">
              <w:trPr>
                <w:trHeight w:val="300"/>
                <w:jc w:val="center"/>
              </w:trPr>
              <w:tc>
                <w:tcPr>
                  <w:tcW w:w="49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4390AC" w14:textId="77777777" w:rsidR="00F76D43" w:rsidRPr="00F76D43" w:rsidRDefault="00F76D43" w:rsidP="00F76D43">
                  <w:pPr>
                    <w:jc w:val="right"/>
                    <w:rPr>
                      <w:b/>
                      <w:bCs/>
                      <w:color w:val="000000"/>
                      <w:sz w:val="22"/>
                      <w:szCs w:val="22"/>
                    </w:rPr>
                  </w:pPr>
                  <w:r w:rsidRPr="00F76D43">
                    <w:rPr>
                      <w:b/>
                      <w:bCs/>
                      <w:color w:val="000000"/>
                      <w:sz w:val="22"/>
                      <w:szCs w:val="22"/>
                    </w:rPr>
                    <w:t>Kopā tiešās izmaksas (</w:t>
                  </w:r>
                  <w:r w:rsidR="00E744A6" w:rsidRPr="00941AA5">
                    <w:rPr>
                      <w:b/>
                      <w:bCs/>
                      <w:i/>
                      <w:color w:val="000000"/>
                      <w:sz w:val="22"/>
                      <w:szCs w:val="22"/>
                    </w:rPr>
                    <w:t>euro</w:t>
                  </w:r>
                  <w:r w:rsidRPr="00F76D43">
                    <w:rPr>
                      <w:b/>
                      <w:bCs/>
                      <w:color w:val="000000"/>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14:paraId="494390AD" w14:textId="77777777" w:rsidR="00F76D43" w:rsidRPr="00F76D43" w:rsidRDefault="00F76D43" w:rsidP="00F76D43">
                  <w:pPr>
                    <w:jc w:val="center"/>
                    <w:rPr>
                      <w:b/>
                      <w:bCs/>
                      <w:color w:val="000000"/>
                      <w:sz w:val="22"/>
                      <w:szCs w:val="22"/>
                    </w:rPr>
                  </w:pPr>
                  <w:r w:rsidRPr="00F76D43">
                    <w:rPr>
                      <w:b/>
                      <w:bCs/>
                      <w:color w:val="000000"/>
                      <w:sz w:val="22"/>
                      <w:szCs w:val="22"/>
                    </w:rPr>
                    <w:t>337</w:t>
                  </w:r>
                  <w:r w:rsidR="00E744A6">
                    <w:rPr>
                      <w:b/>
                      <w:bCs/>
                      <w:color w:val="000000"/>
                      <w:sz w:val="22"/>
                      <w:szCs w:val="22"/>
                    </w:rPr>
                    <w:t> </w:t>
                  </w:r>
                  <w:r w:rsidRPr="00F76D43">
                    <w:rPr>
                      <w:b/>
                      <w:bCs/>
                      <w:color w:val="000000"/>
                      <w:sz w:val="22"/>
                      <w:szCs w:val="22"/>
                    </w:rPr>
                    <w:t>100</w:t>
                  </w:r>
                </w:p>
              </w:tc>
            </w:tr>
            <w:tr w:rsidR="00F76D43" w:rsidRPr="00F76D43" w14:paraId="494390B1" w14:textId="77777777" w:rsidTr="00ED2D7B">
              <w:trPr>
                <w:trHeight w:val="395"/>
                <w:jc w:val="center"/>
              </w:trPr>
              <w:tc>
                <w:tcPr>
                  <w:tcW w:w="49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4390AF" w14:textId="77777777" w:rsidR="00F76D43" w:rsidRPr="00F76D43" w:rsidRDefault="00F76D43" w:rsidP="00F76D43">
                  <w:pPr>
                    <w:jc w:val="right"/>
                    <w:rPr>
                      <w:b/>
                      <w:bCs/>
                      <w:color w:val="000000"/>
                      <w:sz w:val="22"/>
                      <w:szCs w:val="22"/>
                    </w:rPr>
                  </w:pPr>
                  <w:r w:rsidRPr="00F76D43">
                    <w:rPr>
                      <w:b/>
                      <w:bCs/>
                      <w:color w:val="000000"/>
                      <w:sz w:val="22"/>
                      <w:szCs w:val="22"/>
                    </w:rPr>
                    <w:t xml:space="preserve"> Kopā tiešās izmaksas uz 1 būvspeciālistu (</w:t>
                  </w:r>
                  <w:r w:rsidR="00E744A6" w:rsidRPr="00941AA5">
                    <w:rPr>
                      <w:b/>
                      <w:bCs/>
                      <w:i/>
                      <w:color w:val="000000"/>
                      <w:sz w:val="22"/>
                      <w:szCs w:val="22"/>
                    </w:rPr>
                    <w:t>euro</w:t>
                  </w:r>
                  <w:r w:rsidRPr="00F76D43">
                    <w:rPr>
                      <w:b/>
                      <w:bCs/>
                      <w:color w:val="000000"/>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14:paraId="494390B0" w14:textId="77777777" w:rsidR="00F76D43" w:rsidRPr="00F76D43" w:rsidRDefault="00F76D43" w:rsidP="00F76D43">
                  <w:pPr>
                    <w:jc w:val="center"/>
                    <w:rPr>
                      <w:b/>
                      <w:bCs/>
                      <w:color w:val="000000"/>
                      <w:sz w:val="22"/>
                      <w:szCs w:val="22"/>
                    </w:rPr>
                  </w:pPr>
                  <w:r w:rsidRPr="00F76D43">
                    <w:rPr>
                      <w:b/>
                      <w:bCs/>
                      <w:color w:val="000000"/>
                      <w:sz w:val="22"/>
                      <w:szCs w:val="22"/>
                    </w:rPr>
                    <w:t>33,7</w:t>
                  </w:r>
                  <w:r w:rsidR="00E744A6">
                    <w:rPr>
                      <w:b/>
                      <w:bCs/>
                      <w:color w:val="000000"/>
                      <w:sz w:val="22"/>
                      <w:szCs w:val="22"/>
                    </w:rPr>
                    <w:t>0</w:t>
                  </w:r>
                </w:p>
              </w:tc>
            </w:tr>
          </w:tbl>
          <w:p w14:paraId="494390B2" w14:textId="77777777" w:rsidR="00F76D43" w:rsidRDefault="00F76D43" w:rsidP="004A1321">
            <w:pPr>
              <w:shd w:val="clear" w:color="auto" w:fill="FFFFFF"/>
              <w:ind w:firstLine="393"/>
              <w:jc w:val="both"/>
            </w:pPr>
          </w:p>
          <w:p w14:paraId="494390B3" w14:textId="77777777" w:rsidR="00061012" w:rsidRPr="00770AC7" w:rsidRDefault="00770AC7" w:rsidP="00770AC7">
            <w:pPr>
              <w:shd w:val="clear" w:color="auto" w:fill="FFFFFF"/>
              <w:ind w:firstLine="393"/>
              <w:jc w:val="right"/>
              <w:rPr>
                <w:i/>
              </w:rPr>
            </w:pPr>
            <w:r w:rsidRPr="00770AC7">
              <w:rPr>
                <w:i/>
              </w:rPr>
              <w:t>5.tabula</w:t>
            </w:r>
          </w:p>
          <w:p w14:paraId="494390B4" w14:textId="74591D45" w:rsidR="00770AC7" w:rsidRPr="00770AC7" w:rsidRDefault="00770AC7" w:rsidP="00770AC7">
            <w:pPr>
              <w:shd w:val="clear" w:color="auto" w:fill="FFFFFF"/>
              <w:jc w:val="center"/>
              <w:rPr>
                <w:b/>
              </w:rPr>
            </w:pPr>
            <w:r w:rsidRPr="00770AC7">
              <w:rPr>
                <w:b/>
              </w:rPr>
              <w:t>Spēkā esošo cenrāžu un noteikuma projekta būvspeciālistu uzraudzības tiešo izmaksu salīdzinājums</w:t>
            </w:r>
          </w:p>
          <w:tbl>
            <w:tblPr>
              <w:tblW w:w="6748" w:type="dxa"/>
              <w:tblLook w:val="04A0" w:firstRow="1" w:lastRow="0" w:firstColumn="1" w:lastColumn="0" w:noHBand="0" w:noVBand="1"/>
            </w:tblPr>
            <w:tblGrid>
              <w:gridCol w:w="760"/>
              <w:gridCol w:w="1316"/>
              <w:gridCol w:w="1530"/>
              <w:gridCol w:w="1530"/>
              <w:gridCol w:w="1612"/>
            </w:tblGrid>
            <w:tr w:rsidR="008829D7" w:rsidRPr="00061012" w14:paraId="494390BA" w14:textId="77777777" w:rsidTr="008829D7">
              <w:trPr>
                <w:trHeight w:val="1377"/>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390B5" w14:textId="77777777" w:rsidR="00061012" w:rsidRPr="00061012" w:rsidRDefault="00061012" w:rsidP="00061012">
                  <w:pPr>
                    <w:rPr>
                      <w:color w:val="000000"/>
                      <w:sz w:val="22"/>
                      <w:szCs w:val="22"/>
                    </w:rPr>
                  </w:pPr>
                  <w:r w:rsidRPr="00061012">
                    <w:rPr>
                      <w:color w:val="000000"/>
                      <w:sz w:val="22"/>
                      <w:szCs w:val="22"/>
                    </w:rPr>
                    <w:t>N.p.k.</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494390B6" w14:textId="77777777" w:rsidR="00061012" w:rsidRPr="00061012" w:rsidRDefault="00061012" w:rsidP="00061012">
                  <w:pPr>
                    <w:rPr>
                      <w:color w:val="000000"/>
                      <w:sz w:val="22"/>
                      <w:szCs w:val="22"/>
                    </w:rPr>
                  </w:pPr>
                  <w:r w:rsidRPr="00061012">
                    <w:rPr>
                      <w:color w:val="000000"/>
                      <w:sz w:val="22"/>
                      <w:szCs w:val="22"/>
                    </w:rPr>
                    <w:t>Nosaukums</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494390B7" w14:textId="77777777" w:rsidR="00061012" w:rsidRPr="00061012" w:rsidRDefault="00061012" w:rsidP="00061012">
                  <w:pPr>
                    <w:rPr>
                      <w:color w:val="000000"/>
                      <w:sz w:val="22"/>
                      <w:szCs w:val="22"/>
                    </w:rPr>
                  </w:pPr>
                  <w:r w:rsidRPr="00061012">
                    <w:rPr>
                      <w:i/>
                      <w:color w:val="000000"/>
                      <w:sz w:val="22"/>
                      <w:szCs w:val="22"/>
                    </w:rPr>
                    <w:t>Spēkā esošie cenrāži</w:t>
                  </w:r>
                  <w:r w:rsidRPr="00061012">
                    <w:rPr>
                      <w:color w:val="000000"/>
                      <w:sz w:val="22"/>
                      <w:szCs w:val="22"/>
                    </w:rPr>
                    <w:t xml:space="preserve"> </w:t>
                  </w:r>
                  <w:r w:rsidR="00770AC7">
                    <w:rPr>
                      <w:color w:val="000000"/>
                      <w:sz w:val="22"/>
                      <w:szCs w:val="22"/>
                    </w:rPr>
                    <w:t xml:space="preserve">izmaksas </w:t>
                  </w:r>
                  <w:r w:rsidRPr="00061012">
                    <w:rPr>
                      <w:color w:val="000000"/>
                      <w:sz w:val="22"/>
                      <w:szCs w:val="22"/>
                    </w:rPr>
                    <w:t>uz vienu būvspeciālistu</w:t>
                  </w:r>
                  <w:r w:rsidR="008829D7">
                    <w:rPr>
                      <w:color w:val="000000"/>
                      <w:sz w:val="22"/>
                      <w:szCs w:val="22"/>
                    </w:rPr>
                    <w:t>,</w:t>
                  </w:r>
                  <w:r w:rsidR="00770AC7">
                    <w:rPr>
                      <w:color w:val="000000"/>
                      <w:sz w:val="22"/>
                      <w:szCs w:val="22"/>
                    </w:rPr>
                    <w:t xml:space="preserve"> </w:t>
                  </w:r>
                  <w:r w:rsidR="00770AC7" w:rsidRPr="00941AA5">
                    <w:rPr>
                      <w:i/>
                      <w:color w:val="000000"/>
                      <w:sz w:val="22"/>
                      <w:szCs w:val="22"/>
                    </w:rPr>
                    <w:t>euro</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494390B8" w14:textId="77777777" w:rsidR="00061012" w:rsidRPr="00061012" w:rsidRDefault="00061012" w:rsidP="00061012">
                  <w:pPr>
                    <w:rPr>
                      <w:color w:val="000000"/>
                      <w:sz w:val="22"/>
                      <w:szCs w:val="22"/>
                    </w:rPr>
                  </w:pPr>
                  <w:r w:rsidRPr="00061012">
                    <w:rPr>
                      <w:i/>
                      <w:color w:val="000000"/>
                      <w:sz w:val="22"/>
                      <w:szCs w:val="22"/>
                    </w:rPr>
                    <w:t>Noteikumu projekts</w:t>
                  </w:r>
                  <w:r w:rsidRPr="00061012">
                    <w:rPr>
                      <w:color w:val="000000"/>
                      <w:sz w:val="22"/>
                      <w:szCs w:val="22"/>
                    </w:rPr>
                    <w:t xml:space="preserve"> </w:t>
                  </w:r>
                  <w:r w:rsidR="00770AC7">
                    <w:rPr>
                      <w:color w:val="000000"/>
                      <w:sz w:val="22"/>
                      <w:szCs w:val="22"/>
                    </w:rPr>
                    <w:t xml:space="preserve">izmaksas </w:t>
                  </w:r>
                  <w:r w:rsidRPr="00061012">
                    <w:rPr>
                      <w:color w:val="000000"/>
                      <w:sz w:val="22"/>
                      <w:szCs w:val="22"/>
                    </w:rPr>
                    <w:t>uz vienu būvspeciālistu</w:t>
                  </w:r>
                  <w:r w:rsidR="008829D7">
                    <w:rPr>
                      <w:color w:val="000000"/>
                      <w:sz w:val="22"/>
                      <w:szCs w:val="22"/>
                    </w:rPr>
                    <w:t>,</w:t>
                  </w:r>
                  <w:r w:rsidR="00770AC7">
                    <w:rPr>
                      <w:color w:val="000000"/>
                      <w:sz w:val="22"/>
                      <w:szCs w:val="22"/>
                    </w:rPr>
                    <w:t xml:space="preserve"> </w:t>
                  </w:r>
                  <w:r w:rsidR="00770AC7" w:rsidRPr="00941AA5">
                    <w:rPr>
                      <w:i/>
                      <w:color w:val="000000"/>
                      <w:sz w:val="22"/>
                      <w:szCs w:val="22"/>
                    </w:rPr>
                    <w:t>euro</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494390B9" w14:textId="77777777" w:rsidR="00061012" w:rsidRPr="00061012" w:rsidRDefault="00061012" w:rsidP="00061012">
                  <w:pPr>
                    <w:rPr>
                      <w:color w:val="000000"/>
                      <w:sz w:val="22"/>
                      <w:szCs w:val="22"/>
                    </w:rPr>
                  </w:pPr>
                  <w:r w:rsidRPr="00061012">
                    <w:rPr>
                      <w:color w:val="000000"/>
                      <w:sz w:val="22"/>
                      <w:szCs w:val="22"/>
                    </w:rPr>
                    <w:t>Izmaksu pieaugums uz vienu būvspeciālistu</w:t>
                  </w:r>
                  <w:r w:rsidR="008829D7">
                    <w:rPr>
                      <w:color w:val="000000"/>
                      <w:sz w:val="22"/>
                      <w:szCs w:val="22"/>
                    </w:rPr>
                    <w:t>,</w:t>
                  </w:r>
                  <w:r w:rsidR="00770AC7">
                    <w:rPr>
                      <w:color w:val="000000"/>
                      <w:sz w:val="22"/>
                      <w:szCs w:val="22"/>
                    </w:rPr>
                    <w:t xml:space="preserve"> </w:t>
                  </w:r>
                  <w:r w:rsidR="00770AC7" w:rsidRPr="00941AA5">
                    <w:rPr>
                      <w:i/>
                      <w:color w:val="000000"/>
                      <w:sz w:val="22"/>
                      <w:szCs w:val="22"/>
                    </w:rPr>
                    <w:t>euro</w:t>
                  </w:r>
                </w:p>
              </w:tc>
            </w:tr>
            <w:tr w:rsidR="008829D7" w:rsidRPr="00061012" w14:paraId="494390C0" w14:textId="77777777" w:rsidTr="008829D7">
              <w:trPr>
                <w:trHeight w:val="600"/>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494390BB" w14:textId="77777777" w:rsidR="00061012" w:rsidRPr="00061012" w:rsidRDefault="00061012" w:rsidP="00061012">
                  <w:pPr>
                    <w:jc w:val="center"/>
                    <w:rPr>
                      <w:color w:val="000000"/>
                      <w:sz w:val="22"/>
                      <w:szCs w:val="22"/>
                    </w:rPr>
                  </w:pPr>
                  <w:r w:rsidRPr="00061012">
                    <w:rPr>
                      <w:color w:val="000000"/>
                      <w:sz w:val="22"/>
                      <w:szCs w:val="22"/>
                    </w:rPr>
                    <w:t>1</w:t>
                  </w:r>
                </w:p>
              </w:tc>
              <w:tc>
                <w:tcPr>
                  <w:tcW w:w="1305" w:type="dxa"/>
                  <w:tcBorders>
                    <w:top w:val="nil"/>
                    <w:left w:val="nil"/>
                    <w:bottom w:val="single" w:sz="4" w:space="0" w:color="auto"/>
                    <w:right w:val="single" w:sz="4" w:space="0" w:color="auto"/>
                  </w:tcBorders>
                  <w:shd w:val="clear" w:color="auto" w:fill="auto"/>
                  <w:vAlign w:val="center"/>
                  <w:hideMark/>
                </w:tcPr>
                <w:p w14:paraId="494390BC" w14:textId="77777777" w:rsidR="00061012" w:rsidRPr="00061012" w:rsidRDefault="00061012" w:rsidP="00061012">
                  <w:pPr>
                    <w:jc w:val="center"/>
                    <w:rPr>
                      <w:i/>
                      <w:color w:val="000000"/>
                      <w:sz w:val="22"/>
                      <w:szCs w:val="22"/>
                    </w:rPr>
                  </w:pPr>
                  <w:r w:rsidRPr="00061012">
                    <w:rPr>
                      <w:i/>
                      <w:color w:val="000000"/>
                      <w:sz w:val="22"/>
                      <w:szCs w:val="22"/>
                    </w:rPr>
                    <w:t>100% pārbaude</w:t>
                  </w:r>
                </w:p>
              </w:tc>
              <w:tc>
                <w:tcPr>
                  <w:tcW w:w="1517" w:type="dxa"/>
                  <w:tcBorders>
                    <w:top w:val="nil"/>
                    <w:left w:val="nil"/>
                    <w:bottom w:val="single" w:sz="4" w:space="0" w:color="auto"/>
                    <w:right w:val="single" w:sz="4" w:space="0" w:color="auto"/>
                  </w:tcBorders>
                  <w:shd w:val="clear" w:color="auto" w:fill="auto"/>
                  <w:vAlign w:val="center"/>
                  <w:hideMark/>
                </w:tcPr>
                <w:p w14:paraId="494390BD" w14:textId="77777777" w:rsidR="00061012" w:rsidRPr="00061012" w:rsidRDefault="00061012" w:rsidP="00061012">
                  <w:pPr>
                    <w:jc w:val="center"/>
                    <w:rPr>
                      <w:color w:val="000000"/>
                      <w:sz w:val="22"/>
                      <w:szCs w:val="22"/>
                    </w:rPr>
                  </w:pPr>
                  <w:r w:rsidRPr="00061012">
                    <w:rPr>
                      <w:color w:val="000000"/>
                      <w:sz w:val="22"/>
                      <w:szCs w:val="22"/>
                    </w:rPr>
                    <w:t>10</w:t>
                  </w:r>
                </w:p>
              </w:tc>
              <w:tc>
                <w:tcPr>
                  <w:tcW w:w="1517" w:type="dxa"/>
                  <w:tcBorders>
                    <w:top w:val="nil"/>
                    <w:left w:val="nil"/>
                    <w:bottom w:val="single" w:sz="4" w:space="0" w:color="auto"/>
                    <w:right w:val="single" w:sz="4" w:space="0" w:color="auto"/>
                  </w:tcBorders>
                  <w:shd w:val="clear" w:color="auto" w:fill="auto"/>
                  <w:vAlign w:val="center"/>
                  <w:hideMark/>
                </w:tcPr>
                <w:p w14:paraId="494390BE" w14:textId="77777777" w:rsidR="00061012" w:rsidRPr="00061012" w:rsidRDefault="00061012" w:rsidP="00061012">
                  <w:pPr>
                    <w:jc w:val="center"/>
                    <w:rPr>
                      <w:color w:val="000000"/>
                      <w:sz w:val="22"/>
                      <w:szCs w:val="22"/>
                    </w:rPr>
                  </w:pPr>
                  <w:r w:rsidRPr="00061012">
                    <w:rPr>
                      <w:color w:val="000000"/>
                      <w:sz w:val="22"/>
                      <w:szCs w:val="22"/>
                    </w:rPr>
                    <w:t>15</w:t>
                  </w:r>
                </w:p>
              </w:tc>
              <w:tc>
                <w:tcPr>
                  <w:tcW w:w="1654" w:type="dxa"/>
                  <w:tcBorders>
                    <w:top w:val="nil"/>
                    <w:left w:val="nil"/>
                    <w:bottom w:val="single" w:sz="4" w:space="0" w:color="auto"/>
                    <w:right w:val="single" w:sz="4" w:space="0" w:color="auto"/>
                  </w:tcBorders>
                  <w:shd w:val="clear" w:color="auto" w:fill="auto"/>
                  <w:vAlign w:val="center"/>
                  <w:hideMark/>
                </w:tcPr>
                <w:p w14:paraId="494390BF" w14:textId="77777777" w:rsidR="00061012" w:rsidRPr="00061012" w:rsidRDefault="00061012" w:rsidP="00061012">
                  <w:pPr>
                    <w:jc w:val="center"/>
                    <w:rPr>
                      <w:color w:val="000000"/>
                      <w:sz w:val="22"/>
                      <w:szCs w:val="22"/>
                    </w:rPr>
                  </w:pPr>
                  <w:r w:rsidRPr="00061012">
                    <w:rPr>
                      <w:color w:val="000000"/>
                      <w:sz w:val="22"/>
                      <w:szCs w:val="22"/>
                    </w:rPr>
                    <w:t>5</w:t>
                  </w:r>
                </w:p>
              </w:tc>
            </w:tr>
            <w:tr w:rsidR="008829D7" w:rsidRPr="00061012" w14:paraId="494390C6" w14:textId="77777777" w:rsidTr="008829D7">
              <w:trPr>
                <w:trHeight w:val="600"/>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494390C1" w14:textId="77777777" w:rsidR="00061012" w:rsidRPr="00061012" w:rsidRDefault="00061012" w:rsidP="00061012">
                  <w:pPr>
                    <w:jc w:val="center"/>
                    <w:rPr>
                      <w:color w:val="000000"/>
                      <w:sz w:val="22"/>
                      <w:szCs w:val="22"/>
                    </w:rPr>
                  </w:pPr>
                  <w:r w:rsidRPr="00061012">
                    <w:rPr>
                      <w:color w:val="000000"/>
                      <w:sz w:val="22"/>
                      <w:szCs w:val="22"/>
                    </w:rPr>
                    <w:t>2</w:t>
                  </w:r>
                </w:p>
              </w:tc>
              <w:tc>
                <w:tcPr>
                  <w:tcW w:w="1305" w:type="dxa"/>
                  <w:tcBorders>
                    <w:top w:val="nil"/>
                    <w:left w:val="nil"/>
                    <w:bottom w:val="single" w:sz="4" w:space="0" w:color="auto"/>
                    <w:right w:val="single" w:sz="4" w:space="0" w:color="auto"/>
                  </w:tcBorders>
                  <w:shd w:val="clear" w:color="auto" w:fill="auto"/>
                  <w:vAlign w:val="center"/>
                  <w:hideMark/>
                </w:tcPr>
                <w:p w14:paraId="494390C2" w14:textId="77777777" w:rsidR="00061012" w:rsidRPr="00061012" w:rsidRDefault="00061012" w:rsidP="00061012">
                  <w:pPr>
                    <w:jc w:val="center"/>
                    <w:rPr>
                      <w:i/>
                      <w:color w:val="000000"/>
                      <w:sz w:val="22"/>
                      <w:szCs w:val="22"/>
                    </w:rPr>
                  </w:pPr>
                  <w:r w:rsidRPr="00061012">
                    <w:rPr>
                      <w:i/>
                      <w:color w:val="000000"/>
                      <w:sz w:val="22"/>
                      <w:szCs w:val="22"/>
                    </w:rPr>
                    <w:t>20% pārbaude</w:t>
                  </w:r>
                </w:p>
              </w:tc>
              <w:tc>
                <w:tcPr>
                  <w:tcW w:w="1517" w:type="dxa"/>
                  <w:tcBorders>
                    <w:top w:val="nil"/>
                    <w:left w:val="nil"/>
                    <w:bottom w:val="single" w:sz="4" w:space="0" w:color="auto"/>
                    <w:right w:val="single" w:sz="4" w:space="0" w:color="auto"/>
                  </w:tcBorders>
                  <w:shd w:val="clear" w:color="auto" w:fill="auto"/>
                  <w:vAlign w:val="center"/>
                  <w:hideMark/>
                </w:tcPr>
                <w:p w14:paraId="494390C3" w14:textId="77777777" w:rsidR="00061012" w:rsidRPr="00061012" w:rsidRDefault="00061012" w:rsidP="00061012">
                  <w:pPr>
                    <w:jc w:val="center"/>
                    <w:rPr>
                      <w:color w:val="000000"/>
                      <w:sz w:val="22"/>
                      <w:szCs w:val="22"/>
                    </w:rPr>
                  </w:pPr>
                  <w:r w:rsidRPr="00061012">
                    <w:rPr>
                      <w:color w:val="000000"/>
                      <w:sz w:val="22"/>
                      <w:szCs w:val="22"/>
                    </w:rPr>
                    <w:t>12</w:t>
                  </w:r>
                </w:p>
              </w:tc>
              <w:tc>
                <w:tcPr>
                  <w:tcW w:w="1517" w:type="dxa"/>
                  <w:tcBorders>
                    <w:top w:val="nil"/>
                    <w:left w:val="nil"/>
                    <w:bottom w:val="single" w:sz="4" w:space="0" w:color="auto"/>
                    <w:right w:val="single" w:sz="4" w:space="0" w:color="auto"/>
                  </w:tcBorders>
                  <w:shd w:val="clear" w:color="auto" w:fill="auto"/>
                  <w:vAlign w:val="center"/>
                  <w:hideMark/>
                </w:tcPr>
                <w:p w14:paraId="494390C4" w14:textId="77777777" w:rsidR="00061012" w:rsidRPr="00061012" w:rsidRDefault="00061012" w:rsidP="00061012">
                  <w:pPr>
                    <w:jc w:val="center"/>
                    <w:rPr>
                      <w:color w:val="000000"/>
                      <w:sz w:val="22"/>
                      <w:szCs w:val="22"/>
                    </w:rPr>
                  </w:pPr>
                  <w:r w:rsidRPr="00061012">
                    <w:rPr>
                      <w:color w:val="000000"/>
                      <w:sz w:val="22"/>
                      <w:szCs w:val="22"/>
                    </w:rPr>
                    <w:t>64</w:t>
                  </w:r>
                </w:p>
              </w:tc>
              <w:tc>
                <w:tcPr>
                  <w:tcW w:w="1654" w:type="dxa"/>
                  <w:tcBorders>
                    <w:top w:val="nil"/>
                    <w:left w:val="nil"/>
                    <w:bottom w:val="single" w:sz="4" w:space="0" w:color="auto"/>
                    <w:right w:val="single" w:sz="4" w:space="0" w:color="auto"/>
                  </w:tcBorders>
                  <w:shd w:val="clear" w:color="auto" w:fill="auto"/>
                  <w:vAlign w:val="center"/>
                  <w:hideMark/>
                </w:tcPr>
                <w:p w14:paraId="494390C5" w14:textId="77777777" w:rsidR="00061012" w:rsidRPr="00061012" w:rsidRDefault="00061012" w:rsidP="00061012">
                  <w:pPr>
                    <w:jc w:val="center"/>
                    <w:rPr>
                      <w:color w:val="000000"/>
                      <w:sz w:val="22"/>
                      <w:szCs w:val="22"/>
                    </w:rPr>
                  </w:pPr>
                  <w:r w:rsidRPr="00061012">
                    <w:rPr>
                      <w:color w:val="000000"/>
                      <w:sz w:val="22"/>
                      <w:szCs w:val="22"/>
                    </w:rPr>
                    <w:t>52</w:t>
                  </w:r>
                </w:p>
              </w:tc>
            </w:tr>
            <w:tr w:rsidR="008829D7" w:rsidRPr="00061012" w14:paraId="494390CC" w14:textId="77777777" w:rsidTr="008829D7">
              <w:trPr>
                <w:trHeight w:val="600"/>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494390C7" w14:textId="77777777" w:rsidR="00061012" w:rsidRPr="00061012" w:rsidRDefault="00061012" w:rsidP="00061012">
                  <w:pPr>
                    <w:jc w:val="center"/>
                    <w:rPr>
                      <w:color w:val="000000"/>
                      <w:sz w:val="22"/>
                      <w:szCs w:val="22"/>
                    </w:rPr>
                  </w:pPr>
                  <w:r w:rsidRPr="00061012">
                    <w:rPr>
                      <w:color w:val="000000"/>
                      <w:sz w:val="22"/>
                      <w:szCs w:val="22"/>
                    </w:rPr>
                    <w:lastRenderedPageBreak/>
                    <w:t>3</w:t>
                  </w:r>
                </w:p>
              </w:tc>
              <w:tc>
                <w:tcPr>
                  <w:tcW w:w="1305" w:type="dxa"/>
                  <w:tcBorders>
                    <w:top w:val="nil"/>
                    <w:left w:val="nil"/>
                    <w:bottom w:val="single" w:sz="4" w:space="0" w:color="auto"/>
                    <w:right w:val="single" w:sz="4" w:space="0" w:color="auto"/>
                  </w:tcBorders>
                  <w:shd w:val="clear" w:color="auto" w:fill="auto"/>
                  <w:vAlign w:val="center"/>
                  <w:hideMark/>
                </w:tcPr>
                <w:p w14:paraId="494390C8" w14:textId="77777777" w:rsidR="00061012" w:rsidRPr="00061012" w:rsidRDefault="00061012" w:rsidP="00061012">
                  <w:pPr>
                    <w:jc w:val="center"/>
                    <w:rPr>
                      <w:i/>
                      <w:color w:val="000000"/>
                      <w:sz w:val="22"/>
                      <w:szCs w:val="22"/>
                    </w:rPr>
                  </w:pPr>
                  <w:r w:rsidRPr="00061012">
                    <w:rPr>
                      <w:i/>
                      <w:color w:val="000000"/>
                      <w:sz w:val="22"/>
                      <w:szCs w:val="22"/>
                    </w:rPr>
                    <w:t>Sūdzību izvērtēšana</w:t>
                  </w:r>
                </w:p>
              </w:tc>
              <w:tc>
                <w:tcPr>
                  <w:tcW w:w="1517" w:type="dxa"/>
                  <w:tcBorders>
                    <w:top w:val="nil"/>
                    <w:left w:val="nil"/>
                    <w:bottom w:val="single" w:sz="4" w:space="0" w:color="auto"/>
                    <w:right w:val="single" w:sz="4" w:space="0" w:color="auto"/>
                  </w:tcBorders>
                  <w:shd w:val="clear" w:color="auto" w:fill="auto"/>
                  <w:vAlign w:val="center"/>
                  <w:hideMark/>
                </w:tcPr>
                <w:p w14:paraId="494390C9" w14:textId="77777777" w:rsidR="00061012" w:rsidRPr="00061012" w:rsidRDefault="00061012" w:rsidP="00061012">
                  <w:pPr>
                    <w:jc w:val="center"/>
                    <w:rPr>
                      <w:color w:val="000000"/>
                      <w:sz w:val="22"/>
                      <w:szCs w:val="22"/>
                    </w:rPr>
                  </w:pPr>
                  <w:r w:rsidRPr="00061012">
                    <w:rPr>
                      <w:color w:val="000000"/>
                      <w:sz w:val="22"/>
                      <w:szCs w:val="22"/>
                    </w:rPr>
                    <w:t>6,4</w:t>
                  </w:r>
                </w:p>
              </w:tc>
              <w:tc>
                <w:tcPr>
                  <w:tcW w:w="1517" w:type="dxa"/>
                  <w:tcBorders>
                    <w:top w:val="nil"/>
                    <w:left w:val="nil"/>
                    <w:bottom w:val="single" w:sz="4" w:space="0" w:color="auto"/>
                    <w:right w:val="single" w:sz="4" w:space="0" w:color="auto"/>
                  </w:tcBorders>
                  <w:shd w:val="clear" w:color="auto" w:fill="auto"/>
                  <w:vAlign w:val="center"/>
                  <w:hideMark/>
                </w:tcPr>
                <w:p w14:paraId="494390CA" w14:textId="77777777" w:rsidR="00061012" w:rsidRPr="00061012" w:rsidRDefault="00061012" w:rsidP="00061012">
                  <w:pPr>
                    <w:jc w:val="center"/>
                    <w:rPr>
                      <w:color w:val="000000"/>
                      <w:sz w:val="22"/>
                      <w:szCs w:val="22"/>
                    </w:rPr>
                  </w:pPr>
                  <w:r w:rsidRPr="00061012">
                    <w:rPr>
                      <w:color w:val="000000"/>
                      <w:sz w:val="22"/>
                      <w:szCs w:val="22"/>
                    </w:rPr>
                    <w:t>32</w:t>
                  </w:r>
                </w:p>
              </w:tc>
              <w:tc>
                <w:tcPr>
                  <w:tcW w:w="1654" w:type="dxa"/>
                  <w:tcBorders>
                    <w:top w:val="nil"/>
                    <w:left w:val="nil"/>
                    <w:bottom w:val="single" w:sz="4" w:space="0" w:color="auto"/>
                    <w:right w:val="single" w:sz="4" w:space="0" w:color="auto"/>
                  </w:tcBorders>
                  <w:shd w:val="clear" w:color="auto" w:fill="auto"/>
                  <w:vAlign w:val="center"/>
                  <w:hideMark/>
                </w:tcPr>
                <w:p w14:paraId="494390CB" w14:textId="77777777" w:rsidR="00061012" w:rsidRPr="00061012" w:rsidRDefault="00061012" w:rsidP="00061012">
                  <w:pPr>
                    <w:jc w:val="center"/>
                    <w:rPr>
                      <w:color w:val="000000"/>
                      <w:sz w:val="22"/>
                      <w:szCs w:val="22"/>
                    </w:rPr>
                  </w:pPr>
                  <w:r w:rsidRPr="00061012">
                    <w:rPr>
                      <w:color w:val="000000"/>
                      <w:sz w:val="22"/>
                      <w:szCs w:val="22"/>
                    </w:rPr>
                    <w:t>2</w:t>
                  </w:r>
                  <w:r w:rsidR="00EC74CE">
                    <w:rPr>
                      <w:color w:val="000000"/>
                      <w:sz w:val="22"/>
                      <w:szCs w:val="22"/>
                    </w:rPr>
                    <w:t>5</w:t>
                  </w:r>
                  <w:r w:rsidR="00EA0744">
                    <w:rPr>
                      <w:color w:val="000000"/>
                      <w:sz w:val="22"/>
                      <w:szCs w:val="22"/>
                    </w:rPr>
                    <w:t>,</w:t>
                  </w:r>
                  <w:r w:rsidR="00EC74CE">
                    <w:rPr>
                      <w:color w:val="000000"/>
                      <w:sz w:val="22"/>
                      <w:szCs w:val="22"/>
                    </w:rPr>
                    <w:t>6</w:t>
                  </w:r>
                </w:p>
              </w:tc>
            </w:tr>
            <w:tr w:rsidR="008829D7" w:rsidRPr="00061012" w14:paraId="494390D2" w14:textId="77777777" w:rsidTr="008829D7">
              <w:trPr>
                <w:trHeight w:val="600"/>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494390CD" w14:textId="77777777" w:rsidR="00061012" w:rsidRPr="00061012" w:rsidRDefault="00061012" w:rsidP="00061012">
                  <w:pPr>
                    <w:jc w:val="center"/>
                    <w:rPr>
                      <w:color w:val="000000"/>
                      <w:sz w:val="22"/>
                      <w:szCs w:val="22"/>
                    </w:rPr>
                  </w:pPr>
                  <w:r w:rsidRPr="00061012">
                    <w:rPr>
                      <w:color w:val="000000"/>
                      <w:sz w:val="22"/>
                      <w:szCs w:val="22"/>
                    </w:rPr>
                    <w:t>4</w:t>
                  </w:r>
                </w:p>
              </w:tc>
              <w:tc>
                <w:tcPr>
                  <w:tcW w:w="1305" w:type="dxa"/>
                  <w:tcBorders>
                    <w:top w:val="nil"/>
                    <w:left w:val="nil"/>
                    <w:bottom w:val="single" w:sz="4" w:space="0" w:color="auto"/>
                    <w:right w:val="single" w:sz="4" w:space="0" w:color="auto"/>
                  </w:tcBorders>
                  <w:shd w:val="clear" w:color="auto" w:fill="auto"/>
                  <w:vAlign w:val="center"/>
                  <w:hideMark/>
                </w:tcPr>
                <w:p w14:paraId="494390CE" w14:textId="77777777" w:rsidR="00061012" w:rsidRPr="00061012" w:rsidRDefault="00061012" w:rsidP="00061012">
                  <w:pPr>
                    <w:jc w:val="center"/>
                    <w:rPr>
                      <w:i/>
                      <w:color w:val="000000"/>
                      <w:sz w:val="22"/>
                      <w:szCs w:val="22"/>
                    </w:rPr>
                  </w:pPr>
                  <w:r w:rsidRPr="00061012">
                    <w:rPr>
                      <w:i/>
                      <w:color w:val="000000"/>
                      <w:sz w:val="22"/>
                      <w:szCs w:val="22"/>
                    </w:rPr>
                    <w:t>1% pārbaude</w:t>
                  </w:r>
                </w:p>
              </w:tc>
              <w:tc>
                <w:tcPr>
                  <w:tcW w:w="1517" w:type="dxa"/>
                  <w:tcBorders>
                    <w:top w:val="nil"/>
                    <w:left w:val="nil"/>
                    <w:bottom w:val="single" w:sz="4" w:space="0" w:color="auto"/>
                    <w:right w:val="single" w:sz="4" w:space="0" w:color="auto"/>
                  </w:tcBorders>
                  <w:shd w:val="clear" w:color="auto" w:fill="auto"/>
                  <w:vAlign w:val="center"/>
                  <w:hideMark/>
                </w:tcPr>
                <w:p w14:paraId="494390CF" w14:textId="77777777" w:rsidR="00061012" w:rsidRPr="00061012" w:rsidRDefault="00061012" w:rsidP="00061012">
                  <w:pPr>
                    <w:jc w:val="center"/>
                    <w:rPr>
                      <w:color w:val="000000"/>
                      <w:sz w:val="22"/>
                      <w:szCs w:val="22"/>
                    </w:rPr>
                  </w:pPr>
                  <w:r w:rsidRPr="00061012">
                    <w:rPr>
                      <w:color w:val="000000"/>
                      <w:sz w:val="22"/>
                      <w:szCs w:val="22"/>
                    </w:rPr>
                    <w:t>0</w:t>
                  </w:r>
                </w:p>
              </w:tc>
              <w:tc>
                <w:tcPr>
                  <w:tcW w:w="1517" w:type="dxa"/>
                  <w:tcBorders>
                    <w:top w:val="nil"/>
                    <w:left w:val="nil"/>
                    <w:bottom w:val="single" w:sz="4" w:space="0" w:color="auto"/>
                    <w:right w:val="single" w:sz="4" w:space="0" w:color="auto"/>
                  </w:tcBorders>
                  <w:shd w:val="clear" w:color="auto" w:fill="auto"/>
                  <w:vAlign w:val="center"/>
                  <w:hideMark/>
                </w:tcPr>
                <w:p w14:paraId="494390D0" w14:textId="77777777" w:rsidR="00061012" w:rsidRPr="00061012" w:rsidRDefault="00061012" w:rsidP="00061012">
                  <w:pPr>
                    <w:jc w:val="center"/>
                    <w:rPr>
                      <w:color w:val="000000"/>
                      <w:sz w:val="22"/>
                      <w:szCs w:val="22"/>
                    </w:rPr>
                  </w:pPr>
                  <w:r w:rsidRPr="00061012">
                    <w:rPr>
                      <w:color w:val="000000"/>
                      <w:sz w:val="22"/>
                      <w:szCs w:val="22"/>
                    </w:rPr>
                    <w:t>16</w:t>
                  </w:r>
                </w:p>
              </w:tc>
              <w:tc>
                <w:tcPr>
                  <w:tcW w:w="1654" w:type="dxa"/>
                  <w:tcBorders>
                    <w:top w:val="nil"/>
                    <w:left w:val="nil"/>
                    <w:bottom w:val="single" w:sz="4" w:space="0" w:color="auto"/>
                    <w:right w:val="single" w:sz="4" w:space="0" w:color="auto"/>
                  </w:tcBorders>
                  <w:shd w:val="clear" w:color="auto" w:fill="auto"/>
                  <w:vAlign w:val="center"/>
                  <w:hideMark/>
                </w:tcPr>
                <w:p w14:paraId="494390D1" w14:textId="77777777" w:rsidR="00061012" w:rsidRPr="00061012" w:rsidRDefault="00061012" w:rsidP="00061012">
                  <w:pPr>
                    <w:jc w:val="center"/>
                    <w:rPr>
                      <w:color w:val="000000"/>
                      <w:sz w:val="22"/>
                      <w:szCs w:val="22"/>
                    </w:rPr>
                  </w:pPr>
                  <w:r w:rsidRPr="00061012">
                    <w:rPr>
                      <w:color w:val="000000"/>
                      <w:sz w:val="22"/>
                      <w:szCs w:val="22"/>
                    </w:rPr>
                    <w:t>16</w:t>
                  </w:r>
                </w:p>
              </w:tc>
            </w:tr>
            <w:tr w:rsidR="008829D7" w:rsidRPr="00061012" w14:paraId="494390D8" w14:textId="77777777" w:rsidTr="008829D7">
              <w:trPr>
                <w:trHeight w:val="900"/>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494390D3" w14:textId="77777777" w:rsidR="00061012" w:rsidRPr="00061012" w:rsidRDefault="00061012" w:rsidP="00061012">
                  <w:pPr>
                    <w:jc w:val="center"/>
                    <w:rPr>
                      <w:color w:val="000000"/>
                      <w:sz w:val="22"/>
                      <w:szCs w:val="22"/>
                    </w:rPr>
                  </w:pPr>
                  <w:r w:rsidRPr="00061012">
                    <w:rPr>
                      <w:color w:val="000000"/>
                      <w:sz w:val="22"/>
                      <w:szCs w:val="22"/>
                    </w:rPr>
                    <w:t>5</w:t>
                  </w:r>
                </w:p>
              </w:tc>
              <w:tc>
                <w:tcPr>
                  <w:tcW w:w="1305" w:type="dxa"/>
                  <w:tcBorders>
                    <w:top w:val="nil"/>
                    <w:left w:val="nil"/>
                    <w:bottom w:val="single" w:sz="4" w:space="0" w:color="auto"/>
                    <w:right w:val="single" w:sz="4" w:space="0" w:color="auto"/>
                  </w:tcBorders>
                  <w:shd w:val="clear" w:color="auto" w:fill="auto"/>
                  <w:vAlign w:val="center"/>
                  <w:hideMark/>
                </w:tcPr>
                <w:p w14:paraId="494390D4" w14:textId="77777777" w:rsidR="00061012" w:rsidRPr="00061012" w:rsidRDefault="00061012" w:rsidP="00061012">
                  <w:pPr>
                    <w:jc w:val="center"/>
                    <w:rPr>
                      <w:color w:val="000000"/>
                      <w:sz w:val="22"/>
                      <w:szCs w:val="22"/>
                    </w:rPr>
                  </w:pPr>
                  <w:r w:rsidRPr="00061012">
                    <w:rPr>
                      <w:color w:val="000000"/>
                      <w:sz w:val="22"/>
                      <w:szCs w:val="22"/>
                    </w:rPr>
                    <w:t>Juridiskie pakalpojumi</w:t>
                  </w:r>
                </w:p>
              </w:tc>
              <w:tc>
                <w:tcPr>
                  <w:tcW w:w="1517" w:type="dxa"/>
                  <w:tcBorders>
                    <w:top w:val="nil"/>
                    <w:left w:val="nil"/>
                    <w:bottom w:val="single" w:sz="4" w:space="0" w:color="auto"/>
                    <w:right w:val="single" w:sz="4" w:space="0" w:color="auto"/>
                  </w:tcBorders>
                  <w:shd w:val="clear" w:color="auto" w:fill="auto"/>
                  <w:vAlign w:val="center"/>
                  <w:hideMark/>
                </w:tcPr>
                <w:p w14:paraId="494390D5" w14:textId="77777777" w:rsidR="00061012" w:rsidRPr="00061012" w:rsidRDefault="00061012" w:rsidP="00061012">
                  <w:pPr>
                    <w:jc w:val="center"/>
                    <w:rPr>
                      <w:color w:val="000000"/>
                      <w:sz w:val="22"/>
                      <w:szCs w:val="22"/>
                    </w:rPr>
                  </w:pPr>
                  <w:r w:rsidRPr="00061012">
                    <w:rPr>
                      <w:color w:val="000000"/>
                      <w:sz w:val="22"/>
                      <w:szCs w:val="22"/>
                    </w:rPr>
                    <w:t>3,84</w:t>
                  </w:r>
                </w:p>
              </w:tc>
              <w:tc>
                <w:tcPr>
                  <w:tcW w:w="1517" w:type="dxa"/>
                  <w:tcBorders>
                    <w:top w:val="nil"/>
                    <w:left w:val="nil"/>
                    <w:bottom w:val="single" w:sz="4" w:space="0" w:color="auto"/>
                    <w:right w:val="single" w:sz="4" w:space="0" w:color="auto"/>
                  </w:tcBorders>
                  <w:shd w:val="clear" w:color="auto" w:fill="auto"/>
                  <w:vAlign w:val="center"/>
                  <w:hideMark/>
                </w:tcPr>
                <w:p w14:paraId="494390D6" w14:textId="77777777" w:rsidR="00061012" w:rsidRPr="00061012" w:rsidRDefault="00061012" w:rsidP="00061012">
                  <w:pPr>
                    <w:jc w:val="center"/>
                    <w:rPr>
                      <w:color w:val="000000"/>
                      <w:sz w:val="22"/>
                      <w:szCs w:val="22"/>
                    </w:rPr>
                  </w:pPr>
                  <w:r w:rsidRPr="00061012">
                    <w:rPr>
                      <w:color w:val="000000"/>
                      <w:sz w:val="22"/>
                      <w:szCs w:val="22"/>
                    </w:rPr>
                    <w:t>12</w:t>
                  </w:r>
                </w:p>
              </w:tc>
              <w:tc>
                <w:tcPr>
                  <w:tcW w:w="1654" w:type="dxa"/>
                  <w:tcBorders>
                    <w:top w:val="nil"/>
                    <w:left w:val="nil"/>
                    <w:bottom w:val="single" w:sz="4" w:space="0" w:color="auto"/>
                    <w:right w:val="single" w:sz="4" w:space="0" w:color="auto"/>
                  </w:tcBorders>
                  <w:shd w:val="clear" w:color="auto" w:fill="auto"/>
                  <w:vAlign w:val="center"/>
                  <w:hideMark/>
                </w:tcPr>
                <w:p w14:paraId="494390D7" w14:textId="77777777" w:rsidR="00061012" w:rsidRPr="00061012" w:rsidRDefault="00061012" w:rsidP="00061012">
                  <w:pPr>
                    <w:jc w:val="center"/>
                    <w:rPr>
                      <w:color w:val="000000"/>
                      <w:sz w:val="22"/>
                      <w:szCs w:val="22"/>
                    </w:rPr>
                  </w:pPr>
                  <w:r w:rsidRPr="00061012">
                    <w:rPr>
                      <w:color w:val="000000"/>
                      <w:sz w:val="22"/>
                      <w:szCs w:val="22"/>
                    </w:rPr>
                    <w:t>8</w:t>
                  </w:r>
                  <w:r w:rsidR="00B40B45">
                    <w:rPr>
                      <w:color w:val="000000"/>
                      <w:sz w:val="22"/>
                      <w:szCs w:val="22"/>
                    </w:rPr>
                    <w:t>.2</w:t>
                  </w:r>
                </w:p>
              </w:tc>
            </w:tr>
            <w:tr w:rsidR="008829D7" w:rsidRPr="00061012" w14:paraId="494390DE" w14:textId="77777777" w:rsidTr="008829D7">
              <w:trPr>
                <w:trHeight w:val="315"/>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494390D9" w14:textId="77777777" w:rsidR="00061012" w:rsidRPr="00061012" w:rsidRDefault="00061012" w:rsidP="00061012">
                  <w:pPr>
                    <w:jc w:val="center"/>
                    <w:rPr>
                      <w:color w:val="000000"/>
                      <w:sz w:val="22"/>
                      <w:szCs w:val="22"/>
                    </w:rPr>
                  </w:pPr>
                  <w:r w:rsidRPr="00061012">
                    <w:rPr>
                      <w:color w:val="000000"/>
                      <w:sz w:val="22"/>
                      <w:szCs w:val="22"/>
                    </w:rPr>
                    <w:t>6</w:t>
                  </w:r>
                </w:p>
              </w:tc>
              <w:tc>
                <w:tcPr>
                  <w:tcW w:w="1305" w:type="dxa"/>
                  <w:tcBorders>
                    <w:top w:val="nil"/>
                    <w:left w:val="nil"/>
                    <w:bottom w:val="single" w:sz="4" w:space="0" w:color="auto"/>
                    <w:right w:val="single" w:sz="4" w:space="0" w:color="auto"/>
                  </w:tcBorders>
                  <w:shd w:val="clear" w:color="auto" w:fill="auto"/>
                  <w:vAlign w:val="center"/>
                  <w:hideMark/>
                </w:tcPr>
                <w:p w14:paraId="494390DA" w14:textId="77777777" w:rsidR="00061012" w:rsidRPr="00061012" w:rsidRDefault="00061012" w:rsidP="00061012">
                  <w:pPr>
                    <w:jc w:val="center"/>
                    <w:rPr>
                      <w:color w:val="000000"/>
                      <w:sz w:val="22"/>
                      <w:szCs w:val="22"/>
                    </w:rPr>
                  </w:pPr>
                  <w:r w:rsidRPr="00061012">
                    <w:rPr>
                      <w:color w:val="000000"/>
                      <w:sz w:val="22"/>
                      <w:szCs w:val="22"/>
                    </w:rPr>
                    <w:t>Izbraukums</w:t>
                  </w:r>
                </w:p>
              </w:tc>
              <w:tc>
                <w:tcPr>
                  <w:tcW w:w="1517" w:type="dxa"/>
                  <w:tcBorders>
                    <w:top w:val="nil"/>
                    <w:left w:val="nil"/>
                    <w:bottom w:val="single" w:sz="4" w:space="0" w:color="auto"/>
                    <w:right w:val="single" w:sz="4" w:space="0" w:color="auto"/>
                  </w:tcBorders>
                  <w:shd w:val="clear" w:color="auto" w:fill="auto"/>
                  <w:vAlign w:val="center"/>
                  <w:hideMark/>
                </w:tcPr>
                <w:p w14:paraId="494390DB" w14:textId="77777777" w:rsidR="00061012" w:rsidRPr="00061012" w:rsidRDefault="00061012" w:rsidP="00061012">
                  <w:pPr>
                    <w:jc w:val="center"/>
                    <w:rPr>
                      <w:color w:val="000000"/>
                      <w:sz w:val="22"/>
                      <w:szCs w:val="22"/>
                    </w:rPr>
                  </w:pPr>
                  <w:r w:rsidRPr="00061012">
                    <w:rPr>
                      <w:color w:val="000000"/>
                      <w:sz w:val="22"/>
                      <w:szCs w:val="22"/>
                    </w:rPr>
                    <w:t>1,47</w:t>
                  </w:r>
                </w:p>
              </w:tc>
              <w:tc>
                <w:tcPr>
                  <w:tcW w:w="1517" w:type="dxa"/>
                  <w:tcBorders>
                    <w:top w:val="nil"/>
                    <w:left w:val="nil"/>
                    <w:bottom w:val="single" w:sz="4" w:space="0" w:color="auto"/>
                    <w:right w:val="single" w:sz="4" w:space="0" w:color="auto"/>
                  </w:tcBorders>
                  <w:shd w:val="clear" w:color="auto" w:fill="auto"/>
                  <w:vAlign w:val="center"/>
                  <w:hideMark/>
                </w:tcPr>
                <w:p w14:paraId="494390DC" w14:textId="77777777" w:rsidR="00061012" w:rsidRPr="00061012" w:rsidRDefault="00061012" w:rsidP="00061012">
                  <w:pPr>
                    <w:jc w:val="center"/>
                    <w:rPr>
                      <w:color w:val="000000"/>
                      <w:sz w:val="22"/>
                      <w:szCs w:val="22"/>
                    </w:rPr>
                  </w:pPr>
                  <w:r w:rsidRPr="00061012">
                    <w:rPr>
                      <w:color w:val="000000"/>
                      <w:sz w:val="22"/>
                      <w:szCs w:val="22"/>
                    </w:rPr>
                    <w:t>3</w:t>
                  </w:r>
                </w:p>
              </w:tc>
              <w:tc>
                <w:tcPr>
                  <w:tcW w:w="1654" w:type="dxa"/>
                  <w:tcBorders>
                    <w:top w:val="nil"/>
                    <w:left w:val="nil"/>
                    <w:bottom w:val="single" w:sz="4" w:space="0" w:color="auto"/>
                    <w:right w:val="single" w:sz="4" w:space="0" w:color="auto"/>
                  </w:tcBorders>
                  <w:shd w:val="clear" w:color="auto" w:fill="auto"/>
                  <w:vAlign w:val="center"/>
                  <w:hideMark/>
                </w:tcPr>
                <w:p w14:paraId="494390DD" w14:textId="6BEBA9DC" w:rsidR="00061012" w:rsidRPr="00061012" w:rsidRDefault="00061012" w:rsidP="00061012">
                  <w:pPr>
                    <w:jc w:val="center"/>
                    <w:rPr>
                      <w:color w:val="000000"/>
                      <w:sz w:val="22"/>
                      <w:szCs w:val="22"/>
                    </w:rPr>
                  </w:pPr>
                  <w:r w:rsidRPr="00061012">
                    <w:rPr>
                      <w:color w:val="000000"/>
                      <w:sz w:val="22"/>
                      <w:szCs w:val="22"/>
                    </w:rPr>
                    <w:t>1</w:t>
                  </w:r>
                  <w:r w:rsidR="00EA0744">
                    <w:rPr>
                      <w:color w:val="000000"/>
                      <w:sz w:val="22"/>
                      <w:szCs w:val="22"/>
                    </w:rPr>
                    <w:t>,</w:t>
                  </w:r>
                  <w:r w:rsidR="00410BB6">
                    <w:rPr>
                      <w:color w:val="000000"/>
                      <w:sz w:val="22"/>
                      <w:szCs w:val="22"/>
                    </w:rPr>
                    <w:t>53</w:t>
                  </w:r>
                </w:p>
              </w:tc>
            </w:tr>
            <w:tr w:rsidR="008829D7" w:rsidRPr="00061012" w14:paraId="494390E3" w14:textId="77777777" w:rsidTr="008829D7">
              <w:trPr>
                <w:trHeight w:val="654"/>
              </w:trPr>
              <w:tc>
                <w:tcPr>
                  <w:tcW w:w="2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94390DF" w14:textId="77777777" w:rsidR="00061012" w:rsidRPr="00061012" w:rsidRDefault="00061012" w:rsidP="00061012">
                  <w:pPr>
                    <w:jc w:val="center"/>
                    <w:rPr>
                      <w:b/>
                      <w:bCs/>
                      <w:color w:val="000000"/>
                      <w:sz w:val="22"/>
                      <w:szCs w:val="22"/>
                    </w:rPr>
                  </w:pPr>
                  <w:r w:rsidRPr="00061012">
                    <w:rPr>
                      <w:b/>
                      <w:bCs/>
                      <w:color w:val="000000"/>
                      <w:sz w:val="22"/>
                      <w:szCs w:val="22"/>
                    </w:rPr>
                    <w:t>Kopā tiešās izmaksas uz 1 būvspeciālistu</w:t>
                  </w:r>
                  <w:r w:rsidR="008829D7">
                    <w:rPr>
                      <w:b/>
                      <w:bCs/>
                      <w:color w:val="000000"/>
                      <w:sz w:val="22"/>
                      <w:szCs w:val="22"/>
                    </w:rPr>
                    <w:t>,</w:t>
                  </w:r>
                  <w:r w:rsidRPr="00061012">
                    <w:rPr>
                      <w:b/>
                      <w:bCs/>
                      <w:color w:val="000000"/>
                      <w:sz w:val="22"/>
                      <w:szCs w:val="22"/>
                    </w:rPr>
                    <w:t xml:space="preserve"> </w:t>
                  </w:r>
                  <w:r w:rsidR="008829D7" w:rsidRPr="00941AA5">
                    <w:rPr>
                      <w:b/>
                      <w:bCs/>
                      <w:i/>
                      <w:color w:val="000000"/>
                      <w:sz w:val="22"/>
                      <w:szCs w:val="22"/>
                    </w:rPr>
                    <w:t>euro</w:t>
                  </w:r>
                </w:p>
              </w:tc>
              <w:tc>
                <w:tcPr>
                  <w:tcW w:w="1517" w:type="dxa"/>
                  <w:tcBorders>
                    <w:top w:val="nil"/>
                    <w:left w:val="nil"/>
                    <w:bottom w:val="single" w:sz="4" w:space="0" w:color="auto"/>
                    <w:right w:val="single" w:sz="4" w:space="0" w:color="auto"/>
                  </w:tcBorders>
                  <w:shd w:val="clear" w:color="auto" w:fill="auto"/>
                  <w:vAlign w:val="center"/>
                  <w:hideMark/>
                </w:tcPr>
                <w:p w14:paraId="494390E0" w14:textId="77777777" w:rsidR="00061012" w:rsidRPr="00061012" w:rsidRDefault="00061012" w:rsidP="00770AC7">
                  <w:pPr>
                    <w:jc w:val="center"/>
                    <w:rPr>
                      <w:b/>
                      <w:bCs/>
                      <w:color w:val="000000"/>
                      <w:sz w:val="22"/>
                      <w:szCs w:val="22"/>
                    </w:rPr>
                  </w:pPr>
                  <w:r w:rsidRPr="00061012">
                    <w:rPr>
                      <w:b/>
                      <w:bCs/>
                      <w:color w:val="000000"/>
                      <w:sz w:val="22"/>
                      <w:szCs w:val="22"/>
                    </w:rPr>
                    <w:t>33,7</w:t>
                  </w:r>
                </w:p>
              </w:tc>
              <w:tc>
                <w:tcPr>
                  <w:tcW w:w="1517" w:type="dxa"/>
                  <w:tcBorders>
                    <w:top w:val="nil"/>
                    <w:left w:val="nil"/>
                    <w:bottom w:val="single" w:sz="4" w:space="0" w:color="auto"/>
                    <w:right w:val="single" w:sz="4" w:space="0" w:color="auto"/>
                  </w:tcBorders>
                  <w:shd w:val="clear" w:color="auto" w:fill="auto"/>
                  <w:vAlign w:val="center"/>
                  <w:hideMark/>
                </w:tcPr>
                <w:p w14:paraId="494390E1" w14:textId="77777777" w:rsidR="00061012" w:rsidRPr="00061012" w:rsidRDefault="00061012" w:rsidP="00770AC7">
                  <w:pPr>
                    <w:jc w:val="center"/>
                    <w:rPr>
                      <w:b/>
                      <w:bCs/>
                      <w:color w:val="000000"/>
                      <w:sz w:val="22"/>
                      <w:szCs w:val="22"/>
                    </w:rPr>
                  </w:pPr>
                  <w:r w:rsidRPr="00061012">
                    <w:rPr>
                      <w:b/>
                      <w:bCs/>
                      <w:color w:val="000000"/>
                      <w:sz w:val="22"/>
                      <w:szCs w:val="22"/>
                    </w:rPr>
                    <w:t>141,7</w:t>
                  </w:r>
                </w:p>
              </w:tc>
              <w:tc>
                <w:tcPr>
                  <w:tcW w:w="1654" w:type="dxa"/>
                  <w:tcBorders>
                    <w:top w:val="nil"/>
                    <w:left w:val="nil"/>
                    <w:bottom w:val="single" w:sz="4" w:space="0" w:color="auto"/>
                    <w:right w:val="single" w:sz="4" w:space="0" w:color="auto"/>
                  </w:tcBorders>
                  <w:shd w:val="clear" w:color="auto" w:fill="auto"/>
                  <w:vAlign w:val="center"/>
                  <w:hideMark/>
                </w:tcPr>
                <w:p w14:paraId="494390E2" w14:textId="77777777" w:rsidR="00061012" w:rsidRPr="00061012" w:rsidRDefault="00061012" w:rsidP="00770AC7">
                  <w:pPr>
                    <w:jc w:val="center"/>
                    <w:rPr>
                      <w:b/>
                      <w:bCs/>
                      <w:color w:val="000000"/>
                      <w:sz w:val="22"/>
                      <w:szCs w:val="22"/>
                    </w:rPr>
                  </w:pPr>
                  <w:r w:rsidRPr="00061012">
                    <w:rPr>
                      <w:b/>
                      <w:bCs/>
                      <w:color w:val="000000"/>
                      <w:sz w:val="22"/>
                      <w:szCs w:val="22"/>
                    </w:rPr>
                    <w:t>108,0</w:t>
                  </w:r>
                </w:p>
              </w:tc>
            </w:tr>
          </w:tbl>
          <w:p w14:paraId="494390E4" w14:textId="77777777" w:rsidR="00061012" w:rsidRDefault="00061012" w:rsidP="004A1321">
            <w:pPr>
              <w:shd w:val="clear" w:color="auto" w:fill="FFFFFF"/>
              <w:ind w:firstLine="393"/>
              <w:jc w:val="both"/>
            </w:pPr>
          </w:p>
          <w:p w14:paraId="494390E5" w14:textId="77777777" w:rsidR="00770AC7" w:rsidRDefault="00770AC7" w:rsidP="004A1321">
            <w:pPr>
              <w:shd w:val="clear" w:color="auto" w:fill="FFFFFF"/>
              <w:ind w:firstLine="393"/>
              <w:jc w:val="both"/>
            </w:pPr>
            <w:r>
              <w:t xml:space="preserve">1. </w:t>
            </w:r>
            <w:r w:rsidRPr="00770AC7">
              <w:rPr>
                <w:i/>
              </w:rPr>
              <w:t>100% pārbaudē</w:t>
            </w:r>
            <w:r>
              <w:t xml:space="preserve"> izmaksu pieaugums uz vienu būvspeciālistu ir 5</w:t>
            </w:r>
            <w:r w:rsidR="004A1321">
              <w:t xml:space="preserve"> </w:t>
            </w:r>
            <w:r w:rsidRPr="00941AA5">
              <w:rPr>
                <w:i/>
              </w:rPr>
              <w:t>euro</w:t>
            </w:r>
            <w:r>
              <w:t xml:space="preserve">, kas pamatots ar personāla, kas veic šo pārbaudi, atalgojuma pieaugumu no 10 </w:t>
            </w:r>
            <w:r w:rsidRPr="00941AA5">
              <w:rPr>
                <w:i/>
              </w:rPr>
              <w:t>euro</w:t>
            </w:r>
            <w:r>
              <w:t xml:space="preserve">/stundā uz 15 </w:t>
            </w:r>
            <w:r w:rsidRPr="00941AA5">
              <w:rPr>
                <w:i/>
              </w:rPr>
              <w:t>euro</w:t>
            </w:r>
            <w:r>
              <w:t>/stundā</w:t>
            </w:r>
            <w:r w:rsidR="00B40B45">
              <w:t xml:space="preserve"> ieskaitot nodokļu maksājumus</w:t>
            </w:r>
            <w:r w:rsidR="00EC74CE">
              <w:t>;</w:t>
            </w:r>
          </w:p>
          <w:p w14:paraId="494390E6" w14:textId="77777777" w:rsidR="00B40B45" w:rsidRDefault="00770AC7" w:rsidP="00B40B45">
            <w:pPr>
              <w:shd w:val="clear" w:color="auto" w:fill="FFFFFF"/>
              <w:ind w:firstLine="393"/>
              <w:jc w:val="both"/>
            </w:pPr>
            <w:r>
              <w:t xml:space="preserve">2. </w:t>
            </w:r>
            <w:r w:rsidRPr="00770AC7">
              <w:rPr>
                <w:i/>
              </w:rPr>
              <w:t>20% pārbaudē</w:t>
            </w:r>
            <w:r>
              <w:t xml:space="preserve"> izmaksu pieaugums uz vienu būvspeciālistu ir 52 </w:t>
            </w:r>
            <w:r w:rsidRPr="00941AA5">
              <w:rPr>
                <w:i/>
              </w:rPr>
              <w:t>euro</w:t>
            </w:r>
            <w:r>
              <w:t xml:space="preserve">. </w:t>
            </w:r>
            <w:r w:rsidRPr="00770AC7">
              <w:rPr>
                <w:i/>
              </w:rPr>
              <w:t>20% pārbaudi</w:t>
            </w:r>
            <w:r>
              <w:t xml:space="preserve"> līdz 2018.gada 31.decembrim veica </w:t>
            </w:r>
            <w:r w:rsidRPr="009468C9">
              <w:rPr>
                <w:i/>
              </w:rPr>
              <w:t>kompetences pārbaudes iestādes</w:t>
            </w:r>
            <w:r>
              <w:t xml:space="preserve"> darbinieks, k</w:t>
            </w:r>
            <w:r w:rsidR="00B40B45">
              <w:t xml:space="preserve">opā ar ekspertu. </w:t>
            </w:r>
            <w:r w:rsidR="00B40B45" w:rsidRPr="00B74E1D">
              <w:t xml:space="preserve">Ņemot vērā, ka šajā pārbaudē ir jāizvērtē būvspeciālistu iesniegtie dokumenti pēc būtības, kā arī šīs pārbaudes laikā uz risku analīzi balstoties tiek atlasīti būvspeciālisti padziļinātai pārbaudei, </w:t>
            </w:r>
            <w:r w:rsidR="00B40B45" w:rsidRPr="00B74E1D">
              <w:rPr>
                <w:i/>
              </w:rPr>
              <w:t>20% pārbaudi</w:t>
            </w:r>
            <w:r w:rsidR="00B40B45" w:rsidRPr="00B74E1D">
              <w:t xml:space="preserve"> atbilstošā kvalitātē var veikt tikai </w:t>
            </w:r>
            <w:r w:rsidR="00B40B45" w:rsidRPr="00B84E2D">
              <w:rPr>
                <w:i/>
              </w:rPr>
              <w:t>kompetences pārbaudes iestādes</w:t>
            </w:r>
            <w:r w:rsidR="00B40B45" w:rsidRPr="00B74E1D">
              <w:t xml:space="preserve"> ekspert</w:t>
            </w:r>
            <w:r w:rsidR="00B40B45">
              <w:t xml:space="preserve">i. </w:t>
            </w:r>
            <w:r w:rsidR="00B40B45" w:rsidRPr="0073105C">
              <w:rPr>
                <w:i/>
              </w:rPr>
              <w:t>Spēkā esošajos cenrāžos</w:t>
            </w:r>
            <w:r w:rsidR="00B40B45">
              <w:t xml:space="preserve"> vidējā eksperta atlīdzība ir 20 </w:t>
            </w:r>
            <w:r w:rsidR="00B40B45" w:rsidRPr="00941AA5">
              <w:rPr>
                <w:i/>
              </w:rPr>
              <w:t>euro</w:t>
            </w:r>
            <w:r w:rsidR="00B40B45">
              <w:t xml:space="preserve">/stundā, ieskaitot nodokļu maksājumus, bet </w:t>
            </w:r>
            <w:r w:rsidR="00B40B45" w:rsidRPr="00B40B45">
              <w:rPr>
                <w:i/>
              </w:rPr>
              <w:t>k</w:t>
            </w:r>
            <w:r w:rsidR="004A1321" w:rsidRPr="004A1321">
              <w:rPr>
                <w:i/>
              </w:rPr>
              <w:t>ompetences pārbaudes iestādes</w:t>
            </w:r>
            <w:r w:rsidR="004A1321">
              <w:t xml:space="preserve"> norāda, ka eksperti kā būvspeciālisti strādā arī citur, nereti par augstāku atlīdzību nekā 20 </w:t>
            </w:r>
            <w:r w:rsidR="004A1321" w:rsidRPr="00941AA5">
              <w:rPr>
                <w:i/>
              </w:rPr>
              <w:t>euro</w:t>
            </w:r>
            <w:r w:rsidR="004A1321">
              <w:t>/stundā, līdz ar to šāda atlīdzība nav konkurētspējīga, lai</w:t>
            </w:r>
            <w:r w:rsidR="00B40B45">
              <w:t xml:space="preserve"> piesaistītu attiecīgos ekspertus</w:t>
            </w:r>
            <w:r w:rsidR="008829D7">
              <w:t>.</w:t>
            </w:r>
            <w:r w:rsidR="00B40B45">
              <w:t xml:space="preserve"> </w:t>
            </w:r>
            <w:r w:rsidR="008829D7">
              <w:t xml:space="preserve">Ņemot vērā iepriekš minēto </w:t>
            </w:r>
            <w:r w:rsidR="008829D7" w:rsidRPr="008829D7">
              <w:rPr>
                <w:i/>
              </w:rPr>
              <w:t>k</w:t>
            </w:r>
            <w:r w:rsidR="00B40B45" w:rsidRPr="008829D7">
              <w:rPr>
                <w:i/>
              </w:rPr>
              <w:t>ompetences pārbaudes iestādes</w:t>
            </w:r>
            <w:r w:rsidR="00B40B45">
              <w:t xml:space="preserve"> norāda, ka 2018. gadā vidējā ekspertu atlīdzība bija 40 </w:t>
            </w:r>
            <w:r w:rsidR="00B40B45" w:rsidRPr="00941AA5">
              <w:rPr>
                <w:i/>
              </w:rPr>
              <w:t>euro</w:t>
            </w:r>
            <w:r w:rsidR="00B40B45">
              <w:t xml:space="preserve">/stundā, ieskaitot nodokļu maksājumus. </w:t>
            </w:r>
            <w:r w:rsidR="009468C9" w:rsidRPr="00B578BC">
              <w:rPr>
                <w:i/>
              </w:rPr>
              <w:t>Kompetences pārbaudes iestādes</w:t>
            </w:r>
            <w:r w:rsidR="009468C9">
              <w:t xml:space="preserve"> norāda, ka, lai pilnvērtīgi veiktu šo pārbaudi, papildus informācijas pārbaudēm Būvniecības informācijas sistēmā, ekspertu komisijai ir nepieciešams arī intervēt pārbaudāmos būvspeciālistus</w:t>
            </w:r>
            <w:r w:rsidR="005F4046">
              <w:t>.</w:t>
            </w:r>
            <w:r w:rsidR="008829D7">
              <w:t xml:space="preserve"> </w:t>
            </w:r>
            <w:r w:rsidR="005F4046">
              <w:t>Kā arī</w:t>
            </w:r>
            <w:r w:rsidR="008829D7">
              <w:t xml:space="preserve"> </w:t>
            </w:r>
            <w:r w:rsidR="00B40B45" w:rsidRPr="008829D7">
              <w:rPr>
                <w:i/>
              </w:rPr>
              <w:t>20% pārbaudē</w:t>
            </w:r>
            <w:r w:rsidR="00B40B45">
              <w:t xml:space="preserve"> papildus uz</w:t>
            </w:r>
            <w:r w:rsidR="008829D7">
              <w:t xml:space="preserve"> </w:t>
            </w:r>
            <w:r w:rsidR="008829D7" w:rsidRPr="008829D7">
              <w:rPr>
                <w:i/>
              </w:rPr>
              <w:t>kompetences pārbaudes iestādē</w:t>
            </w:r>
            <w:r w:rsidR="008829D7">
              <w:t xml:space="preserve"> noteiktu</w:t>
            </w:r>
            <w:r w:rsidR="00B40B45">
              <w:t xml:space="preserve"> risku analīzi balstoties ir jāatlasa būvspeciālisti, kuriem tiks veikta padziļināta – </w:t>
            </w:r>
            <w:r w:rsidR="00B40B45" w:rsidRPr="00B40B45">
              <w:rPr>
                <w:i/>
              </w:rPr>
              <w:t>1% pārbaude</w:t>
            </w:r>
            <w:r w:rsidR="00B40B45">
              <w:t xml:space="preserve">, </w:t>
            </w:r>
            <w:r w:rsidR="005F4046">
              <w:t xml:space="preserve">līdz ar to </w:t>
            </w:r>
            <w:r w:rsidR="00B40B45">
              <w:t>būtiski pieaug šīs pārbaudes veikšanas laiks</w:t>
            </w:r>
            <w:r w:rsidR="00EC74CE">
              <w:t>;</w:t>
            </w:r>
          </w:p>
          <w:p w14:paraId="494390E7" w14:textId="55BBA38A" w:rsidR="004A1321" w:rsidRDefault="00B40B45" w:rsidP="00B40B45">
            <w:pPr>
              <w:shd w:val="clear" w:color="auto" w:fill="FFFFFF"/>
              <w:ind w:firstLine="393"/>
              <w:jc w:val="both"/>
            </w:pPr>
            <w:r>
              <w:t xml:space="preserve">3. </w:t>
            </w:r>
            <w:r w:rsidRPr="00B40B45">
              <w:rPr>
                <w:i/>
              </w:rPr>
              <w:t>Sūdzību izvērtēšana</w:t>
            </w:r>
            <w:r w:rsidR="00EC74CE">
              <w:rPr>
                <w:i/>
              </w:rPr>
              <w:t>s</w:t>
            </w:r>
            <w:r w:rsidR="00EC74CE">
              <w:t xml:space="preserve">, </w:t>
            </w:r>
            <w:r>
              <w:t>juridisk</w:t>
            </w:r>
            <w:r w:rsidR="00EC74CE">
              <w:t>o</w:t>
            </w:r>
            <w:r>
              <w:t xml:space="preserve"> pakalpojum</w:t>
            </w:r>
            <w:r w:rsidR="00EC74CE">
              <w:t xml:space="preserve">u un izbraukumu kopējais izmaksu pieaugums uz vienu būvspeciālistu ir 35 </w:t>
            </w:r>
            <w:r w:rsidR="00EC74CE" w:rsidRPr="00941AA5">
              <w:rPr>
                <w:i/>
              </w:rPr>
              <w:t>euro</w:t>
            </w:r>
            <w:r w:rsidR="00EC74CE">
              <w:t xml:space="preserve">. </w:t>
            </w:r>
            <w:r w:rsidR="00EC74CE" w:rsidRPr="00EC74CE">
              <w:rPr>
                <w:i/>
              </w:rPr>
              <w:t>Spēkā esoš</w:t>
            </w:r>
            <w:r w:rsidR="00EC74CE">
              <w:rPr>
                <w:i/>
              </w:rPr>
              <w:t>o</w:t>
            </w:r>
            <w:r w:rsidR="00EC74CE" w:rsidRPr="00EC74CE">
              <w:rPr>
                <w:i/>
              </w:rPr>
              <w:t xml:space="preserve"> cenrāž</w:t>
            </w:r>
            <w:r w:rsidR="00EC74CE">
              <w:rPr>
                <w:i/>
              </w:rPr>
              <w:t xml:space="preserve">u </w:t>
            </w:r>
            <w:r w:rsidR="00EC74CE" w:rsidRPr="00EC74CE">
              <w:t>aprēķinos</w:t>
            </w:r>
            <w:r w:rsidR="00EC74CE">
              <w:t xml:space="preserve"> ir norādīts, ka juridiskie pakalpojumi un izbraukumi galvenokārt ir nepieciešami sūdzību izskatīšanai. </w:t>
            </w:r>
            <w:r w:rsidR="00EC74CE" w:rsidRPr="00EC74CE">
              <w:rPr>
                <w:i/>
              </w:rPr>
              <w:t>Spēkā esošajos cenrāžos</w:t>
            </w:r>
            <w:r w:rsidR="00EC74CE">
              <w:t xml:space="preserve"> ir pieņemts, ka gada laikā saņemtais sūdzību skaits nepārsniedz 2% no kopējā būvspeciālistu skaita. Tomēr </w:t>
            </w:r>
            <w:r w:rsidR="00EC74CE" w:rsidRPr="0073105C">
              <w:rPr>
                <w:i/>
              </w:rPr>
              <w:t>kompetences pārbaudes iestādes</w:t>
            </w:r>
            <w:r w:rsidR="00EC74CE">
              <w:t xml:space="preserve"> norāda, ka laikā no 2015.-2018.gadam vidējais saņemtais sūdzību skaits gadā ir gandrīz 5% no kopējā būvspeciālistu </w:t>
            </w:r>
            <w:r w:rsidR="00053C46">
              <w:t>aktīvo</w:t>
            </w:r>
            <w:r w:rsidR="00941AA5">
              <w:t xml:space="preserve"> darbības</w:t>
            </w:r>
            <w:r w:rsidR="00053C46">
              <w:t xml:space="preserve"> sfēru </w:t>
            </w:r>
            <w:r w:rsidR="00EC74CE">
              <w:t xml:space="preserve">skaita, līdz ar to </w:t>
            </w:r>
            <w:r w:rsidR="00EC74CE" w:rsidRPr="00EC74CE">
              <w:rPr>
                <w:i/>
              </w:rPr>
              <w:t>noteikumu projektā</w:t>
            </w:r>
            <w:r w:rsidR="00EC74CE">
              <w:t xml:space="preserve"> būtiski pieaug kopējās </w:t>
            </w:r>
            <w:r w:rsidR="00EC74CE" w:rsidRPr="00EC74CE">
              <w:rPr>
                <w:i/>
              </w:rPr>
              <w:t>sūdzību izvērtēšanas</w:t>
            </w:r>
            <w:r w:rsidR="00EC74CE">
              <w:t xml:space="preserve"> izmaksas;</w:t>
            </w:r>
          </w:p>
          <w:p w14:paraId="494390E8" w14:textId="77777777" w:rsidR="00EC74CE" w:rsidRDefault="00EC74CE" w:rsidP="00EC74CE">
            <w:pPr>
              <w:shd w:val="clear" w:color="auto" w:fill="FFFFFF"/>
              <w:ind w:firstLine="393"/>
              <w:jc w:val="both"/>
            </w:pPr>
            <w:r>
              <w:lastRenderedPageBreak/>
              <w:t xml:space="preserve">4. </w:t>
            </w:r>
            <w:r w:rsidRPr="00EC74CE">
              <w:rPr>
                <w:i/>
              </w:rPr>
              <w:t>1% pārbaudes</w:t>
            </w:r>
            <w:r>
              <w:t xml:space="preserve"> kopējais izmaksu pieaugums uz vienu būvspeciālistu ir 16 </w:t>
            </w:r>
            <w:r w:rsidRPr="00941AA5">
              <w:rPr>
                <w:i/>
              </w:rPr>
              <w:t>euro</w:t>
            </w:r>
            <w:r>
              <w:t xml:space="preserve">, jo </w:t>
            </w:r>
            <w:r w:rsidRPr="00EC74CE">
              <w:rPr>
                <w:i/>
              </w:rPr>
              <w:t>spēkā esošajos cenrāžos</w:t>
            </w:r>
            <w:r>
              <w:t xml:space="preserve"> šāda pārbaude nav paredzēta.</w:t>
            </w:r>
          </w:p>
          <w:p w14:paraId="494390E9" w14:textId="77777777" w:rsidR="005B3A73" w:rsidRDefault="005B3A73" w:rsidP="00FB176F">
            <w:pPr>
              <w:shd w:val="clear" w:color="auto" w:fill="FFFFFF"/>
              <w:jc w:val="both"/>
            </w:pPr>
          </w:p>
          <w:p w14:paraId="494390EA" w14:textId="6092971B" w:rsidR="00E17384" w:rsidRPr="00B74E1D" w:rsidRDefault="005C4A7D" w:rsidP="00E17384">
            <w:pPr>
              <w:shd w:val="clear" w:color="auto" w:fill="FFFFFF"/>
              <w:jc w:val="both"/>
              <w:rPr>
                <w:b/>
                <w:u w:val="single"/>
              </w:rPr>
            </w:pPr>
            <w:r>
              <w:rPr>
                <w:b/>
                <w:u w:val="single"/>
              </w:rPr>
              <w:t>K</w:t>
            </w:r>
            <w:r w:rsidRPr="005C4A7D">
              <w:rPr>
                <w:b/>
                <w:u w:val="single"/>
              </w:rPr>
              <w:t>ompetenču, prasmju un zināšanu līmeņa novērtēšana</w:t>
            </w:r>
          </w:p>
          <w:p w14:paraId="494390EB" w14:textId="2B4EDFD4" w:rsidR="00E17384" w:rsidRPr="00B74E1D" w:rsidRDefault="00E17384" w:rsidP="00E17384">
            <w:pPr>
              <w:shd w:val="clear" w:color="auto" w:fill="FFFFFF"/>
              <w:ind w:firstLine="399"/>
              <w:jc w:val="both"/>
            </w:pPr>
            <w:r w:rsidRPr="00B84E2D">
              <w:rPr>
                <w:i/>
              </w:rPr>
              <w:t xml:space="preserve">Kompetences pārbaudes iestādes </w:t>
            </w:r>
            <w:r w:rsidRPr="00B74E1D">
              <w:t xml:space="preserve">norāda, ka </w:t>
            </w:r>
            <w:r w:rsidR="005C4A7D" w:rsidRPr="005C4A7D">
              <w:rPr>
                <w:i/>
              </w:rPr>
              <w:t>kompetenču, prasmju un zināšanu līmeņa novērtēšana</w:t>
            </w:r>
            <w:r w:rsidR="005C4A7D">
              <w:rPr>
                <w:i/>
              </w:rPr>
              <w:t>i</w:t>
            </w:r>
            <w:r w:rsidRPr="00B74E1D">
              <w:t xml:space="preserve"> tiek</w:t>
            </w:r>
            <w:r w:rsidR="00B26258">
              <w:t xml:space="preserve"> piemērots</w:t>
            </w:r>
            <w:r w:rsidR="00526410">
              <w:t xml:space="preserve"> rakstisks eksāmens, kurš ietver vismaz sešus jautājumu, tajā skaitā teorētiskus jautājumus</w:t>
            </w:r>
            <w:r w:rsidR="00256B2C">
              <w:t xml:space="preserve"> gan par būvpraksei nozīmīgām tēmām un būvēm izvirzītām būtiskām prasībām</w:t>
            </w:r>
            <w:r w:rsidR="00526410">
              <w:t>, gan praktiskus uzdevumus</w:t>
            </w:r>
            <w:r w:rsidR="00256B2C">
              <w:t>, kuros iekļauj uzdevumus par standartu pielietošanu, ugunsdrošību u.c. uzdevumus</w:t>
            </w:r>
            <w:r w:rsidR="00B26258">
              <w:t xml:space="preserve">, kā arī papildus </w:t>
            </w:r>
            <w:r w:rsidR="00A739A4" w:rsidRPr="00A739A4">
              <w:t>patstāv</w:t>
            </w:r>
            <w:r w:rsidR="00B26258">
              <w:t>īgās prakses pārbaudi</w:t>
            </w:r>
            <w:r w:rsidR="00526410">
              <w:t xml:space="preserve">. </w:t>
            </w:r>
            <w:r w:rsidR="005C4A7D">
              <w:rPr>
                <w:i/>
              </w:rPr>
              <w:t>K</w:t>
            </w:r>
            <w:r w:rsidR="005C4A7D" w:rsidRPr="005C4A7D">
              <w:rPr>
                <w:i/>
              </w:rPr>
              <w:t>ompetenču, prasmju un zināšanu līmeņa novērtēšana</w:t>
            </w:r>
            <w:r w:rsidR="005C4A7D">
              <w:rPr>
                <w:i/>
              </w:rPr>
              <w:t xml:space="preserve">s </w:t>
            </w:r>
            <w:r w:rsidR="00B26258">
              <w:t>pārbaudes</w:t>
            </w:r>
            <w:r w:rsidRPr="00B74E1D">
              <w:t xml:space="preserve"> nenokārtošanas gadījumā būvspeciālistiem tiek apturēts būvprakses sertifikāts, liedzot iespēju sniegt pakalpojumus reglamentētajā sfērā</w:t>
            </w:r>
            <w:r>
              <w:t>.</w:t>
            </w:r>
            <w:r w:rsidR="00526410">
              <w:t xml:space="preserve"> Eksāmena vērtēšanā piedalās vismaz divi </w:t>
            </w:r>
            <w:r w:rsidR="00526410" w:rsidRPr="00526410">
              <w:rPr>
                <w:i/>
              </w:rPr>
              <w:t>kompetences pārbaudes iestādes</w:t>
            </w:r>
            <w:r w:rsidR="00526410">
              <w:t xml:space="preserve"> eksperti, kuri atbilst </w:t>
            </w:r>
            <w:r w:rsidR="00526410" w:rsidRPr="00E95CFC">
              <w:rPr>
                <w:i/>
              </w:rPr>
              <w:t>Noteikumu Nr.169</w:t>
            </w:r>
            <w:r w:rsidR="00E95CFC">
              <w:t xml:space="preserve"> 20.punkta prasībām.</w:t>
            </w:r>
          </w:p>
          <w:p w14:paraId="494390EC" w14:textId="19C4CE4A" w:rsidR="00E17384" w:rsidRPr="00B74E1D" w:rsidRDefault="00E04291" w:rsidP="00E17384">
            <w:pPr>
              <w:shd w:val="clear" w:color="auto" w:fill="FFFFFF"/>
              <w:ind w:firstLine="402"/>
              <w:jc w:val="both"/>
            </w:pPr>
            <w:r w:rsidRPr="00E04291">
              <w:rPr>
                <w:i/>
              </w:rPr>
              <w:t>K</w:t>
            </w:r>
            <w:r w:rsidR="00E17384" w:rsidRPr="00B84E2D">
              <w:rPr>
                <w:i/>
              </w:rPr>
              <w:t>ompetences pārbaudes iestāžu</w:t>
            </w:r>
            <w:r w:rsidR="00E17384" w:rsidRPr="00B74E1D">
              <w:t xml:space="preserve"> pieredz</w:t>
            </w:r>
            <w:r>
              <w:t>e</w:t>
            </w:r>
            <w:r w:rsidR="00526410">
              <w:t xml:space="preserve"> līdz 2018.gada 31.decembrim</w:t>
            </w:r>
            <w:r>
              <w:t xml:space="preserve"> bija tāda, ka</w:t>
            </w:r>
            <w:r w:rsidR="00E17384" w:rsidRPr="00B74E1D">
              <w:rPr>
                <w:i/>
              </w:rPr>
              <w:t xml:space="preserve"> kompetences novērtēšanas eksāmenu</w:t>
            </w:r>
            <w:r w:rsidR="00E17384" w:rsidRPr="00B74E1D">
              <w:t xml:space="preserve">, katru gadu kārto 1% no kopējā būvspeciālistu skaita, bet ņemot vērā, ka </w:t>
            </w:r>
            <w:r w:rsidR="00E17384" w:rsidRPr="00B84E2D">
              <w:rPr>
                <w:i/>
              </w:rPr>
              <w:t>Noteikumos Nr.169</w:t>
            </w:r>
            <w:r w:rsidR="005777F5">
              <w:t xml:space="preserve"> un</w:t>
            </w:r>
            <w:r w:rsidR="00526410">
              <w:t xml:space="preserve"> </w:t>
            </w:r>
            <w:r w:rsidR="00526410" w:rsidRPr="00526410">
              <w:rPr>
                <w:i/>
              </w:rPr>
              <w:t>Vadlīnijās</w:t>
            </w:r>
            <w:r w:rsidR="00526410">
              <w:t xml:space="preserve"> </w:t>
            </w:r>
            <w:r w:rsidR="00E17384" w:rsidRPr="00B74E1D">
              <w:t>ir noteiktas papildus darbības</w:t>
            </w:r>
            <w:r w:rsidR="00526410">
              <w:t xml:space="preserve"> uzraudzībai</w:t>
            </w:r>
            <w:r w:rsidR="00E17384" w:rsidRPr="00B74E1D">
              <w:t xml:space="preserve">, </w:t>
            </w:r>
            <w:r w:rsidR="00E17384" w:rsidRPr="00DE0E3D">
              <w:rPr>
                <w:i/>
              </w:rPr>
              <w:t>kompetences pārbaudes iestādes</w:t>
            </w:r>
            <w:r w:rsidR="00E17384" w:rsidRPr="00B74E1D">
              <w:t xml:space="preserve"> prognozē, ka pārbaudes eksāmenu katru gadu kārtos</w:t>
            </w:r>
            <w:r w:rsidR="00526410">
              <w:t xml:space="preserve"> divas reizes vairāk, jeb</w:t>
            </w:r>
            <w:r w:rsidR="00E17384" w:rsidRPr="00B74E1D">
              <w:t xml:space="preserve"> 2% no kopējā būvspeciālistu skaita</w:t>
            </w:r>
            <w:r w:rsidR="00526410">
              <w:t xml:space="preserve"> –</w:t>
            </w:r>
            <w:r w:rsidR="00E17384" w:rsidRPr="00B74E1D">
              <w:t xml:space="preserve"> 200 būvspeciālisti.</w:t>
            </w:r>
          </w:p>
          <w:p w14:paraId="494390ED" w14:textId="77777777" w:rsidR="00E17384" w:rsidRPr="00B74E1D" w:rsidRDefault="00E17384" w:rsidP="00E17384">
            <w:pPr>
              <w:shd w:val="clear" w:color="auto" w:fill="FFFFFF"/>
              <w:jc w:val="both"/>
            </w:pPr>
          </w:p>
          <w:p w14:paraId="494390EE" w14:textId="77777777" w:rsidR="00E17384" w:rsidRPr="00B74E1D" w:rsidRDefault="00E17384" w:rsidP="00E17384">
            <w:pPr>
              <w:jc w:val="right"/>
              <w:rPr>
                <w:b/>
                <w:i/>
              </w:rPr>
            </w:pPr>
            <w:r>
              <w:rPr>
                <w:i/>
              </w:rPr>
              <w:t>6</w:t>
            </w:r>
            <w:r w:rsidRPr="00B74E1D">
              <w:rPr>
                <w:b/>
                <w:i/>
              </w:rPr>
              <w:t>.</w:t>
            </w:r>
            <w:r w:rsidRPr="00B74E1D">
              <w:rPr>
                <w:i/>
                <w:lang w:eastAsia="x-none"/>
              </w:rPr>
              <w:t>tabula</w:t>
            </w:r>
          </w:p>
          <w:p w14:paraId="494390EF" w14:textId="1069C298" w:rsidR="00E17384" w:rsidRPr="00B74E1D" w:rsidRDefault="00E17384" w:rsidP="00E17384">
            <w:pPr>
              <w:jc w:val="center"/>
              <w:rPr>
                <w:b/>
              </w:rPr>
            </w:pPr>
            <w:r w:rsidRPr="00B74E1D">
              <w:rPr>
                <w:b/>
              </w:rPr>
              <w:t xml:space="preserve">Būvspeciālistu </w:t>
            </w:r>
            <w:r w:rsidR="005C4A7D" w:rsidRPr="005C4A7D">
              <w:rPr>
                <w:b/>
              </w:rPr>
              <w:t>kompetenču, prasmju un zināšanu līmeņa novērtēšana</w:t>
            </w:r>
            <w:r w:rsidR="005C4A7D">
              <w:rPr>
                <w:b/>
              </w:rPr>
              <w:t>s</w:t>
            </w:r>
            <w:r w:rsidRPr="00B74E1D">
              <w:rPr>
                <w:b/>
              </w:rPr>
              <w:t xml:space="preserve"> tiešo izmaksu aprēķins </w:t>
            </w:r>
          </w:p>
          <w:tbl>
            <w:tblPr>
              <w:tblStyle w:val="TableGrid"/>
              <w:tblW w:w="0" w:type="auto"/>
              <w:jc w:val="center"/>
              <w:tblLook w:val="04A0" w:firstRow="1" w:lastRow="0" w:firstColumn="1" w:lastColumn="0" w:noHBand="0" w:noVBand="1"/>
            </w:tblPr>
            <w:tblGrid>
              <w:gridCol w:w="1518"/>
              <w:gridCol w:w="1101"/>
              <w:gridCol w:w="974"/>
              <w:gridCol w:w="1431"/>
              <w:gridCol w:w="1103"/>
            </w:tblGrid>
            <w:tr w:rsidR="00E17384" w:rsidRPr="00B74E1D" w14:paraId="494390F7" w14:textId="77777777" w:rsidTr="00E17384">
              <w:trPr>
                <w:jc w:val="center"/>
              </w:trPr>
              <w:tc>
                <w:tcPr>
                  <w:tcW w:w="1518" w:type="dxa"/>
                </w:tcPr>
                <w:p w14:paraId="494390F0" w14:textId="77777777" w:rsidR="00E17384" w:rsidRPr="00B74E1D"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 xml:space="preserve">Rādītājs </w:t>
                  </w:r>
                  <w:r w:rsidRPr="00B74E1D">
                    <w:rPr>
                      <w:rFonts w:ascii="Times New Roman" w:hAnsi="Times New Roman"/>
                      <w:bCs/>
                      <w:i/>
                      <w:sz w:val="22"/>
                      <w:szCs w:val="22"/>
                      <w:lang w:val="lv-LV" w:eastAsia="lv-LV"/>
                    </w:rPr>
                    <w:t>(izmaksu veids)</w:t>
                  </w:r>
                </w:p>
              </w:tc>
              <w:tc>
                <w:tcPr>
                  <w:tcW w:w="1101" w:type="dxa"/>
                </w:tcPr>
                <w:p w14:paraId="494390F1" w14:textId="77777777" w:rsidR="00E17384" w:rsidRPr="00B74E1D"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Gadījumu skaits</w:t>
                  </w:r>
                </w:p>
              </w:tc>
              <w:tc>
                <w:tcPr>
                  <w:tcW w:w="974" w:type="dxa"/>
                </w:tcPr>
                <w:p w14:paraId="494390F2" w14:textId="77777777" w:rsidR="00E17384" w:rsidRPr="00B74E1D"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Stundu likme</w:t>
                  </w:r>
                </w:p>
                <w:p w14:paraId="494390F3" w14:textId="77777777" w:rsidR="00E17384" w:rsidRPr="00B74E1D" w:rsidRDefault="00E17384" w:rsidP="00E17384">
                  <w:pPr>
                    <w:pStyle w:val="NormalWeb"/>
                    <w:spacing w:before="0" w:beforeAutospacing="0" w:after="0" w:afterAutospacing="0"/>
                    <w:jc w:val="center"/>
                    <w:rPr>
                      <w:rFonts w:ascii="Times New Roman" w:hAnsi="Times New Roman"/>
                      <w:bCs/>
                      <w:i/>
                      <w:sz w:val="22"/>
                      <w:szCs w:val="22"/>
                      <w:lang w:val="lv-LV" w:eastAsia="lv-LV"/>
                    </w:rPr>
                  </w:pPr>
                  <w:r w:rsidRPr="00B74E1D">
                    <w:rPr>
                      <w:rFonts w:ascii="Times New Roman" w:hAnsi="Times New Roman"/>
                      <w:bCs/>
                      <w:i/>
                      <w:sz w:val="22"/>
                      <w:szCs w:val="22"/>
                      <w:lang w:val="lv-LV" w:eastAsia="lv-LV"/>
                    </w:rPr>
                    <w:t>(</w:t>
                  </w:r>
                  <w:r>
                    <w:rPr>
                      <w:rFonts w:ascii="Times New Roman" w:hAnsi="Times New Roman"/>
                      <w:bCs/>
                      <w:i/>
                      <w:sz w:val="22"/>
                      <w:szCs w:val="22"/>
                      <w:lang w:val="lv-LV" w:eastAsia="lv-LV"/>
                    </w:rPr>
                    <w:t>euro</w:t>
                  </w:r>
                  <w:r w:rsidRPr="00B74E1D">
                    <w:rPr>
                      <w:rFonts w:ascii="Times New Roman" w:hAnsi="Times New Roman"/>
                      <w:bCs/>
                      <w:i/>
                      <w:sz w:val="22"/>
                      <w:szCs w:val="22"/>
                      <w:lang w:val="lv-LV" w:eastAsia="lv-LV"/>
                    </w:rPr>
                    <w:t>/h)</w:t>
                  </w:r>
                </w:p>
              </w:tc>
              <w:tc>
                <w:tcPr>
                  <w:tcW w:w="1431" w:type="dxa"/>
                </w:tcPr>
                <w:p w14:paraId="494390F4" w14:textId="77777777" w:rsidR="00E17384" w:rsidRPr="00B74E1D"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Plānotais laika ieguldījums pakalpojuma sniegšanai (h)</w:t>
                  </w:r>
                </w:p>
              </w:tc>
              <w:tc>
                <w:tcPr>
                  <w:tcW w:w="1103" w:type="dxa"/>
                </w:tcPr>
                <w:p w14:paraId="494390F5" w14:textId="77777777" w:rsidR="00E17384" w:rsidRPr="00B74E1D"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 xml:space="preserve">Izmaksu apjoms gadā </w:t>
                  </w:r>
                </w:p>
                <w:p w14:paraId="494390F6" w14:textId="77777777" w:rsidR="00E17384" w:rsidRPr="00B74E1D" w:rsidRDefault="00E17384" w:rsidP="00E17384">
                  <w:pPr>
                    <w:pStyle w:val="NormalWeb"/>
                    <w:spacing w:before="0" w:beforeAutospacing="0" w:after="0" w:afterAutospacing="0"/>
                    <w:jc w:val="center"/>
                    <w:rPr>
                      <w:rFonts w:ascii="Times New Roman" w:hAnsi="Times New Roman"/>
                      <w:bCs/>
                      <w:i/>
                      <w:sz w:val="22"/>
                      <w:szCs w:val="22"/>
                      <w:lang w:val="lv-LV" w:eastAsia="lv-LV"/>
                    </w:rPr>
                  </w:pPr>
                  <w:r w:rsidRPr="00B74E1D">
                    <w:rPr>
                      <w:rFonts w:ascii="Times New Roman" w:hAnsi="Times New Roman"/>
                      <w:bCs/>
                      <w:i/>
                      <w:sz w:val="22"/>
                      <w:szCs w:val="22"/>
                      <w:lang w:val="lv-LV" w:eastAsia="lv-LV"/>
                    </w:rPr>
                    <w:t>(</w:t>
                  </w:r>
                  <w:r>
                    <w:rPr>
                      <w:rFonts w:ascii="Times New Roman" w:hAnsi="Times New Roman"/>
                      <w:bCs/>
                      <w:i/>
                      <w:sz w:val="22"/>
                      <w:szCs w:val="22"/>
                      <w:lang w:val="lv-LV" w:eastAsia="lv-LV"/>
                    </w:rPr>
                    <w:t>euro</w:t>
                  </w:r>
                  <w:r w:rsidRPr="00B74E1D">
                    <w:rPr>
                      <w:rFonts w:ascii="Times New Roman" w:hAnsi="Times New Roman"/>
                      <w:bCs/>
                      <w:i/>
                      <w:sz w:val="22"/>
                      <w:szCs w:val="22"/>
                      <w:lang w:val="lv-LV" w:eastAsia="lv-LV"/>
                    </w:rPr>
                    <w:t>)</w:t>
                  </w:r>
                </w:p>
              </w:tc>
            </w:tr>
            <w:tr w:rsidR="00E17384" w:rsidRPr="00B74E1D" w14:paraId="494390FD" w14:textId="77777777" w:rsidTr="00E17384">
              <w:trPr>
                <w:trHeight w:val="561"/>
                <w:jc w:val="center"/>
              </w:trPr>
              <w:tc>
                <w:tcPr>
                  <w:tcW w:w="1518" w:type="dxa"/>
                </w:tcPr>
                <w:p w14:paraId="494390F8" w14:textId="77777777" w:rsidR="00E17384" w:rsidRPr="00B74E1D" w:rsidRDefault="00E17384" w:rsidP="00E17384">
                  <w:pPr>
                    <w:pStyle w:val="NormalWeb"/>
                    <w:spacing w:before="0" w:beforeAutospacing="0" w:after="0" w:afterAutospacing="0"/>
                    <w:jc w:val="both"/>
                    <w:rPr>
                      <w:rFonts w:ascii="Times New Roman" w:hAnsi="Times New Roman"/>
                      <w:bCs/>
                      <w:sz w:val="22"/>
                      <w:szCs w:val="22"/>
                      <w:lang w:val="lv-LV" w:eastAsia="lv-LV"/>
                    </w:rPr>
                  </w:pPr>
                  <w:r w:rsidRPr="00B74E1D">
                    <w:rPr>
                      <w:rFonts w:ascii="Times New Roman" w:hAnsi="Times New Roman"/>
                      <w:bCs/>
                      <w:sz w:val="22"/>
                      <w:szCs w:val="22"/>
                      <w:lang w:val="lv-LV" w:eastAsia="lv-LV"/>
                    </w:rPr>
                    <w:t>Ekspertu atalgojums</w:t>
                  </w:r>
                </w:p>
              </w:tc>
              <w:tc>
                <w:tcPr>
                  <w:tcW w:w="1101" w:type="dxa"/>
                </w:tcPr>
                <w:p w14:paraId="494390F9" w14:textId="77777777" w:rsidR="00E17384" w:rsidRPr="00B74E1D"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200</w:t>
                  </w:r>
                </w:p>
              </w:tc>
              <w:tc>
                <w:tcPr>
                  <w:tcW w:w="974" w:type="dxa"/>
                </w:tcPr>
                <w:p w14:paraId="494390FA" w14:textId="77777777" w:rsidR="00E17384" w:rsidRPr="00B74E1D" w:rsidRDefault="00526410" w:rsidP="00E17384">
                  <w:pPr>
                    <w:pStyle w:val="NormalWeb"/>
                    <w:spacing w:before="0" w:beforeAutospacing="0" w:after="0" w:afterAutospacing="0"/>
                    <w:jc w:val="center"/>
                    <w:rPr>
                      <w:rFonts w:ascii="Times New Roman" w:hAnsi="Times New Roman"/>
                      <w:bCs/>
                      <w:sz w:val="22"/>
                      <w:szCs w:val="22"/>
                      <w:lang w:val="lv-LV" w:eastAsia="lv-LV"/>
                    </w:rPr>
                  </w:pPr>
                  <w:r>
                    <w:rPr>
                      <w:rFonts w:ascii="Times New Roman" w:hAnsi="Times New Roman"/>
                      <w:bCs/>
                      <w:sz w:val="22"/>
                      <w:szCs w:val="22"/>
                      <w:lang w:val="lv-LV" w:eastAsia="lv-LV"/>
                    </w:rPr>
                    <w:t>4</w:t>
                  </w:r>
                  <w:r w:rsidR="00E17384" w:rsidRPr="00B74E1D">
                    <w:rPr>
                      <w:rFonts w:ascii="Times New Roman" w:hAnsi="Times New Roman"/>
                      <w:bCs/>
                      <w:sz w:val="22"/>
                      <w:szCs w:val="22"/>
                      <w:lang w:val="lv-LV" w:eastAsia="lv-LV"/>
                    </w:rPr>
                    <w:t>0</w:t>
                  </w:r>
                </w:p>
              </w:tc>
              <w:tc>
                <w:tcPr>
                  <w:tcW w:w="1431" w:type="dxa"/>
                </w:tcPr>
                <w:p w14:paraId="494390FB" w14:textId="77777777" w:rsidR="00E17384" w:rsidRPr="00B74E1D" w:rsidRDefault="00526410" w:rsidP="00E17384">
                  <w:pPr>
                    <w:pStyle w:val="NormalWeb"/>
                    <w:spacing w:before="0" w:beforeAutospacing="0" w:after="0" w:afterAutospacing="0"/>
                    <w:jc w:val="center"/>
                    <w:rPr>
                      <w:rFonts w:ascii="Times New Roman" w:hAnsi="Times New Roman"/>
                      <w:bCs/>
                      <w:sz w:val="22"/>
                      <w:szCs w:val="22"/>
                      <w:lang w:val="lv-LV" w:eastAsia="lv-LV"/>
                    </w:rPr>
                  </w:pPr>
                  <w:r>
                    <w:rPr>
                      <w:rFonts w:ascii="Times New Roman" w:hAnsi="Times New Roman"/>
                      <w:bCs/>
                      <w:sz w:val="22"/>
                      <w:szCs w:val="22"/>
                      <w:lang w:val="lv-LV" w:eastAsia="lv-LV"/>
                    </w:rPr>
                    <w:t>4</w:t>
                  </w:r>
                </w:p>
              </w:tc>
              <w:tc>
                <w:tcPr>
                  <w:tcW w:w="1103" w:type="dxa"/>
                </w:tcPr>
                <w:p w14:paraId="494390FC" w14:textId="77777777" w:rsidR="00E17384" w:rsidRPr="00B74E1D"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3</w:t>
                  </w:r>
                  <w:r w:rsidR="00526410">
                    <w:rPr>
                      <w:rFonts w:ascii="Times New Roman" w:hAnsi="Times New Roman"/>
                      <w:bCs/>
                      <w:sz w:val="22"/>
                      <w:szCs w:val="22"/>
                      <w:lang w:val="lv-LV" w:eastAsia="lv-LV"/>
                    </w:rPr>
                    <w:t>2</w:t>
                  </w:r>
                  <w:r>
                    <w:rPr>
                      <w:rFonts w:ascii="Times New Roman" w:hAnsi="Times New Roman"/>
                      <w:bCs/>
                      <w:sz w:val="22"/>
                      <w:szCs w:val="22"/>
                      <w:lang w:val="lv-LV" w:eastAsia="lv-LV"/>
                    </w:rPr>
                    <w:t> </w:t>
                  </w:r>
                  <w:r w:rsidRPr="00B74E1D">
                    <w:rPr>
                      <w:rFonts w:ascii="Times New Roman" w:hAnsi="Times New Roman"/>
                      <w:bCs/>
                      <w:sz w:val="22"/>
                      <w:szCs w:val="22"/>
                      <w:lang w:val="lv-LV" w:eastAsia="lv-LV"/>
                    </w:rPr>
                    <w:t>000</w:t>
                  </w:r>
                </w:p>
              </w:tc>
            </w:tr>
            <w:tr w:rsidR="00E17384" w:rsidRPr="00B74E1D" w14:paraId="49439103" w14:textId="77777777" w:rsidTr="00E17384">
              <w:trPr>
                <w:trHeight w:val="561"/>
                <w:jc w:val="center"/>
              </w:trPr>
              <w:tc>
                <w:tcPr>
                  <w:tcW w:w="1518" w:type="dxa"/>
                </w:tcPr>
                <w:p w14:paraId="494390FE" w14:textId="77777777" w:rsidR="00E17384" w:rsidRPr="00B74E1D" w:rsidRDefault="00E17384" w:rsidP="00E17384">
                  <w:pPr>
                    <w:pStyle w:val="NormalWeb"/>
                    <w:spacing w:before="0" w:beforeAutospacing="0" w:after="0" w:afterAutospacing="0"/>
                    <w:jc w:val="both"/>
                    <w:rPr>
                      <w:rFonts w:ascii="Times New Roman" w:hAnsi="Times New Roman"/>
                      <w:bCs/>
                      <w:sz w:val="22"/>
                      <w:szCs w:val="22"/>
                      <w:lang w:val="lv-LV" w:eastAsia="lv-LV"/>
                    </w:rPr>
                  </w:pPr>
                  <w:r w:rsidRPr="00B74E1D">
                    <w:rPr>
                      <w:rFonts w:ascii="Times New Roman" w:hAnsi="Times New Roman"/>
                      <w:bCs/>
                      <w:sz w:val="22"/>
                      <w:szCs w:val="22"/>
                      <w:lang w:val="lv-LV" w:eastAsia="lv-LV"/>
                    </w:rPr>
                    <w:t>Eksāmena organizēšana</w:t>
                  </w:r>
                </w:p>
              </w:tc>
              <w:tc>
                <w:tcPr>
                  <w:tcW w:w="1101" w:type="dxa"/>
                </w:tcPr>
                <w:p w14:paraId="494390FF" w14:textId="77777777" w:rsidR="00E17384" w:rsidRPr="00B74E1D"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200</w:t>
                  </w:r>
                </w:p>
              </w:tc>
              <w:tc>
                <w:tcPr>
                  <w:tcW w:w="974" w:type="dxa"/>
                </w:tcPr>
                <w:p w14:paraId="49439100" w14:textId="77777777" w:rsidR="00E17384" w:rsidRPr="00B74E1D"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15</w:t>
                  </w:r>
                </w:p>
              </w:tc>
              <w:tc>
                <w:tcPr>
                  <w:tcW w:w="1431" w:type="dxa"/>
                </w:tcPr>
                <w:p w14:paraId="49439101" w14:textId="77777777" w:rsidR="00E17384" w:rsidRPr="00B74E1D"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1</w:t>
                  </w:r>
                </w:p>
              </w:tc>
              <w:tc>
                <w:tcPr>
                  <w:tcW w:w="1103" w:type="dxa"/>
                </w:tcPr>
                <w:p w14:paraId="49439102" w14:textId="77777777" w:rsidR="00E17384" w:rsidRPr="00B74E1D"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3</w:t>
                  </w:r>
                  <w:r>
                    <w:rPr>
                      <w:rFonts w:ascii="Times New Roman" w:hAnsi="Times New Roman"/>
                      <w:bCs/>
                      <w:sz w:val="22"/>
                      <w:szCs w:val="22"/>
                      <w:lang w:val="lv-LV" w:eastAsia="lv-LV"/>
                    </w:rPr>
                    <w:t> </w:t>
                  </w:r>
                  <w:r w:rsidRPr="00B74E1D">
                    <w:rPr>
                      <w:rFonts w:ascii="Times New Roman" w:hAnsi="Times New Roman"/>
                      <w:bCs/>
                      <w:sz w:val="22"/>
                      <w:szCs w:val="22"/>
                      <w:lang w:val="lv-LV" w:eastAsia="lv-LV"/>
                    </w:rPr>
                    <w:t>000</w:t>
                  </w:r>
                </w:p>
              </w:tc>
            </w:tr>
            <w:tr w:rsidR="00E17384" w:rsidRPr="00B74E1D" w14:paraId="49439106" w14:textId="77777777" w:rsidTr="00E17384">
              <w:trPr>
                <w:trHeight w:val="305"/>
                <w:jc w:val="center"/>
              </w:trPr>
              <w:tc>
                <w:tcPr>
                  <w:tcW w:w="5024" w:type="dxa"/>
                  <w:gridSpan w:val="4"/>
                  <w:vAlign w:val="center"/>
                </w:tcPr>
                <w:p w14:paraId="49439104" w14:textId="77777777" w:rsidR="00E17384" w:rsidRPr="00B74E1D" w:rsidRDefault="00E17384" w:rsidP="00E17384">
                  <w:pPr>
                    <w:pStyle w:val="NormalWeb"/>
                    <w:spacing w:before="0" w:beforeAutospacing="0" w:after="0" w:afterAutospacing="0"/>
                    <w:jc w:val="right"/>
                    <w:rPr>
                      <w:rFonts w:ascii="Times New Roman" w:hAnsi="Times New Roman"/>
                      <w:bCs/>
                      <w:sz w:val="22"/>
                      <w:szCs w:val="22"/>
                      <w:lang w:val="lv-LV" w:eastAsia="lv-LV"/>
                    </w:rPr>
                  </w:pPr>
                  <w:r w:rsidRPr="00B74E1D">
                    <w:rPr>
                      <w:rFonts w:ascii="Times New Roman" w:hAnsi="Times New Roman"/>
                      <w:b/>
                      <w:bCs/>
                      <w:color w:val="000000"/>
                      <w:sz w:val="22"/>
                      <w:szCs w:val="22"/>
                      <w:lang w:val="lv-LV"/>
                    </w:rPr>
                    <w:t>Kopā tiešās izmaksas (</w:t>
                  </w:r>
                  <w:r w:rsidRPr="00941AA5">
                    <w:rPr>
                      <w:rFonts w:ascii="Times New Roman" w:hAnsi="Times New Roman"/>
                      <w:b/>
                      <w:bCs/>
                      <w:i/>
                      <w:color w:val="000000"/>
                      <w:sz w:val="22"/>
                      <w:szCs w:val="22"/>
                      <w:lang w:val="lv-LV"/>
                    </w:rPr>
                    <w:t>euro</w:t>
                  </w:r>
                  <w:r w:rsidRPr="00B74E1D">
                    <w:rPr>
                      <w:rFonts w:ascii="Times New Roman" w:hAnsi="Times New Roman"/>
                      <w:b/>
                      <w:bCs/>
                      <w:color w:val="000000"/>
                      <w:sz w:val="22"/>
                      <w:szCs w:val="22"/>
                      <w:lang w:val="lv-LV"/>
                    </w:rPr>
                    <w:t>)</w:t>
                  </w:r>
                </w:p>
              </w:tc>
              <w:tc>
                <w:tcPr>
                  <w:tcW w:w="1103" w:type="dxa"/>
                  <w:vAlign w:val="center"/>
                </w:tcPr>
                <w:p w14:paraId="49439105" w14:textId="77777777" w:rsidR="00E17384" w:rsidRPr="00B74E1D" w:rsidRDefault="00E17384" w:rsidP="00E17384">
                  <w:pPr>
                    <w:jc w:val="center"/>
                    <w:rPr>
                      <w:b/>
                      <w:bCs/>
                      <w:color w:val="000000"/>
                      <w:sz w:val="22"/>
                      <w:szCs w:val="22"/>
                    </w:rPr>
                  </w:pPr>
                  <w:r w:rsidRPr="00B74E1D">
                    <w:rPr>
                      <w:b/>
                      <w:bCs/>
                      <w:color w:val="000000"/>
                      <w:sz w:val="22"/>
                      <w:szCs w:val="22"/>
                    </w:rPr>
                    <w:t>3</w:t>
                  </w:r>
                  <w:r w:rsidR="00526410">
                    <w:rPr>
                      <w:b/>
                      <w:bCs/>
                      <w:color w:val="000000"/>
                      <w:sz w:val="22"/>
                      <w:szCs w:val="22"/>
                    </w:rPr>
                    <w:t>5</w:t>
                  </w:r>
                  <w:r>
                    <w:rPr>
                      <w:b/>
                      <w:bCs/>
                      <w:color w:val="000000"/>
                      <w:sz w:val="22"/>
                      <w:szCs w:val="22"/>
                    </w:rPr>
                    <w:t> </w:t>
                  </w:r>
                  <w:r w:rsidRPr="00B74E1D">
                    <w:rPr>
                      <w:b/>
                      <w:bCs/>
                      <w:color w:val="000000"/>
                      <w:sz w:val="22"/>
                      <w:szCs w:val="22"/>
                    </w:rPr>
                    <w:t>000</w:t>
                  </w:r>
                </w:p>
              </w:tc>
            </w:tr>
            <w:tr w:rsidR="00E17384" w:rsidRPr="00B74E1D" w14:paraId="49439109" w14:textId="77777777" w:rsidTr="00E17384">
              <w:trPr>
                <w:trHeight w:val="229"/>
                <w:jc w:val="center"/>
              </w:trPr>
              <w:tc>
                <w:tcPr>
                  <w:tcW w:w="5024" w:type="dxa"/>
                  <w:gridSpan w:val="4"/>
                  <w:vAlign w:val="center"/>
                </w:tcPr>
                <w:p w14:paraId="49439107" w14:textId="77777777" w:rsidR="00E17384" w:rsidRPr="00B74E1D" w:rsidRDefault="00E17384" w:rsidP="00E17384">
                  <w:pPr>
                    <w:pStyle w:val="NormalWeb"/>
                    <w:spacing w:before="0" w:beforeAutospacing="0" w:after="0" w:afterAutospacing="0"/>
                    <w:jc w:val="right"/>
                    <w:rPr>
                      <w:rFonts w:ascii="Times New Roman" w:hAnsi="Times New Roman"/>
                      <w:bCs/>
                      <w:sz w:val="22"/>
                      <w:szCs w:val="22"/>
                      <w:lang w:val="lv-LV" w:eastAsia="lv-LV"/>
                    </w:rPr>
                  </w:pPr>
                  <w:r w:rsidRPr="00B74E1D">
                    <w:rPr>
                      <w:rFonts w:ascii="Times New Roman" w:hAnsi="Times New Roman"/>
                      <w:b/>
                      <w:bCs/>
                      <w:color w:val="000000"/>
                      <w:sz w:val="22"/>
                      <w:szCs w:val="22"/>
                      <w:lang w:val="lv-LV"/>
                    </w:rPr>
                    <w:t>Kopā tiešās izmaksas uz 1 būvspeciālistu (</w:t>
                  </w:r>
                  <w:r w:rsidRPr="00941AA5">
                    <w:rPr>
                      <w:rFonts w:ascii="Times New Roman" w:hAnsi="Times New Roman"/>
                      <w:b/>
                      <w:bCs/>
                      <w:i/>
                      <w:color w:val="000000"/>
                      <w:sz w:val="22"/>
                      <w:szCs w:val="22"/>
                      <w:lang w:val="lv-LV"/>
                    </w:rPr>
                    <w:t>euro</w:t>
                  </w:r>
                  <w:r w:rsidRPr="00B74E1D">
                    <w:rPr>
                      <w:rFonts w:ascii="Times New Roman" w:hAnsi="Times New Roman"/>
                      <w:b/>
                      <w:bCs/>
                      <w:color w:val="000000"/>
                      <w:sz w:val="22"/>
                      <w:szCs w:val="22"/>
                      <w:lang w:val="lv-LV"/>
                    </w:rPr>
                    <w:t>)</w:t>
                  </w:r>
                </w:p>
              </w:tc>
              <w:tc>
                <w:tcPr>
                  <w:tcW w:w="1103" w:type="dxa"/>
                </w:tcPr>
                <w:p w14:paraId="49439108" w14:textId="77777777" w:rsidR="00E17384" w:rsidRPr="00B74E1D"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
                      <w:bCs/>
                      <w:color w:val="000000"/>
                      <w:sz w:val="22"/>
                      <w:szCs w:val="22"/>
                    </w:rPr>
                    <w:t>1</w:t>
                  </w:r>
                  <w:r w:rsidR="00526410">
                    <w:rPr>
                      <w:rFonts w:ascii="Times New Roman" w:hAnsi="Times New Roman"/>
                      <w:b/>
                      <w:bCs/>
                      <w:color w:val="000000"/>
                      <w:sz w:val="22"/>
                      <w:szCs w:val="22"/>
                    </w:rPr>
                    <w:t>7</w:t>
                  </w:r>
                  <w:r w:rsidRPr="00B74E1D">
                    <w:rPr>
                      <w:rFonts w:ascii="Times New Roman" w:hAnsi="Times New Roman"/>
                      <w:b/>
                      <w:bCs/>
                      <w:color w:val="000000"/>
                      <w:sz w:val="22"/>
                      <w:szCs w:val="22"/>
                    </w:rPr>
                    <w:t>5</w:t>
                  </w:r>
                </w:p>
              </w:tc>
            </w:tr>
          </w:tbl>
          <w:p w14:paraId="4943910A" w14:textId="77777777" w:rsidR="00E17384" w:rsidRDefault="00E17384" w:rsidP="00E17384">
            <w:pPr>
              <w:pStyle w:val="NormalWeb"/>
              <w:spacing w:before="0" w:beforeAutospacing="0" w:after="0" w:afterAutospacing="0"/>
              <w:ind w:firstLine="388"/>
              <w:jc w:val="both"/>
              <w:rPr>
                <w:rFonts w:ascii="Times New Roman" w:hAnsi="Times New Roman"/>
                <w:bCs/>
                <w:sz w:val="24"/>
                <w:szCs w:val="24"/>
                <w:lang w:val="lv-LV" w:eastAsia="lv-LV"/>
              </w:rPr>
            </w:pPr>
          </w:p>
          <w:p w14:paraId="4943910B" w14:textId="1B723205" w:rsidR="00E17384" w:rsidRPr="00B74E1D" w:rsidRDefault="00E17384" w:rsidP="00E17384">
            <w:pPr>
              <w:pStyle w:val="NormalWeb"/>
              <w:spacing w:before="0" w:beforeAutospacing="0" w:after="0" w:afterAutospacing="0"/>
              <w:ind w:firstLine="388"/>
              <w:jc w:val="both"/>
              <w:rPr>
                <w:rFonts w:ascii="Times New Roman" w:hAnsi="Times New Roman"/>
                <w:bCs/>
                <w:sz w:val="24"/>
                <w:szCs w:val="24"/>
                <w:lang w:val="lv-LV" w:eastAsia="lv-LV"/>
              </w:rPr>
            </w:pPr>
            <w:r w:rsidRPr="00B74E1D">
              <w:rPr>
                <w:rFonts w:ascii="Times New Roman" w:hAnsi="Times New Roman"/>
                <w:bCs/>
                <w:sz w:val="24"/>
                <w:szCs w:val="24"/>
                <w:lang w:val="lv-LV" w:eastAsia="lv-LV"/>
              </w:rPr>
              <w:t xml:space="preserve">Tiešo izmaksu aprēķinā iekļauts ekspertu atalgojums </w:t>
            </w:r>
            <w:r w:rsidR="005C4A7D" w:rsidRPr="005C4A7D">
              <w:rPr>
                <w:rFonts w:ascii="Times New Roman" w:hAnsi="Times New Roman"/>
                <w:bCs/>
                <w:i/>
                <w:sz w:val="24"/>
                <w:szCs w:val="24"/>
                <w:lang w:val="lv-LV" w:eastAsia="lv-LV"/>
              </w:rPr>
              <w:t>kompetenču, prasmju un zināšanu līmeņa novērtēšana</w:t>
            </w:r>
            <w:r w:rsidR="005C4A7D">
              <w:rPr>
                <w:rFonts w:ascii="Times New Roman" w:hAnsi="Times New Roman"/>
                <w:bCs/>
                <w:i/>
                <w:sz w:val="24"/>
                <w:szCs w:val="24"/>
                <w:lang w:val="lv-LV" w:eastAsia="lv-LV"/>
              </w:rPr>
              <w:t>s</w:t>
            </w:r>
            <w:r w:rsidR="003341BD">
              <w:rPr>
                <w:rFonts w:ascii="Times New Roman" w:hAnsi="Times New Roman"/>
                <w:bCs/>
                <w:i/>
                <w:sz w:val="24"/>
                <w:szCs w:val="24"/>
                <w:lang w:val="lv-LV" w:eastAsia="lv-LV"/>
              </w:rPr>
              <w:t xml:space="preserve"> eksāmena</w:t>
            </w:r>
            <w:r w:rsidRPr="00B74E1D">
              <w:rPr>
                <w:rFonts w:ascii="Times New Roman" w:hAnsi="Times New Roman"/>
                <w:bCs/>
                <w:i/>
                <w:sz w:val="24"/>
                <w:szCs w:val="24"/>
                <w:lang w:val="lv-LV" w:eastAsia="lv-LV"/>
              </w:rPr>
              <w:t xml:space="preserve"> </w:t>
            </w:r>
            <w:r w:rsidRPr="00B74E1D">
              <w:rPr>
                <w:rFonts w:ascii="Times New Roman" w:hAnsi="Times New Roman"/>
                <w:bCs/>
                <w:sz w:val="24"/>
                <w:szCs w:val="24"/>
                <w:lang w:val="lv-LV" w:eastAsia="lv-LV"/>
              </w:rPr>
              <w:t xml:space="preserve">vērtēšanai, kas apzinot septiņu </w:t>
            </w:r>
            <w:r w:rsidRPr="00B84E2D">
              <w:rPr>
                <w:rFonts w:ascii="Times New Roman" w:hAnsi="Times New Roman"/>
                <w:bCs/>
                <w:i/>
                <w:sz w:val="24"/>
                <w:szCs w:val="24"/>
                <w:lang w:val="lv-LV" w:eastAsia="lv-LV"/>
              </w:rPr>
              <w:t>kompetences pārbaudes iestāžu</w:t>
            </w:r>
            <w:r w:rsidRPr="00B74E1D">
              <w:rPr>
                <w:rFonts w:ascii="Times New Roman" w:hAnsi="Times New Roman"/>
                <w:bCs/>
                <w:sz w:val="24"/>
                <w:szCs w:val="24"/>
                <w:lang w:val="lv-LV" w:eastAsia="lv-LV"/>
              </w:rPr>
              <w:t xml:space="preserve"> ekspertu atalgojumu ir </w:t>
            </w:r>
            <w:r w:rsidR="00E95CFC">
              <w:rPr>
                <w:rFonts w:ascii="Times New Roman" w:hAnsi="Times New Roman"/>
                <w:bCs/>
                <w:sz w:val="24"/>
                <w:szCs w:val="24"/>
                <w:lang w:val="lv-LV" w:eastAsia="lv-LV"/>
              </w:rPr>
              <w:t>4</w:t>
            </w:r>
            <w:r w:rsidRPr="00B74E1D">
              <w:rPr>
                <w:rFonts w:ascii="Times New Roman" w:hAnsi="Times New Roman"/>
                <w:bCs/>
                <w:sz w:val="24"/>
                <w:szCs w:val="24"/>
                <w:lang w:val="lv-LV" w:eastAsia="lv-LV"/>
              </w:rPr>
              <w:t xml:space="preserve">0 </w:t>
            </w:r>
            <w:r>
              <w:rPr>
                <w:rFonts w:ascii="Times New Roman" w:hAnsi="Times New Roman"/>
                <w:bCs/>
                <w:i/>
                <w:sz w:val="24"/>
                <w:szCs w:val="24"/>
                <w:lang w:val="lv-LV" w:eastAsia="lv-LV"/>
              </w:rPr>
              <w:t>euro</w:t>
            </w:r>
            <w:r w:rsidRPr="00B74E1D">
              <w:rPr>
                <w:rFonts w:ascii="Times New Roman" w:hAnsi="Times New Roman"/>
                <w:bCs/>
                <w:sz w:val="24"/>
                <w:szCs w:val="24"/>
                <w:lang w:val="lv-LV" w:eastAsia="lv-LV"/>
              </w:rPr>
              <w:t xml:space="preserve"> stundā ieskaitot nodokļu maksājumus. Kā arī administratīvā personāla izmaksas </w:t>
            </w:r>
            <w:r w:rsidR="005C4A7D" w:rsidRPr="005C4A7D">
              <w:rPr>
                <w:rFonts w:ascii="Times New Roman" w:hAnsi="Times New Roman"/>
                <w:bCs/>
                <w:i/>
                <w:sz w:val="24"/>
                <w:szCs w:val="24"/>
                <w:lang w:val="lv-LV" w:eastAsia="lv-LV"/>
              </w:rPr>
              <w:t>kompetenču, prasmju un zināšanu līmeņa novērtēšana</w:t>
            </w:r>
            <w:r w:rsidR="005C4A7D">
              <w:rPr>
                <w:rFonts w:ascii="Times New Roman" w:hAnsi="Times New Roman"/>
                <w:bCs/>
                <w:i/>
                <w:sz w:val="24"/>
                <w:szCs w:val="24"/>
                <w:lang w:val="lv-LV" w:eastAsia="lv-LV"/>
              </w:rPr>
              <w:t>s</w:t>
            </w:r>
            <w:r w:rsidR="00EE3CCF">
              <w:rPr>
                <w:rFonts w:ascii="Times New Roman" w:hAnsi="Times New Roman"/>
                <w:bCs/>
                <w:i/>
                <w:sz w:val="24"/>
                <w:szCs w:val="24"/>
                <w:lang w:val="lv-LV" w:eastAsia="lv-LV"/>
              </w:rPr>
              <w:t xml:space="preserve"> </w:t>
            </w:r>
            <w:r w:rsidR="00EE3CCF" w:rsidRPr="00B26258">
              <w:rPr>
                <w:rFonts w:ascii="Times New Roman" w:hAnsi="Times New Roman"/>
                <w:bCs/>
                <w:sz w:val="24"/>
                <w:szCs w:val="24"/>
                <w:lang w:val="lv-LV" w:eastAsia="lv-LV"/>
              </w:rPr>
              <w:t>eksāmena</w:t>
            </w:r>
            <w:r w:rsidR="00EE3CCF" w:rsidRPr="00B74E1D">
              <w:rPr>
                <w:rFonts w:ascii="Times New Roman" w:hAnsi="Times New Roman"/>
                <w:bCs/>
                <w:i/>
                <w:sz w:val="24"/>
                <w:szCs w:val="24"/>
                <w:lang w:val="lv-LV" w:eastAsia="lv-LV"/>
              </w:rPr>
              <w:t xml:space="preserve"> </w:t>
            </w:r>
            <w:r w:rsidRPr="00B74E1D">
              <w:rPr>
                <w:rFonts w:ascii="Times New Roman" w:hAnsi="Times New Roman"/>
                <w:bCs/>
                <w:i/>
                <w:sz w:val="24"/>
                <w:szCs w:val="24"/>
                <w:lang w:val="lv-LV" w:eastAsia="lv-LV"/>
              </w:rPr>
              <w:t xml:space="preserve">organizēšanai, </w:t>
            </w:r>
            <w:r w:rsidRPr="00B74E1D">
              <w:rPr>
                <w:rFonts w:ascii="Times New Roman" w:hAnsi="Times New Roman"/>
                <w:bCs/>
                <w:sz w:val="24"/>
                <w:szCs w:val="24"/>
                <w:lang w:val="lv-LV" w:eastAsia="lv-LV"/>
              </w:rPr>
              <w:t xml:space="preserve">kas vidēji sastāda 15 </w:t>
            </w:r>
            <w:r w:rsidRPr="00941AA5">
              <w:rPr>
                <w:rFonts w:ascii="Times New Roman" w:hAnsi="Times New Roman"/>
                <w:bCs/>
                <w:i/>
                <w:sz w:val="24"/>
                <w:szCs w:val="24"/>
                <w:lang w:val="lv-LV" w:eastAsia="lv-LV"/>
              </w:rPr>
              <w:t>euro</w:t>
            </w:r>
            <w:r w:rsidRPr="00B74E1D">
              <w:rPr>
                <w:rFonts w:ascii="Times New Roman" w:hAnsi="Times New Roman"/>
                <w:bCs/>
                <w:sz w:val="24"/>
                <w:szCs w:val="24"/>
                <w:lang w:val="lv-LV" w:eastAsia="lv-LV"/>
              </w:rPr>
              <w:t xml:space="preserve"> stundā ieskaitot nodokļu maksājumus.</w:t>
            </w:r>
          </w:p>
          <w:p w14:paraId="4943910C" w14:textId="01177487" w:rsidR="00E17384" w:rsidRPr="00B74E1D" w:rsidRDefault="005C4A7D" w:rsidP="00E17384">
            <w:pPr>
              <w:pStyle w:val="NormalWeb"/>
              <w:spacing w:before="0" w:beforeAutospacing="0" w:after="0" w:afterAutospacing="0"/>
              <w:ind w:firstLine="402"/>
              <w:jc w:val="both"/>
              <w:rPr>
                <w:rFonts w:ascii="Times New Roman" w:hAnsi="Times New Roman"/>
                <w:bCs/>
                <w:sz w:val="24"/>
                <w:szCs w:val="24"/>
                <w:lang w:val="lv-LV" w:eastAsia="lv-LV"/>
              </w:rPr>
            </w:pPr>
            <w:r>
              <w:rPr>
                <w:rFonts w:ascii="Times New Roman" w:hAnsi="Times New Roman"/>
                <w:bCs/>
                <w:i/>
                <w:sz w:val="24"/>
                <w:szCs w:val="24"/>
                <w:lang w:val="lv-LV" w:eastAsia="lv-LV"/>
              </w:rPr>
              <w:t>K</w:t>
            </w:r>
            <w:r w:rsidRPr="005C4A7D">
              <w:rPr>
                <w:rFonts w:ascii="Times New Roman" w:hAnsi="Times New Roman"/>
                <w:bCs/>
                <w:i/>
                <w:sz w:val="24"/>
                <w:szCs w:val="24"/>
                <w:lang w:val="lv-LV" w:eastAsia="lv-LV"/>
              </w:rPr>
              <w:t>ompetenču, prasmju un zināšanu līmeņa novērtēšana</w:t>
            </w:r>
            <w:r>
              <w:rPr>
                <w:rFonts w:ascii="Times New Roman" w:hAnsi="Times New Roman"/>
                <w:bCs/>
                <w:i/>
                <w:sz w:val="24"/>
                <w:szCs w:val="24"/>
                <w:lang w:val="lv-LV" w:eastAsia="lv-LV"/>
              </w:rPr>
              <w:t>s</w:t>
            </w:r>
            <w:r w:rsidR="00EE3CCF">
              <w:rPr>
                <w:rFonts w:ascii="Times New Roman" w:hAnsi="Times New Roman"/>
                <w:bCs/>
                <w:i/>
                <w:sz w:val="24"/>
                <w:szCs w:val="24"/>
                <w:lang w:val="lv-LV" w:eastAsia="lv-LV"/>
              </w:rPr>
              <w:t xml:space="preserve"> eksāmena</w:t>
            </w:r>
            <w:r w:rsidR="00EE3CCF" w:rsidRPr="00B74E1D">
              <w:rPr>
                <w:rFonts w:ascii="Times New Roman" w:hAnsi="Times New Roman"/>
                <w:bCs/>
                <w:i/>
                <w:sz w:val="24"/>
                <w:szCs w:val="24"/>
                <w:lang w:val="lv-LV" w:eastAsia="lv-LV"/>
              </w:rPr>
              <w:t xml:space="preserve"> </w:t>
            </w:r>
            <w:r w:rsidR="00E17384" w:rsidRPr="00B74E1D">
              <w:rPr>
                <w:rFonts w:ascii="Times New Roman" w:hAnsi="Times New Roman"/>
                <w:bCs/>
                <w:sz w:val="24"/>
                <w:szCs w:val="24"/>
                <w:lang w:val="lv-LV" w:eastAsia="lv-LV"/>
              </w:rPr>
              <w:t xml:space="preserve">komisijā ir vismaz divi eksperti, kuri pārbauda būvspeciālista rakstiski </w:t>
            </w:r>
            <w:r w:rsidR="00E17384" w:rsidRPr="00B74E1D">
              <w:rPr>
                <w:rFonts w:ascii="Times New Roman" w:hAnsi="Times New Roman"/>
                <w:bCs/>
                <w:sz w:val="24"/>
                <w:szCs w:val="24"/>
                <w:lang w:val="lv-LV" w:eastAsia="lv-LV"/>
              </w:rPr>
              <w:lastRenderedPageBreak/>
              <w:t>sniegtās atbildes uz vismaz sešiem jautājumiem, kā arī nepieciešamības gadījumā intervē būvspeciālistu.</w:t>
            </w:r>
          </w:p>
          <w:p w14:paraId="4943910D" w14:textId="64C7EB95" w:rsidR="00E17384" w:rsidRPr="00B74E1D" w:rsidRDefault="005C4A7D" w:rsidP="00E17384">
            <w:pPr>
              <w:shd w:val="clear" w:color="auto" w:fill="FFFFFF"/>
              <w:ind w:firstLine="394"/>
              <w:jc w:val="both"/>
            </w:pPr>
            <w:r>
              <w:rPr>
                <w:bCs/>
                <w:i/>
              </w:rPr>
              <w:t>K</w:t>
            </w:r>
            <w:r w:rsidRPr="005C4A7D">
              <w:rPr>
                <w:bCs/>
                <w:i/>
              </w:rPr>
              <w:t>ompetenču, prasmju un zināšanu līmeņa novērtēšana</w:t>
            </w:r>
            <w:r w:rsidR="00EE3CCF">
              <w:rPr>
                <w:bCs/>
                <w:i/>
              </w:rPr>
              <w:t>s eksāmena</w:t>
            </w:r>
            <w:r w:rsidR="00EE3CCF" w:rsidRPr="00B74E1D">
              <w:rPr>
                <w:bCs/>
                <w:i/>
              </w:rPr>
              <w:t xml:space="preserve"> </w:t>
            </w:r>
            <w:r w:rsidR="00E17384" w:rsidRPr="00B74E1D">
              <w:t xml:space="preserve">tiešās izmaksas uz vienu būvspeciālistu sastāda </w:t>
            </w:r>
            <w:r w:rsidR="00E17384">
              <w:t>1</w:t>
            </w:r>
            <w:r w:rsidR="00E95CFC">
              <w:t>7</w:t>
            </w:r>
            <w:r w:rsidR="00E17384">
              <w:t>5</w:t>
            </w:r>
            <w:r w:rsidR="00E17384" w:rsidRPr="00B74E1D">
              <w:t xml:space="preserve"> </w:t>
            </w:r>
            <w:r w:rsidR="00E17384" w:rsidRPr="00941AA5">
              <w:rPr>
                <w:i/>
              </w:rPr>
              <w:t>euro</w:t>
            </w:r>
            <w:r w:rsidR="00E17384" w:rsidRPr="00B74E1D">
              <w:t>.</w:t>
            </w:r>
          </w:p>
          <w:p w14:paraId="4943910E" w14:textId="77777777" w:rsidR="00E17384" w:rsidRPr="00E04291" w:rsidRDefault="00E17384" w:rsidP="00E17384">
            <w:pPr>
              <w:pStyle w:val="NormalWeb"/>
              <w:spacing w:before="0" w:beforeAutospacing="0" w:after="0" w:afterAutospacing="0"/>
              <w:ind w:firstLine="402"/>
              <w:jc w:val="both"/>
              <w:rPr>
                <w:rFonts w:ascii="Times New Roman" w:hAnsi="Times New Roman"/>
                <w:bCs/>
                <w:sz w:val="12"/>
                <w:szCs w:val="24"/>
                <w:lang w:val="lv-LV" w:eastAsia="lv-LV"/>
              </w:rPr>
            </w:pPr>
          </w:p>
          <w:p w14:paraId="4943910F" w14:textId="77777777" w:rsidR="00E17384" w:rsidRPr="00B74E1D" w:rsidRDefault="00E17384" w:rsidP="00E17384">
            <w:pPr>
              <w:shd w:val="clear" w:color="auto" w:fill="FFFFFF"/>
              <w:jc w:val="both"/>
              <w:rPr>
                <w:b/>
                <w:u w:val="single"/>
              </w:rPr>
            </w:pPr>
            <w:r w:rsidRPr="00B74E1D">
              <w:rPr>
                <w:b/>
                <w:u w:val="single"/>
              </w:rPr>
              <w:t>Netiešās izmaksas</w:t>
            </w:r>
          </w:p>
          <w:p w14:paraId="49439110" w14:textId="77777777" w:rsidR="00E17384" w:rsidRPr="00B74E1D" w:rsidRDefault="00E17384" w:rsidP="00E17384">
            <w:pPr>
              <w:jc w:val="right"/>
              <w:rPr>
                <w:b/>
                <w:i/>
              </w:rPr>
            </w:pPr>
            <w:r>
              <w:rPr>
                <w:i/>
              </w:rPr>
              <w:t>7</w:t>
            </w:r>
            <w:r w:rsidRPr="00B74E1D">
              <w:rPr>
                <w:b/>
                <w:i/>
              </w:rPr>
              <w:t>.</w:t>
            </w:r>
            <w:r w:rsidRPr="00B74E1D">
              <w:rPr>
                <w:i/>
                <w:lang w:eastAsia="x-none"/>
              </w:rPr>
              <w:t>tabula</w:t>
            </w:r>
          </w:p>
          <w:p w14:paraId="49439111" w14:textId="3A857E6E" w:rsidR="00E95CFC" w:rsidRPr="00B74E1D" w:rsidRDefault="00E95CFC" w:rsidP="00E95CFC">
            <w:pPr>
              <w:jc w:val="center"/>
              <w:rPr>
                <w:b/>
              </w:rPr>
            </w:pPr>
            <w:r w:rsidRPr="00B74E1D">
              <w:rPr>
                <w:b/>
              </w:rPr>
              <w:t xml:space="preserve">Būvspeciālistu </w:t>
            </w:r>
            <w:r w:rsidR="005C4A7D" w:rsidRPr="005C4A7D">
              <w:rPr>
                <w:b/>
              </w:rPr>
              <w:t>kompetenču, prasmju un zināšanu līmeņa novērtēšana</w:t>
            </w:r>
            <w:r>
              <w:rPr>
                <w:b/>
              </w:rPr>
              <w:t>s</w:t>
            </w:r>
            <w:r w:rsidRPr="00B74E1D">
              <w:rPr>
                <w:b/>
              </w:rPr>
              <w:t xml:space="preserve"> </w:t>
            </w:r>
            <w:r>
              <w:rPr>
                <w:b/>
              </w:rPr>
              <w:t>ne</w:t>
            </w:r>
            <w:r w:rsidRPr="00B74E1D">
              <w:rPr>
                <w:b/>
              </w:rPr>
              <w:t xml:space="preserve">tiešo izmaksu aprēķins </w:t>
            </w:r>
          </w:p>
          <w:tbl>
            <w:tblPr>
              <w:tblStyle w:val="TableGrid"/>
              <w:tblW w:w="0" w:type="auto"/>
              <w:jc w:val="center"/>
              <w:tblLook w:val="04A0" w:firstRow="1" w:lastRow="0" w:firstColumn="1" w:lastColumn="0" w:noHBand="0" w:noVBand="1"/>
            </w:tblPr>
            <w:tblGrid>
              <w:gridCol w:w="3550"/>
              <w:gridCol w:w="1559"/>
            </w:tblGrid>
            <w:tr w:rsidR="00E17384" w:rsidRPr="00B74E1D" w14:paraId="49439114" w14:textId="77777777" w:rsidTr="009A714F">
              <w:trPr>
                <w:trHeight w:val="687"/>
                <w:jc w:val="center"/>
              </w:trPr>
              <w:tc>
                <w:tcPr>
                  <w:tcW w:w="3550" w:type="dxa"/>
                  <w:vAlign w:val="center"/>
                </w:tcPr>
                <w:p w14:paraId="49439112" w14:textId="77777777" w:rsidR="00E17384" w:rsidRPr="00B74E1D"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Rādītājs (izmaksu veids)</w:t>
                  </w:r>
                </w:p>
              </w:tc>
              <w:tc>
                <w:tcPr>
                  <w:tcW w:w="1559" w:type="dxa"/>
                  <w:vAlign w:val="center"/>
                </w:tcPr>
                <w:p w14:paraId="49439113" w14:textId="77777777" w:rsidR="00E17384" w:rsidRPr="00B74E1D"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 xml:space="preserve">Izmaksu apjoms gadā </w:t>
                  </w:r>
                  <w:r w:rsidRPr="00B74E1D">
                    <w:rPr>
                      <w:rFonts w:ascii="Times New Roman" w:hAnsi="Times New Roman"/>
                      <w:bCs/>
                      <w:i/>
                      <w:sz w:val="22"/>
                      <w:szCs w:val="22"/>
                      <w:lang w:val="lv-LV" w:eastAsia="lv-LV"/>
                    </w:rPr>
                    <w:t>(</w:t>
                  </w:r>
                  <w:r>
                    <w:rPr>
                      <w:rFonts w:ascii="Times New Roman" w:hAnsi="Times New Roman"/>
                      <w:bCs/>
                      <w:i/>
                      <w:sz w:val="22"/>
                      <w:szCs w:val="22"/>
                      <w:lang w:val="lv-LV" w:eastAsia="lv-LV"/>
                    </w:rPr>
                    <w:t>euro</w:t>
                  </w:r>
                  <w:r w:rsidRPr="00B74E1D">
                    <w:rPr>
                      <w:rFonts w:ascii="Times New Roman" w:hAnsi="Times New Roman"/>
                      <w:bCs/>
                      <w:i/>
                      <w:sz w:val="22"/>
                      <w:szCs w:val="22"/>
                      <w:lang w:val="lv-LV" w:eastAsia="lv-LV"/>
                    </w:rPr>
                    <w:t>)</w:t>
                  </w:r>
                </w:p>
              </w:tc>
            </w:tr>
            <w:tr w:rsidR="00E17384" w:rsidRPr="00B74E1D" w14:paraId="49439117" w14:textId="77777777" w:rsidTr="009A714F">
              <w:trPr>
                <w:jc w:val="center"/>
              </w:trPr>
              <w:tc>
                <w:tcPr>
                  <w:tcW w:w="3550" w:type="dxa"/>
                  <w:vAlign w:val="center"/>
                </w:tcPr>
                <w:p w14:paraId="49439115" w14:textId="77777777" w:rsidR="00E17384" w:rsidRPr="00B74E1D" w:rsidRDefault="00E17384" w:rsidP="00E17384">
                  <w:pPr>
                    <w:rPr>
                      <w:sz w:val="22"/>
                      <w:szCs w:val="22"/>
                    </w:rPr>
                  </w:pPr>
                  <w:r w:rsidRPr="00B74E1D">
                    <w:rPr>
                      <w:sz w:val="22"/>
                      <w:szCs w:val="22"/>
                    </w:rPr>
                    <w:t>Pasta, sakaru un citus kancelejas izdevumi</w:t>
                  </w:r>
                </w:p>
              </w:tc>
              <w:tc>
                <w:tcPr>
                  <w:tcW w:w="1559" w:type="dxa"/>
                  <w:vAlign w:val="center"/>
                </w:tcPr>
                <w:p w14:paraId="49439116" w14:textId="77777777" w:rsidR="00E17384" w:rsidRPr="00B74E1D" w:rsidRDefault="00E17384" w:rsidP="00E17384">
                  <w:pPr>
                    <w:jc w:val="center"/>
                    <w:rPr>
                      <w:sz w:val="22"/>
                      <w:szCs w:val="22"/>
                    </w:rPr>
                  </w:pPr>
                  <w:r w:rsidRPr="00B74E1D">
                    <w:rPr>
                      <w:sz w:val="22"/>
                      <w:szCs w:val="22"/>
                    </w:rPr>
                    <w:t>675</w:t>
                  </w:r>
                </w:p>
              </w:tc>
            </w:tr>
            <w:tr w:rsidR="00E17384" w:rsidRPr="00B74E1D" w14:paraId="4943911A" w14:textId="77777777" w:rsidTr="009A714F">
              <w:trPr>
                <w:jc w:val="center"/>
              </w:trPr>
              <w:tc>
                <w:tcPr>
                  <w:tcW w:w="3550" w:type="dxa"/>
                  <w:vAlign w:val="center"/>
                </w:tcPr>
                <w:p w14:paraId="49439118" w14:textId="77777777" w:rsidR="00E17384" w:rsidRPr="00B74E1D" w:rsidRDefault="00E17384" w:rsidP="00E17384">
                  <w:pPr>
                    <w:rPr>
                      <w:sz w:val="22"/>
                      <w:szCs w:val="22"/>
                    </w:rPr>
                  </w:pPr>
                  <w:r w:rsidRPr="00B74E1D">
                    <w:rPr>
                      <w:sz w:val="22"/>
                      <w:szCs w:val="22"/>
                    </w:rPr>
                    <w:t>Biroja administrators</w:t>
                  </w:r>
                </w:p>
              </w:tc>
              <w:tc>
                <w:tcPr>
                  <w:tcW w:w="1559" w:type="dxa"/>
                  <w:vAlign w:val="center"/>
                </w:tcPr>
                <w:p w14:paraId="49439119" w14:textId="77777777" w:rsidR="00E17384" w:rsidRPr="00B74E1D" w:rsidRDefault="00E17384" w:rsidP="00E17384">
                  <w:pPr>
                    <w:jc w:val="center"/>
                    <w:rPr>
                      <w:sz w:val="22"/>
                      <w:szCs w:val="22"/>
                    </w:rPr>
                  </w:pPr>
                  <w:r w:rsidRPr="00B74E1D">
                    <w:rPr>
                      <w:sz w:val="22"/>
                      <w:szCs w:val="22"/>
                    </w:rPr>
                    <w:t>3</w:t>
                  </w:r>
                  <w:r>
                    <w:rPr>
                      <w:sz w:val="22"/>
                      <w:szCs w:val="22"/>
                    </w:rPr>
                    <w:t> </w:t>
                  </w:r>
                  <w:r w:rsidR="00E95CFC">
                    <w:rPr>
                      <w:sz w:val="22"/>
                      <w:szCs w:val="22"/>
                    </w:rPr>
                    <w:t>0</w:t>
                  </w:r>
                  <w:r w:rsidRPr="00B74E1D">
                    <w:rPr>
                      <w:sz w:val="22"/>
                      <w:szCs w:val="22"/>
                    </w:rPr>
                    <w:t>75</w:t>
                  </w:r>
                </w:p>
              </w:tc>
            </w:tr>
            <w:tr w:rsidR="00E17384" w:rsidRPr="00B74E1D" w14:paraId="4943911D" w14:textId="77777777" w:rsidTr="009A714F">
              <w:trPr>
                <w:jc w:val="center"/>
              </w:trPr>
              <w:tc>
                <w:tcPr>
                  <w:tcW w:w="3550" w:type="dxa"/>
                  <w:vAlign w:val="center"/>
                </w:tcPr>
                <w:p w14:paraId="4943911B" w14:textId="77777777" w:rsidR="00E17384" w:rsidRPr="00B74E1D" w:rsidRDefault="00E17384" w:rsidP="00E17384">
                  <w:pPr>
                    <w:rPr>
                      <w:sz w:val="22"/>
                      <w:szCs w:val="22"/>
                    </w:rPr>
                  </w:pPr>
                  <w:r w:rsidRPr="00B74E1D">
                    <w:rPr>
                      <w:sz w:val="22"/>
                      <w:szCs w:val="22"/>
                    </w:rPr>
                    <w:t>Biroja vadītājs</w:t>
                  </w:r>
                </w:p>
              </w:tc>
              <w:tc>
                <w:tcPr>
                  <w:tcW w:w="1559" w:type="dxa"/>
                  <w:vAlign w:val="center"/>
                </w:tcPr>
                <w:p w14:paraId="4943911C" w14:textId="77777777" w:rsidR="00E17384" w:rsidRPr="00B74E1D" w:rsidRDefault="00E17384" w:rsidP="00E17384">
                  <w:pPr>
                    <w:jc w:val="center"/>
                    <w:rPr>
                      <w:sz w:val="22"/>
                      <w:szCs w:val="22"/>
                    </w:rPr>
                  </w:pPr>
                  <w:r w:rsidRPr="00B74E1D">
                    <w:rPr>
                      <w:sz w:val="22"/>
                      <w:szCs w:val="22"/>
                    </w:rPr>
                    <w:t>3</w:t>
                  </w:r>
                  <w:r>
                    <w:rPr>
                      <w:sz w:val="22"/>
                      <w:szCs w:val="22"/>
                    </w:rPr>
                    <w:t> </w:t>
                  </w:r>
                  <w:r w:rsidR="00E95CFC">
                    <w:rPr>
                      <w:sz w:val="22"/>
                      <w:szCs w:val="22"/>
                    </w:rPr>
                    <w:t>1</w:t>
                  </w:r>
                  <w:r w:rsidRPr="00B74E1D">
                    <w:rPr>
                      <w:sz w:val="22"/>
                      <w:szCs w:val="22"/>
                    </w:rPr>
                    <w:t>00</w:t>
                  </w:r>
                </w:p>
              </w:tc>
            </w:tr>
            <w:tr w:rsidR="00E17384" w:rsidRPr="00B74E1D" w14:paraId="49439120" w14:textId="77777777" w:rsidTr="009A714F">
              <w:trPr>
                <w:jc w:val="center"/>
              </w:trPr>
              <w:tc>
                <w:tcPr>
                  <w:tcW w:w="3550" w:type="dxa"/>
                  <w:vAlign w:val="center"/>
                </w:tcPr>
                <w:p w14:paraId="4943911E" w14:textId="77777777" w:rsidR="00E17384" w:rsidRPr="00B74E1D" w:rsidRDefault="00E17384" w:rsidP="00E17384">
                  <w:pPr>
                    <w:rPr>
                      <w:sz w:val="22"/>
                      <w:szCs w:val="22"/>
                    </w:rPr>
                  </w:pPr>
                  <w:r w:rsidRPr="00B74E1D">
                    <w:rPr>
                      <w:sz w:val="22"/>
                      <w:szCs w:val="22"/>
                    </w:rPr>
                    <w:t>Kvalitātes vadītājs</w:t>
                  </w:r>
                </w:p>
              </w:tc>
              <w:tc>
                <w:tcPr>
                  <w:tcW w:w="1559" w:type="dxa"/>
                  <w:vAlign w:val="center"/>
                </w:tcPr>
                <w:p w14:paraId="4943911F" w14:textId="77777777" w:rsidR="00E17384" w:rsidRPr="00B74E1D" w:rsidRDefault="00E17384" w:rsidP="00E17384">
                  <w:pPr>
                    <w:jc w:val="center"/>
                    <w:rPr>
                      <w:sz w:val="22"/>
                      <w:szCs w:val="22"/>
                    </w:rPr>
                  </w:pPr>
                  <w:r w:rsidRPr="00B74E1D">
                    <w:rPr>
                      <w:sz w:val="22"/>
                      <w:szCs w:val="22"/>
                    </w:rPr>
                    <w:t>2</w:t>
                  </w:r>
                  <w:r>
                    <w:rPr>
                      <w:sz w:val="22"/>
                      <w:szCs w:val="22"/>
                    </w:rPr>
                    <w:t> </w:t>
                  </w:r>
                  <w:r w:rsidR="00E95CFC">
                    <w:rPr>
                      <w:sz w:val="22"/>
                      <w:szCs w:val="22"/>
                    </w:rPr>
                    <w:t>5</w:t>
                  </w:r>
                  <w:r w:rsidRPr="00B74E1D">
                    <w:rPr>
                      <w:sz w:val="22"/>
                      <w:szCs w:val="22"/>
                    </w:rPr>
                    <w:t>08</w:t>
                  </w:r>
                </w:p>
              </w:tc>
            </w:tr>
            <w:tr w:rsidR="00E17384" w:rsidRPr="00B74E1D" w14:paraId="49439123" w14:textId="77777777" w:rsidTr="009A714F">
              <w:trPr>
                <w:jc w:val="center"/>
              </w:trPr>
              <w:tc>
                <w:tcPr>
                  <w:tcW w:w="3550" w:type="dxa"/>
                  <w:vAlign w:val="center"/>
                </w:tcPr>
                <w:p w14:paraId="49439121" w14:textId="77777777" w:rsidR="00E17384" w:rsidRPr="00B74E1D" w:rsidRDefault="00E17384" w:rsidP="00E17384">
                  <w:pPr>
                    <w:rPr>
                      <w:sz w:val="22"/>
                      <w:szCs w:val="22"/>
                    </w:rPr>
                  </w:pPr>
                  <w:r w:rsidRPr="00B74E1D">
                    <w:rPr>
                      <w:sz w:val="22"/>
                      <w:szCs w:val="22"/>
                    </w:rPr>
                    <w:t>Grāmatvedības pakalpojumi</w:t>
                  </w:r>
                </w:p>
              </w:tc>
              <w:tc>
                <w:tcPr>
                  <w:tcW w:w="1559" w:type="dxa"/>
                  <w:vAlign w:val="center"/>
                </w:tcPr>
                <w:p w14:paraId="49439122" w14:textId="77777777" w:rsidR="00E17384" w:rsidRPr="00B74E1D" w:rsidRDefault="00E17384" w:rsidP="00E17384">
                  <w:pPr>
                    <w:jc w:val="center"/>
                    <w:rPr>
                      <w:sz w:val="22"/>
                      <w:szCs w:val="22"/>
                    </w:rPr>
                  </w:pPr>
                  <w:r w:rsidRPr="00B74E1D">
                    <w:rPr>
                      <w:sz w:val="22"/>
                      <w:szCs w:val="22"/>
                    </w:rPr>
                    <w:t>1</w:t>
                  </w:r>
                  <w:r>
                    <w:rPr>
                      <w:sz w:val="22"/>
                      <w:szCs w:val="22"/>
                    </w:rPr>
                    <w:t> </w:t>
                  </w:r>
                  <w:r w:rsidR="00E95CFC">
                    <w:rPr>
                      <w:sz w:val="22"/>
                      <w:szCs w:val="22"/>
                    </w:rPr>
                    <w:t>3</w:t>
                  </w:r>
                  <w:r w:rsidRPr="00B74E1D">
                    <w:rPr>
                      <w:sz w:val="22"/>
                      <w:szCs w:val="22"/>
                    </w:rPr>
                    <w:t>02</w:t>
                  </w:r>
                </w:p>
              </w:tc>
            </w:tr>
            <w:tr w:rsidR="00E17384" w:rsidRPr="00B74E1D" w14:paraId="49439126" w14:textId="77777777" w:rsidTr="009A714F">
              <w:trPr>
                <w:jc w:val="center"/>
              </w:trPr>
              <w:tc>
                <w:tcPr>
                  <w:tcW w:w="3550" w:type="dxa"/>
                  <w:vAlign w:val="center"/>
                </w:tcPr>
                <w:p w14:paraId="49439124" w14:textId="77777777" w:rsidR="00E17384" w:rsidRPr="00B74E1D" w:rsidRDefault="00E17384" w:rsidP="00E17384">
                  <w:pPr>
                    <w:rPr>
                      <w:sz w:val="22"/>
                      <w:szCs w:val="22"/>
                    </w:rPr>
                  </w:pPr>
                  <w:r w:rsidRPr="00B74E1D">
                    <w:rPr>
                      <w:sz w:val="22"/>
                      <w:szCs w:val="22"/>
                    </w:rPr>
                    <w:t>Finanšu auditoru izmaksas</w:t>
                  </w:r>
                </w:p>
              </w:tc>
              <w:tc>
                <w:tcPr>
                  <w:tcW w:w="1559" w:type="dxa"/>
                  <w:vAlign w:val="center"/>
                </w:tcPr>
                <w:p w14:paraId="49439125" w14:textId="77777777" w:rsidR="00E17384" w:rsidRPr="00B74E1D" w:rsidRDefault="00E17384" w:rsidP="00E17384">
                  <w:pPr>
                    <w:jc w:val="center"/>
                    <w:rPr>
                      <w:sz w:val="22"/>
                      <w:szCs w:val="22"/>
                    </w:rPr>
                  </w:pPr>
                  <w:r w:rsidRPr="00B74E1D">
                    <w:rPr>
                      <w:sz w:val="22"/>
                      <w:szCs w:val="22"/>
                    </w:rPr>
                    <w:t>210</w:t>
                  </w:r>
                </w:p>
              </w:tc>
            </w:tr>
            <w:tr w:rsidR="00E17384" w:rsidRPr="00B74E1D" w14:paraId="49439129" w14:textId="77777777" w:rsidTr="009A714F">
              <w:trPr>
                <w:jc w:val="center"/>
              </w:trPr>
              <w:tc>
                <w:tcPr>
                  <w:tcW w:w="3550" w:type="dxa"/>
                  <w:vAlign w:val="center"/>
                </w:tcPr>
                <w:p w14:paraId="49439127" w14:textId="77777777" w:rsidR="00E17384" w:rsidRPr="00B74E1D" w:rsidRDefault="00E17384" w:rsidP="00E17384">
                  <w:pPr>
                    <w:rPr>
                      <w:sz w:val="22"/>
                      <w:szCs w:val="22"/>
                    </w:rPr>
                  </w:pPr>
                  <w:r w:rsidRPr="00B74E1D">
                    <w:rPr>
                      <w:sz w:val="22"/>
                      <w:szCs w:val="22"/>
                    </w:rPr>
                    <w:t>Akreditācijas izmaksas</w:t>
                  </w:r>
                </w:p>
              </w:tc>
              <w:tc>
                <w:tcPr>
                  <w:tcW w:w="1559" w:type="dxa"/>
                  <w:vAlign w:val="center"/>
                </w:tcPr>
                <w:p w14:paraId="49439128" w14:textId="77777777" w:rsidR="00E17384" w:rsidRPr="00B74E1D" w:rsidRDefault="00E17384" w:rsidP="00E17384">
                  <w:pPr>
                    <w:jc w:val="center"/>
                    <w:rPr>
                      <w:sz w:val="22"/>
                      <w:szCs w:val="22"/>
                    </w:rPr>
                  </w:pPr>
                  <w:r w:rsidRPr="00B74E1D">
                    <w:rPr>
                      <w:sz w:val="22"/>
                      <w:szCs w:val="22"/>
                    </w:rPr>
                    <w:t>210</w:t>
                  </w:r>
                </w:p>
              </w:tc>
            </w:tr>
            <w:tr w:rsidR="00E17384" w:rsidRPr="00B74E1D" w14:paraId="4943912C" w14:textId="77777777" w:rsidTr="009A714F">
              <w:trPr>
                <w:jc w:val="center"/>
              </w:trPr>
              <w:tc>
                <w:tcPr>
                  <w:tcW w:w="3550" w:type="dxa"/>
                  <w:vAlign w:val="center"/>
                </w:tcPr>
                <w:p w14:paraId="4943912A" w14:textId="77777777" w:rsidR="00E17384" w:rsidRPr="00B74E1D" w:rsidRDefault="00E17384" w:rsidP="00E17384">
                  <w:pPr>
                    <w:rPr>
                      <w:sz w:val="22"/>
                      <w:szCs w:val="22"/>
                    </w:rPr>
                  </w:pPr>
                  <w:r w:rsidRPr="00B74E1D">
                    <w:rPr>
                      <w:sz w:val="22"/>
                      <w:szCs w:val="22"/>
                    </w:rPr>
                    <w:t>IT un programmatūras uzturēšanas izdevumi</w:t>
                  </w:r>
                </w:p>
              </w:tc>
              <w:tc>
                <w:tcPr>
                  <w:tcW w:w="1559" w:type="dxa"/>
                  <w:vAlign w:val="center"/>
                </w:tcPr>
                <w:p w14:paraId="4943912B" w14:textId="77777777" w:rsidR="00E17384" w:rsidRPr="00B74E1D" w:rsidRDefault="00E17384" w:rsidP="00E17384">
                  <w:pPr>
                    <w:jc w:val="center"/>
                    <w:rPr>
                      <w:sz w:val="22"/>
                      <w:szCs w:val="22"/>
                    </w:rPr>
                  </w:pPr>
                  <w:r w:rsidRPr="00B74E1D">
                    <w:rPr>
                      <w:sz w:val="22"/>
                      <w:szCs w:val="22"/>
                    </w:rPr>
                    <w:t>760</w:t>
                  </w:r>
                </w:p>
              </w:tc>
            </w:tr>
            <w:tr w:rsidR="00E17384" w:rsidRPr="00B74E1D" w14:paraId="4943912F" w14:textId="77777777" w:rsidTr="009A714F">
              <w:trPr>
                <w:jc w:val="center"/>
              </w:trPr>
              <w:tc>
                <w:tcPr>
                  <w:tcW w:w="3550" w:type="dxa"/>
                  <w:vAlign w:val="center"/>
                </w:tcPr>
                <w:p w14:paraId="4943912D" w14:textId="77777777" w:rsidR="00E17384" w:rsidRPr="00B74E1D" w:rsidRDefault="00E17384" w:rsidP="00E17384">
                  <w:pPr>
                    <w:rPr>
                      <w:sz w:val="22"/>
                      <w:szCs w:val="22"/>
                    </w:rPr>
                  </w:pPr>
                  <w:r w:rsidRPr="00B74E1D">
                    <w:rPr>
                      <w:sz w:val="22"/>
                      <w:szCs w:val="22"/>
                    </w:rPr>
                    <w:t>Kursi, kvalifikācijas celšana ekspertiem un personālam</w:t>
                  </w:r>
                </w:p>
              </w:tc>
              <w:tc>
                <w:tcPr>
                  <w:tcW w:w="1559" w:type="dxa"/>
                  <w:vAlign w:val="center"/>
                </w:tcPr>
                <w:p w14:paraId="4943912E" w14:textId="77777777" w:rsidR="00E17384" w:rsidRPr="00B74E1D" w:rsidRDefault="00E17384" w:rsidP="00E17384">
                  <w:pPr>
                    <w:jc w:val="center"/>
                    <w:rPr>
                      <w:sz w:val="22"/>
                      <w:szCs w:val="22"/>
                    </w:rPr>
                  </w:pPr>
                  <w:r w:rsidRPr="00B74E1D">
                    <w:rPr>
                      <w:sz w:val="22"/>
                      <w:szCs w:val="22"/>
                    </w:rPr>
                    <w:t>300</w:t>
                  </w:r>
                </w:p>
              </w:tc>
            </w:tr>
            <w:tr w:rsidR="00E17384" w:rsidRPr="00B74E1D" w14:paraId="49439132" w14:textId="77777777" w:rsidTr="009A714F">
              <w:trPr>
                <w:jc w:val="center"/>
              </w:trPr>
              <w:tc>
                <w:tcPr>
                  <w:tcW w:w="3550" w:type="dxa"/>
                  <w:vAlign w:val="center"/>
                </w:tcPr>
                <w:p w14:paraId="49439130" w14:textId="77777777" w:rsidR="00E17384" w:rsidRPr="00B74E1D" w:rsidRDefault="00E17384" w:rsidP="00E17384">
                  <w:pPr>
                    <w:rPr>
                      <w:sz w:val="22"/>
                      <w:szCs w:val="22"/>
                    </w:rPr>
                  </w:pPr>
                  <w:r w:rsidRPr="00B74E1D">
                    <w:rPr>
                      <w:sz w:val="22"/>
                      <w:szCs w:val="22"/>
                    </w:rPr>
                    <w:t>Telpu uzturēšanas izdevumi, ieskaitot nomas maksu, apgaismošanu, apsardzi, apkopšanu u.tml. eksaminācijas nodrošināšanai.</w:t>
                  </w:r>
                </w:p>
              </w:tc>
              <w:tc>
                <w:tcPr>
                  <w:tcW w:w="1559" w:type="dxa"/>
                  <w:vAlign w:val="center"/>
                </w:tcPr>
                <w:p w14:paraId="49439131" w14:textId="77777777" w:rsidR="00E17384" w:rsidRPr="00B74E1D" w:rsidRDefault="00E95CFC" w:rsidP="00E17384">
                  <w:pPr>
                    <w:jc w:val="center"/>
                    <w:rPr>
                      <w:sz w:val="22"/>
                      <w:szCs w:val="22"/>
                    </w:rPr>
                  </w:pPr>
                  <w:r>
                    <w:rPr>
                      <w:sz w:val="22"/>
                      <w:szCs w:val="22"/>
                    </w:rPr>
                    <w:t>8</w:t>
                  </w:r>
                  <w:r w:rsidR="00E17384" w:rsidRPr="00B74E1D">
                    <w:rPr>
                      <w:sz w:val="22"/>
                      <w:szCs w:val="22"/>
                    </w:rPr>
                    <w:t>60</w:t>
                  </w:r>
                </w:p>
              </w:tc>
            </w:tr>
            <w:tr w:rsidR="00E17384" w:rsidRPr="00B74E1D" w14:paraId="49439135" w14:textId="77777777" w:rsidTr="009A714F">
              <w:trPr>
                <w:jc w:val="center"/>
              </w:trPr>
              <w:tc>
                <w:tcPr>
                  <w:tcW w:w="3550" w:type="dxa"/>
                  <w:vAlign w:val="center"/>
                </w:tcPr>
                <w:p w14:paraId="49439133" w14:textId="77777777" w:rsidR="00E17384" w:rsidRPr="00B74E1D" w:rsidRDefault="00E17384" w:rsidP="00E17384">
                  <w:pPr>
                    <w:jc w:val="right"/>
                    <w:rPr>
                      <w:b/>
                      <w:bCs/>
                      <w:color w:val="000000"/>
                      <w:sz w:val="22"/>
                      <w:szCs w:val="22"/>
                    </w:rPr>
                  </w:pPr>
                  <w:r w:rsidRPr="00B74E1D">
                    <w:rPr>
                      <w:b/>
                      <w:bCs/>
                      <w:color w:val="000000"/>
                      <w:sz w:val="22"/>
                      <w:szCs w:val="22"/>
                    </w:rPr>
                    <w:t>Kopā netiešās izmaksas (</w:t>
                  </w:r>
                  <w:r w:rsidRPr="00941AA5">
                    <w:rPr>
                      <w:b/>
                      <w:bCs/>
                      <w:i/>
                      <w:color w:val="000000"/>
                      <w:sz w:val="22"/>
                      <w:szCs w:val="22"/>
                    </w:rPr>
                    <w:t>euro</w:t>
                  </w:r>
                  <w:r w:rsidRPr="00B74E1D">
                    <w:rPr>
                      <w:b/>
                      <w:bCs/>
                      <w:color w:val="000000"/>
                      <w:sz w:val="22"/>
                      <w:szCs w:val="22"/>
                    </w:rPr>
                    <w:t>)</w:t>
                  </w:r>
                </w:p>
              </w:tc>
              <w:tc>
                <w:tcPr>
                  <w:tcW w:w="1559" w:type="dxa"/>
                  <w:vAlign w:val="center"/>
                </w:tcPr>
                <w:p w14:paraId="49439134" w14:textId="77777777" w:rsidR="00E17384" w:rsidRPr="00B74E1D" w:rsidRDefault="00E17384" w:rsidP="00E17384">
                  <w:pPr>
                    <w:jc w:val="center"/>
                    <w:rPr>
                      <w:b/>
                      <w:bCs/>
                      <w:color w:val="000000"/>
                      <w:sz w:val="22"/>
                      <w:szCs w:val="22"/>
                    </w:rPr>
                  </w:pPr>
                  <w:r w:rsidRPr="00B74E1D">
                    <w:rPr>
                      <w:b/>
                      <w:bCs/>
                      <w:color w:val="000000"/>
                      <w:sz w:val="22"/>
                      <w:szCs w:val="22"/>
                    </w:rPr>
                    <w:t>1</w:t>
                  </w:r>
                  <w:r w:rsidR="00E95CFC">
                    <w:rPr>
                      <w:b/>
                      <w:bCs/>
                      <w:color w:val="000000"/>
                      <w:sz w:val="22"/>
                      <w:szCs w:val="22"/>
                    </w:rPr>
                    <w:t>3</w:t>
                  </w:r>
                  <w:r>
                    <w:rPr>
                      <w:b/>
                      <w:bCs/>
                      <w:color w:val="000000"/>
                      <w:sz w:val="22"/>
                      <w:szCs w:val="22"/>
                    </w:rPr>
                    <w:t> </w:t>
                  </w:r>
                  <w:r w:rsidR="00E95CFC">
                    <w:rPr>
                      <w:b/>
                      <w:bCs/>
                      <w:color w:val="000000"/>
                      <w:sz w:val="22"/>
                      <w:szCs w:val="22"/>
                    </w:rPr>
                    <w:t>0</w:t>
                  </w:r>
                  <w:r w:rsidRPr="00B74E1D">
                    <w:rPr>
                      <w:b/>
                      <w:bCs/>
                      <w:color w:val="000000"/>
                      <w:sz w:val="22"/>
                      <w:szCs w:val="22"/>
                    </w:rPr>
                    <w:t>00</w:t>
                  </w:r>
                </w:p>
              </w:tc>
            </w:tr>
            <w:tr w:rsidR="00E17384" w:rsidRPr="00B74E1D" w14:paraId="49439138" w14:textId="77777777" w:rsidTr="009A714F">
              <w:trPr>
                <w:jc w:val="center"/>
              </w:trPr>
              <w:tc>
                <w:tcPr>
                  <w:tcW w:w="3550" w:type="dxa"/>
                  <w:vAlign w:val="center"/>
                </w:tcPr>
                <w:p w14:paraId="49439136" w14:textId="77777777" w:rsidR="00E17384" w:rsidRPr="00B74E1D" w:rsidRDefault="00E17384" w:rsidP="00E17384">
                  <w:pPr>
                    <w:jc w:val="right"/>
                    <w:rPr>
                      <w:b/>
                      <w:bCs/>
                      <w:color w:val="000000"/>
                      <w:sz w:val="22"/>
                      <w:szCs w:val="22"/>
                    </w:rPr>
                  </w:pPr>
                  <w:r w:rsidRPr="00B74E1D">
                    <w:rPr>
                      <w:b/>
                      <w:bCs/>
                      <w:color w:val="000000"/>
                      <w:sz w:val="22"/>
                      <w:szCs w:val="22"/>
                    </w:rPr>
                    <w:t>Kopā uz 1 būvspeciālistu (</w:t>
                  </w:r>
                  <w:r w:rsidRPr="00941AA5">
                    <w:rPr>
                      <w:b/>
                      <w:bCs/>
                      <w:i/>
                      <w:color w:val="000000"/>
                      <w:sz w:val="22"/>
                      <w:szCs w:val="22"/>
                    </w:rPr>
                    <w:t>euro</w:t>
                  </w:r>
                  <w:r w:rsidRPr="00B74E1D">
                    <w:rPr>
                      <w:b/>
                      <w:bCs/>
                      <w:color w:val="000000"/>
                      <w:sz w:val="22"/>
                      <w:szCs w:val="22"/>
                    </w:rPr>
                    <w:t>)</w:t>
                  </w:r>
                </w:p>
              </w:tc>
              <w:tc>
                <w:tcPr>
                  <w:tcW w:w="1559" w:type="dxa"/>
                  <w:vAlign w:val="center"/>
                </w:tcPr>
                <w:p w14:paraId="49439137" w14:textId="0DB6D633" w:rsidR="00E17384" w:rsidRPr="00B74E1D" w:rsidRDefault="009C68B2" w:rsidP="00E17384">
                  <w:pPr>
                    <w:jc w:val="center"/>
                    <w:rPr>
                      <w:b/>
                      <w:bCs/>
                      <w:color w:val="000000"/>
                      <w:sz w:val="22"/>
                      <w:szCs w:val="22"/>
                    </w:rPr>
                  </w:pPr>
                  <w:r>
                    <w:rPr>
                      <w:b/>
                      <w:bCs/>
                      <w:color w:val="000000"/>
                      <w:sz w:val="22"/>
                      <w:szCs w:val="22"/>
                    </w:rPr>
                    <w:t>65</w:t>
                  </w:r>
                </w:p>
              </w:tc>
            </w:tr>
          </w:tbl>
          <w:p w14:paraId="49439139" w14:textId="77777777" w:rsidR="00E17384" w:rsidRPr="00E04291" w:rsidRDefault="00E17384" w:rsidP="00E17384">
            <w:pPr>
              <w:pStyle w:val="NormalWeb"/>
              <w:spacing w:before="0" w:beforeAutospacing="0" w:after="0" w:afterAutospacing="0"/>
              <w:ind w:firstLine="402"/>
              <w:jc w:val="both"/>
              <w:rPr>
                <w:rFonts w:ascii="Times New Roman" w:hAnsi="Times New Roman"/>
                <w:bCs/>
                <w:sz w:val="14"/>
                <w:szCs w:val="24"/>
                <w:lang w:val="lv-LV" w:eastAsia="lv-LV"/>
              </w:rPr>
            </w:pPr>
          </w:p>
          <w:p w14:paraId="4943913A" w14:textId="35762E29" w:rsidR="00E17384" w:rsidRPr="00B74E1D" w:rsidRDefault="00E17384" w:rsidP="00E17384">
            <w:pPr>
              <w:autoSpaceDE w:val="0"/>
              <w:autoSpaceDN w:val="0"/>
              <w:adjustRightInd w:val="0"/>
              <w:ind w:firstLine="402"/>
              <w:jc w:val="both"/>
              <w:rPr>
                <w:bCs/>
              </w:rPr>
            </w:pPr>
            <w:r w:rsidRPr="00B74E1D">
              <w:rPr>
                <w:bCs/>
              </w:rPr>
              <w:t xml:space="preserve">Netiešo izmaksu aprēķinā ņemti vērā </w:t>
            </w:r>
            <w:r w:rsidRPr="00B84E2D">
              <w:rPr>
                <w:bCs/>
                <w:i/>
              </w:rPr>
              <w:t>kompetences pārbaudes iestāžu</w:t>
            </w:r>
            <w:r w:rsidRPr="00B74E1D">
              <w:rPr>
                <w:bCs/>
              </w:rPr>
              <w:t xml:space="preserve"> iesniegtie aprēķini, aprēķinot vidējās netiešās izmaksas uz vienu </w:t>
            </w:r>
            <w:r w:rsidRPr="00B84E2D">
              <w:rPr>
                <w:bCs/>
                <w:i/>
              </w:rPr>
              <w:t>kompetences pārbaudes iestādi</w:t>
            </w:r>
            <w:r w:rsidRPr="00B74E1D">
              <w:rPr>
                <w:bCs/>
              </w:rPr>
              <w:t xml:space="preserve">. </w:t>
            </w:r>
            <w:r w:rsidR="005C4A7D">
              <w:rPr>
                <w:bCs/>
                <w:i/>
              </w:rPr>
              <w:t>K</w:t>
            </w:r>
            <w:r w:rsidR="005C4A7D" w:rsidRPr="005C4A7D">
              <w:rPr>
                <w:bCs/>
                <w:i/>
              </w:rPr>
              <w:t>ompetenču, prasmju un zināšanu līmeņa novērtēšana</w:t>
            </w:r>
            <w:r w:rsidR="00EE3CCF">
              <w:rPr>
                <w:bCs/>
                <w:i/>
              </w:rPr>
              <w:t>s eksāmena</w:t>
            </w:r>
            <w:r w:rsidR="00EE3CCF" w:rsidRPr="00B74E1D">
              <w:rPr>
                <w:bCs/>
                <w:i/>
              </w:rPr>
              <w:t xml:space="preserve"> </w:t>
            </w:r>
            <w:r w:rsidRPr="00B74E1D">
              <w:rPr>
                <w:bCs/>
              </w:rPr>
              <w:t xml:space="preserve">netiešo izmaksu pozīcijas </w:t>
            </w:r>
            <w:r>
              <w:rPr>
                <w:bCs/>
              </w:rPr>
              <w:t>sakrīt ar</w:t>
            </w:r>
            <w:r w:rsidRPr="00B74E1D">
              <w:rPr>
                <w:bCs/>
              </w:rPr>
              <w:t xml:space="preserve"> būvspeciālistu uzraudzības netiešajām izmaksām. Netiešās izmaksas ir aprēķinātas ņemot vēra, proporcionālo biroja darba noslodzi sniedzot attiecīgo pakalpojumu</w:t>
            </w:r>
            <w:r w:rsidRPr="00B74E1D">
              <w:rPr>
                <w:rStyle w:val="CommentReference"/>
                <w:rFonts w:eastAsia="Calibri"/>
                <w:lang w:eastAsia="en-US"/>
              </w:rPr>
              <w:t>,</w:t>
            </w:r>
            <w:r w:rsidRPr="00B74E1D">
              <w:rPr>
                <w:bCs/>
              </w:rPr>
              <w:t xml:space="preserve"> jo tiek saņemta samaksa arī par būvspeciālistu uzraudzību un sākotnējo būvspeciālistu kompetences novērtēšanu.</w:t>
            </w:r>
          </w:p>
          <w:p w14:paraId="4943913B" w14:textId="77777777" w:rsidR="00E17384" w:rsidRPr="00E04291" w:rsidRDefault="00E17384" w:rsidP="00E17384">
            <w:pPr>
              <w:shd w:val="clear" w:color="auto" w:fill="FFFFFF"/>
              <w:jc w:val="both"/>
              <w:rPr>
                <w:sz w:val="14"/>
              </w:rPr>
            </w:pPr>
          </w:p>
          <w:p w14:paraId="4943913C" w14:textId="77777777" w:rsidR="00E17384" w:rsidRPr="00B74E1D" w:rsidRDefault="00E95CFC" w:rsidP="00E17384">
            <w:pPr>
              <w:jc w:val="right"/>
              <w:rPr>
                <w:b/>
                <w:i/>
              </w:rPr>
            </w:pPr>
            <w:r>
              <w:rPr>
                <w:i/>
              </w:rPr>
              <w:t>8</w:t>
            </w:r>
            <w:r w:rsidR="00E17384" w:rsidRPr="00B74E1D">
              <w:rPr>
                <w:b/>
                <w:i/>
              </w:rPr>
              <w:t>.</w:t>
            </w:r>
            <w:r w:rsidR="00E17384" w:rsidRPr="00B74E1D">
              <w:rPr>
                <w:i/>
                <w:lang w:eastAsia="x-none"/>
              </w:rPr>
              <w:t>tabula</w:t>
            </w:r>
          </w:p>
          <w:p w14:paraId="4943913D" w14:textId="048ECE09" w:rsidR="00E17384" w:rsidRPr="00B74E1D" w:rsidRDefault="00E17384" w:rsidP="00E17384">
            <w:pPr>
              <w:jc w:val="center"/>
              <w:rPr>
                <w:b/>
              </w:rPr>
            </w:pPr>
            <w:r w:rsidRPr="00B74E1D">
              <w:rPr>
                <w:b/>
              </w:rPr>
              <w:t xml:space="preserve">Būvspeciālistu </w:t>
            </w:r>
            <w:r w:rsidR="00386EA8" w:rsidRPr="00386EA8">
              <w:rPr>
                <w:b/>
                <w:i/>
              </w:rPr>
              <w:t xml:space="preserve">kompetenču, prasmju un zināšanu līmeņa novērtēšanas </w:t>
            </w:r>
            <w:r w:rsidRPr="00B74E1D">
              <w:rPr>
                <w:b/>
              </w:rPr>
              <w:t xml:space="preserve">izmaksu kopsavilkums </w:t>
            </w:r>
          </w:p>
          <w:tbl>
            <w:tblPr>
              <w:tblStyle w:val="TableGrid"/>
              <w:tblW w:w="0" w:type="auto"/>
              <w:jc w:val="center"/>
              <w:tblLook w:val="04A0" w:firstRow="1" w:lastRow="0" w:firstColumn="1" w:lastColumn="0" w:noHBand="0" w:noVBand="1"/>
            </w:tblPr>
            <w:tblGrid>
              <w:gridCol w:w="3091"/>
              <w:gridCol w:w="3036"/>
            </w:tblGrid>
            <w:tr w:rsidR="00E17384" w:rsidRPr="00B74E1D" w14:paraId="49439140" w14:textId="77777777" w:rsidTr="00EE3CCF">
              <w:trPr>
                <w:jc w:val="center"/>
              </w:trPr>
              <w:tc>
                <w:tcPr>
                  <w:tcW w:w="3091" w:type="dxa"/>
                </w:tcPr>
                <w:p w14:paraId="4943913E" w14:textId="77777777" w:rsidR="00E17384" w:rsidRPr="00B74E1D"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Rādītājs (izmaksu veids)</w:t>
                  </w:r>
                </w:p>
              </w:tc>
              <w:tc>
                <w:tcPr>
                  <w:tcW w:w="3036" w:type="dxa"/>
                </w:tcPr>
                <w:p w14:paraId="4943913F" w14:textId="77777777" w:rsidR="00E17384" w:rsidRPr="00B74E1D"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 xml:space="preserve">Izmaksu apjoms gadā </w:t>
                  </w:r>
                  <w:r w:rsidRPr="00B74E1D">
                    <w:rPr>
                      <w:rFonts w:ascii="Times New Roman" w:hAnsi="Times New Roman"/>
                      <w:bCs/>
                      <w:i/>
                      <w:sz w:val="22"/>
                      <w:szCs w:val="22"/>
                      <w:lang w:val="lv-LV" w:eastAsia="lv-LV"/>
                    </w:rPr>
                    <w:t>(</w:t>
                  </w:r>
                  <w:r>
                    <w:rPr>
                      <w:rFonts w:ascii="Times New Roman" w:hAnsi="Times New Roman"/>
                      <w:bCs/>
                      <w:i/>
                      <w:sz w:val="22"/>
                      <w:szCs w:val="22"/>
                      <w:lang w:val="lv-LV" w:eastAsia="lv-LV"/>
                    </w:rPr>
                    <w:t>euro</w:t>
                  </w:r>
                  <w:r w:rsidRPr="00B74E1D">
                    <w:rPr>
                      <w:rFonts w:ascii="Times New Roman" w:hAnsi="Times New Roman"/>
                      <w:bCs/>
                      <w:i/>
                      <w:sz w:val="22"/>
                      <w:szCs w:val="22"/>
                      <w:lang w:val="lv-LV" w:eastAsia="lv-LV"/>
                    </w:rPr>
                    <w:t>)</w:t>
                  </w:r>
                </w:p>
              </w:tc>
            </w:tr>
            <w:tr w:rsidR="00E17384" w:rsidRPr="00B74E1D" w14:paraId="49439143" w14:textId="77777777" w:rsidTr="00EE3CCF">
              <w:trPr>
                <w:jc w:val="center"/>
              </w:trPr>
              <w:tc>
                <w:tcPr>
                  <w:tcW w:w="3091" w:type="dxa"/>
                </w:tcPr>
                <w:p w14:paraId="49439141" w14:textId="77777777" w:rsidR="00E17384" w:rsidRPr="00B74E1D" w:rsidRDefault="00E17384" w:rsidP="00E17384">
                  <w:pPr>
                    <w:pStyle w:val="NormalWeb"/>
                    <w:spacing w:before="0" w:beforeAutospacing="0" w:after="0" w:afterAutospacing="0"/>
                    <w:jc w:val="both"/>
                    <w:rPr>
                      <w:rFonts w:ascii="Times New Roman" w:hAnsi="Times New Roman"/>
                      <w:bCs/>
                      <w:sz w:val="22"/>
                      <w:szCs w:val="22"/>
                      <w:lang w:val="lv-LV" w:eastAsia="lv-LV"/>
                    </w:rPr>
                  </w:pPr>
                  <w:r w:rsidRPr="00B74E1D">
                    <w:rPr>
                      <w:rFonts w:ascii="Times New Roman" w:hAnsi="Times New Roman"/>
                      <w:bCs/>
                      <w:sz w:val="22"/>
                      <w:szCs w:val="22"/>
                      <w:lang w:val="lv-LV" w:eastAsia="lv-LV"/>
                    </w:rPr>
                    <w:t>Tiešās izmaksas</w:t>
                  </w:r>
                </w:p>
              </w:tc>
              <w:tc>
                <w:tcPr>
                  <w:tcW w:w="3036" w:type="dxa"/>
                </w:tcPr>
                <w:p w14:paraId="49439142" w14:textId="77777777" w:rsidR="00E17384" w:rsidRPr="00B74E1D"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3</w:t>
                  </w:r>
                  <w:r w:rsidR="000727FC">
                    <w:rPr>
                      <w:rFonts w:ascii="Times New Roman" w:hAnsi="Times New Roman"/>
                      <w:bCs/>
                      <w:sz w:val="22"/>
                      <w:szCs w:val="22"/>
                      <w:lang w:val="lv-LV" w:eastAsia="lv-LV"/>
                    </w:rPr>
                    <w:t>5</w:t>
                  </w:r>
                  <w:r>
                    <w:rPr>
                      <w:rFonts w:ascii="Times New Roman" w:hAnsi="Times New Roman"/>
                      <w:bCs/>
                      <w:sz w:val="22"/>
                      <w:szCs w:val="22"/>
                      <w:lang w:val="lv-LV" w:eastAsia="lv-LV"/>
                    </w:rPr>
                    <w:t> </w:t>
                  </w:r>
                  <w:r w:rsidRPr="00B74E1D">
                    <w:rPr>
                      <w:rFonts w:ascii="Times New Roman" w:hAnsi="Times New Roman"/>
                      <w:bCs/>
                      <w:sz w:val="22"/>
                      <w:szCs w:val="22"/>
                      <w:lang w:val="lv-LV" w:eastAsia="lv-LV"/>
                    </w:rPr>
                    <w:t>000</w:t>
                  </w:r>
                </w:p>
              </w:tc>
            </w:tr>
            <w:tr w:rsidR="00E17384" w:rsidRPr="00B74E1D" w14:paraId="49439146" w14:textId="77777777" w:rsidTr="00EE3CCF">
              <w:trPr>
                <w:jc w:val="center"/>
              </w:trPr>
              <w:tc>
                <w:tcPr>
                  <w:tcW w:w="3091" w:type="dxa"/>
                </w:tcPr>
                <w:p w14:paraId="49439144" w14:textId="77777777" w:rsidR="00E17384" w:rsidRPr="00B74E1D" w:rsidRDefault="00E17384" w:rsidP="00E17384">
                  <w:pPr>
                    <w:pStyle w:val="NormalWeb"/>
                    <w:spacing w:before="0" w:beforeAutospacing="0" w:after="0" w:afterAutospacing="0"/>
                    <w:jc w:val="both"/>
                    <w:rPr>
                      <w:rFonts w:ascii="Times New Roman" w:hAnsi="Times New Roman"/>
                      <w:bCs/>
                      <w:sz w:val="22"/>
                      <w:szCs w:val="22"/>
                      <w:lang w:val="lv-LV" w:eastAsia="lv-LV"/>
                    </w:rPr>
                  </w:pPr>
                  <w:r w:rsidRPr="00B74E1D">
                    <w:rPr>
                      <w:rFonts w:ascii="Times New Roman" w:hAnsi="Times New Roman"/>
                      <w:bCs/>
                      <w:sz w:val="22"/>
                      <w:szCs w:val="22"/>
                      <w:lang w:val="lv-LV" w:eastAsia="lv-LV"/>
                    </w:rPr>
                    <w:t>Netiešās izmaksas</w:t>
                  </w:r>
                </w:p>
              </w:tc>
              <w:tc>
                <w:tcPr>
                  <w:tcW w:w="3036" w:type="dxa"/>
                </w:tcPr>
                <w:p w14:paraId="49439145" w14:textId="77777777" w:rsidR="00E17384" w:rsidRPr="00B74E1D"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1</w:t>
                  </w:r>
                  <w:r w:rsidR="000727FC">
                    <w:rPr>
                      <w:rFonts w:ascii="Times New Roman" w:hAnsi="Times New Roman"/>
                      <w:bCs/>
                      <w:sz w:val="22"/>
                      <w:szCs w:val="22"/>
                      <w:lang w:val="lv-LV" w:eastAsia="lv-LV"/>
                    </w:rPr>
                    <w:t>3</w:t>
                  </w:r>
                  <w:r>
                    <w:rPr>
                      <w:rFonts w:ascii="Times New Roman" w:hAnsi="Times New Roman"/>
                      <w:bCs/>
                      <w:sz w:val="22"/>
                      <w:szCs w:val="22"/>
                      <w:lang w:val="lv-LV" w:eastAsia="lv-LV"/>
                    </w:rPr>
                    <w:t> </w:t>
                  </w:r>
                  <w:r w:rsidR="000727FC">
                    <w:rPr>
                      <w:rFonts w:ascii="Times New Roman" w:hAnsi="Times New Roman"/>
                      <w:bCs/>
                      <w:sz w:val="22"/>
                      <w:szCs w:val="22"/>
                      <w:lang w:val="lv-LV" w:eastAsia="lv-LV"/>
                    </w:rPr>
                    <w:t>0</w:t>
                  </w:r>
                  <w:r w:rsidRPr="00B74E1D">
                    <w:rPr>
                      <w:rFonts w:ascii="Times New Roman" w:hAnsi="Times New Roman"/>
                      <w:bCs/>
                      <w:sz w:val="22"/>
                      <w:szCs w:val="22"/>
                      <w:lang w:val="lv-LV" w:eastAsia="lv-LV"/>
                    </w:rPr>
                    <w:t>00</w:t>
                  </w:r>
                </w:p>
              </w:tc>
            </w:tr>
            <w:tr w:rsidR="00E17384" w:rsidRPr="00B74E1D" w14:paraId="49439149" w14:textId="77777777" w:rsidTr="00EE3CCF">
              <w:trPr>
                <w:jc w:val="center"/>
              </w:trPr>
              <w:tc>
                <w:tcPr>
                  <w:tcW w:w="3091" w:type="dxa"/>
                </w:tcPr>
                <w:p w14:paraId="49439147" w14:textId="77777777" w:rsidR="00E17384" w:rsidRPr="00B74E1D" w:rsidRDefault="00E17384" w:rsidP="00E17384">
                  <w:pPr>
                    <w:pStyle w:val="NormalWeb"/>
                    <w:spacing w:before="0" w:beforeAutospacing="0" w:after="0" w:afterAutospacing="0"/>
                    <w:jc w:val="both"/>
                    <w:rPr>
                      <w:rFonts w:ascii="Times New Roman" w:hAnsi="Times New Roman"/>
                      <w:bCs/>
                      <w:sz w:val="22"/>
                      <w:szCs w:val="22"/>
                      <w:lang w:val="lv-LV" w:eastAsia="lv-LV"/>
                    </w:rPr>
                  </w:pPr>
                  <w:r w:rsidRPr="00B74E1D">
                    <w:rPr>
                      <w:rFonts w:ascii="Times New Roman" w:hAnsi="Times New Roman"/>
                      <w:bCs/>
                      <w:sz w:val="22"/>
                      <w:szCs w:val="22"/>
                      <w:lang w:val="lv-LV" w:eastAsia="lv-LV"/>
                    </w:rPr>
                    <w:t>Pakalpojuma izmaksas kopā</w:t>
                  </w:r>
                </w:p>
              </w:tc>
              <w:tc>
                <w:tcPr>
                  <w:tcW w:w="3036" w:type="dxa"/>
                </w:tcPr>
                <w:p w14:paraId="49439148" w14:textId="77777777" w:rsidR="00E17384" w:rsidRPr="00B74E1D"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4</w:t>
                  </w:r>
                  <w:r w:rsidR="000727FC">
                    <w:rPr>
                      <w:rFonts w:ascii="Times New Roman" w:hAnsi="Times New Roman"/>
                      <w:bCs/>
                      <w:sz w:val="22"/>
                      <w:szCs w:val="22"/>
                      <w:lang w:val="lv-LV" w:eastAsia="lv-LV"/>
                    </w:rPr>
                    <w:t>8</w:t>
                  </w:r>
                  <w:r>
                    <w:rPr>
                      <w:rFonts w:ascii="Times New Roman" w:hAnsi="Times New Roman"/>
                      <w:bCs/>
                      <w:sz w:val="22"/>
                      <w:szCs w:val="22"/>
                      <w:lang w:val="lv-LV" w:eastAsia="lv-LV"/>
                    </w:rPr>
                    <w:t> </w:t>
                  </w:r>
                  <w:r w:rsidR="000727FC">
                    <w:rPr>
                      <w:rFonts w:ascii="Times New Roman" w:hAnsi="Times New Roman"/>
                      <w:bCs/>
                      <w:sz w:val="22"/>
                      <w:szCs w:val="22"/>
                      <w:lang w:val="lv-LV" w:eastAsia="lv-LV"/>
                    </w:rPr>
                    <w:t>0</w:t>
                  </w:r>
                  <w:r w:rsidRPr="00B74E1D">
                    <w:rPr>
                      <w:rFonts w:ascii="Times New Roman" w:hAnsi="Times New Roman"/>
                      <w:bCs/>
                      <w:sz w:val="22"/>
                      <w:szCs w:val="22"/>
                      <w:lang w:val="lv-LV" w:eastAsia="lv-LV"/>
                    </w:rPr>
                    <w:t>00</w:t>
                  </w:r>
                </w:p>
              </w:tc>
            </w:tr>
          </w:tbl>
          <w:p w14:paraId="4943914A" w14:textId="77777777" w:rsidR="00E17384" w:rsidRPr="00E04291" w:rsidRDefault="00E17384" w:rsidP="00E17384">
            <w:pPr>
              <w:autoSpaceDE w:val="0"/>
              <w:autoSpaceDN w:val="0"/>
              <w:adjustRightInd w:val="0"/>
              <w:jc w:val="both"/>
              <w:rPr>
                <w:bCs/>
                <w:sz w:val="12"/>
              </w:rPr>
            </w:pPr>
          </w:p>
          <w:tbl>
            <w:tblPr>
              <w:tblStyle w:val="TableGrid"/>
              <w:tblW w:w="0" w:type="auto"/>
              <w:tblLook w:val="04A0" w:firstRow="1" w:lastRow="0" w:firstColumn="1" w:lastColumn="0" w:noHBand="0" w:noVBand="1"/>
            </w:tblPr>
            <w:tblGrid>
              <w:gridCol w:w="3364"/>
              <w:gridCol w:w="3365"/>
            </w:tblGrid>
            <w:tr w:rsidR="00E17384" w:rsidRPr="00B74E1D" w14:paraId="4943914D" w14:textId="77777777" w:rsidTr="009A714F">
              <w:tc>
                <w:tcPr>
                  <w:tcW w:w="3364" w:type="dxa"/>
                </w:tcPr>
                <w:p w14:paraId="4943914B" w14:textId="77777777" w:rsidR="00E17384" w:rsidRPr="00B74E1D" w:rsidRDefault="00E17384" w:rsidP="00E17384">
                  <w:pPr>
                    <w:pStyle w:val="NormalWeb"/>
                    <w:spacing w:before="0" w:beforeAutospacing="0" w:after="0" w:afterAutospacing="0"/>
                    <w:jc w:val="both"/>
                    <w:rPr>
                      <w:rFonts w:ascii="Times New Roman" w:hAnsi="Times New Roman"/>
                      <w:bCs/>
                      <w:sz w:val="22"/>
                      <w:szCs w:val="22"/>
                      <w:lang w:val="lv-LV" w:eastAsia="lv-LV"/>
                    </w:rPr>
                  </w:pPr>
                  <w:r w:rsidRPr="00B74E1D">
                    <w:rPr>
                      <w:rFonts w:ascii="Times New Roman" w:hAnsi="Times New Roman"/>
                      <w:bCs/>
                      <w:sz w:val="22"/>
                      <w:szCs w:val="22"/>
                      <w:lang w:val="lv-LV" w:eastAsia="lv-LV"/>
                    </w:rPr>
                    <w:t xml:space="preserve">Maksas pakalpojumu vienību skaits gadā </w:t>
                  </w:r>
                </w:p>
              </w:tc>
              <w:tc>
                <w:tcPr>
                  <w:tcW w:w="3365" w:type="dxa"/>
                </w:tcPr>
                <w:p w14:paraId="4943914C" w14:textId="77777777" w:rsidR="00E17384" w:rsidRPr="00B74E1D"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B74E1D">
                    <w:rPr>
                      <w:rFonts w:ascii="Times New Roman" w:hAnsi="Times New Roman"/>
                      <w:bCs/>
                      <w:sz w:val="22"/>
                      <w:szCs w:val="22"/>
                      <w:lang w:val="lv-LV" w:eastAsia="lv-LV"/>
                    </w:rPr>
                    <w:t>200</w:t>
                  </w:r>
                </w:p>
              </w:tc>
            </w:tr>
            <w:tr w:rsidR="00E17384" w:rsidRPr="00B74E1D" w14:paraId="49439150" w14:textId="77777777" w:rsidTr="009A714F">
              <w:tc>
                <w:tcPr>
                  <w:tcW w:w="3364" w:type="dxa"/>
                </w:tcPr>
                <w:p w14:paraId="4943914E" w14:textId="77777777" w:rsidR="00E17384" w:rsidRPr="00B74E1D" w:rsidRDefault="00E17384" w:rsidP="00E17384">
                  <w:pPr>
                    <w:pStyle w:val="NormalWeb"/>
                    <w:spacing w:before="0" w:beforeAutospacing="0" w:after="0" w:afterAutospacing="0"/>
                    <w:jc w:val="both"/>
                    <w:rPr>
                      <w:rFonts w:ascii="Times New Roman" w:hAnsi="Times New Roman"/>
                      <w:b/>
                      <w:bCs/>
                      <w:sz w:val="22"/>
                      <w:szCs w:val="22"/>
                      <w:lang w:val="lv-LV" w:eastAsia="lv-LV"/>
                    </w:rPr>
                  </w:pPr>
                  <w:r w:rsidRPr="00B74E1D">
                    <w:rPr>
                      <w:rFonts w:ascii="Times New Roman" w:hAnsi="Times New Roman"/>
                      <w:b/>
                      <w:bCs/>
                      <w:sz w:val="22"/>
                      <w:szCs w:val="22"/>
                      <w:lang w:val="lv-LV" w:eastAsia="lv-LV"/>
                    </w:rPr>
                    <w:t xml:space="preserve">Maksas pakalpojuma izcenojums </w:t>
                  </w:r>
                  <w:r w:rsidRPr="00B74E1D">
                    <w:rPr>
                      <w:rFonts w:ascii="Times New Roman" w:hAnsi="Times New Roman"/>
                      <w:b/>
                      <w:bCs/>
                      <w:i/>
                      <w:sz w:val="22"/>
                      <w:szCs w:val="22"/>
                      <w:lang w:val="lv-LV" w:eastAsia="lv-LV"/>
                    </w:rPr>
                    <w:t>(</w:t>
                  </w:r>
                  <w:r>
                    <w:rPr>
                      <w:rFonts w:ascii="Times New Roman" w:hAnsi="Times New Roman"/>
                      <w:b/>
                      <w:bCs/>
                      <w:i/>
                      <w:sz w:val="22"/>
                      <w:szCs w:val="22"/>
                      <w:lang w:val="lv-LV" w:eastAsia="lv-LV"/>
                    </w:rPr>
                    <w:t>euro</w:t>
                  </w:r>
                  <w:r w:rsidRPr="00B74E1D">
                    <w:rPr>
                      <w:rFonts w:ascii="Times New Roman" w:hAnsi="Times New Roman"/>
                      <w:b/>
                      <w:bCs/>
                      <w:i/>
                      <w:sz w:val="22"/>
                      <w:szCs w:val="22"/>
                      <w:lang w:val="lv-LV" w:eastAsia="lv-LV"/>
                    </w:rPr>
                    <w:t>)</w:t>
                  </w:r>
                </w:p>
              </w:tc>
              <w:tc>
                <w:tcPr>
                  <w:tcW w:w="3365" w:type="dxa"/>
                </w:tcPr>
                <w:p w14:paraId="4943914F" w14:textId="77777777" w:rsidR="00E17384" w:rsidRPr="00B74E1D" w:rsidRDefault="00E17384" w:rsidP="00E17384">
                  <w:pPr>
                    <w:pStyle w:val="NormalWeb"/>
                    <w:spacing w:before="0" w:beforeAutospacing="0" w:after="0" w:afterAutospacing="0"/>
                    <w:jc w:val="center"/>
                    <w:rPr>
                      <w:rFonts w:ascii="Times New Roman" w:hAnsi="Times New Roman"/>
                      <w:b/>
                      <w:bCs/>
                      <w:sz w:val="22"/>
                      <w:szCs w:val="22"/>
                      <w:lang w:val="lv-LV" w:eastAsia="lv-LV"/>
                    </w:rPr>
                  </w:pPr>
                  <w:r w:rsidRPr="00B74E1D">
                    <w:rPr>
                      <w:rFonts w:ascii="Times New Roman" w:hAnsi="Times New Roman"/>
                      <w:b/>
                      <w:bCs/>
                      <w:sz w:val="22"/>
                      <w:szCs w:val="22"/>
                      <w:lang w:val="lv-LV" w:eastAsia="lv-LV"/>
                    </w:rPr>
                    <w:t>2</w:t>
                  </w:r>
                  <w:r w:rsidR="000727FC">
                    <w:rPr>
                      <w:rFonts w:ascii="Times New Roman" w:hAnsi="Times New Roman"/>
                      <w:b/>
                      <w:bCs/>
                      <w:sz w:val="22"/>
                      <w:szCs w:val="22"/>
                      <w:lang w:val="lv-LV" w:eastAsia="lv-LV"/>
                    </w:rPr>
                    <w:t>40</w:t>
                  </w:r>
                </w:p>
              </w:tc>
            </w:tr>
          </w:tbl>
          <w:p w14:paraId="49439151" w14:textId="77777777" w:rsidR="00E17384" w:rsidRPr="00E04291" w:rsidRDefault="00E17384" w:rsidP="00E17384">
            <w:pPr>
              <w:pStyle w:val="NormalWeb"/>
              <w:spacing w:before="0" w:beforeAutospacing="0" w:after="0" w:afterAutospacing="0"/>
              <w:ind w:firstLine="402"/>
              <w:jc w:val="both"/>
              <w:rPr>
                <w:rFonts w:ascii="Times New Roman" w:hAnsi="Times New Roman"/>
                <w:bCs/>
                <w:sz w:val="14"/>
                <w:szCs w:val="24"/>
                <w:lang w:val="lv-LV" w:eastAsia="lv-LV"/>
              </w:rPr>
            </w:pPr>
          </w:p>
          <w:p w14:paraId="49439152" w14:textId="10681DFE" w:rsidR="00E17384" w:rsidRDefault="00E17384" w:rsidP="00E17384">
            <w:pPr>
              <w:shd w:val="clear" w:color="auto" w:fill="FFFFFF"/>
              <w:ind w:firstLine="394"/>
              <w:jc w:val="both"/>
            </w:pPr>
            <w:r w:rsidRPr="00B74E1D">
              <w:lastRenderedPageBreak/>
              <w:t xml:space="preserve">No aprēķina izriet, ka lai nosegtu </w:t>
            </w:r>
            <w:r w:rsidR="005C4A7D" w:rsidRPr="005C4A7D">
              <w:rPr>
                <w:bCs/>
                <w:i/>
              </w:rPr>
              <w:t>kompetenču, prasmju un zināšanu līmeņa novērtēšana</w:t>
            </w:r>
            <w:r w:rsidR="00EE3CCF">
              <w:rPr>
                <w:bCs/>
                <w:i/>
              </w:rPr>
              <w:t>s eksāmena</w:t>
            </w:r>
            <w:r w:rsidRPr="00B74E1D">
              <w:t xml:space="preserve"> izmaksas </w:t>
            </w:r>
            <w:r w:rsidR="00B65FC2">
              <w:t xml:space="preserve">tā cenai ir jābūt 240 </w:t>
            </w:r>
            <w:r w:rsidR="00B65FC2" w:rsidRPr="00941AA5">
              <w:rPr>
                <w:i/>
              </w:rPr>
              <w:t>euro</w:t>
            </w:r>
            <w:r w:rsidR="00B65FC2">
              <w:t xml:space="preserve"> no vienas personas par eksāmenu</w:t>
            </w:r>
            <w:r w:rsidRPr="00B74E1D">
              <w:t>.</w:t>
            </w:r>
          </w:p>
          <w:p w14:paraId="49439153" w14:textId="77777777" w:rsidR="00E17384" w:rsidRDefault="00E17384" w:rsidP="00E17384">
            <w:pPr>
              <w:shd w:val="clear" w:color="auto" w:fill="FFFFFF"/>
              <w:ind w:firstLine="394"/>
              <w:jc w:val="both"/>
            </w:pPr>
          </w:p>
          <w:p w14:paraId="49439154" w14:textId="5EAFECFA" w:rsidR="00E17384" w:rsidRDefault="00E17384" w:rsidP="00E17384">
            <w:pPr>
              <w:shd w:val="clear" w:color="auto" w:fill="FFFFFF"/>
              <w:ind w:firstLine="394"/>
              <w:jc w:val="both"/>
            </w:pPr>
            <w:r>
              <w:rPr>
                <w:b/>
              </w:rPr>
              <w:t>B</w:t>
            </w:r>
            <w:r w:rsidRPr="00C92CB1">
              <w:rPr>
                <w:b/>
              </w:rPr>
              <w:t xml:space="preserve">ūvspeciālistu </w:t>
            </w:r>
            <w:r w:rsidR="00386EA8" w:rsidRPr="00386EA8">
              <w:rPr>
                <w:b/>
              </w:rPr>
              <w:t>kompetenču, prasmju un zināšanu līmeņa novērtēšanas</w:t>
            </w:r>
            <w:r w:rsidRPr="00C92CB1">
              <w:rPr>
                <w:b/>
              </w:rPr>
              <w:t xml:space="preserve"> izmaksu </w:t>
            </w:r>
            <w:r>
              <w:rPr>
                <w:b/>
              </w:rPr>
              <w:t>pieauguma pamatojums</w:t>
            </w:r>
            <w:r w:rsidRPr="00C92CB1">
              <w:rPr>
                <w:b/>
              </w:rPr>
              <w:t>.</w:t>
            </w:r>
          </w:p>
          <w:p w14:paraId="49439155" w14:textId="2D09F33A" w:rsidR="00E17384" w:rsidRDefault="00E17384" w:rsidP="00E17384">
            <w:pPr>
              <w:shd w:val="clear" w:color="auto" w:fill="FFFFFF"/>
              <w:ind w:firstLine="394"/>
              <w:jc w:val="both"/>
            </w:pPr>
            <w:r w:rsidRPr="008F597A">
              <w:rPr>
                <w:i/>
              </w:rPr>
              <w:t>Spēkā esošajos cenrāžos</w:t>
            </w:r>
            <w:r>
              <w:t xml:space="preserve"> vidējā būvspeciālistu </w:t>
            </w:r>
            <w:r w:rsidR="005C4A7D" w:rsidRPr="005C4A7D">
              <w:rPr>
                <w:i/>
              </w:rPr>
              <w:t>kompetenču, prasmju un zināšanu līmeņa novērtēšana</w:t>
            </w:r>
            <w:r w:rsidRPr="00EE3CCF">
              <w:rPr>
                <w:i/>
              </w:rPr>
              <w:t>s</w:t>
            </w:r>
            <w:r w:rsidR="00EE3CCF">
              <w:rPr>
                <w:i/>
              </w:rPr>
              <w:t xml:space="preserve"> </w:t>
            </w:r>
            <w:r w:rsidR="00EE3CCF">
              <w:t>eksāmena</w:t>
            </w:r>
            <w:r>
              <w:t xml:space="preserve"> cena ir 132 </w:t>
            </w:r>
            <w:r w:rsidRPr="00941AA5">
              <w:rPr>
                <w:i/>
              </w:rPr>
              <w:t>euro</w:t>
            </w:r>
            <w:r>
              <w:t>, kas nozīmē, ka šī pakalpojuma cena pieaugs par 10</w:t>
            </w:r>
            <w:r w:rsidR="00E04291">
              <w:t>8</w:t>
            </w:r>
            <w:r>
              <w:t xml:space="preserve"> </w:t>
            </w:r>
            <w:r w:rsidRPr="00941AA5">
              <w:rPr>
                <w:i/>
              </w:rPr>
              <w:t>euro</w:t>
            </w:r>
            <w:r>
              <w:t xml:space="preserve">. Šāds izmaksu pieaugums ir pamatojams ar ekspertu stundas likmes pieaugumu, kā arī saskaņā ar </w:t>
            </w:r>
            <w:r w:rsidRPr="00076CC8">
              <w:rPr>
                <w:i/>
              </w:rPr>
              <w:t>Vadlīnijām</w:t>
            </w:r>
            <w:r>
              <w:t xml:space="preserve"> ir izvirzītas papildus prasības kompetences novērtēšanas eksāmenam. Būtiskākā prasība ir tāda, ka kompetences novērtēšanas eksāmens nevar būt tests ar dotiem atbilžu variantiem, kādu līdz 2018.gada 31.decembrim piemēroja gandrīz visas </w:t>
            </w:r>
            <w:r w:rsidRPr="00076CC8">
              <w:rPr>
                <w:i/>
              </w:rPr>
              <w:t>kompetences pārbaudes iestādes</w:t>
            </w:r>
            <w:r>
              <w:t>.</w:t>
            </w:r>
          </w:p>
          <w:p w14:paraId="49439157" w14:textId="77777777" w:rsidR="009B0A76" w:rsidRPr="00B74E1D" w:rsidRDefault="009B0A76" w:rsidP="00256B2C">
            <w:pPr>
              <w:shd w:val="clear" w:color="auto" w:fill="FFFFFF"/>
              <w:ind w:firstLine="394"/>
              <w:jc w:val="both"/>
            </w:pPr>
          </w:p>
        </w:tc>
      </w:tr>
      <w:tr w:rsidR="00730B3B" w:rsidRPr="00B74E1D" w14:paraId="4943915C" w14:textId="77777777" w:rsidTr="00F615B8">
        <w:tc>
          <w:tcPr>
            <w:tcW w:w="281" w:type="pct"/>
            <w:hideMark/>
          </w:tcPr>
          <w:p w14:paraId="49439159" w14:textId="77777777" w:rsidR="00BD5588" w:rsidRPr="00B74E1D" w:rsidRDefault="00656B5C" w:rsidP="00793205">
            <w:pPr>
              <w:widowControl w:val="0"/>
              <w:jc w:val="center"/>
            </w:pPr>
            <w:r w:rsidRPr="00B74E1D">
              <w:lastRenderedPageBreak/>
              <w:t>3.</w:t>
            </w:r>
          </w:p>
        </w:tc>
        <w:tc>
          <w:tcPr>
            <w:tcW w:w="1263" w:type="pct"/>
            <w:hideMark/>
          </w:tcPr>
          <w:p w14:paraId="4943915A" w14:textId="77777777" w:rsidR="00BD5588" w:rsidRPr="00B74E1D" w:rsidRDefault="00656B5C" w:rsidP="00793205">
            <w:pPr>
              <w:widowControl w:val="0"/>
            </w:pPr>
            <w:r w:rsidRPr="00B74E1D">
              <w:t>Projekta izstrādē iesaistītās institūcijas un publiskas personas kapitālsabiedrības</w:t>
            </w:r>
          </w:p>
        </w:tc>
        <w:tc>
          <w:tcPr>
            <w:tcW w:w="3456" w:type="pct"/>
            <w:hideMark/>
          </w:tcPr>
          <w:p w14:paraId="4943915B" w14:textId="77777777" w:rsidR="00161647" w:rsidRPr="00B74E1D" w:rsidRDefault="0051332D" w:rsidP="005A2055">
            <w:pPr>
              <w:widowControl w:val="0"/>
            </w:pPr>
            <w:r>
              <w:rPr>
                <w:bCs/>
              </w:rPr>
              <w:t>Ekonomikas ministrija.</w:t>
            </w:r>
          </w:p>
        </w:tc>
      </w:tr>
      <w:tr w:rsidR="00730B3B" w:rsidRPr="00B74E1D" w14:paraId="49439160" w14:textId="77777777" w:rsidTr="00F615B8">
        <w:tc>
          <w:tcPr>
            <w:tcW w:w="281" w:type="pct"/>
            <w:hideMark/>
          </w:tcPr>
          <w:p w14:paraId="4943915D" w14:textId="77777777" w:rsidR="00BD5588" w:rsidRPr="00B74E1D" w:rsidRDefault="00656B5C" w:rsidP="00793205">
            <w:pPr>
              <w:widowControl w:val="0"/>
              <w:jc w:val="center"/>
            </w:pPr>
            <w:r w:rsidRPr="00B74E1D">
              <w:t>4.</w:t>
            </w:r>
          </w:p>
        </w:tc>
        <w:tc>
          <w:tcPr>
            <w:tcW w:w="1263" w:type="pct"/>
            <w:hideMark/>
          </w:tcPr>
          <w:p w14:paraId="4943915E" w14:textId="77777777" w:rsidR="00BD5588" w:rsidRPr="00B74E1D" w:rsidRDefault="00656B5C" w:rsidP="00793205">
            <w:pPr>
              <w:widowControl w:val="0"/>
            </w:pPr>
            <w:r w:rsidRPr="00B74E1D">
              <w:t>Cita informācija</w:t>
            </w:r>
          </w:p>
        </w:tc>
        <w:tc>
          <w:tcPr>
            <w:tcW w:w="3456" w:type="pct"/>
            <w:hideMark/>
          </w:tcPr>
          <w:p w14:paraId="4943915F" w14:textId="77777777" w:rsidR="00BD5588" w:rsidRPr="00B74E1D" w:rsidRDefault="0051332D" w:rsidP="007C4D0D">
            <w:pPr>
              <w:widowControl w:val="0"/>
              <w:ind w:firstLine="108"/>
              <w:jc w:val="both"/>
            </w:pPr>
            <w:r>
              <w:t>Nav.</w:t>
            </w:r>
          </w:p>
        </w:tc>
      </w:tr>
    </w:tbl>
    <w:p w14:paraId="49439161" w14:textId="77777777" w:rsidR="004E4DD9" w:rsidRPr="00D60C4A" w:rsidRDefault="004E4DD9" w:rsidP="00D60C4A">
      <w:pPr>
        <w:pStyle w:val="Title"/>
        <w:spacing w:line="260" w:lineRule="exact"/>
        <w:jc w:val="both"/>
        <w:rPr>
          <w:sz w:val="12"/>
          <w:szCs w:val="24"/>
          <w:highlight w:val="yellow"/>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730B3B" w:rsidRPr="00B74E1D" w14:paraId="49439163" w14:textId="77777777" w:rsidTr="00F54498">
        <w:tc>
          <w:tcPr>
            <w:tcW w:w="9244" w:type="dxa"/>
            <w:gridSpan w:val="3"/>
            <w:vAlign w:val="center"/>
            <w:hideMark/>
          </w:tcPr>
          <w:p w14:paraId="49439162" w14:textId="77777777" w:rsidR="00BD5588" w:rsidRPr="00B74E1D" w:rsidRDefault="00656B5C" w:rsidP="00E273A1">
            <w:pPr>
              <w:jc w:val="center"/>
              <w:rPr>
                <w:b/>
                <w:bCs/>
              </w:rPr>
            </w:pPr>
            <w:r w:rsidRPr="00B74E1D">
              <w:rPr>
                <w:b/>
                <w:bCs/>
              </w:rPr>
              <w:t>II. Tiesību akta projekta ietekme uz sabiedrību, tautsaimniecības attīstību un administratīvo slogu</w:t>
            </w:r>
          </w:p>
        </w:tc>
      </w:tr>
      <w:tr w:rsidR="00730B3B" w:rsidRPr="00B74E1D" w14:paraId="4943916A" w14:textId="77777777" w:rsidTr="00F54498">
        <w:tc>
          <w:tcPr>
            <w:tcW w:w="516" w:type="dxa"/>
            <w:hideMark/>
          </w:tcPr>
          <w:p w14:paraId="49439164" w14:textId="77777777" w:rsidR="00BD5588" w:rsidRPr="00B74E1D" w:rsidRDefault="00656B5C" w:rsidP="00E273A1">
            <w:pPr>
              <w:jc w:val="center"/>
            </w:pPr>
            <w:r w:rsidRPr="00B74E1D">
              <w:t>1.</w:t>
            </w:r>
          </w:p>
        </w:tc>
        <w:tc>
          <w:tcPr>
            <w:tcW w:w="2454" w:type="dxa"/>
            <w:hideMark/>
          </w:tcPr>
          <w:p w14:paraId="49439165" w14:textId="77777777" w:rsidR="00BD5588" w:rsidRPr="00B74E1D" w:rsidRDefault="00656B5C" w:rsidP="00E30236">
            <w:r w:rsidRPr="00B74E1D">
              <w:t xml:space="preserve">Sabiedrības </w:t>
            </w:r>
            <w:proofErr w:type="spellStart"/>
            <w:r w:rsidRPr="00B74E1D">
              <w:t>mērķgrupas</w:t>
            </w:r>
            <w:proofErr w:type="spellEnd"/>
            <w:r w:rsidRPr="00B74E1D">
              <w:t>, kuras tiesiskais regulējums ietekmē vai varētu ietekmēt</w:t>
            </w:r>
          </w:p>
        </w:tc>
        <w:tc>
          <w:tcPr>
            <w:tcW w:w="6274" w:type="dxa"/>
            <w:hideMark/>
          </w:tcPr>
          <w:p w14:paraId="49439166" w14:textId="77777777" w:rsidR="0051332D" w:rsidRDefault="0051332D" w:rsidP="0051332D">
            <w:pPr>
              <w:pStyle w:val="naiskr"/>
              <w:spacing w:before="0" w:after="0"/>
              <w:ind w:firstLine="394"/>
              <w:jc w:val="both"/>
            </w:pPr>
            <w:r w:rsidRPr="00B84E2D">
              <w:rPr>
                <w:i/>
              </w:rPr>
              <w:t>Noteikumu projekts</w:t>
            </w:r>
            <w:r w:rsidRPr="00B403F5">
              <w:t xml:space="preserve"> ir attiecināms uz šādām mērķa grupām:</w:t>
            </w:r>
          </w:p>
          <w:p w14:paraId="49439167" w14:textId="77777777" w:rsidR="0051332D" w:rsidRPr="00B403F5" w:rsidRDefault="0051332D" w:rsidP="0051332D">
            <w:pPr>
              <w:pStyle w:val="naiskr"/>
              <w:numPr>
                <w:ilvl w:val="0"/>
                <w:numId w:val="23"/>
              </w:numPr>
              <w:spacing w:before="0" w:after="0"/>
              <w:jc w:val="both"/>
            </w:pPr>
            <w:r w:rsidRPr="00B84E2D">
              <w:rPr>
                <w:i/>
              </w:rPr>
              <w:t>kompetences pārbaudes iestādēm</w:t>
            </w:r>
            <w:r>
              <w:t xml:space="preserve">, kuras veic </w:t>
            </w:r>
            <w:r w:rsidR="007941FC">
              <w:t>būvniecības jomas būvspeciālistu</w:t>
            </w:r>
            <w:r>
              <w:t xml:space="preserve"> kompetences novērtēšanu un profesionālās darbības uzraudzību;</w:t>
            </w:r>
          </w:p>
          <w:p w14:paraId="49439168" w14:textId="647C8E76" w:rsidR="0051332D" w:rsidRPr="00B403F5" w:rsidRDefault="0051332D" w:rsidP="0051332D">
            <w:pPr>
              <w:pStyle w:val="naiskr"/>
              <w:numPr>
                <w:ilvl w:val="0"/>
                <w:numId w:val="23"/>
              </w:numPr>
              <w:spacing w:before="0" w:after="0"/>
              <w:jc w:val="both"/>
            </w:pPr>
            <w:r w:rsidRPr="00B403F5">
              <w:t>personas, kur</w:t>
            </w:r>
            <w:r w:rsidR="009C68B2">
              <w:t>ā</w:t>
            </w:r>
            <w:r>
              <w:t>m ir būvniecības jomas būvspeciālista sertifikāti</w:t>
            </w:r>
            <w:r w:rsidRPr="00B403F5">
              <w:t>;</w:t>
            </w:r>
          </w:p>
          <w:p w14:paraId="49439169" w14:textId="652FCFA9" w:rsidR="00FA3B65" w:rsidRPr="00B74E1D" w:rsidRDefault="0051332D" w:rsidP="0051332D">
            <w:pPr>
              <w:pStyle w:val="naiskr"/>
              <w:spacing w:before="0" w:after="0"/>
              <w:jc w:val="both"/>
            </w:pPr>
            <w:r w:rsidRPr="00551095">
              <w:t xml:space="preserve">Uz </w:t>
            </w:r>
            <w:r w:rsidR="0035131F">
              <w:t>2018.gada 13.decembr</w:t>
            </w:r>
            <w:r w:rsidR="0035131F">
              <w:t>i</w:t>
            </w:r>
            <w:r w:rsidR="0035131F" w:rsidRPr="00B74E1D">
              <w:t xml:space="preserve"> </w:t>
            </w:r>
            <w:r w:rsidRPr="00551095">
              <w:t>sertificēto</w:t>
            </w:r>
            <w:r w:rsidR="004F0EF4">
              <w:t xml:space="preserve"> personu</w:t>
            </w:r>
            <w:r w:rsidR="00941AA5">
              <w:t xml:space="preserve"> darbības</w:t>
            </w:r>
            <w:r w:rsidRPr="00551095">
              <w:t xml:space="preserve"> </w:t>
            </w:r>
            <w:r w:rsidR="00092BEE">
              <w:t>sfēru</w:t>
            </w:r>
            <w:r w:rsidRPr="00551095">
              <w:t xml:space="preserve"> skaits ir </w:t>
            </w:r>
            <w:r w:rsidR="00941AA5">
              <w:t>10155</w:t>
            </w:r>
            <w:r w:rsidRPr="00551095">
              <w:t xml:space="preserve"> </w:t>
            </w:r>
            <w:r w:rsidR="00092BEE">
              <w:t>(vienam būvspeciālistam var būt vairākas</w:t>
            </w:r>
            <w:r w:rsidR="007861AF">
              <w:t xml:space="preserve"> darbības</w:t>
            </w:r>
            <w:r w:rsidR="00092BEE">
              <w:t xml:space="preserve"> sfēras)</w:t>
            </w:r>
            <w:r w:rsidRPr="00551095">
              <w:t>.</w:t>
            </w:r>
          </w:p>
        </w:tc>
      </w:tr>
      <w:tr w:rsidR="00730B3B" w:rsidRPr="00B74E1D" w14:paraId="49439174" w14:textId="77777777" w:rsidTr="00F54498">
        <w:tc>
          <w:tcPr>
            <w:tcW w:w="516" w:type="dxa"/>
            <w:hideMark/>
          </w:tcPr>
          <w:p w14:paraId="4943916B" w14:textId="77777777" w:rsidR="00BD5588" w:rsidRPr="00B74E1D" w:rsidRDefault="00656B5C" w:rsidP="00E273A1">
            <w:pPr>
              <w:jc w:val="center"/>
            </w:pPr>
            <w:r w:rsidRPr="00B74E1D">
              <w:t>2.</w:t>
            </w:r>
          </w:p>
        </w:tc>
        <w:tc>
          <w:tcPr>
            <w:tcW w:w="2454" w:type="dxa"/>
            <w:hideMark/>
          </w:tcPr>
          <w:p w14:paraId="4943916C" w14:textId="77777777" w:rsidR="00BD5588" w:rsidRPr="00B74E1D" w:rsidRDefault="00656B5C" w:rsidP="00E30236">
            <w:r w:rsidRPr="00B74E1D">
              <w:t>Tiesiskā regulējuma ietekme uz tautsaimniecību un administratīvo slogu</w:t>
            </w:r>
          </w:p>
        </w:tc>
        <w:tc>
          <w:tcPr>
            <w:tcW w:w="6274" w:type="dxa"/>
            <w:hideMark/>
          </w:tcPr>
          <w:p w14:paraId="4943916D" w14:textId="77777777" w:rsidR="00265082" w:rsidRPr="00DD53AB" w:rsidRDefault="00265082" w:rsidP="00265082">
            <w:pPr>
              <w:ind w:firstLine="403"/>
              <w:jc w:val="both"/>
            </w:pPr>
            <w:r w:rsidRPr="0073105C">
              <w:rPr>
                <w:i/>
              </w:rPr>
              <w:t>Noteikumu projekta</w:t>
            </w:r>
            <w:r w:rsidRPr="00DD53AB">
              <w:t xml:space="preserve"> tiesiskā regulējuma finansiālā ietekme attieksies uz personām, kurām jau ir iegūts</w:t>
            </w:r>
            <w:r w:rsidR="00DD53AB" w:rsidRPr="00DD53AB">
              <w:t xml:space="preserve"> būvspeciālista</w:t>
            </w:r>
            <w:r w:rsidRPr="00DD53AB">
              <w:t xml:space="preserve"> sertifikāts.</w:t>
            </w:r>
          </w:p>
          <w:p w14:paraId="4943916E" w14:textId="11D5BE2D" w:rsidR="00265082" w:rsidRPr="00DD53AB" w:rsidRDefault="00265082" w:rsidP="00265082">
            <w:pPr>
              <w:ind w:firstLine="403"/>
              <w:jc w:val="both"/>
            </w:pPr>
            <w:r w:rsidRPr="00DD53AB">
              <w:t xml:space="preserve">Ik gadu plānotais </w:t>
            </w:r>
            <w:r w:rsidR="00DD53AB" w:rsidRPr="00DD53AB">
              <w:t>darbības sfēru</w:t>
            </w:r>
            <w:r w:rsidRPr="00DD53AB">
              <w:t xml:space="preserve"> skaits, kam jāveic uzraudzība – </w:t>
            </w:r>
            <w:r w:rsidR="00941AA5">
              <w:t>10155 darbības</w:t>
            </w:r>
            <w:r w:rsidRPr="00DD53AB">
              <w:t xml:space="preserve"> </w:t>
            </w:r>
            <w:r w:rsidR="00B06667">
              <w:t>sfērās</w:t>
            </w:r>
            <w:r w:rsidR="002D20F1">
              <w:t>.</w:t>
            </w:r>
          </w:p>
          <w:p w14:paraId="4943916F" w14:textId="77777777" w:rsidR="00265082" w:rsidRPr="00DD53AB" w:rsidRDefault="00265082" w:rsidP="00265082">
            <w:pPr>
              <w:ind w:firstLine="108"/>
              <w:jc w:val="both"/>
            </w:pPr>
          </w:p>
          <w:p w14:paraId="49439170" w14:textId="77777777" w:rsidR="00265082" w:rsidRPr="00DD53AB" w:rsidRDefault="00265082" w:rsidP="00DD53AB">
            <w:pPr>
              <w:jc w:val="both"/>
            </w:pPr>
            <w:r w:rsidRPr="00DD53AB">
              <w:t>Publiskā pakalpojuma aprēķins:</w:t>
            </w:r>
          </w:p>
          <w:p w14:paraId="49439171" w14:textId="77777777" w:rsidR="00DD53AB" w:rsidRDefault="00DD53AB" w:rsidP="00DD53AB">
            <w:pPr>
              <w:ind w:firstLine="108"/>
              <w:jc w:val="both"/>
            </w:pPr>
            <w:r w:rsidRPr="00DD53AB">
              <w:t>-</w:t>
            </w:r>
            <w:r w:rsidRPr="00DD53AB">
              <w:tab/>
              <w:t xml:space="preserve">“uzraudzības maksa” par vienu darbības sfēru, vienai personai – </w:t>
            </w:r>
            <w:r w:rsidR="00EF3683">
              <w:t>180</w:t>
            </w:r>
            <w:r w:rsidRPr="00DD53AB">
              <w:t xml:space="preserve"> </w:t>
            </w:r>
            <w:r w:rsidRPr="00941AA5">
              <w:rPr>
                <w:i/>
              </w:rPr>
              <w:t>euro</w:t>
            </w:r>
            <w:r w:rsidRPr="00DD53AB">
              <w:t>;</w:t>
            </w:r>
          </w:p>
          <w:p w14:paraId="49439172" w14:textId="10AC7CFD" w:rsidR="00265082" w:rsidRPr="00DD53AB" w:rsidRDefault="00092BEE" w:rsidP="00265082">
            <w:pPr>
              <w:ind w:firstLine="108"/>
              <w:jc w:val="both"/>
            </w:pPr>
            <w:r w:rsidRPr="00DD53AB">
              <w:t>-</w:t>
            </w:r>
            <w:r w:rsidRPr="00DD53AB">
              <w:tab/>
            </w:r>
            <w:r>
              <w:t>“</w:t>
            </w:r>
            <w:r w:rsidR="005C4A7D" w:rsidRPr="005C4A7D">
              <w:t>kompetenču, prasmju un zināšanu līmeņa novērtēšana</w:t>
            </w:r>
            <w:r>
              <w:t xml:space="preserve">” par vienu eksāmenu vienam būvspeciālistam – 240 </w:t>
            </w:r>
            <w:r w:rsidRPr="00941AA5">
              <w:rPr>
                <w:i/>
              </w:rPr>
              <w:t>euro</w:t>
            </w:r>
            <w:r>
              <w:t>.</w:t>
            </w:r>
          </w:p>
          <w:p w14:paraId="49439173" w14:textId="77777777" w:rsidR="00161647" w:rsidRPr="00B74E1D" w:rsidRDefault="00265082" w:rsidP="00DD53AB">
            <w:pPr>
              <w:jc w:val="both"/>
            </w:pPr>
            <w:r w:rsidRPr="00DD53AB">
              <w:t xml:space="preserve">Maksas pakalpojumu izcenojumu aprēķiniem tika izmantota Ministru kabineta 2011. gada 3. maija noteikumu Nr. 333 „Kārtība, kādā plānojami un uzskaitāmi ieņēmumi no maksas pakalpojumiem un ar šo pakalpojumu sniegšanu saistītie </w:t>
            </w:r>
            <w:r w:rsidRPr="00DD53AB">
              <w:lastRenderedPageBreak/>
              <w:t>izdevumi, kā arī maksas pakalpojumu izcenojumu noteikšanas metodika un izcenojumu apstiprināšanas kārtība” noteiktā metodika.</w:t>
            </w:r>
          </w:p>
        </w:tc>
      </w:tr>
      <w:tr w:rsidR="00730B3B" w:rsidRPr="00B74E1D" w14:paraId="49439178" w14:textId="77777777" w:rsidTr="00F54498">
        <w:tc>
          <w:tcPr>
            <w:tcW w:w="516" w:type="dxa"/>
            <w:hideMark/>
          </w:tcPr>
          <w:p w14:paraId="49439175" w14:textId="77777777" w:rsidR="00BD5588" w:rsidRPr="00B74E1D" w:rsidRDefault="00656B5C" w:rsidP="00E273A1">
            <w:pPr>
              <w:jc w:val="center"/>
            </w:pPr>
            <w:r w:rsidRPr="00B74E1D">
              <w:lastRenderedPageBreak/>
              <w:t>3.</w:t>
            </w:r>
          </w:p>
        </w:tc>
        <w:tc>
          <w:tcPr>
            <w:tcW w:w="2454" w:type="dxa"/>
            <w:hideMark/>
          </w:tcPr>
          <w:p w14:paraId="49439176" w14:textId="77777777" w:rsidR="00BD5588" w:rsidRPr="00B74E1D" w:rsidRDefault="00656B5C" w:rsidP="00E30236">
            <w:r w:rsidRPr="00B74E1D">
              <w:t>Administratīvo izmaksu monetārs novērtējums</w:t>
            </w:r>
          </w:p>
        </w:tc>
        <w:tc>
          <w:tcPr>
            <w:tcW w:w="6274" w:type="dxa"/>
            <w:hideMark/>
          </w:tcPr>
          <w:p w14:paraId="49439177" w14:textId="43482214" w:rsidR="00BD5588" w:rsidRPr="00B74E1D" w:rsidRDefault="00F25DBB" w:rsidP="00EA3D31">
            <w:pPr>
              <w:ind w:firstLine="108"/>
            </w:pPr>
            <w:r w:rsidRPr="00B74E1D">
              <w:t>Projekts šo jomu neskar</w:t>
            </w:r>
          </w:p>
        </w:tc>
      </w:tr>
      <w:tr w:rsidR="00730B3B" w:rsidRPr="00B74E1D" w14:paraId="4943917C" w14:textId="77777777" w:rsidTr="00F54498">
        <w:tc>
          <w:tcPr>
            <w:tcW w:w="516" w:type="dxa"/>
            <w:hideMark/>
          </w:tcPr>
          <w:p w14:paraId="49439179" w14:textId="77777777" w:rsidR="00BD5588" w:rsidRPr="00B74E1D" w:rsidRDefault="00656B5C" w:rsidP="00E273A1">
            <w:pPr>
              <w:jc w:val="center"/>
            </w:pPr>
            <w:r w:rsidRPr="00B74E1D">
              <w:t>4.</w:t>
            </w:r>
          </w:p>
        </w:tc>
        <w:tc>
          <w:tcPr>
            <w:tcW w:w="2454" w:type="dxa"/>
            <w:hideMark/>
          </w:tcPr>
          <w:p w14:paraId="4943917A" w14:textId="77777777" w:rsidR="00BD5588" w:rsidRPr="00B74E1D" w:rsidRDefault="00656B5C" w:rsidP="00E273A1">
            <w:r w:rsidRPr="00B74E1D">
              <w:t>Atbilstības izmaksu monetārs novērtējums</w:t>
            </w:r>
          </w:p>
        </w:tc>
        <w:tc>
          <w:tcPr>
            <w:tcW w:w="6274" w:type="dxa"/>
            <w:hideMark/>
          </w:tcPr>
          <w:p w14:paraId="4943917B" w14:textId="77777777" w:rsidR="00BD5588" w:rsidRPr="00B74E1D" w:rsidRDefault="00656B5C" w:rsidP="00EA3D31">
            <w:pPr>
              <w:ind w:firstLine="108"/>
            </w:pPr>
            <w:r w:rsidRPr="00B74E1D">
              <w:t>Projekts šo jomu neskar</w:t>
            </w:r>
          </w:p>
        </w:tc>
      </w:tr>
      <w:tr w:rsidR="004E638D" w:rsidRPr="00B74E1D" w14:paraId="49439180" w14:textId="77777777" w:rsidTr="00F54498">
        <w:tc>
          <w:tcPr>
            <w:tcW w:w="516" w:type="dxa"/>
            <w:hideMark/>
          </w:tcPr>
          <w:p w14:paraId="4943917D" w14:textId="77777777" w:rsidR="00BD5588" w:rsidRPr="00B74E1D" w:rsidRDefault="00656B5C" w:rsidP="00E273A1">
            <w:pPr>
              <w:jc w:val="center"/>
              <w:rPr>
                <w:highlight w:val="yellow"/>
              </w:rPr>
            </w:pPr>
            <w:r w:rsidRPr="00B74E1D">
              <w:t>5.</w:t>
            </w:r>
          </w:p>
        </w:tc>
        <w:tc>
          <w:tcPr>
            <w:tcW w:w="2454" w:type="dxa"/>
            <w:hideMark/>
          </w:tcPr>
          <w:p w14:paraId="4943917E" w14:textId="77777777" w:rsidR="00BD5588" w:rsidRPr="00B74E1D" w:rsidRDefault="00656B5C" w:rsidP="00E273A1">
            <w:r w:rsidRPr="00B74E1D">
              <w:t>Cita informācija</w:t>
            </w:r>
          </w:p>
        </w:tc>
        <w:tc>
          <w:tcPr>
            <w:tcW w:w="6274" w:type="dxa"/>
            <w:hideMark/>
          </w:tcPr>
          <w:p w14:paraId="4943917F" w14:textId="77777777" w:rsidR="00161647" w:rsidRPr="00B74E1D" w:rsidRDefault="00656B5C" w:rsidP="00265082">
            <w:pPr>
              <w:ind w:firstLine="108"/>
            </w:pPr>
            <w:r w:rsidRPr="00B74E1D">
              <w:t>Nav</w:t>
            </w:r>
          </w:p>
        </w:tc>
      </w:tr>
    </w:tbl>
    <w:p w14:paraId="49439181" w14:textId="77777777" w:rsidR="004E4DD9" w:rsidRPr="00D60C4A" w:rsidRDefault="004E4DD9" w:rsidP="00E273A1">
      <w:pPr>
        <w:rPr>
          <w:sz w:val="12"/>
          <w:highlight w:val="yellow"/>
        </w:rPr>
      </w:pPr>
    </w:p>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730B3B" w:rsidRPr="00B74E1D" w14:paraId="49439183"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39182" w14:textId="77777777" w:rsidR="00F54498" w:rsidRPr="00B74E1D" w:rsidRDefault="00656B5C" w:rsidP="00113C64">
            <w:pPr>
              <w:ind w:right="-34"/>
              <w:jc w:val="center"/>
              <w:rPr>
                <w:b/>
              </w:rPr>
            </w:pPr>
            <w:r w:rsidRPr="00B74E1D">
              <w:rPr>
                <w:b/>
              </w:rPr>
              <w:t>III. Tiesību akta projekta ietekme uz valsts budžetu un pašvaldību budžetiem</w:t>
            </w:r>
          </w:p>
        </w:tc>
      </w:tr>
      <w:tr w:rsidR="00730B3B" w:rsidRPr="00B74E1D" w14:paraId="49439185"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9439184" w14:textId="77777777" w:rsidR="00BD7871" w:rsidRPr="00B74E1D" w:rsidRDefault="00171C87" w:rsidP="00113C64">
            <w:pPr>
              <w:ind w:right="-34"/>
              <w:jc w:val="center"/>
            </w:pPr>
            <w:r w:rsidRPr="00B74E1D">
              <w:t>Projekts šo jomu neskar</w:t>
            </w:r>
          </w:p>
        </w:tc>
      </w:tr>
    </w:tbl>
    <w:p w14:paraId="49439186" w14:textId="77777777" w:rsidR="004E4DD9" w:rsidRPr="00D60C4A" w:rsidRDefault="004E4DD9" w:rsidP="00D60C4A">
      <w:pPr>
        <w:pStyle w:val="Title"/>
        <w:spacing w:line="260" w:lineRule="exact"/>
        <w:jc w:val="both"/>
        <w:rPr>
          <w:sz w:val="12"/>
          <w:szCs w:val="24"/>
          <w:highlight w:val="yellow"/>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167"/>
        <w:gridCol w:w="186"/>
      </w:tblGrid>
      <w:tr w:rsidR="00730B3B" w:rsidRPr="00B74E1D" w14:paraId="49439188" w14:textId="77777777" w:rsidTr="00823F93">
        <w:trPr>
          <w:cantSplit/>
        </w:trPr>
        <w:tc>
          <w:tcPr>
            <w:tcW w:w="9353" w:type="dxa"/>
            <w:gridSpan w:val="2"/>
            <w:vAlign w:val="center"/>
            <w:hideMark/>
          </w:tcPr>
          <w:p w14:paraId="49439187" w14:textId="77777777" w:rsidR="009878D6" w:rsidRPr="00B74E1D" w:rsidRDefault="00656B5C" w:rsidP="00293120">
            <w:pPr>
              <w:jc w:val="center"/>
              <w:rPr>
                <w:b/>
                <w:bCs/>
              </w:rPr>
            </w:pPr>
            <w:r w:rsidRPr="00B74E1D">
              <w:rPr>
                <w:b/>
                <w:bCs/>
              </w:rPr>
              <w:t>IV. Tiesību akta projekta ietekme uz spēkā esošo tiesību normu sistēmu</w:t>
            </w:r>
          </w:p>
        </w:tc>
      </w:tr>
      <w:tr w:rsidR="00823F93" w:rsidRPr="00B74E1D" w14:paraId="566D0211" w14:textId="77777777" w:rsidTr="008355B9">
        <w:trPr>
          <w:gridAfter w:val="1"/>
          <w:wAfter w:w="186" w:type="dxa"/>
        </w:trPr>
        <w:tc>
          <w:tcPr>
            <w:tcW w:w="9167" w:type="dxa"/>
            <w:shd w:val="clear" w:color="auto" w:fill="auto"/>
          </w:tcPr>
          <w:p w14:paraId="070B4544" w14:textId="77777777" w:rsidR="00823F93" w:rsidRPr="00B74E1D" w:rsidRDefault="00823F93" w:rsidP="00386EA8">
            <w:pPr>
              <w:ind w:left="57" w:firstLine="108"/>
              <w:jc w:val="center"/>
            </w:pPr>
            <w:r>
              <w:t>Projekts šo jomu neskar</w:t>
            </w:r>
          </w:p>
        </w:tc>
      </w:tr>
    </w:tbl>
    <w:p w14:paraId="4943919F" w14:textId="77777777" w:rsidR="00161647" w:rsidRDefault="00161647" w:rsidP="00D60C4A">
      <w:pPr>
        <w:pStyle w:val="Title"/>
        <w:spacing w:line="260" w:lineRule="exact"/>
        <w:jc w:val="both"/>
        <w:rPr>
          <w:sz w:val="12"/>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67"/>
      </w:tblGrid>
      <w:tr w:rsidR="00730B3B" w:rsidRPr="00B74E1D" w14:paraId="494391A1" w14:textId="77777777" w:rsidTr="00161647">
        <w:tc>
          <w:tcPr>
            <w:tcW w:w="5000" w:type="pct"/>
            <w:vAlign w:val="center"/>
            <w:hideMark/>
          </w:tcPr>
          <w:p w14:paraId="494391A0" w14:textId="77777777" w:rsidR="009878D6" w:rsidRPr="00B74E1D" w:rsidRDefault="00656B5C" w:rsidP="00293120">
            <w:pPr>
              <w:jc w:val="center"/>
              <w:rPr>
                <w:b/>
                <w:bCs/>
              </w:rPr>
            </w:pPr>
            <w:r w:rsidRPr="00B74E1D">
              <w:rPr>
                <w:b/>
                <w:bCs/>
              </w:rPr>
              <w:t>V. Tiesību akta projekta atbilstība Latvijas Republikas starptautiskajām saistībām</w:t>
            </w:r>
          </w:p>
        </w:tc>
      </w:tr>
      <w:tr w:rsidR="0051332D" w:rsidRPr="00B74E1D" w14:paraId="494391A3" w14:textId="77777777" w:rsidTr="0051332D">
        <w:tc>
          <w:tcPr>
            <w:tcW w:w="5000" w:type="pct"/>
          </w:tcPr>
          <w:p w14:paraId="494391A2" w14:textId="77777777" w:rsidR="0051332D" w:rsidRPr="00B74E1D" w:rsidRDefault="0051332D" w:rsidP="0051332D">
            <w:pPr>
              <w:ind w:left="57" w:firstLine="108"/>
              <w:jc w:val="center"/>
            </w:pPr>
            <w:r>
              <w:t>Proj</w:t>
            </w:r>
            <w:r w:rsidR="00C706EA">
              <w:t>e</w:t>
            </w:r>
            <w:r>
              <w:t>kts šo jomu neskar</w:t>
            </w:r>
          </w:p>
        </w:tc>
      </w:tr>
    </w:tbl>
    <w:p w14:paraId="494391A4" w14:textId="77777777" w:rsidR="00161647" w:rsidRPr="00B74E1D" w:rsidRDefault="00161647" w:rsidP="00161647">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730B3B" w:rsidRPr="00B74E1D" w14:paraId="494391A6" w14:textId="77777777" w:rsidTr="0057649F">
        <w:trPr>
          <w:cantSplit/>
        </w:trPr>
        <w:tc>
          <w:tcPr>
            <w:tcW w:w="5000" w:type="pct"/>
            <w:gridSpan w:val="3"/>
            <w:vAlign w:val="center"/>
            <w:hideMark/>
          </w:tcPr>
          <w:p w14:paraId="494391A5" w14:textId="77777777" w:rsidR="00BD5588" w:rsidRPr="00B74E1D" w:rsidRDefault="00656B5C" w:rsidP="00E273A1">
            <w:pPr>
              <w:jc w:val="center"/>
              <w:rPr>
                <w:b/>
                <w:bCs/>
              </w:rPr>
            </w:pPr>
            <w:r w:rsidRPr="00B74E1D">
              <w:rPr>
                <w:b/>
                <w:bCs/>
              </w:rPr>
              <w:t>VI. Sabiedrības līdzdalība un komunikācijas aktivitātes</w:t>
            </w:r>
          </w:p>
        </w:tc>
      </w:tr>
      <w:tr w:rsidR="00730B3B" w:rsidRPr="00B74E1D" w14:paraId="494391AA" w14:textId="77777777" w:rsidTr="00B16445">
        <w:tc>
          <w:tcPr>
            <w:tcW w:w="281" w:type="pct"/>
            <w:hideMark/>
          </w:tcPr>
          <w:p w14:paraId="494391A7" w14:textId="77777777" w:rsidR="00BD5588" w:rsidRPr="00B74E1D" w:rsidRDefault="00656B5C" w:rsidP="00E273A1">
            <w:pPr>
              <w:jc w:val="center"/>
            </w:pPr>
            <w:r w:rsidRPr="00B74E1D">
              <w:t>1.</w:t>
            </w:r>
          </w:p>
        </w:tc>
        <w:tc>
          <w:tcPr>
            <w:tcW w:w="1339" w:type="pct"/>
            <w:hideMark/>
          </w:tcPr>
          <w:p w14:paraId="494391A8" w14:textId="77777777" w:rsidR="00BD5588" w:rsidRPr="00B74E1D" w:rsidRDefault="00656B5C" w:rsidP="00E273A1">
            <w:r w:rsidRPr="00B74E1D">
              <w:t>Plānotās sabiedrības līdzdalības un komunikācijas aktivitātes saistībā ar projektu</w:t>
            </w:r>
          </w:p>
        </w:tc>
        <w:tc>
          <w:tcPr>
            <w:tcW w:w="3380" w:type="pct"/>
          </w:tcPr>
          <w:p w14:paraId="494391A9" w14:textId="77777777" w:rsidR="00161647" w:rsidRPr="00C706EA" w:rsidRDefault="00C706EA" w:rsidP="00C706EA">
            <w:pPr>
              <w:jc w:val="both"/>
            </w:pPr>
            <w:r w:rsidRPr="00C706EA">
              <w:t>Projekts šo jomu neskar.</w:t>
            </w:r>
          </w:p>
        </w:tc>
      </w:tr>
      <w:tr w:rsidR="00730B3B" w:rsidRPr="00B74E1D" w14:paraId="494391AE" w14:textId="77777777" w:rsidTr="00B16445">
        <w:trPr>
          <w:cantSplit/>
        </w:trPr>
        <w:tc>
          <w:tcPr>
            <w:tcW w:w="281" w:type="pct"/>
            <w:hideMark/>
          </w:tcPr>
          <w:p w14:paraId="494391AB" w14:textId="77777777" w:rsidR="00BD5588" w:rsidRPr="00B74E1D" w:rsidRDefault="00656B5C" w:rsidP="00E273A1">
            <w:pPr>
              <w:jc w:val="center"/>
            </w:pPr>
            <w:r w:rsidRPr="00B74E1D">
              <w:t>2.</w:t>
            </w:r>
          </w:p>
        </w:tc>
        <w:tc>
          <w:tcPr>
            <w:tcW w:w="1339" w:type="pct"/>
            <w:hideMark/>
          </w:tcPr>
          <w:p w14:paraId="494391AC" w14:textId="77777777" w:rsidR="00BD5588" w:rsidRPr="00B74E1D" w:rsidRDefault="00656B5C" w:rsidP="00E273A1">
            <w:r w:rsidRPr="00B74E1D">
              <w:t>Sabiedrības līdzdalība projekta izstrādē</w:t>
            </w:r>
          </w:p>
        </w:tc>
        <w:tc>
          <w:tcPr>
            <w:tcW w:w="3380" w:type="pct"/>
          </w:tcPr>
          <w:p w14:paraId="494391AD" w14:textId="77777777" w:rsidR="00FB3024" w:rsidRPr="00B74E1D" w:rsidRDefault="00C706EA" w:rsidP="00265082">
            <w:pPr>
              <w:pStyle w:val="naisnod"/>
              <w:spacing w:before="0" w:after="0"/>
              <w:ind w:right="57"/>
              <w:jc w:val="both"/>
              <w:rPr>
                <w:b w:val="0"/>
              </w:rPr>
            </w:pPr>
            <w:r w:rsidRPr="00B84E2D">
              <w:rPr>
                <w:b w:val="0"/>
                <w:bCs w:val="0"/>
                <w:i/>
              </w:rPr>
              <w:t>Noteikumu projekta</w:t>
            </w:r>
            <w:r w:rsidRPr="00B403F5">
              <w:rPr>
                <w:b w:val="0"/>
                <w:bCs w:val="0"/>
              </w:rPr>
              <w:t xml:space="preserve"> izstrādes gaitā ir notikušas konsultācijas </w:t>
            </w:r>
            <w:r>
              <w:rPr>
                <w:b w:val="0"/>
                <w:bCs w:val="0"/>
              </w:rPr>
              <w:t xml:space="preserve">ar </w:t>
            </w:r>
            <w:r w:rsidRPr="00B84E2D">
              <w:rPr>
                <w:b w:val="0"/>
                <w:bCs w:val="0"/>
                <w:i/>
              </w:rPr>
              <w:t>kompetences pārbaudes iestādēm</w:t>
            </w:r>
            <w:r>
              <w:rPr>
                <w:b w:val="0"/>
                <w:bCs w:val="0"/>
              </w:rPr>
              <w:t xml:space="preserve">, kuras </w:t>
            </w:r>
            <w:r w:rsidR="004F0EF4">
              <w:rPr>
                <w:b w:val="0"/>
                <w:bCs w:val="0"/>
              </w:rPr>
              <w:t>līdz 2018.gada 31.decembrim veica</w:t>
            </w:r>
            <w:r>
              <w:rPr>
                <w:b w:val="0"/>
                <w:bCs w:val="0"/>
              </w:rPr>
              <w:t xml:space="preserve"> būvniecības jomas būvspeciālistu kompetences novērtēšanu un profesionālās darbības uzraudzību.</w:t>
            </w:r>
          </w:p>
        </w:tc>
      </w:tr>
      <w:tr w:rsidR="00730B3B" w:rsidRPr="00B74E1D" w14:paraId="494391B2" w14:textId="77777777" w:rsidTr="00B16445">
        <w:trPr>
          <w:cantSplit/>
        </w:trPr>
        <w:tc>
          <w:tcPr>
            <w:tcW w:w="281" w:type="pct"/>
            <w:hideMark/>
          </w:tcPr>
          <w:p w14:paraId="494391AF" w14:textId="77777777" w:rsidR="00BD5588" w:rsidRPr="00B74E1D" w:rsidRDefault="00656B5C" w:rsidP="00E273A1">
            <w:pPr>
              <w:jc w:val="center"/>
            </w:pPr>
            <w:r w:rsidRPr="00B74E1D">
              <w:t>3.</w:t>
            </w:r>
          </w:p>
        </w:tc>
        <w:tc>
          <w:tcPr>
            <w:tcW w:w="1339" w:type="pct"/>
            <w:hideMark/>
          </w:tcPr>
          <w:p w14:paraId="494391B0" w14:textId="77777777" w:rsidR="00BD5588" w:rsidRPr="00B74E1D" w:rsidRDefault="00656B5C" w:rsidP="00E273A1">
            <w:r w:rsidRPr="00B74E1D">
              <w:t>Sabiedrības līdzdalības rezultāti</w:t>
            </w:r>
          </w:p>
        </w:tc>
        <w:tc>
          <w:tcPr>
            <w:tcW w:w="3380" w:type="pct"/>
          </w:tcPr>
          <w:p w14:paraId="494391B1" w14:textId="5BF9B507" w:rsidR="00251C35" w:rsidRPr="00B74E1D" w:rsidRDefault="00C706EA" w:rsidP="00C706EA">
            <w:pPr>
              <w:jc w:val="both"/>
            </w:pPr>
            <w:r>
              <w:rPr>
                <w:bCs/>
              </w:rPr>
              <w:t>B</w:t>
            </w:r>
            <w:r w:rsidRPr="00B74E1D">
              <w:rPr>
                <w:bCs/>
              </w:rPr>
              <w:t>iedrīb</w:t>
            </w:r>
            <w:r>
              <w:rPr>
                <w:bCs/>
              </w:rPr>
              <w:t>u</w:t>
            </w:r>
            <w:r w:rsidRPr="00B74E1D">
              <w:rPr>
                <w:bCs/>
              </w:rPr>
              <w:t xml:space="preserve"> “Latvijas Siltuma, gāzes un ūdens tehnoloģijas inženieru savienība”, “Latvijas Būvinženieru savienība”, “Latvijas Elektroenerģētiķu un Energobūvnieku asociācija”, “Latvijas Elektriķu brālība”, “Latvijas Melioratoru biedrība”, “Latvijas Jūrniecības savienība” un “Latvijas Dzelzceļnieku biedrība”</w:t>
            </w:r>
            <w:r>
              <w:rPr>
                <w:bCs/>
              </w:rPr>
              <w:t xml:space="preserve"> </w:t>
            </w:r>
            <w:r w:rsidR="009C36C3">
              <w:rPr>
                <w:bCs/>
              </w:rPr>
              <w:t xml:space="preserve">izmaksu </w:t>
            </w:r>
            <w:r>
              <w:rPr>
                <w:bCs/>
              </w:rPr>
              <w:t>aprēķini</w:t>
            </w:r>
            <w:r w:rsidR="009C36C3">
              <w:rPr>
                <w:bCs/>
              </w:rPr>
              <w:t xml:space="preserve"> par būvspeciālistu uzraudzīb</w:t>
            </w:r>
            <w:r w:rsidR="004F0EF4">
              <w:rPr>
                <w:bCs/>
              </w:rPr>
              <w:t>as</w:t>
            </w:r>
            <w:r w:rsidR="009C36C3">
              <w:rPr>
                <w:bCs/>
              </w:rPr>
              <w:t xml:space="preserve"> un </w:t>
            </w:r>
            <w:r w:rsidR="005C4A7D" w:rsidRPr="005C4A7D">
              <w:rPr>
                <w:bCs/>
                <w:i/>
              </w:rPr>
              <w:t>kompetenču, prasmju un zināšanu līmeņa novērtēšana</w:t>
            </w:r>
            <w:r w:rsidR="00DE0E3D">
              <w:rPr>
                <w:bCs/>
                <w:i/>
              </w:rPr>
              <w:t>s</w:t>
            </w:r>
            <w:r w:rsidR="009C36C3" w:rsidRPr="00B84E2D">
              <w:rPr>
                <w:bCs/>
                <w:i/>
              </w:rPr>
              <w:t xml:space="preserve"> </w:t>
            </w:r>
            <w:r w:rsidR="009C36C3" w:rsidRPr="004F0EF4">
              <w:rPr>
                <w:bCs/>
              </w:rPr>
              <w:t>eksāmenu</w:t>
            </w:r>
            <w:r w:rsidR="009C36C3">
              <w:rPr>
                <w:bCs/>
              </w:rPr>
              <w:t xml:space="preserve"> </w:t>
            </w:r>
            <w:r w:rsidR="004F0EF4">
              <w:rPr>
                <w:bCs/>
              </w:rPr>
              <w:t>izmaksām</w:t>
            </w:r>
            <w:r w:rsidR="009C36C3">
              <w:rPr>
                <w:bCs/>
              </w:rPr>
              <w:t>.</w:t>
            </w:r>
          </w:p>
        </w:tc>
      </w:tr>
      <w:tr w:rsidR="00730B3B" w:rsidRPr="00B74E1D" w14:paraId="494391B7" w14:textId="77777777" w:rsidTr="00C706EA">
        <w:trPr>
          <w:cantSplit/>
          <w:trHeight w:val="277"/>
        </w:trPr>
        <w:tc>
          <w:tcPr>
            <w:tcW w:w="281" w:type="pct"/>
            <w:hideMark/>
          </w:tcPr>
          <w:p w14:paraId="494391B3" w14:textId="77777777" w:rsidR="00BD5588" w:rsidRPr="00B74E1D" w:rsidRDefault="00656B5C" w:rsidP="00E273A1">
            <w:pPr>
              <w:jc w:val="center"/>
            </w:pPr>
            <w:r w:rsidRPr="00B74E1D">
              <w:lastRenderedPageBreak/>
              <w:t>4.</w:t>
            </w:r>
          </w:p>
        </w:tc>
        <w:tc>
          <w:tcPr>
            <w:tcW w:w="1339" w:type="pct"/>
            <w:hideMark/>
          </w:tcPr>
          <w:p w14:paraId="494391B4" w14:textId="77777777" w:rsidR="00BD5588" w:rsidRPr="00B74E1D" w:rsidRDefault="00656B5C" w:rsidP="00E273A1">
            <w:r w:rsidRPr="00B74E1D">
              <w:t>Cita informācija</w:t>
            </w:r>
          </w:p>
        </w:tc>
        <w:tc>
          <w:tcPr>
            <w:tcW w:w="3380" w:type="pct"/>
            <w:hideMark/>
          </w:tcPr>
          <w:p w14:paraId="494391B5" w14:textId="77777777" w:rsidR="00AD4F6E" w:rsidRDefault="00121FCD" w:rsidP="00AD4F6E">
            <w:pPr>
              <w:jc w:val="both"/>
            </w:pPr>
            <w:r>
              <w:t xml:space="preserve">Saskaņā ar Valsts pārvaldes iekārtas likuma 45.panta piekto daļu informācija par </w:t>
            </w:r>
            <w:r w:rsidRPr="00D84E0C">
              <w:rPr>
                <w:i/>
              </w:rPr>
              <w:t>noslēgtajiem deleģēšanas līgumiem</w:t>
            </w:r>
            <w:r>
              <w:t xml:space="preserve">, kā arī paši deleģēšanas līgumi ir </w:t>
            </w:r>
            <w:r w:rsidR="00F109E4">
              <w:t>jāpublicē Ekonomikas ministrijas mājas lapā internet</w:t>
            </w:r>
            <w:r>
              <w:t>ā</w:t>
            </w:r>
            <w:r>
              <w:rPr>
                <w:rStyle w:val="FootnoteReference"/>
              </w:rPr>
              <w:footnoteReference w:id="1"/>
            </w:r>
            <w:r>
              <w:t>.</w:t>
            </w:r>
          </w:p>
          <w:p w14:paraId="494391B6" w14:textId="77777777" w:rsidR="00161647" w:rsidRPr="00B74E1D" w:rsidRDefault="00121FCD" w:rsidP="00AD4F6E">
            <w:pPr>
              <w:jc w:val="both"/>
            </w:pPr>
            <w:r>
              <w:t>I</w:t>
            </w:r>
            <w:r w:rsidRPr="008221BF">
              <w:t>nformācija par būvspeciālistu kompetences iestādēm ir pieejama Būvniecības informācijas sistēmā</w:t>
            </w:r>
            <w:r w:rsidRPr="008221BF">
              <w:rPr>
                <w:rStyle w:val="FootnoteReference"/>
              </w:rPr>
              <w:footnoteReference w:id="2"/>
            </w:r>
            <w:r w:rsidRPr="008221BF">
              <w:t>. Pēc vienotā būvniecības jomas būvspeciālistu sertificēšanas maksas pakalpojumu apstiprināšanas, informācija Būvniecības informācijas sistēmā tiks aktualizēta</w:t>
            </w:r>
            <w:r w:rsidR="00115D80">
              <w:t xml:space="preserve"> norādot visas kompetences pārbaudes iestādes uz kurām attieksies šis cenrādis.</w:t>
            </w:r>
          </w:p>
        </w:tc>
      </w:tr>
    </w:tbl>
    <w:p w14:paraId="494391B8" w14:textId="77777777" w:rsidR="00161647" w:rsidRPr="008D7B2C" w:rsidRDefault="00161647" w:rsidP="008D7B2C">
      <w:pPr>
        <w:pStyle w:val="Title"/>
        <w:spacing w:line="260" w:lineRule="exact"/>
        <w:jc w:val="both"/>
        <w:rPr>
          <w:sz w:val="12"/>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730B3B" w:rsidRPr="00B74E1D" w14:paraId="494391BB" w14:textId="77777777" w:rsidTr="0057649F">
        <w:trPr>
          <w:cantSplit/>
          <w:trHeight w:val="669"/>
        </w:trPr>
        <w:tc>
          <w:tcPr>
            <w:tcW w:w="5000" w:type="pct"/>
            <w:gridSpan w:val="3"/>
            <w:vAlign w:val="center"/>
            <w:hideMark/>
          </w:tcPr>
          <w:p w14:paraId="494391B9" w14:textId="77777777" w:rsidR="00D21A8A" w:rsidRPr="00B74E1D" w:rsidRDefault="00656B5C" w:rsidP="00B76031">
            <w:pPr>
              <w:jc w:val="center"/>
              <w:rPr>
                <w:b/>
                <w:bCs/>
              </w:rPr>
            </w:pPr>
            <w:r w:rsidRPr="00B74E1D">
              <w:rPr>
                <w:b/>
                <w:bCs/>
              </w:rPr>
              <w:t>VII. Tiesību akta projekta izpildes nodrošināšan</w:t>
            </w:r>
            <w:r w:rsidR="00B76031" w:rsidRPr="00B74E1D">
              <w:rPr>
                <w:b/>
                <w:bCs/>
              </w:rPr>
              <w:t>a un tās ietekme uz institūcijām</w:t>
            </w:r>
          </w:p>
          <w:p w14:paraId="494391BA" w14:textId="77777777" w:rsidR="00BD5588" w:rsidRPr="00B74E1D" w:rsidRDefault="00BD5588" w:rsidP="00D21A8A"/>
        </w:tc>
      </w:tr>
      <w:tr w:rsidR="00730B3B" w:rsidRPr="00B74E1D" w14:paraId="494391BF" w14:textId="77777777" w:rsidTr="0057649F">
        <w:trPr>
          <w:cantSplit/>
        </w:trPr>
        <w:tc>
          <w:tcPr>
            <w:tcW w:w="281" w:type="pct"/>
            <w:hideMark/>
          </w:tcPr>
          <w:p w14:paraId="494391BC" w14:textId="77777777" w:rsidR="00BD5588" w:rsidRPr="00B74E1D" w:rsidRDefault="00656B5C" w:rsidP="00E273A1">
            <w:pPr>
              <w:jc w:val="center"/>
            </w:pPr>
            <w:r w:rsidRPr="00B74E1D">
              <w:t>1.</w:t>
            </w:r>
          </w:p>
        </w:tc>
        <w:tc>
          <w:tcPr>
            <w:tcW w:w="1339" w:type="pct"/>
            <w:hideMark/>
          </w:tcPr>
          <w:p w14:paraId="494391BD" w14:textId="77777777" w:rsidR="00BD5588" w:rsidRPr="00B74E1D" w:rsidRDefault="00656B5C" w:rsidP="00E273A1">
            <w:r w:rsidRPr="00B74E1D">
              <w:t>Projekta izpildē iesaistītās institūcijas</w:t>
            </w:r>
          </w:p>
        </w:tc>
        <w:tc>
          <w:tcPr>
            <w:tcW w:w="3380" w:type="pct"/>
            <w:hideMark/>
          </w:tcPr>
          <w:p w14:paraId="494391BE" w14:textId="41361859" w:rsidR="003046D3" w:rsidRPr="00B74E1D" w:rsidRDefault="00305144" w:rsidP="003046D3">
            <w:pPr>
              <w:jc w:val="both"/>
            </w:pPr>
            <w:r>
              <w:t>P</w:t>
            </w:r>
            <w:r w:rsidRPr="00B74E1D">
              <w:t>rivāto tiesību juridisk</w:t>
            </w:r>
            <w:r>
              <w:t>as</w:t>
            </w:r>
            <w:r w:rsidRPr="00B74E1D">
              <w:t xml:space="preserve"> personas, kurām saskaņā ar noslēgto līgumu Ekonomikas ministrija Valsts pārvaldes iekārtas likumā un </w:t>
            </w:r>
            <w:r w:rsidRPr="00B74E1D">
              <w:rPr>
                <w:i/>
              </w:rPr>
              <w:t>Noteikumos Nr.169</w:t>
            </w:r>
            <w:r w:rsidRPr="00B74E1D">
              <w:t xml:space="preserve"> noteiktajā kārtībā ir deleģējusi </w:t>
            </w:r>
            <w:r>
              <w:t xml:space="preserve">būvniecības jomas būvspeciālistu kompetences novērtēšanu un </w:t>
            </w:r>
            <w:r w:rsidR="00A739A4" w:rsidRPr="00A739A4">
              <w:t>patstāv</w:t>
            </w:r>
            <w:r>
              <w:t>īgās prakses uzraudzību.</w:t>
            </w:r>
          </w:p>
        </w:tc>
      </w:tr>
      <w:tr w:rsidR="00730B3B" w:rsidRPr="00B74E1D" w14:paraId="494391C4" w14:textId="77777777" w:rsidTr="004E4DD9">
        <w:tc>
          <w:tcPr>
            <w:tcW w:w="281" w:type="pct"/>
            <w:hideMark/>
          </w:tcPr>
          <w:p w14:paraId="494391C0" w14:textId="77777777" w:rsidR="00BD5588" w:rsidRPr="00B74E1D" w:rsidRDefault="00656B5C" w:rsidP="00E273A1">
            <w:pPr>
              <w:jc w:val="center"/>
            </w:pPr>
            <w:r w:rsidRPr="00B74E1D">
              <w:t>2.</w:t>
            </w:r>
          </w:p>
        </w:tc>
        <w:tc>
          <w:tcPr>
            <w:tcW w:w="1339" w:type="pct"/>
            <w:hideMark/>
          </w:tcPr>
          <w:p w14:paraId="494391C1" w14:textId="77777777" w:rsidR="00BD5588" w:rsidRPr="00B74E1D" w:rsidRDefault="00656B5C" w:rsidP="00E273A1">
            <w:r w:rsidRPr="00B74E1D">
              <w:t>Projekta izpildes ietekme uz pārvaldes funkcijām un institucionālo struktūru.</w:t>
            </w:r>
            <w:r w:rsidRPr="00B74E1D">
              <w:br/>
              <w:t>Jaunu institūciju izveide, esošu institūciju likvidācija vai reorganizācija, to ietekme uz institūcijas cilvēkresursiem</w:t>
            </w:r>
          </w:p>
        </w:tc>
        <w:tc>
          <w:tcPr>
            <w:tcW w:w="3380" w:type="pct"/>
            <w:hideMark/>
          </w:tcPr>
          <w:p w14:paraId="494391C2" w14:textId="77777777" w:rsidR="00265082" w:rsidRDefault="00265082" w:rsidP="00553FC7">
            <w:pPr>
              <w:jc w:val="both"/>
            </w:pPr>
            <w:r>
              <w:t>Ar Projektu netiek paplašinātas iestādei normatīvajos aktos noteiktās funkcijas.</w:t>
            </w:r>
          </w:p>
          <w:p w14:paraId="494391C3" w14:textId="77777777" w:rsidR="00CE664B" w:rsidRPr="00B74E1D" w:rsidRDefault="00265082" w:rsidP="00553FC7">
            <w:pPr>
              <w:jc w:val="both"/>
            </w:pPr>
            <w:r>
              <w:t>Projekts neparedz jaunu institūciju izveidi vai esošo institūciju likvidāciju vai reorganizāciju, kā arī Projektam nav ietekmes uz esošo institūciju cilvēkresursiem</w:t>
            </w:r>
          </w:p>
        </w:tc>
      </w:tr>
      <w:tr w:rsidR="004E638D" w:rsidRPr="00B74E1D" w14:paraId="494391C8" w14:textId="77777777" w:rsidTr="0057649F">
        <w:trPr>
          <w:cantSplit/>
        </w:trPr>
        <w:tc>
          <w:tcPr>
            <w:tcW w:w="281" w:type="pct"/>
            <w:hideMark/>
          </w:tcPr>
          <w:p w14:paraId="494391C5" w14:textId="77777777" w:rsidR="00BD5588" w:rsidRPr="00B74E1D" w:rsidRDefault="00656B5C" w:rsidP="00E273A1">
            <w:pPr>
              <w:jc w:val="center"/>
              <w:rPr>
                <w:highlight w:val="yellow"/>
              </w:rPr>
            </w:pPr>
            <w:r w:rsidRPr="00B74E1D">
              <w:t>3.</w:t>
            </w:r>
          </w:p>
        </w:tc>
        <w:tc>
          <w:tcPr>
            <w:tcW w:w="1339" w:type="pct"/>
            <w:hideMark/>
          </w:tcPr>
          <w:p w14:paraId="494391C6" w14:textId="77777777" w:rsidR="00BD5588" w:rsidRPr="00B74E1D" w:rsidRDefault="00656B5C" w:rsidP="00E273A1">
            <w:r w:rsidRPr="00B74E1D">
              <w:t>Cita informācija</w:t>
            </w:r>
          </w:p>
        </w:tc>
        <w:tc>
          <w:tcPr>
            <w:tcW w:w="3380" w:type="pct"/>
            <w:hideMark/>
          </w:tcPr>
          <w:p w14:paraId="494391C7" w14:textId="77777777" w:rsidR="00BD5588" w:rsidRPr="00B74E1D" w:rsidRDefault="00656B5C" w:rsidP="00EA3D31">
            <w:pPr>
              <w:ind w:firstLine="108"/>
            </w:pPr>
            <w:r w:rsidRPr="00B74E1D">
              <w:t>Nav</w:t>
            </w:r>
            <w:r w:rsidR="00EA3D31" w:rsidRPr="00B74E1D">
              <w:t>.</w:t>
            </w:r>
          </w:p>
        </w:tc>
      </w:tr>
    </w:tbl>
    <w:p w14:paraId="494391C9" w14:textId="77777777" w:rsidR="00D21A8A" w:rsidRDefault="00D21A8A" w:rsidP="00D21A8A">
      <w:pPr>
        <w:tabs>
          <w:tab w:val="left" w:pos="6804"/>
        </w:tabs>
        <w:rPr>
          <w:lang w:eastAsia="ru-RU"/>
        </w:rPr>
      </w:pPr>
    </w:p>
    <w:p w14:paraId="494391CA" w14:textId="77777777" w:rsidR="006F71EA" w:rsidRDefault="006F71EA" w:rsidP="00D21A8A">
      <w:pPr>
        <w:tabs>
          <w:tab w:val="left" w:pos="6804"/>
        </w:tabs>
        <w:rPr>
          <w:lang w:eastAsia="ru-RU"/>
        </w:rPr>
      </w:pPr>
    </w:p>
    <w:p w14:paraId="494391CB" w14:textId="77777777" w:rsidR="00F615B8" w:rsidRPr="00B74E1D" w:rsidRDefault="00F615B8" w:rsidP="00D21A8A">
      <w:pPr>
        <w:tabs>
          <w:tab w:val="left" w:pos="6804"/>
        </w:tabs>
        <w:rPr>
          <w:lang w:eastAsia="ru-RU"/>
        </w:rPr>
      </w:pPr>
    </w:p>
    <w:p w14:paraId="494391CC" w14:textId="11F1C80C" w:rsidR="00D21A8A" w:rsidRPr="00B74E1D" w:rsidRDefault="006F71EA" w:rsidP="00466C3A">
      <w:pPr>
        <w:tabs>
          <w:tab w:val="left" w:pos="6946"/>
        </w:tabs>
        <w:rPr>
          <w:lang w:eastAsia="ru-RU"/>
        </w:rPr>
      </w:pPr>
      <w:r>
        <w:rPr>
          <w:lang w:eastAsia="ru-RU"/>
        </w:rPr>
        <w:t xml:space="preserve">Ekonomikas ministrs                              </w:t>
      </w:r>
      <w:r w:rsidR="00B16445" w:rsidRPr="00B74E1D">
        <w:rPr>
          <w:lang w:eastAsia="ru-RU"/>
        </w:rPr>
        <w:t xml:space="preserve">                                     </w:t>
      </w:r>
      <w:r w:rsidR="00256B2C">
        <w:rPr>
          <w:lang w:eastAsia="ru-RU"/>
        </w:rPr>
        <w:t xml:space="preserve">     </w:t>
      </w:r>
      <w:r w:rsidR="00B16445" w:rsidRPr="00B74E1D">
        <w:rPr>
          <w:lang w:eastAsia="ru-RU"/>
        </w:rPr>
        <w:t xml:space="preserve">               </w:t>
      </w:r>
      <w:r w:rsidR="00C87146">
        <w:rPr>
          <w:lang w:eastAsia="ru-RU"/>
        </w:rPr>
        <w:t>R</w:t>
      </w:r>
      <w:r w:rsidR="009C36C3">
        <w:rPr>
          <w:lang w:eastAsia="ru-RU"/>
        </w:rPr>
        <w:t>.</w:t>
      </w:r>
      <w:r w:rsidR="00B16445" w:rsidRPr="00B74E1D">
        <w:rPr>
          <w:lang w:eastAsia="ru-RU"/>
        </w:rPr>
        <w:t xml:space="preserve"> </w:t>
      </w:r>
      <w:r w:rsidR="00C87146">
        <w:rPr>
          <w:lang w:eastAsia="ru-RU"/>
        </w:rPr>
        <w:t>Nemiro</w:t>
      </w:r>
    </w:p>
    <w:p w14:paraId="494391CD" w14:textId="77777777" w:rsidR="00D21A8A" w:rsidRDefault="00D21A8A" w:rsidP="00D21A8A">
      <w:pPr>
        <w:rPr>
          <w:lang w:eastAsia="ru-RU"/>
        </w:rPr>
      </w:pPr>
    </w:p>
    <w:p w14:paraId="494391CE" w14:textId="77777777" w:rsidR="00F615B8" w:rsidRPr="00B74E1D" w:rsidRDefault="00F615B8" w:rsidP="00D21A8A">
      <w:pPr>
        <w:rPr>
          <w:lang w:eastAsia="ru-RU"/>
        </w:rPr>
      </w:pPr>
    </w:p>
    <w:p w14:paraId="494391CF" w14:textId="77777777" w:rsidR="00D21A8A" w:rsidRPr="00B74E1D" w:rsidRDefault="00656B5C" w:rsidP="00D21A8A">
      <w:pPr>
        <w:rPr>
          <w:lang w:eastAsia="ru-RU"/>
        </w:rPr>
      </w:pPr>
      <w:r w:rsidRPr="00B74E1D">
        <w:rPr>
          <w:lang w:eastAsia="ru-RU"/>
        </w:rPr>
        <w:t xml:space="preserve">Vīza: </w:t>
      </w:r>
    </w:p>
    <w:p w14:paraId="494391D0" w14:textId="77777777" w:rsidR="00D21A8A" w:rsidRPr="00B74E1D" w:rsidRDefault="00656B5C" w:rsidP="00466C3A">
      <w:pPr>
        <w:tabs>
          <w:tab w:val="left" w:pos="7371"/>
        </w:tabs>
        <w:rPr>
          <w:lang w:eastAsia="ru-RU"/>
        </w:rPr>
      </w:pPr>
      <w:r w:rsidRPr="00B74E1D">
        <w:rPr>
          <w:lang w:eastAsia="ru-RU"/>
        </w:rPr>
        <w:t xml:space="preserve">Valsts </w:t>
      </w:r>
      <w:r w:rsidR="00B16445" w:rsidRPr="00B74E1D">
        <w:rPr>
          <w:lang w:eastAsia="ru-RU"/>
        </w:rPr>
        <w:t>sekretār</w:t>
      </w:r>
      <w:r w:rsidR="006F71EA">
        <w:rPr>
          <w:lang w:eastAsia="ru-RU"/>
        </w:rPr>
        <w:t>s</w:t>
      </w:r>
      <w:r w:rsidR="00B16445" w:rsidRPr="00B74E1D">
        <w:rPr>
          <w:lang w:eastAsia="ru-RU"/>
        </w:rPr>
        <w:t xml:space="preserve">                              </w:t>
      </w:r>
      <w:r w:rsidR="006F71EA">
        <w:rPr>
          <w:lang w:eastAsia="ru-RU"/>
        </w:rPr>
        <w:t xml:space="preserve">                        </w:t>
      </w:r>
      <w:r w:rsidR="00B16445" w:rsidRPr="00B74E1D">
        <w:rPr>
          <w:lang w:eastAsia="ru-RU"/>
        </w:rPr>
        <w:t xml:space="preserve">                                            </w:t>
      </w:r>
      <w:r w:rsidR="009C36C3">
        <w:rPr>
          <w:lang w:eastAsia="ru-RU"/>
        </w:rPr>
        <w:t>Ē.</w:t>
      </w:r>
      <w:r w:rsidR="00B16445" w:rsidRPr="00B74E1D">
        <w:rPr>
          <w:lang w:eastAsia="ru-RU"/>
        </w:rPr>
        <w:t xml:space="preserve"> </w:t>
      </w:r>
      <w:r w:rsidR="009C36C3">
        <w:rPr>
          <w:lang w:eastAsia="ru-RU"/>
        </w:rPr>
        <w:t>Eglītis</w:t>
      </w:r>
    </w:p>
    <w:p w14:paraId="494391D1" w14:textId="77777777" w:rsidR="00D21A8A" w:rsidRDefault="00D21A8A" w:rsidP="00D21A8A">
      <w:pPr>
        <w:suppressAutoHyphens/>
        <w:rPr>
          <w:lang w:eastAsia="ru-RU"/>
        </w:rPr>
      </w:pPr>
    </w:p>
    <w:p w14:paraId="494391D2" w14:textId="77777777" w:rsidR="00F615B8" w:rsidRDefault="00F615B8" w:rsidP="00D21A8A">
      <w:pPr>
        <w:suppressAutoHyphens/>
        <w:rPr>
          <w:lang w:eastAsia="ru-RU"/>
        </w:rPr>
      </w:pPr>
    </w:p>
    <w:p w14:paraId="494391D4" w14:textId="77777777" w:rsidR="00F615B8" w:rsidRDefault="00F615B8" w:rsidP="00D21A8A">
      <w:pPr>
        <w:suppressAutoHyphens/>
        <w:rPr>
          <w:lang w:eastAsia="ru-RU"/>
        </w:rPr>
      </w:pPr>
    </w:p>
    <w:p w14:paraId="494391D5" w14:textId="77777777" w:rsidR="00F615B8" w:rsidRDefault="00F615B8" w:rsidP="00D21A8A">
      <w:pPr>
        <w:suppressAutoHyphens/>
        <w:rPr>
          <w:lang w:eastAsia="ru-RU"/>
        </w:rPr>
      </w:pPr>
    </w:p>
    <w:p w14:paraId="494391D6" w14:textId="77777777" w:rsidR="00F615B8" w:rsidRDefault="00F615B8" w:rsidP="00D21A8A">
      <w:pPr>
        <w:suppressAutoHyphens/>
        <w:rPr>
          <w:lang w:eastAsia="ru-RU"/>
        </w:rPr>
      </w:pPr>
    </w:p>
    <w:p w14:paraId="494391D7" w14:textId="77777777" w:rsidR="00F615B8" w:rsidRDefault="00F615B8" w:rsidP="00D21A8A">
      <w:pPr>
        <w:suppressAutoHyphens/>
        <w:rPr>
          <w:lang w:eastAsia="ru-RU"/>
        </w:rPr>
      </w:pPr>
    </w:p>
    <w:p w14:paraId="494391D8" w14:textId="77777777" w:rsidR="005F11BD" w:rsidRPr="00B74E1D" w:rsidRDefault="00265082" w:rsidP="001E1EA0">
      <w:pPr>
        <w:tabs>
          <w:tab w:val="left" w:pos="0"/>
        </w:tabs>
        <w:jc w:val="both"/>
        <w:rPr>
          <w:sz w:val="22"/>
          <w:szCs w:val="22"/>
          <w:lang w:eastAsia="ru-RU"/>
        </w:rPr>
      </w:pPr>
      <w:r>
        <w:rPr>
          <w:sz w:val="22"/>
          <w:szCs w:val="22"/>
          <w:lang w:eastAsia="ru-RU"/>
        </w:rPr>
        <w:t xml:space="preserve">Gusts </w:t>
      </w:r>
      <w:r w:rsidR="009C36C3">
        <w:rPr>
          <w:sz w:val="22"/>
          <w:szCs w:val="22"/>
          <w:lang w:eastAsia="ru-RU"/>
        </w:rPr>
        <w:t>Sproģis</w:t>
      </w:r>
      <w:r w:rsidR="00B16445" w:rsidRPr="00B74E1D">
        <w:rPr>
          <w:sz w:val="22"/>
          <w:szCs w:val="22"/>
          <w:lang w:eastAsia="ru-RU"/>
        </w:rPr>
        <w:t>,</w:t>
      </w:r>
      <w:r w:rsidR="00B10692">
        <w:rPr>
          <w:sz w:val="22"/>
          <w:szCs w:val="22"/>
          <w:lang w:eastAsia="ru-RU"/>
        </w:rPr>
        <w:t xml:space="preserve"> </w:t>
      </w:r>
      <w:r w:rsidR="005F11BD" w:rsidRPr="00B74E1D">
        <w:rPr>
          <w:sz w:val="22"/>
          <w:szCs w:val="22"/>
          <w:lang w:eastAsia="ru-RU"/>
        </w:rPr>
        <w:t>670</w:t>
      </w:r>
      <w:r w:rsidR="009C36C3">
        <w:rPr>
          <w:sz w:val="22"/>
          <w:szCs w:val="22"/>
          <w:lang w:eastAsia="ru-RU"/>
        </w:rPr>
        <w:t>13113</w:t>
      </w:r>
    </w:p>
    <w:p w14:paraId="494391D9" w14:textId="77777777" w:rsidR="005F11BD" w:rsidRPr="00B74E1D" w:rsidRDefault="009C36C3" w:rsidP="001E1EA0">
      <w:pPr>
        <w:tabs>
          <w:tab w:val="left" w:pos="0"/>
        </w:tabs>
        <w:jc w:val="both"/>
        <w:rPr>
          <w:sz w:val="22"/>
          <w:szCs w:val="22"/>
          <w:lang w:eastAsia="ru-RU"/>
        </w:rPr>
      </w:pPr>
      <w:r>
        <w:rPr>
          <w:sz w:val="22"/>
          <w:szCs w:val="22"/>
          <w:lang w:eastAsia="ru-RU"/>
        </w:rPr>
        <w:t>Gusts</w:t>
      </w:r>
      <w:r w:rsidR="005F11BD" w:rsidRPr="00B74E1D">
        <w:rPr>
          <w:sz w:val="22"/>
          <w:szCs w:val="22"/>
          <w:lang w:eastAsia="ru-RU"/>
        </w:rPr>
        <w:t>.</w:t>
      </w:r>
      <w:r>
        <w:rPr>
          <w:sz w:val="22"/>
          <w:szCs w:val="22"/>
          <w:lang w:eastAsia="ru-RU"/>
        </w:rPr>
        <w:t>Sprogis</w:t>
      </w:r>
      <w:r w:rsidR="005F11BD" w:rsidRPr="00B74E1D">
        <w:rPr>
          <w:sz w:val="22"/>
          <w:szCs w:val="22"/>
          <w:lang w:eastAsia="ru-RU"/>
        </w:rPr>
        <w:t>@</w:t>
      </w:r>
      <w:r>
        <w:rPr>
          <w:sz w:val="22"/>
          <w:szCs w:val="22"/>
          <w:lang w:eastAsia="ru-RU"/>
        </w:rPr>
        <w:t>em</w:t>
      </w:r>
      <w:r w:rsidR="005F11BD" w:rsidRPr="00B74E1D">
        <w:rPr>
          <w:sz w:val="22"/>
          <w:szCs w:val="22"/>
          <w:lang w:eastAsia="ru-RU"/>
        </w:rPr>
        <w:t>.gov.lv</w:t>
      </w:r>
    </w:p>
    <w:sectPr w:rsidR="005F11BD" w:rsidRPr="00B74E1D" w:rsidSect="009C36C3">
      <w:headerReference w:type="default" r:id="rId8"/>
      <w:footerReference w:type="default" r:id="rId9"/>
      <w:foot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8CD78" w14:textId="77777777" w:rsidR="00C61359" w:rsidRDefault="00C61359">
      <w:r>
        <w:separator/>
      </w:r>
    </w:p>
  </w:endnote>
  <w:endnote w:type="continuationSeparator" w:id="0">
    <w:p w14:paraId="7FF659F9" w14:textId="77777777" w:rsidR="00C61359" w:rsidRDefault="00C6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91E0" w14:textId="77777777" w:rsidR="00386EA8" w:rsidRPr="009C36C3" w:rsidRDefault="00386EA8" w:rsidP="009C36C3">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EMAnot_290119_KPI_cenr.docx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91E1" w14:textId="77777777" w:rsidR="00386EA8" w:rsidRDefault="00386EA8">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EMAnot_131218_KPI_cenr.docx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96435" w14:textId="77777777" w:rsidR="00C61359" w:rsidRDefault="00C61359">
      <w:r>
        <w:separator/>
      </w:r>
    </w:p>
  </w:footnote>
  <w:footnote w:type="continuationSeparator" w:id="0">
    <w:p w14:paraId="109F4C16" w14:textId="77777777" w:rsidR="00C61359" w:rsidRDefault="00C61359">
      <w:r>
        <w:continuationSeparator/>
      </w:r>
    </w:p>
  </w:footnote>
  <w:footnote w:id="1">
    <w:p w14:paraId="494391E2" w14:textId="77777777" w:rsidR="00386EA8" w:rsidRDefault="00386EA8">
      <w:pPr>
        <w:pStyle w:val="FootnoteText"/>
      </w:pPr>
      <w:r>
        <w:rPr>
          <w:rStyle w:val="FootnoteReference"/>
        </w:rPr>
        <w:footnoteRef/>
      </w:r>
      <w:r>
        <w:t xml:space="preserve"> </w:t>
      </w:r>
      <w:bookmarkStart w:id="2" w:name="_Hlk536455591"/>
      <w:r w:rsidRPr="00F109E4">
        <w:t>https://www.em.gov.lv/lv/nozares_politika/buvnieciba/registri/</w:t>
      </w:r>
      <w:bookmarkEnd w:id="2"/>
    </w:p>
  </w:footnote>
  <w:footnote w:id="2">
    <w:p w14:paraId="494391E3" w14:textId="77777777" w:rsidR="00386EA8" w:rsidRDefault="00386EA8" w:rsidP="00121FCD">
      <w:pPr>
        <w:pStyle w:val="FootnoteText"/>
      </w:pPr>
      <w:r>
        <w:rPr>
          <w:rStyle w:val="FootnoteReference"/>
        </w:rPr>
        <w:footnoteRef/>
      </w:r>
      <w:r>
        <w:t xml:space="preserve"> </w:t>
      </w:r>
      <w:bookmarkStart w:id="3" w:name="_Hlk536455605"/>
      <w:r w:rsidRPr="00F109E4">
        <w:rPr>
          <w:szCs w:val="26"/>
        </w:rPr>
        <w:t>https://bis.gov.lv/bisp/registri/buvspecialistu-registrs--2/kompetences-parbaudes-iestazu-maksas-pakalpojumu-cenrazi</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06116"/>
      <w:docPartObj>
        <w:docPartGallery w:val="Page Numbers (Top of Page)"/>
        <w:docPartUnique/>
      </w:docPartObj>
    </w:sdtPr>
    <w:sdtEndPr>
      <w:rPr>
        <w:noProof/>
      </w:rPr>
    </w:sdtEndPr>
    <w:sdtContent>
      <w:p w14:paraId="494391DE" w14:textId="77777777" w:rsidR="00386EA8" w:rsidRDefault="00386EA8">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14:paraId="494391DF" w14:textId="77777777" w:rsidR="00386EA8" w:rsidRDefault="00386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E97"/>
    <w:multiLevelType w:val="hybridMultilevel"/>
    <w:tmpl w:val="F9A6E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C260506E">
      <w:start w:val="5"/>
      <w:numFmt w:val="decimal"/>
      <w:lvlText w:val="%1."/>
      <w:lvlJc w:val="left"/>
      <w:pPr>
        <w:ind w:left="720" w:hanging="360"/>
      </w:pPr>
      <w:rPr>
        <w:rFonts w:hint="default"/>
      </w:rPr>
    </w:lvl>
    <w:lvl w:ilvl="1" w:tplc="DCD44D44" w:tentative="1">
      <w:start w:val="1"/>
      <w:numFmt w:val="lowerLetter"/>
      <w:lvlText w:val="%2."/>
      <w:lvlJc w:val="left"/>
      <w:pPr>
        <w:ind w:left="1440" w:hanging="360"/>
      </w:pPr>
    </w:lvl>
    <w:lvl w:ilvl="2" w:tplc="93F804A2" w:tentative="1">
      <w:start w:val="1"/>
      <w:numFmt w:val="lowerRoman"/>
      <w:lvlText w:val="%3."/>
      <w:lvlJc w:val="right"/>
      <w:pPr>
        <w:ind w:left="2160" w:hanging="180"/>
      </w:pPr>
    </w:lvl>
    <w:lvl w:ilvl="3" w:tplc="3E70AC7E" w:tentative="1">
      <w:start w:val="1"/>
      <w:numFmt w:val="decimal"/>
      <w:lvlText w:val="%4."/>
      <w:lvlJc w:val="left"/>
      <w:pPr>
        <w:ind w:left="2880" w:hanging="360"/>
      </w:pPr>
    </w:lvl>
    <w:lvl w:ilvl="4" w:tplc="F774CC66" w:tentative="1">
      <w:start w:val="1"/>
      <w:numFmt w:val="lowerLetter"/>
      <w:lvlText w:val="%5."/>
      <w:lvlJc w:val="left"/>
      <w:pPr>
        <w:ind w:left="3600" w:hanging="360"/>
      </w:pPr>
    </w:lvl>
    <w:lvl w:ilvl="5" w:tplc="1F9278C0" w:tentative="1">
      <w:start w:val="1"/>
      <w:numFmt w:val="lowerRoman"/>
      <w:lvlText w:val="%6."/>
      <w:lvlJc w:val="right"/>
      <w:pPr>
        <w:ind w:left="4320" w:hanging="180"/>
      </w:pPr>
    </w:lvl>
    <w:lvl w:ilvl="6" w:tplc="E2D6AF6E" w:tentative="1">
      <w:start w:val="1"/>
      <w:numFmt w:val="decimal"/>
      <w:lvlText w:val="%7."/>
      <w:lvlJc w:val="left"/>
      <w:pPr>
        <w:ind w:left="5040" w:hanging="360"/>
      </w:pPr>
    </w:lvl>
    <w:lvl w:ilvl="7" w:tplc="82CE87A8" w:tentative="1">
      <w:start w:val="1"/>
      <w:numFmt w:val="lowerLetter"/>
      <w:lvlText w:val="%8."/>
      <w:lvlJc w:val="left"/>
      <w:pPr>
        <w:ind w:left="5760" w:hanging="360"/>
      </w:pPr>
    </w:lvl>
    <w:lvl w:ilvl="8" w:tplc="D18A5972"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27CC44AC">
      <w:start w:val="2017"/>
      <w:numFmt w:val="bullet"/>
      <w:lvlText w:val="-"/>
      <w:lvlJc w:val="left"/>
      <w:pPr>
        <w:ind w:left="720" w:hanging="360"/>
      </w:pPr>
      <w:rPr>
        <w:rFonts w:ascii="Times New Roman" w:eastAsia="Calibri" w:hAnsi="Times New Roman" w:cs="Times New Roman" w:hint="default"/>
      </w:rPr>
    </w:lvl>
    <w:lvl w:ilvl="1" w:tplc="E8663C76" w:tentative="1">
      <w:start w:val="1"/>
      <w:numFmt w:val="bullet"/>
      <w:lvlText w:val="o"/>
      <w:lvlJc w:val="left"/>
      <w:pPr>
        <w:ind w:left="1440" w:hanging="360"/>
      </w:pPr>
      <w:rPr>
        <w:rFonts w:ascii="Courier New" w:hAnsi="Courier New" w:cs="Courier New" w:hint="default"/>
      </w:rPr>
    </w:lvl>
    <w:lvl w:ilvl="2" w:tplc="E7B23C02" w:tentative="1">
      <w:start w:val="1"/>
      <w:numFmt w:val="bullet"/>
      <w:lvlText w:val=""/>
      <w:lvlJc w:val="left"/>
      <w:pPr>
        <w:ind w:left="2160" w:hanging="360"/>
      </w:pPr>
      <w:rPr>
        <w:rFonts w:ascii="Wingdings" w:hAnsi="Wingdings" w:hint="default"/>
      </w:rPr>
    </w:lvl>
    <w:lvl w:ilvl="3" w:tplc="77EC0BC0" w:tentative="1">
      <w:start w:val="1"/>
      <w:numFmt w:val="bullet"/>
      <w:lvlText w:val=""/>
      <w:lvlJc w:val="left"/>
      <w:pPr>
        <w:ind w:left="2880" w:hanging="360"/>
      </w:pPr>
      <w:rPr>
        <w:rFonts w:ascii="Symbol" w:hAnsi="Symbol" w:hint="default"/>
      </w:rPr>
    </w:lvl>
    <w:lvl w:ilvl="4" w:tplc="481EFCC6" w:tentative="1">
      <w:start w:val="1"/>
      <w:numFmt w:val="bullet"/>
      <w:lvlText w:val="o"/>
      <w:lvlJc w:val="left"/>
      <w:pPr>
        <w:ind w:left="3600" w:hanging="360"/>
      </w:pPr>
      <w:rPr>
        <w:rFonts w:ascii="Courier New" w:hAnsi="Courier New" w:cs="Courier New" w:hint="default"/>
      </w:rPr>
    </w:lvl>
    <w:lvl w:ilvl="5" w:tplc="BEEA9D4C" w:tentative="1">
      <w:start w:val="1"/>
      <w:numFmt w:val="bullet"/>
      <w:lvlText w:val=""/>
      <w:lvlJc w:val="left"/>
      <w:pPr>
        <w:ind w:left="4320" w:hanging="360"/>
      </w:pPr>
      <w:rPr>
        <w:rFonts w:ascii="Wingdings" w:hAnsi="Wingdings" w:hint="default"/>
      </w:rPr>
    </w:lvl>
    <w:lvl w:ilvl="6" w:tplc="1BE6B7C8" w:tentative="1">
      <w:start w:val="1"/>
      <w:numFmt w:val="bullet"/>
      <w:lvlText w:val=""/>
      <w:lvlJc w:val="left"/>
      <w:pPr>
        <w:ind w:left="5040" w:hanging="360"/>
      </w:pPr>
      <w:rPr>
        <w:rFonts w:ascii="Symbol" w:hAnsi="Symbol" w:hint="default"/>
      </w:rPr>
    </w:lvl>
    <w:lvl w:ilvl="7" w:tplc="E4B45FE0" w:tentative="1">
      <w:start w:val="1"/>
      <w:numFmt w:val="bullet"/>
      <w:lvlText w:val="o"/>
      <w:lvlJc w:val="left"/>
      <w:pPr>
        <w:ind w:left="5760" w:hanging="360"/>
      </w:pPr>
      <w:rPr>
        <w:rFonts w:ascii="Courier New" w:hAnsi="Courier New" w:cs="Courier New" w:hint="default"/>
      </w:rPr>
    </w:lvl>
    <w:lvl w:ilvl="8" w:tplc="85EC4ECC"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192AC6AA">
      <w:start w:val="5"/>
      <w:numFmt w:val="decimal"/>
      <w:lvlText w:val="%1."/>
      <w:lvlJc w:val="left"/>
      <w:pPr>
        <w:ind w:left="1085" w:hanging="360"/>
      </w:pPr>
      <w:rPr>
        <w:rFonts w:hint="default"/>
      </w:rPr>
    </w:lvl>
    <w:lvl w:ilvl="1" w:tplc="FA2AAFFA" w:tentative="1">
      <w:start w:val="1"/>
      <w:numFmt w:val="lowerLetter"/>
      <w:lvlText w:val="%2."/>
      <w:lvlJc w:val="left"/>
      <w:pPr>
        <w:ind w:left="1805" w:hanging="360"/>
      </w:pPr>
    </w:lvl>
    <w:lvl w:ilvl="2" w:tplc="8E249ECE" w:tentative="1">
      <w:start w:val="1"/>
      <w:numFmt w:val="lowerRoman"/>
      <w:lvlText w:val="%3."/>
      <w:lvlJc w:val="right"/>
      <w:pPr>
        <w:ind w:left="2525" w:hanging="180"/>
      </w:pPr>
    </w:lvl>
    <w:lvl w:ilvl="3" w:tplc="D96A6FBC" w:tentative="1">
      <w:start w:val="1"/>
      <w:numFmt w:val="decimal"/>
      <w:lvlText w:val="%4."/>
      <w:lvlJc w:val="left"/>
      <w:pPr>
        <w:ind w:left="3245" w:hanging="360"/>
      </w:pPr>
    </w:lvl>
    <w:lvl w:ilvl="4" w:tplc="ECF4E748" w:tentative="1">
      <w:start w:val="1"/>
      <w:numFmt w:val="lowerLetter"/>
      <w:lvlText w:val="%5."/>
      <w:lvlJc w:val="left"/>
      <w:pPr>
        <w:ind w:left="3965" w:hanging="360"/>
      </w:pPr>
    </w:lvl>
    <w:lvl w:ilvl="5" w:tplc="75387F44" w:tentative="1">
      <w:start w:val="1"/>
      <w:numFmt w:val="lowerRoman"/>
      <w:lvlText w:val="%6."/>
      <w:lvlJc w:val="right"/>
      <w:pPr>
        <w:ind w:left="4685" w:hanging="180"/>
      </w:pPr>
    </w:lvl>
    <w:lvl w:ilvl="6" w:tplc="B16899BE" w:tentative="1">
      <w:start w:val="1"/>
      <w:numFmt w:val="decimal"/>
      <w:lvlText w:val="%7."/>
      <w:lvlJc w:val="left"/>
      <w:pPr>
        <w:ind w:left="5405" w:hanging="360"/>
      </w:pPr>
    </w:lvl>
    <w:lvl w:ilvl="7" w:tplc="A574047E" w:tentative="1">
      <w:start w:val="1"/>
      <w:numFmt w:val="lowerLetter"/>
      <w:lvlText w:val="%8."/>
      <w:lvlJc w:val="left"/>
      <w:pPr>
        <w:ind w:left="6125" w:hanging="360"/>
      </w:pPr>
    </w:lvl>
    <w:lvl w:ilvl="8" w:tplc="C69AAA52" w:tentative="1">
      <w:start w:val="1"/>
      <w:numFmt w:val="lowerRoman"/>
      <w:lvlText w:val="%9."/>
      <w:lvlJc w:val="right"/>
      <w:pPr>
        <w:ind w:left="6845" w:hanging="180"/>
      </w:pPr>
    </w:lvl>
  </w:abstractNum>
  <w:abstractNum w:abstractNumId="4" w15:restartNumberingAfterBreak="0">
    <w:nsid w:val="079D4137"/>
    <w:multiLevelType w:val="hybridMultilevel"/>
    <w:tmpl w:val="076C3DA2"/>
    <w:lvl w:ilvl="0" w:tplc="5B82EC2C">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5" w15:restartNumberingAfterBreak="0">
    <w:nsid w:val="0B3E7A27"/>
    <w:multiLevelType w:val="hybridMultilevel"/>
    <w:tmpl w:val="2A38F9B0"/>
    <w:lvl w:ilvl="0" w:tplc="EA4AB4FE">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6" w15:restartNumberingAfterBreak="0">
    <w:nsid w:val="18D562AE"/>
    <w:multiLevelType w:val="hybridMultilevel"/>
    <w:tmpl w:val="A11AF16C"/>
    <w:lvl w:ilvl="0" w:tplc="84E6FBBA">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7" w15:restartNumberingAfterBreak="0">
    <w:nsid w:val="1FB33D36"/>
    <w:multiLevelType w:val="hybridMultilevel"/>
    <w:tmpl w:val="2A38F9B0"/>
    <w:lvl w:ilvl="0" w:tplc="EA4AB4FE">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8" w15:restartNumberingAfterBreak="1">
    <w:nsid w:val="26400F92"/>
    <w:multiLevelType w:val="hybridMultilevel"/>
    <w:tmpl w:val="E7EA9052"/>
    <w:lvl w:ilvl="0" w:tplc="3A94899A">
      <w:start w:val="1"/>
      <w:numFmt w:val="bullet"/>
      <w:lvlText w:val=""/>
      <w:lvlJc w:val="left"/>
      <w:pPr>
        <w:ind w:left="1123" w:hanging="360"/>
      </w:pPr>
      <w:rPr>
        <w:rFonts w:ascii="Symbol" w:hAnsi="Symbol" w:hint="default"/>
      </w:rPr>
    </w:lvl>
    <w:lvl w:ilvl="1" w:tplc="4406F168" w:tentative="1">
      <w:start w:val="1"/>
      <w:numFmt w:val="bullet"/>
      <w:lvlText w:val="o"/>
      <w:lvlJc w:val="left"/>
      <w:pPr>
        <w:ind w:left="1843" w:hanging="360"/>
      </w:pPr>
      <w:rPr>
        <w:rFonts w:ascii="Courier New" w:hAnsi="Courier New" w:cs="Courier New" w:hint="default"/>
      </w:rPr>
    </w:lvl>
    <w:lvl w:ilvl="2" w:tplc="EA208A00" w:tentative="1">
      <w:start w:val="1"/>
      <w:numFmt w:val="bullet"/>
      <w:lvlText w:val=""/>
      <w:lvlJc w:val="left"/>
      <w:pPr>
        <w:ind w:left="2563" w:hanging="360"/>
      </w:pPr>
      <w:rPr>
        <w:rFonts w:ascii="Wingdings" w:hAnsi="Wingdings" w:hint="default"/>
      </w:rPr>
    </w:lvl>
    <w:lvl w:ilvl="3" w:tplc="C0B67BC4" w:tentative="1">
      <w:start w:val="1"/>
      <w:numFmt w:val="bullet"/>
      <w:lvlText w:val=""/>
      <w:lvlJc w:val="left"/>
      <w:pPr>
        <w:ind w:left="3283" w:hanging="360"/>
      </w:pPr>
      <w:rPr>
        <w:rFonts w:ascii="Symbol" w:hAnsi="Symbol" w:hint="default"/>
      </w:rPr>
    </w:lvl>
    <w:lvl w:ilvl="4" w:tplc="85F81238" w:tentative="1">
      <w:start w:val="1"/>
      <w:numFmt w:val="bullet"/>
      <w:lvlText w:val="o"/>
      <w:lvlJc w:val="left"/>
      <w:pPr>
        <w:ind w:left="4003" w:hanging="360"/>
      </w:pPr>
      <w:rPr>
        <w:rFonts w:ascii="Courier New" w:hAnsi="Courier New" w:cs="Courier New" w:hint="default"/>
      </w:rPr>
    </w:lvl>
    <w:lvl w:ilvl="5" w:tplc="6C86D200" w:tentative="1">
      <w:start w:val="1"/>
      <w:numFmt w:val="bullet"/>
      <w:lvlText w:val=""/>
      <w:lvlJc w:val="left"/>
      <w:pPr>
        <w:ind w:left="4723" w:hanging="360"/>
      </w:pPr>
      <w:rPr>
        <w:rFonts w:ascii="Wingdings" w:hAnsi="Wingdings" w:hint="default"/>
      </w:rPr>
    </w:lvl>
    <w:lvl w:ilvl="6" w:tplc="D764CB56" w:tentative="1">
      <w:start w:val="1"/>
      <w:numFmt w:val="bullet"/>
      <w:lvlText w:val=""/>
      <w:lvlJc w:val="left"/>
      <w:pPr>
        <w:ind w:left="5443" w:hanging="360"/>
      </w:pPr>
      <w:rPr>
        <w:rFonts w:ascii="Symbol" w:hAnsi="Symbol" w:hint="default"/>
      </w:rPr>
    </w:lvl>
    <w:lvl w:ilvl="7" w:tplc="37122DD2" w:tentative="1">
      <w:start w:val="1"/>
      <w:numFmt w:val="bullet"/>
      <w:lvlText w:val="o"/>
      <w:lvlJc w:val="left"/>
      <w:pPr>
        <w:ind w:left="6163" w:hanging="360"/>
      </w:pPr>
      <w:rPr>
        <w:rFonts w:ascii="Courier New" w:hAnsi="Courier New" w:cs="Courier New" w:hint="default"/>
      </w:rPr>
    </w:lvl>
    <w:lvl w:ilvl="8" w:tplc="40FEDC06" w:tentative="1">
      <w:start w:val="1"/>
      <w:numFmt w:val="bullet"/>
      <w:lvlText w:val=""/>
      <w:lvlJc w:val="left"/>
      <w:pPr>
        <w:ind w:left="6883" w:hanging="360"/>
      </w:pPr>
      <w:rPr>
        <w:rFonts w:ascii="Wingdings" w:hAnsi="Wingdings" w:hint="default"/>
      </w:rPr>
    </w:lvl>
  </w:abstractNum>
  <w:abstractNum w:abstractNumId="9" w15:restartNumberingAfterBreak="1">
    <w:nsid w:val="29805287"/>
    <w:multiLevelType w:val="hybridMultilevel"/>
    <w:tmpl w:val="286880CC"/>
    <w:lvl w:ilvl="0" w:tplc="B538D89C">
      <w:start w:val="5"/>
      <w:numFmt w:val="decimal"/>
      <w:lvlText w:val="%1."/>
      <w:lvlJc w:val="left"/>
      <w:pPr>
        <w:ind w:left="1445" w:hanging="360"/>
      </w:pPr>
      <w:rPr>
        <w:rFonts w:hint="default"/>
      </w:rPr>
    </w:lvl>
    <w:lvl w:ilvl="1" w:tplc="8188C9AE" w:tentative="1">
      <w:start w:val="1"/>
      <w:numFmt w:val="lowerLetter"/>
      <w:lvlText w:val="%2."/>
      <w:lvlJc w:val="left"/>
      <w:pPr>
        <w:ind w:left="2165" w:hanging="360"/>
      </w:pPr>
    </w:lvl>
    <w:lvl w:ilvl="2" w:tplc="BBC0526A" w:tentative="1">
      <w:start w:val="1"/>
      <w:numFmt w:val="lowerRoman"/>
      <w:lvlText w:val="%3."/>
      <w:lvlJc w:val="right"/>
      <w:pPr>
        <w:ind w:left="2885" w:hanging="180"/>
      </w:pPr>
    </w:lvl>
    <w:lvl w:ilvl="3" w:tplc="3C0AAC78" w:tentative="1">
      <w:start w:val="1"/>
      <w:numFmt w:val="decimal"/>
      <w:lvlText w:val="%4."/>
      <w:lvlJc w:val="left"/>
      <w:pPr>
        <w:ind w:left="3605" w:hanging="360"/>
      </w:pPr>
    </w:lvl>
    <w:lvl w:ilvl="4" w:tplc="253A69C8" w:tentative="1">
      <w:start w:val="1"/>
      <w:numFmt w:val="lowerLetter"/>
      <w:lvlText w:val="%5."/>
      <w:lvlJc w:val="left"/>
      <w:pPr>
        <w:ind w:left="4325" w:hanging="360"/>
      </w:pPr>
    </w:lvl>
    <w:lvl w:ilvl="5" w:tplc="82CEBB2E" w:tentative="1">
      <w:start w:val="1"/>
      <w:numFmt w:val="lowerRoman"/>
      <w:lvlText w:val="%6."/>
      <w:lvlJc w:val="right"/>
      <w:pPr>
        <w:ind w:left="5045" w:hanging="180"/>
      </w:pPr>
    </w:lvl>
    <w:lvl w:ilvl="6" w:tplc="5EE4D63C" w:tentative="1">
      <w:start w:val="1"/>
      <w:numFmt w:val="decimal"/>
      <w:lvlText w:val="%7."/>
      <w:lvlJc w:val="left"/>
      <w:pPr>
        <w:ind w:left="5765" w:hanging="360"/>
      </w:pPr>
    </w:lvl>
    <w:lvl w:ilvl="7" w:tplc="5A9A1CF6" w:tentative="1">
      <w:start w:val="1"/>
      <w:numFmt w:val="lowerLetter"/>
      <w:lvlText w:val="%8."/>
      <w:lvlJc w:val="left"/>
      <w:pPr>
        <w:ind w:left="6485" w:hanging="360"/>
      </w:pPr>
    </w:lvl>
    <w:lvl w:ilvl="8" w:tplc="629EB37E" w:tentative="1">
      <w:start w:val="1"/>
      <w:numFmt w:val="lowerRoman"/>
      <w:lvlText w:val="%9."/>
      <w:lvlJc w:val="right"/>
      <w:pPr>
        <w:ind w:left="7205" w:hanging="180"/>
      </w:pPr>
    </w:lvl>
  </w:abstractNum>
  <w:abstractNum w:abstractNumId="10" w15:restartNumberingAfterBreak="0">
    <w:nsid w:val="2EFE70B3"/>
    <w:multiLevelType w:val="multilevel"/>
    <w:tmpl w:val="3A5AF72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6A87C32"/>
    <w:multiLevelType w:val="hybridMultilevel"/>
    <w:tmpl w:val="3DDEF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40B46FDD"/>
    <w:multiLevelType w:val="hybridMultilevel"/>
    <w:tmpl w:val="A61ADA3E"/>
    <w:lvl w:ilvl="0" w:tplc="77B6F4F4">
      <w:start w:val="1"/>
      <w:numFmt w:val="decimal"/>
      <w:lvlText w:val="%1)"/>
      <w:lvlJc w:val="left"/>
      <w:pPr>
        <w:ind w:left="792" w:hanging="564"/>
      </w:pPr>
      <w:rPr>
        <w:rFonts w:ascii="Times New Roman" w:eastAsia="Times New Roman" w:hAnsi="Times New Roman" w:cs="Times New Roman"/>
      </w:rPr>
    </w:lvl>
    <w:lvl w:ilvl="1" w:tplc="FDFAF4B6" w:tentative="1">
      <w:start w:val="1"/>
      <w:numFmt w:val="lowerLetter"/>
      <w:lvlText w:val="%2."/>
      <w:lvlJc w:val="left"/>
      <w:pPr>
        <w:ind w:left="1308" w:hanging="360"/>
      </w:pPr>
    </w:lvl>
    <w:lvl w:ilvl="2" w:tplc="A64A156A" w:tentative="1">
      <w:start w:val="1"/>
      <w:numFmt w:val="lowerRoman"/>
      <w:lvlText w:val="%3."/>
      <w:lvlJc w:val="right"/>
      <w:pPr>
        <w:ind w:left="2028" w:hanging="180"/>
      </w:pPr>
    </w:lvl>
    <w:lvl w:ilvl="3" w:tplc="0A6C1864" w:tentative="1">
      <w:start w:val="1"/>
      <w:numFmt w:val="decimal"/>
      <w:lvlText w:val="%4."/>
      <w:lvlJc w:val="left"/>
      <w:pPr>
        <w:ind w:left="2748" w:hanging="360"/>
      </w:pPr>
    </w:lvl>
    <w:lvl w:ilvl="4" w:tplc="1CF43622" w:tentative="1">
      <w:start w:val="1"/>
      <w:numFmt w:val="lowerLetter"/>
      <w:lvlText w:val="%5."/>
      <w:lvlJc w:val="left"/>
      <w:pPr>
        <w:ind w:left="3468" w:hanging="360"/>
      </w:pPr>
    </w:lvl>
    <w:lvl w:ilvl="5" w:tplc="361C2E30" w:tentative="1">
      <w:start w:val="1"/>
      <w:numFmt w:val="lowerRoman"/>
      <w:lvlText w:val="%6."/>
      <w:lvlJc w:val="right"/>
      <w:pPr>
        <w:ind w:left="4188" w:hanging="180"/>
      </w:pPr>
    </w:lvl>
    <w:lvl w:ilvl="6" w:tplc="4FDE83B6" w:tentative="1">
      <w:start w:val="1"/>
      <w:numFmt w:val="decimal"/>
      <w:lvlText w:val="%7."/>
      <w:lvlJc w:val="left"/>
      <w:pPr>
        <w:ind w:left="4908" w:hanging="360"/>
      </w:pPr>
    </w:lvl>
    <w:lvl w:ilvl="7" w:tplc="6EAE8692" w:tentative="1">
      <w:start w:val="1"/>
      <w:numFmt w:val="lowerLetter"/>
      <w:lvlText w:val="%8."/>
      <w:lvlJc w:val="left"/>
      <w:pPr>
        <w:ind w:left="5628" w:hanging="360"/>
      </w:pPr>
    </w:lvl>
    <w:lvl w:ilvl="8" w:tplc="0AC6A9DC" w:tentative="1">
      <w:start w:val="1"/>
      <w:numFmt w:val="lowerRoman"/>
      <w:lvlText w:val="%9."/>
      <w:lvlJc w:val="right"/>
      <w:pPr>
        <w:ind w:left="6348" w:hanging="180"/>
      </w:pPr>
    </w:lvl>
  </w:abstractNum>
  <w:abstractNum w:abstractNumId="13" w15:restartNumberingAfterBreak="1">
    <w:nsid w:val="476525E6"/>
    <w:multiLevelType w:val="hybridMultilevel"/>
    <w:tmpl w:val="8C948B0C"/>
    <w:lvl w:ilvl="0" w:tplc="C08C51EA">
      <w:numFmt w:val="bullet"/>
      <w:lvlText w:val="-"/>
      <w:lvlJc w:val="left"/>
      <w:pPr>
        <w:ind w:left="720" w:hanging="360"/>
      </w:pPr>
      <w:rPr>
        <w:rFonts w:ascii="Cambria" w:eastAsia="Times New Roman" w:hAnsi="Cambria" w:cs="Times New Roman" w:hint="default"/>
      </w:rPr>
    </w:lvl>
    <w:lvl w:ilvl="1" w:tplc="E932BE46" w:tentative="1">
      <w:start w:val="1"/>
      <w:numFmt w:val="bullet"/>
      <w:lvlText w:val="o"/>
      <w:lvlJc w:val="left"/>
      <w:pPr>
        <w:ind w:left="1440" w:hanging="360"/>
      </w:pPr>
      <w:rPr>
        <w:rFonts w:ascii="Courier New" w:hAnsi="Courier New" w:cs="Courier New" w:hint="default"/>
      </w:rPr>
    </w:lvl>
    <w:lvl w:ilvl="2" w:tplc="1F5E9CF8" w:tentative="1">
      <w:start w:val="1"/>
      <w:numFmt w:val="bullet"/>
      <w:lvlText w:val=""/>
      <w:lvlJc w:val="left"/>
      <w:pPr>
        <w:ind w:left="2160" w:hanging="360"/>
      </w:pPr>
      <w:rPr>
        <w:rFonts w:ascii="Wingdings" w:hAnsi="Wingdings" w:hint="default"/>
      </w:rPr>
    </w:lvl>
    <w:lvl w:ilvl="3" w:tplc="424CDA84" w:tentative="1">
      <w:start w:val="1"/>
      <w:numFmt w:val="bullet"/>
      <w:lvlText w:val=""/>
      <w:lvlJc w:val="left"/>
      <w:pPr>
        <w:ind w:left="2880" w:hanging="360"/>
      </w:pPr>
      <w:rPr>
        <w:rFonts w:ascii="Symbol" w:hAnsi="Symbol" w:hint="default"/>
      </w:rPr>
    </w:lvl>
    <w:lvl w:ilvl="4" w:tplc="7CF4376C" w:tentative="1">
      <w:start w:val="1"/>
      <w:numFmt w:val="bullet"/>
      <w:lvlText w:val="o"/>
      <w:lvlJc w:val="left"/>
      <w:pPr>
        <w:ind w:left="3600" w:hanging="360"/>
      </w:pPr>
      <w:rPr>
        <w:rFonts w:ascii="Courier New" w:hAnsi="Courier New" w:cs="Courier New" w:hint="default"/>
      </w:rPr>
    </w:lvl>
    <w:lvl w:ilvl="5" w:tplc="90629F98" w:tentative="1">
      <w:start w:val="1"/>
      <w:numFmt w:val="bullet"/>
      <w:lvlText w:val=""/>
      <w:lvlJc w:val="left"/>
      <w:pPr>
        <w:ind w:left="4320" w:hanging="360"/>
      </w:pPr>
      <w:rPr>
        <w:rFonts w:ascii="Wingdings" w:hAnsi="Wingdings" w:hint="default"/>
      </w:rPr>
    </w:lvl>
    <w:lvl w:ilvl="6" w:tplc="F8AA4AA4" w:tentative="1">
      <w:start w:val="1"/>
      <w:numFmt w:val="bullet"/>
      <w:lvlText w:val=""/>
      <w:lvlJc w:val="left"/>
      <w:pPr>
        <w:ind w:left="5040" w:hanging="360"/>
      </w:pPr>
      <w:rPr>
        <w:rFonts w:ascii="Symbol" w:hAnsi="Symbol" w:hint="default"/>
      </w:rPr>
    </w:lvl>
    <w:lvl w:ilvl="7" w:tplc="F212286A" w:tentative="1">
      <w:start w:val="1"/>
      <w:numFmt w:val="bullet"/>
      <w:lvlText w:val="o"/>
      <w:lvlJc w:val="left"/>
      <w:pPr>
        <w:ind w:left="5760" w:hanging="360"/>
      </w:pPr>
      <w:rPr>
        <w:rFonts w:ascii="Courier New" w:hAnsi="Courier New" w:cs="Courier New" w:hint="default"/>
      </w:rPr>
    </w:lvl>
    <w:lvl w:ilvl="8" w:tplc="B1242E40" w:tentative="1">
      <w:start w:val="1"/>
      <w:numFmt w:val="bullet"/>
      <w:lvlText w:val=""/>
      <w:lvlJc w:val="left"/>
      <w:pPr>
        <w:ind w:left="6480" w:hanging="360"/>
      </w:pPr>
      <w:rPr>
        <w:rFonts w:ascii="Wingdings" w:hAnsi="Wingdings" w:hint="default"/>
      </w:rPr>
    </w:lvl>
  </w:abstractNum>
  <w:abstractNum w:abstractNumId="14" w15:restartNumberingAfterBreak="1">
    <w:nsid w:val="49B56C57"/>
    <w:multiLevelType w:val="hybridMultilevel"/>
    <w:tmpl w:val="7D4072AE"/>
    <w:lvl w:ilvl="0" w:tplc="AB045316">
      <w:start w:val="1"/>
      <w:numFmt w:val="decimal"/>
      <w:lvlText w:val="%1)"/>
      <w:lvlJc w:val="left"/>
      <w:pPr>
        <w:ind w:left="620" w:hanging="360"/>
      </w:pPr>
      <w:rPr>
        <w:rFonts w:hint="default"/>
      </w:rPr>
    </w:lvl>
    <w:lvl w:ilvl="1" w:tplc="D6BA2854" w:tentative="1">
      <w:start w:val="1"/>
      <w:numFmt w:val="lowerLetter"/>
      <w:lvlText w:val="%2."/>
      <w:lvlJc w:val="left"/>
      <w:pPr>
        <w:ind w:left="1340" w:hanging="360"/>
      </w:pPr>
    </w:lvl>
    <w:lvl w:ilvl="2" w:tplc="9B2C9156" w:tentative="1">
      <w:start w:val="1"/>
      <w:numFmt w:val="lowerRoman"/>
      <w:lvlText w:val="%3."/>
      <w:lvlJc w:val="right"/>
      <w:pPr>
        <w:ind w:left="2060" w:hanging="180"/>
      </w:pPr>
    </w:lvl>
    <w:lvl w:ilvl="3" w:tplc="15ACA88E" w:tentative="1">
      <w:start w:val="1"/>
      <w:numFmt w:val="decimal"/>
      <w:lvlText w:val="%4."/>
      <w:lvlJc w:val="left"/>
      <w:pPr>
        <w:ind w:left="2780" w:hanging="360"/>
      </w:pPr>
    </w:lvl>
    <w:lvl w:ilvl="4" w:tplc="C7A0FE2E" w:tentative="1">
      <w:start w:val="1"/>
      <w:numFmt w:val="lowerLetter"/>
      <w:lvlText w:val="%5."/>
      <w:lvlJc w:val="left"/>
      <w:pPr>
        <w:ind w:left="3500" w:hanging="360"/>
      </w:pPr>
    </w:lvl>
    <w:lvl w:ilvl="5" w:tplc="C1F8C3AC" w:tentative="1">
      <w:start w:val="1"/>
      <w:numFmt w:val="lowerRoman"/>
      <w:lvlText w:val="%6."/>
      <w:lvlJc w:val="right"/>
      <w:pPr>
        <w:ind w:left="4220" w:hanging="180"/>
      </w:pPr>
    </w:lvl>
    <w:lvl w:ilvl="6" w:tplc="37504E0E" w:tentative="1">
      <w:start w:val="1"/>
      <w:numFmt w:val="decimal"/>
      <w:lvlText w:val="%7."/>
      <w:lvlJc w:val="left"/>
      <w:pPr>
        <w:ind w:left="4940" w:hanging="360"/>
      </w:pPr>
    </w:lvl>
    <w:lvl w:ilvl="7" w:tplc="C6F41B92" w:tentative="1">
      <w:start w:val="1"/>
      <w:numFmt w:val="lowerLetter"/>
      <w:lvlText w:val="%8."/>
      <w:lvlJc w:val="left"/>
      <w:pPr>
        <w:ind w:left="5660" w:hanging="360"/>
      </w:pPr>
    </w:lvl>
    <w:lvl w:ilvl="8" w:tplc="F3663A52" w:tentative="1">
      <w:start w:val="1"/>
      <w:numFmt w:val="lowerRoman"/>
      <w:lvlText w:val="%9."/>
      <w:lvlJc w:val="right"/>
      <w:pPr>
        <w:ind w:left="6380" w:hanging="180"/>
      </w:pPr>
    </w:lvl>
  </w:abstractNum>
  <w:abstractNum w:abstractNumId="15" w15:restartNumberingAfterBreak="1">
    <w:nsid w:val="566B07A4"/>
    <w:multiLevelType w:val="hybridMultilevel"/>
    <w:tmpl w:val="05F83E5C"/>
    <w:lvl w:ilvl="0" w:tplc="5D620298">
      <w:start w:val="1"/>
      <w:numFmt w:val="decimal"/>
      <w:lvlText w:val="%1)"/>
      <w:lvlJc w:val="left"/>
      <w:pPr>
        <w:ind w:left="720" w:hanging="360"/>
      </w:pPr>
      <w:rPr>
        <w:rFonts w:hint="default"/>
      </w:rPr>
    </w:lvl>
    <w:lvl w:ilvl="1" w:tplc="E5B023A4" w:tentative="1">
      <w:start w:val="1"/>
      <w:numFmt w:val="lowerLetter"/>
      <w:lvlText w:val="%2."/>
      <w:lvlJc w:val="left"/>
      <w:pPr>
        <w:ind w:left="1440" w:hanging="360"/>
      </w:pPr>
    </w:lvl>
    <w:lvl w:ilvl="2" w:tplc="93AA6DCE" w:tentative="1">
      <w:start w:val="1"/>
      <w:numFmt w:val="lowerRoman"/>
      <w:lvlText w:val="%3."/>
      <w:lvlJc w:val="right"/>
      <w:pPr>
        <w:ind w:left="2160" w:hanging="180"/>
      </w:pPr>
    </w:lvl>
    <w:lvl w:ilvl="3" w:tplc="D3646302" w:tentative="1">
      <w:start w:val="1"/>
      <w:numFmt w:val="decimal"/>
      <w:lvlText w:val="%4."/>
      <w:lvlJc w:val="left"/>
      <w:pPr>
        <w:ind w:left="2880" w:hanging="360"/>
      </w:pPr>
    </w:lvl>
    <w:lvl w:ilvl="4" w:tplc="BAC21416" w:tentative="1">
      <w:start w:val="1"/>
      <w:numFmt w:val="lowerLetter"/>
      <w:lvlText w:val="%5."/>
      <w:lvlJc w:val="left"/>
      <w:pPr>
        <w:ind w:left="3600" w:hanging="360"/>
      </w:pPr>
    </w:lvl>
    <w:lvl w:ilvl="5" w:tplc="1856117E" w:tentative="1">
      <w:start w:val="1"/>
      <w:numFmt w:val="lowerRoman"/>
      <w:lvlText w:val="%6."/>
      <w:lvlJc w:val="right"/>
      <w:pPr>
        <w:ind w:left="4320" w:hanging="180"/>
      </w:pPr>
    </w:lvl>
    <w:lvl w:ilvl="6" w:tplc="87647E2C" w:tentative="1">
      <w:start w:val="1"/>
      <w:numFmt w:val="decimal"/>
      <w:lvlText w:val="%7."/>
      <w:lvlJc w:val="left"/>
      <w:pPr>
        <w:ind w:left="5040" w:hanging="360"/>
      </w:pPr>
    </w:lvl>
    <w:lvl w:ilvl="7" w:tplc="E3468178" w:tentative="1">
      <w:start w:val="1"/>
      <w:numFmt w:val="lowerLetter"/>
      <w:lvlText w:val="%8."/>
      <w:lvlJc w:val="left"/>
      <w:pPr>
        <w:ind w:left="5760" w:hanging="360"/>
      </w:pPr>
    </w:lvl>
    <w:lvl w:ilvl="8" w:tplc="45D20246" w:tentative="1">
      <w:start w:val="1"/>
      <w:numFmt w:val="lowerRoman"/>
      <w:lvlText w:val="%9."/>
      <w:lvlJc w:val="right"/>
      <w:pPr>
        <w:ind w:left="6480" w:hanging="180"/>
      </w:pPr>
    </w:lvl>
  </w:abstractNum>
  <w:abstractNum w:abstractNumId="16" w15:restartNumberingAfterBreak="0">
    <w:nsid w:val="594736C1"/>
    <w:multiLevelType w:val="hybridMultilevel"/>
    <w:tmpl w:val="A11AF16C"/>
    <w:lvl w:ilvl="0" w:tplc="84E6FBBA">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7" w15:restartNumberingAfterBreak="0">
    <w:nsid w:val="5E094FE5"/>
    <w:multiLevelType w:val="hybridMultilevel"/>
    <w:tmpl w:val="1E286A20"/>
    <w:lvl w:ilvl="0" w:tplc="4290E24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1">
    <w:nsid w:val="66447E4B"/>
    <w:multiLevelType w:val="hybridMultilevel"/>
    <w:tmpl w:val="9CCCD376"/>
    <w:lvl w:ilvl="0" w:tplc="096CD25C">
      <w:start w:val="3"/>
      <w:numFmt w:val="bullet"/>
      <w:lvlText w:val="-"/>
      <w:lvlJc w:val="left"/>
      <w:pPr>
        <w:ind w:left="720" w:hanging="360"/>
      </w:pPr>
      <w:rPr>
        <w:rFonts w:ascii="Times New Roman" w:eastAsia="Times New Roman" w:hAnsi="Times New Roman" w:cs="Times New Roman" w:hint="default"/>
      </w:rPr>
    </w:lvl>
    <w:lvl w:ilvl="1" w:tplc="C29459CE" w:tentative="1">
      <w:start w:val="1"/>
      <w:numFmt w:val="bullet"/>
      <w:lvlText w:val="o"/>
      <w:lvlJc w:val="left"/>
      <w:pPr>
        <w:ind w:left="1440" w:hanging="360"/>
      </w:pPr>
      <w:rPr>
        <w:rFonts w:ascii="Courier New" w:hAnsi="Courier New" w:cs="Courier New" w:hint="default"/>
      </w:rPr>
    </w:lvl>
    <w:lvl w:ilvl="2" w:tplc="C256EE36" w:tentative="1">
      <w:start w:val="1"/>
      <w:numFmt w:val="bullet"/>
      <w:lvlText w:val=""/>
      <w:lvlJc w:val="left"/>
      <w:pPr>
        <w:ind w:left="2160" w:hanging="360"/>
      </w:pPr>
      <w:rPr>
        <w:rFonts w:ascii="Wingdings" w:hAnsi="Wingdings" w:hint="default"/>
      </w:rPr>
    </w:lvl>
    <w:lvl w:ilvl="3" w:tplc="27F67C52" w:tentative="1">
      <w:start w:val="1"/>
      <w:numFmt w:val="bullet"/>
      <w:lvlText w:val=""/>
      <w:lvlJc w:val="left"/>
      <w:pPr>
        <w:ind w:left="2880" w:hanging="360"/>
      </w:pPr>
      <w:rPr>
        <w:rFonts w:ascii="Symbol" w:hAnsi="Symbol" w:hint="default"/>
      </w:rPr>
    </w:lvl>
    <w:lvl w:ilvl="4" w:tplc="E05CACD4" w:tentative="1">
      <w:start w:val="1"/>
      <w:numFmt w:val="bullet"/>
      <w:lvlText w:val="o"/>
      <w:lvlJc w:val="left"/>
      <w:pPr>
        <w:ind w:left="3600" w:hanging="360"/>
      </w:pPr>
      <w:rPr>
        <w:rFonts w:ascii="Courier New" w:hAnsi="Courier New" w:cs="Courier New" w:hint="default"/>
      </w:rPr>
    </w:lvl>
    <w:lvl w:ilvl="5" w:tplc="C6B45EA2" w:tentative="1">
      <w:start w:val="1"/>
      <w:numFmt w:val="bullet"/>
      <w:lvlText w:val=""/>
      <w:lvlJc w:val="left"/>
      <w:pPr>
        <w:ind w:left="4320" w:hanging="360"/>
      </w:pPr>
      <w:rPr>
        <w:rFonts w:ascii="Wingdings" w:hAnsi="Wingdings" w:hint="default"/>
      </w:rPr>
    </w:lvl>
    <w:lvl w:ilvl="6" w:tplc="D75C642A" w:tentative="1">
      <w:start w:val="1"/>
      <w:numFmt w:val="bullet"/>
      <w:lvlText w:val=""/>
      <w:lvlJc w:val="left"/>
      <w:pPr>
        <w:ind w:left="5040" w:hanging="360"/>
      </w:pPr>
      <w:rPr>
        <w:rFonts w:ascii="Symbol" w:hAnsi="Symbol" w:hint="default"/>
      </w:rPr>
    </w:lvl>
    <w:lvl w:ilvl="7" w:tplc="2084B648" w:tentative="1">
      <w:start w:val="1"/>
      <w:numFmt w:val="bullet"/>
      <w:lvlText w:val="o"/>
      <w:lvlJc w:val="left"/>
      <w:pPr>
        <w:ind w:left="5760" w:hanging="360"/>
      </w:pPr>
      <w:rPr>
        <w:rFonts w:ascii="Courier New" w:hAnsi="Courier New" w:cs="Courier New" w:hint="default"/>
      </w:rPr>
    </w:lvl>
    <w:lvl w:ilvl="8" w:tplc="90C8BFF8" w:tentative="1">
      <w:start w:val="1"/>
      <w:numFmt w:val="bullet"/>
      <w:lvlText w:val=""/>
      <w:lvlJc w:val="left"/>
      <w:pPr>
        <w:ind w:left="6480" w:hanging="360"/>
      </w:pPr>
      <w:rPr>
        <w:rFonts w:ascii="Wingdings" w:hAnsi="Wingdings" w:hint="default"/>
      </w:rPr>
    </w:lvl>
  </w:abstractNum>
  <w:abstractNum w:abstractNumId="19" w15:restartNumberingAfterBreak="1">
    <w:nsid w:val="6A633696"/>
    <w:multiLevelType w:val="hybridMultilevel"/>
    <w:tmpl w:val="258AA82C"/>
    <w:lvl w:ilvl="0" w:tplc="07023CA8">
      <w:start w:val="5"/>
      <w:numFmt w:val="decimal"/>
      <w:lvlText w:val="%1."/>
      <w:lvlJc w:val="left"/>
      <w:pPr>
        <w:ind w:left="1445" w:hanging="360"/>
      </w:pPr>
      <w:rPr>
        <w:rFonts w:hint="default"/>
      </w:rPr>
    </w:lvl>
    <w:lvl w:ilvl="1" w:tplc="7DD82BB2" w:tentative="1">
      <w:start w:val="1"/>
      <w:numFmt w:val="lowerLetter"/>
      <w:lvlText w:val="%2."/>
      <w:lvlJc w:val="left"/>
      <w:pPr>
        <w:ind w:left="2165" w:hanging="360"/>
      </w:pPr>
    </w:lvl>
    <w:lvl w:ilvl="2" w:tplc="B5588AE4" w:tentative="1">
      <w:start w:val="1"/>
      <w:numFmt w:val="lowerRoman"/>
      <w:lvlText w:val="%3."/>
      <w:lvlJc w:val="right"/>
      <w:pPr>
        <w:ind w:left="2885" w:hanging="180"/>
      </w:pPr>
    </w:lvl>
    <w:lvl w:ilvl="3" w:tplc="B0AA0C8E" w:tentative="1">
      <w:start w:val="1"/>
      <w:numFmt w:val="decimal"/>
      <w:lvlText w:val="%4."/>
      <w:lvlJc w:val="left"/>
      <w:pPr>
        <w:ind w:left="3605" w:hanging="360"/>
      </w:pPr>
    </w:lvl>
    <w:lvl w:ilvl="4" w:tplc="E858052A" w:tentative="1">
      <w:start w:val="1"/>
      <w:numFmt w:val="lowerLetter"/>
      <w:lvlText w:val="%5."/>
      <w:lvlJc w:val="left"/>
      <w:pPr>
        <w:ind w:left="4325" w:hanging="360"/>
      </w:pPr>
    </w:lvl>
    <w:lvl w:ilvl="5" w:tplc="73D64F34" w:tentative="1">
      <w:start w:val="1"/>
      <w:numFmt w:val="lowerRoman"/>
      <w:lvlText w:val="%6."/>
      <w:lvlJc w:val="right"/>
      <w:pPr>
        <w:ind w:left="5045" w:hanging="180"/>
      </w:pPr>
    </w:lvl>
    <w:lvl w:ilvl="6" w:tplc="EF72A410" w:tentative="1">
      <w:start w:val="1"/>
      <w:numFmt w:val="decimal"/>
      <w:lvlText w:val="%7."/>
      <w:lvlJc w:val="left"/>
      <w:pPr>
        <w:ind w:left="5765" w:hanging="360"/>
      </w:pPr>
    </w:lvl>
    <w:lvl w:ilvl="7" w:tplc="627CC9C2" w:tentative="1">
      <w:start w:val="1"/>
      <w:numFmt w:val="lowerLetter"/>
      <w:lvlText w:val="%8."/>
      <w:lvlJc w:val="left"/>
      <w:pPr>
        <w:ind w:left="6485" w:hanging="360"/>
      </w:pPr>
    </w:lvl>
    <w:lvl w:ilvl="8" w:tplc="BF42BB6E" w:tentative="1">
      <w:start w:val="1"/>
      <w:numFmt w:val="lowerRoman"/>
      <w:lvlText w:val="%9."/>
      <w:lvlJc w:val="right"/>
      <w:pPr>
        <w:ind w:left="7205" w:hanging="180"/>
      </w:pPr>
    </w:lvl>
  </w:abstractNum>
  <w:abstractNum w:abstractNumId="20" w15:restartNumberingAfterBreak="1">
    <w:nsid w:val="6EAE4CDB"/>
    <w:multiLevelType w:val="hybridMultilevel"/>
    <w:tmpl w:val="BCFED5A0"/>
    <w:lvl w:ilvl="0" w:tplc="54E65364">
      <w:start w:val="1"/>
      <w:numFmt w:val="decimal"/>
      <w:lvlText w:val="%1)"/>
      <w:lvlJc w:val="left"/>
      <w:pPr>
        <w:ind w:left="620" w:hanging="360"/>
      </w:pPr>
      <w:rPr>
        <w:rFonts w:hint="default"/>
      </w:rPr>
    </w:lvl>
    <w:lvl w:ilvl="1" w:tplc="BD4C8740" w:tentative="1">
      <w:start w:val="1"/>
      <w:numFmt w:val="lowerLetter"/>
      <w:lvlText w:val="%2."/>
      <w:lvlJc w:val="left"/>
      <w:pPr>
        <w:ind w:left="1340" w:hanging="360"/>
      </w:pPr>
    </w:lvl>
    <w:lvl w:ilvl="2" w:tplc="32542156" w:tentative="1">
      <w:start w:val="1"/>
      <w:numFmt w:val="lowerRoman"/>
      <w:lvlText w:val="%3."/>
      <w:lvlJc w:val="right"/>
      <w:pPr>
        <w:ind w:left="2060" w:hanging="180"/>
      </w:pPr>
    </w:lvl>
    <w:lvl w:ilvl="3" w:tplc="456EF7B2" w:tentative="1">
      <w:start w:val="1"/>
      <w:numFmt w:val="decimal"/>
      <w:lvlText w:val="%4."/>
      <w:lvlJc w:val="left"/>
      <w:pPr>
        <w:ind w:left="2780" w:hanging="360"/>
      </w:pPr>
    </w:lvl>
    <w:lvl w:ilvl="4" w:tplc="2C1231D4" w:tentative="1">
      <w:start w:val="1"/>
      <w:numFmt w:val="lowerLetter"/>
      <w:lvlText w:val="%5."/>
      <w:lvlJc w:val="left"/>
      <w:pPr>
        <w:ind w:left="3500" w:hanging="360"/>
      </w:pPr>
    </w:lvl>
    <w:lvl w:ilvl="5" w:tplc="F7D44C28" w:tentative="1">
      <w:start w:val="1"/>
      <w:numFmt w:val="lowerRoman"/>
      <w:lvlText w:val="%6."/>
      <w:lvlJc w:val="right"/>
      <w:pPr>
        <w:ind w:left="4220" w:hanging="180"/>
      </w:pPr>
    </w:lvl>
    <w:lvl w:ilvl="6" w:tplc="F3DCC7EA" w:tentative="1">
      <w:start w:val="1"/>
      <w:numFmt w:val="decimal"/>
      <w:lvlText w:val="%7."/>
      <w:lvlJc w:val="left"/>
      <w:pPr>
        <w:ind w:left="4940" w:hanging="360"/>
      </w:pPr>
    </w:lvl>
    <w:lvl w:ilvl="7" w:tplc="173A89CA" w:tentative="1">
      <w:start w:val="1"/>
      <w:numFmt w:val="lowerLetter"/>
      <w:lvlText w:val="%8."/>
      <w:lvlJc w:val="left"/>
      <w:pPr>
        <w:ind w:left="5660" w:hanging="360"/>
      </w:pPr>
    </w:lvl>
    <w:lvl w:ilvl="8" w:tplc="7B5E320A" w:tentative="1">
      <w:start w:val="1"/>
      <w:numFmt w:val="lowerRoman"/>
      <w:lvlText w:val="%9."/>
      <w:lvlJc w:val="right"/>
      <w:pPr>
        <w:ind w:left="6380" w:hanging="180"/>
      </w:pPr>
    </w:lvl>
  </w:abstractNum>
  <w:abstractNum w:abstractNumId="21" w15:restartNumberingAfterBreak="0">
    <w:nsid w:val="6EE879A2"/>
    <w:multiLevelType w:val="hybridMultilevel"/>
    <w:tmpl w:val="1EA891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AE7AE5"/>
    <w:multiLevelType w:val="hybridMultilevel"/>
    <w:tmpl w:val="3DFEAF6C"/>
    <w:lvl w:ilvl="0" w:tplc="AC42FF6A">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3" w15:restartNumberingAfterBreak="1">
    <w:nsid w:val="72D94001"/>
    <w:multiLevelType w:val="hybridMultilevel"/>
    <w:tmpl w:val="2EACC2A8"/>
    <w:lvl w:ilvl="0" w:tplc="4082104A">
      <w:start w:val="1"/>
      <w:numFmt w:val="decimal"/>
      <w:lvlText w:val="%1."/>
      <w:lvlJc w:val="left"/>
      <w:pPr>
        <w:ind w:left="1085" w:hanging="360"/>
      </w:pPr>
      <w:rPr>
        <w:rFonts w:hint="default"/>
      </w:rPr>
    </w:lvl>
    <w:lvl w:ilvl="1" w:tplc="54BADBFC" w:tentative="1">
      <w:start w:val="1"/>
      <w:numFmt w:val="lowerLetter"/>
      <w:lvlText w:val="%2."/>
      <w:lvlJc w:val="left"/>
      <w:pPr>
        <w:ind w:left="1805" w:hanging="360"/>
      </w:pPr>
    </w:lvl>
    <w:lvl w:ilvl="2" w:tplc="CD443B8E" w:tentative="1">
      <w:start w:val="1"/>
      <w:numFmt w:val="lowerRoman"/>
      <w:lvlText w:val="%3."/>
      <w:lvlJc w:val="right"/>
      <w:pPr>
        <w:ind w:left="2525" w:hanging="180"/>
      </w:pPr>
    </w:lvl>
    <w:lvl w:ilvl="3" w:tplc="1D325E74" w:tentative="1">
      <w:start w:val="1"/>
      <w:numFmt w:val="decimal"/>
      <w:lvlText w:val="%4."/>
      <w:lvlJc w:val="left"/>
      <w:pPr>
        <w:ind w:left="3245" w:hanging="360"/>
      </w:pPr>
    </w:lvl>
    <w:lvl w:ilvl="4" w:tplc="FA8EE76A" w:tentative="1">
      <w:start w:val="1"/>
      <w:numFmt w:val="lowerLetter"/>
      <w:lvlText w:val="%5."/>
      <w:lvlJc w:val="left"/>
      <w:pPr>
        <w:ind w:left="3965" w:hanging="360"/>
      </w:pPr>
    </w:lvl>
    <w:lvl w:ilvl="5" w:tplc="94A88A7E" w:tentative="1">
      <w:start w:val="1"/>
      <w:numFmt w:val="lowerRoman"/>
      <w:lvlText w:val="%6."/>
      <w:lvlJc w:val="right"/>
      <w:pPr>
        <w:ind w:left="4685" w:hanging="180"/>
      </w:pPr>
    </w:lvl>
    <w:lvl w:ilvl="6" w:tplc="63FC3A12" w:tentative="1">
      <w:start w:val="1"/>
      <w:numFmt w:val="decimal"/>
      <w:lvlText w:val="%7."/>
      <w:lvlJc w:val="left"/>
      <w:pPr>
        <w:ind w:left="5405" w:hanging="360"/>
      </w:pPr>
    </w:lvl>
    <w:lvl w:ilvl="7" w:tplc="452AA806" w:tentative="1">
      <w:start w:val="1"/>
      <w:numFmt w:val="lowerLetter"/>
      <w:lvlText w:val="%8."/>
      <w:lvlJc w:val="left"/>
      <w:pPr>
        <w:ind w:left="6125" w:hanging="360"/>
      </w:pPr>
    </w:lvl>
    <w:lvl w:ilvl="8" w:tplc="5C5E11B6" w:tentative="1">
      <w:start w:val="1"/>
      <w:numFmt w:val="lowerRoman"/>
      <w:lvlText w:val="%9."/>
      <w:lvlJc w:val="right"/>
      <w:pPr>
        <w:ind w:left="6845" w:hanging="180"/>
      </w:pPr>
    </w:lvl>
  </w:abstractNum>
  <w:abstractNum w:abstractNumId="24" w15:restartNumberingAfterBreak="0">
    <w:nsid w:val="7B931034"/>
    <w:multiLevelType w:val="hybridMultilevel"/>
    <w:tmpl w:val="7E70226E"/>
    <w:lvl w:ilvl="0" w:tplc="27CC44AC">
      <w:start w:val="2017"/>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14"/>
  </w:num>
  <w:num w:numId="4">
    <w:abstractNumId w:val="20"/>
  </w:num>
  <w:num w:numId="5">
    <w:abstractNumId w:val="8"/>
  </w:num>
  <w:num w:numId="6">
    <w:abstractNumId w:val="13"/>
  </w:num>
  <w:num w:numId="7">
    <w:abstractNumId w:val="3"/>
  </w:num>
  <w:num w:numId="8">
    <w:abstractNumId w:val="1"/>
  </w:num>
  <w:num w:numId="9">
    <w:abstractNumId w:val="19"/>
  </w:num>
  <w:num w:numId="10">
    <w:abstractNumId w:val="9"/>
  </w:num>
  <w:num w:numId="11">
    <w:abstractNumId w:val="18"/>
  </w:num>
  <w:num w:numId="12">
    <w:abstractNumId w:val="12"/>
  </w:num>
  <w:num w:numId="13">
    <w:abstractNumId w:val="15"/>
  </w:num>
  <w:num w:numId="14">
    <w:abstractNumId w:val="0"/>
  </w:num>
  <w:num w:numId="15">
    <w:abstractNumId w:val="24"/>
  </w:num>
  <w:num w:numId="16">
    <w:abstractNumId w:val="21"/>
  </w:num>
  <w:num w:numId="17">
    <w:abstractNumId w:val="17"/>
  </w:num>
  <w:num w:numId="18">
    <w:abstractNumId w:val="4"/>
  </w:num>
  <w:num w:numId="19">
    <w:abstractNumId w:val="5"/>
  </w:num>
  <w:num w:numId="20">
    <w:abstractNumId w:val="11"/>
  </w:num>
  <w:num w:numId="21">
    <w:abstractNumId w:val="10"/>
  </w:num>
  <w:num w:numId="22">
    <w:abstractNumId w:val="7"/>
  </w:num>
  <w:num w:numId="23">
    <w:abstractNumId w:val="22"/>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3A7"/>
    <w:rsid w:val="00003B47"/>
    <w:rsid w:val="00003D69"/>
    <w:rsid w:val="0000686F"/>
    <w:rsid w:val="00012352"/>
    <w:rsid w:val="00013E9A"/>
    <w:rsid w:val="00021740"/>
    <w:rsid w:val="000259BE"/>
    <w:rsid w:val="00031364"/>
    <w:rsid w:val="0003391E"/>
    <w:rsid w:val="000347D8"/>
    <w:rsid w:val="00037A92"/>
    <w:rsid w:val="0004239D"/>
    <w:rsid w:val="00047406"/>
    <w:rsid w:val="00052657"/>
    <w:rsid w:val="00053C46"/>
    <w:rsid w:val="0005630E"/>
    <w:rsid w:val="00060F24"/>
    <w:rsid w:val="00061012"/>
    <w:rsid w:val="00063446"/>
    <w:rsid w:val="00064AFF"/>
    <w:rsid w:val="000719FE"/>
    <w:rsid w:val="000727FC"/>
    <w:rsid w:val="000754B3"/>
    <w:rsid w:val="0007674D"/>
    <w:rsid w:val="00076CC8"/>
    <w:rsid w:val="00080441"/>
    <w:rsid w:val="0008718F"/>
    <w:rsid w:val="00087451"/>
    <w:rsid w:val="00087587"/>
    <w:rsid w:val="00087AE9"/>
    <w:rsid w:val="00087DC4"/>
    <w:rsid w:val="0009085E"/>
    <w:rsid w:val="00092BEE"/>
    <w:rsid w:val="000A7D26"/>
    <w:rsid w:val="000B4DC5"/>
    <w:rsid w:val="000B4EFE"/>
    <w:rsid w:val="000C1448"/>
    <w:rsid w:val="000C44E4"/>
    <w:rsid w:val="000C4D2D"/>
    <w:rsid w:val="000C78E6"/>
    <w:rsid w:val="000D4323"/>
    <w:rsid w:val="000E056E"/>
    <w:rsid w:val="000E1B3E"/>
    <w:rsid w:val="000E7589"/>
    <w:rsid w:val="000F5102"/>
    <w:rsid w:val="000F5F54"/>
    <w:rsid w:val="00101937"/>
    <w:rsid w:val="00103620"/>
    <w:rsid w:val="00106E39"/>
    <w:rsid w:val="00106F94"/>
    <w:rsid w:val="00111311"/>
    <w:rsid w:val="001114A8"/>
    <w:rsid w:val="00113C64"/>
    <w:rsid w:val="00114640"/>
    <w:rsid w:val="00115D80"/>
    <w:rsid w:val="00120B65"/>
    <w:rsid w:val="00121DE1"/>
    <w:rsid w:val="00121FCD"/>
    <w:rsid w:val="00123B02"/>
    <w:rsid w:val="00141DD2"/>
    <w:rsid w:val="0014402C"/>
    <w:rsid w:val="001470F1"/>
    <w:rsid w:val="00155D7A"/>
    <w:rsid w:val="00156487"/>
    <w:rsid w:val="00156750"/>
    <w:rsid w:val="0015794D"/>
    <w:rsid w:val="0016015E"/>
    <w:rsid w:val="00161647"/>
    <w:rsid w:val="00164017"/>
    <w:rsid w:val="00170B58"/>
    <w:rsid w:val="00171C87"/>
    <w:rsid w:val="00175ED5"/>
    <w:rsid w:val="00175F3C"/>
    <w:rsid w:val="00177449"/>
    <w:rsid w:val="0018035F"/>
    <w:rsid w:val="001806C5"/>
    <w:rsid w:val="001807BB"/>
    <w:rsid w:val="00193E5B"/>
    <w:rsid w:val="001A012E"/>
    <w:rsid w:val="001A054C"/>
    <w:rsid w:val="001A138B"/>
    <w:rsid w:val="001B50DA"/>
    <w:rsid w:val="001C05E2"/>
    <w:rsid w:val="001C45AC"/>
    <w:rsid w:val="001D000B"/>
    <w:rsid w:val="001D1D0E"/>
    <w:rsid w:val="001D4F44"/>
    <w:rsid w:val="001E1344"/>
    <w:rsid w:val="001E1EA0"/>
    <w:rsid w:val="001F0223"/>
    <w:rsid w:val="001F02B7"/>
    <w:rsid w:val="001F3847"/>
    <w:rsid w:val="001F490F"/>
    <w:rsid w:val="001F5971"/>
    <w:rsid w:val="001F6499"/>
    <w:rsid w:val="0020255C"/>
    <w:rsid w:val="0020771F"/>
    <w:rsid w:val="00211BFD"/>
    <w:rsid w:val="002130EC"/>
    <w:rsid w:val="002160E3"/>
    <w:rsid w:val="00217FD6"/>
    <w:rsid w:val="002201BC"/>
    <w:rsid w:val="00224FF8"/>
    <w:rsid w:val="002261F1"/>
    <w:rsid w:val="00227120"/>
    <w:rsid w:val="0022720E"/>
    <w:rsid w:val="00227B99"/>
    <w:rsid w:val="0023250E"/>
    <w:rsid w:val="0024179D"/>
    <w:rsid w:val="0024208E"/>
    <w:rsid w:val="002450F0"/>
    <w:rsid w:val="00247D4A"/>
    <w:rsid w:val="00251C35"/>
    <w:rsid w:val="00254A5D"/>
    <w:rsid w:val="00256B2C"/>
    <w:rsid w:val="002574E6"/>
    <w:rsid w:val="00261913"/>
    <w:rsid w:val="00262845"/>
    <w:rsid w:val="00265082"/>
    <w:rsid w:val="002655AC"/>
    <w:rsid w:val="00281BA3"/>
    <w:rsid w:val="00286F08"/>
    <w:rsid w:val="00293120"/>
    <w:rsid w:val="002960B7"/>
    <w:rsid w:val="002972A4"/>
    <w:rsid w:val="002A234A"/>
    <w:rsid w:val="002A6382"/>
    <w:rsid w:val="002B05BA"/>
    <w:rsid w:val="002B4723"/>
    <w:rsid w:val="002B4DC4"/>
    <w:rsid w:val="002C0ACD"/>
    <w:rsid w:val="002C527E"/>
    <w:rsid w:val="002C55BD"/>
    <w:rsid w:val="002C56BC"/>
    <w:rsid w:val="002C7259"/>
    <w:rsid w:val="002C78A0"/>
    <w:rsid w:val="002D20F1"/>
    <w:rsid w:val="002D67D8"/>
    <w:rsid w:val="002D7166"/>
    <w:rsid w:val="002E13B4"/>
    <w:rsid w:val="002E264C"/>
    <w:rsid w:val="002E5A95"/>
    <w:rsid w:val="002F0979"/>
    <w:rsid w:val="002F1D71"/>
    <w:rsid w:val="002F1F46"/>
    <w:rsid w:val="002F4B13"/>
    <w:rsid w:val="002F52E2"/>
    <w:rsid w:val="002F6CDE"/>
    <w:rsid w:val="002F7C2D"/>
    <w:rsid w:val="00301726"/>
    <w:rsid w:val="003046D3"/>
    <w:rsid w:val="00305144"/>
    <w:rsid w:val="00305FDF"/>
    <w:rsid w:val="00306CA0"/>
    <w:rsid w:val="003162A1"/>
    <w:rsid w:val="003173E5"/>
    <w:rsid w:val="003222F8"/>
    <w:rsid w:val="003272CB"/>
    <w:rsid w:val="00327B93"/>
    <w:rsid w:val="00330B03"/>
    <w:rsid w:val="00330E50"/>
    <w:rsid w:val="003317B6"/>
    <w:rsid w:val="003341BD"/>
    <w:rsid w:val="00335A27"/>
    <w:rsid w:val="0034599E"/>
    <w:rsid w:val="00345D02"/>
    <w:rsid w:val="00346C0D"/>
    <w:rsid w:val="00347A07"/>
    <w:rsid w:val="00347EFE"/>
    <w:rsid w:val="0035131F"/>
    <w:rsid w:val="0035370B"/>
    <w:rsid w:val="0036295A"/>
    <w:rsid w:val="00367545"/>
    <w:rsid w:val="00371A18"/>
    <w:rsid w:val="0037328C"/>
    <w:rsid w:val="00374554"/>
    <w:rsid w:val="00374CAD"/>
    <w:rsid w:val="00380C19"/>
    <w:rsid w:val="00386EA8"/>
    <w:rsid w:val="00391C66"/>
    <w:rsid w:val="0039261E"/>
    <w:rsid w:val="003A2C7F"/>
    <w:rsid w:val="003A5C5F"/>
    <w:rsid w:val="003A71C2"/>
    <w:rsid w:val="003B044A"/>
    <w:rsid w:val="003B1642"/>
    <w:rsid w:val="003B4B3E"/>
    <w:rsid w:val="003C3CD9"/>
    <w:rsid w:val="003C6409"/>
    <w:rsid w:val="003D1F6B"/>
    <w:rsid w:val="003D1F8A"/>
    <w:rsid w:val="003E2AB8"/>
    <w:rsid w:val="003E3107"/>
    <w:rsid w:val="003E51D8"/>
    <w:rsid w:val="003E6879"/>
    <w:rsid w:val="003E71C5"/>
    <w:rsid w:val="003F5C6E"/>
    <w:rsid w:val="003F6C14"/>
    <w:rsid w:val="00403044"/>
    <w:rsid w:val="00410BB6"/>
    <w:rsid w:val="004160B4"/>
    <w:rsid w:val="00417087"/>
    <w:rsid w:val="00420BDC"/>
    <w:rsid w:val="00422B12"/>
    <w:rsid w:val="004267BF"/>
    <w:rsid w:val="0042698C"/>
    <w:rsid w:val="0042788B"/>
    <w:rsid w:val="00430A57"/>
    <w:rsid w:val="004327C5"/>
    <w:rsid w:val="004330F8"/>
    <w:rsid w:val="00433601"/>
    <w:rsid w:val="00435615"/>
    <w:rsid w:val="004360B2"/>
    <w:rsid w:val="00441AAA"/>
    <w:rsid w:val="0044380E"/>
    <w:rsid w:val="0044587A"/>
    <w:rsid w:val="00445996"/>
    <w:rsid w:val="00445FC9"/>
    <w:rsid w:val="00446DAB"/>
    <w:rsid w:val="00447527"/>
    <w:rsid w:val="0045563C"/>
    <w:rsid w:val="00466C3A"/>
    <w:rsid w:val="00471095"/>
    <w:rsid w:val="00471C87"/>
    <w:rsid w:val="00473ED4"/>
    <w:rsid w:val="00473F9D"/>
    <w:rsid w:val="00480E00"/>
    <w:rsid w:val="00485616"/>
    <w:rsid w:val="00486C08"/>
    <w:rsid w:val="00490E1B"/>
    <w:rsid w:val="00493A83"/>
    <w:rsid w:val="00497D16"/>
    <w:rsid w:val="004A1321"/>
    <w:rsid w:val="004A3238"/>
    <w:rsid w:val="004A7DCB"/>
    <w:rsid w:val="004B2D3A"/>
    <w:rsid w:val="004B4668"/>
    <w:rsid w:val="004C5DAC"/>
    <w:rsid w:val="004D5914"/>
    <w:rsid w:val="004D6765"/>
    <w:rsid w:val="004E1F8F"/>
    <w:rsid w:val="004E4DD9"/>
    <w:rsid w:val="004E638D"/>
    <w:rsid w:val="004F037B"/>
    <w:rsid w:val="004F0EF4"/>
    <w:rsid w:val="004F429E"/>
    <w:rsid w:val="004F5E98"/>
    <w:rsid w:val="004F6E35"/>
    <w:rsid w:val="00502F05"/>
    <w:rsid w:val="0050539C"/>
    <w:rsid w:val="00506264"/>
    <w:rsid w:val="00506F9F"/>
    <w:rsid w:val="00511426"/>
    <w:rsid w:val="00511F5D"/>
    <w:rsid w:val="0051332D"/>
    <w:rsid w:val="00517562"/>
    <w:rsid w:val="00524F21"/>
    <w:rsid w:val="00526410"/>
    <w:rsid w:val="00526871"/>
    <w:rsid w:val="00526EAD"/>
    <w:rsid w:val="00544AF0"/>
    <w:rsid w:val="00550F7C"/>
    <w:rsid w:val="00553FC7"/>
    <w:rsid w:val="00555D79"/>
    <w:rsid w:val="005615CB"/>
    <w:rsid w:val="0056282E"/>
    <w:rsid w:val="00565D9D"/>
    <w:rsid w:val="00572525"/>
    <w:rsid w:val="00573BF7"/>
    <w:rsid w:val="00574881"/>
    <w:rsid w:val="005751E7"/>
    <w:rsid w:val="0057570D"/>
    <w:rsid w:val="0057649D"/>
    <w:rsid w:val="0057649F"/>
    <w:rsid w:val="005777F5"/>
    <w:rsid w:val="00585273"/>
    <w:rsid w:val="00585498"/>
    <w:rsid w:val="00586700"/>
    <w:rsid w:val="00586C71"/>
    <w:rsid w:val="00587D93"/>
    <w:rsid w:val="0059452D"/>
    <w:rsid w:val="00595340"/>
    <w:rsid w:val="005A1052"/>
    <w:rsid w:val="005A188F"/>
    <w:rsid w:val="005A2055"/>
    <w:rsid w:val="005A329B"/>
    <w:rsid w:val="005A5354"/>
    <w:rsid w:val="005B20E8"/>
    <w:rsid w:val="005B3A73"/>
    <w:rsid w:val="005B3B2D"/>
    <w:rsid w:val="005B4660"/>
    <w:rsid w:val="005B49CC"/>
    <w:rsid w:val="005B5679"/>
    <w:rsid w:val="005B6391"/>
    <w:rsid w:val="005C163B"/>
    <w:rsid w:val="005C360A"/>
    <w:rsid w:val="005C4A7D"/>
    <w:rsid w:val="005C627F"/>
    <w:rsid w:val="005C6BC0"/>
    <w:rsid w:val="005C6D85"/>
    <w:rsid w:val="005D4518"/>
    <w:rsid w:val="005D70DF"/>
    <w:rsid w:val="005D7A3E"/>
    <w:rsid w:val="005F11BD"/>
    <w:rsid w:val="005F1B3A"/>
    <w:rsid w:val="005F1CE1"/>
    <w:rsid w:val="005F2C4A"/>
    <w:rsid w:val="005F4046"/>
    <w:rsid w:val="00602F30"/>
    <w:rsid w:val="00604CFB"/>
    <w:rsid w:val="006078BE"/>
    <w:rsid w:val="00622380"/>
    <w:rsid w:val="00630BEE"/>
    <w:rsid w:val="006333B4"/>
    <w:rsid w:val="00637027"/>
    <w:rsid w:val="00644F79"/>
    <w:rsid w:val="00645773"/>
    <w:rsid w:val="006460EE"/>
    <w:rsid w:val="0065011B"/>
    <w:rsid w:val="00653B64"/>
    <w:rsid w:val="006558AA"/>
    <w:rsid w:val="00656B5C"/>
    <w:rsid w:val="00662942"/>
    <w:rsid w:val="00662B82"/>
    <w:rsid w:val="0066352D"/>
    <w:rsid w:val="00664C74"/>
    <w:rsid w:val="00664D5F"/>
    <w:rsid w:val="00666600"/>
    <w:rsid w:val="00671944"/>
    <w:rsid w:val="00675275"/>
    <w:rsid w:val="00684FFD"/>
    <w:rsid w:val="006858C4"/>
    <w:rsid w:val="00685BC8"/>
    <w:rsid w:val="00687679"/>
    <w:rsid w:val="00690B8E"/>
    <w:rsid w:val="006910CD"/>
    <w:rsid w:val="00691559"/>
    <w:rsid w:val="00694072"/>
    <w:rsid w:val="006959D6"/>
    <w:rsid w:val="00696552"/>
    <w:rsid w:val="006A3533"/>
    <w:rsid w:val="006A5F9D"/>
    <w:rsid w:val="006B1C47"/>
    <w:rsid w:val="006C41A9"/>
    <w:rsid w:val="006C63BA"/>
    <w:rsid w:val="006D2EF8"/>
    <w:rsid w:val="006D68C5"/>
    <w:rsid w:val="006E2C23"/>
    <w:rsid w:val="006E35D4"/>
    <w:rsid w:val="006E44C9"/>
    <w:rsid w:val="006E7A69"/>
    <w:rsid w:val="006F23A5"/>
    <w:rsid w:val="006F5885"/>
    <w:rsid w:val="006F71EA"/>
    <w:rsid w:val="00703A01"/>
    <w:rsid w:val="00704509"/>
    <w:rsid w:val="007067FA"/>
    <w:rsid w:val="00712191"/>
    <w:rsid w:val="00715417"/>
    <w:rsid w:val="007174FD"/>
    <w:rsid w:val="00725349"/>
    <w:rsid w:val="00730A4F"/>
    <w:rsid w:val="00730B3B"/>
    <w:rsid w:val="00730E45"/>
    <w:rsid w:val="0073105C"/>
    <w:rsid w:val="0073346F"/>
    <w:rsid w:val="00736AC1"/>
    <w:rsid w:val="00736BBC"/>
    <w:rsid w:val="007401D3"/>
    <w:rsid w:val="00740602"/>
    <w:rsid w:val="00744246"/>
    <w:rsid w:val="00746B81"/>
    <w:rsid w:val="007506D1"/>
    <w:rsid w:val="007622D5"/>
    <w:rsid w:val="00764C1C"/>
    <w:rsid w:val="00770594"/>
    <w:rsid w:val="00770AC7"/>
    <w:rsid w:val="00774E4C"/>
    <w:rsid w:val="0077698E"/>
    <w:rsid w:val="00784BCC"/>
    <w:rsid w:val="007861AF"/>
    <w:rsid w:val="00793205"/>
    <w:rsid w:val="007941FC"/>
    <w:rsid w:val="007A009D"/>
    <w:rsid w:val="007A0521"/>
    <w:rsid w:val="007A0FBA"/>
    <w:rsid w:val="007A17BF"/>
    <w:rsid w:val="007A5ECA"/>
    <w:rsid w:val="007C0208"/>
    <w:rsid w:val="007C0CCB"/>
    <w:rsid w:val="007C2632"/>
    <w:rsid w:val="007C37B8"/>
    <w:rsid w:val="007C4D0D"/>
    <w:rsid w:val="007D318B"/>
    <w:rsid w:val="007D5CAB"/>
    <w:rsid w:val="007E17D3"/>
    <w:rsid w:val="007E1B0F"/>
    <w:rsid w:val="007E2C4F"/>
    <w:rsid w:val="007E53DC"/>
    <w:rsid w:val="007F2330"/>
    <w:rsid w:val="007F2FF9"/>
    <w:rsid w:val="007F42E4"/>
    <w:rsid w:val="007F7FCB"/>
    <w:rsid w:val="008010CA"/>
    <w:rsid w:val="00806754"/>
    <w:rsid w:val="00807D03"/>
    <w:rsid w:val="008118D9"/>
    <w:rsid w:val="00812E43"/>
    <w:rsid w:val="0081518E"/>
    <w:rsid w:val="00820521"/>
    <w:rsid w:val="00823F93"/>
    <w:rsid w:val="00831571"/>
    <w:rsid w:val="008346BC"/>
    <w:rsid w:val="008355B9"/>
    <w:rsid w:val="00835A27"/>
    <w:rsid w:val="00836331"/>
    <w:rsid w:val="008406CB"/>
    <w:rsid w:val="0084238D"/>
    <w:rsid w:val="0085094E"/>
    <w:rsid w:val="00850CAE"/>
    <w:rsid w:val="0085447F"/>
    <w:rsid w:val="00854BBB"/>
    <w:rsid w:val="00857D89"/>
    <w:rsid w:val="00860FE1"/>
    <w:rsid w:val="0086369F"/>
    <w:rsid w:val="00864B18"/>
    <w:rsid w:val="008654CD"/>
    <w:rsid w:val="0087080F"/>
    <w:rsid w:val="0087237C"/>
    <w:rsid w:val="00872A5F"/>
    <w:rsid w:val="008817F9"/>
    <w:rsid w:val="00881DD7"/>
    <w:rsid w:val="008829D7"/>
    <w:rsid w:val="00882AB3"/>
    <w:rsid w:val="00882E11"/>
    <w:rsid w:val="00890A2E"/>
    <w:rsid w:val="00892DF6"/>
    <w:rsid w:val="00893527"/>
    <w:rsid w:val="008943E4"/>
    <w:rsid w:val="00894B9E"/>
    <w:rsid w:val="008A271D"/>
    <w:rsid w:val="008A2C78"/>
    <w:rsid w:val="008A3868"/>
    <w:rsid w:val="008B69B2"/>
    <w:rsid w:val="008C11FE"/>
    <w:rsid w:val="008C54F6"/>
    <w:rsid w:val="008D0205"/>
    <w:rsid w:val="008D1627"/>
    <w:rsid w:val="008D27ED"/>
    <w:rsid w:val="008D586F"/>
    <w:rsid w:val="008D7B2C"/>
    <w:rsid w:val="008E20CA"/>
    <w:rsid w:val="008E37E1"/>
    <w:rsid w:val="008E5D4D"/>
    <w:rsid w:val="008F30BA"/>
    <w:rsid w:val="008F53A4"/>
    <w:rsid w:val="008F597A"/>
    <w:rsid w:val="00905240"/>
    <w:rsid w:val="009070D2"/>
    <w:rsid w:val="00910521"/>
    <w:rsid w:val="00914C95"/>
    <w:rsid w:val="00917E28"/>
    <w:rsid w:val="00921BD1"/>
    <w:rsid w:val="00922B83"/>
    <w:rsid w:val="009260F3"/>
    <w:rsid w:val="009277E1"/>
    <w:rsid w:val="00933EC4"/>
    <w:rsid w:val="00935024"/>
    <w:rsid w:val="0093683F"/>
    <w:rsid w:val="00936952"/>
    <w:rsid w:val="00941371"/>
    <w:rsid w:val="00941AA5"/>
    <w:rsid w:val="00945599"/>
    <w:rsid w:val="0094647F"/>
    <w:rsid w:val="009468C9"/>
    <w:rsid w:val="009479F9"/>
    <w:rsid w:val="00954956"/>
    <w:rsid w:val="00955D10"/>
    <w:rsid w:val="0095692D"/>
    <w:rsid w:val="00956FC9"/>
    <w:rsid w:val="00960AFA"/>
    <w:rsid w:val="00963AD9"/>
    <w:rsid w:val="00967A53"/>
    <w:rsid w:val="009724A0"/>
    <w:rsid w:val="009724A6"/>
    <w:rsid w:val="009878D6"/>
    <w:rsid w:val="00987919"/>
    <w:rsid w:val="009926C6"/>
    <w:rsid w:val="0099293D"/>
    <w:rsid w:val="00994F14"/>
    <w:rsid w:val="009A235A"/>
    <w:rsid w:val="009A259E"/>
    <w:rsid w:val="009A2CF5"/>
    <w:rsid w:val="009A714F"/>
    <w:rsid w:val="009B09E6"/>
    <w:rsid w:val="009B0A76"/>
    <w:rsid w:val="009B381F"/>
    <w:rsid w:val="009B6364"/>
    <w:rsid w:val="009B6C25"/>
    <w:rsid w:val="009B7EC2"/>
    <w:rsid w:val="009C097A"/>
    <w:rsid w:val="009C36C3"/>
    <w:rsid w:val="009C44D8"/>
    <w:rsid w:val="009C470C"/>
    <w:rsid w:val="009C61CF"/>
    <w:rsid w:val="009C68B2"/>
    <w:rsid w:val="009C750C"/>
    <w:rsid w:val="009D2FBD"/>
    <w:rsid w:val="009D5BBB"/>
    <w:rsid w:val="009D66C8"/>
    <w:rsid w:val="009D6904"/>
    <w:rsid w:val="009E396C"/>
    <w:rsid w:val="009E5D5A"/>
    <w:rsid w:val="009F0B72"/>
    <w:rsid w:val="009F340F"/>
    <w:rsid w:val="009F45FC"/>
    <w:rsid w:val="009F734F"/>
    <w:rsid w:val="00A00CBC"/>
    <w:rsid w:val="00A120ED"/>
    <w:rsid w:val="00A132D8"/>
    <w:rsid w:val="00A15C64"/>
    <w:rsid w:val="00A16C6D"/>
    <w:rsid w:val="00A25225"/>
    <w:rsid w:val="00A257AC"/>
    <w:rsid w:val="00A30EE6"/>
    <w:rsid w:val="00A313A1"/>
    <w:rsid w:val="00A32C5A"/>
    <w:rsid w:val="00A3410C"/>
    <w:rsid w:val="00A43F82"/>
    <w:rsid w:val="00A53CB3"/>
    <w:rsid w:val="00A5594D"/>
    <w:rsid w:val="00A56C56"/>
    <w:rsid w:val="00A57548"/>
    <w:rsid w:val="00A61C1D"/>
    <w:rsid w:val="00A673FC"/>
    <w:rsid w:val="00A70AB3"/>
    <w:rsid w:val="00A739A4"/>
    <w:rsid w:val="00A75671"/>
    <w:rsid w:val="00A7594E"/>
    <w:rsid w:val="00A75DAE"/>
    <w:rsid w:val="00A8049D"/>
    <w:rsid w:val="00A86CA4"/>
    <w:rsid w:val="00A8798F"/>
    <w:rsid w:val="00A929A6"/>
    <w:rsid w:val="00A935AC"/>
    <w:rsid w:val="00A95BEA"/>
    <w:rsid w:val="00A97860"/>
    <w:rsid w:val="00AA18CB"/>
    <w:rsid w:val="00AA2B92"/>
    <w:rsid w:val="00AA5715"/>
    <w:rsid w:val="00AB7F20"/>
    <w:rsid w:val="00AC0E40"/>
    <w:rsid w:val="00AC144B"/>
    <w:rsid w:val="00AC550B"/>
    <w:rsid w:val="00AD389F"/>
    <w:rsid w:val="00AD49A5"/>
    <w:rsid w:val="00AD4F6E"/>
    <w:rsid w:val="00AD5B4A"/>
    <w:rsid w:val="00AD7B2D"/>
    <w:rsid w:val="00AE2E51"/>
    <w:rsid w:val="00AE4C68"/>
    <w:rsid w:val="00AE7FC1"/>
    <w:rsid w:val="00AF0385"/>
    <w:rsid w:val="00AF05A1"/>
    <w:rsid w:val="00AF17E7"/>
    <w:rsid w:val="00B019F6"/>
    <w:rsid w:val="00B065E5"/>
    <w:rsid w:val="00B06667"/>
    <w:rsid w:val="00B10692"/>
    <w:rsid w:val="00B12421"/>
    <w:rsid w:val="00B129E8"/>
    <w:rsid w:val="00B16445"/>
    <w:rsid w:val="00B20641"/>
    <w:rsid w:val="00B20AA5"/>
    <w:rsid w:val="00B236C8"/>
    <w:rsid w:val="00B23A37"/>
    <w:rsid w:val="00B26258"/>
    <w:rsid w:val="00B26B4A"/>
    <w:rsid w:val="00B27F75"/>
    <w:rsid w:val="00B31B55"/>
    <w:rsid w:val="00B3287C"/>
    <w:rsid w:val="00B40B45"/>
    <w:rsid w:val="00B43795"/>
    <w:rsid w:val="00B500DE"/>
    <w:rsid w:val="00B55735"/>
    <w:rsid w:val="00B578BC"/>
    <w:rsid w:val="00B57CFA"/>
    <w:rsid w:val="00B65FC2"/>
    <w:rsid w:val="00B66142"/>
    <w:rsid w:val="00B66B08"/>
    <w:rsid w:val="00B670D1"/>
    <w:rsid w:val="00B6763C"/>
    <w:rsid w:val="00B7077E"/>
    <w:rsid w:val="00B74E1D"/>
    <w:rsid w:val="00B76031"/>
    <w:rsid w:val="00B76386"/>
    <w:rsid w:val="00B77DC8"/>
    <w:rsid w:val="00B84E2D"/>
    <w:rsid w:val="00B925B0"/>
    <w:rsid w:val="00B93515"/>
    <w:rsid w:val="00B94112"/>
    <w:rsid w:val="00B9422A"/>
    <w:rsid w:val="00B96E3C"/>
    <w:rsid w:val="00BB0AE1"/>
    <w:rsid w:val="00BB1412"/>
    <w:rsid w:val="00BB1B72"/>
    <w:rsid w:val="00BB7186"/>
    <w:rsid w:val="00BB73D5"/>
    <w:rsid w:val="00BC5121"/>
    <w:rsid w:val="00BC5B05"/>
    <w:rsid w:val="00BC6411"/>
    <w:rsid w:val="00BC6B0E"/>
    <w:rsid w:val="00BD1F3B"/>
    <w:rsid w:val="00BD4E32"/>
    <w:rsid w:val="00BD5588"/>
    <w:rsid w:val="00BD7871"/>
    <w:rsid w:val="00BE601A"/>
    <w:rsid w:val="00BF0DEC"/>
    <w:rsid w:val="00BF29F3"/>
    <w:rsid w:val="00BF4208"/>
    <w:rsid w:val="00BF5C85"/>
    <w:rsid w:val="00C01E9F"/>
    <w:rsid w:val="00C02C98"/>
    <w:rsid w:val="00C04CA1"/>
    <w:rsid w:val="00C11F43"/>
    <w:rsid w:val="00C17487"/>
    <w:rsid w:val="00C24361"/>
    <w:rsid w:val="00C250AC"/>
    <w:rsid w:val="00C2541A"/>
    <w:rsid w:val="00C271AB"/>
    <w:rsid w:val="00C32595"/>
    <w:rsid w:val="00C32F8D"/>
    <w:rsid w:val="00C35CC5"/>
    <w:rsid w:val="00C36D50"/>
    <w:rsid w:val="00C46579"/>
    <w:rsid w:val="00C50D47"/>
    <w:rsid w:val="00C54801"/>
    <w:rsid w:val="00C60815"/>
    <w:rsid w:val="00C61359"/>
    <w:rsid w:val="00C616BC"/>
    <w:rsid w:val="00C63916"/>
    <w:rsid w:val="00C64B1A"/>
    <w:rsid w:val="00C65604"/>
    <w:rsid w:val="00C65978"/>
    <w:rsid w:val="00C65E26"/>
    <w:rsid w:val="00C706EA"/>
    <w:rsid w:val="00C711EA"/>
    <w:rsid w:val="00C721C7"/>
    <w:rsid w:val="00C7261C"/>
    <w:rsid w:val="00C81749"/>
    <w:rsid w:val="00C82409"/>
    <w:rsid w:val="00C825A6"/>
    <w:rsid w:val="00C842D4"/>
    <w:rsid w:val="00C8600B"/>
    <w:rsid w:val="00C87146"/>
    <w:rsid w:val="00C92CB1"/>
    <w:rsid w:val="00C93083"/>
    <w:rsid w:val="00C9438F"/>
    <w:rsid w:val="00C96250"/>
    <w:rsid w:val="00C978B3"/>
    <w:rsid w:val="00CA26AB"/>
    <w:rsid w:val="00CA7328"/>
    <w:rsid w:val="00CB452F"/>
    <w:rsid w:val="00CB4C58"/>
    <w:rsid w:val="00CB5BD2"/>
    <w:rsid w:val="00CC0370"/>
    <w:rsid w:val="00CC2EC1"/>
    <w:rsid w:val="00CC598E"/>
    <w:rsid w:val="00CC61BB"/>
    <w:rsid w:val="00CD0804"/>
    <w:rsid w:val="00CE176D"/>
    <w:rsid w:val="00CE664B"/>
    <w:rsid w:val="00CE7DC5"/>
    <w:rsid w:val="00CF157D"/>
    <w:rsid w:val="00CF4763"/>
    <w:rsid w:val="00D007AA"/>
    <w:rsid w:val="00D0220C"/>
    <w:rsid w:val="00D07250"/>
    <w:rsid w:val="00D10449"/>
    <w:rsid w:val="00D11989"/>
    <w:rsid w:val="00D13686"/>
    <w:rsid w:val="00D16279"/>
    <w:rsid w:val="00D17D5C"/>
    <w:rsid w:val="00D21A8A"/>
    <w:rsid w:val="00D26CF3"/>
    <w:rsid w:val="00D33589"/>
    <w:rsid w:val="00D43C16"/>
    <w:rsid w:val="00D442F7"/>
    <w:rsid w:val="00D53CAA"/>
    <w:rsid w:val="00D57365"/>
    <w:rsid w:val="00D60C4A"/>
    <w:rsid w:val="00D626CC"/>
    <w:rsid w:val="00D67853"/>
    <w:rsid w:val="00D70DBF"/>
    <w:rsid w:val="00D7172F"/>
    <w:rsid w:val="00D71FD3"/>
    <w:rsid w:val="00D739E1"/>
    <w:rsid w:val="00D76E5C"/>
    <w:rsid w:val="00D8230B"/>
    <w:rsid w:val="00D84D1A"/>
    <w:rsid w:val="00D84DBF"/>
    <w:rsid w:val="00D84E0C"/>
    <w:rsid w:val="00D85216"/>
    <w:rsid w:val="00D86996"/>
    <w:rsid w:val="00D96E63"/>
    <w:rsid w:val="00DA1545"/>
    <w:rsid w:val="00DA2BC9"/>
    <w:rsid w:val="00DB4D30"/>
    <w:rsid w:val="00DC2409"/>
    <w:rsid w:val="00DC55B5"/>
    <w:rsid w:val="00DC745B"/>
    <w:rsid w:val="00DC7FA8"/>
    <w:rsid w:val="00DD254D"/>
    <w:rsid w:val="00DD53AB"/>
    <w:rsid w:val="00DE0E3D"/>
    <w:rsid w:val="00DE32AA"/>
    <w:rsid w:val="00DF086B"/>
    <w:rsid w:val="00DF2DA5"/>
    <w:rsid w:val="00E03F83"/>
    <w:rsid w:val="00E04291"/>
    <w:rsid w:val="00E063A4"/>
    <w:rsid w:val="00E072D8"/>
    <w:rsid w:val="00E12FC5"/>
    <w:rsid w:val="00E13684"/>
    <w:rsid w:val="00E17384"/>
    <w:rsid w:val="00E226C5"/>
    <w:rsid w:val="00E265D9"/>
    <w:rsid w:val="00E273A1"/>
    <w:rsid w:val="00E27FD5"/>
    <w:rsid w:val="00E30236"/>
    <w:rsid w:val="00E37A50"/>
    <w:rsid w:val="00E37CCB"/>
    <w:rsid w:val="00E40162"/>
    <w:rsid w:val="00E44034"/>
    <w:rsid w:val="00E44472"/>
    <w:rsid w:val="00E44E02"/>
    <w:rsid w:val="00E538DD"/>
    <w:rsid w:val="00E55E6C"/>
    <w:rsid w:val="00E55EBD"/>
    <w:rsid w:val="00E6066C"/>
    <w:rsid w:val="00E647BE"/>
    <w:rsid w:val="00E65509"/>
    <w:rsid w:val="00E65BA1"/>
    <w:rsid w:val="00E67D5B"/>
    <w:rsid w:val="00E744A6"/>
    <w:rsid w:val="00E75142"/>
    <w:rsid w:val="00E75269"/>
    <w:rsid w:val="00E80197"/>
    <w:rsid w:val="00E81071"/>
    <w:rsid w:val="00E8436C"/>
    <w:rsid w:val="00E846F4"/>
    <w:rsid w:val="00E84E77"/>
    <w:rsid w:val="00E9502E"/>
    <w:rsid w:val="00E95CFC"/>
    <w:rsid w:val="00E96134"/>
    <w:rsid w:val="00E961BD"/>
    <w:rsid w:val="00EA0744"/>
    <w:rsid w:val="00EA1F88"/>
    <w:rsid w:val="00EA3D31"/>
    <w:rsid w:val="00EA410A"/>
    <w:rsid w:val="00EA4F58"/>
    <w:rsid w:val="00EA70E5"/>
    <w:rsid w:val="00EB4236"/>
    <w:rsid w:val="00EB796A"/>
    <w:rsid w:val="00EC2439"/>
    <w:rsid w:val="00EC271D"/>
    <w:rsid w:val="00EC27FE"/>
    <w:rsid w:val="00EC74CE"/>
    <w:rsid w:val="00ED2B0A"/>
    <w:rsid w:val="00ED2D7B"/>
    <w:rsid w:val="00ED7E73"/>
    <w:rsid w:val="00EE3CCF"/>
    <w:rsid w:val="00EE59E4"/>
    <w:rsid w:val="00EE640D"/>
    <w:rsid w:val="00EE6C56"/>
    <w:rsid w:val="00EF1283"/>
    <w:rsid w:val="00EF1EE3"/>
    <w:rsid w:val="00EF2C74"/>
    <w:rsid w:val="00EF33F2"/>
    <w:rsid w:val="00EF3683"/>
    <w:rsid w:val="00EF6408"/>
    <w:rsid w:val="00F01F2F"/>
    <w:rsid w:val="00F0235A"/>
    <w:rsid w:val="00F05CA2"/>
    <w:rsid w:val="00F109E4"/>
    <w:rsid w:val="00F213DD"/>
    <w:rsid w:val="00F25DBB"/>
    <w:rsid w:val="00F27C71"/>
    <w:rsid w:val="00F27E10"/>
    <w:rsid w:val="00F360B5"/>
    <w:rsid w:val="00F3731A"/>
    <w:rsid w:val="00F43962"/>
    <w:rsid w:val="00F478A2"/>
    <w:rsid w:val="00F502BA"/>
    <w:rsid w:val="00F52FEE"/>
    <w:rsid w:val="00F54498"/>
    <w:rsid w:val="00F544AD"/>
    <w:rsid w:val="00F57DC3"/>
    <w:rsid w:val="00F615B8"/>
    <w:rsid w:val="00F6294C"/>
    <w:rsid w:val="00F66026"/>
    <w:rsid w:val="00F71CA5"/>
    <w:rsid w:val="00F72657"/>
    <w:rsid w:val="00F7595E"/>
    <w:rsid w:val="00F75E3D"/>
    <w:rsid w:val="00F76D43"/>
    <w:rsid w:val="00F7727C"/>
    <w:rsid w:val="00F8173F"/>
    <w:rsid w:val="00F8383A"/>
    <w:rsid w:val="00F843A3"/>
    <w:rsid w:val="00F87404"/>
    <w:rsid w:val="00F90202"/>
    <w:rsid w:val="00F947AC"/>
    <w:rsid w:val="00FA124C"/>
    <w:rsid w:val="00FA13C1"/>
    <w:rsid w:val="00FA3B65"/>
    <w:rsid w:val="00FB176F"/>
    <w:rsid w:val="00FB3024"/>
    <w:rsid w:val="00FB3168"/>
    <w:rsid w:val="00FC1CAA"/>
    <w:rsid w:val="00FC6C20"/>
    <w:rsid w:val="00FC7129"/>
    <w:rsid w:val="00FD43F6"/>
    <w:rsid w:val="00FE0E49"/>
    <w:rsid w:val="00FE43C1"/>
    <w:rsid w:val="00FF3720"/>
    <w:rsid w:val="00FF470E"/>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38F88"/>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paragraph" w:customStyle="1" w:styleId="liknoteik1">
    <w:name w:val="lik_noteik1"/>
    <w:basedOn w:val="Normal"/>
    <w:rsid w:val="00FB176F"/>
    <w:pPr>
      <w:spacing w:before="100" w:beforeAutospacing="1" w:after="100" w:afterAutospacing="1" w:line="360" w:lineRule="auto"/>
      <w:ind w:firstLine="300"/>
      <w:jc w:val="right"/>
    </w:pPr>
    <w:rPr>
      <w:b/>
      <w:bCs/>
      <w:color w:val="414142"/>
      <w:sz w:val="20"/>
      <w:szCs w:val="20"/>
    </w:rPr>
  </w:style>
  <w:style w:type="table" w:styleId="TableGrid">
    <w:name w:val="Table Grid"/>
    <w:basedOn w:val="TableNormal"/>
    <w:uiPriority w:val="59"/>
    <w:rsid w:val="0008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8436C"/>
    <w:rPr>
      <w:sz w:val="20"/>
      <w:szCs w:val="20"/>
    </w:rPr>
  </w:style>
  <w:style w:type="character" w:customStyle="1" w:styleId="EndnoteTextChar">
    <w:name w:val="Endnote Text Char"/>
    <w:basedOn w:val="DefaultParagraphFont"/>
    <w:link w:val="EndnoteText"/>
    <w:uiPriority w:val="99"/>
    <w:semiHidden/>
    <w:rsid w:val="00E8436C"/>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E843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8678">
      <w:bodyDiv w:val="1"/>
      <w:marLeft w:val="0"/>
      <w:marRight w:val="0"/>
      <w:marTop w:val="0"/>
      <w:marBottom w:val="0"/>
      <w:divBdr>
        <w:top w:val="none" w:sz="0" w:space="0" w:color="auto"/>
        <w:left w:val="none" w:sz="0" w:space="0" w:color="auto"/>
        <w:bottom w:val="none" w:sz="0" w:space="0" w:color="auto"/>
        <w:right w:val="none" w:sz="0" w:space="0" w:color="auto"/>
      </w:divBdr>
    </w:div>
    <w:div w:id="197475162">
      <w:bodyDiv w:val="1"/>
      <w:marLeft w:val="0"/>
      <w:marRight w:val="0"/>
      <w:marTop w:val="0"/>
      <w:marBottom w:val="0"/>
      <w:divBdr>
        <w:top w:val="none" w:sz="0" w:space="0" w:color="auto"/>
        <w:left w:val="none" w:sz="0" w:space="0" w:color="auto"/>
        <w:bottom w:val="none" w:sz="0" w:space="0" w:color="auto"/>
        <w:right w:val="none" w:sz="0" w:space="0" w:color="auto"/>
      </w:divBdr>
    </w:div>
    <w:div w:id="537207857">
      <w:bodyDiv w:val="1"/>
      <w:marLeft w:val="0"/>
      <w:marRight w:val="0"/>
      <w:marTop w:val="0"/>
      <w:marBottom w:val="0"/>
      <w:divBdr>
        <w:top w:val="none" w:sz="0" w:space="0" w:color="auto"/>
        <w:left w:val="none" w:sz="0" w:space="0" w:color="auto"/>
        <w:bottom w:val="none" w:sz="0" w:space="0" w:color="auto"/>
        <w:right w:val="none" w:sz="0" w:space="0" w:color="auto"/>
      </w:divBdr>
      <w:divsChild>
        <w:div w:id="1364475966">
          <w:marLeft w:val="0"/>
          <w:marRight w:val="0"/>
          <w:marTop w:val="480"/>
          <w:marBottom w:val="240"/>
          <w:divBdr>
            <w:top w:val="none" w:sz="0" w:space="0" w:color="auto"/>
            <w:left w:val="none" w:sz="0" w:space="0" w:color="auto"/>
            <w:bottom w:val="none" w:sz="0" w:space="0" w:color="auto"/>
            <w:right w:val="none" w:sz="0" w:space="0" w:color="auto"/>
          </w:divBdr>
        </w:div>
        <w:div w:id="769617845">
          <w:marLeft w:val="0"/>
          <w:marRight w:val="0"/>
          <w:marTop w:val="0"/>
          <w:marBottom w:val="567"/>
          <w:divBdr>
            <w:top w:val="none" w:sz="0" w:space="0" w:color="auto"/>
            <w:left w:val="none" w:sz="0" w:space="0" w:color="auto"/>
            <w:bottom w:val="none" w:sz="0" w:space="0" w:color="auto"/>
            <w:right w:val="none" w:sz="0" w:space="0" w:color="auto"/>
          </w:divBdr>
        </w:div>
      </w:divsChild>
    </w:div>
    <w:div w:id="557326795">
      <w:bodyDiv w:val="1"/>
      <w:marLeft w:val="0"/>
      <w:marRight w:val="0"/>
      <w:marTop w:val="0"/>
      <w:marBottom w:val="0"/>
      <w:divBdr>
        <w:top w:val="none" w:sz="0" w:space="0" w:color="auto"/>
        <w:left w:val="none" w:sz="0" w:space="0" w:color="auto"/>
        <w:bottom w:val="none" w:sz="0" w:space="0" w:color="auto"/>
        <w:right w:val="none" w:sz="0" w:space="0" w:color="auto"/>
      </w:divBdr>
    </w:div>
    <w:div w:id="653949993">
      <w:bodyDiv w:val="1"/>
      <w:marLeft w:val="0"/>
      <w:marRight w:val="0"/>
      <w:marTop w:val="0"/>
      <w:marBottom w:val="0"/>
      <w:divBdr>
        <w:top w:val="none" w:sz="0" w:space="0" w:color="auto"/>
        <w:left w:val="none" w:sz="0" w:space="0" w:color="auto"/>
        <w:bottom w:val="none" w:sz="0" w:space="0" w:color="auto"/>
        <w:right w:val="none" w:sz="0" w:space="0" w:color="auto"/>
      </w:divBdr>
    </w:div>
    <w:div w:id="657079072">
      <w:bodyDiv w:val="1"/>
      <w:marLeft w:val="0"/>
      <w:marRight w:val="0"/>
      <w:marTop w:val="0"/>
      <w:marBottom w:val="0"/>
      <w:divBdr>
        <w:top w:val="none" w:sz="0" w:space="0" w:color="auto"/>
        <w:left w:val="none" w:sz="0" w:space="0" w:color="auto"/>
        <w:bottom w:val="none" w:sz="0" w:space="0" w:color="auto"/>
        <w:right w:val="none" w:sz="0" w:space="0" w:color="auto"/>
      </w:divBdr>
    </w:div>
    <w:div w:id="760760135">
      <w:bodyDiv w:val="1"/>
      <w:marLeft w:val="0"/>
      <w:marRight w:val="0"/>
      <w:marTop w:val="0"/>
      <w:marBottom w:val="0"/>
      <w:divBdr>
        <w:top w:val="none" w:sz="0" w:space="0" w:color="auto"/>
        <w:left w:val="none" w:sz="0" w:space="0" w:color="auto"/>
        <w:bottom w:val="none" w:sz="0" w:space="0" w:color="auto"/>
        <w:right w:val="none" w:sz="0" w:space="0" w:color="auto"/>
      </w:divBdr>
    </w:div>
    <w:div w:id="840437236">
      <w:bodyDiv w:val="1"/>
      <w:marLeft w:val="0"/>
      <w:marRight w:val="0"/>
      <w:marTop w:val="0"/>
      <w:marBottom w:val="0"/>
      <w:divBdr>
        <w:top w:val="none" w:sz="0" w:space="0" w:color="auto"/>
        <w:left w:val="none" w:sz="0" w:space="0" w:color="auto"/>
        <w:bottom w:val="none" w:sz="0" w:space="0" w:color="auto"/>
        <w:right w:val="none" w:sz="0" w:space="0" w:color="auto"/>
      </w:divBdr>
    </w:div>
    <w:div w:id="1449733958">
      <w:bodyDiv w:val="1"/>
      <w:marLeft w:val="0"/>
      <w:marRight w:val="0"/>
      <w:marTop w:val="0"/>
      <w:marBottom w:val="0"/>
      <w:divBdr>
        <w:top w:val="none" w:sz="0" w:space="0" w:color="auto"/>
        <w:left w:val="none" w:sz="0" w:space="0" w:color="auto"/>
        <w:bottom w:val="none" w:sz="0" w:space="0" w:color="auto"/>
        <w:right w:val="none" w:sz="0" w:space="0" w:color="auto"/>
      </w:divBdr>
    </w:div>
    <w:div w:id="1762212583">
      <w:bodyDiv w:val="1"/>
      <w:marLeft w:val="0"/>
      <w:marRight w:val="0"/>
      <w:marTop w:val="0"/>
      <w:marBottom w:val="0"/>
      <w:divBdr>
        <w:top w:val="none" w:sz="0" w:space="0" w:color="auto"/>
        <w:left w:val="none" w:sz="0" w:space="0" w:color="auto"/>
        <w:bottom w:val="none" w:sz="0" w:space="0" w:color="auto"/>
        <w:right w:val="none" w:sz="0" w:space="0" w:color="auto"/>
      </w:divBdr>
    </w:div>
    <w:div w:id="2019428069">
      <w:bodyDiv w:val="1"/>
      <w:marLeft w:val="0"/>
      <w:marRight w:val="0"/>
      <w:marTop w:val="0"/>
      <w:marBottom w:val="0"/>
      <w:divBdr>
        <w:top w:val="none" w:sz="0" w:space="0" w:color="auto"/>
        <w:left w:val="none" w:sz="0" w:space="0" w:color="auto"/>
        <w:bottom w:val="none" w:sz="0" w:space="0" w:color="auto"/>
        <w:right w:val="none" w:sz="0" w:space="0" w:color="auto"/>
      </w:divBdr>
    </w:div>
    <w:div w:id="2032563352">
      <w:bodyDiv w:val="1"/>
      <w:marLeft w:val="0"/>
      <w:marRight w:val="0"/>
      <w:marTop w:val="0"/>
      <w:marBottom w:val="0"/>
      <w:divBdr>
        <w:top w:val="none" w:sz="0" w:space="0" w:color="auto"/>
        <w:left w:val="none" w:sz="0" w:space="0" w:color="auto"/>
        <w:bottom w:val="none" w:sz="0" w:space="0" w:color="auto"/>
        <w:right w:val="none" w:sz="0" w:space="0" w:color="auto"/>
      </w:divBdr>
    </w:div>
    <w:div w:id="2084637396">
      <w:bodyDiv w:val="1"/>
      <w:marLeft w:val="0"/>
      <w:marRight w:val="0"/>
      <w:marTop w:val="0"/>
      <w:marBottom w:val="0"/>
      <w:divBdr>
        <w:top w:val="none" w:sz="0" w:space="0" w:color="auto"/>
        <w:left w:val="none" w:sz="0" w:space="0" w:color="auto"/>
        <w:bottom w:val="none" w:sz="0" w:space="0" w:color="auto"/>
        <w:right w:val="none" w:sz="0" w:space="0" w:color="auto"/>
      </w:divBdr>
    </w:div>
    <w:div w:id="21209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CB868-596E-4F32-85AF-173416ED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3909</TotalTime>
  <Pages>15</Pages>
  <Words>21540</Words>
  <Characters>12278</Characters>
  <Application>Microsoft Office Word</Application>
  <DocSecurity>0</DocSecurity>
  <Lines>102</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33751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Gusts.Sprogis@em.gov.lv</dc:creator>
  <dc:description/>
  <cp:lastModifiedBy>Gusts Sproģis</cp:lastModifiedBy>
  <cp:revision>155</cp:revision>
  <cp:lastPrinted>2018-11-23T13:06:00Z</cp:lastPrinted>
  <dcterms:created xsi:type="dcterms:W3CDTF">2018-12-13T09:28:00Z</dcterms:created>
  <dcterms:modified xsi:type="dcterms:W3CDTF">2019-02-12T07:56:00Z</dcterms:modified>
</cp:coreProperties>
</file>