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C4" w:rsidRDefault="00984BC4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lang w:eastAsia="en-US"/>
        </w:rPr>
      </w:pPr>
    </w:p>
    <w:p w:rsidR="00984BC4" w:rsidRDefault="00984BC4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lang w:eastAsia="en-US"/>
        </w:rPr>
      </w:pPr>
    </w:p>
    <w:p w:rsidR="009C2FAB" w:rsidRPr="00BD6046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lang w:eastAsia="en-US"/>
        </w:rPr>
      </w:pPr>
      <w:r w:rsidRPr="00BD6046">
        <w:rPr>
          <w:rFonts w:eastAsia="Calibri"/>
          <w:b/>
          <w:lang w:eastAsia="en-US"/>
        </w:rPr>
        <w:t>Ministru kabineta rīkojuma projekta „</w:t>
      </w:r>
      <w:r w:rsidR="007A2F66" w:rsidRPr="00BD6046">
        <w:rPr>
          <w:rFonts w:eastAsia="Calibri"/>
          <w:b/>
          <w:lang w:eastAsia="en-US"/>
        </w:rPr>
        <w:t xml:space="preserve">Par </w:t>
      </w:r>
      <w:r w:rsidR="00BD6046" w:rsidRPr="00BD6046">
        <w:rPr>
          <w:rFonts w:eastAsia="Calibri"/>
          <w:b/>
          <w:lang w:eastAsia="en-US"/>
        </w:rPr>
        <w:t>Ringolda Beinaroviča</w:t>
      </w:r>
      <w:r w:rsidR="008B1898" w:rsidRPr="00BD6046">
        <w:rPr>
          <w:rFonts w:eastAsia="Calibri"/>
          <w:b/>
          <w:lang w:eastAsia="en-US"/>
        </w:rPr>
        <w:t xml:space="preserve"> </w:t>
      </w:r>
      <w:r w:rsidR="007A2F66" w:rsidRPr="00BD6046">
        <w:rPr>
          <w:rFonts w:eastAsia="Calibri"/>
          <w:b/>
          <w:lang w:eastAsia="en-US"/>
        </w:rPr>
        <w:t>atbrīvošanu no Ventspils ostas valdes locekļa amata</w:t>
      </w:r>
      <w:r w:rsidRPr="00BD6046">
        <w:rPr>
          <w:rFonts w:eastAsia="Calibri"/>
          <w:b/>
          <w:lang w:eastAsia="en-US"/>
        </w:rPr>
        <w:t xml:space="preserve">” </w:t>
      </w:r>
      <w:r w:rsidRPr="00BD6046">
        <w:rPr>
          <w:rFonts w:eastAsia="Calibri"/>
          <w:b/>
          <w:bCs/>
          <w:lang w:eastAsia="en-US"/>
        </w:rPr>
        <w:t xml:space="preserve">sākotnējās ietekmes novērtējuma ziņojums (anotācija) </w:t>
      </w:r>
    </w:p>
    <w:p w:rsidR="00BD6046" w:rsidRPr="00BD6046" w:rsidRDefault="00BD6046" w:rsidP="00BD6046">
      <w:pPr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BD6046" w:rsidRPr="00BD6046" w:rsidTr="00BD6046">
        <w:tc>
          <w:tcPr>
            <w:tcW w:w="9640" w:type="dxa"/>
            <w:gridSpan w:val="2"/>
            <w:shd w:val="clear" w:color="auto" w:fill="auto"/>
          </w:tcPr>
          <w:p w:rsidR="00BD6046" w:rsidRPr="00BD6046" w:rsidRDefault="00BD6046" w:rsidP="00A87DAF">
            <w:pPr>
              <w:tabs>
                <w:tab w:val="left" w:pos="4020"/>
              </w:tabs>
              <w:jc w:val="center"/>
              <w:rPr>
                <w:b/>
              </w:rPr>
            </w:pPr>
            <w:r w:rsidRPr="00BD6046">
              <w:rPr>
                <w:b/>
              </w:rPr>
              <w:t>Tiesību akta projekta anotācijas kopsavilkums</w:t>
            </w:r>
          </w:p>
        </w:tc>
      </w:tr>
      <w:tr w:rsidR="00BD6046" w:rsidRPr="00BD6046" w:rsidTr="00BD6046">
        <w:tc>
          <w:tcPr>
            <w:tcW w:w="2694" w:type="dxa"/>
            <w:shd w:val="clear" w:color="auto" w:fill="auto"/>
          </w:tcPr>
          <w:p w:rsidR="00BD6046" w:rsidRPr="00BD6046" w:rsidRDefault="00BD6046" w:rsidP="00A87DAF">
            <w:r w:rsidRPr="00BD6046">
              <w:t>Mērķis, risinājums un projekta spēkā stāšanās laiks (500 zīmes bez atstarpēm)</w:t>
            </w:r>
          </w:p>
        </w:tc>
        <w:tc>
          <w:tcPr>
            <w:tcW w:w="6946" w:type="dxa"/>
            <w:shd w:val="clear" w:color="auto" w:fill="auto"/>
          </w:tcPr>
          <w:p w:rsidR="00BD6046" w:rsidRPr="00BD6046" w:rsidRDefault="00BD6046" w:rsidP="00A87DAF">
            <w:pPr>
              <w:widowControl w:val="0"/>
              <w:ind w:firstLine="315"/>
              <w:jc w:val="both"/>
            </w:pPr>
            <w:r w:rsidRPr="00BD6046">
              <w:t>Projekts šo jomu neskar (Ministru kabineta 2009.gada 7.aprīļa noteikumu Nr.300 "Ministru kabineta kārtības rullis" 73.3.apakšpunkts).</w:t>
            </w:r>
          </w:p>
        </w:tc>
      </w:tr>
    </w:tbl>
    <w:p w:rsidR="00BD6046" w:rsidRPr="00BD6046" w:rsidRDefault="00BD6046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149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74"/>
        <w:gridCol w:w="5052"/>
      </w:tblGrid>
      <w:tr w:rsidR="003868C7" w:rsidRPr="00BD6046" w:rsidTr="00BD6046">
        <w:tc>
          <w:tcPr>
            <w:tcW w:w="9588" w:type="dxa"/>
            <w:gridSpan w:val="3"/>
            <w:vAlign w:val="center"/>
          </w:tcPr>
          <w:p w:rsidR="003868C7" w:rsidRPr="00BD6046" w:rsidRDefault="003868C7" w:rsidP="00BD4572">
            <w:pPr>
              <w:pStyle w:val="naisnod"/>
              <w:spacing w:before="0" w:after="0"/>
            </w:pPr>
            <w:r w:rsidRPr="00BD6046">
              <w:t>I. Tiesību akta projekta izstrādes nepieciešamība</w:t>
            </w:r>
          </w:p>
        </w:tc>
      </w:tr>
      <w:tr w:rsidR="003868C7" w:rsidRPr="00BD6046" w:rsidTr="00BD6046">
        <w:trPr>
          <w:trHeight w:val="630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1.</w:t>
            </w:r>
          </w:p>
        </w:tc>
        <w:tc>
          <w:tcPr>
            <w:tcW w:w="3974" w:type="dxa"/>
          </w:tcPr>
          <w:p w:rsidR="003868C7" w:rsidRPr="00BD6046" w:rsidRDefault="003868C7" w:rsidP="00BD4572">
            <w:pPr>
              <w:pStyle w:val="naiskr"/>
              <w:spacing w:before="0" w:after="0"/>
              <w:ind w:hanging="10"/>
            </w:pPr>
            <w:r w:rsidRPr="00BD6046">
              <w:t>Pamatojums</w:t>
            </w:r>
          </w:p>
        </w:tc>
        <w:tc>
          <w:tcPr>
            <w:tcW w:w="5052" w:type="dxa"/>
          </w:tcPr>
          <w:p w:rsidR="003868C7" w:rsidRPr="00BD6046" w:rsidRDefault="009B4FF7" w:rsidP="00984BC4">
            <w:pPr>
              <w:spacing w:after="120"/>
              <w:ind w:firstLine="423"/>
              <w:jc w:val="both"/>
            </w:pPr>
            <w:r>
              <w:t>R</w:t>
            </w:r>
            <w:r w:rsidR="009C2FAB" w:rsidRPr="00BD6046">
              <w:t>īkojuma projekts ir izstrādāts pamatojoties u</w:t>
            </w:r>
            <w:r w:rsidR="00FB7C6B">
              <w:t>z Likuma par ostām 8.panta trešo</w:t>
            </w:r>
            <w:bookmarkStart w:id="0" w:name="_GoBack"/>
            <w:bookmarkEnd w:id="0"/>
            <w:r w:rsidR="009C2FAB" w:rsidRPr="00BD6046">
              <w:t xml:space="preserve"> daļu.</w:t>
            </w:r>
          </w:p>
        </w:tc>
      </w:tr>
      <w:tr w:rsidR="003868C7" w:rsidRPr="00BD6046" w:rsidTr="00BD6046">
        <w:trPr>
          <w:trHeight w:val="472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2.</w:t>
            </w:r>
          </w:p>
        </w:tc>
        <w:tc>
          <w:tcPr>
            <w:tcW w:w="3974" w:type="dxa"/>
          </w:tcPr>
          <w:p w:rsidR="003868C7" w:rsidRPr="00BD6046" w:rsidRDefault="003868C7" w:rsidP="00BD4572">
            <w:pPr>
              <w:pStyle w:val="naiskr"/>
              <w:tabs>
                <w:tab w:val="left" w:pos="170"/>
              </w:tabs>
              <w:spacing w:before="0" w:after="0"/>
            </w:pPr>
            <w:r w:rsidRPr="00BD6046">
              <w:t xml:space="preserve">Pašreizējā situācija un problēmas, kuru risināšanai tiesību akta projekts izstrādāts, tiesiskā regulējuma mērķis un būtība </w:t>
            </w:r>
          </w:p>
          <w:p w:rsidR="003868C7" w:rsidRPr="00BD6046" w:rsidRDefault="003868C7" w:rsidP="00BD4572"/>
          <w:p w:rsidR="003868C7" w:rsidRPr="00BD6046" w:rsidRDefault="003868C7" w:rsidP="00BD4572"/>
          <w:p w:rsidR="003868C7" w:rsidRPr="00BD6046" w:rsidRDefault="003868C7" w:rsidP="00BD4572">
            <w:pPr>
              <w:ind w:firstLine="720"/>
            </w:pPr>
          </w:p>
        </w:tc>
        <w:tc>
          <w:tcPr>
            <w:tcW w:w="5052" w:type="dxa"/>
          </w:tcPr>
          <w:p w:rsidR="009C2FAB" w:rsidRPr="00BD6046" w:rsidRDefault="009C2FAB" w:rsidP="00984BC4">
            <w:pPr>
              <w:spacing w:after="120"/>
              <w:ind w:firstLine="423"/>
              <w:jc w:val="both"/>
              <w:rPr>
                <w:rFonts w:eastAsia="Calibri"/>
                <w:lang w:eastAsia="en-US"/>
              </w:rPr>
            </w:pPr>
            <w:r w:rsidRPr="00BD6046">
              <w:rPr>
                <w:rFonts w:eastAsia="Calibri"/>
                <w:lang w:eastAsia="en-US"/>
              </w:rPr>
              <w:t>Ventspils brīvostas likuma 6.panta pirmā daļa no</w:t>
            </w:r>
            <w:r w:rsidR="00BD6046">
              <w:rPr>
                <w:rFonts w:eastAsia="Calibri"/>
                <w:lang w:eastAsia="en-US"/>
              </w:rPr>
              <w:t>teic</w:t>
            </w:r>
            <w:r w:rsidRPr="00BD6046">
              <w:rPr>
                <w:rFonts w:eastAsia="Calibri"/>
                <w:lang w:eastAsia="en-US"/>
              </w:rPr>
              <w:t>, ka Brīvostas pārvaldes augstākā lēmējinstitūcija ir Brīvostas valde. Tās locekļus amatā ieceļ un no amata atbrīvo Likuma par ostām 8.pantā noteiktajā kārtībā.</w:t>
            </w:r>
          </w:p>
          <w:p w:rsidR="009C2FAB" w:rsidRPr="00BD6046" w:rsidRDefault="009C2FAB" w:rsidP="00984BC4">
            <w:pPr>
              <w:spacing w:after="120"/>
              <w:ind w:firstLine="423"/>
              <w:jc w:val="both"/>
              <w:rPr>
                <w:rFonts w:eastAsia="Calibri"/>
                <w:lang w:eastAsia="en-US"/>
              </w:rPr>
            </w:pPr>
            <w:r w:rsidRPr="00BD6046">
              <w:rPr>
                <w:rFonts w:eastAsia="Calibri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BD6046" w:rsidRDefault="00FB48A4" w:rsidP="00984BC4">
            <w:pPr>
              <w:spacing w:after="120"/>
              <w:ind w:firstLine="423"/>
              <w:jc w:val="both"/>
              <w:rPr>
                <w:rFonts w:eastAsia="Calibri"/>
                <w:lang w:eastAsia="en-US"/>
              </w:rPr>
            </w:pPr>
            <w:r w:rsidRPr="00BD6046">
              <w:rPr>
                <w:rFonts w:eastAsia="Calibri"/>
                <w:lang w:eastAsia="en-US"/>
              </w:rPr>
              <w:t xml:space="preserve">Ar </w:t>
            </w:r>
            <w:r w:rsidR="007B1CE3" w:rsidRPr="00BD6046">
              <w:rPr>
                <w:rFonts w:eastAsia="Calibri"/>
                <w:lang w:eastAsia="en-US"/>
              </w:rPr>
              <w:t xml:space="preserve">Ministru kabineta </w:t>
            </w:r>
            <w:r w:rsidR="00EF08F9" w:rsidRPr="00BD6046">
              <w:rPr>
                <w:rFonts w:eastAsia="Calibri"/>
                <w:lang w:eastAsia="en-US"/>
              </w:rPr>
              <w:t>2016</w:t>
            </w:r>
            <w:r w:rsidRPr="00BD6046">
              <w:rPr>
                <w:rFonts w:eastAsia="Calibri"/>
                <w:lang w:eastAsia="en-US"/>
              </w:rPr>
              <w:t xml:space="preserve">.gada </w:t>
            </w:r>
            <w:r w:rsidR="00EF08F9" w:rsidRPr="00BD6046">
              <w:rPr>
                <w:rFonts w:eastAsia="Calibri"/>
                <w:lang w:eastAsia="en-US"/>
              </w:rPr>
              <w:t>10.marta</w:t>
            </w:r>
            <w:r w:rsidR="0022296E" w:rsidRPr="00BD6046">
              <w:rPr>
                <w:rFonts w:eastAsia="Calibri"/>
                <w:lang w:eastAsia="en-US"/>
              </w:rPr>
              <w:t xml:space="preserve"> rīkojumu Nr.</w:t>
            </w:r>
            <w:r w:rsidR="00EF08F9" w:rsidRPr="00BD6046">
              <w:rPr>
                <w:rFonts w:eastAsia="Calibri"/>
                <w:lang w:eastAsia="en-US"/>
              </w:rPr>
              <w:t>187</w:t>
            </w:r>
            <w:r w:rsidRPr="00BD6046">
              <w:rPr>
                <w:rFonts w:eastAsia="Calibri"/>
                <w:lang w:eastAsia="en-US"/>
              </w:rPr>
              <w:t xml:space="preserve"> „Par </w:t>
            </w:r>
            <w:r w:rsidR="00EF08F9" w:rsidRPr="00BD6046">
              <w:rPr>
                <w:rFonts w:eastAsia="Calibri"/>
                <w:lang w:eastAsia="en-US"/>
              </w:rPr>
              <w:t>Ringolda Beinaroviča</w:t>
            </w:r>
            <w:r w:rsidR="0022296E" w:rsidRPr="00BD6046">
              <w:rPr>
                <w:rFonts w:eastAsia="Calibri"/>
                <w:lang w:eastAsia="en-US"/>
              </w:rPr>
              <w:t xml:space="preserve"> </w:t>
            </w:r>
            <w:r w:rsidRPr="00BD6046">
              <w:rPr>
                <w:rFonts w:eastAsia="Calibri"/>
                <w:lang w:eastAsia="en-US"/>
              </w:rPr>
              <w:t xml:space="preserve">iecelšanu Ventspils ostas valdes locekļa amatā” Ventspils ostas valdē kā </w:t>
            </w:r>
            <w:r w:rsidR="008B1898" w:rsidRPr="00BD6046">
              <w:rPr>
                <w:rFonts w:eastAsia="Calibri"/>
                <w:lang w:eastAsia="en-US"/>
              </w:rPr>
              <w:t>Finanšu ministrijas</w:t>
            </w:r>
            <w:r w:rsidR="0022296E" w:rsidRPr="00BD6046">
              <w:rPr>
                <w:rFonts w:eastAsia="Calibri"/>
                <w:lang w:eastAsia="en-US"/>
              </w:rPr>
              <w:t xml:space="preserve"> virzīts pārstāvis tika iecelt</w:t>
            </w:r>
            <w:r w:rsidR="00A82142" w:rsidRPr="00BD6046">
              <w:rPr>
                <w:rFonts w:eastAsia="Calibri"/>
                <w:lang w:eastAsia="en-US"/>
              </w:rPr>
              <w:t>s</w:t>
            </w:r>
            <w:r w:rsidRPr="00BD6046">
              <w:rPr>
                <w:rFonts w:eastAsia="Calibri"/>
                <w:lang w:eastAsia="en-US"/>
              </w:rPr>
              <w:t xml:space="preserve"> </w:t>
            </w:r>
            <w:r w:rsidR="003F65BC" w:rsidRPr="00BD6046">
              <w:rPr>
                <w:rFonts w:eastAsia="Calibri"/>
                <w:lang w:eastAsia="en-US"/>
              </w:rPr>
              <w:t xml:space="preserve">Ringolds </w:t>
            </w:r>
            <w:r w:rsidR="00A82142" w:rsidRPr="00BD6046">
              <w:rPr>
                <w:rFonts w:eastAsia="Calibri"/>
                <w:lang w:eastAsia="en-US"/>
              </w:rPr>
              <w:t>Beinarovičs</w:t>
            </w:r>
            <w:r w:rsidRPr="00BD6046">
              <w:rPr>
                <w:rFonts w:eastAsia="Calibri"/>
                <w:lang w:eastAsia="en-US"/>
              </w:rPr>
              <w:t>.</w:t>
            </w:r>
          </w:p>
          <w:p w:rsidR="003868C7" w:rsidRPr="00BD6046" w:rsidRDefault="00FB48A4" w:rsidP="00984BC4">
            <w:pPr>
              <w:spacing w:after="120"/>
              <w:ind w:firstLine="423"/>
              <w:jc w:val="both"/>
              <w:rPr>
                <w:rFonts w:eastAsia="Calibri"/>
                <w:lang w:eastAsia="en-US"/>
              </w:rPr>
            </w:pPr>
            <w:r w:rsidRPr="00BD6046">
              <w:rPr>
                <w:rFonts w:eastAsia="Calibri"/>
                <w:lang w:eastAsia="en-US"/>
              </w:rPr>
              <w:t xml:space="preserve">Ņemot vērā, ka </w:t>
            </w:r>
            <w:r w:rsidR="008B1898" w:rsidRPr="00BD6046">
              <w:rPr>
                <w:rFonts w:eastAsia="Calibri"/>
                <w:lang w:eastAsia="en-US"/>
              </w:rPr>
              <w:t>finanšu</w:t>
            </w:r>
            <w:r w:rsidR="003F65BC" w:rsidRPr="00BD6046">
              <w:rPr>
                <w:rFonts w:eastAsia="Calibri"/>
                <w:lang w:eastAsia="en-US"/>
              </w:rPr>
              <w:t xml:space="preserve"> ministrs Jānis Reirs ir nolēmis</w:t>
            </w:r>
            <w:r w:rsidR="0022296E" w:rsidRPr="00BD6046">
              <w:rPr>
                <w:rFonts w:eastAsia="Calibri"/>
                <w:lang w:eastAsia="en-US"/>
              </w:rPr>
              <w:t xml:space="preserve"> izvirzīt darbam Ventspils ostā citu pārstāvi</w:t>
            </w:r>
            <w:r w:rsidRPr="00BD6046">
              <w:rPr>
                <w:rFonts w:eastAsia="Calibri"/>
                <w:lang w:eastAsia="en-US"/>
              </w:rPr>
              <w:t xml:space="preserve">, </w:t>
            </w:r>
            <w:r w:rsidR="007A2F66" w:rsidRPr="00BD6046">
              <w:rPr>
                <w:rFonts w:eastAsia="Calibri"/>
                <w:lang w:eastAsia="en-US"/>
              </w:rPr>
              <w:t>ir</w:t>
            </w:r>
            <w:r w:rsidR="009C2FAB" w:rsidRPr="00BD6046">
              <w:rPr>
                <w:rFonts w:eastAsia="Calibri"/>
                <w:lang w:eastAsia="en-US"/>
              </w:rPr>
              <w:t xml:space="preserve"> izstrādāts Ministru kabineta rīkojuma projekts „</w:t>
            </w:r>
            <w:r w:rsidR="0022296E" w:rsidRPr="00BD6046">
              <w:rPr>
                <w:rFonts w:eastAsia="Calibri"/>
                <w:lang w:eastAsia="en-US"/>
              </w:rPr>
              <w:t xml:space="preserve">Par </w:t>
            </w:r>
            <w:r w:rsidR="003F65BC" w:rsidRPr="00BD6046">
              <w:rPr>
                <w:rFonts w:eastAsia="Calibri"/>
                <w:lang w:eastAsia="en-US"/>
              </w:rPr>
              <w:t xml:space="preserve">Ringolda Beinaroviča </w:t>
            </w:r>
            <w:r w:rsidR="007A2F66" w:rsidRPr="00BD6046">
              <w:rPr>
                <w:rFonts w:eastAsia="Calibri"/>
                <w:lang w:eastAsia="en-US"/>
              </w:rPr>
              <w:t>atbrīvošanu no Vents</w:t>
            </w:r>
            <w:r w:rsidR="0022296E" w:rsidRPr="00BD6046">
              <w:rPr>
                <w:rFonts w:eastAsia="Calibri"/>
                <w:lang w:eastAsia="en-US"/>
              </w:rPr>
              <w:t>pils ostas valdes locekļa amata</w:t>
            </w:r>
            <w:r w:rsidR="009C2FAB" w:rsidRPr="00BD6046">
              <w:rPr>
                <w:rFonts w:eastAsia="Calibri"/>
                <w:lang w:eastAsia="en-US"/>
              </w:rPr>
              <w:t>”.</w:t>
            </w:r>
          </w:p>
        </w:tc>
      </w:tr>
      <w:tr w:rsidR="003868C7" w:rsidRPr="00BD6046" w:rsidTr="00BD6046">
        <w:trPr>
          <w:trHeight w:val="931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3.</w:t>
            </w:r>
          </w:p>
        </w:tc>
        <w:tc>
          <w:tcPr>
            <w:tcW w:w="3974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Projekta izstrādē iesaistītās institūcijas</w:t>
            </w:r>
          </w:p>
        </w:tc>
        <w:tc>
          <w:tcPr>
            <w:tcW w:w="5052" w:type="dxa"/>
          </w:tcPr>
          <w:p w:rsidR="003868C7" w:rsidRPr="00BD6046" w:rsidRDefault="00984BC4" w:rsidP="00BD4572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1BC8" w:rsidRPr="00BD6046">
              <w:rPr>
                <w:sz w:val="24"/>
                <w:szCs w:val="24"/>
              </w:rPr>
              <w:t>Finanšu</w:t>
            </w:r>
            <w:r w:rsidR="0022296E" w:rsidRPr="00BD6046">
              <w:rPr>
                <w:sz w:val="24"/>
                <w:szCs w:val="24"/>
              </w:rPr>
              <w:t xml:space="preserve"> ministrija</w:t>
            </w:r>
          </w:p>
        </w:tc>
      </w:tr>
      <w:tr w:rsidR="003868C7" w:rsidRPr="00BD6046" w:rsidTr="00BD6046"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4.</w:t>
            </w:r>
          </w:p>
        </w:tc>
        <w:tc>
          <w:tcPr>
            <w:tcW w:w="3974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Cita informācija</w:t>
            </w:r>
          </w:p>
        </w:tc>
        <w:tc>
          <w:tcPr>
            <w:tcW w:w="5052" w:type="dxa"/>
          </w:tcPr>
          <w:p w:rsidR="00A967DF" w:rsidRPr="00BD6046" w:rsidRDefault="00984BC4" w:rsidP="003F65BC">
            <w:pPr>
              <w:pStyle w:val="naiskr"/>
              <w:spacing w:before="0" w:after="0"/>
              <w:jc w:val="both"/>
            </w:pPr>
            <w:r>
              <w:t xml:space="preserve">        </w:t>
            </w:r>
            <w:r w:rsidR="00BD6046">
              <w:t>R</w:t>
            </w:r>
            <w:r w:rsidR="009C2FAB" w:rsidRPr="00BD6046">
              <w:t xml:space="preserve">īkojuma projekts Ministru kabineta sēdē skatāms vienlaicīgi ar Ministru kabineta rīkojuma projektu „Par </w:t>
            </w:r>
            <w:r w:rsidR="003F65BC" w:rsidRPr="00BD6046">
              <w:t>Ģirta Valda Kristovska</w:t>
            </w:r>
            <w:r w:rsidR="007A2F66" w:rsidRPr="00BD6046">
              <w:t xml:space="preserve"> iecelšanu</w:t>
            </w:r>
            <w:r w:rsidR="009C2FAB" w:rsidRPr="00BD6046">
              <w:t xml:space="preserve"> Vent</w:t>
            </w:r>
            <w:r w:rsidR="007A2F66" w:rsidRPr="00BD6046">
              <w:t>spils ostas valdes locekļa amatā</w:t>
            </w:r>
            <w:r w:rsidR="003F65BC" w:rsidRPr="00BD6046">
              <w:t>” un</w:t>
            </w:r>
            <w:r w:rsidR="009C2FAB" w:rsidRPr="00BD6046">
              <w:t xml:space="preserve"> Ministru kabineta rīkojuma projektu „Par atļauju </w:t>
            </w:r>
            <w:r w:rsidR="003F65BC" w:rsidRPr="00BD6046">
              <w:t>Ģirtam Valdim Kristovskim</w:t>
            </w:r>
            <w:r w:rsidR="009C2FAB" w:rsidRPr="00BD6046">
              <w:t xml:space="preserve"> savienot amatus”.</w:t>
            </w:r>
          </w:p>
        </w:tc>
      </w:tr>
      <w:tr w:rsidR="00984BC4" w:rsidRPr="00BD6046" w:rsidTr="00BD6046">
        <w:tc>
          <w:tcPr>
            <w:tcW w:w="562" w:type="dxa"/>
          </w:tcPr>
          <w:p w:rsidR="00984BC4" w:rsidRPr="00BD6046" w:rsidRDefault="00984BC4" w:rsidP="00BD4572">
            <w:pPr>
              <w:pStyle w:val="naiskr"/>
              <w:spacing w:before="0" w:after="0"/>
            </w:pPr>
          </w:p>
        </w:tc>
        <w:tc>
          <w:tcPr>
            <w:tcW w:w="3974" w:type="dxa"/>
          </w:tcPr>
          <w:p w:rsidR="00984BC4" w:rsidRPr="00BD6046" w:rsidRDefault="00984BC4" w:rsidP="00BD4572">
            <w:pPr>
              <w:pStyle w:val="naiskr"/>
              <w:spacing w:before="0" w:after="0"/>
            </w:pPr>
          </w:p>
        </w:tc>
        <w:tc>
          <w:tcPr>
            <w:tcW w:w="5052" w:type="dxa"/>
          </w:tcPr>
          <w:p w:rsidR="00984BC4" w:rsidRDefault="00984BC4" w:rsidP="003F65BC">
            <w:pPr>
              <w:pStyle w:val="naiskr"/>
              <w:spacing w:before="0" w:after="0"/>
              <w:jc w:val="both"/>
            </w:pPr>
          </w:p>
        </w:tc>
      </w:tr>
    </w:tbl>
    <w:p w:rsidR="003868C7" w:rsidRPr="00BD6046" w:rsidRDefault="003868C7" w:rsidP="003868C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79"/>
        <w:gridCol w:w="5090"/>
      </w:tblGrid>
      <w:tr w:rsidR="003868C7" w:rsidRPr="00BD6046" w:rsidTr="00BD6046">
        <w:tc>
          <w:tcPr>
            <w:tcW w:w="9631" w:type="dxa"/>
            <w:gridSpan w:val="3"/>
            <w:vAlign w:val="center"/>
          </w:tcPr>
          <w:p w:rsidR="003868C7" w:rsidRPr="00BD6046" w:rsidRDefault="003868C7" w:rsidP="00BD4572">
            <w:pPr>
              <w:pStyle w:val="naisnod"/>
              <w:spacing w:before="0" w:after="0"/>
            </w:pPr>
            <w:r w:rsidRPr="00BD6046">
              <w:lastRenderedPageBreak/>
              <w:t>II. Tiesību akta projekta ietekme uz sabiedrību, tautsaimniecības attīstību un administratīvo slogu</w:t>
            </w:r>
          </w:p>
        </w:tc>
      </w:tr>
      <w:tr w:rsidR="003868C7" w:rsidRPr="00BD6046" w:rsidTr="00BD6046">
        <w:trPr>
          <w:trHeight w:val="467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1.</w:t>
            </w:r>
          </w:p>
        </w:tc>
        <w:tc>
          <w:tcPr>
            <w:tcW w:w="3979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 xml:space="preserve">Sabiedrības </w:t>
            </w:r>
            <w:proofErr w:type="spellStart"/>
            <w:r w:rsidRPr="00BD6046">
              <w:t>mērķgrupas</w:t>
            </w:r>
            <w:proofErr w:type="spellEnd"/>
            <w:r w:rsidRPr="00BD6046">
              <w:t>, kuras tiesiskais regulējums ietekmē vai varētu ietekmēt</w:t>
            </w:r>
          </w:p>
        </w:tc>
        <w:tc>
          <w:tcPr>
            <w:tcW w:w="5090" w:type="dxa"/>
          </w:tcPr>
          <w:p w:rsidR="003868C7" w:rsidRPr="00BD6046" w:rsidRDefault="00984BC4" w:rsidP="006F0ED7">
            <w:pPr>
              <w:pStyle w:val="naiskr"/>
              <w:spacing w:before="120" w:after="120"/>
              <w:jc w:val="both"/>
              <w:rPr>
                <w:iCs/>
              </w:rPr>
            </w:pPr>
            <w:r>
              <w:t xml:space="preserve">       </w:t>
            </w:r>
            <w:r w:rsidR="003868C7" w:rsidRPr="00BD6046">
              <w:t xml:space="preserve">Jautājuma būtība skar Ministru kabineta tiesības </w:t>
            </w:r>
            <w:r w:rsidR="00A967DF" w:rsidRPr="00BD6046">
              <w:t xml:space="preserve">pieņemt lēmumu par </w:t>
            </w:r>
            <w:r w:rsidR="007A2F66" w:rsidRPr="00BD6046">
              <w:t>personas atbrīvošanu no Ventspils ostas valdes locekļa amata</w:t>
            </w:r>
            <w:r w:rsidR="006F0ED7" w:rsidRPr="00BD6046">
              <w:t>.</w:t>
            </w:r>
            <w:r w:rsidR="007A2F66" w:rsidRPr="00BD6046">
              <w:t xml:space="preserve"> </w:t>
            </w:r>
            <w:r w:rsidR="006F0ED7" w:rsidRPr="00BD6046">
              <w:t>L</w:t>
            </w:r>
            <w:r w:rsidR="00A967DF" w:rsidRPr="00BD6046">
              <w:t>īdz ar to šis lēmums skar konkrēto fizisko</w:t>
            </w:r>
            <w:r w:rsidR="007A2F66" w:rsidRPr="00BD6046">
              <w:t xml:space="preserve"> personu, kura tiks atbrīvota no Ventspils ostas valdes locekļa amata</w:t>
            </w:r>
            <w:r w:rsidR="00A967DF" w:rsidRPr="00BD6046">
              <w:t>.</w:t>
            </w:r>
          </w:p>
        </w:tc>
      </w:tr>
      <w:tr w:rsidR="003868C7" w:rsidRPr="00BD6046" w:rsidTr="00BD6046">
        <w:trPr>
          <w:trHeight w:val="523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2.</w:t>
            </w:r>
          </w:p>
        </w:tc>
        <w:tc>
          <w:tcPr>
            <w:tcW w:w="3979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Tiesiskā regulējuma ietekme uz tautsaimniecību un administratīvo slogu</w:t>
            </w:r>
          </w:p>
        </w:tc>
        <w:tc>
          <w:tcPr>
            <w:tcW w:w="5090" w:type="dxa"/>
          </w:tcPr>
          <w:p w:rsidR="003868C7" w:rsidRPr="00BD6046" w:rsidRDefault="003868C7" w:rsidP="00BD4572">
            <w:pPr>
              <w:pStyle w:val="naiskr"/>
              <w:spacing w:before="0" w:after="0"/>
              <w:jc w:val="both"/>
            </w:pPr>
            <w:r w:rsidRPr="00BD6046">
              <w:t>Nav.</w:t>
            </w:r>
          </w:p>
        </w:tc>
      </w:tr>
      <w:tr w:rsidR="003868C7" w:rsidRPr="00BD6046" w:rsidTr="00BD6046">
        <w:trPr>
          <w:trHeight w:val="981"/>
        </w:trPr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3.</w:t>
            </w:r>
          </w:p>
        </w:tc>
        <w:tc>
          <w:tcPr>
            <w:tcW w:w="3979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Administratīvo izmaksu monetārs novērtējums</w:t>
            </w:r>
          </w:p>
        </w:tc>
        <w:tc>
          <w:tcPr>
            <w:tcW w:w="5090" w:type="dxa"/>
          </w:tcPr>
          <w:p w:rsidR="003868C7" w:rsidRPr="00BD6046" w:rsidRDefault="003868C7" w:rsidP="00BD4572">
            <w:pPr>
              <w:pStyle w:val="naiskr"/>
              <w:spacing w:before="120" w:after="120"/>
            </w:pPr>
            <w:r w:rsidRPr="00BD6046">
              <w:t>Nav.</w:t>
            </w:r>
          </w:p>
        </w:tc>
      </w:tr>
      <w:tr w:rsidR="003868C7" w:rsidRPr="00BD6046" w:rsidTr="00BD6046">
        <w:tc>
          <w:tcPr>
            <w:tcW w:w="562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4.</w:t>
            </w:r>
          </w:p>
        </w:tc>
        <w:tc>
          <w:tcPr>
            <w:tcW w:w="3979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Cita informācija</w:t>
            </w:r>
          </w:p>
        </w:tc>
        <w:tc>
          <w:tcPr>
            <w:tcW w:w="5090" w:type="dxa"/>
          </w:tcPr>
          <w:p w:rsidR="003868C7" w:rsidRPr="00BD6046" w:rsidRDefault="003868C7" w:rsidP="00BD4572">
            <w:pPr>
              <w:pStyle w:val="naiskr"/>
              <w:spacing w:before="0" w:after="0"/>
            </w:pPr>
            <w:r w:rsidRPr="00BD6046">
              <w:t>Nav.</w:t>
            </w:r>
          </w:p>
        </w:tc>
      </w:tr>
    </w:tbl>
    <w:p w:rsidR="00BD6046" w:rsidRDefault="00BD6046" w:rsidP="00BD6046">
      <w:pPr>
        <w:jc w:val="both"/>
        <w:rPr>
          <w:color w:val="000000"/>
          <w:sz w:val="28"/>
          <w:szCs w:val="28"/>
          <w:lang w:eastAsia="en-US"/>
        </w:rPr>
      </w:pPr>
      <w:bookmarkStart w:id="1" w:name="_Hlk511141632"/>
    </w:p>
    <w:tbl>
      <w:tblPr>
        <w:tblW w:w="5278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5"/>
      </w:tblGrid>
      <w:tr w:rsidR="00BD6046" w:rsidRPr="005A3FEB" w:rsidTr="00BD60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BD6046" w:rsidRPr="005A3FEB" w:rsidRDefault="00BD6046" w:rsidP="00A87DAF">
            <w:pPr>
              <w:jc w:val="center"/>
              <w:rPr>
                <w:b/>
                <w:bCs/>
              </w:rPr>
            </w:pPr>
            <w:r w:rsidRPr="005A3FEB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 w:rsidRPr="005A3FEB">
              <w:rPr>
                <w:b/>
                <w:color w:val="000000"/>
              </w:rPr>
              <w:t xml:space="preserve">. </w:t>
            </w:r>
            <w:r w:rsidRPr="005A3FEB">
              <w:rPr>
                <w:b/>
              </w:rPr>
              <w:t xml:space="preserve">Tiesību akta projekta ietekme uz </w:t>
            </w:r>
            <w:r>
              <w:rPr>
                <w:b/>
              </w:rPr>
              <w:t>valsts budžetu un pašvaldību budžetiem</w:t>
            </w:r>
          </w:p>
        </w:tc>
      </w:tr>
      <w:tr w:rsidR="00BD6046" w:rsidRPr="005A3FEB" w:rsidTr="00BD60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D6046" w:rsidRPr="00B804F1" w:rsidRDefault="00BD6046" w:rsidP="00A87DAF">
            <w:pPr>
              <w:jc w:val="center"/>
              <w:rPr>
                <w:color w:val="000000"/>
              </w:rPr>
            </w:pPr>
            <w:r w:rsidRPr="00B804F1">
              <w:rPr>
                <w:color w:val="000000"/>
              </w:rPr>
              <w:t>Projekts šo jomu neskar</w:t>
            </w:r>
          </w:p>
        </w:tc>
      </w:tr>
    </w:tbl>
    <w:p w:rsidR="00BD6046" w:rsidRPr="00BD6046" w:rsidRDefault="00BD6046" w:rsidP="00BD6046">
      <w:pPr>
        <w:pStyle w:val="NoSpacing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249"/>
        <w:gridCol w:w="4947"/>
      </w:tblGrid>
      <w:tr w:rsidR="006C62AB" w:rsidRPr="00BD6046" w:rsidTr="00BD6046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6C62AB" w:rsidRPr="00BD6046" w:rsidRDefault="006C62AB" w:rsidP="00B05B52">
            <w:pPr>
              <w:pStyle w:val="naisnod"/>
              <w:spacing w:before="0" w:after="0"/>
              <w:ind w:left="57" w:right="57"/>
            </w:pPr>
            <w:r w:rsidRPr="00BD6046">
              <w:t>IV. Tiesību akta projekta ietekme uz spēkā esošo tiesību normu sistēmu</w:t>
            </w:r>
          </w:p>
        </w:tc>
      </w:tr>
      <w:tr w:rsidR="006C62AB" w:rsidRPr="00BD6046" w:rsidTr="00BD6046">
        <w:trPr>
          <w:trHeight w:val="427"/>
        </w:trPr>
        <w:tc>
          <w:tcPr>
            <w:tcW w:w="444" w:type="dxa"/>
          </w:tcPr>
          <w:p w:rsidR="006C62AB" w:rsidRPr="00BD6046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D6046">
              <w:rPr>
                <w:b w:val="0"/>
              </w:rPr>
              <w:t>1.</w:t>
            </w:r>
          </w:p>
        </w:tc>
        <w:tc>
          <w:tcPr>
            <w:tcW w:w="4249" w:type="dxa"/>
          </w:tcPr>
          <w:p w:rsidR="006C62AB" w:rsidRPr="00BD6046" w:rsidRDefault="006C62AB" w:rsidP="00B05B52">
            <w:pPr>
              <w:pStyle w:val="naisf"/>
              <w:spacing w:before="0" w:after="0"/>
              <w:ind w:left="57" w:right="57" w:firstLine="0"/>
              <w:jc w:val="left"/>
            </w:pPr>
            <w:r w:rsidRPr="00BD6046">
              <w:t>Nepieciešamie saistītie tiesību aktu projekti</w:t>
            </w:r>
          </w:p>
        </w:tc>
        <w:tc>
          <w:tcPr>
            <w:tcW w:w="4947" w:type="dxa"/>
          </w:tcPr>
          <w:p w:rsidR="006C62AB" w:rsidRPr="00BD6046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D6046">
              <w:rPr>
                <w:iCs/>
              </w:rPr>
              <w:t>Ministru kabineta rīkojuma projekts „</w:t>
            </w:r>
            <w:r w:rsidR="007A2F66" w:rsidRPr="00BD6046">
              <w:rPr>
                <w:iCs/>
              </w:rPr>
              <w:t xml:space="preserve">Par </w:t>
            </w:r>
            <w:r w:rsidR="003F65BC" w:rsidRPr="00BD6046">
              <w:rPr>
                <w:iCs/>
              </w:rPr>
              <w:t>Ģirta Valda Kristovska</w:t>
            </w:r>
            <w:r w:rsidR="007A2F66" w:rsidRPr="00BD6046">
              <w:rPr>
                <w:iCs/>
              </w:rPr>
              <w:t xml:space="preserve"> iecelšanu Ventspils ostas valdes locekļa amatā</w:t>
            </w:r>
            <w:r w:rsidRPr="00BD6046">
              <w:rPr>
                <w:iCs/>
              </w:rPr>
              <w:t xml:space="preserve">”; </w:t>
            </w:r>
          </w:p>
          <w:p w:rsidR="006C62AB" w:rsidRPr="00BD6046" w:rsidRDefault="00AC49FD" w:rsidP="003F65BC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D6046">
              <w:rPr>
                <w:iCs/>
              </w:rPr>
              <w:t>Ministru kabineta rīkojuma projekts „</w:t>
            </w:r>
            <w:r w:rsidR="007A2F66" w:rsidRPr="00BD6046">
              <w:rPr>
                <w:iCs/>
              </w:rPr>
              <w:t xml:space="preserve">Par atļauju </w:t>
            </w:r>
            <w:r w:rsidR="003F65BC" w:rsidRPr="00BD6046">
              <w:rPr>
                <w:iCs/>
              </w:rPr>
              <w:t>Ģirtam Valdim Kristovskim</w:t>
            </w:r>
            <w:r w:rsidR="007A2F66" w:rsidRPr="00BD6046">
              <w:rPr>
                <w:iCs/>
              </w:rPr>
              <w:t xml:space="preserve"> savienot amatus</w:t>
            </w:r>
            <w:r w:rsidRPr="00BD6046">
              <w:rPr>
                <w:iCs/>
              </w:rPr>
              <w:t>”</w:t>
            </w:r>
            <w:r w:rsidR="003F65BC" w:rsidRPr="00BD6046">
              <w:rPr>
                <w:iCs/>
              </w:rPr>
              <w:t>.</w:t>
            </w:r>
          </w:p>
        </w:tc>
      </w:tr>
      <w:tr w:rsidR="006C62AB" w:rsidRPr="00BD6046" w:rsidTr="00BD6046">
        <w:trPr>
          <w:trHeight w:val="463"/>
        </w:trPr>
        <w:tc>
          <w:tcPr>
            <w:tcW w:w="444" w:type="dxa"/>
          </w:tcPr>
          <w:p w:rsidR="006C62AB" w:rsidRPr="00BD6046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D6046">
              <w:rPr>
                <w:b w:val="0"/>
              </w:rPr>
              <w:t>2.</w:t>
            </w:r>
          </w:p>
        </w:tc>
        <w:tc>
          <w:tcPr>
            <w:tcW w:w="4249" w:type="dxa"/>
          </w:tcPr>
          <w:p w:rsidR="006C62AB" w:rsidRPr="00BD6046" w:rsidRDefault="006C62AB" w:rsidP="00B05B52">
            <w:pPr>
              <w:pStyle w:val="naisf"/>
              <w:spacing w:before="0" w:after="0"/>
              <w:ind w:left="57" w:right="57" w:firstLine="0"/>
              <w:jc w:val="left"/>
            </w:pPr>
            <w:r w:rsidRPr="00BD6046">
              <w:t>Atbildīgā institūcija</w:t>
            </w:r>
          </w:p>
        </w:tc>
        <w:tc>
          <w:tcPr>
            <w:tcW w:w="4947" w:type="dxa"/>
          </w:tcPr>
          <w:p w:rsidR="006C62AB" w:rsidRPr="00BD6046" w:rsidRDefault="0031348F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BD6046">
              <w:rPr>
                <w:b w:val="0"/>
              </w:rPr>
              <w:t>Finanšu</w:t>
            </w:r>
            <w:r w:rsidR="006C62AB" w:rsidRPr="00BD6046">
              <w:rPr>
                <w:b w:val="0"/>
              </w:rPr>
              <w:t xml:space="preserve"> ministrija</w:t>
            </w:r>
          </w:p>
        </w:tc>
      </w:tr>
      <w:tr w:rsidR="006C62AB" w:rsidRPr="00BD6046" w:rsidTr="00BD6046">
        <w:trPr>
          <w:trHeight w:val="591"/>
        </w:trPr>
        <w:tc>
          <w:tcPr>
            <w:tcW w:w="444" w:type="dxa"/>
          </w:tcPr>
          <w:p w:rsidR="006C62AB" w:rsidRPr="00BD6046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D6046">
              <w:rPr>
                <w:b w:val="0"/>
              </w:rPr>
              <w:t>3.</w:t>
            </w:r>
          </w:p>
        </w:tc>
        <w:tc>
          <w:tcPr>
            <w:tcW w:w="4249" w:type="dxa"/>
          </w:tcPr>
          <w:p w:rsidR="006C62AB" w:rsidRPr="00BD6046" w:rsidRDefault="006C62AB" w:rsidP="00B05B52">
            <w:pPr>
              <w:pStyle w:val="naisf"/>
              <w:spacing w:before="0" w:after="0"/>
              <w:ind w:left="57" w:right="57" w:firstLine="0"/>
              <w:jc w:val="left"/>
            </w:pPr>
            <w:r w:rsidRPr="00BD6046">
              <w:t>Cita informācija</w:t>
            </w:r>
          </w:p>
        </w:tc>
        <w:tc>
          <w:tcPr>
            <w:tcW w:w="4947" w:type="dxa"/>
          </w:tcPr>
          <w:p w:rsidR="006C62AB" w:rsidRPr="00BD6046" w:rsidRDefault="00984BC4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 xml:space="preserve">       </w:t>
            </w:r>
            <w:r w:rsidR="006C62AB" w:rsidRPr="00BD6046">
              <w:rPr>
                <w:b w:val="0"/>
              </w:rPr>
              <w:t>Visi saistītie Ministru kabineta rīkojumu projekti izskatāmi vienā Ministru kabineta sēdē.</w:t>
            </w:r>
          </w:p>
        </w:tc>
      </w:tr>
    </w:tbl>
    <w:p w:rsidR="007D0815" w:rsidRPr="005A3FEB" w:rsidRDefault="007D0815" w:rsidP="00BD6046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BD6046" w:rsidRPr="005A3FEB" w:rsidTr="00BD6046">
        <w:tc>
          <w:tcPr>
            <w:tcW w:w="9669" w:type="dxa"/>
          </w:tcPr>
          <w:p w:rsidR="00BD6046" w:rsidRPr="005A3FEB" w:rsidRDefault="00BD6046" w:rsidP="00A87DAF">
            <w:pPr>
              <w:spacing w:before="120" w:after="120"/>
              <w:jc w:val="center"/>
              <w:rPr>
                <w:b/>
                <w:color w:val="000000"/>
              </w:rPr>
            </w:pPr>
            <w:r w:rsidRPr="005A3FEB">
              <w:rPr>
                <w:b/>
                <w:color w:val="000000"/>
              </w:rPr>
              <w:t>V. Tiesību akta projekta atbilstība Latvijas Republikas starptautiskajām saistībām</w:t>
            </w:r>
          </w:p>
        </w:tc>
      </w:tr>
      <w:tr w:rsidR="00BD6046" w:rsidRPr="005A3FEB" w:rsidTr="00BD6046">
        <w:tc>
          <w:tcPr>
            <w:tcW w:w="9669" w:type="dxa"/>
          </w:tcPr>
          <w:p w:rsidR="00BD6046" w:rsidRPr="005A3FEB" w:rsidRDefault="00BD6046" w:rsidP="00A87DAF">
            <w:pPr>
              <w:spacing w:before="120" w:after="120"/>
              <w:jc w:val="center"/>
              <w:rPr>
                <w:color w:val="000000"/>
              </w:rPr>
            </w:pPr>
            <w:r w:rsidRPr="005A3FEB">
              <w:rPr>
                <w:color w:val="000000"/>
              </w:rPr>
              <w:t>Projekts šo jomu neskar</w:t>
            </w:r>
          </w:p>
        </w:tc>
      </w:tr>
    </w:tbl>
    <w:p w:rsidR="00BD6046" w:rsidRPr="005A3FEB" w:rsidRDefault="00BD6046" w:rsidP="00BD6046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6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BD6046" w:rsidRPr="005A3FEB" w:rsidTr="00BD6046">
        <w:tc>
          <w:tcPr>
            <w:tcW w:w="9669" w:type="dxa"/>
          </w:tcPr>
          <w:p w:rsidR="00BD6046" w:rsidRPr="005A3FEB" w:rsidRDefault="00BD6046" w:rsidP="00A87DAF">
            <w:pPr>
              <w:spacing w:before="120" w:after="120"/>
              <w:jc w:val="center"/>
              <w:rPr>
                <w:b/>
                <w:color w:val="000000"/>
              </w:rPr>
            </w:pPr>
            <w:r w:rsidRPr="005A3FEB">
              <w:rPr>
                <w:b/>
                <w:color w:val="000000"/>
              </w:rPr>
              <w:t>VI. Sabiedrības līdzdalība un komunikācijas aktivitātes</w:t>
            </w:r>
          </w:p>
        </w:tc>
      </w:tr>
      <w:tr w:rsidR="00BD6046" w:rsidRPr="005A3FEB" w:rsidTr="00BD6046">
        <w:tc>
          <w:tcPr>
            <w:tcW w:w="9669" w:type="dxa"/>
          </w:tcPr>
          <w:p w:rsidR="00BD6046" w:rsidRPr="005A3FEB" w:rsidRDefault="00BD6046" w:rsidP="00A87DAF">
            <w:pPr>
              <w:spacing w:before="120" w:after="120"/>
              <w:jc w:val="center"/>
              <w:rPr>
                <w:color w:val="000000"/>
              </w:rPr>
            </w:pPr>
            <w:r w:rsidRPr="005A3FEB">
              <w:rPr>
                <w:color w:val="000000"/>
              </w:rPr>
              <w:t>Projekts šo jomu neskar</w:t>
            </w:r>
          </w:p>
        </w:tc>
      </w:tr>
    </w:tbl>
    <w:p w:rsidR="00BD6046" w:rsidRDefault="00BD6046" w:rsidP="00BD6046">
      <w:pPr>
        <w:jc w:val="both"/>
        <w:rPr>
          <w:color w:val="000000"/>
          <w:sz w:val="28"/>
          <w:szCs w:val="28"/>
          <w:lang w:eastAsia="en-US"/>
        </w:rPr>
      </w:pPr>
    </w:p>
    <w:p w:rsidR="00BD6046" w:rsidRPr="005A3FEB" w:rsidRDefault="00BD6046" w:rsidP="00BD6046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9444" w:type="dxa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5523"/>
      </w:tblGrid>
      <w:tr w:rsidR="00BD6046" w:rsidRPr="005A3FEB" w:rsidTr="00A87DAF">
        <w:trPr>
          <w:trHeight w:val="365"/>
        </w:trPr>
        <w:tc>
          <w:tcPr>
            <w:tcW w:w="9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jc w:val="center"/>
              <w:rPr>
                <w:b/>
                <w:color w:val="000000"/>
              </w:rPr>
            </w:pPr>
            <w:r w:rsidRPr="005A3FEB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BD6046" w:rsidRPr="005A3FEB" w:rsidTr="00A87DAF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Projekta izpildē iesaistītās institūcijas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20"/>
              <w:ind w:firstLine="386"/>
              <w:jc w:val="both"/>
              <w:rPr>
                <w:color w:val="000000"/>
              </w:rPr>
            </w:pPr>
            <w:r>
              <w:rPr>
                <w:color w:val="000000"/>
              </w:rPr>
              <w:t>Finanšu</w:t>
            </w:r>
            <w:r w:rsidRPr="005A3FEB">
              <w:rPr>
                <w:color w:val="000000"/>
              </w:rPr>
              <w:t xml:space="preserve"> ministrija </w:t>
            </w:r>
          </w:p>
        </w:tc>
      </w:tr>
      <w:tr w:rsidR="00BD6046" w:rsidRPr="005A3FEB" w:rsidTr="00A87DAF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</w:pPr>
            <w:r w:rsidRPr="005A3FEB">
              <w:lastRenderedPageBreak/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</w:pPr>
            <w:r w:rsidRPr="005A3FEB">
              <w:t>Projekta izpildes ietekme uz pārvaldes funkcijām un institucionālo struktūru.</w:t>
            </w:r>
          </w:p>
          <w:p w:rsidR="00BD6046" w:rsidRPr="005A3FEB" w:rsidRDefault="00BD6046" w:rsidP="00A87DAF">
            <w:pPr>
              <w:spacing w:before="100" w:beforeAutospacing="1" w:after="100" w:afterAutospacing="1"/>
              <w:jc w:val="both"/>
            </w:pPr>
            <w:r w:rsidRPr="005A3FEB">
              <w:t>Jaunu institūciju izveide, esošo institūciju likvidācija vai reorganizācija, to ietekme uz institūcijas cilvēkresursiem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ind w:firstLine="386"/>
              <w:jc w:val="both"/>
            </w:pPr>
            <w:r w:rsidRPr="005A3FEB">
              <w:t>Projekts šo jomu neskar</w:t>
            </w:r>
          </w:p>
        </w:tc>
      </w:tr>
      <w:tr w:rsidR="00BD6046" w:rsidRPr="005A3FEB" w:rsidTr="00A87DAF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Cita informācija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46" w:rsidRPr="005A3FEB" w:rsidRDefault="00BD6046" w:rsidP="00A87DAF">
            <w:pPr>
              <w:spacing w:before="100" w:beforeAutospacing="1" w:after="100" w:afterAutospacing="1"/>
              <w:ind w:firstLine="386"/>
              <w:jc w:val="both"/>
              <w:rPr>
                <w:color w:val="000000"/>
              </w:rPr>
            </w:pPr>
            <w:r w:rsidRPr="005A3FEB">
              <w:rPr>
                <w:color w:val="000000"/>
              </w:rPr>
              <w:t>Nav</w:t>
            </w:r>
          </w:p>
        </w:tc>
      </w:tr>
    </w:tbl>
    <w:p w:rsidR="00BD6046" w:rsidRPr="005A3FEB" w:rsidRDefault="00BD6046" w:rsidP="00BD6046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BD6046" w:rsidTr="00BD6046">
        <w:trPr>
          <w:trHeight w:val="866"/>
        </w:trPr>
        <w:tc>
          <w:tcPr>
            <w:tcW w:w="5102" w:type="dxa"/>
            <w:shd w:val="clear" w:color="auto" w:fill="auto"/>
          </w:tcPr>
          <w:p w:rsidR="007A2F66" w:rsidRDefault="007A2F66" w:rsidP="00BD4572">
            <w:pPr>
              <w:tabs>
                <w:tab w:val="left" w:pos="7938"/>
              </w:tabs>
              <w:spacing w:before="120"/>
            </w:pPr>
          </w:p>
          <w:p w:rsidR="00834A66" w:rsidRPr="00BD6046" w:rsidRDefault="00834A66" w:rsidP="00BD4572">
            <w:pPr>
              <w:tabs>
                <w:tab w:val="left" w:pos="7938"/>
              </w:tabs>
              <w:spacing w:before="120"/>
            </w:pPr>
          </w:p>
          <w:p w:rsidR="003868C7" w:rsidRPr="00BD6046" w:rsidRDefault="00834A66" w:rsidP="00BD4572">
            <w:pPr>
              <w:tabs>
                <w:tab w:val="left" w:pos="7938"/>
              </w:tabs>
              <w:spacing w:before="120"/>
            </w:pPr>
            <w:r>
              <w:t xml:space="preserve">      </w:t>
            </w:r>
            <w:r w:rsidR="0031348F" w:rsidRPr="00BD6046">
              <w:t>Finanšu</w:t>
            </w:r>
            <w:r w:rsidR="003F65BC" w:rsidRPr="00BD6046">
              <w:t xml:space="preserve"> ministrs</w:t>
            </w:r>
          </w:p>
        </w:tc>
        <w:tc>
          <w:tcPr>
            <w:tcW w:w="5104" w:type="dxa"/>
            <w:shd w:val="clear" w:color="auto" w:fill="auto"/>
          </w:tcPr>
          <w:p w:rsidR="007A2F66" w:rsidRPr="00BD6046" w:rsidRDefault="007A2F66" w:rsidP="00BD4572">
            <w:pPr>
              <w:tabs>
                <w:tab w:val="left" w:pos="7938"/>
              </w:tabs>
              <w:spacing w:before="120"/>
              <w:jc w:val="right"/>
            </w:pPr>
          </w:p>
          <w:p w:rsidR="00834A66" w:rsidRDefault="00834A66" w:rsidP="00834A66">
            <w:pPr>
              <w:tabs>
                <w:tab w:val="left" w:pos="7938"/>
              </w:tabs>
              <w:spacing w:before="120"/>
              <w:jc w:val="center"/>
            </w:pPr>
          </w:p>
          <w:p w:rsidR="003868C7" w:rsidRPr="00BD6046" w:rsidRDefault="003F65BC" w:rsidP="00834A66">
            <w:pPr>
              <w:tabs>
                <w:tab w:val="left" w:pos="7938"/>
              </w:tabs>
              <w:spacing w:before="120"/>
              <w:jc w:val="center"/>
            </w:pPr>
            <w:r w:rsidRPr="00BD6046">
              <w:t>J.Reirs</w:t>
            </w:r>
          </w:p>
        </w:tc>
      </w:tr>
      <w:tr w:rsidR="003868C7" w:rsidRPr="00BD6046" w:rsidTr="00BD6046">
        <w:trPr>
          <w:trHeight w:val="950"/>
        </w:trPr>
        <w:tc>
          <w:tcPr>
            <w:tcW w:w="5102" w:type="dxa"/>
            <w:shd w:val="clear" w:color="auto" w:fill="auto"/>
          </w:tcPr>
          <w:p w:rsidR="003868C7" w:rsidRPr="00BD6046" w:rsidRDefault="003868C7" w:rsidP="00F71C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4" w:type="dxa"/>
            <w:shd w:val="clear" w:color="auto" w:fill="auto"/>
          </w:tcPr>
          <w:p w:rsidR="00F71C0E" w:rsidRPr="00BD6046" w:rsidRDefault="00F71C0E" w:rsidP="00F71C0E">
            <w:pPr>
              <w:tabs>
                <w:tab w:val="left" w:pos="7938"/>
              </w:tabs>
              <w:spacing w:before="120"/>
              <w:jc w:val="right"/>
            </w:pPr>
          </w:p>
        </w:tc>
      </w:tr>
    </w:tbl>
    <w:p w:rsidR="007A2F66" w:rsidRPr="00BD604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Pr="00BD604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Pr="00BD604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Pr="00BD6046" w:rsidRDefault="00A82142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A82142" w:rsidRPr="00A82142" w:rsidRDefault="00A82142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7A2F66" w:rsidRPr="00A82142" w:rsidRDefault="007A2F66" w:rsidP="003868C7">
      <w:pPr>
        <w:tabs>
          <w:tab w:val="left" w:pos="2552"/>
        </w:tabs>
        <w:jc w:val="both"/>
        <w:rPr>
          <w:rFonts w:eastAsia="Calibri"/>
          <w:sz w:val="22"/>
          <w:lang w:eastAsia="en-US"/>
        </w:rPr>
      </w:pPr>
    </w:p>
    <w:p w:rsidR="0031348F" w:rsidRPr="00A82142" w:rsidRDefault="003F65BC" w:rsidP="005F48FF">
      <w:pPr>
        <w:jc w:val="both"/>
        <w:rPr>
          <w:rFonts w:eastAsia="Calibri"/>
          <w:sz w:val="20"/>
          <w:szCs w:val="22"/>
          <w:lang w:eastAsia="en-US"/>
        </w:rPr>
      </w:pPr>
      <w:r w:rsidRPr="00A82142">
        <w:rPr>
          <w:rFonts w:eastAsia="Calibri"/>
          <w:sz w:val="20"/>
          <w:szCs w:val="22"/>
          <w:lang w:eastAsia="en-US"/>
        </w:rPr>
        <w:t xml:space="preserve">Leitāne-Šķēle </w:t>
      </w:r>
    </w:p>
    <w:p w:rsidR="00367CBE" w:rsidRPr="00A82142" w:rsidRDefault="003F65BC" w:rsidP="005F48FF">
      <w:pPr>
        <w:jc w:val="both"/>
        <w:rPr>
          <w:sz w:val="20"/>
          <w:szCs w:val="22"/>
        </w:rPr>
      </w:pPr>
      <w:r w:rsidRPr="00A82142">
        <w:rPr>
          <w:rFonts w:eastAsia="Calibri"/>
          <w:sz w:val="20"/>
          <w:szCs w:val="22"/>
          <w:lang w:eastAsia="en-US"/>
        </w:rPr>
        <w:t>670954</w:t>
      </w:r>
      <w:r w:rsidR="0031348F" w:rsidRPr="00A82142">
        <w:rPr>
          <w:rFonts w:eastAsia="Calibri"/>
          <w:sz w:val="20"/>
          <w:szCs w:val="22"/>
          <w:lang w:eastAsia="en-US"/>
        </w:rPr>
        <w:t>28</w:t>
      </w:r>
      <w:r w:rsidR="003868C7" w:rsidRPr="00A82142">
        <w:rPr>
          <w:rFonts w:eastAsia="Calibri"/>
          <w:sz w:val="20"/>
          <w:szCs w:val="22"/>
          <w:lang w:eastAsia="en-US"/>
        </w:rPr>
        <w:t xml:space="preserve">, </w:t>
      </w:r>
      <w:hyperlink r:id="rId8" w:history="1">
        <w:r w:rsidRPr="00A82142">
          <w:rPr>
            <w:rStyle w:val="Hyperlink"/>
            <w:rFonts w:eastAsia="Calibri"/>
            <w:sz w:val="20"/>
            <w:szCs w:val="22"/>
            <w:lang w:eastAsia="en-US"/>
          </w:rPr>
          <w:t>Agija.Leitane-Skele@fm.gov.lv</w:t>
        </w:r>
      </w:hyperlink>
      <w:r w:rsidRPr="00A82142">
        <w:rPr>
          <w:rFonts w:eastAsia="Calibri"/>
          <w:sz w:val="20"/>
          <w:szCs w:val="22"/>
          <w:lang w:eastAsia="en-US"/>
        </w:rPr>
        <w:t xml:space="preserve"> </w:t>
      </w:r>
      <w:r w:rsidR="003868C7" w:rsidRPr="00A82142">
        <w:rPr>
          <w:rFonts w:eastAsia="Calibri"/>
          <w:sz w:val="20"/>
          <w:szCs w:val="22"/>
          <w:lang w:eastAsia="en-US"/>
        </w:rPr>
        <w:t xml:space="preserve"> </w:t>
      </w:r>
    </w:p>
    <w:sectPr w:rsidR="00367CBE" w:rsidRPr="00A82142" w:rsidSect="006401A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91" w:rsidRDefault="00591991" w:rsidP="003868C7">
      <w:r>
        <w:separator/>
      </w:r>
    </w:p>
  </w:endnote>
  <w:endnote w:type="continuationSeparator" w:id="0">
    <w:p w:rsidR="00591991" w:rsidRDefault="00591991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BC" w:rsidRDefault="003F65BC" w:rsidP="003F65BC">
    <w:pPr>
      <w:pStyle w:val="Header"/>
    </w:pPr>
  </w:p>
  <w:p w:rsidR="003F65BC" w:rsidRDefault="003F65BC" w:rsidP="003F65BC"/>
  <w:p w:rsidR="003F65BC" w:rsidRPr="0031348F" w:rsidRDefault="003F65BC" w:rsidP="003F65BC">
    <w:pPr>
      <w:tabs>
        <w:tab w:val="center" w:pos="4153"/>
        <w:tab w:val="right" w:pos="8306"/>
      </w:tabs>
      <w:spacing w:after="120"/>
      <w:jc w:val="both"/>
      <w:rPr>
        <w:rFonts w:eastAsia="Calibri"/>
        <w:sz w:val="20"/>
        <w:szCs w:val="20"/>
        <w:lang w:eastAsia="en-US"/>
      </w:rPr>
    </w:pPr>
    <w:r w:rsidRPr="0031348F">
      <w:rPr>
        <w:rFonts w:eastAsia="Calibri"/>
        <w:snapToGrid w:val="0"/>
        <w:sz w:val="20"/>
        <w:szCs w:val="20"/>
        <w:lang w:eastAsia="en-US"/>
      </w:rPr>
      <w:t>FMAnot_</w:t>
    </w:r>
    <w:r>
      <w:rPr>
        <w:rFonts w:eastAsia="Calibri"/>
        <w:snapToGrid w:val="0"/>
        <w:sz w:val="20"/>
        <w:szCs w:val="20"/>
        <w:lang w:eastAsia="en-US"/>
      </w:rPr>
      <w:t>070219</w:t>
    </w:r>
    <w:r w:rsidRPr="0031348F">
      <w:rPr>
        <w:rFonts w:eastAsia="Calibri"/>
        <w:snapToGrid w:val="0"/>
        <w:sz w:val="20"/>
        <w:szCs w:val="20"/>
        <w:lang w:eastAsia="en-US"/>
      </w:rPr>
      <w:t>_</w:t>
    </w:r>
    <w:r>
      <w:rPr>
        <w:rFonts w:eastAsia="Calibri"/>
        <w:snapToGrid w:val="0"/>
        <w:sz w:val="20"/>
        <w:szCs w:val="20"/>
        <w:lang w:eastAsia="en-US"/>
      </w:rPr>
      <w:t>Ventspils_Atbrivošana</w:t>
    </w:r>
    <w:r w:rsidRPr="0031348F">
      <w:rPr>
        <w:rFonts w:eastAsia="Calibri"/>
        <w:snapToGrid w:val="0"/>
        <w:sz w:val="20"/>
        <w:szCs w:val="20"/>
        <w:lang w:eastAsia="en-US"/>
      </w:rPr>
      <w:t xml:space="preserve"> </w:t>
    </w:r>
  </w:p>
  <w:p w:rsidR="00DE1C13" w:rsidRPr="00FB48A4" w:rsidRDefault="00591991" w:rsidP="00FB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13" w:rsidRPr="0031348F" w:rsidRDefault="0031348F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sz w:val="20"/>
        <w:szCs w:val="20"/>
        <w:lang w:eastAsia="en-US"/>
      </w:rPr>
    </w:pPr>
    <w:r w:rsidRPr="0031348F">
      <w:rPr>
        <w:rFonts w:eastAsia="Calibri"/>
        <w:snapToGrid w:val="0"/>
        <w:sz w:val="20"/>
        <w:szCs w:val="20"/>
        <w:lang w:eastAsia="en-US"/>
      </w:rPr>
      <w:t>F</w:t>
    </w:r>
    <w:r w:rsidR="006E26E5" w:rsidRPr="0031348F">
      <w:rPr>
        <w:rFonts w:eastAsia="Calibri"/>
        <w:snapToGrid w:val="0"/>
        <w:sz w:val="20"/>
        <w:szCs w:val="20"/>
        <w:lang w:eastAsia="en-US"/>
      </w:rPr>
      <w:t>MAnot_</w:t>
    </w:r>
    <w:r w:rsidR="003F65BC">
      <w:rPr>
        <w:rFonts w:eastAsia="Calibri"/>
        <w:snapToGrid w:val="0"/>
        <w:sz w:val="20"/>
        <w:szCs w:val="20"/>
        <w:lang w:eastAsia="en-US"/>
      </w:rPr>
      <w:t>070219</w:t>
    </w:r>
    <w:r w:rsidR="006E26E5" w:rsidRPr="0031348F">
      <w:rPr>
        <w:rFonts w:eastAsia="Calibri"/>
        <w:snapToGrid w:val="0"/>
        <w:sz w:val="20"/>
        <w:szCs w:val="20"/>
        <w:lang w:eastAsia="en-US"/>
      </w:rPr>
      <w:t>_</w:t>
    </w:r>
    <w:r w:rsidR="003F65BC">
      <w:rPr>
        <w:rFonts w:eastAsia="Calibri"/>
        <w:snapToGrid w:val="0"/>
        <w:sz w:val="20"/>
        <w:szCs w:val="20"/>
        <w:lang w:eastAsia="en-US"/>
      </w:rPr>
      <w:t>Ventspils_Atbrivošana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91" w:rsidRDefault="00591991" w:rsidP="003868C7">
      <w:r>
        <w:separator/>
      </w:r>
    </w:p>
  </w:footnote>
  <w:footnote w:type="continuationSeparator" w:id="0">
    <w:p w:rsidR="00591991" w:rsidRDefault="00591991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591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C6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591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7"/>
    <w:rsid w:val="00002C32"/>
    <w:rsid w:val="000052D8"/>
    <w:rsid w:val="000A0885"/>
    <w:rsid w:val="000D51C2"/>
    <w:rsid w:val="000E10B3"/>
    <w:rsid w:val="001627DF"/>
    <w:rsid w:val="00182B4C"/>
    <w:rsid w:val="001F63A0"/>
    <w:rsid w:val="0022296E"/>
    <w:rsid w:val="00264E7B"/>
    <w:rsid w:val="0028176E"/>
    <w:rsid w:val="002C1F8B"/>
    <w:rsid w:val="002D1CF6"/>
    <w:rsid w:val="002F79A3"/>
    <w:rsid w:val="0031348F"/>
    <w:rsid w:val="00362C53"/>
    <w:rsid w:val="00381BC8"/>
    <w:rsid w:val="003868C7"/>
    <w:rsid w:val="00392101"/>
    <w:rsid w:val="003D2613"/>
    <w:rsid w:val="003F65BC"/>
    <w:rsid w:val="00421129"/>
    <w:rsid w:val="0044626D"/>
    <w:rsid w:val="00453E3D"/>
    <w:rsid w:val="005704B2"/>
    <w:rsid w:val="00591991"/>
    <w:rsid w:val="005D59F4"/>
    <w:rsid w:val="005E021B"/>
    <w:rsid w:val="005F48FF"/>
    <w:rsid w:val="006049B9"/>
    <w:rsid w:val="00614F98"/>
    <w:rsid w:val="006401A1"/>
    <w:rsid w:val="00644BBF"/>
    <w:rsid w:val="00657ED3"/>
    <w:rsid w:val="00691190"/>
    <w:rsid w:val="006C62AB"/>
    <w:rsid w:val="006E26E5"/>
    <w:rsid w:val="006F0ED7"/>
    <w:rsid w:val="0070433D"/>
    <w:rsid w:val="00765BF1"/>
    <w:rsid w:val="007A2F66"/>
    <w:rsid w:val="007B1CE3"/>
    <w:rsid w:val="007D0815"/>
    <w:rsid w:val="007F24C9"/>
    <w:rsid w:val="00805F48"/>
    <w:rsid w:val="00806948"/>
    <w:rsid w:val="00834A66"/>
    <w:rsid w:val="008416A2"/>
    <w:rsid w:val="00846D44"/>
    <w:rsid w:val="00875FF9"/>
    <w:rsid w:val="008B1898"/>
    <w:rsid w:val="00957A1A"/>
    <w:rsid w:val="00984BC4"/>
    <w:rsid w:val="009B4FF7"/>
    <w:rsid w:val="009C2FAB"/>
    <w:rsid w:val="00A02CBF"/>
    <w:rsid w:val="00A67D0A"/>
    <w:rsid w:val="00A82142"/>
    <w:rsid w:val="00A967DF"/>
    <w:rsid w:val="00AC49FD"/>
    <w:rsid w:val="00B07B5D"/>
    <w:rsid w:val="00B63182"/>
    <w:rsid w:val="00BA2B9E"/>
    <w:rsid w:val="00BB51BF"/>
    <w:rsid w:val="00BD6046"/>
    <w:rsid w:val="00C220C8"/>
    <w:rsid w:val="00C413E2"/>
    <w:rsid w:val="00C744FA"/>
    <w:rsid w:val="00C84139"/>
    <w:rsid w:val="00CB36FB"/>
    <w:rsid w:val="00DA65CB"/>
    <w:rsid w:val="00DD6FB3"/>
    <w:rsid w:val="00DE6498"/>
    <w:rsid w:val="00E11014"/>
    <w:rsid w:val="00EA797E"/>
    <w:rsid w:val="00EF08F9"/>
    <w:rsid w:val="00F270E9"/>
    <w:rsid w:val="00F71851"/>
    <w:rsid w:val="00F71C0E"/>
    <w:rsid w:val="00F7748D"/>
    <w:rsid w:val="00FB2A5C"/>
    <w:rsid w:val="00FB48A4"/>
    <w:rsid w:val="00FB7C6B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9EC78"/>
  <w15:docId w15:val="{C312713A-E0E3-45BB-8615-7DB3F1D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B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Leitane-Ske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DE87-DDCF-40A2-8112-DE7EB20F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Sandras Bukanes atbrīvošanu no Ventspils ostas valdes locekļa amata” sākotnējās ietekmes novērtējuma ziņojums (anotācija)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Ringolda Beinaroviča atbrīvošanu no Ventspils ostas valdes locekļa amata” sākotnējās ietekmes novērtējuma ziņojums (anotācija)</dc:title>
  <dc:subject>Anotācija</dc:subject>
  <dc:creator>agija.leitane-skele@fm.gov.lv</dc:creator>
  <dc:description>Leitāne-Šķēle
67095428
agija.leitane0skele@fm.gov.lv</dc:description>
  <cp:lastModifiedBy>Agija Leitāne-Šķēle</cp:lastModifiedBy>
  <cp:revision>15</cp:revision>
  <cp:lastPrinted>2019-02-08T09:36:00Z</cp:lastPrinted>
  <dcterms:created xsi:type="dcterms:W3CDTF">2019-02-07T12:55:00Z</dcterms:created>
  <dcterms:modified xsi:type="dcterms:W3CDTF">2019-02-08T09:38:00Z</dcterms:modified>
</cp:coreProperties>
</file>