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4411" w14:textId="77777777" w:rsidR="00931A26" w:rsidRPr="00B91E87" w:rsidRDefault="00931A26" w:rsidP="00931A26">
      <w:pPr>
        <w:pStyle w:val="naislab"/>
        <w:spacing w:before="0" w:after="0"/>
        <w:jc w:val="center"/>
        <w:rPr>
          <w:b/>
          <w:sz w:val="26"/>
          <w:szCs w:val="26"/>
        </w:rPr>
      </w:pPr>
      <w:r w:rsidRPr="00B91E87">
        <w:rPr>
          <w:b/>
          <w:sz w:val="26"/>
          <w:szCs w:val="26"/>
        </w:rPr>
        <w:t xml:space="preserve">Likumprojekta </w:t>
      </w:r>
      <w:r w:rsidRPr="00B91E87">
        <w:rPr>
          <w:b/>
        </w:rPr>
        <w:t>“</w:t>
      </w:r>
      <w:r w:rsidRPr="00B91E87">
        <w:rPr>
          <w:b/>
          <w:sz w:val="26"/>
          <w:szCs w:val="26"/>
        </w:rPr>
        <w:t xml:space="preserve">Grozījumi Azartspēļu un izložu likumā” </w:t>
      </w:r>
    </w:p>
    <w:p w14:paraId="13031BF7" w14:textId="77777777" w:rsidR="00931A26" w:rsidRPr="00B91E87" w:rsidRDefault="00931A26" w:rsidP="00931A26">
      <w:pPr>
        <w:pStyle w:val="naislab"/>
        <w:spacing w:before="0" w:after="0"/>
        <w:jc w:val="center"/>
        <w:rPr>
          <w:b/>
          <w:sz w:val="26"/>
          <w:szCs w:val="26"/>
        </w:rPr>
      </w:pPr>
      <w:r w:rsidRPr="00B91E87">
        <w:rPr>
          <w:b/>
          <w:sz w:val="26"/>
          <w:szCs w:val="26"/>
        </w:rPr>
        <w:t>sākotnējās ietekmes novērtējuma ziņojums (anotācija)</w:t>
      </w:r>
    </w:p>
    <w:p w14:paraId="795499C2" w14:textId="77777777" w:rsidR="00931A26" w:rsidRPr="00B91E87" w:rsidRDefault="00931A26" w:rsidP="00931A26">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931A26" w:rsidRPr="00B91E87" w14:paraId="189C0307" w14:textId="77777777" w:rsidTr="003C120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D9BAF2C"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91E87">
              <w:rPr>
                <w:rFonts w:ascii="Times New Roman" w:eastAsia="Times New Roman" w:hAnsi="Times New Roman" w:cs="Times New Roman"/>
                <w:b/>
                <w:bCs/>
                <w:sz w:val="24"/>
                <w:szCs w:val="24"/>
                <w:lang w:eastAsia="lv-LV"/>
              </w:rPr>
              <w:t>Tiesību akta projekta anotācijas kopsavilkums</w:t>
            </w:r>
          </w:p>
        </w:tc>
      </w:tr>
      <w:tr w:rsidR="00931A26" w:rsidRPr="00B91E87" w14:paraId="12AD3663" w14:textId="77777777" w:rsidTr="003C1204">
        <w:tc>
          <w:tcPr>
            <w:tcW w:w="1796" w:type="pct"/>
            <w:tcBorders>
              <w:top w:val="outset" w:sz="6" w:space="0" w:color="414142"/>
              <w:left w:val="outset" w:sz="6" w:space="0" w:color="414142"/>
              <w:bottom w:val="outset" w:sz="6" w:space="0" w:color="414142"/>
              <w:right w:val="outset" w:sz="6" w:space="0" w:color="414142"/>
            </w:tcBorders>
            <w:hideMark/>
          </w:tcPr>
          <w:p w14:paraId="342CE76E" w14:textId="77777777" w:rsidR="00931A26" w:rsidRPr="00B91E87" w:rsidRDefault="00931A26" w:rsidP="003C1204">
            <w:pPr>
              <w:spacing w:after="0" w:line="240" w:lineRule="auto"/>
              <w:jc w:val="both"/>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39B7302B" w14:textId="77777777" w:rsidR="00931A26" w:rsidRPr="00B91E87" w:rsidRDefault="00931A26" w:rsidP="003C1204">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Grozījumu Azartspēļu un izložu likumā (turpmāk – likumprojekts) paredz:</w:t>
            </w:r>
          </w:p>
          <w:p w14:paraId="43BFA6DB" w14:textId="35BCF3D9" w:rsidR="00931A26" w:rsidRPr="00B91E87" w:rsidRDefault="00931A26" w:rsidP="00AC4C81">
            <w:pPr>
              <w:pStyle w:val="ListParagraph"/>
              <w:numPr>
                <w:ilvl w:val="0"/>
                <w:numId w:val="1"/>
              </w:numPr>
              <w:spacing w:after="0" w:line="240" w:lineRule="auto"/>
              <w:ind w:left="-23" w:firstLine="383"/>
              <w:jc w:val="both"/>
              <w:rPr>
                <w:rFonts w:ascii="Times New Roman" w:hAnsi="Times New Roman" w:cs="Times New Roman"/>
                <w:sz w:val="24"/>
                <w:szCs w:val="24"/>
              </w:rPr>
            </w:pPr>
            <w:r w:rsidRPr="00B91E87">
              <w:rPr>
                <w:rFonts w:ascii="Times New Roman" w:hAnsi="Times New Roman" w:cs="Times New Roman"/>
                <w:sz w:val="24"/>
                <w:szCs w:val="24"/>
              </w:rPr>
              <w:t xml:space="preserve"> noteikt liegumu personai piedalīties Latvijas Republikā</w:t>
            </w:r>
            <w:r w:rsidR="00541025" w:rsidRPr="00B91E87">
              <w:rPr>
                <w:rFonts w:ascii="Times New Roman" w:hAnsi="Times New Roman" w:cs="Times New Roman"/>
                <w:sz w:val="24"/>
                <w:szCs w:val="24"/>
              </w:rPr>
              <w:t xml:space="preserve"> (turpmāk – LR)</w:t>
            </w:r>
            <w:r w:rsidRPr="00B91E87">
              <w:rPr>
                <w:rFonts w:ascii="Times New Roman" w:hAnsi="Times New Roman" w:cs="Times New Roman"/>
                <w:sz w:val="24"/>
                <w:szCs w:val="24"/>
              </w:rPr>
              <w:t xml:space="preserve"> nelicencētās interaktīvās azartspēlēs un izlozēs, kā arī noteikt atbildību par dalību tajās;</w:t>
            </w:r>
          </w:p>
          <w:p w14:paraId="2AE65493" w14:textId="1B8932CE" w:rsidR="00111538" w:rsidRDefault="00931A26" w:rsidP="00AC4C81">
            <w:pPr>
              <w:pStyle w:val="ListParagraph"/>
              <w:numPr>
                <w:ilvl w:val="0"/>
                <w:numId w:val="1"/>
              </w:numPr>
              <w:spacing w:after="0" w:line="240" w:lineRule="auto"/>
              <w:ind w:left="-23" w:firstLine="383"/>
              <w:jc w:val="both"/>
              <w:rPr>
                <w:rFonts w:ascii="Times New Roman" w:hAnsi="Times New Roman" w:cs="Times New Roman"/>
                <w:sz w:val="24"/>
                <w:szCs w:val="24"/>
              </w:rPr>
            </w:pPr>
            <w:r w:rsidRPr="00B91E87">
              <w:rPr>
                <w:rFonts w:ascii="Times New Roman" w:hAnsi="Times New Roman" w:cs="Times New Roman"/>
                <w:sz w:val="24"/>
                <w:szCs w:val="24"/>
              </w:rPr>
              <w:t>izveidot no azartspēlēm, t.sk. interaktīv</w:t>
            </w:r>
            <w:r w:rsidR="00F20994" w:rsidRPr="00B91E87">
              <w:rPr>
                <w:rFonts w:ascii="Times New Roman" w:hAnsi="Times New Roman" w:cs="Times New Roman"/>
                <w:sz w:val="24"/>
                <w:szCs w:val="24"/>
              </w:rPr>
              <w:t>ām azartspēlēm, un interaktīv</w:t>
            </w:r>
            <w:r w:rsidRPr="00B91E87">
              <w:rPr>
                <w:rFonts w:ascii="Times New Roman" w:hAnsi="Times New Roman" w:cs="Times New Roman"/>
                <w:sz w:val="24"/>
                <w:szCs w:val="24"/>
              </w:rPr>
              <w:t>ām izlozēm</w:t>
            </w:r>
            <w:r w:rsidRPr="00B91E87">
              <w:rPr>
                <w:rFonts w:ascii="Times New Roman" w:hAnsi="Times New Roman" w:cs="Times New Roman"/>
                <w:b/>
                <w:sz w:val="24"/>
                <w:szCs w:val="24"/>
              </w:rPr>
              <w:t xml:space="preserve"> </w:t>
            </w:r>
            <w:proofErr w:type="spellStart"/>
            <w:r w:rsidRPr="00B91E87">
              <w:rPr>
                <w:rFonts w:ascii="Times New Roman" w:hAnsi="Times New Roman" w:cs="Times New Roman"/>
                <w:sz w:val="24"/>
                <w:szCs w:val="24"/>
              </w:rPr>
              <w:t>pašatteikušos</w:t>
            </w:r>
            <w:proofErr w:type="spellEnd"/>
            <w:r w:rsidRPr="00B91E87">
              <w:rPr>
                <w:rFonts w:ascii="Times New Roman" w:hAnsi="Times New Roman" w:cs="Times New Roman"/>
                <w:sz w:val="24"/>
                <w:szCs w:val="24"/>
              </w:rPr>
              <w:t xml:space="preserve"> personu reģistru (turpmāk – Reģistrs), kurā tiks iekļauta informācija par fiziskām personām</w:t>
            </w:r>
            <w:r w:rsidR="0074563C" w:rsidRPr="00B91E87">
              <w:rPr>
                <w:rFonts w:ascii="Times New Roman" w:hAnsi="Times New Roman" w:cs="Times New Roman"/>
                <w:sz w:val="24"/>
                <w:szCs w:val="24"/>
              </w:rPr>
              <w:t xml:space="preserve">, </w:t>
            </w:r>
            <w:r w:rsidRPr="00B91E87">
              <w:rPr>
                <w:rFonts w:ascii="Times New Roman" w:hAnsi="Times New Roman" w:cs="Times New Roman"/>
                <w:sz w:val="24"/>
                <w:szCs w:val="24"/>
              </w:rPr>
              <w:t xml:space="preserve">kuras būs pieprasījušas noteikt sev liegumu spēlēt azartspēles, tai skaitā interaktīvās azartspēles, un interaktīvās izlozes. </w:t>
            </w:r>
          </w:p>
          <w:p w14:paraId="2A70F31B" w14:textId="2F960FBB" w:rsidR="00931A26" w:rsidRPr="00921B37" w:rsidRDefault="00931A26" w:rsidP="00921B37">
            <w:pPr>
              <w:spacing w:after="0" w:line="240" w:lineRule="auto"/>
              <w:ind w:left="-23"/>
              <w:jc w:val="both"/>
              <w:rPr>
                <w:rFonts w:ascii="Times New Roman" w:hAnsi="Times New Roman" w:cs="Times New Roman"/>
                <w:sz w:val="24"/>
                <w:szCs w:val="24"/>
              </w:rPr>
            </w:pPr>
            <w:r w:rsidRPr="00921B37">
              <w:rPr>
                <w:rFonts w:ascii="Times New Roman" w:hAnsi="Times New Roman" w:cs="Times New Roman"/>
                <w:sz w:val="24"/>
                <w:szCs w:val="24"/>
              </w:rPr>
              <w:t xml:space="preserve">Likumprojekts nosaka azartspēļu, tai skaitā interaktīvo azartspēļu, un interaktīvo izložu organizētāju tiesības un pienākumus, personu, kuras pieprasījušas sev liegumu spēlēt, tiesības un pienākumus, un Izložu un azartspēļu uzraudzības inspekcijas (turpmāk – </w:t>
            </w:r>
            <w:r w:rsidR="00541025" w:rsidRPr="00921B37">
              <w:rPr>
                <w:rFonts w:ascii="Times New Roman" w:hAnsi="Times New Roman" w:cs="Times New Roman"/>
                <w:sz w:val="24"/>
                <w:szCs w:val="24"/>
              </w:rPr>
              <w:t>IAUI</w:t>
            </w:r>
            <w:r w:rsidRPr="00921B37">
              <w:rPr>
                <w:rFonts w:ascii="Times New Roman" w:hAnsi="Times New Roman" w:cs="Times New Roman"/>
                <w:sz w:val="24"/>
                <w:szCs w:val="24"/>
              </w:rPr>
              <w:t>) tiesības un pienākumus.</w:t>
            </w:r>
          </w:p>
          <w:p w14:paraId="4A2B1A97" w14:textId="77777777" w:rsidR="00931A26" w:rsidRPr="00B91E87" w:rsidRDefault="00931A26" w:rsidP="003C1204">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Likumprojekts tiek virzīts vienlaicīgi ar grozījumiem Elektronisko sakaru likumā, grozījumiem Latvijas Administratīvo pārkāpumu kodeksā, grozījumiem Maksājumu pakalpojumu un elektroniskās naudas likumā.</w:t>
            </w:r>
          </w:p>
          <w:p w14:paraId="46DFCC4B" w14:textId="6B9719F1" w:rsidR="00931A26" w:rsidRPr="00B91E87" w:rsidRDefault="00931A26" w:rsidP="0027310D">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Likumprojekt</w:t>
            </w:r>
            <w:r w:rsidR="00CA2DE7">
              <w:rPr>
                <w:rFonts w:ascii="Times New Roman" w:hAnsi="Times New Roman" w:cs="Times New Roman"/>
                <w:sz w:val="24"/>
                <w:szCs w:val="24"/>
              </w:rPr>
              <w:t>s</w:t>
            </w:r>
            <w:r w:rsidRPr="00B91E87">
              <w:rPr>
                <w:rFonts w:ascii="Times New Roman" w:hAnsi="Times New Roman" w:cs="Times New Roman"/>
                <w:sz w:val="24"/>
                <w:szCs w:val="24"/>
              </w:rPr>
              <w:t xml:space="preserve"> stāsies spēkā nākamajā dienā pēc tā izsludināšanas</w:t>
            </w:r>
            <w:r w:rsidR="00CA2DE7">
              <w:rPr>
                <w:rFonts w:ascii="Times New Roman" w:hAnsi="Times New Roman" w:cs="Times New Roman"/>
                <w:sz w:val="24"/>
                <w:szCs w:val="24"/>
              </w:rPr>
              <w:t>.</w:t>
            </w:r>
          </w:p>
        </w:tc>
      </w:tr>
    </w:tbl>
    <w:p w14:paraId="1A0C1EFA" w14:textId="77777777" w:rsidR="00931A26" w:rsidRPr="00B91E87" w:rsidRDefault="00931A26" w:rsidP="00931A26">
      <w:pPr>
        <w:shd w:val="clear" w:color="auto" w:fill="FFFFFF"/>
        <w:spacing w:before="45" w:after="0" w:line="248" w:lineRule="atLeast"/>
        <w:ind w:firstLine="300"/>
        <w:jc w:val="center"/>
        <w:rPr>
          <w:rFonts w:ascii="Times New Roman" w:eastAsia="Times New Roman" w:hAnsi="Times New Roman" w:cs="Times New Roman"/>
          <w:iCs/>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931A26" w:rsidRPr="00B91E87" w14:paraId="37B833F4" w14:textId="77777777" w:rsidTr="003C1204">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0D1A56" w14:textId="77777777" w:rsidR="00931A26" w:rsidRPr="00B91E87" w:rsidRDefault="00931A26" w:rsidP="003C12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91E87">
              <w:rPr>
                <w:rFonts w:ascii="Times New Roman" w:eastAsia="Times New Roman" w:hAnsi="Times New Roman" w:cs="Times New Roman"/>
                <w:b/>
                <w:bCs/>
                <w:sz w:val="24"/>
                <w:szCs w:val="24"/>
                <w:lang w:eastAsia="lv-LV"/>
              </w:rPr>
              <w:t>I. Tiesību akta projekta izstrādes nepieciešamība</w:t>
            </w:r>
          </w:p>
        </w:tc>
      </w:tr>
      <w:tr w:rsidR="00931A26" w:rsidRPr="00B91E87" w14:paraId="6CAFF45D" w14:textId="77777777" w:rsidTr="003C1204">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30ADE1E5" w14:textId="77777777" w:rsidR="00931A26" w:rsidRPr="00B91E87" w:rsidRDefault="00931A26" w:rsidP="003C120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19BFE842"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723DEC30" w14:textId="72ED222F" w:rsidR="00931A26" w:rsidRPr="00B91E87" w:rsidRDefault="00931A26" w:rsidP="003C1204">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Likumprojekt</w:t>
            </w:r>
            <w:r w:rsidR="00EC2810" w:rsidRPr="00B91E87">
              <w:rPr>
                <w:rFonts w:ascii="Times New Roman" w:hAnsi="Times New Roman" w:cs="Times New Roman"/>
                <w:sz w:val="24"/>
                <w:szCs w:val="24"/>
              </w:rPr>
              <w:t xml:space="preserve">a normas par lieguma personai piedalīties </w:t>
            </w:r>
            <w:r w:rsidR="00541025" w:rsidRPr="00B91E87">
              <w:rPr>
                <w:rFonts w:ascii="Times New Roman" w:hAnsi="Times New Roman" w:cs="Times New Roman"/>
                <w:sz w:val="24"/>
                <w:szCs w:val="24"/>
              </w:rPr>
              <w:t>LR</w:t>
            </w:r>
            <w:r w:rsidR="00EC2810" w:rsidRPr="00B91E87">
              <w:rPr>
                <w:rFonts w:ascii="Times New Roman" w:hAnsi="Times New Roman" w:cs="Times New Roman"/>
                <w:sz w:val="24"/>
                <w:szCs w:val="24"/>
              </w:rPr>
              <w:t xml:space="preserve"> nelicencētās interaktīvās azartspēlēs un interaktīvās izlozēs noteikšanu</w:t>
            </w:r>
            <w:r w:rsidRPr="00B91E87">
              <w:rPr>
                <w:rFonts w:ascii="Times New Roman" w:hAnsi="Times New Roman" w:cs="Times New Roman"/>
                <w:sz w:val="24"/>
                <w:szCs w:val="24"/>
              </w:rPr>
              <w:t xml:space="preserve"> izstrādāt</w:t>
            </w:r>
            <w:r w:rsidR="00A73D9C">
              <w:rPr>
                <w:rFonts w:ascii="Times New Roman" w:hAnsi="Times New Roman" w:cs="Times New Roman"/>
                <w:sz w:val="24"/>
                <w:szCs w:val="24"/>
              </w:rPr>
              <w:t>a</w:t>
            </w:r>
            <w:r w:rsidRPr="00B91E87">
              <w:rPr>
                <w:rFonts w:ascii="Times New Roman" w:hAnsi="Times New Roman" w:cs="Times New Roman"/>
                <w:sz w:val="24"/>
                <w:szCs w:val="24"/>
              </w:rPr>
              <w:t>s, pamatojoties uz Ministru kabineta 2019.gada 5.februāra sēdes protokollēmuma (prot. Nr.5 30.§) “Informatīvais ziņojums “Par makroekonomisko rādītāju, ieņēmumu un vispārējās valdības budžeta bilances prognozēm 2019.-2021.gadā”” 8.1.apakšpunktā doto uzdevumu.</w:t>
            </w:r>
          </w:p>
          <w:p w14:paraId="4C9AE0D4" w14:textId="4E8504C5" w:rsidR="00931A26" w:rsidRPr="00B91E87" w:rsidRDefault="00EC2810" w:rsidP="003C1204">
            <w:pPr>
              <w:spacing w:after="0" w:line="240" w:lineRule="auto"/>
              <w:jc w:val="both"/>
              <w:rPr>
                <w:rFonts w:ascii="Times New Roman" w:hAnsi="Times New Roman" w:cs="Times New Roman"/>
                <w:bCs/>
                <w:sz w:val="24"/>
                <w:szCs w:val="24"/>
              </w:rPr>
            </w:pPr>
            <w:r w:rsidRPr="00B91E87">
              <w:rPr>
                <w:rFonts w:ascii="Times New Roman" w:hAnsi="Times New Roman" w:cs="Times New Roman"/>
                <w:bCs/>
                <w:sz w:val="24"/>
                <w:szCs w:val="24"/>
              </w:rPr>
              <w:t>Likumprojekta normas par Reģistra izveidi izstrādāt</w:t>
            </w:r>
            <w:r w:rsidR="00F2716E">
              <w:rPr>
                <w:rFonts w:ascii="Times New Roman" w:hAnsi="Times New Roman" w:cs="Times New Roman"/>
                <w:bCs/>
                <w:sz w:val="24"/>
                <w:szCs w:val="24"/>
              </w:rPr>
              <w:t>a</w:t>
            </w:r>
            <w:r w:rsidRPr="00B91E87">
              <w:rPr>
                <w:rFonts w:ascii="Times New Roman" w:hAnsi="Times New Roman" w:cs="Times New Roman"/>
                <w:bCs/>
                <w:sz w:val="24"/>
                <w:szCs w:val="24"/>
              </w:rPr>
              <w:t>s pēc Finanšu ministrijas iniciatīvas.</w:t>
            </w:r>
          </w:p>
        </w:tc>
      </w:tr>
      <w:tr w:rsidR="00931A26" w:rsidRPr="00B91E87" w14:paraId="14C0F1D3" w14:textId="77777777" w:rsidTr="003C1204">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353E7B56" w14:textId="77777777" w:rsidR="00931A26" w:rsidRPr="00B91E87" w:rsidRDefault="00931A26" w:rsidP="003C120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w:t>
            </w:r>
          </w:p>
          <w:p w14:paraId="390E6D48" w14:textId="77777777" w:rsidR="00931A26" w:rsidRPr="00B91E87" w:rsidRDefault="00931A26" w:rsidP="003C1204">
            <w:pPr>
              <w:rPr>
                <w:rFonts w:ascii="Times New Roman" w:eastAsia="Times New Roman" w:hAnsi="Times New Roman" w:cs="Times New Roman"/>
                <w:sz w:val="24"/>
                <w:szCs w:val="24"/>
                <w:lang w:eastAsia="lv-LV"/>
              </w:rPr>
            </w:pPr>
          </w:p>
        </w:tc>
        <w:tc>
          <w:tcPr>
            <w:tcW w:w="1525" w:type="pct"/>
            <w:tcBorders>
              <w:top w:val="outset" w:sz="6" w:space="0" w:color="414142"/>
              <w:left w:val="outset" w:sz="6" w:space="0" w:color="414142"/>
              <w:bottom w:val="outset" w:sz="6" w:space="0" w:color="414142"/>
              <w:right w:val="outset" w:sz="6" w:space="0" w:color="414142"/>
            </w:tcBorders>
            <w:hideMark/>
          </w:tcPr>
          <w:p w14:paraId="7983313A"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904889D" w14:textId="77777777" w:rsidR="00931A26" w:rsidRPr="00B91E87" w:rsidRDefault="00931A26" w:rsidP="003C1204">
            <w:pPr>
              <w:rPr>
                <w:rFonts w:ascii="Times New Roman" w:eastAsia="Times New Roman" w:hAnsi="Times New Roman" w:cs="Times New Roman"/>
                <w:sz w:val="24"/>
                <w:szCs w:val="24"/>
                <w:lang w:eastAsia="lv-LV"/>
              </w:rPr>
            </w:pPr>
          </w:p>
          <w:p w14:paraId="7DF9C353" w14:textId="77777777" w:rsidR="00931A26" w:rsidRPr="00B91E87" w:rsidRDefault="00931A26" w:rsidP="003C1204">
            <w:pPr>
              <w:rPr>
                <w:rFonts w:ascii="Times New Roman" w:eastAsia="Times New Roman" w:hAnsi="Times New Roman" w:cs="Times New Roman"/>
                <w:sz w:val="24"/>
                <w:szCs w:val="24"/>
                <w:lang w:eastAsia="lv-LV"/>
              </w:rPr>
            </w:pPr>
          </w:p>
          <w:p w14:paraId="71C7549D" w14:textId="77777777" w:rsidR="00931A26" w:rsidRPr="00B91E87" w:rsidRDefault="00931A26" w:rsidP="003C1204">
            <w:pPr>
              <w:rPr>
                <w:rFonts w:ascii="Times New Roman" w:eastAsia="Times New Roman" w:hAnsi="Times New Roman" w:cs="Times New Roman"/>
                <w:sz w:val="24"/>
                <w:szCs w:val="24"/>
                <w:lang w:eastAsia="lv-LV"/>
              </w:rPr>
            </w:pPr>
          </w:p>
          <w:p w14:paraId="070608D8" w14:textId="77777777" w:rsidR="00931A26" w:rsidRPr="00B91E87" w:rsidRDefault="00931A26" w:rsidP="003C1204">
            <w:pPr>
              <w:rPr>
                <w:rFonts w:ascii="Times New Roman" w:eastAsia="Times New Roman" w:hAnsi="Times New Roman" w:cs="Times New Roman"/>
                <w:sz w:val="24"/>
                <w:szCs w:val="24"/>
                <w:lang w:eastAsia="lv-LV"/>
              </w:rPr>
            </w:pPr>
          </w:p>
          <w:p w14:paraId="0D8DF90C" w14:textId="77777777" w:rsidR="00931A26" w:rsidRPr="00B91E87" w:rsidRDefault="00931A26" w:rsidP="003C1204">
            <w:pPr>
              <w:rPr>
                <w:rFonts w:ascii="Times New Roman" w:eastAsia="Times New Roman" w:hAnsi="Times New Roman" w:cs="Times New Roman"/>
                <w:sz w:val="24"/>
                <w:szCs w:val="24"/>
                <w:lang w:eastAsia="lv-LV"/>
              </w:rPr>
            </w:pPr>
          </w:p>
          <w:p w14:paraId="1A980C24" w14:textId="77777777" w:rsidR="00931A26" w:rsidRPr="00B91E87" w:rsidRDefault="00931A26" w:rsidP="003C1204">
            <w:pPr>
              <w:rPr>
                <w:rFonts w:ascii="Times New Roman" w:eastAsia="Times New Roman" w:hAnsi="Times New Roman" w:cs="Times New Roman"/>
                <w:sz w:val="24"/>
                <w:szCs w:val="24"/>
                <w:lang w:eastAsia="lv-LV"/>
              </w:rPr>
            </w:pPr>
          </w:p>
          <w:p w14:paraId="56167F31" w14:textId="77777777" w:rsidR="00931A26" w:rsidRPr="00B91E87" w:rsidRDefault="00931A26" w:rsidP="003C1204">
            <w:pPr>
              <w:rPr>
                <w:rFonts w:ascii="Times New Roman" w:eastAsia="Times New Roman" w:hAnsi="Times New Roman" w:cs="Times New Roman"/>
                <w:sz w:val="24"/>
                <w:szCs w:val="24"/>
                <w:lang w:eastAsia="lv-LV"/>
              </w:rPr>
            </w:pPr>
          </w:p>
          <w:p w14:paraId="381A6AE5" w14:textId="77777777" w:rsidR="00931A26" w:rsidRPr="00B91E87" w:rsidRDefault="00931A26" w:rsidP="003C1204">
            <w:pPr>
              <w:rPr>
                <w:rFonts w:ascii="Times New Roman" w:eastAsia="Times New Roman" w:hAnsi="Times New Roman" w:cs="Times New Roman"/>
                <w:sz w:val="24"/>
                <w:szCs w:val="24"/>
                <w:lang w:eastAsia="lv-LV"/>
              </w:rPr>
            </w:pPr>
          </w:p>
          <w:p w14:paraId="6883A2D7" w14:textId="77777777" w:rsidR="00931A26" w:rsidRPr="00B91E87" w:rsidRDefault="00931A26" w:rsidP="003C1204">
            <w:pPr>
              <w:rPr>
                <w:rFonts w:ascii="Times New Roman" w:eastAsia="Times New Roman" w:hAnsi="Times New Roman" w:cs="Times New Roman"/>
                <w:sz w:val="24"/>
                <w:szCs w:val="24"/>
                <w:lang w:eastAsia="lv-LV"/>
              </w:rPr>
            </w:pPr>
          </w:p>
          <w:p w14:paraId="1D0AEF2B" w14:textId="77777777" w:rsidR="00931A26" w:rsidRPr="00B91E87" w:rsidRDefault="00931A26" w:rsidP="003C1204">
            <w:pPr>
              <w:rPr>
                <w:rFonts w:ascii="Times New Roman" w:eastAsia="Times New Roman" w:hAnsi="Times New Roman" w:cs="Times New Roman"/>
                <w:sz w:val="24"/>
                <w:szCs w:val="24"/>
                <w:lang w:eastAsia="lv-LV"/>
              </w:rPr>
            </w:pPr>
          </w:p>
          <w:p w14:paraId="47860F06" w14:textId="77777777" w:rsidR="00931A26" w:rsidRPr="00B91E87" w:rsidRDefault="00931A26" w:rsidP="003C1204">
            <w:pPr>
              <w:rPr>
                <w:rFonts w:ascii="Times New Roman" w:eastAsia="Times New Roman" w:hAnsi="Times New Roman" w:cs="Times New Roman"/>
                <w:sz w:val="24"/>
                <w:szCs w:val="24"/>
                <w:lang w:eastAsia="lv-LV"/>
              </w:rPr>
            </w:pPr>
          </w:p>
          <w:p w14:paraId="7CFB412D" w14:textId="77777777" w:rsidR="00931A26" w:rsidRPr="00B91E87" w:rsidRDefault="00931A26" w:rsidP="003C1204">
            <w:pPr>
              <w:rPr>
                <w:rFonts w:ascii="Times New Roman" w:eastAsia="Times New Roman" w:hAnsi="Times New Roman" w:cs="Times New Roman"/>
                <w:sz w:val="24"/>
                <w:szCs w:val="24"/>
                <w:lang w:eastAsia="lv-LV"/>
              </w:rPr>
            </w:pPr>
          </w:p>
          <w:p w14:paraId="4E00600C" w14:textId="77777777" w:rsidR="00931A26" w:rsidRPr="00B91E87" w:rsidRDefault="00931A26" w:rsidP="003C1204">
            <w:pPr>
              <w:rPr>
                <w:rFonts w:ascii="Times New Roman" w:eastAsia="Times New Roman" w:hAnsi="Times New Roman" w:cs="Times New Roman"/>
                <w:sz w:val="24"/>
                <w:szCs w:val="24"/>
                <w:lang w:eastAsia="lv-LV"/>
              </w:rPr>
            </w:pPr>
          </w:p>
        </w:tc>
        <w:tc>
          <w:tcPr>
            <w:tcW w:w="3176" w:type="pct"/>
            <w:tcBorders>
              <w:top w:val="outset" w:sz="6" w:space="0" w:color="414142"/>
              <w:left w:val="outset" w:sz="6" w:space="0" w:color="414142"/>
              <w:bottom w:val="outset" w:sz="6" w:space="0" w:color="414142"/>
              <w:right w:val="outset" w:sz="6" w:space="0" w:color="414142"/>
            </w:tcBorders>
          </w:tcPr>
          <w:p w14:paraId="7F717A35" w14:textId="64A93B69" w:rsidR="00F20994" w:rsidRPr="00B91E87" w:rsidRDefault="00F20994" w:rsidP="001B560B">
            <w:pPr>
              <w:spacing w:after="0" w:line="240" w:lineRule="auto"/>
              <w:jc w:val="both"/>
              <w:rPr>
                <w:rFonts w:ascii="Times New Roman" w:hAnsi="Times New Roman" w:cs="Times New Roman"/>
                <w:sz w:val="24"/>
                <w:szCs w:val="24"/>
              </w:rPr>
            </w:pPr>
            <w:r w:rsidRPr="00B91E87">
              <w:rPr>
                <w:rFonts w:ascii="Times New Roman" w:hAnsi="Times New Roman" w:cs="Times New Roman"/>
                <w:b/>
                <w:sz w:val="24"/>
                <w:szCs w:val="24"/>
              </w:rPr>
              <w:lastRenderedPageBreak/>
              <w:t xml:space="preserve">1. Par lieguma personai piedalīties </w:t>
            </w:r>
            <w:r w:rsidR="00541025" w:rsidRPr="00B91E87">
              <w:rPr>
                <w:rFonts w:ascii="Times New Roman" w:hAnsi="Times New Roman" w:cs="Times New Roman"/>
                <w:b/>
                <w:sz w:val="24"/>
                <w:szCs w:val="24"/>
              </w:rPr>
              <w:t>LR</w:t>
            </w:r>
            <w:r w:rsidRPr="00B91E87">
              <w:rPr>
                <w:rFonts w:ascii="Times New Roman" w:hAnsi="Times New Roman" w:cs="Times New Roman"/>
                <w:b/>
                <w:sz w:val="24"/>
                <w:szCs w:val="24"/>
              </w:rPr>
              <w:t xml:space="preserve"> nelicencētās interaktīvās azartspēlēs un izlozēs noteikšanu un atbildības par dalību tajās noteikšanu</w:t>
            </w:r>
            <w:r w:rsidRPr="00B91E87">
              <w:rPr>
                <w:rFonts w:ascii="Times New Roman" w:hAnsi="Times New Roman" w:cs="Times New Roman"/>
                <w:sz w:val="24"/>
                <w:szCs w:val="24"/>
              </w:rPr>
              <w:t>.</w:t>
            </w:r>
          </w:p>
          <w:p w14:paraId="3F6A38E4" w14:textId="6C4A7C81" w:rsidR="00931A26" w:rsidRPr="00B91E87" w:rsidRDefault="00931A26" w:rsidP="001B560B">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Ministru kabineta dotais uzdevums paredz </w:t>
            </w:r>
            <w:r w:rsidR="00541025" w:rsidRPr="00B91E87">
              <w:rPr>
                <w:rFonts w:ascii="Times New Roman" w:hAnsi="Times New Roman" w:cs="Times New Roman"/>
                <w:sz w:val="24"/>
                <w:szCs w:val="24"/>
              </w:rPr>
              <w:t xml:space="preserve">LR </w:t>
            </w:r>
            <w:r w:rsidRPr="00B91E87">
              <w:rPr>
                <w:rFonts w:ascii="Times New Roman" w:hAnsi="Times New Roman" w:cs="Times New Roman"/>
                <w:sz w:val="24"/>
                <w:szCs w:val="24"/>
              </w:rPr>
              <w:t>nelicencētā azartspēļu un izložu tirgus samazināšanu.</w:t>
            </w:r>
          </w:p>
          <w:p w14:paraId="6915638F" w14:textId="70EF51CF" w:rsidR="00931A26" w:rsidRPr="00B91E87" w:rsidRDefault="00931A26" w:rsidP="001B560B">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Likumprojekt</w:t>
            </w:r>
            <w:r w:rsidRPr="00B91E87">
              <w:rPr>
                <w:rFonts w:ascii="Times New Roman" w:eastAsia="Times New Roman" w:hAnsi="Times New Roman" w:cs="Times New Roman"/>
                <w:sz w:val="24"/>
                <w:szCs w:val="24"/>
                <w:lang w:eastAsia="lv-LV"/>
              </w:rPr>
              <w:t xml:space="preserve">a mērķis ir </w:t>
            </w:r>
            <w:r w:rsidRPr="00B91E87">
              <w:rPr>
                <w:rFonts w:ascii="Times New Roman" w:hAnsi="Times New Roman" w:cs="Times New Roman"/>
                <w:sz w:val="24"/>
                <w:szCs w:val="24"/>
              </w:rPr>
              <w:t xml:space="preserve">lieguma noteikšana personai piedalīties </w:t>
            </w:r>
            <w:r w:rsidR="00541025" w:rsidRPr="00B91E87">
              <w:rPr>
                <w:rFonts w:ascii="Times New Roman" w:hAnsi="Times New Roman" w:cs="Times New Roman"/>
                <w:sz w:val="24"/>
                <w:szCs w:val="24"/>
              </w:rPr>
              <w:t>LR</w:t>
            </w:r>
            <w:r w:rsidRPr="00B91E87">
              <w:rPr>
                <w:rFonts w:ascii="Times New Roman" w:hAnsi="Times New Roman" w:cs="Times New Roman"/>
                <w:sz w:val="24"/>
                <w:szCs w:val="24"/>
              </w:rPr>
              <w:t xml:space="preserve"> nelicencētās interaktīvās azartspēlēs vai interaktīvās izlozēs, kā arī atbildības par personas dalību tajās noteikšana.</w:t>
            </w:r>
          </w:p>
          <w:p w14:paraId="749951E4" w14:textId="77C6E911" w:rsidR="00931A26" w:rsidRPr="00B91E87" w:rsidRDefault="00931A26" w:rsidP="001B560B">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lastRenderedPageBreak/>
              <w:t xml:space="preserve">Šobrīd </w:t>
            </w:r>
            <w:r w:rsidR="00C074D0" w:rsidRPr="00B91E87">
              <w:rPr>
                <w:rFonts w:ascii="Times New Roman" w:hAnsi="Times New Roman" w:cs="Times New Roman"/>
                <w:sz w:val="24"/>
                <w:szCs w:val="24"/>
              </w:rPr>
              <w:t xml:space="preserve">Azartspēļu un izložu likuma (turpmāk – </w:t>
            </w:r>
            <w:r w:rsidR="00541025" w:rsidRPr="00B91E87">
              <w:rPr>
                <w:rFonts w:ascii="Times New Roman" w:hAnsi="Times New Roman" w:cs="Times New Roman"/>
                <w:sz w:val="24"/>
                <w:szCs w:val="24"/>
              </w:rPr>
              <w:t>AIL</w:t>
            </w:r>
            <w:r w:rsidR="00C074D0" w:rsidRPr="00B91E87">
              <w:rPr>
                <w:rFonts w:ascii="Times New Roman" w:hAnsi="Times New Roman" w:cs="Times New Roman"/>
                <w:sz w:val="24"/>
                <w:szCs w:val="24"/>
              </w:rPr>
              <w:t>)</w:t>
            </w:r>
            <w:r w:rsidRPr="00B91E87">
              <w:rPr>
                <w:rFonts w:ascii="Times New Roman" w:hAnsi="Times New Roman" w:cs="Times New Roman"/>
                <w:sz w:val="24"/>
                <w:szCs w:val="24"/>
              </w:rPr>
              <w:t xml:space="preserve"> 88.pants nosaka  personas – azartspēļu vai izložu organizētāja  administratīvo atbildību vai kriminālatbildību par </w:t>
            </w:r>
            <w:r w:rsidR="00541025" w:rsidRPr="00B91E87">
              <w:rPr>
                <w:rFonts w:ascii="Times New Roman" w:hAnsi="Times New Roman" w:cs="Times New Roman"/>
                <w:sz w:val="24"/>
                <w:szCs w:val="24"/>
              </w:rPr>
              <w:t>LR</w:t>
            </w:r>
            <w:r w:rsidRPr="00B91E87">
              <w:rPr>
                <w:rFonts w:ascii="Times New Roman" w:hAnsi="Times New Roman" w:cs="Times New Roman"/>
                <w:sz w:val="24"/>
                <w:szCs w:val="24"/>
              </w:rPr>
              <w:t xml:space="preserve"> nelicencētu azartspēļu un izložu organizēšanu, t.i. tas nosaka, ka personu, kas azartspēles vai izlozes organizē bez IAUI izsniegtas licences, sauc pie likumā noteiktās administratīvās atbildības vai kriminālatbildības. Vienlaikus </w:t>
            </w:r>
            <w:r w:rsidR="00B862A2" w:rsidRPr="00B91E87">
              <w:rPr>
                <w:rFonts w:ascii="Times New Roman" w:hAnsi="Times New Roman" w:cs="Times New Roman"/>
                <w:sz w:val="24"/>
                <w:szCs w:val="24"/>
              </w:rPr>
              <w:t>AIL</w:t>
            </w:r>
            <w:r w:rsidRPr="00B91E87">
              <w:rPr>
                <w:rFonts w:ascii="Times New Roman" w:hAnsi="Times New Roman" w:cs="Times New Roman"/>
                <w:sz w:val="24"/>
                <w:szCs w:val="24"/>
              </w:rPr>
              <w:t xml:space="preserve"> paredz šādas darbības rezultātā gūtos ienākumus ieskaitīt valsts budžetā.</w:t>
            </w:r>
          </w:p>
          <w:p w14:paraId="38E79C14" w14:textId="360544FE" w:rsidR="00931A26" w:rsidRPr="00B91E87" w:rsidRDefault="00931A26" w:rsidP="001B560B">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Tādējādi esošais normatīvais regulējums nosaka tikai vienas azartspēlēs vai izlozēs iesaistītās puses – organizētāja</w:t>
            </w:r>
            <w:r w:rsidR="00F2716E">
              <w:rPr>
                <w:rFonts w:ascii="Times New Roman" w:hAnsi="Times New Roman" w:cs="Times New Roman"/>
                <w:sz w:val="24"/>
                <w:szCs w:val="24"/>
              </w:rPr>
              <w:t>,</w:t>
            </w:r>
            <w:r w:rsidRPr="00B91E87">
              <w:rPr>
                <w:rFonts w:ascii="Times New Roman" w:hAnsi="Times New Roman" w:cs="Times New Roman"/>
                <w:sz w:val="24"/>
                <w:szCs w:val="24"/>
              </w:rPr>
              <w:t xml:space="preserve"> nevis spēlētāja atbildību.</w:t>
            </w:r>
          </w:p>
          <w:p w14:paraId="285B75AC" w14:textId="7A0654DF" w:rsidR="00931A26" w:rsidRPr="00B91E87" w:rsidRDefault="00931A26" w:rsidP="001B560B">
            <w:pPr>
              <w:tabs>
                <w:tab w:val="left" w:pos="356"/>
              </w:tabs>
              <w:spacing w:after="0" w:line="240" w:lineRule="auto"/>
              <w:jc w:val="both"/>
              <w:rPr>
                <w:rFonts w:ascii="Times New Roman" w:eastAsia="Calibri" w:hAnsi="Times New Roman" w:cs="Times New Roman"/>
                <w:sz w:val="24"/>
                <w:szCs w:val="24"/>
              </w:rPr>
            </w:pPr>
            <w:r w:rsidRPr="00B91E87">
              <w:rPr>
                <w:rFonts w:ascii="Times New Roman" w:hAnsi="Times New Roman" w:cs="Times New Roman"/>
                <w:sz w:val="24"/>
                <w:szCs w:val="24"/>
              </w:rPr>
              <w:t xml:space="preserve">Šobrīd spēlētāju tiesību aizsardzība, t.sk. arī pasākumi, ja personai ir pārmērīga tieksme spēlēt interaktīvās azartspēles vai interaktīvās izlozes, tiek nodrošināta, ja persona spēlē interaktīvās azartspēles vai piedalās interaktīvās izlozēs vidē, kas tiek </w:t>
            </w:r>
            <w:r w:rsidR="00AF21C9" w:rsidRPr="00B91E87">
              <w:rPr>
                <w:rFonts w:ascii="Times New Roman" w:hAnsi="Times New Roman" w:cs="Times New Roman"/>
                <w:sz w:val="24"/>
                <w:szCs w:val="24"/>
              </w:rPr>
              <w:t xml:space="preserve">ar normatīvajiem aktiem </w:t>
            </w:r>
            <w:r w:rsidRPr="00B91E87">
              <w:rPr>
                <w:rFonts w:ascii="Times New Roman" w:hAnsi="Times New Roman" w:cs="Times New Roman"/>
                <w:sz w:val="24"/>
                <w:szCs w:val="24"/>
              </w:rPr>
              <w:t xml:space="preserve">regulēta un uzraudzīta no valsts puses. Piemēram, </w:t>
            </w:r>
            <w:r w:rsidRPr="00B91E87">
              <w:rPr>
                <w:rFonts w:ascii="Times New Roman" w:eastAsia="Calibri" w:hAnsi="Times New Roman" w:cs="Times New Roman"/>
                <w:bCs/>
                <w:sz w:val="24"/>
                <w:szCs w:val="24"/>
              </w:rPr>
              <w:t xml:space="preserve">Ministru kabineta </w:t>
            </w:r>
            <w:r w:rsidRPr="00B91E87">
              <w:rPr>
                <w:rFonts w:ascii="Times New Roman" w:eastAsia="Calibri" w:hAnsi="Times New Roman" w:cs="Times New Roman"/>
                <w:sz w:val="24"/>
                <w:szCs w:val="24"/>
              </w:rPr>
              <w:t>2017.gada 5.decembra</w:t>
            </w:r>
            <w:r w:rsidRPr="00B91E87">
              <w:rPr>
                <w:rFonts w:ascii="Times New Roman" w:eastAsia="Calibri" w:hAnsi="Times New Roman" w:cs="Times New Roman"/>
                <w:bCs/>
                <w:sz w:val="24"/>
                <w:szCs w:val="24"/>
              </w:rPr>
              <w:t xml:space="preserve"> noteikumi Nr.715</w:t>
            </w:r>
            <w:r w:rsidRPr="00B91E87">
              <w:rPr>
                <w:rFonts w:ascii="Times New Roman" w:eastAsia="Calibri" w:hAnsi="Times New Roman" w:cs="Times New Roman"/>
                <w:sz w:val="24"/>
                <w:szCs w:val="24"/>
              </w:rPr>
              <w:t xml:space="preserve"> “</w:t>
            </w:r>
            <w:r w:rsidRPr="00B91E87">
              <w:rPr>
                <w:rFonts w:ascii="Times New Roman" w:eastAsia="Calibri" w:hAnsi="Times New Roman" w:cs="Times New Roman"/>
                <w:bCs/>
                <w:sz w:val="24"/>
                <w:szCs w:val="24"/>
              </w:rPr>
              <w:t xml:space="preserve">Interaktīvo azartspēļu un interaktīvo izložu spēlētāju reģistrācijas un identitātes pārbaudes kārtība” </w:t>
            </w:r>
            <w:r w:rsidRPr="00B91E87">
              <w:rPr>
                <w:rFonts w:ascii="Times New Roman" w:eastAsia="Calibri" w:hAnsi="Times New Roman" w:cs="Times New Roman"/>
                <w:sz w:val="24"/>
                <w:szCs w:val="24"/>
              </w:rPr>
              <w:t>nosaka prasības, kas azartspēļu un izložu organizatoriem jāievēro, lai novērstu no interaktīvām azartspēlēm un interaktīvām izlozēm atkarīgo spēlētāju turpmāku dalību interaktīvās azartspēlēs un (vai) interaktīvās izlozēs, kā arī attiecīgi interaktīvo azartspēļu un interaktīvo izložu spēlētāju  reģistrācijas un identitātes pārbaudes kārtību, attiecīgi nepieļaujot nepilngadīgo personu dalību interaktīvās azartspēlēs un interaktīvās izlozēs.</w:t>
            </w:r>
          </w:p>
          <w:p w14:paraId="57BE091F" w14:textId="5328414A" w:rsidR="00931A26" w:rsidRPr="00B91E87" w:rsidRDefault="00931A26" w:rsidP="001B560B">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Spēlējot </w:t>
            </w:r>
            <w:r w:rsidR="00B862A2" w:rsidRPr="00B91E87">
              <w:rPr>
                <w:rFonts w:ascii="Times New Roman" w:hAnsi="Times New Roman" w:cs="Times New Roman"/>
                <w:sz w:val="24"/>
                <w:szCs w:val="24"/>
              </w:rPr>
              <w:t>LR</w:t>
            </w:r>
            <w:r w:rsidRPr="00B91E87">
              <w:rPr>
                <w:rFonts w:ascii="Times New Roman" w:hAnsi="Times New Roman" w:cs="Times New Roman"/>
                <w:sz w:val="24"/>
                <w:szCs w:val="24"/>
              </w:rPr>
              <w:t xml:space="preserve"> nelicencētu interaktīvo azartspēļu vai interaktīvo izložu organizētāju tīmekļa vietnēs, persona darbojas kompetento iestāžu nekontrolētā vidē, pakļaujot riskam sevi un savus līdzcilvēkus, kā arī šajā nelegālajā vidē netiek nodrošināti pasākumi, kuros persona var noteikt sev liegumus, lai ierobežotu savu piedalīšanos interaktīvajās azartspēlēs vai interaktīvajās izlozēs.</w:t>
            </w:r>
          </w:p>
          <w:p w14:paraId="3070C899" w14:textId="42217D53" w:rsidR="00931A26" w:rsidRPr="00B91E87" w:rsidRDefault="00931A26" w:rsidP="001B560B">
            <w:pPr>
              <w:pStyle w:val="ListParagraph"/>
              <w:tabs>
                <w:tab w:val="left" w:pos="132"/>
              </w:tabs>
              <w:spacing w:after="0" w:line="240" w:lineRule="auto"/>
              <w:ind w:left="0"/>
              <w:jc w:val="both"/>
              <w:rPr>
                <w:rFonts w:ascii="Times New Roman" w:hAnsi="Times New Roman" w:cs="Times New Roman"/>
                <w:sz w:val="24"/>
                <w:szCs w:val="24"/>
              </w:rPr>
            </w:pPr>
            <w:r w:rsidRPr="00B91E87">
              <w:rPr>
                <w:rFonts w:ascii="Times New Roman" w:eastAsia="Calibri" w:hAnsi="Times New Roman" w:cs="Times New Roman"/>
                <w:sz w:val="24"/>
                <w:szCs w:val="24"/>
              </w:rPr>
              <w:t xml:space="preserve">Pastāvot </w:t>
            </w:r>
            <w:r w:rsidR="00B862A2" w:rsidRPr="00B91E87">
              <w:rPr>
                <w:rFonts w:ascii="Times New Roman" w:hAnsi="Times New Roman" w:cs="Times New Roman"/>
                <w:sz w:val="24"/>
                <w:szCs w:val="24"/>
              </w:rPr>
              <w:t>LR</w:t>
            </w:r>
            <w:r w:rsidRPr="00B91E87" w:rsidDel="001F2547">
              <w:rPr>
                <w:rFonts w:ascii="Times New Roman" w:hAnsi="Times New Roman" w:cs="Times New Roman"/>
                <w:sz w:val="24"/>
                <w:szCs w:val="24"/>
              </w:rPr>
              <w:t xml:space="preserve"> </w:t>
            </w:r>
            <w:r w:rsidRPr="00B91E87">
              <w:rPr>
                <w:rFonts w:ascii="Times New Roman" w:hAnsi="Times New Roman" w:cs="Times New Roman"/>
                <w:sz w:val="24"/>
                <w:szCs w:val="24"/>
              </w:rPr>
              <w:t>nelicencēto interaktīvo azartspēļu un interaktīvo izložu tirgum, arī valsts neiegūst potenciālos nodokļu ieņēmumus valsts budžetā.</w:t>
            </w:r>
          </w:p>
          <w:p w14:paraId="648BF24E" w14:textId="74C32429" w:rsidR="008E1FAC" w:rsidRPr="00B91E87" w:rsidRDefault="00931A26" w:rsidP="001B560B">
            <w:pPr>
              <w:pStyle w:val="ListParagraph"/>
              <w:tabs>
                <w:tab w:val="left" w:pos="132"/>
              </w:tabs>
              <w:spacing w:after="0" w:line="240" w:lineRule="auto"/>
              <w:ind w:left="0"/>
              <w:jc w:val="both"/>
              <w:rPr>
                <w:rFonts w:ascii="Times New Roman" w:hAnsi="Times New Roman" w:cs="Times New Roman"/>
                <w:sz w:val="24"/>
                <w:szCs w:val="24"/>
              </w:rPr>
            </w:pPr>
            <w:r w:rsidRPr="00B91E87">
              <w:rPr>
                <w:rFonts w:ascii="Times New Roman" w:hAnsi="Times New Roman" w:cs="Times New Roman"/>
                <w:sz w:val="24"/>
                <w:szCs w:val="24"/>
              </w:rPr>
              <w:t xml:space="preserve">Lai samazinātu vai novērstu </w:t>
            </w:r>
            <w:r w:rsidR="00B862A2" w:rsidRPr="00B91E87">
              <w:rPr>
                <w:rFonts w:ascii="Times New Roman" w:hAnsi="Times New Roman" w:cs="Times New Roman"/>
                <w:sz w:val="24"/>
                <w:szCs w:val="24"/>
              </w:rPr>
              <w:t>LR</w:t>
            </w:r>
            <w:r w:rsidRPr="00B91E87">
              <w:rPr>
                <w:rFonts w:ascii="Times New Roman" w:hAnsi="Times New Roman" w:cs="Times New Roman"/>
                <w:sz w:val="24"/>
                <w:szCs w:val="24"/>
              </w:rPr>
              <w:t xml:space="preserve"> nelicencēto interaktīvo azartspēļu vai interaktīvo izložu piedāvājumu, ir nepieciešams vienlaicīgi ieviest kompleksu risinājumu. Tas nozīmē, ka jānosaka atbildība ne tikai interneta vidi uzraugošajiem elektronisko sakaru komersantiem, ja tie nenodrošina normatīvajos aktos noteiktās </w:t>
            </w:r>
            <w:r w:rsidR="00B862A2" w:rsidRPr="00B91E87">
              <w:rPr>
                <w:rFonts w:ascii="Times New Roman" w:hAnsi="Times New Roman" w:cs="Times New Roman"/>
                <w:sz w:val="24"/>
                <w:szCs w:val="24"/>
              </w:rPr>
              <w:t xml:space="preserve">LR </w:t>
            </w:r>
            <w:r w:rsidRPr="00B91E87">
              <w:rPr>
                <w:rFonts w:ascii="Times New Roman" w:hAnsi="Times New Roman" w:cs="Times New Roman"/>
                <w:sz w:val="24"/>
                <w:szCs w:val="24"/>
              </w:rPr>
              <w:t>nelicencēto interaktīvo azartspēļu vai interaktīvo izložu pieejamības ierobežošanas (bloķēšanas) prasības, bet arī iesaistītajam indivīdam,</w:t>
            </w:r>
            <w:r w:rsidR="00723DAF">
              <w:rPr>
                <w:rFonts w:ascii="Times New Roman" w:hAnsi="Times New Roman" w:cs="Times New Roman"/>
                <w:sz w:val="24"/>
                <w:szCs w:val="24"/>
              </w:rPr>
              <w:t xml:space="preserve"> t.i.</w:t>
            </w:r>
            <w:r w:rsidR="00DB5D6A">
              <w:rPr>
                <w:rFonts w:ascii="Times New Roman" w:hAnsi="Times New Roman" w:cs="Times New Roman"/>
                <w:sz w:val="24"/>
                <w:szCs w:val="24"/>
              </w:rPr>
              <w:t>,</w:t>
            </w:r>
            <w:r w:rsidRPr="00B91E87">
              <w:rPr>
                <w:rFonts w:ascii="Times New Roman" w:hAnsi="Times New Roman" w:cs="Times New Roman"/>
                <w:sz w:val="24"/>
                <w:szCs w:val="24"/>
              </w:rPr>
              <w:t xml:space="preserve"> nosakot liegumu piedalīties </w:t>
            </w:r>
            <w:r w:rsidR="00B862A2" w:rsidRPr="00B91E87">
              <w:rPr>
                <w:rFonts w:ascii="Times New Roman" w:hAnsi="Times New Roman" w:cs="Times New Roman"/>
                <w:sz w:val="24"/>
                <w:szCs w:val="24"/>
              </w:rPr>
              <w:t>LR</w:t>
            </w:r>
            <w:r w:rsidRPr="00B91E87">
              <w:rPr>
                <w:rFonts w:ascii="Times New Roman" w:hAnsi="Times New Roman" w:cs="Times New Roman"/>
                <w:sz w:val="24"/>
                <w:szCs w:val="24"/>
              </w:rPr>
              <w:t xml:space="preserve"> nelicencētās interaktīvās azartspēlēs vai interaktīvās izlozēs, tādējādi kavējot </w:t>
            </w:r>
            <w:r w:rsidR="00B862A2" w:rsidRPr="00B91E87">
              <w:rPr>
                <w:rFonts w:ascii="Times New Roman" w:hAnsi="Times New Roman" w:cs="Times New Roman"/>
                <w:sz w:val="24"/>
                <w:szCs w:val="24"/>
              </w:rPr>
              <w:t>LR</w:t>
            </w:r>
            <w:r w:rsidRPr="00B91E87">
              <w:rPr>
                <w:rFonts w:ascii="Times New Roman" w:hAnsi="Times New Roman" w:cs="Times New Roman"/>
                <w:sz w:val="24"/>
                <w:szCs w:val="24"/>
              </w:rPr>
              <w:t xml:space="preserve"> nelicencēto interaktīvo azartspēļu vai interaktīvo izložu tirgus attīstību un rosinot spēlētājus pāriet </w:t>
            </w:r>
            <w:r w:rsidRPr="00B91E87">
              <w:rPr>
                <w:rFonts w:ascii="Times New Roman" w:hAnsi="Times New Roman" w:cs="Times New Roman"/>
                <w:sz w:val="24"/>
                <w:szCs w:val="24"/>
              </w:rPr>
              <w:lastRenderedPageBreak/>
              <w:t xml:space="preserve">uz </w:t>
            </w:r>
            <w:r w:rsidR="00B862A2" w:rsidRPr="00B91E87">
              <w:rPr>
                <w:rFonts w:ascii="Times New Roman" w:hAnsi="Times New Roman" w:cs="Times New Roman"/>
                <w:sz w:val="24"/>
                <w:szCs w:val="24"/>
              </w:rPr>
              <w:t>LR</w:t>
            </w:r>
            <w:r w:rsidRPr="00B91E87">
              <w:rPr>
                <w:rFonts w:ascii="Times New Roman" w:hAnsi="Times New Roman" w:cs="Times New Roman"/>
                <w:sz w:val="24"/>
                <w:szCs w:val="24"/>
              </w:rPr>
              <w:t xml:space="preserve"> licencētu interaktīvo azartspēļu un interaktīvo izložu vidi. </w:t>
            </w:r>
          </w:p>
          <w:p w14:paraId="00E62C5A" w14:textId="00071B62" w:rsidR="00F20994" w:rsidRPr="00B91E87" w:rsidRDefault="00931A26" w:rsidP="001B560B">
            <w:pPr>
              <w:tabs>
                <w:tab w:val="left" w:pos="72"/>
              </w:tabs>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Lai ievērotu Valsts pārvaldes iekārtas likuma 10. panta piektajā daļā noteikto labas pārvaldības principu,  sabiedrība tiks informēta par liegumu fiziskai personai piedalīties </w:t>
            </w:r>
            <w:r w:rsidR="00B862A2" w:rsidRPr="00B91E87">
              <w:rPr>
                <w:rFonts w:ascii="Times New Roman" w:hAnsi="Times New Roman" w:cs="Times New Roman"/>
                <w:sz w:val="24"/>
                <w:szCs w:val="24"/>
              </w:rPr>
              <w:t>LR</w:t>
            </w:r>
            <w:r w:rsidRPr="00B91E87">
              <w:rPr>
                <w:rFonts w:ascii="Times New Roman" w:hAnsi="Times New Roman" w:cs="Times New Roman"/>
                <w:sz w:val="24"/>
                <w:szCs w:val="24"/>
              </w:rPr>
              <w:t xml:space="preserve"> nelicencētās interaktīvās azartspēlēs vai interaktīvās izlozēs un par tās pienākumu maksāt iedzīvotāju ienākuma nodokli par gūtajiem ienākumiem, t.sk. laimestiem, ja to nosaka normatīvie akti.</w:t>
            </w:r>
          </w:p>
          <w:p w14:paraId="194037F0" w14:textId="58F98CBB" w:rsidR="00931A26" w:rsidRPr="00B91E87" w:rsidRDefault="00F20994" w:rsidP="001B560B">
            <w:pPr>
              <w:tabs>
                <w:tab w:val="left" w:pos="72"/>
              </w:tabs>
              <w:spacing w:after="0" w:line="240" w:lineRule="auto"/>
              <w:jc w:val="both"/>
              <w:rPr>
                <w:rFonts w:ascii="Times New Roman" w:hAnsi="Times New Roman" w:cs="Times New Roman"/>
                <w:sz w:val="24"/>
                <w:szCs w:val="24"/>
              </w:rPr>
            </w:pPr>
            <w:r w:rsidRPr="00B91E87">
              <w:rPr>
                <w:rFonts w:ascii="Times New Roman" w:hAnsi="Times New Roman" w:cs="Times New Roman"/>
                <w:b/>
                <w:sz w:val="24"/>
                <w:szCs w:val="24"/>
              </w:rPr>
              <w:t>2.</w:t>
            </w:r>
            <w:r w:rsidR="001B560B">
              <w:rPr>
                <w:rFonts w:ascii="Times New Roman" w:hAnsi="Times New Roman" w:cs="Times New Roman"/>
                <w:b/>
                <w:sz w:val="24"/>
                <w:szCs w:val="24"/>
              </w:rPr>
              <w:t xml:space="preserve"> </w:t>
            </w:r>
            <w:r w:rsidRPr="00B91E87">
              <w:rPr>
                <w:rFonts w:ascii="Times New Roman" w:hAnsi="Times New Roman" w:cs="Times New Roman"/>
                <w:b/>
                <w:sz w:val="24"/>
                <w:szCs w:val="24"/>
              </w:rPr>
              <w:t>Par no azartspēlēm, t.sk. interaktīvām azarts</w:t>
            </w:r>
            <w:r w:rsidR="00E8016E">
              <w:rPr>
                <w:rFonts w:ascii="Times New Roman" w:hAnsi="Times New Roman" w:cs="Times New Roman"/>
                <w:b/>
                <w:sz w:val="24"/>
                <w:szCs w:val="24"/>
              </w:rPr>
              <w:t>pēlēm, un interaktīvām izlozēm</w:t>
            </w:r>
            <w:r w:rsidRPr="00B91E87">
              <w:rPr>
                <w:rFonts w:ascii="Times New Roman" w:hAnsi="Times New Roman" w:cs="Times New Roman"/>
                <w:b/>
                <w:sz w:val="24"/>
                <w:szCs w:val="24"/>
              </w:rPr>
              <w:t xml:space="preserve"> </w:t>
            </w:r>
            <w:proofErr w:type="spellStart"/>
            <w:r w:rsidRPr="00B91E87">
              <w:rPr>
                <w:rFonts w:ascii="Times New Roman" w:hAnsi="Times New Roman" w:cs="Times New Roman"/>
                <w:b/>
                <w:sz w:val="24"/>
                <w:szCs w:val="24"/>
              </w:rPr>
              <w:t>pašatteikušos</w:t>
            </w:r>
            <w:proofErr w:type="spellEnd"/>
            <w:r w:rsidRPr="00B91E87">
              <w:rPr>
                <w:rFonts w:ascii="Times New Roman" w:hAnsi="Times New Roman" w:cs="Times New Roman"/>
                <w:b/>
                <w:sz w:val="24"/>
                <w:szCs w:val="24"/>
              </w:rPr>
              <w:t xml:space="preserve"> personu reģistra izveidi</w:t>
            </w:r>
            <w:r w:rsidRPr="00B91E87">
              <w:rPr>
                <w:rFonts w:ascii="Times New Roman" w:hAnsi="Times New Roman" w:cs="Times New Roman"/>
                <w:sz w:val="24"/>
                <w:szCs w:val="24"/>
              </w:rPr>
              <w:t>.</w:t>
            </w:r>
          </w:p>
          <w:p w14:paraId="4FAEB15A" w14:textId="51F4E161" w:rsidR="00F20994" w:rsidRPr="00B91E87" w:rsidRDefault="00F20994"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Azartspēļu un izložu nozares darbību, t.i., azartspēļu,  tai skaitā interaktīvo azartspēļu, un izložu organizēšanas kārtību, azartspēļu un izložu organizētāja darbību, kā arī to personu tiesības, pienākumus un atbildību, uz kurām attiecas šā likuma prasības, regulē </w:t>
            </w:r>
            <w:r w:rsidR="00067AF3" w:rsidRPr="00B91E87">
              <w:rPr>
                <w:rFonts w:ascii="Times New Roman" w:hAnsi="Times New Roman" w:cs="Times New Roman"/>
                <w:sz w:val="24"/>
                <w:szCs w:val="24"/>
              </w:rPr>
              <w:t>AIL</w:t>
            </w:r>
            <w:r w:rsidRPr="00B91E87">
              <w:rPr>
                <w:rFonts w:ascii="Times New Roman" w:hAnsi="Times New Roman" w:cs="Times New Roman"/>
                <w:sz w:val="24"/>
                <w:szCs w:val="24"/>
              </w:rPr>
              <w:t>.</w:t>
            </w:r>
          </w:p>
          <w:p w14:paraId="7BD6B3C1" w14:textId="77777777" w:rsidR="00F20994" w:rsidRPr="00B91E87" w:rsidRDefault="00F20994"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Ņemot vērā azartspēļu un izložu nozares specifiku,  piedalīšanās azartspēlēs vai izlozēs atšķirībā no citiem brīvā laika pavadīšanas un izklaides veidiem var kļūt nekontrolējama un pāriet nepārvaramā un pārmērīgā tieksmē spēlēt azartspēles vai piedalīties izlozēs, kas ir definējams kā viens no atkarības veidiem. </w:t>
            </w:r>
          </w:p>
          <w:p w14:paraId="76BAE467" w14:textId="77777777" w:rsidR="00F20994" w:rsidRPr="00B91E87" w:rsidRDefault="00F20994"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Atkarība izraisa nelabvēlīgas sekas gan indivīda, gan ģimenes, gan sabiedrības līmenī.</w:t>
            </w:r>
          </w:p>
          <w:p w14:paraId="7AD935D5" w14:textId="77777777" w:rsidR="00F20994" w:rsidRPr="00B91E87" w:rsidRDefault="00F20994"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Atkarība var veidoties jebkuram cilvēkam neatkarīgi no vecuma, dzimuma, izglītības, profesijas vai mantiskā stāvokļa, riska varbūtībai palielinoties pie noteiktas ģenētiskās predispozīcijas un dažādu vides un sociālo faktoru ietekmes, tai skaitā vieglas dažādu azartspēļu, izložu vai interaktīvo spēļu pieejamības rezultātā.</w:t>
            </w:r>
          </w:p>
          <w:p w14:paraId="79F3144D" w14:textId="77777777" w:rsidR="00F20994" w:rsidRPr="00B91E87" w:rsidRDefault="00F20994"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Ņemot vērā plašo azartspēļu, izložu un interaktīvo spēļu rezultātā radīto seku ietekmi gan uz indivīdu, gan viņa apkārtējo vidi, ir novērojama tendence, ka spēlētājs bieži apzinās savu paradumu slikto ietekmi un savu vēlmi to novērst. </w:t>
            </w:r>
          </w:p>
          <w:p w14:paraId="7D5ECBC6" w14:textId="32C9346F" w:rsidR="00F20994" w:rsidRPr="00B91E87" w:rsidRDefault="0074563C"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Fiziska</w:t>
            </w:r>
            <w:r w:rsidR="00473A22">
              <w:rPr>
                <w:rFonts w:ascii="Times New Roman" w:hAnsi="Times New Roman" w:cs="Times New Roman"/>
                <w:sz w:val="24"/>
                <w:szCs w:val="24"/>
              </w:rPr>
              <w:t>s</w:t>
            </w:r>
            <w:r w:rsidRPr="00B91E87">
              <w:rPr>
                <w:rFonts w:ascii="Times New Roman" w:hAnsi="Times New Roman" w:cs="Times New Roman"/>
                <w:sz w:val="24"/>
                <w:szCs w:val="24"/>
              </w:rPr>
              <w:t xml:space="preserve"> p</w:t>
            </w:r>
            <w:r w:rsidR="00F20994" w:rsidRPr="00B91E87">
              <w:rPr>
                <w:rFonts w:ascii="Times New Roman" w:hAnsi="Times New Roman" w:cs="Times New Roman"/>
                <w:sz w:val="24"/>
                <w:szCs w:val="24"/>
              </w:rPr>
              <w:t>ersonas, kuras vēlas sevi pasargāt no radušās atkarības, ir vērsušās I</w:t>
            </w:r>
            <w:r w:rsidR="00067AF3" w:rsidRPr="00B91E87">
              <w:rPr>
                <w:rFonts w:ascii="Times New Roman" w:hAnsi="Times New Roman" w:cs="Times New Roman"/>
                <w:sz w:val="24"/>
                <w:szCs w:val="24"/>
              </w:rPr>
              <w:t>AUI</w:t>
            </w:r>
            <w:r w:rsidR="00F20994" w:rsidRPr="00B91E87">
              <w:rPr>
                <w:rFonts w:ascii="Times New Roman" w:hAnsi="Times New Roman" w:cs="Times New Roman"/>
                <w:sz w:val="24"/>
                <w:szCs w:val="24"/>
              </w:rPr>
              <w:t xml:space="preserve"> ar lūgumu liegt tām piekļuvi azartspēļu spēlēšanas vietām, tādējādi laikā posmā no 2011.gada līdz 201</w:t>
            </w:r>
            <w:r w:rsidR="007A72C8">
              <w:rPr>
                <w:rFonts w:ascii="Times New Roman" w:hAnsi="Times New Roman" w:cs="Times New Roman"/>
                <w:sz w:val="24"/>
                <w:szCs w:val="24"/>
              </w:rPr>
              <w:t>9</w:t>
            </w:r>
            <w:r w:rsidR="00F20994" w:rsidRPr="00B91E87">
              <w:rPr>
                <w:rFonts w:ascii="Times New Roman" w:hAnsi="Times New Roman" w:cs="Times New Roman"/>
                <w:sz w:val="24"/>
                <w:szCs w:val="24"/>
              </w:rPr>
              <w:t xml:space="preserve">.gada </w:t>
            </w:r>
            <w:r w:rsidR="007A72C8">
              <w:rPr>
                <w:rFonts w:ascii="Times New Roman" w:hAnsi="Times New Roman" w:cs="Times New Roman"/>
                <w:sz w:val="24"/>
                <w:szCs w:val="24"/>
              </w:rPr>
              <w:t>21</w:t>
            </w:r>
            <w:r w:rsidR="00F20994" w:rsidRPr="00B91E87">
              <w:rPr>
                <w:rFonts w:ascii="Times New Roman" w:hAnsi="Times New Roman" w:cs="Times New Roman"/>
                <w:sz w:val="24"/>
                <w:szCs w:val="24"/>
              </w:rPr>
              <w:t>.</w:t>
            </w:r>
            <w:r w:rsidR="007A72C8">
              <w:rPr>
                <w:rFonts w:ascii="Times New Roman" w:hAnsi="Times New Roman" w:cs="Times New Roman"/>
                <w:sz w:val="24"/>
                <w:szCs w:val="24"/>
              </w:rPr>
              <w:t>februārim</w:t>
            </w:r>
            <w:r w:rsidR="007A72C8" w:rsidRPr="00B91E87">
              <w:rPr>
                <w:rFonts w:ascii="Times New Roman" w:hAnsi="Times New Roman" w:cs="Times New Roman"/>
                <w:sz w:val="24"/>
                <w:szCs w:val="24"/>
              </w:rPr>
              <w:t xml:space="preserve"> </w:t>
            </w:r>
            <w:r w:rsidR="00F20994" w:rsidRPr="00B91E87">
              <w:rPr>
                <w:rFonts w:ascii="Times New Roman" w:hAnsi="Times New Roman" w:cs="Times New Roman"/>
                <w:sz w:val="24"/>
                <w:szCs w:val="24"/>
              </w:rPr>
              <w:t>I</w:t>
            </w:r>
            <w:r w:rsidR="00067AF3" w:rsidRPr="00B91E87">
              <w:rPr>
                <w:rFonts w:ascii="Times New Roman" w:hAnsi="Times New Roman" w:cs="Times New Roman"/>
                <w:sz w:val="24"/>
                <w:szCs w:val="24"/>
              </w:rPr>
              <w:t>AUI</w:t>
            </w:r>
            <w:r w:rsidR="00F20994" w:rsidRPr="00B91E87">
              <w:rPr>
                <w:rFonts w:ascii="Times New Roman" w:hAnsi="Times New Roman" w:cs="Times New Roman"/>
                <w:sz w:val="24"/>
                <w:szCs w:val="24"/>
              </w:rPr>
              <w:t xml:space="preserve"> ir saņemti 1</w:t>
            </w:r>
            <w:r w:rsidR="007A72C8">
              <w:rPr>
                <w:rFonts w:ascii="Times New Roman" w:hAnsi="Times New Roman" w:cs="Times New Roman"/>
                <w:sz w:val="24"/>
                <w:szCs w:val="24"/>
              </w:rPr>
              <w:t>525</w:t>
            </w:r>
            <w:r w:rsidR="00F20994" w:rsidRPr="00B91E87">
              <w:rPr>
                <w:rFonts w:ascii="Times New Roman" w:hAnsi="Times New Roman" w:cs="Times New Roman"/>
                <w:sz w:val="24"/>
                <w:szCs w:val="24"/>
              </w:rPr>
              <w:t xml:space="preserve"> fizisko personu attiecīgi lūgumi. Savukārt interaktīvo azartspēļu vietnēs interaktīvo azartspēļu organizētājiem</w:t>
            </w:r>
            <w:r w:rsidR="00EB68F6">
              <w:rPr>
                <w:rFonts w:ascii="Times New Roman" w:hAnsi="Times New Roman" w:cs="Times New Roman"/>
                <w:sz w:val="24"/>
                <w:szCs w:val="24"/>
              </w:rPr>
              <w:t xml:space="preserve"> līdz 2018.gada beigām</w:t>
            </w:r>
            <w:r w:rsidR="00F20994" w:rsidRPr="00B91E87">
              <w:rPr>
                <w:rFonts w:ascii="Times New Roman" w:hAnsi="Times New Roman" w:cs="Times New Roman"/>
                <w:sz w:val="24"/>
                <w:szCs w:val="24"/>
              </w:rPr>
              <w:t xml:space="preserve"> ir izteikti </w:t>
            </w:r>
            <w:r w:rsidR="00EB68F6">
              <w:rPr>
                <w:rFonts w:ascii="Times New Roman" w:hAnsi="Times New Roman" w:cs="Times New Roman"/>
                <w:sz w:val="24"/>
                <w:szCs w:val="24"/>
              </w:rPr>
              <w:t>17 858</w:t>
            </w:r>
            <w:r w:rsidR="00F20994" w:rsidRPr="00B91E87">
              <w:rPr>
                <w:rFonts w:ascii="Times New Roman" w:hAnsi="Times New Roman" w:cs="Times New Roman"/>
                <w:sz w:val="24"/>
                <w:szCs w:val="24"/>
              </w:rPr>
              <w:t xml:space="preserve"> šādi lūgumi</w:t>
            </w:r>
            <w:r w:rsidR="00FA1B4F">
              <w:rPr>
                <w:rFonts w:ascii="Times New Roman" w:hAnsi="Times New Roman" w:cs="Times New Roman"/>
                <w:sz w:val="24"/>
                <w:szCs w:val="24"/>
              </w:rPr>
              <w:t xml:space="preserve"> (lūgumu skaits nenozīmē identisku fizisku personu skaitu, jo viena fiziskā persona var iesniegt lūgumu vairākās interaktīvo azartspēļu vietnēs)</w:t>
            </w:r>
            <w:r w:rsidR="00F20994" w:rsidRPr="00B91E87">
              <w:rPr>
                <w:rFonts w:ascii="Times New Roman" w:hAnsi="Times New Roman" w:cs="Times New Roman"/>
                <w:sz w:val="24"/>
                <w:szCs w:val="24"/>
              </w:rPr>
              <w:t xml:space="preserve">. Lai mazinātu iespējami jaunu atkarību cietušo spēlētāju rašanos, nepieciešams informēt sabiedrību par </w:t>
            </w:r>
            <w:r w:rsidR="007D69F1" w:rsidRPr="00B91E87">
              <w:rPr>
                <w:rFonts w:ascii="Times New Roman" w:hAnsi="Times New Roman" w:cs="Times New Roman"/>
                <w:sz w:val="24"/>
                <w:szCs w:val="24"/>
              </w:rPr>
              <w:t xml:space="preserve">pārmērīgas azartspēļu spēlēšanas </w:t>
            </w:r>
            <w:r w:rsidR="00F20994" w:rsidRPr="00B91E87">
              <w:rPr>
                <w:rFonts w:ascii="Times New Roman" w:hAnsi="Times New Roman" w:cs="Times New Roman"/>
                <w:sz w:val="24"/>
                <w:szCs w:val="24"/>
              </w:rPr>
              <w:t xml:space="preserve">kaitīgo ietekmi, kā arī par </w:t>
            </w:r>
            <w:r w:rsidRPr="00B91E87">
              <w:rPr>
                <w:rFonts w:ascii="Times New Roman" w:hAnsi="Times New Roman" w:cs="Times New Roman"/>
                <w:sz w:val="24"/>
                <w:szCs w:val="24"/>
              </w:rPr>
              <w:t xml:space="preserve">fiziskas </w:t>
            </w:r>
            <w:r w:rsidR="00F20994" w:rsidRPr="00B91E87">
              <w:rPr>
                <w:rFonts w:ascii="Times New Roman" w:hAnsi="Times New Roman" w:cs="Times New Roman"/>
                <w:sz w:val="24"/>
                <w:szCs w:val="24"/>
              </w:rPr>
              <w:t xml:space="preserve">personas tiesībām liegt sev piekļuvi personai nevēlamajām spēlēm. </w:t>
            </w:r>
          </w:p>
          <w:p w14:paraId="38BC6A3C" w14:textId="52FA6E95" w:rsidR="00F20994" w:rsidRPr="00B91E87" w:rsidRDefault="00F20994"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Normatīvie akti jau šobrīd paredz interaktīvo azartspēļu organizētājam pienākumu izveidot un uzturēt interaktīvo </w:t>
            </w:r>
            <w:r w:rsidRPr="00B91E87">
              <w:rPr>
                <w:rFonts w:ascii="Times New Roman" w:hAnsi="Times New Roman" w:cs="Times New Roman"/>
                <w:sz w:val="24"/>
                <w:szCs w:val="24"/>
              </w:rPr>
              <w:lastRenderedPageBreak/>
              <w:t>azartspēļu spēlētāju reģistru (AIL 54.</w:t>
            </w:r>
            <w:r w:rsidRPr="00B91E87">
              <w:rPr>
                <w:rFonts w:ascii="Times New Roman" w:hAnsi="Times New Roman" w:cs="Times New Roman"/>
                <w:sz w:val="24"/>
                <w:szCs w:val="24"/>
                <w:vertAlign w:val="superscript"/>
              </w:rPr>
              <w:t>1</w:t>
            </w:r>
            <w:r w:rsidRPr="00B91E87">
              <w:rPr>
                <w:rFonts w:ascii="Times New Roman" w:hAnsi="Times New Roman" w:cs="Times New Roman"/>
                <w:sz w:val="24"/>
                <w:szCs w:val="24"/>
              </w:rPr>
              <w:t xml:space="preserve"> pants) ar mērķi identificēt spēlētāju, nepieļaut nepilngadī</w:t>
            </w:r>
            <w:r w:rsidR="00E00199" w:rsidRPr="00B91E87">
              <w:rPr>
                <w:rFonts w:ascii="Times New Roman" w:hAnsi="Times New Roman" w:cs="Times New Roman"/>
                <w:sz w:val="24"/>
                <w:szCs w:val="24"/>
              </w:rPr>
              <w:t>gas personas dalību interaktīv</w:t>
            </w:r>
            <w:r w:rsidRPr="00B91E87">
              <w:rPr>
                <w:rFonts w:ascii="Times New Roman" w:hAnsi="Times New Roman" w:cs="Times New Roman"/>
                <w:sz w:val="24"/>
                <w:szCs w:val="24"/>
              </w:rPr>
              <w:t>ās azarts</w:t>
            </w:r>
            <w:r w:rsidR="00E00199" w:rsidRPr="00B91E87">
              <w:rPr>
                <w:rFonts w:ascii="Times New Roman" w:hAnsi="Times New Roman" w:cs="Times New Roman"/>
                <w:sz w:val="24"/>
                <w:szCs w:val="24"/>
              </w:rPr>
              <w:t>pēlēs un novērst no interaktīv</w:t>
            </w:r>
            <w:r w:rsidRPr="00B91E87">
              <w:rPr>
                <w:rFonts w:ascii="Times New Roman" w:hAnsi="Times New Roman" w:cs="Times New Roman"/>
                <w:sz w:val="24"/>
                <w:szCs w:val="24"/>
              </w:rPr>
              <w:t>ām azartspēlēm atkarīgo spēlētāju tālāku dalību interaktīvajās azartspēlēs. Identiska reģistra uzturēšana paredzēta arī interaktīvo izložu organizētājam, uzturot to ar mērķi noteikt spēlētāju identitāti, nepieļaut nepilnga</w:t>
            </w:r>
            <w:r w:rsidR="00E00199" w:rsidRPr="00B91E87">
              <w:rPr>
                <w:rFonts w:ascii="Times New Roman" w:hAnsi="Times New Roman" w:cs="Times New Roman"/>
                <w:sz w:val="24"/>
                <w:szCs w:val="24"/>
              </w:rPr>
              <w:t>dīgu personu dalību interaktīv</w:t>
            </w:r>
            <w:r w:rsidRPr="00B91E87">
              <w:rPr>
                <w:rFonts w:ascii="Times New Roman" w:hAnsi="Times New Roman" w:cs="Times New Roman"/>
                <w:sz w:val="24"/>
                <w:szCs w:val="24"/>
              </w:rPr>
              <w:t>ās iz</w:t>
            </w:r>
            <w:r w:rsidR="00E00199" w:rsidRPr="00B91E87">
              <w:rPr>
                <w:rFonts w:ascii="Times New Roman" w:hAnsi="Times New Roman" w:cs="Times New Roman"/>
                <w:sz w:val="24"/>
                <w:szCs w:val="24"/>
              </w:rPr>
              <w:t>lozēs un novērst no interaktīv</w:t>
            </w:r>
            <w:r w:rsidRPr="00B91E87">
              <w:rPr>
                <w:rFonts w:ascii="Times New Roman" w:hAnsi="Times New Roman" w:cs="Times New Roman"/>
                <w:sz w:val="24"/>
                <w:szCs w:val="24"/>
              </w:rPr>
              <w:t>ām izlozēm atkarīgo spēl</w:t>
            </w:r>
            <w:r w:rsidR="00E00199" w:rsidRPr="00B91E87">
              <w:rPr>
                <w:rFonts w:ascii="Times New Roman" w:hAnsi="Times New Roman" w:cs="Times New Roman"/>
                <w:sz w:val="24"/>
                <w:szCs w:val="24"/>
              </w:rPr>
              <w:t>ētāju tālāku dalību interaktīv</w:t>
            </w:r>
            <w:r w:rsidRPr="00B91E87">
              <w:rPr>
                <w:rFonts w:ascii="Times New Roman" w:hAnsi="Times New Roman" w:cs="Times New Roman"/>
                <w:sz w:val="24"/>
                <w:szCs w:val="24"/>
              </w:rPr>
              <w:t>ās izlozēs (AIL 79.</w:t>
            </w:r>
            <w:r w:rsidRPr="00B91E87">
              <w:rPr>
                <w:rFonts w:ascii="Times New Roman" w:hAnsi="Times New Roman" w:cs="Times New Roman"/>
                <w:sz w:val="24"/>
                <w:szCs w:val="24"/>
                <w:vertAlign w:val="superscript"/>
              </w:rPr>
              <w:t>1</w:t>
            </w:r>
            <w:r w:rsidRPr="00B91E87">
              <w:rPr>
                <w:rFonts w:ascii="Times New Roman" w:hAnsi="Times New Roman" w:cs="Times New Roman"/>
                <w:sz w:val="24"/>
                <w:szCs w:val="24"/>
              </w:rPr>
              <w:t xml:space="preserve"> pants).</w:t>
            </w:r>
          </w:p>
          <w:p w14:paraId="2F444AA7" w14:textId="13973261" w:rsidR="00F20994" w:rsidRPr="00B91E87" w:rsidRDefault="003D0F25" w:rsidP="003B0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20994" w:rsidRPr="00B91E87">
              <w:rPr>
                <w:rFonts w:ascii="Times New Roman" w:hAnsi="Times New Roman" w:cs="Times New Roman"/>
                <w:sz w:val="24"/>
                <w:szCs w:val="24"/>
              </w:rPr>
              <w:t>tbilstoši šī brīža normatīvajam regulējumam, reģistri attiecas tikai uz konkrēto interaktīvo azartspēļu vai interaktīvo izložu organizētāju. Šobrīd esošais regulējums dod iespēju potenciālajam spēlētājam mainīt spēlēšanas vietnes jeb interaktīvo azartspēļu organizētāju mājas lapas,</w:t>
            </w:r>
            <w:r w:rsidR="000932BF">
              <w:rPr>
                <w:rFonts w:ascii="Times New Roman" w:hAnsi="Times New Roman" w:cs="Times New Roman"/>
                <w:sz w:val="24"/>
                <w:szCs w:val="24"/>
              </w:rPr>
              <w:t xml:space="preserve"> vēršoties pie cita spēļu organizētāja,</w:t>
            </w:r>
            <w:r w:rsidR="00F20994" w:rsidRPr="00B91E87">
              <w:rPr>
                <w:rFonts w:ascii="Times New Roman" w:hAnsi="Times New Roman" w:cs="Times New Roman"/>
                <w:sz w:val="24"/>
                <w:szCs w:val="24"/>
              </w:rPr>
              <w:t xml:space="preserve"> neskatoties uz jau iesniegto pieprasījumu tam liegt spēlēt interaktīvās azartspēles citā vietnē.</w:t>
            </w:r>
          </w:p>
          <w:p w14:paraId="69F0ADC0" w14:textId="7EDA5BB1" w:rsidR="00F20994" w:rsidRPr="00B91E87" w:rsidRDefault="00F20994"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bCs/>
                <w:sz w:val="24"/>
                <w:szCs w:val="24"/>
              </w:rPr>
              <w:t>Tādējādi, lai pilnveidotu normatīvo aktu regulējumu un aizsargātu personu tiesības, likumprojekts paredz izveidot valsts vienotu no azartspēlēm, tai skaitā interaktīvajām azartspēlēm,</w:t>
            </w:r>
            <w:r w:rsidR="003908C9" w:rsidRPr="00B91E87">
              <w:rPr>
                <w:rFonts w:ascii="Times New Roman" w:hAnsi="Times New Roman" w:cs="Times New Roman"/>
                <w:bCs/>
                <w:sz w:val="24"/>
                <w:szCs w:val="24"/>
              </w:rPr>
              <w:t xml:space="preserve"> un interaktīv</w:t>
            </w:r>
            <w:r w:rsidRPr="00B91E87">
              <w:rPr>
                <w:rFonts w:ascii="Times New Roman" w:hAnsi="Times New Roman" w:cs="Times New Roman"/>
                <w:bCs/>
                <w:sz w:val="24"/>
                <w:szCs w:val="24"/>
              </w:rPr>
              <w:t>ām izlozēm pašatteikušos personu reģistru.</w:t>
            </w:r>
          </w:p>
          <w:p w14:paraId="51468AB9" w14:textId="77777777" w:rsidR="00765022"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Likumprojektā paredzēts deleģējums izdot Ministru kabineta noteikumus, kuros būs noteikta:</w:t>
            </w:r>
          </w:p>
          <w:p w14:paraId="1A44AB3C" w14:textId="77777777" w:rsidR="00765022"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Reģistrā iekļaujamā informācija;</w:t>
            </w:r>
          </w:p>
          <w:p w14:paraId="5769CFF9" w14:textId="77777777" w:rsidR="00765022"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lieguma pieprasījuma saturs, tā iesniegšanas un reģistrēšanas kārtība;</w:t>
            </w:r>
          </w:p>
          <w:p w14:paraId="7A8EEB8B" w14:textId="77777777" w:rsidR="00C529D5"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kārtība, kādā persona tiek izslēgta no Reģistra;</w:t>
            </w:r>
          </w:p>
          <w:p w14:paraId="115C5F9F" w14:textId="1742D916" w:rsidR="00765022"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Reģistrā iekļautās informācijas glabāšanas termiņš, ar mērķi veikt monitoringu un uzraudzību;</w:t>
            </w:r>
          </w:p>
          <w:p w14:paraId="1FCD1A46" w14:textId="44E19897" w:rsidR="00765022"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informācijas pieprasīšanas un saņemšanas kārtīb</w:t>
            </w:r>
            <w:r w:rsidR="00F56883">
              <w:rPr>
                <w:rFonts w:ascii="Times New Roman" w:hAnsi="Times New Roman" w:cs="Times New Roman"/>
                <w:sz w:val="24"/>
                <w:szCs w:val="24"/>
              </w:rPr>
              <w:t>a</w:t>
            </w:r>
            <w:r w:rsidRPr="00B91E87">
              <w:rPr>
                <w:rFonts w:ascii="Times New Roman" w:hAnsi="Times New Roman" w:cs="Times New Roman"/>
                <w:sz w:val="24"/>
                <w:szCs w:val="24"/>
              </w:rPr>
              <w:t xml:space="preserve"> no Reģistra;</w:t>
            </w:r>
          </w:p>
          <w:p w14:paraId="1A75BC29" w14:textId="24C712FC" w:rsidR="00765022"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 </w:t>
            </w:r>
            <w:r w:rsidR="00787AE1">
              <w:rPr>
                <w:rFonts w:ascii="Times New Roman" w:hAnsi="Times New Roman" w:cs="Times New Roman"/>
                <w:sz w:val="24"/>
                <w:szCs w:val="24"/>
              </w:rPr>
              <w:t>kādai jābūt</w:t>
            </w:r>
            <w:r w:rsidR="00787AE1" w:rsidRPr="00B91E87">
              <w:rPr>
                <w:rFonts w:ascii="Times New Roman" w:hAnsi="Times New Roman" w:cs="Times New Roman"/>
                <w:sz w:val="24"/>
                <w:szCs w:val="24"/>
              </w:rPr>
              <w:t xml:space="preserve"> </w:t>
            </w:r>
            <w:r w:rsidRPr="00B91E87">
              <w:rPr>
                <w:rFonts w:ascii="Times New Roman" w:hAnsi="Times New Roman" w:cs="Times New Roman"/>
                <w:sz w:val="24"/>
                <w:szCs w:val="24"/>
              </w:rPr>
              <w:t xml:space="preserve">publiski pieejamai informācijai par </w:t>
            </w:r>
            <w:r w:rsidR="0074563C" w:rsidRPr="00B91E87">
              <w:rPr>
                <w:rFonts w:ascii="Times New Roman" w:hAnsi="Times New Roman" w:cs="Times New Roman"/>
                <w:sz w:val="24"/>
                <w:szCs w:val="24"/>
              </w:rPr>
              <w:t xml:space="preserve">fizisku </w:t>
            </w:r>
            <w:r w:rsidRPr="00B91E87">
              <w:rPr>
                <w:rFonts w:ascii="Times New Roman" w:hAnsi="Times New Roman" w:cs="Times New Roman"/>
                <w:sz w:val="24"/>
                <w:szCs w:val="24"/>
              </w:rPr>
              <w:t>personu iespēju reģistrēties Reģistrā un par pārmērīgas tieksmes uz azartspēļu spēlēšanu vai piedalīšanos interaktīvajās izlozēs kaitīgo ietekmi;</w:t>
            </w:r>
          </w:p>
          <w:p w14:paraId="31C0245F" w14:textId="178C6ABB" w:rsidR="00765022" w:rsidRPr="00B91E87" w:rsidRDefault="00765022" w:rsidP="003B0860">
            <w:pPr>
              <w:spacing w:after="0" w:line="240" w:lineRule="auto"/>
              <w:jc w:val="both"/>
              <w:rPr>
                <w:rFonts w:ascii="Times New Roman" w:eastAsia="Calibri" w:hAnsi="Times New Roman" w:cs="Times New Roman"/>
                <w:sz w:val="24"/>
                <w:szCs w:val="24"/>
              </w:rPr>
            </w:pPr>
            <w:r w:rsidRPr="00B91E87">
              <w:rPr>
                <w:rFonts w:ascii="Times New Roman" w:hAnsi="Times New Roman" w:cs="Times New Roman"/>
                <w:sz w:val="24"/>
                <w:szCs w:val="24"/>
              </w:rPr>
              <w:t xml:space="preserve">- </w:t>
            </w:r>
            <w:r w:rsidRPr="00B91E87">
              <w:rPr>
                <w:rFonts w:ascii="Times New Roman" w:eastAsia="Calibri" w:hAnsi="Times New Roman" w:cs="Times New Roman"/>
                <w:sz w:val="24"/>
                <w:szCs w:val="24"/>
              </w:rPr>
              <w:t xml:space="preserve">kārtība, kādā azartspēļu organizētājs nodod attiecīgo informāciju </w:t>
            </w:r>
            <w:r w:rsidR="00F56883">
              <w:rPr>
                <w:rFonts w:ascii="Times New Roman" w:eastAsia="Calibri" w:hAnsi="Times New Roman" w:cs="Times New Roman"/>
                <w:sz w:val="24"/>
                <w:szCs w:val="24"/>
              </w:rPr>
              <w:t>IAUI</w:t>
            </w:r>
            <w:r w:rsidRPr="00B91E87">
              <w:rPr>
                <w:rFonts w:ascii="Times New Roman" w:eastAsia="Calibri" w:hAnsi="Times New Roman" w:cs="Times New Roman"/>
                <w:sz w:val="24"/>
                <w:szCs w:val="24"/>
              </w:rPr>
              <w:t>, kas šo personu iekļauj Reģistrā.</w:t>
            </w:r>
          </w:p>
          <w:p w14:paraId="3340222F" w14:textId="4A7B0BF9" w:rsidR="00F20994" w:rsidRPr="00B91E87" w:rsidRDefault="00765022" w:rsidP="001B560B">
            <w:pPr>
              <w:tabs>
                <w:tab w:val="left" w:pos="72"/>
              </w:tabs>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Tā kā šobrīd normatīvais regulējums nosaka pienākumu katram interaktīvo azartspēļu un interaktīvo izložu organizētājam izveidot un uzturēt attiecīgi azartspēļu vai izložu spēlētāju reģistru, tad šī informācija  ir tikai katra organizētāja rīcībā. </w:t>
            </w:r>
            <w:r w:rsidRPr="00B91E87">
              <w:rPr>
                <w:rFonts w:ascii="Times New Roman" w:eastAsia="Calibri" w:hAnsi="Times New Roman" w:cs="Times New Roman"/>
                <w:sz w:val="24"/>
                <w:szCs w:val="24"/>
              </w:rPr>
              <w:t xml:space="preserve">Līdz ar to, lai ievērotu tiesiskās paļāvības principu, no 2020.gada 1.janvāra stājoties spēkā normām par Reģistra ieviešanu, likumprojekta </w:t>
            </w:r>
            <w:r w:rsidR="002B2C80" w:rsidRPr="00B91E87">
              <w:rPr>
                <w:rFonts w:ascii="Times New Roman" w:eastAsia="Calibri" w:hAnsi="Times New Roman" w:cs="Times New Roman"/>
                <w:sz w:val="24"/>
                <w:szCs w:val="24"/>
              </w:rPr>
              <w:t>7</w:t>
            </w:r>
            <w:r w:rsidRPr="00B91E87">
              <w:rPr>
                <w:rFonts w:ascii="Times New Roman" w:eastAsia="Calibri" w:hAnsi="Times New Roman" w:cs="Times New Roman"/>
                <w:sz w:val="24"/>
                <w:szCs w:val="24"/>
              </w:rPr>
              <w:t>.pantā ir paredzēts pārejas noteikumu 27.punkts, kas nosaka, ka</w:t>
            </w:r>
            <w:r w:rsidRPr="00B91E87">
              <w:rPr>
                <w:rFonts w:ascii="Times New Roman" w:hAnsi="Times New Roman" w:cs="Times New Roman"/>
                <w:sz w:val="24"/>
                <w:szCs w:val="24"/>
              </w:rPr>
              <w:t xml:space="preserve"> interaktīvo azartspēļu organizētājam vai interaktīvo izložu organizētājam </w:t>
            </w:r>
            <w:r w:rsidR="00067AF3" w:rsidRPr="00B91E87">
              <w:rPr>
                <w:rFonts w:ascii="Times New Roman" w:hAnsi="Times New Roman" w:cs="Times New Roman"/>
                <w:sz w:val="24"/>
                <w:szCs w:val="24"/>
              </w:rPr>
              <w:t xml:space="preserve">AIL </w:t>
            </w:r>
            <w:r w:rsidRPr="00B91E87">
              <w:rPr>
                <w:rFonts w:ascii="Times New Roman" w:hAnsi="Times New Roman" w:cs="Times New Roman"/>
                <w:sz w:val="24"/>
                <w:szCs w:val="24"/>
              </w:rPr>
              <w:t>54</w:t>
            </w:r>
            <w:r w:rsidRPr="00B91E87">
              <w:rPr>
                <w:rFonts w:ascii="Times New Roman" w:hAnsi="Times New Roman" w:cs="Times New Roman"/>
                <w:sz w:val="24"/>
                <w:szCs w:val="24"/>
                <w:vertAlign w:val="superscript"/>
              </w:rPr>
              <w:t>1</w:t>
            </w:r>
            <w:r w:rsidRPr="00B91E87">
              <w:rPr>
                <w:rFonts w:ascii="Times New Roman" w:hAnsi="Times New Roman" w:cs="Times New Roman"/>
                <w:sz w:val="24"/>
                <w:szCs w:val="24"/>
              </w:rPr>
              <w:t>.panta pirmajā daļā un 79</w:t>
            </w:r>
            <w:r w:rsidRPr="00B91E87">
              <w:rPr>
                <w:rFonts w:ascii="Times New Roman" w:hAnsi="Times New Roman" w:cs="Times New Roman"/>
                <w:sz w:val="24"/>
                <w:szCs w:val="24"/>
                <w:vertAlign w:val="superscript"/>
              </w:rPr>
              <w:t>1</w:t>
            </w:r>
            <w:r w:rsidRPr="00B91E87">
              <w:rPr>
                <w:rFonts w:ascii="Times New Roman" w:hAnsi="Times New Roman" w:cs="Times New Roman"/>
                <w:sz w:val="24"/>
                <w:szCs w:val="24"/>
              </w:rPr>
              <w:t>.panta pirmajā daļā noteiktie nosacījumi par spēlētāju novēršanu no intera</w:t>
            </w:r>
            <w:r w:rsidR="002B2C80" w:rsidRPr="00B91E87">
              <w:rPr>
                <w:rFonts w:ascii="Times New Roman" w:hAnsi="Times New Roman" w:cs="Times New Roman"/>
                <w:sz w:val="24"/>
                <w:szCs w:val="24"/>
              </w:rPr>
              <w:t>ktīvām azartspēlēm un interaktīv</w:t>
            </w:r>
            <w:r w:rsidRPr="00B91E87">
              <w:rPr>
                <w:rFonts w:ascii="Times New Roman" w:hAnsi="Times New Roman" w:cs="Times New Roman"/>
                <w:sz w:val="24"/>
                <w:szCs w:val="24"/>
              </w:rPr>
              <w:t xml:space="preserve">ām izlozēm piemērojami līdz brīdim, kamēr ir spēkā atkarīgo spēlētāju </w:t>
            </w:r>
            <w:r w:rsidRPr="00B91E87">
              <w:rPr>
                <w:rFonts w:ascii="Times New Roman" w:hAnsi="Times New Roman" w:cs="Times New Roman"/>
                <w:sz w:val="24"/>
                <w:szCs w:val="24"/>
              </w:rPr>
              <w:lastRenderedPageBreak/>
              <w:t xml:space="preserve">pieprasītie </w:t>
            </w:r>
            <w:r w:rsidR="002B2C80" w:rsidRPr="00B91E87">
              <w:rPr>
                <w:rFonts w:ascii="Times New Roman" w:hAnsi="Times New Roman" w:cs="Times New Roman"/>
                <w:sz w:val="24"/>
                <w:szCs w:val="24"/>
              </w:rPr>
              <w:t>liegumi piedalīties interaktīvās azartspēlēs vai interaktīv</w:t>
            </w:r>
            <w:r w:rsidRPr="00B91E87">
              <w:rPr>
                <w:rFonts w:ascii="Times New Roman" w:hAnsi="Times New Roman" w:cs="Times New Roman"/>
                <w:sz w:val="24"/>
                <w:szCs w:val="24"/>
              </w:rPr>
              <w:t xml:space="preserve">ās izlozēs. Lai nākotnē varētu izmantot tikai Reģistra datus, nepiemērojot iepriekšminēto pārejas noteikumu 27.punktu, pēc 2020.gada 1.janvāra ir plānots apzināt faktiski pieprasīto maksimālo lieguma laiku, pieprasot informāciju </w:t>
            </w:r>
            <w:r w:rsidR="00067AF3" w:rsidRPr="00B91E87">
              <w:rPr>
                <w:rFonts w:ascii="Times New Roman" w:hAnsi="Times New Roman" w:cs="Times New Roman"/>
                <w:sz w:val="24"/>
                <w:szCs w:val="24"/>
              </w:rPr>
              <w:t xml:space="preserve">no </w:t>
            </w:r>
            <w:r w:rsidRPr="00B91E87">
              <w:rPr>
                <w:rFonts w:ascii="Times New Roman" w:hAnsi="Times New Roman" w:cs="Times New Roman"/>
                <w:sz w:val="24"/>
                <w:szCs w:val="24"/>
              </w:rPr>
              <w:t>interaktīvo azartspēļu un interaktīvo izložu organizētājiem.</w:t>
            </w:r>
          </w:p>
          <w:p w14:paraId="3E6C3E77" w14:textId="5D53F0C6" w:rsidR="00765022" w:rsidRPr="00B91E87" w:rsidRDefault="00765022" w:rsidP="003B0860">
            <w:pPr>
              <w:spacing w:after="0" w:line="240" w:lineRule="auto"/>
              <w:jc w:val="both"/>
              <w:rPr>
                <w:rFonts w:ascii="Times New Roman" w:hAnsi="Times New Roman" w:cs="Times New Roman"/>
                <w:bCs/>
                <w:sz w:val="24"/>
                <w:szCs w:val="24"/>
              </w:rPr>
            </w:pPr>
            <w:r w:rsidRPr="00B91E87">
              <w:rPr>
                <w:rFonts w:ascii="Times New Roman" w:eastAsia="Calibri" w:hAnsi="Times New Roman" w:cs="Times New Roman"/>
                <w:bCs/>
                <w:sz w:val="24"/>
                <w:szCs w:val="24"/>
              </w:rPr>
              <w:t>Atbilstoši jaunajai</w:t>
            </w:r>
            <w:r w:rsidR="00067AF3" w:rsidRPr="00B91E87">
              <w:rPr>
                <w:rFonts w:ascii="Times New Roman" w:eastAsia="Calibri" w:hAnsi="Times New Roman" w:cs="Times New Roman"/>
                <w:bCs/>
                <w:sz w:val="24"/>
                <w:szCs w:val="24"/>
              </w:rPr>
              <w:t xml:space="preserve"> AIL</w:t>
            </w:r>
            <w:r w:rsidRPr="00B91E87">
              <w:rPr>
                <w:rFonts w:ascii="Times New Roman" w:eastAsia="Calibri" w:hAnsi="Times New Roman" w:cs="Times New Roman"/>
                <w:bCs/>
                <w:sz w:val="24"/>
                <w:szCs w:val="24"/>
              </w:rPr>
              <w:t xml:space="preserve"> 4</w:t>
            </w:r>
            <w:r w:rsidRPr="00B91E87">
              <w:rPr>
                <w:rFonts w:ascii="Times New Roman" w:eastAsia="Calibri" w:hAnsi="Times New Roman" w:cs="Times New Roman"/>
                <w:bCs/>
                <w:sz w:val="24"/>
                <w:szCs w:val="24"/>
                <w:vertAlign w:val="superscript"/>
              </w:rPr>
              <w:t>1</w:t>
            </w:r>
            <w:r w:rsidRPr="00B91E87">
              <w:rPr>
                <w:rFonts w:ascii="Times New Roman" w:eastAsia="Calibri" w:hAnsi="Times New Roman" w:cs="Times New Roman"/>
                <w:bCs/>
                <w:sz w:val="24"/>
                <w:szCs w:val="24"/>
              </w:rPr>
              <w:t xml:space="preserve">.panta trešās daļas redakcijai minimālais lieguma noteikšanas termiņš ir 12 mēneši no brīža, kad fiziskā persona ir iekļauta pašatteikušos personu Reģistrā. Tādējādi persona varēs pieprasīt liegumu ne tikai uz 12 mēnešiem, bet arī ilgāk. </w:t>
            </w:r>
            <w:r w:rsidRPr="00B91E87">
              <w:rPr>
                <w:rFonts w:ascii="Times New Roman" w:hAnsi="Times New Roman" w:cs="Times New Roman"/>
                <w:bCs/>
                <w:sz w:val="24"/>
                <w:szCs w:val="24"/>
              </w:rPr>
              <w:t>Pieprasīto liegumu persona nevarēs atsaukt ātrāk kā pēc 12 mēnešiem no brīža, kad tā tiek iekļauta Reģistrā, un šo kārtību plānots noteikt Ministru kabineta noteikumos</w:t>
            </w:r>
            <w:r w:rsidRPr="00B91E87">
              <w:rPr>
                <w:rFonts w:ascii="Times New Roman" w:hAnsi="Times New Roman" w:cs="Times New Roman"/>
                <w:sz w:val="24"/>
                <w:szCs w:val="24"/>
              </w:rPr>
              <w:t xml:space="preserve"> </w:t>
            </w:r>
            <w:r w:rsidRPr="00B91E87">
              <w:rPr>
                <w:rFonts w:ascii="Times New Roman" w:hAnsi="Times New Roman" w:cs="Times New Roman"/>
                <w:bCs/>
                <w:sz w:val="24"/>
                <w:szCs w:val="24"/>
              </w:rPr>
              <w:t>atbilstoši šo grozījumu 4.</w:t>
            </w:r>
            <w:r w:rsidRPr="00B91E87">
              <w:rPr>
                <w:rFonts w:ascii="Times New Roman" w:hAnsi="Times New Roman" w:cs="Times New Roman"/>
                <w:bCs/>
                <w:sz w:val="24"/>
                <w:szCs w:val="24"/>
                <w:vertAlign w:val="superscript"/>
              </w:rPr>
              <w:t>1</w:t>
            </w:r>
            <w:r w:rsidRPr="00B91E87">
              <w:rPr>
                <w:rFonts w:ascii="Times New Roman" w:hAnsi="Times New Roman" w:cs="Times New Roman"/>
                <w:bCs/>
                <w:sz w:val="24"/>
                <w:szCs w:val="24"/>
              </w:rPr>
              <w:t>panta astotās daļas 3.punktam, līdzīgi kā tas šobrīd jau ir noteikts Ministru kabineta 2017.gada 5.decembra noteikum</w:t>
            </w:r>
            <w:r w:rsidR="00F56883">
              <w:rPr>
                <w:rFonts w:ascii="Times New Roman" w:hAnsi="Times New Roman" w:cs="Times New Roman"/>
                <w:bCs/>
                <w:sz w:val="24"/>
                <w:szCs w:val="24"/>
              </w:rPr>
              <w:t>u</w:t>
            </w:r>
            <w:r w:rsidRPr="00B91E87">
              <w:rPr>
                <w:rFonts w:ascii="Times New Roman" w:hAnsi="Times New Roman" w:cs="Times New Roman"/>
                <w:bCs/>
                <w:sz w:val="24"/>
                <w:szCs w:val="24"/>
              </w:rPr>
              <w:t xml:space="preserve"> Nr.715 “Interaktīvo azartspēļu un interaktīvo izložu spēlētāju reģistrācijas un identitātes pārb</w:t>
            </w:r>
            <w:r w:rsidR="00EE1B19">
              <w:rPr>
                <w:rFonts w:ascii="Times New Roman" w:hAnsi="Times New Roman" w:cs="Times New Roman"/>
                <w:bCs/>
                <w:sz w:val="24"/>
                <w:szCs w:val="24"/>
              </w:rPr>
              <w:t>audes kārtība” 19. un 20.punktā</w:t>
            </w:r>
            <w:r w:rsidRPr="00B91E87">
              <w:rPr>
                <w:rFonts w:ascii="Times New Roman" w:hAnsi="Times New Roman" w:cs="Times New Roman"/>
                <w:bCs/>
                <w:sz w:val="24"/>
                <w:szCs w:val="24"/>
              </w:rPr>
              <w:t xml:space="preserve">. </w:t>
            </w:r>
          </w:p>
          <w:p w14:paraId="59A52974" w14:textId="21DF04AF" w:rsidR="00765022" w:rsidRPr="00B91E87" w:rsidRDefault="002B2C80"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P</w:t>
            </w:r>
            <w:r w:rsidR="00765022" w:rsidRPr="00B91E87">
              <w:rPr>
                <w:rFonts w:ascii="Times New Roman" w:hAnsi="Times New Roman" w:cs="Times New Roman"/>
                <w:sz w:val="24"/>
                <w:szCs w:val="24"/>
              </w:rPr>
              <w:t xml:space="preserve">lānota </w:t>
            </w:r>
            <w:r w:rsidRPr="00B91E87">
              <w:rPr>
                <w:rFonts w:ascii="Times New Roman" w:hAnsi="Times New Roman" w:cs="Times New Roman"/>
                <w:sz w:val="24"/>
                <w:szCs w:val="24"/>
              </w:rPr>
              <w:t xml:space="preserve">Reģistra </w:t>
            </w:r>
            <w:r w:rsidR="00765022" w:rsidRPr="00B91E87">
              <w:rPr>
                <w:rFonts w:ascii="Times New Roman" w:hAnsi="Times New Roman" w:cs="Times New Roman"/>
                <w:sz w:val="24"/>
                <w:szCs w:val="24"/>
              </w:rPr>
              <w:t xml:space="preserve">integrācija ar </w:t>
            </w:r>
            <w:hyperlink r:id="rId8" w:history="1">
              <w:r w:rsidR="00765022" w:rsidRPr="00B91E87">
                <w:rPr>
                  <w:rStyle w:val="Hyperlink"/>
                  <w:rFonts w:ascii="Times New Roman" w:hAnsi="Times New Roman" w:cs="Times New Roman"/>
                  <w:sz w:val="24"/>
                  <w:szCs w:val="24"/>
                </w:rPr>
                <w:t>www.latvija.lv</w:t>
              </w:r>
            </w:hyperlink>
            <w:r w:rsidR="00765022" w:rsidRPr="00B91E87">
              <w:rPr>
                <w:rFonts w:ascii="Times New Roman" w:hAnsi="Times New Roman" w:cs="Times New Roman"/>
                <w:sz w:val="24"/>
                <w:szCs w:val="24"/>
              </w:rPr>
              <w:t xml:space="preserve"> autorizācijas sistēmu, lai gadījumā, ja </w:t>
            </w:r>
            <w:r w:rsidR="0074563C" w:rsidRPr="00B91E87">
              <w:rPr>
                <w:rFonts w:ascii="Times New Roman" w:hAnsi="Times New Roman" w:cs="Times New Roman"/>
                <w:sz w:val="24"/>
                <w:szCs w:val="24"/>
              </w:rPr>
              <w:t xml:space="preserve">fiziska </w:t>
            </w:r>
            <w:r w:rsidR="00765022" w:rsidRPr="00B91E87">
              <w:rPr>
                <w:rFonts w:ascii="Times New Roman" w:hAnsi="Times New Roman" w:cs="Times New Roman"/>
                <w:sz w:val="24"/>
                <w:szCs w:val="24"/>
              </w:rPr>
              <w:t xml:space="preserve">persona iesniegumu par iekļaušanu Reģistrā nosūta, izmantojot </w:t>
            </w:r>
            <w:hyperlink r:id="rId9" w:history="1">
              <w:r w:rsidR="00765022" w:rsidRPr="00B91E87">
                <w:rPr>
                  <w:rStyle w:val="Hyperlink"/>
                  <w:rFonts w:ascii="Times New Roman" w:hAnsi="Times New Roman" w:cs="Times New Roman"/>
                  <w:sz w:val="24"/>
                  <w:szCs w:val="24"/>
                </w:rPr>
                <w:t>www.latvija.lv</w:t>
              </w:r>
            </w:hyperlink>
            <w:r w:rsidR="00765022" w:rsidRPr="00B91E87">
              <w:rPr>
                <w:rFonts w:ascii="Times New Roman" w:hAnsi="Times New Roman" w:cs="Times New Roman"/>
                <w:sz w:val="24"/>
                <w:szCs w:val="24"/>
              </w:rPr>
              <w:t>, šis iesniegums automātiski tiek nodots Reģistra turētājam (</w:t>
            </w:r>
            <w:r w:rsidR="00F56883" w:rsidRPr="00B91E87">
              <w:rPr>
                <w:rFonts w:ascii="Times New Roman" w:hAnsi="Times New Roman" w:cs="Times New Roman"/>
                <w:sz w:val="24"/>
                <w:szCs w:val="24"/>
              </w:rPr>
              <w:t>I</w:t>
            </w:r>
            <w:r w:rsidR="00F56883">
              <w:rPr>
                <w:rFonts w:ascii="Times New Roman" w:hAnsi="Times New Roman" w:cs="Times New Roman"/>
                <w:sz w:val="24"/>
                <w:szCs w:val="24"/>
              </w:rPr>
              <w:t>AUI</w:t>
            </w:r>
            <w:r w:rsidR="00765022" w:rsidRPr="00B91E87">
              <w:rPr>
                <w:rFonts w:ascii="Times New Roman" w:hAnsi="Times New Roman" w:cs="Times New Roman"/>
                <w:sz w:val="24"/>
                <w:szCs w:val="24"/>
              </w:rPr>
              <w:t xml:space="preserve">). </w:t>
            </w:r>
          </w:p>
          <w:p w14:paraId="30343942" w14:textId="5ABDC52A" w:rsidR="00765022"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Reģistrā tiks iekļauti tikai tie dati, kas nepieciešami personas identificēšanai un tās atbilstības pārbaudei AIL prasībām (piemēram, vārds, uzvārds, </w:t>
            </w:r>
            <w:r w:rsidR="00DB62C5">
              <w:rPr>
                <w:rFonts w:ascii="Times New Roman" w:hAnsi="Times New Roman" w:cs="Times New Roman"/>
                <w:sz w:val="24"/>
                <w:szCs w:val="24"/>
              </w:rPr>
              <w:t>dzimšanas dati</w:t>
            </w:r>
            <w:r w:rsidRPr="00B91E87">
              <w:rPr>
                <w:rFonts w:ascii="Times New Roman" w:hAnsi="Times New Roman" w:cs="Times New Roman"/>
                <w:sz w:val="24"/>
                <w:szCs w:val="24"/>
              </w:rPr>
              <w:t>, lieguma ilgums)</w:t>
            </w:r>
            <w:r w:rsidR="00DB62C5">
              <w:rPr>
                <w:rFonts w:ascii="Times New Roman" w:hAnsi="Times New Roman" w:cs="Times New Roman"/>
                <w:sz w:val="24"/>
                <w:szCs w:val="24"/>
              </w:rPr>
              <w:t>.</w:t>
            </w:r>
            <w:r w:rsidRPr="00B91E87">
              <w:rPr>
                <w:rFonts w:ascii="Times New Roman" w:hAnsi="Times New Roman" w:cs="Times New Roman"/>
                <w:sz w:val="24"/>
                <w:szCs w:val="24"/>
              </w:rPr>
              <w:t xml:space="preserve"> Organizētājam tiks nodrošināts minimāli iespējamais personas datu apjoms, lai izpildītu likuma prasības. </w:t>
            </w:r>
          </w:p>
          <w:p w14:paraId="5E8564F4" w14:textId="77777777" w:rsidR="00765022"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Tā kā Reģistrā tiks iekļauti fiziskās personas dati, tad fizisko personu datu apstrāde notiks atbilstoši Vispārīgai datu aizsardzības regulai, bet konkrēti procesi tiks atrunāti Ministru kabineta noteikumos.</w:t>
            </w:r>
          </w:p>
          <w:p w14:paraId="3E7EC586" w14:textId="77777777" w:rsidR="00765022"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Vienlaikus Reģistra dati tiks aktualizēti, ņemot vērā Pilsonības un migrācijas lietu pārvaldes rīcībā esošo informāciju, t.sk. attiecībā uz mirušām personām.</w:t>
            </w:r>
          </w:p>
          <w:p w14:paraId="1DD359F2" w14:textId="3B44C648" w:rsidR="00B91E87"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Likumprojekts paredz, ka azartsp</w:t>
            </w:r>
            <w:r w:rsidR="00B91E87" w:rsidRPr="00B91E87">
              <w:rPr>
                <w:rFonts w:ascii="Times New Roman" w:hAnsi="Times New Roman" w:cs="Times New Roman"/>
                <w:sz w:val="24"/>
                <w:szCs w:val="24"/>
              </w:rPr>
              <w:t xml:space="preserve">ēļu organizētājam ir pienākums </w:t>
            </w:r>
            <w:r w:rsidRPr="00B91E87">
              <w:rPr>
                <w:rFonts w:ascii="Times New Roman" w:hAnsi="Times New Roman" w:cs="Times New Roman"/>
                <w:sz w:val="24"/>
                <w:szCs w:val="24"/>
              </w:rPr>
              <w:t xml:space="preserve">azartspēļu </w:t>
            </w:r>
            <w:r w:rsidR="00B91E87" w:rsidRPr="00B91E87">
              <w:rPr>
                <w:rFonts w:ascii="Times New Roman" w:hAnsi="Times New Roman" w:cs="Times New Roman"/>
                <w:sz w:val="24"/>
                <w:szCs w:val="24"/>
              </w:rPr>
              <w:t xml:space="preserve">organizēšanas </w:t>
            </w:r>
            <w:r w:rsidRPr="00B91E87">
              <w:rPr>
                <w:rFonts w:ascii="Times New Roman" w:hAnsi="Times New Roman" w:cs="Times New Roman"/>
                <w:sz w:val="24"/>
                <w:szCs w:val="24"/>
              </w:rPr>
              <w:t>vietā identificēt konkrēto personu un pārliecināties, vai tā nav iekļauta Reģistrā</w:t>
            </w:r>
            <w:r w:rsidR="005628C8">
              <w:rPr>
                <w:rFonts w:ascii="Times New Roman" w:hAnsi="Times New Roman" w:cs="Times New Roman"/>
                <w:sz w:val="24"/>
                <w:szCs w:val="24"/>
              </w:rPr>
              <w:t xml:space="preserve">, </w:t>
            </w:r>
            <w:r w:rsidR="005628C8">
              <w:rPr>
                <w:rFonts w:ascii="Times New Roman" w:hAnsi="Times New Roman" w:cs="Times New Roman"/>
                <w:sz w:val="24"/>
                <w:szCs w:val="24"/>
              </w:rPr>
              <w:t>liedzot tai atrasties spēles organizēšanas vietā, līdzīgi kā tas šobrīd ir noteikts attiecībā uz nepilngadīgajām personām</w:t>
            </w:r>
            <w:r w:rsidRPr="00B91E87">
              <w:rPr>
                <w:rFonts w:ascii="Times New Roman" w:hAnsi="Times New Roman" w:cs="Times New Roman"/>
                <w:sz w:val="24"/>
                <w:szCs w:val="24"/>
              </w:rPr>
              <w:t xml:space="preserve">. Interaktīvo azartspēļu vai interaktīvo izložu organizētājam ir pienākums nodrošināt, ka personai nav iespējas piedalīties interaktīvajās azartspēlēs vai interaktīvajās izlozēs. Uzraudzību un kontroli par to, kā tiek ievērotas Reģistrā iekļauto personu ierobežojumu izpildes prasības, veic </w:t>
            </w:r>
            <w:r w:rsidR="00F56883" w:rsidRPr="00B91E87">
              <w:rPr>
                <w:rFonts w:ascii="Times New Roman" w:hAnsi="Times New Roman" w:cs="Times New Roman"/>
                <w:sz w:val="24"/>
                <w:szCs w:val="24"/>
              </w:rPr>
              <w:t>I</w:t>
            </w:r>
            <w:r w:rsidR="00F56883">
              <w:rPr>
                <w:rFonts w:ascii="Times New Roman" w:hAnsi="Times New Roman" w:cs="Times New Roman"/>
                <w:sz w:val="24"/>
                <w:szCs w:val="24"/>
              </w:rPr>
              <w:t>AUI</w:t>
            </w:r>
            <w:r w:rsidRPr="00B91E87">
              <w:rPr>
                <w:rFonts w:ascii="Times New Roman" w:hAnsi="Times New Roman" w:cs="Times New Roman"/>
                <w:sz w:val="24"/>
                <w:szCs w:val="24"/>
              </w:rPr>
              <w:t xml:space="preserve">. </w:t>
            </w:r>
          </w:p>
          <w:p w14:paraId="7C98CC2B" w14:textId="68301267" w:rsidR="00765022" w:rsidRPr="00B91E87" w:rsidRDefault="00765022"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Reģistra spēkā stāšanās paredzēta 2020.gada 1.</w:t>
            </w:r>
            <w:r w:rsidR="00067AF3" w:rsidRPr="00B91E87">
              <w:rPr>
                <w:rFonts w:ascii="Times New Roman" w:hAnsi="Times New Roman" w:cs="Times New Roman"/>
                <w:sz w:val="24"/>
                <w:szCs w:val="24"/>
              </w:rPr>
              <w:t>janvārī</w:t>
            </w:r>
            <w:r w:rsidR="002B2C80" w:rsidRPr="00B91E87">
              <w:rPr>
                <w:rFonts w:ascii="Times New Roman" w:hAnsi="Times New Roman" w:cs="Times New Roman"/>
                <w:sz w:val="24"/>
                <w:szCs w:val="24"/>
              </w:rPr>
              <w:t>,</w:t>
            </w:r>
            <w:r w:rsidRPr="00B91E87">
              <w:rPr>
                <w:rFonts w:ascii="Times New Roman" w:hAnsi="Times New Roman" w:cs="Times New Roman"/>
                <w:sz w:val="24"/>
                <w:szCs w:val="24"/>
              </w:rPr>
              <w:t xml:space="preserve"> </w:t>
            </w:r>
            <w:r w:rsidR="002B2C80" w:rsidRPr="00B91E87">
              <w:rPr>
                <w:rFonts w:ascii="Times New Roman" w:hAnsi="Times New Roman" w:cs="Times New Roman"/>
                <w:sz w:val="24"/>
                <w:szCs w:val="24"/>
              </w:rPr>
              <w:t>t</w:t>
            </w:r>
            <w:r w:rsidRPr="00B91E87">
              <w:rPr>
                <w:rFonts w:ascii="Times New Roman" w:hAnsi="Times New Roman" w:cs="Times New Roman"/>
                <w:sz w:val="24"/>
                <w:szCs w:val="24"/>
              </w:rPr>
              <w:t>omēr personai, vēršoties I</w:t>
            </w:r>
            <w:r w:rsidR="0039509B" w:rsidRPr="00B91E87">
              <w:rPr>
                <w:rFonts w:ascii="Times New Roman" w:hAnsi="Times New Roman" w:cs="Times New Roman"/>
                <w:sz w:val="24"/>
                <w:szCs w:val="24"/>
              </w:rPr>
              <w:t>AUI</w:t>
            </w:r>
            <w:r w:rsidRPr="00B91E87">
              <w:rPr>
                <w:rFonts w:ascii="Times New Roman" w:hAnsi="Times New Roman" w:cs="Times New Roman"/>
                <w:sz w:val="24"/>
                <w:szCs w:val="24"/>
              </w:rPr>
              <w:t xml:space="preserve"> jau 2019.gadā</w:t>
            </w:r>
            <w:r w:rsidR="00067AF3" w:rsidRPr="00B91E87">
              <w:rPr>
                <w:rFonts w:ascii="Times New Roman" w:hAnsi="Times New Roman" w:cs="Times New Roman"/>
                <w:sz w:val="24"/>
                <w:szCs w:val="24"/>
              </w:rPr>
              <w:t xml:space="preserve"> tad</w:t>
            </w:r>
            <w:r w:rsidR="00DB62C5">
              <w:rPr>
                <w:rFonts w:ascii="Times New Roman" w:hAnsi="Times New Roman" w:cs="Times New Roman"/>
                <w:sz w:val="24"/>
                <w:szCs w:val="24"/>
              </w:rPr>
              <w:t>, kad R</w:t>
            </w:r>
            <w:r w:rsidRPr="00B91E87">
              <w:rPr>
                <w:rFonts w:ascii="Times New Roman" w:hAnsi="Times New Roman" w:cs="Times New Roman"/>
                <w:sz w:val="24"/>
                <w:szCs w:val="24"/>
              </w:rPr>
              <w:t xml:space="preserve">eģistrs vēl faktiski nav izveidots, būtu iespēja pieprasīt </w:t>
            </w:r>
            <w:r w:rsidRPr="00B91E87">
              <w:rPr>
                <w:rFonts w:ascii="Times New Roman" w:hAnsi="Times New Roman" w:cs="Times New Roman"/>
                <w:sz w:val="24"/>
                <w:szCs w:val="24"/>
              </w:rPr>
              <w:lastRenderedPageBreak/>
              <w:t xml:space="preserve">iekļaut to Reģistrā ar 2020.gada 1.janvāri, </w:t>
            </w:r>
            <w:r w:rsidR="002B2C80" w:rsidRPr="00B91E87">
              <w:rPr>
                <w:rFonts w:ascii="Times New Roman" w:hAnsi="Times New Roman" w:cs="Times New Roman"/>
                <w:sz w:val="24"/>
                <w:szCs w:val="24"/>
              </w:rPr>
              <w:t xml:space="preserve">tādējādi </w:t>
            </w:r>
            <w:r w:rsidRPr="00B91E87">
              <w:rPr>
                <w:rFonts w:ascii="Times New Roman" w:hAnsi="Times New Roman" w:cs="Times New Roman"/>
                <w:sz w:val="24"/>
                <w:szCs w:val="24"/>
              </w:rPr>
              <w:t xml:space="preserve">pārejas noteikumu 29.punktā paredzēts, ka līdz 2019.gada 31.decembrim </w:t>
            </w:r>
            <w:r w:rsidR="0039509B" w:rsidRPr="00B91E87">
              <w:rPr>
                <w:rFonts w:ascii="Times New Roman" w:hAnsi="Times New Roman" w:cs="Times New Roman"/>
                <w:sz w:val="24"/>
                <w:szCs w:val="24"/>
              </w:rPr>
              <w:t xml:space="preserve">IAUI </w:t>
            </w:r>
            <w:r w:rsidRPr="00B91E87">
              <w:rPr>
                <w:rFonts w:ascii="Times New Roman" w:hAnsi="Times New Roman" w:cs="Times New Roman"/>
                <w:sz w:val="24"/>
                <w:szCs w:val="24"/>
              </w:rPr>
              <w:t xml:space="preserve">ir tiesības pieņemt fiziskās personas iesniegumu ar lūgumu par </w:t>
            </w:r>
            <w:r w:rsidR="00DB62C5">
              <w:rPr>
                <w:rFonts w:ascii="Times New Roman" w:hAnsi="Times New Roman" w:cs="Times New Roman"/>
                <w:sz w:val="24"/>
                <w:szCs w:val="24"/>
              </w:rPr>
              <w:t xml:space="preserve">tās </w:t>
            </w:r>
            <w:r w:rsidRPr="00B91E87">
              <w:rPr>
                <w:rFonts w:ascii="Times New Roman" w:hAnsi="Times New Roman" w:cs="Times New Roman"/>
                <w:sz w:val="24"/>
                <w:szCs w:val="24"/>
              </w:rPr>
              <w:t>iekļaušanu Reģistrā. Lai identificētu personu, iesniegumā persona norāda vārdu, uzvārdu, dzimšanas datus un lieguma termiņu. Lieguma termiņš stāsies spēkā no iesnieguma iesniegšanas brīža, ja tajā nebūs konkrēti norādīts lieguma pieprasījuma periods (no kura laika līdz kuram laikam pieprasīts liegums).</w:t>
            </w:r>
            <w:r w:rsidRPr="00B91E87">
              <w:rPr>
                <w:rFonts w:ascii="Times New Roman" w:eastAsia="Calibri" w:hAnsi="Times New Roman" w:cs="Times New Roman"/>
                <w:sz w:val="24"/>
                <w:szCs w:val="24"/>
              </w:rPr>
              <w:t xml:space="preserve"> </w:t>
            </w:r>
            <w:r w:rsidRPr="00B91E87">
              <w:rPr>
                <w:rFonts w:ascii="Times New Roman" w:hAnsi="Times New Roman" w:cs="Times New Roman"/>
                <w:sz w:val="24"/>
                <w:szCs w:val="24"/>
              </w:rPr>
              <w:t xml:space="preserve">Lai iesniegumā minētais lūgums un liegums fiziskai personai spēlēt azartspēles, tai skaitā interaktīvās azartspēles, un interaktīvās izlozes stātos spēkā no 2020.gada 1.janvāra, </w:t>
            </w:r>
            <w:r w:rsidR="0039509B" w:rsidRPr="00B91E87">
              <w:rPr>
                <w:rFonts w:ascii="Times New Roman" w:hAnsi="Times New Roman" w:cs="Times New Roman"/>
                <w:sz w:val="24"/>
                <w:szCs w:val="24"/>
              </w:rPr>
              <w:t>IAUI</w:t>
            </w:r>
            <w:r w:rsidRPr="00B91E87">
              <w:rPr>
                <w:rFonts w:ascii="Times New Roman" w:hAnsi="Times New Roman" w:cs="Times New Roman"/>
                <w:sz w:val="24"/>
                <w:szCs w:val="24"/>
              </w:rPr>
              <w:t xml:space="preserve"> veic visas nepieciešamās darbības informācijas par šo fizisko personu iekļaušanai Reģistrā līdz 2020.gada 1.janvārim. Tādējādi jau pirms Reģistra izveides un ieviešanas personai tiks dota iespēja  pieprasīt I</w:t>
            </w:r>
            <w:r w:rsidR="0039509B" w:rsidRPr="00B91E87">
              <w:rPr>
                <w:rFonts w:ascii="Times New Roman" w:hAnsi="Times New Roman" w:cs="Times New Roman"/>
                <w:sz w:val="24"/>
                <w:szCs w:val="24"/>
              </w:rPr>
              <w:t>AUI</w:t>
            </w:r>
            <w:r w:rsidRPr="00B91E87">
              <w:rPr>
                <w:rFonts w:ascii="Times New Roman" w:hAnsi="Times New Roman" w:cs="Times New Roman"/>
                <w:sz w:val="24"/>
                <w:szCs w:val="24"/>
              </w:rPr>
              <w:t xml:space="preserve"> iekļaut to Reģistrā ar 2020.gada 1.janvāri, nosakot liegumu piedalīties</w:t>
            </w:r>
            <w:r w:rsidR="002B2C80" w:rsidRPr="00B91E87">
              <w:rPr>
                <w:rFonts w:ascii="Times New Roman" w:hAnsi="Times New Roman" w:cs="Times New Roman"/>
                <w:sz w:val="24"/>
                <w:szCs w:val="24"/>
              </w:rPr>
              <w:t xml:space="preserve"> azartspēlēs, t.sk. interaktīvās azartspēlēs, un interaktīv</w:t>
            </w:r>
            <w:r w:rsidRPr="00B91E87">
              <w:rPr>
                <w:rFonts w:ascii="Times New Roman" w:hAnsi="Times New Roman" w:cs="Times New Roman"/>
                <w:sz w:val="24"/>
                <w:szCs w:val="24"/>
              </w:rPr>
              <w:t>ās izlozēs.</w:t>
            </w:r>
          </w:p>
          <w:p w14:paraId="3BF5DFDB" w14:textId="77777777" w:rsidR="003279A3" w:rsidRDefault="00F64717" w:rsidP="003B0860">
            <w:pPr>
              <w:spacing w:after="0" w:line="240" w:lineRule="auto"/>
              <w:jc w:val="both"/>
              <w:rPr>
                <w:rFonts w:ascii="Times New Roman" w:hAnsi="Times New Roman" w:cs="Times New Roman"/>
                <w:sz w:val="24"/>
                <w:szCs w:val="24"/>
              </w:rPr>
            </w:pPr>
            <w:r w:rsidRPr="00B91E87">
              <w:rPr>
                <w:rFonts w:ascii="Times New Roman" w:hAnsi="Times New Roman" w:cs="Times New Roman"/>
                <w:bCs/>
                <w:sz w:val="24"/>
                <w:szCs w:val="24"/>
              </w:rPr>
              <w:t>Saistībā ar Reģistra ieviešanu būs nepieciešams veikt pasākumus sabiedrības informēšanai par iespēju personām  pieprasīt noteikt tām liegumu spēlēt azartspēles, tai skaitā interaktīvās azart</w:t>
            </w:r>
            <w:r w:rsidR="00B91E87" w:rsidRPr="00B91E87">
              <w:rPr>
                <w:rFonts w:ascii="Times New Roman" w:hAnsi="Times New Roman" w:cs="Times New Roman"/>
                <w:bCs/>
                <w:sz w:val="24"/>
                <w:szCs w:val="24"/>
              </w:rPr>
              <w:t>spēles, un interaktīvās izlozes</w:t>
            </w:r>
            <w:r w:rsidRPr="00B91E87">
              <w:rPr>
                <w:rFonts w:ascii="Times New Roman" w:hAnsi="Times New Roman" w:cs="Times New Roman"/>
                <w:bCs/>
                <w:sz w:val="24"/>
                <w:szCs w:val="24"/>
              </w:rPr>
              <w:t>.</w:t>
            </w:r>
            <w:r w:rsidR="003279A3" w:rsidRPr="00B91E87">
              <w:rPr>
                <w:rFonts w:ascii="Times New Roman" w:hAnsi="Times New Roman" w:cs="Times New Roman"/>
                <w:sz w:val="24"/>
                <w:szCs w:val="24"/>
              </w:rPr>
              <w:t xml:space="preserve"> </w:t>
            </w:r>
          </w:p>
          <w:p w14:paraId="286062F4" w14:textId="1ABCD682" w:rsidR="003279A3" w:rsidRPr="003279A3" w:rsidRDefault="003279A3" w:rsidP="003B0860">
            <w:pPr>
              <w:spacing w:after="0" w:line="240" w:lineRule="auto"/>
              <w:jc w:val="both"/>
              <w:rPr>
                <w:rFonts w:ascii="Times New Roman" w:hAnsi="Times New Roman" w:cs="Times New Roman"/>
                <w:bCs/>
                <w:sz w:val="24"/>
                <w:szCs w:val="24"/>
              </w:rPr>
            </w:pPr>
            <w:r w:rsidRPr="00B91E87">
              <w:rPr>
                <w:rFonts w:ascii="Times New Roman" w:hAnsi="Times New Roman" w:cs="Times New Roman"/>
                <w:sz w:val="24"/>
                <w:szCs w:val="24"/>
              </w:rPr>
              <w:t xml:space="preserve">Šobrīd administratīvā atbildība par izložu vai azartspēļu organizēšanas un rīkošanas kārtības neievērošanu vai pārkāpšanu </w:t>
            </w:r>
            <w:r w:rsidRPr="00B91E87">
              <w:rPr>
                <w:rFonts w:ascii="Times New Roman" w:hAnsi="Times New Roman" w:cs="Times New Roman"/>
                <w:bCs/>
                <w:sz w:val="24"/>
                <w:szCs w:val="24"/>
                <w:shd w:val="clear" w:color="auto" w:fill="FFFFFF"/>
              </w:rPr>
              <w:t xml:space="preserve">noteikta </w:t>
            </w:r>
            <w:r w:rsidRPr="00B91E87">
              <w:rPr>
                <w:rFonts w:ascii="Times New Roman" w:hAnsi="Times New Roman" w:cs="Times New Roman"/>
                <w:iCs/>
                <w:sz w:val="24"/>
                <w:szCs w:val="24"/>
              </w:rPr>
              <w:t xml:space="preserve">Latvijas Administratīvo pārkāpumu kodeksa </w:t>
            </w:r>
            <w:r w:rsidRPr="00B91E87">
              <w:rPr>
                <w:rFonts w:ascii="Times New Roman" w:hAnsi="Times New Roman" w:cs="Times New Roman"/>
                <w:bCs/>
                <w:sz w:val="24"/>
                <w:szCs w:val="24"/>
              </w:rPr>
              <w:t>204.</w:t>
            </w:r>
            <w:r w:rsidRPr="00B91E87">
              <w:rPr>
                <w:rFonts w:ascii="Times New Roman" w:hAnsi="Times New Roman" w:cs="Times New Roman"/>
                <w:sz w:val="24"/>
                <w:szCs w:val="24"/>
                <w:vertAlign w:val="superscript"/>
              </w:rPr>
              <w:t>5</w:t>
            </w:r>
            <w:r w:rsidRPr="00B91E87">
              <w:rPr>
                <w:rFonts w:ascii="Times New Roman" w:hAnsi="Times New Roman" w:cs="Times New Roman"/>
                <w:bCs/>
                <w:sz w:val="24"/>
                <w:szCs w:val="24"/>
              </w:rPr>
              <w:t>pantā. Atbilstoši Ministru kabineta 2014.gada 22.aprīļa sēdes protokollēmuma (prot. Nr.24 26.§) “Informatīvais ziņojums “Nozaru administratīvo pārkāpumu kodifikācijas ieviešanas sistēma”” 2.punktam Finanšu ministrija izstrādā atsevišķus grozījumus AIL, kas paredz noteikt administratīvo atbildību azartspēļu un izložu organizēšanas un azartspēļu pakalpojumu sniegšanas jomā.</w:t>
            </w:r>
          </w:p>
        </w:tc>
      </w:tr>
      <w:tr w:rsidR="00931A26" w:rsidRPr="00B91E87" w14:paraId="1D24F93D" w14:textId="77777777" w:rsidTr="003C1204">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4909F48F" w14:textId="77777777" w:rsidR="00931A26" w:rsidRPr="00B91E87" w:rsidRDefault="00931A26" w:rsidP="003C120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1DF7E1AD"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Projekta izstrādē iesaistītās institūcijas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49996783" w14:textId="4C47BC4D" w:rsidR="00931A26" w:rsidRPr="00B91E87" w:rsidRDefault="00931A26" w:rsidP="0039509B">
            <w:pPr>
              <w:spacing w:after="0" w:line="240" w:lineRule="auto"/>
              <w:jc w:val="both"/>
              <w:rPr>
                <w:rFonts w:ascii="Times New Roman" w:hAnsi="Times New Roman" w:cs="Times New Roman"/>
                <w:sz w:val="24"/>
                <w:szCs w:val="24"/>
              </w:rPr>
            </w:pPr>
            <w:r w:rsidRPr="00B91E87">
              <w:rPr>
                <w:rFonts w:ascii="Times New Roman" w:eastAsia="Times New Roman" w:hAnsi="Times New Roman" w:cs="Times New Roman"/>
                <w:sz w:val="24"/>
                <w:szCs w:val="24"/>
                <w:lang w:eastAsia="lv-LV"/>
              </w:rPr>
              <w:t xml:space="preserve">Finanšu ministrija, </w:t>
            </w:r>
            <w:r w:rsidR="0039509B" w:rsidRPr="00B91E87">
              <w:rPr>
                <w:rFonts w:ascii="Times New Roman" w:hAnsi="Times New Roman" w:cs="Times New Roman"/>
                <w:iCs/>
                <w:sz w:val="24"/>
                <w:szCs w:val="24"/>
              </w:rPr>
              <w:t>IAUI.</w:t>
            </w:r>
          </w:p>
        </w:tc>
      </w:tr>
      <w:tr w:rsidR="00931A26" w:rsidRPr="00B91E87" w14:paraId="189DDA20" w14:textId="77777777" w:rsidTr="003C1204">
        <w:tc>
          <w:tcPr>
            <w:tcW w:w="299" w:type="pct"/>
            <w:tcBorders>
              <w:top w:val="outset" w:sz="6" w:space="0" w:color="414142"/>
              <w:left w:val="outset" w:sz="6" w:space="0" w:color="414142"/>
              <w:bottom w:val="outset" w:sz="6" w:space="0" w:color="414142"/>
              <w:right w:val="outset" w:sz="6" w:space="0" w:color="414142"/>
            </w:tcBorders>
            <w:hideMark/>
          </w:tcPr>
          <w:p w14:paraId="2E7A5B2C" w14:textId="77777777" w:rsidR="00931A26" w:rsidRPr="00B91E87" w:rsidRDefault="00931A26" w:rsidP="003C120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270881CD"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Cita informācija</w:t>
            </w:r>
          </w:p>
        </w:tc>
        <w:sdt>
          <w:sdtPr>
            <w:rPr>
              <w:rFonts w:ascii="Times New Roman" w:hAnsi="Times New Roman" w:cs="Times New Roman"/>
              <w:sz w:val="24"/>
              <w:szCs w:val="24"/>
            </w:rPr>
            <w:id w:val="1021208832"/>
            <w:placeholder>
              <w:docPart w:val="42B32A861C904A979F29C2EC42EC48B0"/>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0C684EA5" w14:textId="08EBA809" w:rsidR="00931A26" w:rsidRPr="00B91E87" w:rsidRDefault="00A26191" w:rsidP="00A2619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sdtContent>
        </w:sdt>
      </w:tr>
    </w:tbl>
    <w:p w14:paraId="7AC5AA5B" w14:textId="77777777" w:rsidR="00931A26" w:rsidRPr="00B91E87" w:rsidRDefault="00931A26" w:rsidP="00931A26">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931A26" w:rsidRPr="00B91E87" w14:paraId="0E719222" w14:textId="77777777" w:rsidTr="003C120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C254FC3" w14:textId="77777777" w:rsidR="00931A26" w:rsidRPr="00B91E87" w:rsidRDefault="00931A26" w:rsidP="003C12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91E8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31A26" w:rsidRPr="00B91E87" w14:paraId="414BEF76" w14:textId="77777777" w:rsidTr="003C120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5FFCEDC"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1AFA3B7"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A287C7F" w14:textId="29413239" w:rsidR="00931A26" w:rsidRPr="00B91E87" w:rsidRDefault="008B1524" w:rsidP="00A039A8">
            <w:pPr>
              <w:pStyle w:val="ListParagraph"/>
              <w:numPr>
                <w:ilvl w:val="0"/>
                <w:numId w:val="3"/>
              </w:numPr>
              <w:spacing w:after="0" w:line="240" w:lineRule="auto"/>
              <w:ind w:left="0" w:firstLine="360"/>
              <w:jc w:val="both"/>
              <w:rPr>
                <w:rFonts w:ascii="Times New Roman" w:hAnsi="Times New Roman" w:cs="Times New Roman"/>
                <w:sz w:val="24"/>
                <w:szCs w:val="24"/>
              </w:rPr>
            </w:pPr>
            <w:r w:rsidRPr="00B91E87">
              <w:rPr>
                <w:rFonts w:ascii="Times New Roman" w:hAnsi="Times New Roman" w:cs="Times New Roman"/>
                <w:sz w:val="24"/>
                <w:szCs w:val="24"/>
              </w:rPr>
              <w:t xml:space="preserve">Attiecībā uz </w:t>
            </w:r>
            <w:r w:rsidR="0074563C" w:rsidRPr="00B91E87">
              <w:rPr>
                <w:rFonts w:ascii="Times New Roman" w:hAnsi="Times New Roman" w:cs="Times New Roman"/>
                <w:sz w:val="24"/>
                <w:szCs w:val="24"/>
              </w:rPr>
              <w:t>LR</w:t>
            </w:r>
            <w:r w:rsidRPr="00B91E87">
              <w:rPr>
                <w:rFonts w:ascii="Times New Roman" w:hAnsi="Times New Roman" w:cs="Times New Roman"/>
                <w:sz w:val="24"/>
                <w:szCs w:val="24"/>
              </w:rPr>
              <w:t xml:space="preserve"> nelicencētām interaktīvām azartspēlēm un interaktīvām izlozēm m</w:t>
            </w:r>
            <w:r w:rsidR="00931A26" w:rsidRPr="00B91E87">
              <w:rPr>
                <w:rFonts w:ascii="Times New Roman" w:hAnsi="Times New Roman" w:cs="Times New Roman"/>
                <w:sz w:val="24"/>
                <w:szCs w:val="24"/>
              </w:rPr>
              <w:t xml:space="preserve">ērķa grupa ir fiziskās personas, kura piedalās </w:t>
            </w:r>
            <w:r w:rsidR="0074563C" w:rsidRPr="00B91E87">
              <w:rPr>
                <w:rFonts w:ascii="Times New Roman" w:hAnsi="Times New Roman" w:cs="Times New Roman"/>
                <w:sz w:val="24"/>
                <w:szCs w:val="24"/>
              </w:rPr>
              <w:t>LR</w:t>
            </w:r>
            <w:r w:rsidR="00931A26" w:rsidRPr="00B91E87">
              <w:rPr>
                <w:rFonts w:ascii="Times New Roman" w:hAnsi="Times New Roman" w:cs="Times New Roman"/>
                <w:sz w:val="24"/>
                <w:szCs w:val="24"/>
              </w:rPr>
              <w:t xml:space="preserve"> nelicencētās azartspēlēs un izlozēs. Tā kā tiks veicināta godīga konkurence starp interaktīvo azartspēļu un interaktīvo izložu organizētājiem </w:t>
            </w:r>
            <w:r w:rsidR="0074563C" w:rsidRPr="00B91E87">
              <w:rPr>
                <w:rFonts w:ascii="Times New Roman" w:hAnsi="Times New Roman" w:cs="Times New Roman"/>
                <w:sz w:val="24"/>
                <w:szCs w:val="24"/>
              </w:rPr>
              <w:t>LR</w:t>
            </w:r>
            <w:r w:rsidR="00931A26" w:rsidRPr="00B91E87">
              <w:rPr>
                <w:rFonts w:ascii="Times New Roman" w:hAnsi="Times New Roman" w:cs="Times New Roman"/>
                <w:sz w:val="24"/>
                <w:szCs w:val="24"/>
              </w:rPr>
              <w:t>, mazinot nozares nelegālo tirgu, netiešā veidā tiesiskais regulējums ietekmēs deviņas kapitālsabiedrības, kas organizē interaktīvās azartspēles, un VAS “L</w:t>
            </w:r>
            <w:r w:rsidR="00ED717C">
              <w:rPr>
                <w:rFonts w:ascii="Times New Roman" w:hAnsi="Times New Roman" w:cs="Times New Roman"/>
                <w:sz w:val="24"/>
                <w:szCs w:val="24"/>
              </w:rPr>
              <w:t xml:space="preserve">atvijas Loto”, kas organizē </w:t>
            </w:r>
            <w:r w:rsidR="00931A26" w:rsidRPr="00B91E87">
              <w:rPr>
                <w:rFonts w:ascii="Times New Roman" w:hAnsi="Times New Roman" w:cs="Times New Roman"/>
                <w:sz w:val="24"/>
                <w:szCs w:val="24"/>
              </w:rPr>
              <w:t>izlozes, novirzot spēlētāju uz L</w:t>
            </w:r>
            <w:r w:rsidR="00ED717C">
              <w:rPr>
                <w:rFonts w:ascii="Times New Roman" w:hAnsi="Times New Roman" w:cs="Times New Roman"/>
                <w:sz w:val="24"/>
                <w:szCs w:val="24"/>
              </w:rPr>
              <w:t>R</w:t>
            </w:r>
            <w:r w:rsidR="00931A26" w:rsidRPr="00B91E87">
              <w:rPr>
                <w:rFonts w:ascii="Times New Roman" w:hAnsi="Times New Roman" w:cs="Times New Roman"/>
                <w:sz w:val="24"/>
                <w:szCs w:val="24"/>
              </w:rPr>
              <w:t xml:space="preserve"> licencētām interaktīvām azartspēlēm un interaktīvām izlozēm.</w:t>
            </w:r>
          </w:p>
          <w:p w14:paraId="3E3CE5E2" w14:textId="64360F33" w:rsidR="008B1524" w:rsidRPr="00B91E87" w:rsidRDefault="008B1524" w:rsidP="00A039A8">
            <w:pPr>
              <w:pStyle w:val="ListParagraph"/>
              <w:numPr>
                <w:ilvl w:val="0"/>
                <w:numId w:val="3"/>
              </w:numPr>
              <w:spacing w:after="0" w:line="240" w:lineRule="auto"/>
              <w:ind w:left="0" w:firstLine="360"/>
              <w:jc w:val="both"/>
              <w:rPr>
                <w:rFonts w:ascii="Times New Roman" w:hAnsi="Times New Roman" w:cs="Times New Roman"/>
                <w:sz w:val="24"/>
                <w:szCs w:val="24"/>
              </w:rPr>
            </w:pPr>
            <w:r w:rsidRPr="00B91E87">
              <w:rPr>
                <w:rFonts w:ascii="Times New Roman" w:hAnsi="Times New Roman" w:cs="Times New Roman"/>
                <w:sz w:val="24"/>
                <w:szCs w:val="24"/>
              </w:rPr>
              <w:lastRenderedPageBreak/>
              <w:t>Attiecībā uz Reģistra izveidi mērķa grupa ir fiziskas personas, k</w:t>
            </w:r>
            <w:r w:rsidR="008C12EA">
              <w:rPr>
                <w:rFonts w:ascii="Times New Roman" w:hAnsi="Times New Roman" w:cs="Times New Roman"/>
                <w:sz w:val="24"/>
                <w:szCs w:val="24"/>
              </w:rPr>
              <w:t>ur</w:t>
            </w:r>
            <w:r w:rsidRPr="00B91E87">
              <w:rPr>
                <w:rFonts w:ascii="Times New Roman" w:hAnsi="Times New Roman" w:cs="Times New Roman"/>
                <w:sz w:val="24"/>
                <w:szCs w:val="24"/>
              </w:rPr>
              <w:t xml:space="preserve">as ir apzinājušās azartspēļu </w:t>
            </w:r>
            <w:r w:rsidRPr="005628C8">
              <w:rPr>
                <w:rFonts w:ascii="Times New Roman" w:hAnsi="Times New Roman" w:cs="Times New Roman"/>
                <w:sz w:val="24"/>
                <w:szCs w:val="24"/>
              </w:rPr>
              <w:t>iespējamo kaitīgo</w:t>
            </w:r>
            <w:bookmarkStart w:id="0" w:name="_GoBack"/>
            <w:bookmarkEnd w:id="0"/>
            <w:r w:rsidRPr="00B91E87">
              <w:rPr>
                <w:rFonts w:ascii="Times New Roman" w:hAnsi="Times New Roman" w:cs="Times New Roman"/>
                <w:sz w:val="24"/>
                <w:szCs w:val="24"/>
              </w:rPr>
              <w:t xml:space="preserve"> ietekmi; azartspēļu, tai</w:t>
            </w:r>
            <w:r w:rsidR="004B018A" w:rsidRPr="00B91E87">
              <w:rPr>
                <w:rFonts w:ascii="Times New Roman" w:hAnsi="Times New Roman" w:cs="Times New Roman"/>
                <w:sz w:val="24"/>
                <w:szCs w:val="24"/>
              </w:rPr>
              <w:t xml:space="preserve"> skaitā interaktīvo azartspēļu,</w:t>
            </w:r>
            <w:r w:rsidRPr="00B91E87">
              <w:rPr>
                <w:rFonts w:ascii="Times New Roman" w:hAnsi="Times New Roman" w:cs="Times New Roman"/>
                <w:sz w:val="24"/>
                <w:szCs w:val="24"/>
              </w:rPr>
              <w:t xml:space="preserve"> un interaktīvo azartspēļu un izložu organizētāji.</w:t>
            </w:r>
          </w:p>
        </w:tc>
      </w:tr>
      <w:tr w:rsidR="00931A26" w:rsidRPr="00B91E87" w14:paraId="7DAEB466" w14:textId="77777777" w:rsidTr="003C1204">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92E4BF9"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20255B96"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43751F2" w14:textId="596E5A85" w:rsidR="00931A26" w:rsidRPr="00B91E87" w:rsidRDefault="00931A26" w:rsidP="00A039A8">
            <w:pPr>
              <w:pStyle w:val="ListParagraph"/>
              <w:numPr>
                <w:ilvl w:val="0"/>
                <w:numId w:val="4"/>
              </w:numPr>
              <w:spacing w:after="0" w:line="240" w:lineRule="auto"/>
              <w:ind w:left="-23" w:firstLine="383"/>
              <w:jc w:val="both"/>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xml:space="preserve">Tiesiskais regulējums aizsargās personu tiesības, jo dalība </w:t>
            </w:r>
            <w:r w:rsidR="0074563C" w:rsidRPr="00B91E87">
              <w:rPr>
                <w:rFonts w:ascii="Times New Roman" w:eastAsia="Times New Roman" w:hAnsi="Times New Roman" w:cs="Times New Roman"/>
                <w:sz w:val="24"/>
                <w:szCs w:val="24"/>
                <w:lang w:eastAsia="lv-LV"/>
              </w:rPr>
              <w:t>LR</w:t>
            </w:r>
            <w:r w:rsidRPr="00B91E87">
              <w:rPr>
                <w:rFonts w:ascii="Times New Roman" w:eastAsia="Times New Roman" w:hAnsi="Times New Roman" w:cs="Times New Roman"/>
                <w:sz w:val="24"/>
                <w:szCs w:val="24"/>
                <w:lang w:eastAsia="lv-LV"/>
              </w:rPr>
              <w:t xml:space="preserve"> nelicencētās azartspēlēs un izlozēs nekontrolētajā vidē ne tikai kaitē pašam indivīdam, bet arī līdzcilvēkiem.</w:t>
            </w:r>
          </w:p>
          <w:p w14:paraId="694FA38D" w14:textId="47BFC9A0" w:rsidR="00931A26" w:rsidRPr="00B91E87" w:rsidRDefault="00931A26" w:rsidP="003C1204">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Vienlaicīgi likumprojekta normas uzlabos </w:t>
            </w:r>
            <w:r w:rsidR="0074563C" w:rsidRPr="00B91E87">
              <w:rPr>
                <w:rFonts w:ascii="Times New Roman" w:hAnsi="Times New Roman" w:cs="Times New Roman"/>
                <w:sz w:val="24"/>
                <w:szCs w:val="24"/>
              </w:rPr>
              <w:t xml:space="preserve">fizisku </w:t>
            </w:r>
            <w:r w:rsidRPr="00B91E87">
              <w:rPr>
                <w:rFonts w:ascii="Times New Roman" w:hAnsi="Times New Roman" w:cs="Times New Roman"/>
                <w:sz w:val="24"/>
                <w:szCs w:val="24"/>
              </w:rPr>
              <w:t>personu, kurām ir pārmērīga tieksme uz azartspēlēm un izlozēm, aizsardzību, jo personas, kuras izmanto licencētu interaktīvo azartspēļu vai interaktīvo izložu organizētāju tīmekļa vietnes, atbilstoši jau spēkā esošajiem normatīvajiem aktiem var noteikt sev liegumus, lai ierobežotu savu piedalīšanos interaktīvās azartspēlēs vai interaktīvās izlozēs.</w:t>
            </w:r>
          </w:p>
          <w:p w14:paraId="2F4254FB" w14:textId="68511426" w:rsidR="00931A26" w:rsidRPr="00B91E87" w:rsidRDefault="00931A26" w:rsidP="003C1204">
            <w:pPr>
              <w:spacing w:after="0" w:line="240" w:lineRule="auto"/>
              <w:jc w:val="both"/>
              <w:rPr>
                <w:rFonts w:ascii="Times New Roman" w:hAnsi="Times New Roman" w:cs="Times New Roman"/>
                <w:sz w:val="24"/>
                <w:szCs w:val="24"/>
              </w:rPr>
            </w:pPr>
            <w:r w:rsidRPr="00B91E87">
              <w:rPr>
                <w:rFonts w:ascii="Times New Roman" w:eastAsia="Times New Roman" w:hAnsi="Times New Roman" w:cs="Times New Roman"/>
                <w:sz w:val="24"/>
                <w:szCs w:val="24"/>
                <w:lang w:eastAsia="lv-LV"/>
              </w:rPr>
              <w:t xml:space="preserve">Likumprojekts uzlabos uzņēmējdarbības vidi, jo </w:t>
            </w:r>
            <w:r w:rsidRPr="00B91E87">
              <w:rPr>
                <w:rFonts w:ascii="Times New Roman" w:hAnsi="Times New Roman" w:cs="Times New Roman"/>
                <w:sz w:val="24"/>
                <w:szCs w:val="24"/>
              </w:rPr>
              <w:t xml:space="preserve">tiks veicināta godīga konkurence starp interaktīvo azartspēļu un interaktīvo izložu organizētājiem </w:t>
            </w:r>
            <w:r w:rsidR="0074563C" w:rsidRPr="00B91E87">
              <w:rPr>
                <w:rFonts w:ascii="Times New Roman" w:hAnsi="Times New Roman" w:cs="Times New Roman"/>
                <w:sz w:val="24"/>
                <w:szCs w:val="24"/>
              </w:rPr>
              <w:t>LR</w:t>
            </w:r>
            <w:r w:rsidRPr="00B91E87">
              <w:rPr>
                <w:rFonts w:ascii="Times New Roman" w:hAnsi="Times New Roman" w:cs="Times New Roman"/>
                <w:sz w:val="24"/>
                <w:szCs w:val="24"/>
              </w:rPr>
              <w:t xml:space="preserve">, kā arī palielināsies nodokļu ieņēmumi valsts budžetā, jo tiks mazināts </w:t>
            </w:r>
            <w:r w:rsidR="0074563C" w:rsidRPr="00B91E87">
              <w:rPr>
                <w:rFonts w:ascii="Times New Roman" w:hAnsi="Times New Roman" w:cs="Times New Roman"/>
                <w:sz w:val="24"/>
                <w:szCs w:val="24"/>
              </w:rPr>
              <w:t>LR</w:t>
            </w:r>
            <w:r w:rsidRPr="00B91E87">
              <w:rPr>
                <w:rFonts w:ascii="Times New Roman" w:hAnsi="Times New Roman" w:cs="Times New Roman"/>
                <w:sz w:val="24"/>
                <w:szCs w:val="24"/>
              </w:rPr>
              <w:t xml:space="preserve"> nelicencētais interaktīvo azartspēļu un interaktīvo izložu tirgus.</w:t>
            </w:r>
          </w:p>
          <w:p w14:paraId="1EC2E539" w14:textId="4DD6AA8D" w:rsidR="00931A26" w:rsidRPr="00B91E87" w:rsidRDefault="00931A26" w:rsidP="003C1204">
            <w:pPr>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 xml:space="preserve">IAUI būs nepieciešams organizēt informatīvo kampaņu par liegumu personai piedalīties </w:t>
            </w:r>
            <w:r w:rsidR="0074563C" w:rsidRPr="00B91E87">
              <w:rPr>
                <w:rFonts w:ascii="Times New Roman" w:hAnsi="Times New Roman" w:cs="Times New Roman"/>
                <w:sz w:val="24"/>
                <w:szCs w:val="24"/>
              </w:rPr>
              <w:t>LR</w:t>
            </w:r>
            <w:r w:rsidRPr="00B91E87">
              <w:rPr>
                <w:rFonts w:ascii="Times New Roman" w:hAnsi="Times New Roman" w:cs="Times New Roman"/>
                <w:sz w:val="24"/>
                <w:szCs w:val="24"/>
              </w:rPr>
              <w:t xml:space="preserve"> nelicencētās interaktīvās azartspēles vai interaktīvās izlozēs, kā arī par tās pienākumu maksāt iedzīvotāju ienākuma nodokli par gūtajiem ienākumiem, t.sk. laimestiem, ja to nosaka normatīvie akti.</w:t>
            </w:r>
          </w:p>
          <w:p w14:paraId="35E06C7C" w14:textId="239BBC8E" w:rsidR="00195BD1" w:rsidRPr="00B91E87" w:rsidRDefault="00195BD1" w:rsidP="006A378D">
            <w:pPr>
              <w:pStyle w:val="ListParagraph"/>
              <w:numPr>
                <w:ilvl w:val="0"/>
                <w:numId w:val="4"/>
              </w:numPr>
              <w:spacing w:after="0" w:line="240" w:lineRule="auto"/>
              <w:ind w:left="0" w:firstLine="360"/>
              <w:jc w:val="both"/>
              <w:rPr>
                <w:rFonts w:ascii="Times New Roman" w:hAnsi="Times New Roman" w:cs="Times New Roman"/>
                <w:sz w:val="24"/>
                <w:szCs w:val="24"/>
              </w:rPr>
            </w:pPr>
            <w:r w:rsidRPr="00B91E87">
              <w:rPr>
                <w:rFonts w:ascii="Times New Roman" w:hAnsi="Times New Roman" w:cs="Times New Roman"/>
                <w:sz w:val="24"/>
                <w:szCs w:val="24"/>
              </w:rPr>
              <w:t>Administratīvais slogs pieaugs azartspēļu un interaktīvo izložu organizētājiem</w:t>
            </w:r>
            <w:r w:rsidR="00BE2E79">
              <w:rPr>
                <w:rFonts w:ascii="Times New Roman" w:hAnsi="Times New Roman" w:cs="Times New Roman"/>
                <w:sz w:val="24"/>
                <w:szCs w:val="24"/>
              </w:rPr>
              <w:t>,</w:t>
            </w:r>
            <w:r w:rsidRPr="00B91E87">
              <w:rPr>
                <w:rFonts w:ascii="Times New Roman" w:hAnsi="Times New Roman" w:cs="Times New Roman"/>
                <w:sz w:val="24"/>
                <w:szCs w:val="24"/>
              </w:rPr>
              <w:t xml:space="preserve"> pārbaudot personas attiecībā uz lieguma esamību. </w:t>
            </w:r>
            <w:r w:rsidR="00527100" w:rsidRPr="00B91E87">
              <w:rPr>
                <w:rFonts w:ascii="Times New Roman" w:hAnsi="Times New Roman" w:cs="Times New Roman"/>
                <w:iCs/>
                <w:sz w:val="24"/>
                <w:szCs w:val="24"/>
              </w:rPr>
              <w:t xml:space="preserve">IAUI </w:t>
            </w:r>
            <w:r w:rsidRPr="00B91E87">
              <w:rPr>
                <w:rFonts w:ascii="Times New Roman" w:hAnsi="Times New Roman" w:cs="Times New Roman"/>
                <w:iCs/>
                <w:sz w:val="24"/>
                <w:szCs w:val="24"/>
              </w:rPr>
              <w:t>administratīvais slogs veidosies, nodrošinot uzraudzību un uzturot Reģistru.</w:t>
            </w:r>
          </w:p>
        </w:tc>
      </w:tr>
      <w:tr w:rsidR="00931A26" w:rsidRPr="00B91E87" w14:paraId="34E05E7B" w14:textId="77777777" w:rsidTr="003C1204">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24BA7B7"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B6DD84C"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0A068C6" w14:textId="6E4DEF61" w:rsidR="007D5CAF" w:rsidRPr="00B91E87" w:rsidRDefault="007D5CAF" w:rsidP="003C1204">
            <w:pPr>
              <w:spacing w:after="0" w:line="240" w:lineRule="auto"/>
              <w:rPr>
                <w:rFonts w:ascii="Times New Roman" w:eastAsia="Times New Roman" w:hAnsi="Times New Roman" w:cs="Times New Roman"/>
                <w:sz w:val="24"/>
                <w:szCs w:val="24"/>
                <w:lang w:eastAsia="lv-LV"/>
              </w:rPr>
            </w:pPr>
            <w:r w:rsidRPr="00B91E87">
              <w:rPr>
                <w:rFonts w:ascii="Times New Roman" w:hAnsi="Times New Roman" w:cs="Times New Roman"/>
                <w:iCs/>
                <w:sz w:val="24"/>
                <w:szCs w:val="24"/>
              </w:rPr>
              <w:t>Šobrīd nav iespējams precīzi novērtēt.</w:t>
            </w:r>
          </w:p>
        </w:tc>
      </w:tr>
      <w:tr w:rsidR="00931A26" w:rsidRPr="00B91E87" w14:paraId="63F9AAD0" w14:textId="77777777" w:rsidTr="003C1204">
        <w:trPr>
          <w:trHeight w:val="408"/>
        </w:trPr>
        <w:tc>
          <w:tcPr>
            <w:tcW w:w="250" w:type="pct"/>
            <w:tcBorders>
              <w:top w:val="outset" w:sz="6" w:space="0" w:color="414142"/>
              <w:left w:val="outset" w:sz="6" w:space="0" w:color="414142"/>
              <w:bottom w:val="outset" w:sz="6" w:space="0" w:color="414142"/>
              <w:right w:val="outset" w:sz="6" w:space="0" w:color="414142"/>
            </w:tcBorders>
          </w:tcPr>
          <w:p w14:paraId="1E955367"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1AD4B2A"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02985AA" w14:textId="77777777" w:rsidR="00931A26" w:rsidRPr="00B91E87" w:rsidRDefault="00931A26" w:rsidP="003C1204">
            <w:pPr>
              <w:spacing w:after="0" w:line="240" w:lineRule="auto"/>
              <w:rPr>
                <w:rFonts w:ascii="Times New Roman" w:hAnsi="Times New Roman" w:cs="Times New Roman"/>
                <w:iCs/>
                <w:sz w:val="24"/>
                <w:szCs w:val="24"/>
              </w:rPr>
            </w:pPr>
            <w:r w:rsidRPr="00B91E87">
              <w:rPr>
                <w:rFonts w:ascii="Times New Roman" w:hAnsi="Times New Roman" w:cs="Times New Roman"/>
                <w:iCs/>
                <w:sz w:val="24"/>
                <w:szCs w:val="24"/>
              </w:rPr>
              <w:t>Nav</w:t>
            </w:r>
          </w:p>
        </w:tc>
      </w:tr>
      <w:tr w:rsidR="00931A26" w:rsidRPr="00B91E87" w14:paraId="0E23123D" w14:textId="77777777" w:rsidTr="003C1204">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1AE884"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2F5712EE"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E34EA6C1251A4225B08204AEF36FDBC5"/>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3A7DFB6B"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Nav</w:t>
                </w:r>
              </w:p>
            </w:tc>
          </w:sdtContent>
        </w:sdt>
      </w:tr>
    </w:tbl>
    <w:p w14:paraId="727F63E2" w14:textId="77777777" w:rsidR="00931A26" w:rsidRPr="00B91E87" w:rsidRDefault="00931A26" w:rsidP="00931A26">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6" w:type="pct"/>
        <w:tblCellSpacing w:w="15" w:type="dxa"/>
        <w:tblInd w:w="-5" w:type="dxa"/>
        <w:tblLayout w:type="fixed"/>
        <w:tblCellMar>
          <w:top w:w="30" w:type="dxa"/>
          <w:left w:w="30" w:type="dxa"/>
          <w:bottom w:w="30" w:type="dxa"/>
          <w:right w:w="30" w:type="dxa"/>
        </w:tblCellMar>
        <w:tblLook w:val="04A0" w:firstRow="1" w:lastRow="0" w:firstColumn="1" w:lastColumn="0" w:noHBand="0" w:noVBand="1"/>
      </w:tblPr>
      <w:tblGrid>
        <w:gridCol w:w="9072"/>
      </w:tblGrid>
      <w:tr w:rsidR="00931A26" w:rsidRPr="00B91E87" w14:paraId="3ACAF593" w14:textId="77777777" w:rsidTr="003C1204">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1C27B802" w14:textId="77777777" w:rsidR="00931A26" w:rsidRPr="00B91E87" w:rsidRDefault="00931A26" w:rsidP="003C1204">
            <w:pPr>
              <w:spacing w:after="0" w:line="240" w:lineRule="auto"/>
              <w:jc w:val="center"/>
              <w:rPr>
                <w:rFonts w:ascii="Times New Roman" w:eastAsia="Times New Roman" w:hAnsi="Times New Roman" w:cs="Times New Roman"/>
                <w:b/>
                <w:bCs/>
                <w:sz w:val="24"/>
                <w:szCs w:val="24"/>
                <w:lang w:eastAsia="lv-LV"/>
              </w:rPr>
            </w:pPr>
            <w:r w:rsidRPr="00B91E87">
              <w:rPr>
                <w:rFonts w:ascii="Times New Roman" w:eastAsia="Times New Roman" w:hAnsi="Times New Roman" w:cs="Times New Roman"/>
                <w:b/>
                <w:bCs/>
                <w:sz w:val="24"/>
                <w:szCs w:val="24"/>
                <w:lang w:eastAsia="lv-LV"/>
              </w:rPr>
              <w:t>III. Tiesību akta projekta ietekme uz valsts budžetu un pašvaldību budžetiem</w:t>
            </w:r>
          </w:p>
        </w:tc>
      </w:tr>
    </w:tbl>
    <w:tbl>
      <w:tblPr>
        <w:tblStyle w:val="TableGrid"/>
        <w:tblW w:w="5000" w:type="pct"/>
        <w:tblLayout w:type="fixed"/>
        <w:tblLook w:val="04A0" w:firstRow="1" w:lastRow="0" w:firstColumn="1" w:lastColumn="0" w:noHBand="0" w:noVBand="1"/>
      </w:tblPr>
      <w:tblGrid>
        <w:gridCol w:w="1228"/>
        <w:gridCol w:w="1035"/>
        <w:gridCol w:w="1133"/>
        <w:gridCol w:w="995"/>
        <w:gridCol w:w="1276"/>
        <w:gridCol w:w="993"/>
        <w:gridCol w:w="1134"/>
        <w:gridCol w:w="1267"/>
      </w:tblGrid>
      <w:tr w:rsidR="0074563C" w:rsidRPr="00B91E87" w14:paraId="63B585CC" w14:textId="77777777" w:rsidTr="006A378D">
        <w:tc>
          <w:tcPr>
            <w:tcW w:w="678" w:type="pct"/>
          </w:tcPr>
          <w:p w14:paraId="173BE1DF" w14:textId="77777777" w:rsidR="00931A26" w:rsidRPr="00B91E87" w:rsidRDefault="00931A26" w:rsidP="003C1204">
            <w:pPr>
              <w:spacing w:before="100" w:beforeAutospacing="1" w:after="100" w:afterAutospacing="1" w:line="360" w:lineRule="auto"/>
              <w:ind w:firstLine="22"/>
              <w:jc w:val="center"/>
              <w:rPr>
                <w:rFonts w:ascii="Times New Roman" w:eastAsia="Times New Roman" w:hAnsi="Times New Roman" w:cs="Times New Roman"/>
                <w:sz w:val="24"/>
                <w:szCs w:val="24"/>
                <w:lang w:eastAsia="lv-LV"/>
              </w:rPr>
            </w:pPr>
          </w:p>
        </w:tc>
        <w:tc>
          <w:tcPr>
            <w:tcW w:w="1196" w:type="pct"/>
            <w:gridSpan w:val="2"/>
          </w:tcPr>
          <w:p w14:paraId="6F54D6D7" w14:textId="77777777" w:rsidR="00931A26" w:rsidRPr="00B91E87" w:rsidRDefault="00931A26" w:rsidP="003C1204">
            <w:pPr>
              <w:spacing w:before="100" w:beforeAutospacing="1" w:after="100" w:afterAutospacing="1" w:line="360" w:lineRule="auto"/>
              <w:ind w:left="83" w:firstLine="217"/>
              <w:jc w:val="center"/>
              <w:rPr>
                <w:rFonts w:ascii="Times New Roman" w:eastAsia="Times New Roman" w:hAnsi="Times New Roman" w:cs="Times New Roman"/>
                <w:sz w:val="24"/>
                <w:szCs w:val="24"/>
                <w:lang w:eastAsia="lv-LV"/>
              </w:rPr>
            </w:pPr>
          </w:p>
        </w:tc>
        <w:tc>
          <w:tcPr>
            <w:tcW w:w="3126" w:type="pct"/>
            <w:gridSpan w:val="5"/>
          </w:tcPr>
          <w:p w14:paraId="24C2E41A"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r>
      <w:tr w:rsidR="0074563C" w:rsidRPr="00B91E87" w14:paraId="525C7DE0" w14:textId="77777777" w:rsidTr="006A378D">
        <w:tc>
          <w:tcPr>
            <w:tcW w:w="678" w:type="pct"/>
            <w:vMerge w:val="restart"/>
            <w:hideMark/>
          </w:tcPr>
          <w:p w14:paraId="45DAC078" w14:textId="77777777" w:rsidR="00931A26" w:rsidRPr="00B91E87" w:rsidRDefault="00931A26" w:rsidP="003C1204">
            <w:pPr>
              <w:spacing w:before="100" w:beforeAutospacing="1" w:after="100" w:afterAutospacing="1" w:line="360" w:lineRule="auto"/>
              <w:ind w:firstLine="22"/>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Rādītāji</w:t>
            </w:r>
          </w:p>
        </w:tc>
        <w:tc>
          <w:tcPr>
            <w:tcW w:w="1196" w:type="pct"/>
            <w:gridSpan w:val="2"/>
            <w:vMerge w:val="restart"/>
            <w:hideMark/>
          </w:tcPr>
          <w:p w14:paraId="7416A1DE" w14:textId="77777777" w:rsidR="00931A26" w:rsidRPr="00B91E87" w:rsidRDefault="00931A26" w:rsidP="003C1204">
            <w:pPr>
              <w:spacing w:before="100" w:beforeAutospacing="1" w:after="100" w:afterAutospacing="1" w:line="360" w:lineRule="auto"/>
              <w:ind w:left="83" w:firstLine="217"/>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2019</w:t>
            </w:r>
          </w:p>
        </w:tc>
        <w:tc>
          <w:tcPr>
            <w:tcW w:w="3126" w:type="pct"/>
            <w:gridSpan w:val="5"/>
            <w:hideMark/>
          </w:tcPr>
          <w:p w14:paraId="234CBF88"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Turpmākie trīs gadi (</w:t>
            </w:r>
            <w:r w:rsidRPr="00B91E87">
              <w:rPr>
                <w:rFonts w:ascii="Times New Roman" w:eastAsia="Times New Roman" w:hAnsi="Times New Roman" w:cs="Times New Roman"/>
                <w:i/>
                <w:iCs/>
                <w:sz w:val="24"/>
                <w:szCs w:val="24"/>
                <w:lang w:eastAsia="lv-LV"/>
              </w:rPr>
              <w:t>euro</w:t>
            </w:r>
            <w:r w:rsidRPr="00B91E87">
              <w:rPr>
                <w:rFonts w:ascii="Times New Roman" w:eastAsia="Times New Roman" w:hAnsi="Times New Roman" w:cs="Times New Roman"/>
                <w:sz w:val="24"/>
                <w:szCs w:val="24"/>
                <w:lang w:eastAsia="lv-LV"/>
              </w:rPr>
              <w:t>)</w:t>
            </w:r>
          </w:p>
        </w:tc>
      </w:tr>
      <w:tr w:rsidR="0074563C" w:rsidRPr="00B91E87" w14:paraId="2F2869AC" w14:textId="77777777" w:rsidTr="006A378D">
        <w:tc>
          <w:tcPr>
            <w:tcW w:w="678" w:type="pct"/>
            <w:vMerge/>
            <w:hideMark/>
          </w:tcPr>
          <w:p w14:paraId="4155E06D"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p>
        </w:tc>
        <w:tc>
          <w:tcPr>
            <w:tcW w:w="1196" w:type="pct"/>
            <w:gridSpan w:val="2"/>
            <w:vMerge/>
            <w:hideMark/>
          </w:tcPr>
          <w:p w14:paraId="168F9E93"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p>
        </w:tc>
        <w:tc>
          <w:tcPr>
            <w:tcW w:w="1252" w:type="pct"/>
            <w:gridSpan w:val="2"/>
            <w:hideMark/>
          </w:tcPr>
          <w:p w14:paraId="1EC3333D"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2020</w:t>
            </w:r>
          </w:p>
        </w:tc>
        <w:tc>
          <w:tcPr>
            <w:tcW w:w="1174" w:type="pct"/>
            <w:gridSpan w:val="2"/>
            <w:hideMark/>
          </w:tcPr>
          <w:p w14:paraId="419169BA"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2021</w:t>
            </w:r>
          </w:p>
        </w:tc>
        <w:tc>
          <w:tcPr>
            <w:tcW w:w="700" w:type="pct"/>
            <w:hideMark/>
          </w:tcPr>
          <w:p w14:paraId="0291D1C0"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2022</w:t>
            </w:r>
          </w:p>
        </w:tc>
      </w:tr>
      <w:tr w:rsidR="0074563C" w:rsidRPr="00B91E87" w14:paraId="20D6AC21" w14:textId="77777777" w:rsidTr="006A378D">
        <w:tc>
          <w:tcPr>
            <w:tcW w:w="678" w:type="pct"/>
            <w:vMerge/>
            <w:hideMark/>
          </w:tcPr>
          <w:p w14:paraId="3C6ACACC"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p>
        </w:tc>
        <w:tc>
          <w:tcPr>
            <w:tcW w:w="571" w:type="pct"/>
            <w:hideMark/>
          </w:tcPr>
          <w:p w14:paraId="67F2C062" w14:textId="77777777" w:rsidR="00931A26" w:rsidRPr="00B91E87" w:rsidRDefault="00931A26" w:rsidP="005628C8">
            <w:pPr>
              <w:spacing w:before="100" w:beforeAutospacing="1" w:after="100" w:afterAutospacing="1"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saskaņā ar valsts budžetu kārtējam gadam</w:t>
            </w:r>
          </w:p>
        </w:tc>
        <w:tc>
          <w:tcPr>
            <w:tcW w:w="625" w:type="pct"/>
            <w:hideMark/>
          </w:tcPr>
          <w:p w14:paraId="66CB6C5B" w14:textId="77777777" w:rsidR="00931A26" w:rsidRPr="00B91E87" w:rsidRDefault="00931A26" w:rsidP="005628C8">
            <w:pPr>
              <w:spacing w:before="100" w:beforeAutospacing="1" w:after="100" w:afterAutospacing="1" w:line="240" w:lineRule="auto"/>
              <w:ind w:firstLine="28"/>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izmaiņas kārtējā gadā, salīdzinot ar valsts budžetu kārtējam gadam</w:t>
            </w:r>
          </w:p>
        </w:tc>
        <w:tc>
          <w:tcPr>
            <w:tcW w:w="549" w:type="pct"/>
            <w:hideMark/>
          </w:tcPr>
          <w:p w14:paraId="2508C975" w14:textId="77777777" w:rsidR="00931A26" w:rsidRPr="00B91E87" w:rsidRDefault="00931A26" w:rsidP="005628C8">
            <w:pPr>
              <w:spacing w:before="100" w:beforeAutospacing="1" w:after="100" w:afterAutospacing="1" w:line="240" w:lineRule="auto"/>
              <w:ind w:firstLine="28"/>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saskaņā ar vidēja termiņa budžeta ietvaru</w:t>
            </w:r>
          </w:p>
        </w:tc>
        <w:tc>
          <w:tcPr>
            <w:tcW w:w="704" w:type="pct"/>
            <w:hideMark/>
          </w:tcPr>
          <w:p w14:paraId="5D2564A5" w14:textId="0B867850" w:rsidR="00931A26" w:rsidRPr="00B91E87" w:rsidRDefault="00931A26" w:rsidP="005628C8">
            <w:pPr>
              <w:spacing w:before="100" w:beforeAutospacing="1" w:after="100" w:afterAutospacing="1" w:line="240" w:lineRule="auto"/>
              <w:ind w:firstLine="34"/>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izmaiņas, salīdzinot ar vidēja termiņa budžeta ietvaru 20</w:t>
            </w:r>
            <w:r w:rsidR="00907DEB">
              <w:rPr>
                <w:rFonts w:ascii="Times New Roman" w:eastAsia="Times New Roman" w:hAnsi="Times New Roman" w:cs="Times New Roman"/>
                <w:sz w:val="24"/>
                <w:szCs w:val="24"/>
                <w:lang w:eastAsia="lv-LV"/>
              </w:rPr>
              <w:t>20</w:t>
            </w:r>
            <w:r w:rsidRPr="00B91E87">
              <w:rPr>
                <w:rFonts w:ascii="Times New Roman" w:eastAsia="Times New Roman" w:hAnsi="Times New Roman" w:cs="Times New Roman"/>
                <w:sz w:val="24"/>
                <w:szCs w:val="24"/>
                <w:lang w:eastAsia="lv-LV"/>
              </w:rPr>
              <w:t>.gadam</w:t>
            </w:r>
          </w:p>
        </w:tc>
        <w:tc>
          <w:tcPr>
            <w:tcW w:w="548" w:type="pct"/>
            <w:hideMark/>
          </w:tcPr>
          <w:p w14:paraId="7E92F14B" w14:textId="77777777" w:rsidR="00931A26" w:rsidRPr="00B91E87" w:rsidRDefault="00931A26" w:rsidP="005628C8">
            <w:pPr>
              <w:spacing w:before="100" w:beforeAutospacing="1" w:after="100" w:afterAutospacing="1" w:line="240" w:lineRule="auto"/>
              <w:ind w:firstLine="18"/>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saskaņā ar vidēja termiņa budžeta ietvaru</w:t>
            </w:r>
          </w:p>
        </w:tc>
        <w:tc>
          <w:tcPr>
            <w:tcW w:w="626" w:type="pct"/>
            <w:hideMark/>
          </w:tcPr>
          <w:p w14:paraId="663FC4E7" w14:textId="74CF10BF" w:rsidR="00931A26" w:rsidRPr="00B91E87" w:rsidRDefault="00931A26" w:rsidP="005628C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izmaiņas, salīdzinot ar vidēja termiņa budžeta ietvaru 202</w:t>
            </w:r>
            <w:r w:rsidR="00907DEB">
              <w:rPr>
                <w:rFonts w:ascii="Times New Roman" w:eastAsia="Times New Roman" w:hAnsi="Times New Roman" w:cs="Times New Roman"/>
                <w:sz w:val="24"/>
                <w:szCs w:val="24"/>
                <w:lang w:eastAsia="lv-LV"/>
              </w:rPr>
              <w:t>1</w:t>
            </w:r>
            <w:r w:rsidRPr="00B91E87">
              <w:rPr>
                <w:rFonts w:ascii="Times New Roman" w:eastAsia="Times New Roman" w:hAnsi="Times New Roman" w:cs="Times New Roman"/>
                <w:sz w:val="24"/>
                <w:szCs w:val="24"/>
                <w:lang w:eastAsia="lv-LV"/>
              </w:rPr>
              <w:t>.gadam</w:t>
            </w:r>
          </w:p>
        </w:tc>
        <w:tc>
          <w:tcPr>
            <w:tcW w:w="700" w:type="pct"/>
            <w:hideMark/>
          </w:tcPr>
          <w:p w14:paraId="3771B918" w14:textId="77777777" w:rsidR="00931A26" w:rsidRPr="00B91E87" w:rsidRDefault="00931A26" w:rsidP="005628C8">
            <w:pPr>
              <w:spacing w:before="100" w:beforeAutospacing="1" w:after="100" w:afterAutospacing="1" w:line="240" w:lineRule="auto"/>
              <w:ind w:firstLine="29"/>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xml:space="preserve">izmaiņas, salīdzinot ar vidēja termiņa budžeta ietvaru </w:t>
            </w:r>
            <w:r w:rsidRPr="005628C8">
              <w:rPr>
                <w:rFonts w:ascii="Times New Roman" w:eastAsia="Times New Roman" w:hAnsi="Times New Roman" w:cs="Times New Roman"/>
                <w:sz w:val="24"/>
                <w:szCs w:val="24"/>
                <w:lang w:eastAsia="lv-LV"/>
              </w:rPr>
              <w:t>2021.gadam</w:t>
            </w:r>
          </w:p>
        </w:tc>
      </w:tr>
      <w:tr w:rsidR="0074563C" w:rsidRPr="00B91E87" w14:paraId="29A0C2EF" w14:textId="77777777" w:rsidTr="006A378D">
        <w:tc>
          <w:tcPr>
            <w:tcW w:w="678" w:type="pct"/>
            <w:hideMark/>
          </w:tcPr>
          <w:p w14:paraId="669642BB"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lastRenderedPageBreak/>
              <w:t>1</w:t>
            </w:r>
          </w:p>
        </w:tc>
        <w:tc>
          <w:tcPr>
            <w:tcW w:w="571" w:type="pct"/>
            <w:hideMark/>
          </w:tcPr>
          <w:p w14:paraId="2D8AEA7C"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w:t>
            </w:r>
          </w:p>
        </w:tc>
        <w:tc>
          <w:tcPr>
            <w:tcW w:w="625" w:type="pct"/>
            <w:hideMark/>
          </w:tcPr>
          <w:p w14:paraId="455255C3"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3</w:t>
            </w:r>
          </w:p>
        </w:tc>
        <w:tc>
          <w:tcPr>
            <w:tcW w:w="549" w:type="pct"/>
            <w:hideMark/>
          </w:tcPr>
          <w:p w14:paraId="02B0F4F5"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4</w:t>
            </w:r>
          </w:p>
        </w:tc>
        <w:tc>
          <w:tcPr>
            <w:tcW w:w="704" w:type="pct"/>
            <w:hideMark/>
          </w:tcPr>
          <w:p w14:paraId="59B209AF"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5</w:t>
            </w:r>
          </w:p>
        </w:tc>
        <w:tc>
          <w:tcPr>
            <w:tcW w:w="548" w:type="pct"/>
            <w:hideMark/>
          </w:tcPr>
          <w:p w14:paraId="1E2A5EA3"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6</w:t>
            </w:r>
          </w:p>
        </w:tc>
        <w:tc>
          <w:tcPr>
            <w:tcW w:w="626" w:type="pct"/>
            <w:hideMark/>
          </w:tcPr>
          <w:p w14:paraId="5A7D5873"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7</w:t>
            </w:r>
          </w:p>
        </w:tc>
        <w:tc>
          <w:tcPr>
            <w:tcW w:w="700" w:type="pct"/>
            <w:hideMark/>
          </w:tcPr>
          <w:p w14:paraId="15B70753" w14:textId="77777777" w:rsidR="00931A26" w:rsidRPr="00B91E87" w:rsidRDefault="00931A26" w:rsidP="003C120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8</w:t>
            </w:r>
          </w:p>
        </w:tc>
      </w:tr>
      <w:tr w:rsidR="0074563C" w:rsidRPr="00B91E87" w14:paraId="319BA620" w14:textId="77777777" w:rsidTr="006A378D">
        <w:tc>
          <w:tcPr>
            <w:tcW w:w="678" w:type="pct"/>
            <w:hideMark/>
          </w:tcPr>
          <w:p w14:paraId="1763251E"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1. Budžeta ieņēmumi</w:t>
            </w:r>
          </w:p>
        </w:tc>
        <w:tc>
          <w:tcPr>
            <w:tcW w:w="571" w:type="pct"/>
            <w:vAlign w:val="center"/>
            <w:hideMark/>
          </w:tcPr>
          <w:p w14:paraId="51939EA7"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273A53B2"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549" w:type="pct"/>
            <w:vAlign w:val="center"/>
            <w:hideMark/>
          </w:tcPr>
          <w:p w14:paraId="03A9A42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4" w:type="pct"/>
            <w:vAlign w:val="center"/>
            <w:hideMark/>
          </w:tcPr>
          <w:p w14:paraId="1E0AAFB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548" w:type="pct"/>
            <w:vAlign w:val="center"/>
            <w:hideMark/>
          </w:tcPr>
          <w:p w14:paraId="1B034FD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691A3DC6"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700" w:type="pct"/>
            <w:vAlign w:val="center"/>
            <w:hideMark/>
          </w:tcPr>
          <w:p w14:paraId="2EC0B2E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r>
      <w:tr w:rsidR="0074563C" w:rsidRPr="00B91E87" w14:paraId="2AD80A97" w14:textId="77777777" w:rsidTr="006A378D">
        <w:tc>
          <w:tcPr>
            <w:tcW w:w="678" w:type="pct"/>
            <w:hideMark/>
          </w:tcPr>
          <w:p w14:paraId="3B40F689"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1.1. valsts pamatbudžets, tai skaitā ieņēmumi no maksas pakalpojumiem un citi pašu ieņēmumi</w:t>
            </w:r>
          </w:p>
        </w:tc>
        <w:tc>
          <w:tcPr>
            <w:tcW w:w="571" w:type="pct"/>
            <w:vAlign w:val="center"/>
            <w:hideMark/>
          </w:tcPr>
          <w:p w14:paraId="463EC89A"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tcPr>
          <w:p w14:paraId="71A285D2"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549" w:type="pct"/>
            <w:vAlign w:val="center"/>
          </w:tcPr>
          <w:p w14:paraId="02F4CD3E"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4" w:type="pct"/>
            <w:vAlign w:val="center"/>
            <w:hideMark/>
          </w:tcPr>
          <w:p w14:paraId="0472720F"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548" w:type="pct"/>
            <w:vAlign w:val="center"/>
            <w:hideMark/>
          </w:tcPr>
          <w:p w14:paraId="358E5536"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3067C616"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700" w:type="pct"/>
            <w:vAlign w:val="center"/>
            <w:hideMark/>
          </w:tcPr>
          <w:p w14:paraId="1826FD81"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r>
      <w:tr w:rsidR="0074563C" w:rsidRPr="00B91E87" w14:paraId="4430005F" w14:textId="77777777" w:rsidTr="006A378D">
        <w:tc>
          <w:tcPr>
            <w:tcW w:w="678" w:type="pct"/>
            <w:hideMark/>
          </w:tcPr>
          <w:p w14:paraId="3D1B1CB2"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1.2. valsts speciālais budžets</w:t>
            </w:r>
          </w:p>
        </w:tc>
        <w:tc>
          <w:tcPr>
            <w:tcW w:w="571" w:type="pct"/>
            <w:vAlign w:val="center"/>
            <w:hideMark/>
          </w:tcPr>
          <w:p w14:paraId="5428AA56"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371B7EA2"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9" w:type="pct"/>
            <w:vAlign w:val="center"/>
            <w:hideMark/>
          </w:tcPr>
          <w:p w14:paraId="34D5DB1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4" w:type="pct"/>
            <w:vAlign w:val="center"/>
            <w:hideMark/>
          </w:tcPr>
          <w:p w14:paraId="0B425A06"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8" w:type="pct"/>
            <w:vAlign w:val="center"/>
            <w:hideMark/>
          </w:tcPr>
          <w:p w14:paraId="0B843DCC"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6B4375A0"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0" w:type="pct"/>
            <w:vAlign w:val="center"/>
            <w:hideMark/>
          </w:tcPr>
          <w:p w14:paraId="16047603"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r>
      <w:tr w:rsidR="0074563C" w:rsidRPr="00B91E87" w14:paraId="19B12C73" w14:textId="77777777" w:rsidTr="006A378D">
        <w:tc>
          <w:tcPr>
            <w:tcW w:w="678" w:type="pct"/>
            <w:hideMark/>
          </w:tcPr>
          <w:p w14:paraId="008B0798"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1.3. pašvaldību budžets</w:t>
            </w:r>
          </w:p>
        </w:tc>
        <w:tc>
          <w:tcPr>
            <w:tcW w:w="571" w:type="pct"/>
            <w:vAlign w:val="center"/>
            <w:hideMark/>
          </w:tcPr>
          <w:p w14:paraId="70AF05D7"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05800F15"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9" w:type="pct"/>
            <w:vAlign w:val="center"/>
            <w:hideMark/>
          </w:tcPr>
          <w:p w14:paraId="1CCF4EF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4" w:type="pct"/>
            <w:vAlign w:val="center"/>
            <w:hideMark/>
          </w:tcPr>
          <w:p w14:paraId="5814B491"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8" w:type="pct"/>
            <w:vAlign w:val="center"/>
            <w:hideMark/>
          </w:tcPr>
          <w:p w14:paraId="2D5FF4EB"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5543B7D5"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0" w:type="pct"/>
            <w:vAlign w:val="center"/>
            <w:hideMark/>
          </w:tcPr>
          <w:p w14:paraId="21F045C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r>
      <w:tr w:rsidR="0074563C" w:rsidRPr="00B91E87" w14:paraId="533A8442" w14:textId="77777777" w:rsidTr="006A378D">
        <w:tc>
          <w:tcPr>
            <w:tcW w:w="678" w:type="pct"/>
            <w:hideMark/>
          </w:tcPr>
          <w:p w14:paraId="3D02ECC1"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 Budžeta izdevumi</w:t>
            </w:r>
          </w:p>
        </w:tc>
        <w:tc>
          <w:tcPr>
            <w:tcW w:w="571" w:type="pct"/>
            <w:vAlign w:val="center"/>
            <w:hideMark/>
          </w:tcPr>
          <w:p w14:paraId="34416BB3"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4CCD85B9" w14:textId="7EA028E6" w:rsidR="00931A26" w:rsidRPr="00B91E87" w:rsidRDefault="00A26191" w:rsidP="003C1204">
            <w:pPr>
              <w:spacing w:after="0" w:line="240" w:lineRule="auto"/>
              <w:jc w:val="right"/>
              <w:rPr>
                <w:rFonts w:ascii="Times New Roman" w:eastAsia="Times New Roman" w:hAnsi="Times New Roman" w:cs="Times New Roman"/>
                <w:sz w:val="24"/>
                <w:szCs w:val="24"/>
                <w:lang w:eastAsia="lv-LV"/>
              </w:rPr>
            </w:pPr>
            <w:r>
              <w:t>0</w:t>
            </w:r>
            <w:r w:rsidR="00931A26" w:rsidRPr="00B91E87">
              <w:rPr>
                <w:rFonts w:ascii="Times New Roman" w:eastAsia="Times New Roman" w:hAnsi="Times New Roman" w:cs="Times New Roman"/>
                <w:sz w:val="24"/>
                <w:szCs w:val="24"/>
                <w:lang w:eastAsia="lv-LV"/>
              </w:rPr>
              <w:t> </w:t>
            </w:r>
          </w:p>
        </w:tc>
        <w:tc>
          <w:tcPr>
            <w:tcW w:w="549" w:type="pct"/>
            <w:vAlign w:val="center"/>
            <w:hideMark/>
          </w:tcPr>
          <w:p w14:paraId="038FDFEE"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0 </w:t>
            </w:r>
          </w:p>
        </w:tc>
        <w:tc>
          <w:tcPr>
            <w:tcW w:w="704" w:type="pct"/>
            <w:vAlign w:val="center"/>
            <w:hideMark/>
          </w:tcPr>
          <w:p w14:paraId="418E5925" w14:textId="4C6991EA" w:rsidR="00931A26" w:rsidRPr="00B91E87" w:rsidRDefault="00931A26" w:rsidP="00A26191">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w:t>
            </w:r>
            <w:r w:rsidR="00A26191">
              <w:t>0</w:t>
            </w:r>
          </w:p>
        </w:tc>
        <w:tc>
          <w:tcPr>
            <w:tcW w:w="548" w:type="pct"/>
            <w:vAlign w:val="center"/>
            <w:hideMark/>
          </w:tcPr>
          <w:p w14:paraId="0CFEB650"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22A4D4AF" w14:textId="58B8A1A0" w:rsidR="00931A26" w:rsidRPr="00B91E87" w:rsidRDefault="00A26191" w:rsidP="003C1204">
            <w:pPr>
              <w:spacing w:after="0" w:line="240" w:lineRule="auto"/>
              <w:jc w:val="right"/>
              <w:rPr>
                <w:rFonts w:ascii="Times New Roman" w:eastAsia="Times New Roman" w:hAnsi="Times New Roman" w:cs="Times New Roman"/>
                <w:sz w:val="24"/>
                <w:szCs w:val="24"/>
                <w:lang w:eastAsia="lv-LV"/>
              </w:rPr>
            </w:pPr>
            <w:r>
              <w:t>0</w:t>
            </w:r>
          </w:p>
        </w:tc>
        <w:tc>
          <w:tcPr>
            <w:tcW w:w="700" w:type="pct"/>
            <w:vAlign w:val="center"/>
            <w:hideMark/>
          </w:tcPr>
          <w:p w14:paraId="28800B3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r>
      <w:tr w:rsidR="0074563C" w:rsidRPr="00B91E87" w14:paraId="34EB4134" w14:textId="77777777" w:rsidTr="006A378D">
        <w:tc>
          <w:tcPr>
            <w:tcW w:w="678" w:type="pct"/>
            <w:hideMark/>
          </w:tcPr>
          <w:p w14:paraId="06F0C4ED"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2.1. valsts pamatbudžets</w:t>
            </w:r>
          </w:p>
        </w:tc>
        <w:tc>
          <w:tcPr>
            <w:tcW w:w="571" w:type="pct"/>
            <w:vAlign w:val="center"/>
            <w:hideMark/>
          </w:tcPr>
          <w:p w14:paraId="5DBF6F9E"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1429F118" w14:textId="345A4428" w:rsidR="00931A26" w:rsidRPr="00B91E87" w:rsidRDefault="003F5998" w:rsidP="003C1204">
            <w:pPr>
              <w:spacing w:after="0" w:line="240" w:lineRule="auto"/>
              <w:jc w:val="right"/>
              <w:rPr>
                <w:rFonts w:ascii="Times New Roman" w:eastAsia="Times New Roman" w:hAnsi="Times New Roman" w:cs="Times New Roman"/>
                <w:sz w:val="24"/>
                <w:szCs w:val="24"/>
                <w:lang w:eastAsia="lv-LV"/>
              </w:rPr>
            </w:pPr>
            <w:r>
              <w:t>0</w:t>
            </w:r>
          </w:p>
        </w:tc>
        <w:tc>
          <w:tcPr>
            <w:tcW w:w="549" w:type="pct"/>
            <w:vAlign w:val="center"/>
            <w:hideMark/>
          </w:tcPr>
          <w:p w14:paraId="2812E06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0 </w:t>
            </w:r>
          </w:p>
        </w:tc>
        <w:tc>
          <w:tcPr>
            <w:tcW w:w="704" w:type="pct"/>
            <w:vAlign w:val="center"/>
            <w:hideMark/>
          </w:tcPr>
          <w:p w14:paraId="7737186B" w14:textId="44F28DCD" w:rsidR="00931A26" w:rsidRPr="00B91E87" w:rsidRDefault="00931A26" w:rsidP="003F5998">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w:t>
            </w:r>
            <w:r w:rsidR="003F5998">
              <w:t>0</w:t>
            </w:r>
          </w:p>
        </w:tc>
        <w:tc>
          <w:tcPr>
            <w:tcW w:w="548" w:type="pct"/>
            <w:vAlign w:val="center"/>
            <w:hideMark/>
          </w:tcPr>
          <w:p w14:paraId="17B0B4A3"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710E9D1D" w14:textId="03A318BC" w:rsidR="00931A26" w:rsidRPr="00B91E87" w:rsidRDefault="00931A26" w:rsidP="003F5998">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w:t>
            </w:r>
            <w:r w:rsidR="003F5998">
              <w:t>0</w:t>
            </w:r>
          </w:p>
        </w:tc>
        <w:tc>
          <w:tcPr>
            <w:tcW w:w="700" w:type="pct"/>
            <w:vAlign w:val="center"/>
            <w:hideMark/>
          </w:tcPr>
          <w:p w14:paraId="58AE61D0"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r>
      <w:tr w:rsidR="0074563C" w:rsidRPr="00B91E87" w14:paraId="0D5B215E" w14:textId="77777777" w:rsidTr="006A378D">
        <w:tc>
          <w:tcPr>
            <w:tcW w:w="678" w:type="pct"/>
            <w:hideMark/>
          </w:tcPr>
          <w:p w14:paraId="40313D29"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2.2. valsts speciālais budžets</w:t>
            </w:r>
          </w:p>
        </w:tc>
        <w:tc>
          <w:tcPr>
            <w:tcW w:w="571" w:type="pct"/>
            <w:vAlign w:val="center"/>
            <w:hideMark/>
          </w:tcPr>
          <w:p w14:paraId="3C041C7F"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04C5FC5F"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9" w:type="pct"/>
            <w:vAlign w:val="center"/>
            <w:hideMark/>
          </w:tcPr>
          <w:p w14:paraId="3A6F7FE2"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4" w:type="pct"/>
            <w:vAlign w:val="center"/>
            <w:hideMark/>
          </w:tcPr>
          <w:p w14:paraId="6289E3DB"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8" w:type="pct"/>
            <w:vAlign w:val="center"/>
            <w:hideMark/>
          </w:tcPr>
          <w:p w14:paraId="5EF731D5"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4C3F9A16"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0" w:type="pct"/>
            <w:vAlign w:val="center"/>
            <w:hideMark/>
          </w:tcPr>
          <w:p w14:paraId="3F071270"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r>
      <w:tr w:rsidR="0074563C" w:rsidRPr="00B91E87" w14:paraId="6273E67E" w14:textId="77777777" w:rsidTr="006A378D">
        <w:tc>
          <w:tcPr>
            <w:tcW w:w="678" w:type="pct"/>
            <w:hideMark/>
          </w:tcPr>
          <w:p w14:paraId="7C1BBBFB"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2.3. pašvaldību budžets</w:t>
            </w:r>
          </w:p>
        </w:tc>
        <w:tc>
          <w:tcPr>
            <w:tcW w:w="571" w:type="pct"/>
            <w:vAlign w:val="center"/>
            <w:hideMark/>
          </w:tcPr>
          <w:p w14:paraId="4F078C29"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6F98E406"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9" w:type="pct"/>
            <w:vAlign w:val="center"/>
            <w:hideMark/>
          </w:tcPr>
          <w:p w14:paraId="57709FEE"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4" w:type="pct"/>
            <w:vAlign w:val="center"/>
            <w:hideMark/>
          </w:tcPr>
          <w:p w14:paraId="16B4611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8" w:type="pct"/>
            <w:vAlign w:val="center"/>
            <w:hideMark/>
          </w:tcPr>
          <w:p w14:paraId="20FCFA29"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2415ABB9"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0" w:type="pct"/>
            <w:vAlign w:val="center"/>
            <w:hideMark/>
          </w:tcPr>
          <w:p w14:paraId="6E698DDA"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r>
      <w:tr w:rsidR="0074563C" w:rsidRPr="00B91E87" w14:paraId="679AAD96" w14:textId="77777777" w:rsidTr="006A378D">
        <w:tc>
          <w:tcPr>
            <w:tcW w:w="678" w:type="pct"/>
            <w:hideMark/>
          </w:tcPr>
          <w:p w14:paraId="135E6B2F"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3. Finansiālā ietekme</w:t>
            </w:r>
          </w:p>
        </w:tc>
        <w:tc>
          <w:tcPr>
            <w:tcW w:w="571" w:type="pct"/>
            <w:vAlign w:val="center"/>
            <w:hideMark/>
          </w:tcPr>
          <w:p w14:paraId="2842A3C5"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1F91912A" w14:textId="3DA50A70" w:rsidR="00931A26" w:rsidRPr="00B91E87" w:rsidRDefault="003F5998" w:rsidP="003C1204">
            <w:pPr>
              <w:spacing w:after="0" w:line="240" w:lineRule="auto"/>
              <w:jc w:val="right"/>
              <w:rPr>
                <w:rFonts w:ascii="Times New Roman" w:eastAsia="Times New Roman" w:hAnsi="Times New Roman" w:cs="Times New Roman"/>
                <w:sz w:val="24"/>
                <w:szCs w:val="24"/>
                <w:lang w:eastAsia="lv-LV"/>
              </w:rPr>
            </w:pPr>
            <w:r>
              <w:t>0</w:t>
            </w:r>
          </w:p>
        </w:tc>
        <w:tc>
          <w:tcPr>
            <w:tcW w:w="549" w:type="pct"/>
            <w:vAlign w:val="center"/>
            <w:hideMark/>
          </w:tcPr>
          <w:p w14:paraId="2E7AAE82"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0 </w:t>
            </w:r>
          </w:p>
        </w:tc>
        <w:tc>
          <w:tcPr>
            <w:tcW w:w="704" w:type="pct"/>
            <w:vAlign w:val="center"/>
            <w:hideMark/>
          </w:tcPr>
          <w:p w14:paraId="3385782F" w14:textId="0C45DC44" w:rsidR="00931A26" w:rsidRPr="00B91E87" w:rsidRDefault="003F5998" w:rsidP="003C1204">
            <w:pPr>
              <w:spacing w:after="0" w:line="240" w:lineRule="auto"/>
              <w:jc w:val="right"/>
              <w:rPr>
                <w:rFonts w:ascii="Times New Roman" w:eastAsia="Times New Roman" w:hAnsi="Times New Roman" w:cs="Times New Roman"/>
                <w:sz w:val="24"/>
                <w:szCs w:val="24"/>
                <w:lang w:eastAsia="lv-LV"/>
              </w:rPr>
            </w:pPr>
            <w:r>
              <w:t>0</w:t>
            </w:r>
          </w:p>
        </w:tc>
        <w:tc>
          <w:tcPr>
            <w:tcW w:w="548" w:type="pct"/>
            <w:vAlign w:val="center"/>
            <w:hideMark/>
          </w:tcPr>
          <w:p w14:paraId="22607D71"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0</w:t>
            </w:r>
          </w:p>
        </w:tc>
        <w:tc>
          <w:tcPr>
            <w:tcW w:w="626" w:type="pct"/>
            <w:vAlign w:val="center"/>
            <w:hideMark/>
          </w:tcPr>
          <w:p w14:paraId="6AB90DC6" w14:textId="558102E6" w:rsidR="00931A26" w:rsidRPr="00B91E87" w:rsidRDefault="003F5998" w:rsidP="003C1204">
            <w:pPr>
              <w:spacing w:after="0" w:line="240" w:lineRule="auto"/>
              <w:jc w:val="right"/>
              <w:rPr>
                <w:rFonts w:ascii="Times New Roman" w:eastAsia="Times New Roman" w:hAnsi="Times New Roman" w:cs="Times New Roman"/>
                <w:sz w:val="24"/>
                <w:szCs w:val="24"/>
                <w:lang w:eastAsia="lv-LV"/>
              </w:rPr>
            </w:pPr>
            <w:r>
              <w:t>0</w:t>
            </w:r>
          </w:p>
        </w:tc>
        <w:tc>
          <w:tcPr>
            <w:tcW w:w="700" w:type="pct"/>
            <w:vAlign w:val="center"/>
            <w:hideMark/>
          </w:tcPr>
          <w:p w14:paraId="585247D5"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r>
      <w:tr w:rsidR="0074563C" w:rsidRPr="00B91E87" w14:paraId="4DC9BAC9" w14:textId="77777777" w:rsidTr="006A378D">
        <w:tc>
          <w:tcPr>
            <w:tcW w:w="678" w:type="pct"/>
            <w:hideMark/>
          </w:tcPr>
          <w:p w14:paraId="34025352"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3.1. valsts pamatbudžets</w:t>
            </w:r>
          </w:p>
        </w:tc>
        <w:tc>
          <w:tcPr>
            <w:tcW w:w="571" w:type="pct"/>
            <w:vAlign w:val="center"/>
            <w:hideMark/>
          </w:tcPr>
          <w:p w14:paraId="584345FB"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27E09C2E" w14:textId="3B3F4100" w:rsidR="00931A26" w:rsidRPr="00B91E87" w:rsidRDefault="003F5998" w:rsidP="003C1204">
            <w:pPr>
              <w:spacing w:after="0" w:line="240" w:lineRule="auto"/>
              <w:jc w:val="right"/>
              <w:rPr>
                <w:rFonts w:ascii="Times New Roman" w:eastAsia="Times New Roman" w:hAnsi="Times New Roman" w:cs="Times New Roman"/>
                <w:sz w:val="24"/>
                <w:szCs w:val="24"/>
                <w:lang w:eastAsia="lv-LV"/>
              </w:rPr>
            </w:pPr>
            <w:r>
              <w:t>0</w:t>
            </w:r>
          </w:p>
        </w:tc>
        <w:tc>
          <w:tcPr>
            <w:tcW w:w="549" w:type="pct"/>
            <w:vAlign w:val="center"/>
            <w:hideMark/>
          </w:tcPr>
          <w:p w14:paraId="6ED45D0F"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4" w:type="pct"/>
            <w:vAlign w:val="center"/>
            <w:hideMark/>
          </w:tcPr>
          <w:p w14:paraId="64030C2C" w14:textId="6D21B4FA" w:rsidR="00931A26" w:rsidRPr="00B91E87" w:rsidRDefault="003F5998" w:rsidP="003C1204">
            <w:pPr>
              <w:spacing w:after="0" w:line="240" w:lineRule="auto"/>
              <w:jc w:val="right"/>
              <w:rPr>
                <w:rFonts w:ascii="Times New Roman" w:eastAsia="Times New Roman" w:hAnsi="Times New Roman" w:cs="Times New Roman"/>
                <w:sz w:val="24"/>
                <w:szCs w:val="24"/>
                <w:lang w:eastAsia="lv-LV"/>
              </w:rPr>
            </w:pPr>
            <w:r>
              <w:t>0</w:t>
            </w:r>
          </w:p>
        </w:tc>
        <w:tc>
          <w:tcPr>
            <w:tcW w:w="548" w:type="pct"/>
            <w:vAlign w:val="center"/>
            <w:hideMark/>
          </w:tcPr>
          <w:p w14:paraId="63F6DA69"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1025D39A" w14:textId="18E25ACA" w:rsidR="00931A26" w:rsidRPr="00B91E87" w:rsidRDefault="003F5998" w:rsidP="003F5998">
            <w:pPr>
              <w:spacing w:after="0" w:line="240" w:lineRule="auto"/>
              <w:jc w:val="right"/>
              <w:rPr>
                <w:rFonts w:ascii="Times New Roman" w:eastAsia="Times New Roman" w:hAnsi="Times New Roman" w:cs="Times New Roman"/>
                <w:sz w:val="24"/>
                <w:szCs w:val="24"/>
                <w:lang w:eastAsia="lv-LV"/>
              </w:rPr>
            </w:pPr>
            <w:r>
              <w:t>0</w:t>
            </w:r>
          </w:p>
        </w:tc>
        <w:tc>
          <w:tcPr>
            <w:tcW w:w="700" w:type="pct"/>
            <w:vAlign w:val="center"/>
            <w:hideMark/>
          </w:tcPr>
          <w:p w14:paraId="16336C2D"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r>
      <w:tr w:rsidR="0074563C" w:rsidRPr="00B91E87" w14:paraId="75A7AAF2" w14:textId="77777777" w:rsidTr="006A378D">
        <w:tc>
          <w:tcPr>
            <w:tcW w:w="678" w:type="pct"/>
            <w:hideMark/>
          </w:tcPr>
          <w:p w14:paraId="4F0F92F3"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3.2. speciālais budžets</w:t>
            </w:r>
          </w:p>
        </w:tc>
        <w:tc>
          <w:tcPr>
            <w:tcW w:w="571" w:type="pct"/>
            <w:vAlign w:val="center"/>
            <w:hideMark/>
          </w:tcPr>
          <w:p w14:paraId="23855DA1"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4E65ABCD"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9" w:type="pct"/>
            <w:vAlign w:val="center"/>
            <w:hideMark/>
          </w:tcPr>
          <w:p w14:paraId="2D7CA7CC"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4" w:type="pct"/>
            <w:vAlign w:val="center"/>
            <w:hideMark/>
          </w:tcPr>
          <w:p w14:paraId="223E0C29"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8" w:type="pct"/>
            <w:vAlign w:val="center"/>
            <w:hideMark/>
          </w:tcPr>
          <w:p w14:paraId="41654C93"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66376869"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0" w:type="pct"/>
            <w:vAlign w:val="center"/>
            <w:hideMark/>
          </w:tcPr>
          <w:p w14:paraId="76AD6925"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r>
      <w:tr w:rsidR="0074563C" w:rsidRPr="00B91E87" w14:paraId="381ADD2A" w14:textId="77777777" w:rsidTr="006A378D">
        <w:tc>
          <w:tcPr>
            <w:tcW w:w="678" w:type="pct"/>
            <w:hideMark/>
          </w:tcPr>
          <w:p w14:paraId="3C560584"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3.3. pašvaldību budžets</w:t>
            </w:r>
          </w:p>
        </w:tc>
        <w:tc>
          <w:tcPr>
            <w:tcW w:w="571" w:type="pct"/>
            <w:vAlign w:val="center"/>
            <w:hideMark/>
          </w:tcPr>
          <w:p w14:paraId="4B1E7FAE"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6C15112C"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9" w:type="pct"/>
            <w:vAlign w:val="center"/>
            <w:hideMark/>
          </w:tcPr>
          <w:p w14:paraId="7F40B273"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4" w:type="pct"/>
            <w:vAlign w:val="center"/>
            <w:hideMark/>
          </w:tcPr>
          <w:p w14:paraId="700AF483"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8" w:type="pct"/>
            <w:vAlign w:val="center"/>
            <w:hideMark/>
          </w:tcPr>
          <w:p w14:paraId="6F5346D7"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6" w:type="pct"/>
            <w:vAlign w:val="center"/>
            <w:hideMark/>
          </w:tcPr>
          <w:p w14:paraId="68D18CAE"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0" w:type="pct"/>
            <w:vAlign w:val="center"/>
            <w:hideMark/>
          </w:tcPr>
          <w:p w14:paraId="4A0EE2AD"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r>
      <w:tr w:rsidR="0074563C" w:rsidRPr="00B91E87" w14:paraId="4851D0C8" w14:textId="77777777" w:rsidTr="006A378D">
        <w:tc>
          <w:tcPr>
            <w:tcW w:w="678" w:type="pct"/>
            <w:hideMark/>
          </w:tcPr>
          <w:p w14:paraId="79A377AF"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71" w:type="pct"/>
            <w:vAlign w:val="center"/>
            <w:hideMark/>
          </w:tcPr>
          <w:p w14:paraId="0F33763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625" w:type="pct"/>
            <w:vAlign w:val="center"/>
            <w:hideMark/>
          </w:tcPr>
          <w:p w14:paraId="444A65A8" w14:textId="3D2C8A9E" w:rsidR="00931A26" w:rsidRPr="00B91E87" w:rsidRDefault="003F5998" w:rsidP="003C1204">
            <w:pPr>
              <w:spacing w:after="0" w:line="240" w:lineRule="auto"/>
              <w:jc w:val="right"/>
              <w:rPr>
                <w:rFonts w:ascii="Times New Roman" w:eastAsia="Times New Roman" w:hAnsi="Times New Roman" w:cs="Times New Roman"/>
                <w:sz w:val="24"/>
                <w:szCs w:val="24"/>
                <w:lang w:eastAsia="lv-LV"/>
              </w:rPr>
            </w:pPr>
            <w:r>
              <w:t>0</w:t>
            </w:r>
          </w:p>
        </w:tc>
        <w:tc>
          <w:tcPr>
            <w:tcW w:w="549" w:type="pct"/>
            <w:vAlign w:val="center"/>
            <w:hideMark/>
          </w:tcPr>
          <w:p w14:paraId="752AC3C8"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0 </w:t>
            </w:r>
          </w:p>
        </w:tc>
        <w:tc>
          <w:tcPr>
            <w:tcW w:w="704" w:type="pct"/>
            <w:vAlign w:val="center"/>
            <w:hideMark/>
          </w:tcPr>
          <w:p w14:paraId="04A5C320" w14:textId="6C817B04" w:rsidR="00931A26" w:rsidRPr="00B91E87" w:rsidRDefault="00931A26" w:rsidP="003F5998">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w:t>
            </w:r>
            <w:r w:rsidR="007D5CAF" w:rsidRPr="00B91E87">
              <w:t xml:space="preserve"> </w:t>
            </w:r>
            <w:r w:rsidR="003F5998">
              <w:t>0</w:t>
            </w:r>
          </w:p>
        </w:tc>
        <w:tc>
          <w:tcPr>
            <w:tcW w:w="548" w:type="pct"/>
            <w:vAlign w:val="center"/>
            <w:hideMark/>
          </w:tcPr>
          <w:p w14:paraId="663B52A7"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w:t>
            </w:r>
          </w:p>
        </w:tc>
        <w:tc>
          <w:tcPr>
            <w:tcW w:w="626" w:type="pct"/>
            <w:vAlign w:val="center"/>
            <w:hideMark/>
          </w:tcPr>
          <w:p w14:paraId="0CDEBB12" w14:textId="2FDD3F3A" w:rsidR="00931A26" w:rsidRPr="00B91E87" w:rsidRDefault="00931A26" w:rsidP="003F5998">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w:t>
            </w:r>
            <w:r w:rsidR="007D5CAF" w:rsidRPr="00B91E87">
              <w:t xml:space="preserve"> </w:t>
            </w:r>
            <w:r w:rsidR="003F5998">
              <w:t>0</w:t>
            </w:r>
            <w:r w:rsidRPr="00B91E87">
              <w:rPr>
                <w:rFonts w:ascii="Times New Roman" w:eastAsia="Times New Roman" w:hAnsi="Times New Roman" w:cs="Times New Roman"/>
                <w:sz w:val="24"/>
                <w:szCs w:val="24"/>
                <w:lang w:eastAsia="lv-LV"/>
              </w:rPr>
              <w:t xml:space="preserve"> </w:t>
            </w:r>
          </w:p>
        </w:tc>
        <w:tc>
          <w:tcPr>
            <w:tcW w:w="700" w:type="pct"/>
            <w:vAlign w:val="center"/>
            <w:hideMark/>
          </w:tcPr>
          <w:p w14:paraId="57BB5251"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w:t>
            </w:r>
            <w:r w:rsidRPr="005628C8">
              <w:rPr>
                <w:rFonts w:ascii="Times New Roman" w:eastAsia="Times New Roman" w:hAnsi="Times New Roman" w:cs="Times New Roman"/>
                <w:sz w:val="24"/>
                <w:szCs w:val="24"/>
                <w:lang w:eastAsia="lv-LV"/>
              </w:rPr>
              <w:t>0</w:t>
            </w:r>
          </w:p>
        </w:tc>
      </w:tr>
      <w:tr w:rsidR="0074563C" w:rsidRPr="00B91E87" w14:paraId="7D565120" w14:textId="77777777" w:rsidTr="006A378D">
        <w:tc>
          <w:tcPr>
            <w:tcW w:w="678" w:type="pct"/>
            <w:hideMark/>
          </w:tcPr>
          <w:p w14:paraId="05C35CF4"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5. Precizēta finansiālā ietekme</w:t>
            </w:r>
          </w:p>
        </w:tc>
        <w:tc>
          <w:tcPr>
            <w:tcW w:w="571" w:type="pct"/>
            <w:vMerge w:val="restart"/>
            <w:vAlign w:val="center"/>
            <w:hideMark/>
          </w:tcPr>
          <w:p w14:paraId="32D1BD61" w14:textId="77777777" w:rsidR="00931A26" w:rsidRPr="00B91E87" w:rsidRDefault="00931A26" w:rsidP="003C1204">
            <w:pPr>
              <w:spacing w:after="0" w:line="240" w:lineRule="auto"/>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X</w:t>
            </w:r>
          </w:p>
        </w:tc>
        <w:tc>
          <w:tcPr>
            <w:tcW w:w="625" w:type="pct"/>
            <w:vAlign w:val="center"/>
            <w:hideMark/>
          </w:tcPr>
          <w:p w14:paraId="335B09AE"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549" w:type="pct"/>
            <w:vMerge w:val="restart"/>
            <w:vAlign w:val="center"/>
            <w:hideMark/>
          </w:tcPr>
          <w:p w14:paraId="468F3113" w14:textId="77777777" w:rsidR="00931A26" w:rsidRPr="00B91E87" w:rsidRDefault="00931A26" w:rsidP="003C1204">
            <w:pPr>
              <w:spacing w:after="0" w:line="240" w:lineRule="auto"/>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X</w:t>
            </w:r>
          </w:p>
        </w:tc>
        <w:tc>
          <w:tcPr>
            <w:tcW w:w="704" w:type="pct"/>
            <w:vAlign w:val="center"/>
            <w:hideMark/>
          </w:tcPr>
          <w:p w14:paraId="7E5A9012"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548" w:type="pct"/>
            <w:vMerge w:val="restart"/>
            <w:vAlign w:val="center"/>
            <w:hideMark/>
          </w:tcPr>
          <w:p w14:paraId="73561180" w14:textId="77777777" w:rsidR="00931A26" w:rsidRPr="00B91E87" w:rsidRDefault="00931A26" w:rsidP="003C1204">
            <w:pPr>
              <w:spacing w:after="0" w:line="240" w:lineRule="auto"/>
              <w:jc w:val="center"/>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X</w:t>
            </w:r>
          </w:p>
        </w:tc>
        <w:tc>
          <w:tcPr>
            <w:tcW w:w="626" w:type="pct"/>
            <w:vAlign w:val="center"/>
            <w:hideMark/>
          </w:tcPr>
          <w:p w14:paraId="47EA4B38"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700" w:type="pct"/>
            <w:vAlign w:val="center"/>
            <w:hideMark/>
          </w:tcPr>
          <w:p w14:paraId="02547698"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r>
      <w:tr w:rsidR="0074563C" w:rsidRPr="00B91E87" w14:paraId="798D1752" w14:textId="77777777" w:rsidTr="006A378D">
        <w:tc>
          <w:tcPr>
            <w:tcW w:w="678" w:type="pct"/>
            <w:hideMark/>
          </w:tcPr>
          <w:p w14:paraId="73732366"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5.1. valsts pamatbudžets</w:t>
            </w:r>
          </w:p>
        </w:tc>
        <w:tc>
          <w:tcPr>
            <w:tcW w:w="571" w:type="pct"/>
            <w:vMerge/>
            <w:hideMark/>
          </w:tcPr>
          <w:p w14:paraId="2321EAAE"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p>
        </w:tc>
        <w:tc>
          <w:tcPr>
            <w:tcW w:w="625" w:type="pct"/>
            <w:vAlign w:val="center"/>
            <w:hideMark/>
          </w:tcPr>
          <w:p w14:paraId="6734DAF8"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549" w:type="pct"/>
            <w:vMerge/>
            <w:hideMark/>
          </w:tcPr>
          <w:p w14:paraId="71C13A0D"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p>
        </w:tc>
        <w:tc>
          <w:tcPr>
            <w:tcW w:w="704" w:type="pct"/>
            <w:vAlign w:val="center"/>
            <w:hideMark/>
          </w:tcPr>
          <w:p w14:paraId="1CDCFC63"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548" w:type="pct"/>
            <w:vMerge/>
            <w:hideMark/>
          </w:tcPr>
          <w:p w14:paraId="64CB1896"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p>
        </w:tc>
        <w:tc>
          <w:tcPr>
            <w:tcW w:w="626" w:type="pct"/>
            <w:vAlign w:val="center"/>
            <w:hideMark/>
          </w:tcPr>
          <w:p w14:paraId="5E7B1C4A"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c>
          <w:tcPr>
            <w:tcW w:w="700" w:type="pct"/>
            <w:vAlign w:val="center"/>
            <w:hideMark/>
          </w:tcPr>
          <w:p w14:paraId="33F92F01"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0</w:t>
            </w:r>
          </w:p>
        </w:tc>
      </w:tr>
      <w:tr w:rsidR="0074563C" w:rsidRPr="00B91E87" w14:paraId="18EC3024" w14:textId="77777777" w:rsidTr="006A378D">
        <w:tc>
          <w:tcPr>
            <w:tcW w:w="678" w:type="pct"/>
            <w:hideMark/>
          </w:tcPr>
          <w:p w14:paraId="34C49C73"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5.2. speciālais budžets</w:t>
            </w:r>
          </w:p>
        </w:tc>
        <w:tc>
          <w:tcPr>
            <w:tcW w:w="571" w:type="pct"/>
            <w:vMerge/>
            <w:hideMark/>
          </w:tcPr>
          <w:p w14:paraId="75B2C4C3"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p>
        </w:tc>
        <w:tc>
          <w:tcPr>
            <w:tcW w:w="625" w:type="pct"/>
            <w:vAlign w:val="center"/>
            <w:hideMark/>
          </w:tcPr>
          <w:p w14:paraId="663356A3"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9" w:type="pct"/>
            <w:vMerge/>
            <w:hideMark/>
          </w:tcPr>
          <w:p w14:paraId="5A8F9756"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p>
        </w:tc>
        <w:tc>
          <w:tcPr>
            <w:tcW w:w="704" w:type="pct"/>
            <w:vAlign w:val="center"/>
            <w:hideMark/>
          </w:tcPr>
          <w:p w14:paraId="51AD9C3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8" w:type="pct"/>
            <w:vMerge/>
            <w:hideMark/>
          </w:tcPr>
          <w:p w14:paraId="0C4E4831"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p>
        </w:tc>
        <w:tc>
          <w:tcPr>
            <w:tcW w:w="626" w:type="pct"/>
            <w:vAlign w:val="center"/>
            <w:hideMark/>
          </w:tcPr>
          <w:p w14:paraId="3234365A"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0" w:type="pct"/>
            <w:vAlign w:val="center"/>
            <w:hideMark/>
          </w:tcPr>
          <w:p w14:paraId="1815D72A"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r>
      <w:tr w:rsidR="0074563C" w:rsidRPr="00B91E87" w14:paraId="31C6A7D3" w14:textId="77777777" w:rsidTr="006A378D">
        <w:tc>
          <w:tcPr>
            <w:tcW w:w="678" w:type="pct"/>
            <w:hideMark/>
          </w:tcPr>
          <w:p w14:paraId="37FF8C4D"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5.3. pašvaldību budžets</w:t>
            </w:r>
          </w:p>
        </w:tc>
        <w:tc>
          <w:tcPr>
            <w:tcW w:w="571" w:type="pct"/>
            <w:vMerge/>
            <w:hideMark/>
          </w:tcPr>
          <w:p w14:paraId="61B63ACA"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p>
        </w:tc>
        <w:tc>
          <w:tcPr>
            <w:tcW w:w="625" w:type="pct"/>
            <w:vAlign w:val="center"/>
            <w:hideMark/>
          </w:tcPr>
          <w:p w14:paraId="26FA48E7"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9" w:type="pct"/>
            <w:vMerge/>
            <w:hideMark/>
          </w:tcPr>
          <w:p w14:paraId="6ACB8082"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p>
        </w:tc>
        <w:tc>
          <w:tcPr>
            <w:tcW w:w="704" w:type="pct"/>
            <w:vAlign w:val="center"/>
            <w:hideMark/>
          </w:tcPr>
          <w:p w14:paraId="1C0DFD1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548" w:type="pct"/>
            <w:vMerge/>
            <w:hideMark/>
          </w:tcPr>
          <w:p w14:paraId="5FB2B9DC"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p>
        </w:tc>
        <w:tc>
          <w:tcPr>
            <w:tcW w:w="626" w:type="pct"/>
            <w:vAlign w:val="center"/>
            <w:hideMark/>
          </w:tcPr>
          <w:p w14:paraId="669125B4"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c>
          <w:tcPr>
            <w:tcW w:w="700" w:type="pct"/>
            <w:vAlign w:val="center"/>
            <w:hideMark/>
          </w:tcPr>
          <w:p w14:paraId="69606319" w14:textId="77777777" w:rsidR="00931A26" w:rsidRPr="00B91E87" w:rsidRDefault="00931A26" w:rsidP="003C1204">
            <w:pPr>
              <w:spacing w:after="0" w:line="240" w:lineRule="auto"/>
              <w:jc w:val="righ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0</w:t>
            </w:r>
          </w:p>
        </w:tc>
      </w:tr>
      <w:tr w:rsidR="00931A26" w:rsidRPr="00B91E87" w14:paraId="6ABF43F0" w14:textId="77777777" w:rsidTr="006A378D">
        <w:trPr>
          <w:trHeight w:val="4088"/>
        </w:trPr>
        <w:tc>
          <w:tcPr>
            <w:tcW w:w="678" w:type="pct"/>
            <w:hideMark/>
          </w:tcPr>
          <w:p w14:paraId="2D211927"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322" w:type="pct"/>
            <w:gridSpan w:val="7"/>
            <w:vMerge w:val="restart"/>
            <w:hideMark/>
          </w:tcPr>
          <w:p w14:paraId="219BA2BF" w14:textId="7E7AF1E0" w:rsidR="00DD564F" w:rsidRPr="00B91E87" w:rsidRDefault="00931A26" w:rsidP="00C51BCE">
            <w:pPr>
              <w:jc w:val="both"/>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Likumprojektā iekļautā normatīvā regulējuma</w:t>
            </w:r>
            <w:r w:rsidR="007D5CAF" w:rsidRPr="00B91E87">
              <w:rPr>
                <w:rFonts w:ascii="Times New Roman" w:eastAsia="Times New Roman" w:hAnsi="Times New Roman" w:cs="Times New Roman"/>
                <w:sz w:val="24"/>
                <w:szCs w:val="24"/>
                <w:lang w:eastAsia="lv-LV"/>
              </w:rPr>
              <w:t xml:space="preserve"> attiecībā uz lieguma noteikšanu </w:t>
            </w:r>
            <w:r w:rsidR="00DF0620" w:rsidRPr="00B91E87">
              <w:rPr>
                <w:rFonts w:ascii="Times New Roman" w:eastAsia="Times New Roman" w:hAnsi="Times New Roman" w:cs="Times New Roman"/>
                <w:sz w:val="24"/>
                <w:szCs w:val="24"/>
                <w:lang w:eastAsia="lv-LV"/>
              </w:rPr>
              <w:t xml:space="preserve">personas </w:t>
            </w:r>
            <w:r w:rsidR="007D5CAF" w:rsidRPr="00B91E87">
              <w:rPr>
                <w:rFonts w:ascii="Times New Roman" w:eastAsia="Times New Roman" w:hAnsi="Times New Roman" w:cs="Times New Roman"/>
                <w:sz w:val="24"/>
                <w:szCs w:val="24"/>
                <w:lang w:eastAsia="lv-LV"/>
              </w:rPr>
              <w:t>dalīb</w:t>
            </w:r>
            <w:r w:rsidR="00DF0620" w:rsidRPr="00B91E87">
              <w:rPr>
                <w:rFonts w:ascii="Times New Roman" w:eastAsia="Times New Roman" w:hAnsi="Times New Roman" w:cs="Times New Roman"/>
                <w:sz w:val="24"/>
                <w:szCs w:val="24"/>
                <w:lang w:eastAsia="lv-LV"/>
              </w:rPr>
              <w:t>ai</w:t>
            </w:r>
            <w:r w:rsidR="007D5CAF" w:rsidRPr="00B91E87">
              <w:rPr>
                <w:rFonts w:ascii="Times New Roman" w:eastAsia="Times New Roman" w:hAnsi="Times New Roman" w:cs="Times New Roman"/>
                <w:sz w:val="24"/>
                <w:szCs w:val="24"/>
                <w:lang w:eastAsia="lv-LV"/>
              </w:rPr>
              <w:t xml:space="preserve"> </w:t>
            </w:r>
            <w:r w:rsidR="0019453E" w:rsidRPr="00B91E87">
              <w:rPr>
                <w:rFonts w:ascii="Times New Roman" w:eastAsia="Times New Roman" w:hAnsi="Times New Roman" w:cs="Times New Roman"/>
                <w:sz w:val="24"/>
                <w:szCs w:val="24"/>
                <w:lang w:eastAsia="lv-LV"/>
              </w:rPr>
              <w:t>LR</w:t>
            </w:r>
            <w:r w:rsidR="007D5CAF" w:rsidRPr="00B91E87">
              <w:rPr>
                <w:rFonts w:ascii="Times New Roman" w:eastAsia="Times New Roman" w:hAnsi="Times New Roman" w:cs="Times New Roman"/>
                <w:sz w:val="24"/>
                <w:szCs w:val="24"/>
                <w:lang w:eastAsia="lv-LV"/>
              </w:rPr>
              <w:t xml:space="preserve"> nelicencēt</w:t>
            </w:r>
            <w:r w:rsidR="00DF0620" w:rsidRPr="00B91E87">
              <w:rPr>
                <w:rFonts w:ascii="Times New Roman" w:eastAsia="Times New Roman" w:hAnsi="Times New Roman" w:cs="Times New Roman"/>
                <w:sz w:val="24"/>
                <w:szCs w:val="24"/>
                <w:lang w:eastAsia="lv-LV"/>
              </w:rPr>
              <w:t>ās</w:t>
            </w:r>
            <w:r w:rsidR="007D5CAF" w:rsidRPr="00B91E87">
              <w:rPr>
                <w:rFonts w:ascii="Times New Roman" w:eastAsia="Times New Roman" w:hAnsi="Times New Roman" w:cs="Times New Roman"/>
                <w:sz w:val="24"/>
                <w:szCs w:val="24"/>
                <w:lang w:eastAsia="lv-LV"/>
              </w:rPr>
              <w:t xml:space="preserve"> interaktīv</w:t>
            </w:r>
            <w:r w:rsidR="00DF0620" w:rsidRPr="00B91E87">
              <w:rPr>
                <w:rFonts w:ascii="Times New Roman" w:eastAsia="Times New Roman" w:hAnsi="Times New Roman" w:cs="Times New Roman"/>
                <w:sz w:val="24"/>
                <w:szCs w:val="24"/>
                <w:lang w:eastAsia="lv-LV"/>
              </w:rPr>
              <w:t>ās</w:t>
            </w:r>
            <w:r w:rsidR="007D5CAF" w:rsidRPr="00B91E87">
              <w:rPr>
                <w:rFonts w:ascii="Times New Roman" w:eastAsia="Times New Roman" w:hAnsi="Times New Roman" w:cs="Times New Roman"/>
                <w:sz w:val="24"/>
                <w:szCs w:val="24"/>
                <w:lang w:eastAsia="lv-LV"/>
              </w:rPr>
              <w:t xml:space="preserve"> azartspē</w:t>
            </w:r>
            <w:r w:rsidR="00DF0620" w:rsidRPr="00B91E87">
              <w:rPr>
                <w:rFonts w:ascii="Times New Roman" w:eastAsia="Times New Roman" w:hAnsi="Times New Roman" w:cs="Times New Roman"/>
                <w:sz w:val="24"/>
                <w:szCs w:val="24"/>
                <w:lang w:eastAsia="lv-LV"/>
              </w:rPr>
              <w:t>lēs</w:t>
            </w:r>
            <w:r w:rsidR="007D5CAF" w:rsidRPr="00B91E87">
              <w:rPr>
                <w:rFonts w:ascii="Times New Roman" w:eastAsia="Times New Roman" w:hAnsi="Times New Roman" w:cs="Times New Roman"/>
                <w:sz w:val="24"/>
                <w:szCs w:val="24"/>
                <w:lang w:eastAsia="lv-LV"/>
              </w:rPr>
              <w:t xml:space="preserve"> un interaktīv</w:t>
            </w:r>
            <w:r w:rsidR="00DF0620" w:rsidRPr="00B91E87">
              <w:rPr>
                <w:rFonts w:ascii="Times New Roman" w:eastAsia="Times New Roman" w:hAnsi="Times New Roman" w:cs="Times New Roman"/>
                <w:sz w:val="24"/>
                <w:szCs w:val="24"/>
                <w:lang w:eastAsia="lv-LV"/>
              </w:rPr>
              <w:t>ās</w:t>
            </w:r>
            <w:r w:rsidR="007D5CAF" w:rsidRPr="00B91E87">
              <w:rPr>
                <w:rFonts w:ascii="Times New Roman" w:eastAsia="Times New Roman" w:hAnsi="Times New Roman" w:cs="Times New Roman"/>
                <w:sz w:val="24"/>
                <w:szCs w:val="24"/>
                <w:lang w:eastAsia="lv-LV"/>
              </w:rPr>
              <w:t xml:space="preserve"> izlo</w:t>
            </w:r>
            <w:r w:rsidR="00DF0620" w:rsidRPr="00B91E87">
              <w:rPr>
                <w:rFonts w:ascii="Times New Roman" w:eastAsia="Times New Roman" w:hAnsi="Times New Roman" w:cs="Times New Roman"/>
                <w:sz w:val="24"/>
                <w:szCs w:val="24"/>
                <w:lang w:eastAsia="lv-LV"/>
              </w:rPr>
              <w:t>zēs, t.i. spēlētāju plūsmas novirzīšana uz Latvijā legālo interaktīvo azartspēļu un interaktīvo izložu tirgu,</w:t>
            </w:r>
            <w:r w:rsidR="007D5CAF" w:rsidRPr="00B91E87">
              <w:rPr>
                <w:rFonts w:ascii="Times New Roman" w:eastAsia="Times New Roman" w:hAnsi="Times New Roman" w:cs="Times New Roman"/>
                <w:sz w:val="24"/>
                <w:szCs w:val="24"/>
                <w:lang w:eastAsia="lv-LV"/>
              </w:rPr>
              <w:t xml:space="preserve"> </w:t>
            </w:r>
            <w:r w:rsidRPr="00B91E87">
              <w:rPr>
                <w:rFonts w:ascii="Times New Roman" w:eastAsia="Times New Roman" w:hAnsi="Times New Roman" w:cs="Times New Roman"/>
                <w:sz w:val="24"/>
                <w:szCs w:val="24"/>
                <w:lang w:eastAsia="lv-LV"/>
              </w:rPr>
              <w:t>ietekme uz budžetu atspoguļota likumprojekt</w:t>
            </w:r>
            <w:r w:rsidR="00C51BCE">
              <w:rPr>
                <w:rFonts w:ascii="Times New Roman" w:eastAsia="Times New Roman" w:hAnsi="Times New Roman" w:cs="Times New Roman"/>
                <w:sz w:val="24"/>
                <w:szCs w:val="24"/>
                <w:lang w:eastAsia="lv-LV"/>
              </w:rPr>
              <w:t>a</w:t>
            </w:r>
            <w:r w:rsidRPr="00B91E87">
              <w:rPr>
                <w:rFonts w:ascii="Times New Roman" w:eastAsia="Times New Roman" w:hAnsi="Times New Roman" w:cs="Times New Roman"/>
                <w:sz w:val="24"/>
                <w:szCs w:val="24"/>
                <w:lang w:eastAsia="lv-LV"/>
              </w:rPr>
              <w:t xml:space="preserve"> “Grozījumi Maksājumu pakalpojumu un elektroniskās naudas likumā” sākotnējās ietekmes novērtējuma ziņojuma (anotācijas) III sadaļā.</w:t>
            </w:r>
          </w:p>
        </w:tc>
      </w:tr>
      <w:tr w:rsidR="00931A26" w:rsidRPr="00B91E87" w14:paraId="14ED425F" w14:textId="77777777" w:rsidTr="006A378D">
        <w:trPr>
          <w:trHeight w:val="700"/>
        </w:trPr>
        <w:tc>
          <w:tcPr>
            <w:tcW w:w="678" w:type="pct"/>
            <w:hideMark/>
          </w:tcPr>
          <w:p w14:paraId="469E4420"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6.1. detalizēts ieņēmumu aprēķins</w:t>
            </w:r>
          </w:p>
        </w:tc>
        <w:tc>
          <w:tcPr>
            <w:tcW w:w="4322" w:type="pct"/>
            <w:gridSpan w:val="7"/>
            <w:vMerge/>
            <w:hideMark/>
          </w:tcPr>
          <w:p w14:paraId="40A855B8"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p>
        </w:tc>
      </w:tr>
      <w:tr w:rsidR="00931A26" w:rsidRPr="00B91E87" w14:paraId="6CBA298C" w14:textId="77777777" w:rsidTr="006A378D">
        <w:tc>
          <w:tcPr>
            <w:tcW w:w="678" w:type="pct"/>
            <w:hideMark/>
          </w:tcPr>
          <w:p w14:paraId="6D17F7C6"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6.2. detalizēts izdevumu aprēķins</w:t>
            </w:r>
          </w:p>
        </w:tc>
        <w:tc>
          <w:tcPr>
            <w:tcW w:w="4322" w:type="pct"/>
            <w:gridSpan w:val="7"/>
            <w:vMerge/>
            <w:hideMark/>
          </w:tcPr>
          <w:p w14:paraId="4B8948C9"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p>
        </w:tc>
      </w:tr>
      <w:tr w:rsidR="00931A26" w:rsidRPr="00B91E87" w14:paraId="4369D729" w14:textId="77777777" w:rsidTr="006A378D">
        <w:tc>
          <w:tcPr>
            <w:tcW w:w="678" w:type="pct"/>
            <w:hideMark/>
          </w:tcPr>
          <w:p w14:paraId="3CD8DA98"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7. Amata vietu skaita izmaiņas</w:t>
            </w:r>
          </w:p>
        </w:tc>
        <w:tc>
          <w:tcPr>
            <w:tcW w:w="4322" w:type="pct"/>
            <w:gridSpan w:val="7"/>
            <w:hideMark/>
          </w:tcPr>
          <w:p w14:paraId="6646C113"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iCs/>
                <w:sz w:val="24"/>
                <w:szCs w:val="24"/>
                <w:lang w:eastAsia="lv-LV"/>
              </w:rPr>
              <w:t xml:space="preserve">Projekts šo </w:t>
            </w:r>
            <w:r w:rsidRPr="005628C8">
              <w:rPr>
                <w:rFonts w:ascii="Times New Roman" w:eastAsia="Times New Roman" w:hAnsi="Times New Roman" w:cs="Times New Roman"/>
                <w:iCs/>
                <w:sz w:val="24"/>
                <w:szCs w:val="24"/>
                <w:lang w:eastAsia="lv-LV"/>
              </w:rPr>
              <w:t>jomu neskar.</w:t>
            </w:r>
          </w:p>
        </w:tc>
      </w:tr>
      <w:tr w:rsidR="00931A26" w:rsidRPr="00B91E87" w14:paraId="6B90AFA3" w14:textId="77777777" w:rsidTr="006A378D">
        <w:tc>
          <w:tcPr>
            <w:tcW w:w="678" w:type="pct"/>
            <w:hideMark/>
          </w:tcPr>
          <w:p w14:paraId="4E7010E4"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xml:space="preserve">8. Cita </w:t>
            </w:r>
            <w:proofErr w:type="spellStart"/>
            <w:r w:rsidRPr="00B91E87">
              <w:rPr>
                <w:rFonts w:ascii="Times New Roman" w:eastAsia="Times New Roman" w:hAnsi="Times New Roman" w:cs="Times New Roman"/>
                <w:sz w:val="24"/>
                <w:szCs w:val="24"/>
                <w:lang w:eastAsia="lv-LV"/>
              </w:rPr>
              <w:t>informāci</w:t>
            </w:r>
            <w:proofErr w:type="spellEnd"/>
            <w:r w:rsidRPr="00B91E87">
              <w:rPr>
                <w:rFonts w:ascii="Times New Roman" w:eastAsia="Times New Roman" w:hAnsi="Times New Roman" w:cs="Times New Roman"/>
                <w:sz w:val="24"/>
                <w:szCs w:val="24"/>
                <w:lang w:eastAsia="lv-LV"/>
              </w:rPr>
              <w:t>- ja</w:t>
            </w:r>
          </w:p>
        </w:tc>
        <w:tc>
          <w:tcPr>
            <w:tcW w:w="4322" w:type="pct"/>
            <w:gridSpan w:val="7"/>
            <w:hideMark/>
          </w:tcPr>
          <w:p w14:paraId="3C44E23B" w14:textId="6D7274F1" w:rsidR="00931A26" w:rsidRPr="00B91E87" w:rsidRDefault="00DF0620" w:rsidP="00DF0620">
            <w:pPr>
              <w:spacing w:after="0" w:line="240" w:lineRule="auto"/>
              <w:jc w:val="both"/>
              <w:rPr>
                <w:rFonts w:ascii="Times New Roman" w:hAnsi="Times New Roman" w:cs="Times New Roman"/>
                <w:sz w:val="24"/>
                <w:szCs w:val="24"/>
              </w:rPr>
            </w:pPr>
            <w:r w:rsidRPr="00B91E87">
              <w:rPr>
                <w:rFonts w:ascii="Times New Roman" w:eastAsia="Times New Roman" w:hAnsi="Times New Roman" w:cs="Times New Roman"/>
                <w:sz w:val="24"/>
                <w:szCs w:val="24"/>
                <w:lang w:eastAsia="lv-LV"/>
              </w:rPr>
              <w:t xml:space="preserve">1. Nosakot liegumu personas dalībai </w:t>
            </w:r>
            <w:r w:rsidR="0019453E" w:rsidRPr="00B91E87">
              <w:rPr>
                <w:rFonts w:ascii="Times New Roman" w:eastAsia="Times New Roman" w:hAnsi="Times New Roman" w:cs="Times New Roman"/>
                <w:sz w:val="24"/>
                <w:szCs w:val="24"/>
                <w:lang w:eastAsia="lv-LV"/>
              </w:rPr>
              <w:t>LR</w:t>
            </w:r>
            <w:r w:rsidRPr="00B91E87">
              <w:rPr>
                <w:rFonts w:ascii="Times New Roman" w:eastAsia="Times New Roman" w:hAnsi="Times New Roman" w:cs="Times New Roman"/>
                <w:sz w:val="24"/>
                <w:szCs w:val="24"/>
                <w:lang w:eastAsia="lv-LV"/>
              </w:rPr>
              <w:t xml:space="preserve"> nelicencētās interaktīvās azartspēlēs un interaktīvās izlozēs, i</w:t>
            </w:r>
            <w:r w:rsidR="00931A26" w:rsidRPr="00B91E87">
              <w:rPr>
                <w:rFonts w:ascii="Times New Roman" w:eastAsia="Times New Roman" w:hAnsi="Times New Roman" w:cs="Times New Roman"/>
                <w:sz w:val="24"/>
                <w:szCs w:val="24"/>
                <w:lang w:eastAsia="lv-LV"/>
              </w:rPr>
              <w:t>eņēmumi valsts budžetā tiks nodrošināti, īstenojot kompleksu risinājumu: g</w:t>
            </w:r>
            <w:r w:rsidR="00931A26" w:rsidRPr="00B91E87">
              <w:rPr>
                <w:rFonts w:ascii="Times New Roman" w:hAnsi="Times New Roman" w:cs="Times New Roman"/>
                <w:sz w:val="24"/>
                <w:szCs w:val="24"/>
              </w:rPr>
              <w:t xml:space="preserve">rozījumi </w:t>
            </w:r>
            <w:r w:rsidR="00527100" w:rsidRPr="00B91E87">
              <w:rPr>
                <w:rFonts w:ascii="Times New Roman" w:hAnsi="Times New Roman" w:cs="Times New Roman"/>
                <w:sz w:val="24"/>
                <w:szCs w:val="24"/>
              </w:rPr>
              <w:t>AIL</w:t>
            </w:r>
            <w:r w:rsidR="00931A26" w:rsidRPr="00B91E87">
              <w:rPr>
                <w:rFonts w:ascii="Times New Roman" w:hAnsi="Times New Roman" w:cs="Times New Roman"/>
                <w:sz w:val="24"/>
                <w:szCs w:val="24"/>
              </w:rPr>
              <w:t xml:space="preserve"> tiek virzīti vienlaicīgi ar grozījumiem Latvijas Administratīvo pārkāpumu kodeksā, grozījumiem Elektronisko sakaru likumā, grozījumi</w:t>
            </w:r>
            <w:r w:rsidR="00163693">
              <w:rPr>
                <w:rFonts w:ascii="Times New Roman" w:hAnsi="Times New Roman" w:cs="Times New Roman"/>
                <w:sz w:val="24"/>
                <w:szCs w:val="24"/>
              </w:rPr>
              <w:t>em</w:t>
            </w:r>
            <w:r w:rsidR="00931A26" w:rsidRPr="00B91E87">
              <w:rPr>
                <w:rFonts w:ascii="Times New Roman" w:hAnsi="Times New Roman" w:cs="Times New Roman"/>
                <w:sz w:val="24"/>
                <w:szCs w:val="24"/>
              </w:rPr>
              <w:t xml:space="preserve"> Maksājumu pakalpojumu un elektroniskās naudas likumā.</w:t>
            </w:r>
          </w:p>
          <w:p w14:paraId="733FA458" w14:textId="103CBCC5" w:rsidR="00DF0620" w:rsidRPr="00B91E87" w:rsidRDefault="00DF0620" w:rsidP="003B0860">
            <w:pPr>
              <w:jc w:val="both"/>
              <w:rPr>
                <w:rFonts w:ascii="Times New Roman" w:hAnsi="Times New Roman" w:cs="Times New Roman"/>
                <w:sz w:val="24"/>
                <w:szCs w:val="24"/>
              </w:rPr>
            </w:pPr>
            <w:r w:rsidRPr="00B91E87">
              <w:rPr>
                <w:rFonts w:ascii="Times New Roman" w:hAnsi="Times New Roman" w:cs="Times New Roman"/>
                <w:sz w:val="24"/>
                <w:szCs w:val="24"/>
              </w:rPr>
              <w:t>2. Attiecībā uz Reģistra izveidi valsts budžeta izdevumu pārskatīšanas 2019., 2020. un 2021.gadam ietvaros Finanšu ministrijas resorā ir identificēti iekšējie resursi 2019. un 2020.gadam un sniegti priekšlikumi to izmantošanai, t.sk. minētās sistēmas reģistra izveidei un viena gada uzturēšanai, kas ir iekļauti informatīvajā ziņojumā “Par valsts budžeta izdevumu pārskatīšanas 2019., 2020. un 2021.gadam rezultātiem un priekšlikumi par šo rezultātu izmantošanu likumprojekta “Par vidēja termiņa budžeta 2019., 2020. un 2021.gadam” un likumprojekta “Par valsts budžetu 2019.gadam” izstrādes procesā”. Minētais informatīvais ziņojums i</w:t>
            </w:r>
            <w:r w:rsidR="00527100" w:rsidRPr="00B91E87">
              <w:rPr>
                <w:rFonts w:ascii="Times New Roman" w:hAnsi="Times New Roman" w:cs="Times New Roman"/>
                <w:sz w:val="24"/>
                <w:szCs w:val="24"/>
              </w:rPr>
              <w:t xml:space="preserve">r  </w:t>
            </w:r>
            <w:r w:rsidR="00BB47BB">
              <w:rPr>
                <w:rFonts w:ascii="Times New Roman" w:hAnsi="Times New Roman" w:cs="Times New Roman"/>
                <w:sz w:val="24"/>
                <w:szCs w:val="24"/>
              </w:rPr>
              <w:t>izskatīts</w:t>
            </w:r>
            <w:r w:rsidR="00BB47BB" w:rsidRPr="00B91E87">
              <w:rPr>
                <w:rFonts w:ascii="Times New Roman" w:hAnsi="Times New Roman" w:cs="Times New Roman"/>
                <w:sz w:val="24"/>
                <w:szCs w:val="24"/>
              </w:rPr>
              <w:t xml:space="preserve">  </w:t>
            </w:r>
            <w:r w:rsidR="00527100" w:rsidRPr="00B91E87">
              <w:rPr>
                <w:rFonts w:ascii="Times New Roman" w:hAnsi="Times New Roman" w:cs="Times New Roman"/>
                <w:sz w:val="24"/>
                <w:szCs w:val="24"/>
              </w:rPr>
              <w:t>Ministru kabinetā</w:t>
            </w:r>
            <w:r w:rsidRPr="00B91E87">
              <w:rPr>
                <w:rFonts w:ascii="Times New Roman" w:hAnsi="Times New Roman" w:cs="Times New Roman"/>
                <w:sz w:val="24"/>
                <w:szCs w:val="24"/>
              </w:rPr>
              <w:t xml:space="preserve"> </w:t>
            </w:r>
            <w:r w:rsidR="00EF56E1">
              <w:rPr>
                <w:rFonts w:ascii="Times New Roman" w:hAnsi="Times New Roman" w:cs="Times New Roman"/>
                <w:sz w:val="24"/>
                <w:szCs w:val="24"/>
              </w:rPr>
              <w:t>2019.gada 5.februāra sēdē (prot Nr.5 33.§)</w:t>
            </w:r>
            <w:r w:rsidRPr="00B91E87">
              <w:rPr>
                <w:rFonts w:ascii="Times New Roman" w:hAnsi="Times New Roman" w:cs="Times New Roman"/>
                <w:sz w:val="24"/>
                <w:szCs w:val="24"/>
              </w:rPr>
              <w:t>.</w:t>
            </w:r>
          </w:p>
        </w:tc>
      </w:tr>
    </w:tbl>
    <w:p w14:paraId="28AF012B" w14:textId="77777777" w:rsidR="00931A26" w:rsidRPr="00B91E87" w:rsidRDefault="00931A26" w:rsidP="00931A26">
      <w:pPr>
        <w:shd w:val="clear" w:color="auto" w:fill="FFFFFF"/>
        <w:spacing w:after="0" w:line="240" w:lineRule="auto"/>
        <w:rPr>
          <w:rFonts w:ascii="Times New Roman" w:eastAsia="Times New Roman" w:hAnsi="Times New Roman" w:cs="Times New Roman"/>
          <w:sz w:val="25"/>
          <w:szCs w:val="25"/>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2835"/>
        <w:gridCol w:w="5812"/>
      </w:tblGrid>
      <w:tr w:rsidR="00931A26" w:rsidRPr="00B91E87" w14:paraId="3022E2AA" w14:textId="77777777" w:rsidTr="003C120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CC9953" w14:textId="77777777" w:rsidR="00931A26" w:rsidRPr="00B91E87" w:rsidRDefault="00931A26" w:rsidP="003C12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91E87">
              <w:rPr>
                <w:rFonts w:ascii="Times New Roman" w:eastAsia="Times New Roman" w:hAnsi="Times New Roman" w:cs="Times New Roman"/>
                <w:b/>
                <w:bCs/>
                <w:sz w:val="24"/>
                <w:szCs w:val="24"/>
                <w:lang w:eastAsia="lv-LV"/>
              </w:rPr>
              <w:t>IV. Tiesību akta projekta ietekme uz spēkā esošo tiesību normu sistēmu</w:t>
            </w:r>
          </w:p>
        </w:tc>
      </w:tr>
      <w:tr w:rsidR="00931A26" w:rsidRPr="00B91E87" w14:paraId="739DBC91" w14:textId="77777777" w:rsidTr="003C1204">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14:paraId="455E619C"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14:paraId="50D36CF2" w14:textId="77777777" w:rsidR="00931A26" w:rsidRPr="00B91E87" w:rsidRDefault="00931A26" w:rsidP="003C1204">
            <w:pPr>
              <w:spacing w:before="75" w:after="75" w:line="240" w:lineRule="auto"/>
              <w:jc w:val="both"/>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Saistītie tiesību aktu projekti</w:t>
            </w:r>
          </w:p>
        </w:tc>
        <w:tc>
          <w:tcPr>
            <w:tcW w:w="3206" w:type="pct"/>
            <w:tcBorders>
              <w:top w:val="outset" w:sz="6" w:space="0" w:color="414142"/>
              <w:left w:val="outset" w:sz="6" w:space="0" w:color="414142"/>
              <w:bottom w:val="outset" w:sz="6" w:space="0" w:color="414142"/>
              <w:right w:val="outset" w:sz="6" w:space="0" w:color="414142"/>
            </w:tcBorders>
            <w:hideMark/>
          </w:tcPr>
          <w:p w14:paraId="5A07607F" w14:textId="4E7AF643" w:rsidR="00931A26" w:rsidRPr="00B91E87" w:rsidRDefault="00A36FE0" w:rsidP="003A7BF9">
            <w:pPr>
              <w:pStyle w:val="ListParagraph"/>
              <w:numPr>
                <w:ilvl w:val="0"/>
                <w:numId w:val="6"/>
              </w:numPr>
              <w:spacing w:after="0" w:line="240" w:lineRule="auto"/>
              <w:ind w:left="-23" w:firstLine="383"/>
              <w:jc w:val="both"/>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Likumprojekts tiek virzīts vienlaicīgi ar g</w:t>
            </w:r>
            <w:r w:rsidR="00931A26" w:rsidRPr="00B91E87">
              <w:rPr>
                <w:rFonts w:ascii="Times New Roman" w:hAnsi="Times New Roman" w:cs="Times New Roman"/>
                <w:sz w:val="24"/>
                <w:szCs w:val="24"/>
              </w:rPr>
              <w:t>rozījumi</w:t>
            </w:r>
            <w:r w:rsidR="00163693">
              <w:rPr>
                <w:rFonts w:ascii="Times New Roman" w:hAnsi="Times New Roman" w:cs="Times New Roman"/>
                <w:sz w:val="24"/>
                <w:szCs w:val="24"/>
              </w:rPr>
              <w:t>em Elektronisko sakaru likumā, g</w:t>
            </w:r>
            <w:r w:rsidR="00931A26" w:rsidRPr="00B91E87">
              <w:rPr>
                <w:rFonts w:ascii="Times New Roman" w:hAnsi="Times New Roman" w:cs="Times New Roman"/>
                <w:sz w:val="24"/>
                <w:szCs w:val="24"/>
              </w:rPr>
              <w:t>rozījumi</w:t>
            </w:r>
            <w:r w:rsidR="00163693">
              <w:rPr>
                <w:rFonts w:ascii="Times New Roman" w:hAnsi="Times New Roman" w:cs="Times New Roman"/>
                <w:sz w:val="24"/>
                <w:szCs w:val="24"/>
              </w:rPr>
              <w:t>em</w:t>
            </w:r>
            <w:r w:rsidR="00931A26" w:rsidRPr="00B91E87">
              <w:rPr>
                <w:rFonts w:ascii="Times New Roman" w:hAnsi="Times New Roman" w:cs="Times New Roman"/>
                <w:sz w:val="24"/>
                <w:szCs w:val="24"/>
              </w:rPr>
              <w:t xml:space="preserve"> Latvijas Adm</w:t>
            </w:r>
            <w:r w:rsidR="00163693">
              <w:rPr>
                <w:rFonts w:ascii="Times New Roman" w:hAnsi="Times New Roman" w:cs="Times New Roman"/>
                <w:sz w:val="24"/>
                <w:szCs w:val="24"/>
              </w:rPr>
              <w:t>inistratīvo pārkāpumu kodeksā, g</w:t>
            </w:r>
            <w:r w:rsidR="00931A26" w:rsidRPr="00B91E87">
              <w:rPr>
                <w:rFonts w:ascii="Times New Roman" w:hAnsi="Times New Roman" w:cs="Times New Roman"/>
                <w:sz w:val="24"/>
                <w:szCs w:val="24"/>
              </w:rPr>
              <w:t>rozījumi</w:t>
            </w:r>
            <w:r w:rsidR="00163693">
              <w:rPr>
                <w:rFonts w:ascii="Times New Roman" w:hAnsi="Times New Roman" w:cs="Times New Roman"/>
                <w:sz w:val="24"/>
                <w:szCs w:val="24"/>
              </w:rPr>
              <w:t>em</w:t>
            </w:r>
            <w:r w:rsidR="00931A26" w:rsidRPr="00B91E87">
              <w:rPr>
                <w:rFonts w:ascii="Times New Roman" w:hAnsi="Times New Roman" w:cs="Times New Roman"/>
                <w:sz w:val="24"/>
                <w:szCs w:val="24"/>
              </w:rPr>
              <w:t xml:space="preserve"> Maksājumu pakalpojumu un elektroniskās naudas likumā.</w:t>
            </w:r>
          </w:p>
          <w:p w14:paraId="680DC725" w14:textId="77777777" w:rsidR="00A36FE0" w:rsidRPr="00B91E87" w:rsidRDefault="00A36FE0" w:rsidP="003A7BF9">
            <w:pPr>
              <w:pStyle w:val="ListParagraph"/>
              <w:numPr>
                <w:ilvl w:val="0"/>
                <w:numId w:val="6"/>
              </w:numPr>
              <w:spacing w:after="0" w:line="240" w:lineRule="auto"/>
              <w:ind w:left="-23" w:firstLine="383"/>
              <w:jc w:val="both"/>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 xml:space="preserve">Būs nepieciešams grozīt </w:t>
            </w:r>
            <w:r w:rsidRPr="00B91E87">
              <w:rPr>
                <w:rFonts w:ascii="Times New Roman" w:hAnsi="Times New Roman" w:cs="Times New Roman"/>
                <w:bCs/>
                <w:sz w:val="24"/>
                <w:szCs w:val="24"/>
              </w:rPr>
              <w:t xml:space="preserve">Ministru kabineta </w:t>
            </w:r>
            <w:r w:rsidRPr="00B91E87">
              <w:rPr>
                <w:rFonts w:ascii="Times New Roman" w:hAnsi="Times New Roman" w:cs="Times New Roman"/>
                <w:sz w:val="24"/>
                <w:szCs w:val="24"/>
              </w:rPr>
              <w:t xml:space="preserve">2017.gada 5.decembra noteikumus Nr.715 </w:t>
            </w:r>
            <w:r w:rsidRPr="00B91E87">
              <w:rPr>
                <w:rFonts w:ascii="Times New Roman" w:hAnsi="Times New Roman" w:cs="Times New Roman"/>
                <w:bCs/>
                <w:sz w:val="24"/>
                <w:szCs w:val="24"/>
              </w:rPr>
              <w:t>“Interaktīvo azartspēļu un interaktīvo izložu spēlētāju reģistrācijas un identitātes pārbaudes kārtība”, svītrojot no tā normas saistībā ar liegumu par spēlētāja tiesībām un konkrētā interaktīvo azartspēļu un interaktīvo izložu organizētāja pienākumiem.</w:t>
            </w:r>
          </w:p>
        </w:tc>
      </w:tr>
      <w:tr w:rsidR="00931A26" w:rsidRPr="00B91E87" w14:paraId="7E94FDC6" w14:textId="77777777" w:rsidTr="003C1204">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14:paraId="0557F69F"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14:paraId="1A9CF3A0"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Atbildīgā institūcija</w:t>
            </w:r>
          </w:p>
        </w:tc>
        <w:tc>
          <w:tcPr>
            <w:tcW w:w="3206" w:type="pct"/>
            <w:tcBorders>
              <w:top w:val="outset" w:sz="6" w:space="0" w:color="414142"/>
              <w:left w:val="outset" w:sz="6" w:space="0" w:color="414142"/>
              <w:bottom w:val="outset" w:sz="6" w:space="0" w:color="414142"/>
              <w:right w:val="outset" w:sz="6" w:space="0" w:color="414142"/>
            </w:tcBorders>
            <w:hideMark/>
          </w:tcPr>
          <w:p w14:paraId="123B0E01" w14:textId="77777777" w:rsidR="00931A26" w:rsidRPr="00B91E87" w:rsidRDefault="00931A26" w:rsidP="003C1204">
            <w:pPr>
              <w:spacing w:after="0" w:line="240" w:lineRule="auto"/>
              <w:jc w:val="both"/>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Finanšu ministrija.</w:t>
            </w:r>
          </w:p>
        </w:tc>
      </w:tr>
      <w:tr w:rsidR="00931A26" w:rsidRPr="00B91E87" w14:paraId="43A81902" w14:textId="77777777" w:rsidTr="003C1204">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34D884B9"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3.</w:t>
            </w:r>
          </w:p>
        </w:tc>
        <w:tc>
          <w:tcPr>
            <w:tcW w:w="1564" w:type="pct"/>
            <w:tcBorders>
              <w:top w:val="outset" w:sz="6" w:space="0" w:color="414142"/>
              <w:left w:val="outset" w:sz="6" w:space="0" w:color="414142"/>
              <w:bottom w:val="outset" w:sz="6" w:space="0" w:color="414142"/>
              <w:right w:val="outset" w:sz="6" w:space="0" w:color="414142"/>
            </w:tcBorders>
            <w:hideMark/>
          </w:tcPr>
          <w:p w14:paraId="71688758"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521D2883" w14:textId="77777777" w:rsidR="00931A26" w:rsidRPr="00B91E87" w:rsidRDefault="00931A26" w:rsidP="003C1204">
            <w:pPr>
              <w:tabs>
                <w:tab w:val="center" w:pos="0"/>
                <w:tab w:val="right" w:pos="9360"/>
              </w:tabs>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Nav.</w:t>
            </w:r>
          </w:p>
        </w:tc>
      </w:tr>
    </w:tbl>
    <w:p w14:paraId="22D43F64" w14:textId="77777777" w:rsidR="00931A26" w:rsidRPr="00B91E87" w:rsidRDefault="00931A26" w:rsidP="00931A26">
      <w:pPr>
        <w:shd w:val="clear" w:color="auto" w:fill="FFFFFF"/>
        <w:spacing w:after="0" w:line="240" w:lineRule="auto"/>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31A26" w:rsidRPr="00B91E87" w14:paraId="1CA77726" w14:textId="77777777" w:rsidTr="003C1204">
        <w:tc>
          <w:tcPr>
            <w:tcW w:w="0" w:type="auto"/>
            <w:tcBorders>
              <w:top w:val="outset" w:sz="6" w:space="0" w:color="414142"/>
              <w:left w:val="outset" w:sz="6" w:space="0" w:color="414142"/>
              <w:bottom w:val="outset" w:sz="6" w:space="0" w:color="414142"/>
              <w:right w:val="outset" w:sz="6" w:space="0" w:color="414142"/>
            </w:tcBorders>
            <w:vAlign w:val="center"/>
            <w:hideMark/>
          </w:tcPr>
          <w:p w14:paraId="439094C1" w14:textId="77777777" w:rsidR="00931A26" w:rsidRPr="00B91E87" w:rsidRDefault="00931A26" w:rsidP="003C1204">
            <w:pPr>
              <w:shd w:val="clear" w:color="auto" w:fill="FFFFFF"/>
              <w:spacing w:after="0" w:line="240" w:lineRule="auto"/>
              <w:ind w:firstLine="301"/>
              <w:rPr>
                <w:rFonts w:ascii="Times New Roman" w:eastAsia="Times New Roman" w:hAnsi="Times New Roman" w:cs="Times New Roman"/>
                <w:b/>
                <w:bCs/>
                <w:sz w:val="24"/>
                <w:szCs w:val="24"/>
                <w:lang w:eastAsia="lv-LV"/>
              </w:rPr>
            </w:pPr>
            <w:r w:rsidRPr="00B91E87">
              <w:rPr>
                <w:rFonts w:ascii="Times New Roman" w:eastAsia="Times New Roman" w:hAnsi="Times New Roman" w:cs="Times New Roman"/>
                <w:b/>
                <w:bCs/>
                <w:sz w:val="24"/>
                <w:szCs w:val="24"/>
                <w:lang w:eastAsia="lv-LV"/>
              </w:rPr>
              <w:t>V. Tiesību akta projekta atbilstība Latvijas Republikas starptautiskajām saistībām</w:t>
            </w:r>
          </w:p>
        </w:tc>
      </w:tr>
      <w:tr w:rsidR="00931A26" w:rsidRPr="00B91E87" w14:paraId="183B2EE6" w14:textId="77777777" w:rsidTr="003C1204">
        <w:tc>
          <w:tcPr>
            <w:tcW w:w="0" w:type="auto"/>
            <w:tcBorders>
              <w:top w:val="outset" w:sz="6" w:space="0" w:color="414142"/>
              <w:left w:val="outset" w:sz="6" w:space="0" w:color="414142"/>
              <w:bottom w:val="outset" w:sz="6" w:space="0" w:color="414142"/>
              <w:right w:val="outset" w:sz="6" w:space="0" w:color="414142"/>
            </w:tcBorders>
            <w:vAlign w:val="center"/>
          </w:tcPr>
          <w:p w14:paraId="5F92A7C6" w14:textId="77777777" w:rsidR="00931A26" w:rsidRPr="00B91E87" w:rsidRDefault="00931A26" w:rsidP="003C1204">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sidRPr="00B91E87">
              <w:rPr>
                <w:rFonts w:ascii="Times New Roman" w:eastAsia="Times New Roman" w:hAnsi="Times New Roman" w:cs="Times New Roman"/>
                <w:b/>
                <w:bCs/>
                <w:sz w:val="24"/>
                <w:szCs w:val="24"/>
                <w:lang w:eastAsia="lv-LV"/>
              </w:rPr>
              <w:t>Projekts šo jomu neskar</w:t>
            </w:r>
          </w:p>
        </w:tc>
      </w:tr>
    </w:tbl>
    <w:p w14:paraId="3182EA79" w14:textId="77777777" w:rsidR="00931A26" w:rsidRPr="00B91E87" w:rsidRDefault="00931A26" w:rsidP="00931A26">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2835"/>
        <w:gridCol w:w="5812"/>
      </w:tblGrid>
      <w:tr w:rsidR="00931A26" w:rsidRPr="00B91E87" w14:paraId="295A4261" w14:textId="77777777" w:rsidTr="003C120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69F149" w14:textId="77777777" w:rsidR="00931A26" w:rsidRPr="00B91E87" w:rsidRDefault="00931A26" w:rsidP="003C12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91E87">
              <w:rPr>
                <w:rFonts w:ascii="Times New Roman" w:eastAsia="Times New Roman" w:hAnsi="Times New Roman" w:cs="Times New Roman"/>
                <w:b/>
                <w:bCs/>
                <w:sz w:val="24"/>
                <w:szCs w:val="24"/>
                <w:lang w:eastAsia="lv-LV"/>
              </w:rPr>
              <w:t>VI. Sabiedrības līdzdalība un komunikācijas aktivitātes</w:t>
            </w:r>
          </w:p>
        </w:tc>
      </w:tr>
      <w:tr w:rsidR="00931A26" w:rsidRPr="00B91E87" w14:paraId="35D0157D" w14:textId="77777777" w:rsidTr="003C1204">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14:paraId="06B15A4F"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14:paraId="5CE23EB9"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0A90BAB1" w14:textId="02A64088" w:rsidR="00931A26" w:rsidRPr="00B91E87" w:rsidRDefault="00931A26" w:rsidP="003A7BF9">
            <w:pPr>
              <w:pStyle w:val="ListParagraph"/>
              <w:numPr>
                <w:ilvl w:val="0"/>
                <w:numId w:val="7"/>
              </w:numPr>
              <w:spacing w:after="0" w:line="240" w:lineRule="auto"/>
              <w:ind w:left="0" w:firstLine="360"/>
              <w:jc w:val="both"/>
              <w:rPr>
                <w:rFonts w:ascii="Times New Roman" w:hAnsi="Times New Roman" w:cs="Times New Roman"/>
                <w:sz w:val="24"/>
                <w:szCs w:val="24"/>
              </w:rPr>
            </w:pPr>
            <w:r w:rsidRPr="00B91E87">
              <w:rPr>
                <w:rFonts w:ascii="Times New Roman" w:hAnsi="Times New Roman" w:cs="Times New Roman"/>
                <w:sz w:val="24"/>
                <w:szCs w:val="24"/>
              </w:rPr>
              <w:t>Likumprojekts izstrādāts, pamatojoties uz Ministru kabineta 2019.gada 5.februāra sēdes protokollēmuma (prot. Nr.5 30.§) “Informatīvais ziņojums “Par makroekonomisko rādītāju, ieņēmumu un vispārējās valdības budžeta bilances prognozēm 2019.-2021.gadā”” 8.1.apakšpunktā doto uzdevumu.</w:t>
            </w:r>
          </w:p>
          <w:p w14:paraId="6E8D179F" w14:textId="149C5546" w:rsidR="00070B6A" w:rsidRPr="003B0860" w:rsidRDefault="00067AF3" w:rsidP="00FD0117">
            <w:pPr>
              <w:pStyle w:val="ListParagraph"/>
              <w:numPr>
                <w:ilvl w:val="0"/>
                <w:numId w:val="7"/>
              </w:numPr>
              <w:spacing w:after="0" w:line="240" w:lineRule="auto"/>
              <w:ind w:left="-23" w:firstLine="383"/>
              <w:jc w:val="both"/>
              <w:rPr>
                <w:rFonts w:ascii="Times New Roman" w:hAnsi="Times New Roman" w:cs="Times New Roman"/>
                <w:sz w:val="24"/>
                <w:szCs w:val="24"/>
              </w:rPr>
            </w:pPr>
            <w:r w:rsidRPr="00B91E87">
              <w:rPr>
                <w:rFonts w:ascii="Times New Roman" w:hAnsi="Times New Roman" w:cs="Times New Roman"/>
                <w:sz w:val="24"/>
                <w:szCs w:val="24"/>
              </w:rPr>
              <w:t xml:space="preserve">Informācija par Reģistra izveidi ir publicēta 2018.gada 25.jūnijā Finanšu ministrijas tīmekļa vietnē sadaļā “Sabiedrības  līdzdalība” </w:t>
            </w:r>
            <w:hyperlink r:id="rId10" w:anchor="project476" w:history="1">
              <w:r w:rsidR="00070B6A" w:rsidRPr="00070B6A">
                <w:rPr>
                  <w:rStyle w:val="Hyperlink"/>
                  <w:rFonts w:ascii="Times New Roman" w:hAnsi="Times New Roman" w:cs="Times New Roman"/>
                  <w:sz w:val="24"/>
                  <w:szCs w:val="24"/>
                </w:rPr>
                <w:t>http://www.fm.gov.lv/lv/sabiedribas_lidzdaliba/tiesibu_aktu_projekti/azartspelu_</w:t>
              </w:r>
              <w:r w:rsidR="00070B6A" w:rsidRPr="001436D1">
                <w:rPr>
                  <w:rStyle w:val="Hyperlink"/>
                  <w:rFonts w:ascii="Times New Roman" w:hAnsi="Times New Roman" w:cs="Times New Roman"/>
                  <w:sz w:val="24"/>
                  <w:szCs w:val="24"/>
                </w:rPr>
                <w:t>un_izlozu_organizesanas_politika/#project476</w:t>
              </w:r>
            </w:hyperlink>
            <w:r w:rsidR="00070B6A">
              <w:rPr>
                <w:rStyle w:val="Hyperlink"/>
                <w:rFonts w:ascii="Times New Roman" w:hAnsi="Times New Roman" w:cs="Times New Roman"/>
                <w:sz w:val="24"/>
                <w:szCs w:val="24"/>
              </w:rPr>
              <w:t xml:space="preserve">. </w:t>
            </w:r>
            <w:sdt>
              <w:sdtPr>
                <w:rPr>
                  <w:rFonts w:ascii="Times New Roman" w:hAnsi="Times New Roman" w:cs="Times New Roman"/>
                  <w:sz w:val="24"/>
                  <w:szCs w:val="24"/>
                </w:rPr>
                <w:id w:val="-1796829741"/>
                <w:placeholder>
                  <w:docPart w:val="0E89985ACE5544778FDE9258885E268A"/>
                </w:placeholder>
                <w:text/>
              </w:sdtPr>
              <w:sdtEndPr/>
              <w:sdtContent>
                <w:proofErr w:type="spellStart"/>
                <w:r w:rsidR="00070B6A" w:rsidRPr="00B91E87">
                  <w:rPr>
                    <w:rFonts w:ascii="Times New Roman" w:hAnsi="Times New Roman" w:cs="Times New Roman"/>
                    <w:sz w:val="24"/>
                    <w:szCs w:val="24"/>
                  </w:rPr>
                  <w:t>Pašatteikušos</w:t>
                </w:r>
                <w:proofErr w:type="spellEnd"/>
                <w:r w:rsidR="00070B6A" w:rsidRPr="00B91E87">
                  <w:rPr>
                    <w:rFonts w:ascii="Times New Roman" w:hAnsi="Times New Roman" w:cs="Times New Roman"/>
                    <w:sz w:val="24"/>
                    <w:szCs w:val="24"/>
                  </w:rPr>
                  <w:t xml:space="preserve"> personu reģistra izveides mērķis un būtība ir pārrunāta ar valsts iestādēm un nozari pārstāvošajām organizācijām Finanšu ministrijas organizētajā Azartspēļu un izložu politikas pamatnostādņu 2019.-2026. izstrādes darba grupas sanāksmēs.</w:t>
                </w:r>
              </w:sdtContent>
            </w:sdt>
          </w:p>
        </w:tc>
      </w:tr>
      <w:tr w:rsidR="00931A26" w:rsidRPr="00B91E87" w14:paraId="0A3E4E19" w14:textId="77777777" w:rsidTr="003C1204">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14:paraId="0AD53774"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14:paraId="30BD04DB"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5E70035F" w14:textId="1B285FDC" w:rsidR="00067AF3" w:rsidRPr="00B91E87" w:rsidRDefault="00931A26" w:rsidP="003C1204">
            <w:pPr>
              <w:spacing w:after="0" w:line="240" w:lineRule="auto"/>
              <w:jc w:val="both"/>
              <w:rPr>
                <w:rFonts w:ascii="Times New Roman" w:hAnsi="Times New Roman" w:cs="Times New Roman"/>
                <w:bCs/>
                <w:sz w:val="24"/>
                <w:szCs w:val="24"/>
              </w:rPr>
            </w:pPr>
            <w:r w:rsidRPr="00B91E87">
              <w:rPr>
                <w:rFonts w:ascii="Times New Roman" w:eastAsia="Times New Roman" w:hAnsi="Times New Roman" w:cs="Times New Roman"/>
                <w:sz w:val="24"/>
                <w:szCs w:val="24"/>
                <w:lang w:eastAsia="lv-LV"/>
              </w:rPr>
              <w:t xml:space="preserve">Sabiedrības pārstāvji par likumprojektu varēs sniegt savu viedokli </w:t>
            </w:r>
            <w:r w:rsidRPr="00B91E87">
              <w:rPr>
                <w:rFonts w:ascii="Times New Roman" w:hAnsi="Times New Roman" w:cs="Times New Roman"/>
                <w:bCs/>
                <w:sz w:val="24"/>
                <w:szCs w:val="24"/>
              </w:rPr>
              <w:t>gadskārtējā valsts budžeta likumprojekta izskatīšanas procesā.</w:t>
            </w:r>
          </w:p>
        </w:tc>
      </w:tr>
      <w:tr w:rsidR="00931A26" w:rsidRPr="00B91E87" w14:paraId="1A262F6E" w14:textId="77777777" w:rsidTr="003C1204">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1346CEDB"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3.</w:t>
            </w:r>
          </w:p>
        </w:tc>
        <w:tc>
          <w:tcPr>
            <w:tcW w:w="1564" w:type="pct"/>
            <w:tcBorders>
              <w:top w:val="outset" w:sz="6" w:space="0" w:color="414142"/>
              <w:left w:val="outset" w:sz="6" w:space="0" w:color="414142"/>
              <w:bottom w:val="outset" w:sz="6" w:space="0" w:color="414142"/>
              <w:right w:val="outset" w:sz="6" w:space="0" w:color="414142"/>
            </w:tcBorders>
            <w:hideMark/>
          </w:tcPr>
          <w:p w14:paraId="1E7A5CC3"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574556F7" w14:textId="5F908EDB" w:rsidR="00067AF3" w:rsidRPr="00B91E87" w:rsidRDefault="00931A26" w:rsidP="003C1204">
            <w:pPr>
              <w:spacing w:after="0" w:line="240" w:lineRule="auto"/>
              <w:jc w:val="both"/>
              <w:rPr>
                <w:rFonts w:ascii="Times New Roman" w:hAnsi="Times New Roman" w:cs="Times New Roman"/>
                <w:iCs/>
                <w:spacing w:val="-2"/>
                <w:sz w:val="24"/>
                <w:szCs w:val="24"/>
              </w:rPr>
            </w:pPr>
            <w:r w:rsidRPr="00B91E87">
              <w:rPr>
                <w:rFonts w:ascii="Times New Roman" w:hAnsi="Times New Roman" w:cs="Times New Roman"/>
                <w:iCs/>
                <w:spacing w:val="-2"/>
                <w:sz w:val="24"/>
                <w:szCs w:val="24"/>
              </w:rPr>
              <w:t>Sabiedrības pārstāvji varēs līdzdarboties likumprojekta izskatīšanas procesā, rakstveidā sniedzot viedokļus par likumprojektu.</w:t>
            </w:r>
          </w:p>
        </w:tc>
      </w:tr>
      <w:tr w:rsidR="00931A26" w:rsidRPr="00B91E87" w14:paraId="16477FAE" w14:textId="77777777" w:rsidTr="003C1204">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45F63F71"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4.</w:t>
            </w:r>
          </w:p>
        </w:tc>
        <w:tc>
          <w:tcPr>
            <w:tcW w:w="1564" w:type="pct"/>
            <w:tcBorders>
              <w:top w:val="outset" w:sz="6" w:space="0" w:color="414142"/>
              <w:left w:val="outset" w:sz="6" w:space="0" w:color="414142"/>
              <w:bottom w:val="outset" w:sz="6" w:space="0" w:color="414142"/>
              <w:right w:val="outset" w:sz="6" w:space="0" w:color="414142"/>
            </w:tcBorders>
            <w:hideMark/>
          </w:tcPr>
          <w:p w14:paraId="12EC9989"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19CADB30"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hAnsi="Times New Roman" w:cs="Times New Roman"/>
                <w:sz w:val="24"/>
                <w:szCs w:val="24"/>
              </w:rPr>
              <w:t>Nav</w:t>
            </w:r>
          </w:p>
        </w:tc>
      </w:tr>
    </w:tbl>
    <w:p w14:paraId="4FF9F560" w14:textId="77777777" w:rsidR="00931A26" w:rsidRPr="00B91E87" w:rsidRDefault="00931A26" w:rsidP="00931A26">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931A26" w:rsidRPr="00B91E87" w14:paraId="1FCC7F02" w14:textId="77777777" w:rsidTr="003C120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47426F" w14:textId="77777777" w:rsidR="00931A26" w:rsidRPr="00B91E87" w:rsidRDefault="00931A26" w:rsidP="003C12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91E87">
              <w:rPr>
                <w:rFonts w:ascii="Times New Roman" w:eastAsia="Times New Roman" w:hAnsi="Times New Roman" w:cs="Times New Roman"/>
                <w:b/>
                <w:bCs/>
                <w:sz w:val="24"/>
                <w:szCs w:val="24"/>
                <w:lang w:eastAsia="lv-LV"/>
              </w:rPr>
              <w:t>VII. Tiesību akta projekta izpildes nodrošināšana un tās ietekme uz institūcijām</w:t>
            </w:r>
          </w:p>
        </w:tc>
      </w:tr>
      <w:tr w:rsidR="00931A26" w:rsidRPr="00B91E87" w14:paraId="322F0988" w14:textId="77777777" w:rsidTr="003C120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3312BAC"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106524F4"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1347525A" w14:textId="77777777" w:rsidR="00931A26" w:rsidRPr="00B91E87" w:rsidRDefault="00931A26" w:rsidP="003C1204">
            <w:pPr>
              <w:spacing w:after="0" w:line="240" w:lineRule="auto"/>
              <w:jc w:val="both"/>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IAUI</w:t>
            </w:r>
          </w:p>
        </w:tc>
      </w:tr>
      <w:tr w:rsidR="00931A26" w:rsidRPr="00B91E87" w14:paraId="7AF1D1EA" w14:textId="77777777" w:rsidTr="003C120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18D8125"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3CA04102"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Projekta izpildes ietekme uz pārvaldes funkcijām un institucionālo struktūru.</w:t>
            </w:r>
          </w:p>
          <w:p w14:paraId="6AEAB806" w14:textId="77777777" w:rsidR="00931A26" w:rsidRPr="00B91E87" w:rsidRDefault="00931A26" w:rsidP="003C1204">
            <w:pPr>
              <w:spacing w:before="100" w:beforeAutospacing="1" w:after="100" w:afterAutospacing="1" w:line="293" w:lineRule="atLeast"/>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49A2B743" w14:textId="77777777" w:rsidR="00931A26" w:rsidRPr="00B91E87" w:rsidRDefault="00931A26" w:rsidP="003C1204">
            <w:pPr>
              <w:spacing w:after="0" w:line="240" w:lineRule="auto"/>
              <w:jc w:val="both"/>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 xml:space="preserve">Jaunu institūciju izveide, esošo institūciju likvidācija vai reorganizācija netiek paredzēta. </w:t>
            </w:r>
          </w:p>
          <w:p w14:paraId="348BC041" w14:textId="154D657E" w:rsidR="00931A26" w:rsidRPr="00B91E87" w:rsidRDefault="00931A26" w:rsidP="003B0860">
            <w:pPr>
              <w:spacing w:after="0" w:line="240" w:lineRule="auto"/>
              <w:jc w:val="both"/>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Likumprojektā paredzētie pasākumi</w:t>
            </w:r>
            <w:r w:rsidR="00C461CE">
              <w:rPr>
                <w:rFonts w:ascii="Times New Roman" w:eastAsia="Times New Roman" w:hAnsi="Times New Roman" w:cs="Times New Roman"/>
                <w:sz w:val="24"/>
                <w:szCs w:val="24"/>
                <w:lang w:eastAsia="lv-LV"/>
              </w:rPr>
              <w:t xml:space="preserve"> paplašina IAUI funkcijas, kas tiks realizētas</w:t>
            </w:r>
            <w:r w:rsidRPr="00B91E87">
              <w:rPr>
                <w:rFonts w:ascii="Times New Roman" w:eastAsia="Times New Roman" w:hAnsi="Times New Roman" w:cs="Times New Roman"/>
                <w:sz w:val="24"/>
                <w:szCs w:val="24"/>
                <w:lang w:eastAsia="lv-LV"/>
              </w:rPr>
              <w:t xml:space="preserve"> esošo resursu ietvaros.</w:t>
            </w:r>
          </w:p>
          <w:p w14:paraId="705B55A7" w14:textId="40933D52" w:rsidR="00931A26" w:rsidRPr="00B91E87" w:rsidRDefault="00931A26" w:rsidP="003C1204">
            <w:pPr>
              <w:tabs>
                <w:tab w:val="left" w:pos="1751"/>
              </w:tabs>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ab/>
            </w:r>
          </w:p>
        </w:tc>
      </w:tr>
      <w:tr w:rsidR="00931A26" w:rsidRPr="00B91E87" w14:paraId="0645DFF1" w14:textId="77777777" w:rsidTr="003C120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A0EEDBA"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19C2CBD1"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4549B0C9ECD743AC89CE95F97476E0E4"/>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14:paraId="6111E332" w14:textId="77777777" w:rsidR="00931A26" w:rsidRPr="00B91E87" w:rsidRDefault="00931A26" w:rsidP="003C1204">
                <w:pPr>
                  <w:spacing w:after="0" w:line="240" w:lineRule="auto"/>
                  <w:rPr>
                    <w:rFonts w:ascii="Times New Roman" w:eastAsia="Times New Roman" w:hAnsi="Times New Roman" w:cs="Times New Roman"/>
                    <w:sz w:val="24"/>
                    <w:szCs w:val="24"/>
                    <w:lang w:eastAsia="lv-LV"/>
                  </w:rPr>
                </w:pPr>
                <w:r w:rsidRPr="00B91E87">
                  <w:rPr>
                    <w:rFonts w:ascii="Times New Roman" w:eastAsia="Times New Roman" w:hAnsi="Times New Roman" w:cs="Times New Roman"/>
                    <w:sz w:val="24"/>
                    <w:szCs w:val="24"/>
                    <w:lang w:eastAsia="lv-LV"/>
                  </w:rPr>
                  <w:t>Nav</w:t>
                </w:r>
              </w:p>
            </w:tc>
          </w:sdtContent>
        </w:sdt>
      </w:tr>
    </w:tbl>
    <w:p w14:paraId="41ACCDCF" w14:textId="77777777" w:rsidR="00931A26" w:rsidRPr="00B91E87" w:rsidRDefault="00931A26" w:rsidP="00931A26">
      <w:pPr>
        <w:spacing w:after="0" w:line="240" w:lineRule="auto"/>
        <w:rPr>
          <w:rFonts w:ascii="Times New Roman" w:hAnsi="Times New Roman" w:cs="Times New Roman"/>
          <w:sz w:val="25"/>
          <w:szCs w:val="25"/>
        </w:rPr>
      </w:pPr>
    </w:p>
    <w:p w14:paraId="1D604CF4" w14:textId="77777777" w:rsidR="00931A26" w:rsidRPr="00B91E87" w:rsidRDefault="00931A26" w:rsidP="00931A26">
      <w:pPr>
        <w:spacing w:after="0" w:line="240" w:lineRule="auto"/>
        <w:rPr>
          <w:rFonts w:ascii="Times New Roman" w:hAnsi="Times New Roman" w:cs="Times New Roman"/>
          <w:sz w:val="25"/>
          <w:szCs w:val="25"/>
        </w:rPr>
      </w:pPr>
    </w:p>
    <w:p w14:paraId="1274DC73" w14:textId="77777777" w:rsidR="00931A26" w:rsidRPr="00B91E87" w:rsidRDefault="00931A26" w:rsidP="00931A26">
      <w:pPr>
        <w:tabs>
          <w:tab w:val="left" w:pos="6237"/>
        </w:tabs>
        <w:spacing w:after="0" w:line="240" w:lineRule="auto"/>
        <w:rPr>
          <w:rFonts w:ascii="Times New Roman" w:hAnsi="Times New Roman" w:cs="Times New Roman"/>
          <w:sz w:val="24"/>
          <w:szCs w:val="24"/>
        </w:rPr>
      </w:pPr>
      <w:r w:rsidRPr="00B91E87">
        <w:rPr>
          <w:rFonts w:ascii="Times New Roman" w:hAnsi="Times New Roman" w:cs="Times New Roman"/>
          <w:sz w:val="24"/>
          <w:szCs w:val="24"/>
        </w:rPr>
        <w:t xml:space="preserve">Finanšu ministrs                                                                                                                </w:t>
      </w:r>
      <w:proofErr w:type="spellStart"/>
      <w:r w:rsidRPr="00B91E87">
        <w:rPr>
          <w:rFonts w:ascii="Times New Roman" w:hAnsi="Times New Roman" w:cs="Times New Roman"/>
          <w:sz w:val="24"/>
          <w:szCs w:val="24"/>
        </w:rPr>
        <w:t>J.Reirs</w:t>
      </w:r>
      <w:proofErr w:type="spellEnd"/>
    </w:p>
    <w:p w14:paraId="2839D6E9" w14:textId="77777777" w:rsidR="00931A26" w:rsidRPr="00B91E87" w:rsidRDefault="00931A26" w:rsidP="00931A26">
      <w:pPr>
        <w:tabs>
          <w:tab w:val="left" w:pos="6237"/>
        </w:tabs>
        <w:spacing w:after="0" w:line="240" w:lineRule="auto"/>
        <w:rPr>
          <w:rFonts w:ascii="Times New Roman" w:hAnsi="Times New Roman" w:cs="Times New Roman"/>
          <w:sz w:val="24"/>
          <w:szCs w:val="24"/>
        </w:rPr>
      </w:pPr>
    </w:p>
    <w:p w14:paraId="4DF665C9" w14:textId="77777777" w:rsidR="00931A26" w:rsidRPr="00B91E87" w:rsidRDefault="00931A26" w:rsidP="00931A26">
      <w:pPr>
        <w:tabs>
          <w:tab w:val="left" w:pos="3030"/>
        </w:tabs>
        <w:spacing w:after="0" w:line="240" w:lineRule="auto"/>
        <w:rPr>
          <w:rFonts w:ascii="Times New Roman" w:hAnsi="Times New Roman" w:cs="Times New Roman"/>
          <w:sz w:val="24"/>
          <w:szCs w:val="24"/>
        </w:rPr>
      </w:pPr>
    </w:p>
    <w:p w14:paraId="00ABB241" w14:textId="77777777" w:rsidR="00931A26" w:rsidRPr="00B91E87" w:rsidRDefault="00931A26" w:rsidP="00931A26">
      <w:pPr>
        <w:tabs>
          <w:tab w:val="left" w:pos="6237"/>
        </w:tabs>
        <w:spacing w:after="0" w:line="240" w:lineRule="auto"/>
        <w:rPr>
          <w:rFonts w:ascii="Times New Roman" w:hAnsi="Times New Roman" w:cs="Times New Roman"/>
          <w:sz w:val="24"/>
          <w:szCs w:val="24"/>
        </w:rPr>
      </w:pPr>
    </w:p>
    <w:p w14:paraId="55E2201C" w14:textId="77777777" w:rsidR="00931A26" w:rsidRPr="00B91E87" w:rsidRDefault="00931A26" w:rsidP="00931A26">
      <w:pPr>
        <w:tabs>
          <w:tab w:val="left" w:pos="6237"/>
        </w:tabs>
        <w:spacing w:after="0" w:line="240" w:lineRule="auto"/>
        <w:rPr>
          <w:rFonts w:ascii="Times New Roman" w:hAnsi="Times New Roman" w:cs="Times New Roman"/>
          <w:sz w:val="24"/>
          <w:szCs w:val="24"/>
        </w:rPr>
      </w:pPr>
      <w:r w:rsidRPr="00B91E87">
        <w:rPr>
          <w:rFonts w:ascii="Times New Roman" w:hAnsi="Times New Roman" w:cs="Times New Roman"/>
          <w:sz w:val="24"/>
          <w:szCs w:val="24"/>
        </w:rPr>
        <w:tab/>
      </w:r>
      <w:r w:rsidRPr="00B91E87">
        <w:rPr>
          <w:rFonts w:ascii="Times New Roman" w:hAnsi="Times New Roman" w:cs="Times New Roman"/>
          <w:sz w:val="24"/>
          <w:szCs w:val="24"/>
        </w:rPr>
        <w:tab/>
      </w:r>
    </w:p>
    <w:p w14:paraId="5EF6AA5D" w14:textId="77777777" w:rsidR="00931A26" w:rsidRPr="00B91E87" w:rsidRDefault="00931A26" w:rsidP="00931A26">
      <w:pPr>
        <w:tabs>
          <w:tab w:val="left" w:pos="6237"/>
        </w:tabs>
        <w:spacing w:after="0" w:line="240" w:lineRule="auto"/>
        <w:rPr>
          <w:rFonts w:ascii="Times New Roman" w:hAnsi="Times New Roman" w:cs="Times New Roman"/>
          <w:sz w:val="20"/>
          <w:szCs w:val="20"/>
        </w:rPr>
      </w:pPr>
      <w:r w:rsidRPr="00B91E87">
        <w:rPr>
          <w:rFonts w:ascii="Times New Roman" w:hAnsi="Times New Roman" w:cs="Times New Roman"/>
          <w:sz w:val="20"/>
          <w:szCs w:val="20"/>
        </w:rPr>
        <w:t>Lukšo 67095522</w:t>
      </w:r>
    </w:p>
    <w:p w14:paraId="37F28F12" w14:textId="77777777" w:rsidR="00931A26" w:rsidRPr="00BF1D45" w:rsidRDefault="005628C8" w:rsidP="00931A26">
      <w:pPr>
        <w:tabs>
          <w:tab w:val="center" w:pos="4535"/>
        </w:tabs>
        <w:spacing w:after="0" w:line="240" w:lineRule="auto"/>
        <w:rPr>
          <w:rFonts w:ascii="Times New Roman" w:hAnsi="Times New Roman" w:cs="Times New Roman"/>
          <w:sz w:val="20"/>
          <w:szCs w:val="20"/>
        </w:rPr>
      </w:pPr>
      <w:hyperlink r:id="rId11" w:history="1">
        <w:r w:rsidR="00931A26" w:rsidRPr="00B91E87">
          <w:rPr>
            <w:rStyle w:val="Hyperlink"/>
            <w:rFonts w:ascii="Times New Roman" w:hAnsi="Times New Roman" w:cs="Times New Roman"/>
            <w:sz w:val="20"/>
            <w:szCs w:val="20"/>
          </w:rPr>
          <w:t>Irita.Lukso@fm.gov.lv</w:t>
        </w:r>
      </w:hyperlink>
    </w:p>
    <w:p w14:paraId="17955F21" w14:textId="77777777" w:rsidR="00931A26" w:rsidRDefault="00931A26" w:rsidP="00931A26"/>
    <w:p w14:paraId="586F3F3E" w14:textId="77777777" w:rsidR="00247B1E" w:rsidRDefault="00247B1E"/>
    <w:sectPr w:rsidR="00247B1E" w:rsidSect="001F1B3E">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9B59D" w14:textId="77777777" w:rsidR="003A7BF9" w:rsidRDefault="003A7BF9" w:rsidP="003A7BF9">
      <w:pPr>
        <w:spacing w:after="0" w:line="240" w:lineRule="auto"/>
      </w:pPr>
      <w:r>
        <w:separator/>
      </w:r>
    </w:p>
  </w:endnote>
  <w:endnote w:type="continuationSeparator" w:id="0">
    <w:p w14:paraId="1FEAFD33" w14:textId="77777777" w:rsidR="003A7BF9" w:rsidRDefault="003A7BF9" w:rsidP="003A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B64F" w14:textId="2C921ADA" w:rsidR="001F1B3E" w:rsidRPr="00FA452D" w:rsidRDefault="00AC4C81" w:rsidP="00FA452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628C8">
      <w:rPr>
        <w:rFonts w:ascii="Times New Roman" w:hAnsi="Times New Roman" w:cs="Times New Roman"/>
        <w:noProof/>
        <w:sz w:val="20"/>
        <w:szCs w:val="20"/>
      </w:rPr>
      <w:t>FMAnot_200219_AIL.docx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B386" w14:textId="7A5872D0" w:rsidR="001F1B3E" w:rsidRPr="00CD4AAC" w:rsidRDefault="00AC4C81" w:rsidP="001F1B3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628C8">
      <w:rPr>
        <w:rFonts w:ascii="Times New Roman" w:hAnsi="Times New Roman" w:cs="Times New Roman"/>
        <w:noProof/>
        <w:sz w:val="20"/>
        <w:szCs w:val="20"/>
      </w:rPr>
      <w:t>FMAnot_200219_AIL.docx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366D" w14:textId="77777777" w:rsidR="003A7BF9" w:rsidRDefault="003A7BF9" w:rsidP="003A7BF9">
      <w:pPr>
        <w:spacing w:after="0" w:line="240" w:lineRule="auto"/>
      </w:pPr>
      <w:r>
        <w:separator/>
      </w:r>
    </w:p>
  </w:footnote>
  <w:footnote w:type="continuationSeparator" w:id="0">
    <w:p w14:paraId="2A4D9707" w14:textId="77777777" w:rsidR="003A7BF9" w:rsidRDefault="003A7BF9" w:rsidP="003A7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634C8F" w14:textId="0D1840B7" w:rsidR="001F1B3E" w:rsidRPr="00C25B49" w:rsidRDefault="00AC4C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628C8">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488"/>
    <w:multiLevelType w:val="hybridMultilevel"/>
    <w:tmpl w:val="594AD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8777E9"/>
    <w:multiLevelType w:val="hybridMultilevel"/>
    <w:tmpl w:val="B268D3EE"/>
    <w:lvl w:ilvl="0" w:tplc="213099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062F53"/>
    <w:multiLevelType w:val="hybridMultilevel"/>
    <w:tmpl w:val="34D6668E"/>
    <w:lvl w:ilvl="0" w:tplc="7522291A">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F056FA7"/>
    <w:multiLevelType w:val="hybridMultilevel"/>
    <w:tmpl w:val="44329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090EC0"/>
    <w:multiLevelType w:val="hybridMultilevel"/>
    <w:tmpl w:val="AB08D3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FC2E76"/>
    <w:multiLevelType w:val="hybridMultilevel"/>
    <w:tmpl w:val="3D0C68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A96D61"/>
    <w:multiLevelType w:val="hybridMultilevel"/>
    <w:tmpl w:val="C3902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A40913"/>
    <w:multiLevelType w:val="hybridMultilevel"/>
    <w:tmpl w:val="659EF1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6"/>
    <w:rsid w:val="000508BD"/>
    <w:rsid w:val="00067AF3"/>
    <w:rsid w:val="00070B6A"/>
    <w:rsid w:val="00083B23"/>
    <w:rsid w:val="000932BF"/>
    <w:rsid w:val="00111538"/>
    <w:rsid w:val="00144B46"/>
    <w:rsid w:val="00163693"/>
    <w:rsid w:val="001908E6"/>
    <w:rsid w:val="0019453E"/>
    <w:rsid w:val="00195BD1"/>
    <w:rsid w:val="001B560B"/>
    <w:rsid w:val="001C428A"/>
    <w:rsid w:val="00247B1E"/>
    <w:rsid w:val="0027310D"/>
    <w:rsid w:val="002B2C80"/>
    <w:rsid w:val="002D14A9"/>
    <w:rsid w:val="00321B1D"/>
    <w:rsid w:val="003279A3"/>
    <w:rsid w:val="003444E4"/>
    <w:rsid w:val="003908C9"/>
    <w:rsid w:val="0039509B"/>
    <w:rsid w:val="003A7277"/>
    <w:rsid w:val="003A7BF9"/>
    <w:rsid w:val="003B0860"/>
    <w:rsid w:val="003D0F25"/>
    <w:rsid w:val="003E1F55"/>
    <w:rsid w:val="003F5998"/>
    <w:rsid w:val="00444CA3"/>
    <w:rsid w:val="0044626F"/>
    <w:rsid w:val="00473A22"/>
    <w:rsid w:val="004B018A"/>
    <w:rsid w:val="00527100"/>
    <w:rsid w:val="0053519A"/>
    <w:rsid w:val="00541025"/>
    <w:rsid w:val="005628C8"/>
    <w:rsid w:val="00636858"/>
    <w:rsid w:val="006745E5"/>
    <w:rsid w:val="006A378D"/>
    <w:rsid w:val="006B0D78"/>
    <w:rsid w:val="00723DAF"/>
    <w:rsid w:val="0074563C"/>
    <w:rsid w:val="00765022"/>
    <w:rsid w:val="00787AE1"/>
    <w:rsid w:val="007A72C8"/>
    <w:rsid w:val="007B70AA"/>
    <w:rsid w:val="007C60C1"/>
    <w:rsid w:val="007D5CAF"/>
    <w:rsid w:val="007D69F1"/>
    <w:rsid w:val="007E48CA"/>
    <w:rsid w:val="008A22A3"/>
    <w:rsid w:val="008A70D6"/>
    <w:rsid w:val="008B1524"/>
    <w:rsid w:val="008B7388"/>
    <w:rsid w:val="008C12EA"/>
    <w:rsid w:val="008E1FAC"/>
    <w:rsid w:val="00907DEB"/>
    <w:rsid w:val="00911E8B"/>
    <w:rsid w:val="00921B37"/>
    <w:rsid w:val="00925D7C"/>
    <w:rsid w:val="00931A26"/>
    <w:rsid w:val="009875A3"/>
    <w:rsid w:val="009A6695"/>
    <w:rsid w:val="009B14DC"/>
    <w:rsid w:val="00A039A8"/>
    <w:rsid w:val="00A04BE4"/>
    <w:rsid w:val="00A26191"/>
    <w:rsid w:val="00A36FE0"/>
    <w:rsid w:val="00A5204E"/>
    <w:rsid w:val="00A73D9C"/>
    <w:rsid w:val="00A904FC"/>
    <w:rsid w:val="00AC4C81"/>
    <w:rsid w:val="00AF21C9"/>
    <w:rsid w:val="00B32C3E"/>
    <w:rsid w:val="00B862A2"/>
    <w:rsid w:val="00B91E87"/>
    <w:rsid w:val="00BB47BB"/>
    <w:rsid w:val="00BC04D2"/>
    <w:rsid w:val="00BD22C3"/>
    <w:rsid w:val="00BE2E79"/>
    <w:rsid w:val="00C03A5D"/>
    <w:rsid w:val="00C074D0"/>
    <w:rsid w:val="00C461CE"/>
    <w:rsid w:val="00C51BCE"/>
    <w:rsid w:val="00C529D5"/>
    <w:rsid w:val="00C7217C"/>
    <w:rsid w:val="00C734FF"/>
    <w:rsid w:val="00CA056B"/>
    <w:rsid w:val="00CA2DE7"/>
    <w:rsid w:val="00D77B8F"/>
    <w:rsid w:val="00DB5D6A"/>
    <w:rsid w:val="00DB62C5"/>
    <w:rsid w:val="00DD564F"/>
    <w:rsid w:val="00DF0620"/>
    <w:rsid w:val="00E00199"/>
    <w:rsid w:val="00E65E7B"/>
    <w:rsid w:val="00E8016E"/>
    <w:rsid w:val="00EB68F6"/>
    <w:rsid w:val="00EC2810"/>
    <w:rsid w:val="00ED717C"/>
    <w:rsid w:val="00EE1B19"/>
    <w:rsid w:val="00EF56E1"/>
    <w:rsid w:val="00F05370"/>
    <w:rsid w:val="00F20994"/>
    <w:rsid w:val="00F2716E"/>
    <w:rsid w:val="00F468F8"/>
    <w:rsid w:val="00F56883"/>
    <w:rsid w:val="00F64717"/>
    <w:rsid w:val="00F975ED"/>
    <w:rsid w:val="00FA1B4F"/>
    <w:rsid w:val="00FD0117"/>
    <w:rsid w:val="00FD4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F6A59"/>
  <w15:chartTrackingRefBased/>
  <w15:docId w15:val="{10EAAD91-218E-481B-92BE-7FBC1138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A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A26"/>
    <w:rPr>
      <w:rFonts w:asciiTheme="minorHAnsi" w:hAnsiTheme="minorHAnsi"/>
      <w:sz w:val="22"/>
    </w:rPr>
  </w:style>
  <w:style w:type="paragraph" w:styleId="Footer">
    <w:name w:val="footer"/>
    <w:basedOn w:val="Normal"/>
    <w:link w:val="FooterChar"/>
    <w:uiPriority w:val="99"/>
    <w:unhideWhenUsed/>
    <w:rsid w:val="00931A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A26"/>
    <w:rPr>
      <w:rFonts w:asciiTheme="minorHAnsi" w:hAnsiTheme="minorHAnsi"/>
      <w:sz w:val="22"/>
    </w:rPr>
  </w:style>
  <w:style w:type="paragraph" w:styleId="ListParagraph">
    <w:name w:val="List Paragraph"/>
    <w:basedOn w:val="Normal"/>
    <w:uiPriority w:val="72"/>
    <w:qFormat/>
    <w:rsid w:val="00931A26"/>
    <w:pPr>
      <w:ind w:left="720"/>
      <w:contextualSpacing/>
    </w:pPr>
  </w:style>
  <w:style w:type="character" w:styleId="Hyperlink">
    <w:name w:val="Hyperlink"/>
    <w:basedOn w:val="DefaultParagraphFont"/>
    <w:uiPriority w:val="99"/>
    <w:unhideWhenUsed/>
    <w:rsid w:val="00931A26"/>
    <w:rPr>
      <w:color w:val="0563C1" w:themeColor="hyperlink"/>
      <w:u w:val="single"/>
    </w:rPr>
  </w:style>
  <w:style w:type="paragraph" w:customStyle="1" w:styleId="naislab">
    <w:name w:val="naislab"/>
    <w:basedOn w:val="Normal"/>
    <w:rsid w:val="00931A26"/>
    <w:pPr>
      <w:spacing w:before="75" w:after="75" w:line="240" w:lineRule="auto"/>
      <w:jc w:val="right"/>
    </w:pPr>
    <w:rPr>
      <w:rFonts w:ascii="Times New Roman" w:eastAsia="Times New Roman" w:hAnsi="Times New Roman" w:cs="Times New Roman"/>
      <w:sz w:val="24"/>
      <w:szCs w:val="24"/>
      <w:lang w:eastAsia="lv-LV"/>
    </w:rPr>
  </w:style>
  <w:style w:type="table" w:styleId="TableGrid">
    <w:name w:val="Table Grid"/>
    <w:basedOn w:val="TableNormal"/>
    <w:uiPriority w:val="39"/>
    <w:rsid w:val="0093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A26"/>
    <w:rPr>
      <w:rFonts w:ascii="Segoe UI" w:hAnsi="Segoe UI" w:cs="Segoe UI"/>
      <w:sz w:val="18"/>
      <w:szCs w:val="18"/>
    </w:rPr>
  </w:style>
  <w:style w:type="paragraph" w:customStyle="1" w:styleId="naisf">
    <w:name w:val="naisf"/>
    <w:basedOn w:val="Normal"/>
    <w:rsid w:val="00DD564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44CA3"/>
    <w:rPr>
      <w:sz w:val="16"/>
      <w:szCs w:val="16"/>
    </w:rPr>
  </w:style>
  <w:style w:type="paragraph" w:styleId="CommentText">
    <w:name w:val="annotation text"/>
    <w:basedOn w:val="Normal"/>
    <w:link w:val="CommentTextChar"/>
    <w:uiPriority w:val="99"/>
    <w:semiHidden/>
    <w:unhideWhenUsed/>
    <w:rsid w:val="00444CA3"/>
    <w:pPr>
      <w:spacing w:line="240" w:lineRule="auto"/>
    </w:pPr>
    <w:rPr>
      <w:sz w:val="20"/>
      <w:szCs w:val="20"/>
    </w:rPr>
  </w:style>
  <w:style w:type="character" w:customStyle="1" w:styleId="CommentTextChar">
    <w:name w:val="Comment Text Char"/>
    <w:basedOn w:val="DefaultParagraphFont"/>
    <w:link w:val="CommentText"/>
    <w:uiPriority w:val="99"/>
    <w:semiHidden/>
    <w:rsid w:val="00444CA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44CA3"/>
    <w:rPr>
      <w:b/>
      <w:bCs/>
    </w:rPr>
  </w:style>
  <w:style w:type="character" w:customStyle="1" w:styleId="CommentSubjectChar">
    <w:name w:val="Comment Subject Char"/>
    <w:basedOn w:val="CommentTextChar"/>
    <w:link w:val="CommentSubject"/>
    <w:uiPriority w:val="99"/>
    <w:semiHidden/>
    <w:rsid w:val="00444CA3"/>
    <w:rPr>
      <w:rFonts w:asciiTheme="minorHAnsi" w:hAnsiTheme="minorHAnsi"/>
      <w:b/>
      <w:bCs/>
      <w:sz w:val="20"/>
      <w:szCs w:val="20"/>
    </w:rPr>
  </w:style>
  <w:style w:type="paragraph" w:styleId="Revision">
    <w:name w:val="Revision"/>
    <w:hidden/>
    <w:uiPriority w:val="99"/>
    <w:semiHidden/>
    <w:rsid w:val="00A039A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ta.Lukso@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m.gov.lv/lv/sabiedribas_lidzdaliba/tiesibu_aktu_projekti/azartspelu_un_izlozu_organizesanas_politika/"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B32A861C904A979F29C2EC42EC48B0"/>
        <w:category>
          <w:name w:val="General"/>
          <w:gallery w:val="placeholder"/>
        </w:category>
        <w:types>
          <w:type w:val="bbPlcHdr"/>
        </w:types>
        <w:behaviors>
          <w:behavior w:val="content"/>
        </w:behaviors>
        <w:guid w:val="{81AA5EE9-A4E0-4F5A-A59C-A20EC404CBF5}"/>
      </w:docPartPr>
      <w:docPartBody>
        <w:p w:rsidR="009D23A0" w:rsidRPr="00894C55" w:rsidRDefault="009D23A0"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235117" w:rsidRDefault="009D23A0" w:rsidP="009D23A0">
          <w:pPr>
            <w:pStyle w:val="42B32A861C904A979F29C2EC42EC48B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E34EA6C1251A4225B08204AEF36FDBC5"/>
        <w:category>
          <w:name w:val="General"/>
          <w:gallery w:val="placeholder"/>
        </w:category>
        <w:types>
          <w:type w:val="bbPlcHdr"/>
        </w:types>
        <w:behaviors>
          <w:behavior w:val="content"/>
        </w:behaviors>
        <w:guid w:val="{A4FD496F-61BC-42C9-B3C6-576FBBAC4878}"/>
      </w:docPartPr>
      <w:docPartBody>
        <w:p w:rsidR="009D23A0" w:rsidRPr="00894C55" w:rsidRDefault="009D23A0"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235117" w:rsidRDefault="009D23A0" w:rsidP="009D23A0">
          <w:pPr>
            <w:pStyle w:val="E34EA6C1251A4225B08204AEF36FDBC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549B0C9ECD743AC89CE95F97476E0E4"/>
        <w:category>
          <w:name w:val="General"/>
          <w:gallery w:val="placeholder"/>
        </w:category>
        <w:types>
          <w:type w:val="bbPlcHdr"/>
        </w:types>
        <w:behaviors>
          <w:behavior w:val="content"/>
        </w:behaviors>
        <w:guid w:val="{68CFFAFC-34EB-4A80-8AFB-54DFAFBD3CC3}"/>
      </w:docPartPr>
      <w:docPartBody>
        <w:p w:rsidR="009D23A0" w:rsidRPr="00894C55" w:rsidRDefault="009D23A0"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235117" w:rsidRDefault="009D23A0" w:rsidP="009D23A0">
          <w:pPr>
            <w:pStyle w:val="4549B0C9ECD743AC89CE95F97476E0E4"/>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E89985ACE5544778FDE9258885E268A"/>
        <w:category>
          <w:name w:val="General"/>
          <w:gallery w:val="placeholder"/>
        </w:category>
        <w:types>
          <w:type w:val="bbPlcHdr"/>
        </w:types>
        <w:behaviors>
          <w:behavior w:val="content"/>
        </w:behaviors>
        <w:guid w:val="{11B8A1BA-06F3-447F-926E-F5CB8BB26512}"/>
      </w:docPartPr>
      <w:docPartBody>
        <w:p w:rsidR="0018410F" w:rsidRPr="00894C55" w:rsidRDefault="0018410F"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F145B9" w:rsidRDefault="0018410F" w:rsidP="0018410F">
          <w:pPr>
            <w:pStyle w:val="0E89985ACE5544778FDE9258885E268A"/>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A0"/>
    <w:rsid w:val="0018410F"/>
    <w:rsid w:val="00235117"/>
    <w:rsid w:val="009D23A0"/>
    <w:rsid w:val="00F145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32A861C904A979F29C2EC42EC48B0">
    <w:name w:val="42B32A861C904A979F29C2EC42EC48B0"/>
    <w:rsid w:val="009D23A0"/>
  </w:style>
  <w:style w:type="paragraph" w:customStyle="1" w:styleId="E34EA6C1251A4225B08204AEF36FDBC5">
    <w:name w:val="E34EA6C1251A4225B08204AEF36FDBC5"/>
    <w:rsid w:val="009D23A0"/>
  </w:style>
  <w:style w:type="paragraph" w:customStyle="1" w:styleId="4549B0C9ECD743AC89CE95F97476E0E4">
    <w:name w:val="4549B0C9ECD743AC89CE95F97476E0E4"/>
    <w:rsid w:val="009D23A0"/>
  </w:style>
  <w:style w:type="paragraph" w:customStyle="1" w:styleId="B8F413574E6E4962A0BC388E65FFF075">
    <w:name w:val="B8F413574E6E4962A0BC388E65FFF075"/>
    <w:rsid w:val="0018410F"/>
  </w:style>
  <w:style w:type="paragraph" w:customStyle="1" w:styleId="0E89985ACE5544778FDE9258885E268A">
    <w:name w:val="0E89985ACE5544778FDE9258885E268A"/>
    <w:rsid w:val="00184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A84D-5E6E-4EA8-9F46-56E6854A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Pages>
  <Words>2938</Words>
  <Characters>21296</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Likumprojekta “Grozījumi Azartspēļu un izložu likumā” </vt:lpstr>
    </vt:vector>
  </TitlesOfParts>
  <Company>Finanšu ministrija</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Azartspēļu un izložu likumā” </dc:title>
  <dc:subject/>
  <dc:creator>Irita Lukšo</dc:creator>
  <cp:keywords/>
  <dc:description>Irita.Lukso@fm.gov.lv; tālr.67095522</dc:description>
  <cp:lastModifiedBy>Olga Bogdanova</cp:lastModifiedBy>
  <cp:revision>105</cp:revision>
  <dcterms:created xsi:type="dcterms:W3CDTF">2019-02-20T09:21:00Z</dcterms:created>
  <dcterms:modified xsi:type="dcterms:W3CDTF">2019-02-25T14:08:00Z</dcterms:modified>
</cp:coreProperties>
</file>