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B5D45" w14:textId="77777777" w:rsidR="007D0E8A" w:rsidRPr="00820287" w:rsidRDefault="00AA590B" w:rsidP="007D0E8A">
      <w:pPr>
        <w:jc w:val="center"/>
        <w:rPr>
          <w:b/>
          <w:sz w:val="24"/>
          <w:szCs w:val="24"/>
        </w:rPr>
      </w:pPr>
      <w:bookmarkStart w:id="0" w:name="OLE_LINK1"/>
      <w:bookmarkStart w:id="1" w:name="OLE_LINK2"/>
      <w:r w:rsidRPr="00820287">
        <w:rPr>
          <w:b/>
          <w:sz w:val="24"/>
          <w:szCs w:val="24"/>
        </w:rPr>
        <w:t xml:space="preserve">Likumprojekta “Grozījumi Pievienotās vērtības nodokļa likumā” </w:t>
      </w:r>
      <w:r w:rsidR="007D0E8A" w:rsidRPr="00820287">
        <w:rPr>
          <w:b/>
          <w:sz w:val="24"/>
          <w:szCs w:val="24"/>
        </w:rPr>
        <w:t>sākotnējās ietekmes novērtējuma ziņojums (anotācija)</w:t>
      </w:r>
    </w:p>
    <w:p w14:paraId="3766085E" w14:textId="77777777" w:rsidR="008A238C" w:rsidRPr="00820287" w:rsidRDefault="008A238C" w:rsidP="00AA2836">
      <w:pPr>
        <w:jc w:val="center"/>
        <w:rPr>
          <w:sz w:val="24"/>
          <w:szCs w:val="24"/>
          <w:lang w:eastAsia="lv-LV"/>
        </w:rPr>
      </w:pP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51"/>
        <w:gridCol w:w="53"/>
        <w:gridCol w:w="76"/>
        <w:gridCol w:w="221"/>
        <w:gridCol w:w="361"/>
        <w:gridCol w:w="1128"/>
        <w:gridCol w:w="971"/>
        <w:gridCol w:w="37"/>
        <w:gridCol w:w="131"/>
        <w:gridCol w:w="1113"/>
        <w:gridCol w:w="1130"/>
        <w:gridCol w:w="1273"/>
        <w:gridCol w:w="982"/>
        <w:gridCol w:w="1286"/>
      </w:tblGrid>
      <w:tr w:rsidR="00F207FB" w:rsidRPr="00820287" w14:paraId="3D93E0EE" w14:textId="77777777" w:rsidTr="00D96306">
        <w:tc>
          <w:tcPr>
            <w:tcW w:w="5000" w:type="pct"/>
            <w:gridSpan w:val="14"/>
            <w:vAlign w:val="center"/>
            <w:hideMark/>
          </w:tcPr>
          <w:p w14:paraId="605BD1FE" w14:textId="77777777" w:rsidR="009E66E6" w:rsidRPr="00820287" w:rsidRDefault="009E66E6" w:rsidP="00464800">
            <w:pPr>
              <w:spacing w:before="100" w:beforeAutospacing="1" w:after="100" w:afterAutospacing="1" w:line="360" w:lineRule="auto"/>
              <w:ind w:firstLine="300"/>
              <w:jc w:val="center"/>
              <w:rPr>
                <w:rFonts w:eastAsia="Times New Roman"/>
                <w:b/>
                <w:bCs/>
                <w:sz w:val="24"/>
                <w:szCs w:val="24"/>
                <w:lang w:eastAsia="lv-LV"/>
              </w:rPr>
            </w:pPr>
            <w:r w:rsidRPr="00820287">
              <w:rPr>
                <w:rFonts w:eastAsia="Times New Roman"/>
                <w:b/>
                <w:bCs/>
                <w:sz w:val="24"/>
                <w:szCs w:val="24"/>
                <w:lang w:eastAsia="lv-LV"/>
              </w:rPr>
              <w:t>Tiesību akta projekta anotācijas kopsavilkums</w:t>
            </w:r>
          </w:p>
        </w:tc>
      </w:tr>
      <w:tr w:rsidR="00D96306" w:rsidRPr="00820287" w14:paraId="7001CDB6" w14:textId="77777777" w:rsidTr="00D96306">
        <w:tc>
          <w:tcPr>
            <w:tcW w:w="1790" w:type="pct"/>
            <w:gridSpan w:val="8"/>
            <w:hideMark/>
          </w:tcPr>
          <w:p w14:paraId="6D28D443" w14:textId="77777777" w:rsidR="009E66E6" w:rsidRPr="00820287" w:rsidRDefault="009E66E6" w:rsidP="00464800">
            <w:pPr>
              <w:jc w:val="both"/>
              <w:rPr>
                <w:rFonts w:eastAsia="Times New Roman"/>
                <w:sz w:val="24"/>
                <w:szCs w:val="24"/>
                <w:lang w:eastAsia="lv-LV"/>
              </w:rPr>
            </w:pPr>
            <w:r w:rsidRPr="00820287">
              <w:rPr>
                <w:rFonts w:eastAsia="Times New Roman"/>
                <w:sz w:val="24"/>
                <w:szCs w:val="24"/>
                <w:lang w:eastAsia="lv-LV"/>
              </w:rPr>
              <w:t>Mērķis, risinājums un projekta spēkā stāšanās laiks (500 zīmes bez atstarpēm)</w:t>
            </w:r>
          </w:p>
        </w:tc>
        <w:tc>
          <w:tcPr>
            <w:tcW w:w="3210" w:type="pct"/>
            <w:gridSpan w:val="6"/>
            <w:hideMark/>
          </w:tcPr>
          <w:p w14:paraId="52640B52" w14:textId="77777777" w:rsidR="00F61984" w:rsidRDefault="006F5B6A" w:rsidP="00F261D0">
            <w:pPr>
              <w:tabs>
                <w:tab w:val="left" w:pos="340"/>
              </w:tabs>
              <w:ind w:left="113" w:right="113"/>
              <w:jc w:val="both"/>
              <w:rPr>
                <w:iCs/>
                <w:sz w:val="24"/>
                <w:szCs w:val="24"/>
              </w:rPr>
            </w:pPr>
            <w:r w:rsidRPr="0005528B">
              <w:rPr>
                <w:iCs/>
                <w:sz w:val="24"/>
                <w:szCs w:val="24"/>
              </w:rPr>
              <w:t xml:space="preserve">Likumprojekta mērķis ir </w:t>
            </w:r>
            <w:r w:rsidR="0005528B" w:rsidRPr="00B73790">
              <w:rPr>
                <w:rFonts w:eastAsia="Times New Roman"/>
                <w:iCs/>
                <w:sz w:val="24"/>
                <w:szCs w:val="24"/>
              </w:rPr>
              <w:t>cīņa pret krāpšanos PVN jomā</w:t>
            </w:r>
            <w:r w:rsidR="00F261D0">
              <w:rPr>
                <w:rFonts w:eastAsia="Times New Roman"/>
                <w:iCs/>
                <w:sz w:val="24"/>
                <w:szCs w:val="24"/>
              </w:rPr>
              <w:t>.</w:t>
            </w:r>
            <w:r w:rsidR="00F261D0">
              <w:rPr>
                <w:rFonts w:eastAsia="Times New Roman"/>
                <w:sz w:val="24"/>
                <w:szCs w:val="24"/>
                <w:lang w:eastAsia="lv-LV"/>
              </w:rPr>
              <w:t xml:space="preserve"> A</w:t>
            </w:r>
            <w:r w:rsidR="00F61984" w:rsidRPr="00A60681">
              <w:rPr>
                <w:rFonts w:eastAsia="Times New Roman"/>
                <w:sz w:val="24"/>
                <w:szCs w:val="24"/>
                <w:lang w:eastAsia="lv-LV"/>
              </w:rPr>
              <w:t>r šo likumprojektu ir plānots</w:t>
            </w:r>
            <w:r w:rsidR="00B53BFA">
              <w:rPr>
                <w:rFonts w:eastAsia="Times New Roman"/>
                <w:sz w:val="24"/>
                <w:szCs w:val="24"/>
                <w:lang w:eastAsia="lv-LV"/>
              </w:rPr>
              <w:t xml:space="preserve"> </w:t>
            </w:r>
            <w:r w:rsidR="00B53BFA" w:rsidRPr="00820287">
              <w:rPr>
                <w:iCs/>
                <w:sz w:val="24"/>
                <w:szCs w:val="24"/>
              </w:rPr>
              <w:t>pa</w:t>
            </w:r>
            <w:r w:rsidR="00B53BFA">
              <w:rPr>
                <w:iCs/>
                <w:sz w:val="24"/>
                <w:szCs w:val="24"/>
              </w:rPr>
              <w:t>plašināt</w:t>
            </w:r>
            <w:r w:rsidR="00B53BFA" w:rsidRPr="00820287">
              <w:rPr>
                <w:iCs/>
                <w:sz w:val="24"/>
                <w:szCs w:val="24"/>
              </w:rPr>
              <w:t xml:space="preserve"> VID tiesības izslēgt reģistrētu PVN maksātāju no VID PVN maksātāju reģistra</w:t>
            </w:r>
            <w:r w:rsidR="00B53BFA">
              <w:rPr>
                <w:iCs/>
                <w:sz w:val="24"/>
                <w:szCs w:val="24"/>
              </w:rPr>
              <w:t>, noteikt</w:t>
            </w:r>
            <w:r w:rsidR="00B53BFA" w:rsidRPr="00820287">
              <w:rPr>
                <w:iCs/>
                <w:sz w:val="24"/>
                <w:szCs w:val="24"/>
              </w:rPr>
              <w:t xml:space="preserve"> stingrākus kritērijus īpašā PVN režīma preču impor</w:t>
            </w:r>
            <w:r w:rsidR="00B53BFA">
              <w:rPr>
                <w:iCs/>
                <w:sz w:val="24"/>
                <w:szCs w:val="24"/>
              </w:rPr>
              <w:t>ta darījumos atļaujas iegūšanai un paredzēt</w:t>
            </w:r>
            <w:r w:rsidR="00B53BFA" w:rsidRPr="00820287">
              <w:rPr>
                <w:iCs/>
                <w:sz w:val="24"/>
                <w:szCs w:val="24"/>
              </w:rPr>
              <w:t xml:space="preserve"> reģistrēta PVN maksātāja atbildību par informācijas nesniegšanu VID par darījuma norisi</w:t>
            </w:r>
            <w:r w:rsidR="00B53BFA">
              <w:rPr>
                <w:iCs/>
                <w:sz w:val="24"/>
                <w:szCs w:val="24"/>
              </w:rPr>
              <w:t>.</w:t>
            </w:r>
          </w:p>
          <w:p w14:paraId="631321BA" w14:textId="77777777" w:rsidR="00F61984" w:rsidRPr="00820287" w:rsidRDefault="00E460FA" w:rsidP="005C7F85">
            <w:pPr>
              <w:ind w:left="113" w:right="113"/>
              <w:jc w:val="both"/>
              <w:rPr>
                <w:rFonts w:eastAsia="Times New Roman"/>
                <w:sz w:val="24"/>
                <w:szCs w:val="24"/>
                <w:lang w:eastAsia="lv-LV"/>
              </w:rPr>
            </w:pPr>
            <w:r>
              <w:rPr>
                <w:iCs/>
                <w:sz w:val="24"/>
                <w:szCs w:val="24"/>
              </w:rPr>
              <w:t>Likumprojekts spēkā stājas parastā likumdošanas kārtīb</w:t>
            </w:r>
            <w:r w:rsidR="005C7F85">
              <w:rPr>
                <w:iCs/>
                <w:sz w:val="24"/>
                <w:szCs w:val="24"/>
              </w:rPr>
              <w:t>ā.</w:t>
            </w:r>
          </w:p>
        </w:tc>
      </w:tr>
      <w:bookmarkEnd w:id="0"/>
      <w:bookmarkEnd w:id="1"/>
      <w:tr w:rsidR="00F207FB" w:rsidRPr="00820287" w14:paraId="27B9EE63" w14:textId="77777777" w:rsidTr="00D96306">
        <w:tblPrEx>
          <w:tblCellSpacing w:w="0" w:type="dxa"/>
          <w:tblCellMar>
            <w:top w:w="0" w:type="dxa"/>
            <w:left w:w="0" w:type="dxa"/>
            <w:bottom w:w="0" w:type="dxa"/>
            <w:right w:w="0" w:type="dxa"/>
          </w:tblCellMar>
        </w:tblPrEx>
        <w:trPr>
          <w:trHeight w:val="362"/>
          <w:tblCellSpacing w:w="0" w:type="dxa"/>
        </w:trPr>
        <w:tc>
          <w:tcPr>
            <w:tcW w:w="5000" w:type="pct"/>
            <w:gridSpan w:val="14"/>
            <w:tcBorders>
              <w:top w:val="single" w:sz="4" w:space="0" w:color="auto"/>
              <w:left w:val="nil"/>
              <w:bottom w:val="single" w:sz="4" w:space="0" w:color="auto"/>
              <w:right w:val="nil"/>
            </w:tcBorders>
            <w:vAlign w:val="center"/>
            <w:hideMark/>
          </w:tcPr>
          <w:p w14:paraId="103DA399" w14:textId="77777777" w:rsidR="005A039A" w:rsidRPr="00820287" w:rsidRDefault="005A039A" w:rsidP="006F5B6A">
            <w:pPr>
              <w:ind w:right="-213"/>
              <w:jc w:val="center"/>
              <w:rPr>
                <w:rFonts w:eastAsia="Times New Roman"/>
                <w:sz w:val="24"/>
                <w:szCs w:val="24"/>
                <w:lang w:eastAsia="lv-LV"/>
              </w:rPr>
            </w:pPr>
            <w:r w:rsidRPr="00820287">
              <w:rPr>
                <w:rFonts w:eastAsia="Times New Roman"/>
                <w:b/>
                <w:bCs/>
                <w:sz w:val="24"/>
                <w:szCs w:val="24"/>
                <w:lang w:eastAsia="lv-LV"/>
              </w:rPr>
              <w:t>I. Tiesību akta projekta izstrādes nepieciešamība</w:t>
            </w:r>
          </w:p>
        </w:tc>
      </w:tr>
      <w:tr w:rsidR="00F207FB" w:rsidRPr="00820287" w14:paraId="7D966FE7" w14:textId="77777777" w:rsidTr="00D96306">
        <w:tblPrEx>
          <w:tblCellSpacing w:w="0" w:type="dxa"/>
          <w:tblCellMar>
            <w:top w:w="0" w:type="dxa"/>
            <w:left w:w="0" w:type="dxa"/>
            <w:bottom w:w="0" w:type="dxa"/>
            <w:right w:w="0" w:type="dxa"/>
          </w:tblCellMar>
        </w:tblPrEx>
        <w:trPr>
          <w:trHeight w:val="361"/>
          <w:tblCellSpacing w:w="0" w:type="dxa"/>
        </w:trPr>
        <w:tc>
          <w:tcPr>
            <w:tcW w:w="274" w:type="pct"/>
            <w:gridSpan w:val="2"/>
            <w:tcBorders>
              <w:top w:val="single" w:sz="4" w:space="0" w:color="auto"/>
              <w:bottom w:val="single" w:sz="4" w:space="0" w:color="auto"/>
              <w:right w:val="single" w:sz="4" w:space="0" w:color="auto"/>
            </w:tcBorders>
            <w:hideMark/>
          </w:tcPr>
          <w:p w14:paraId="22FB2296" w14:textId="77777777" w:rsidR="005A039A" w:rsidRPr="00820287" w:rsidRDefault="005A039A" w:rsidP="00AA2836">
            <w:pPr>
              <w:rPr>
                <w:rFonts w:eastAsia="Times New Roman"/>
                <w:sz w:val="24"/>
                <w:szCs w:val="24"/>
                <w:lang w:eastAsia="lv-LV"/>
              </w:rPr>
            </w:pPr>
            <w:r w:rsidRPr="00820287">
              <w:rPr>
                <w:rFonts w:eastAsia="Times New Roman"/>
                <w:sz w:val="24"/>
                <w:szCs w:val="24"/>
                <w:lang w:eastAsia="lv-LV"/>
              </w:rPr>
              <w:t>1.</w:t>
            </w:r>
          </w:p>
        </w:tc>
        <w:tc>
          <w:tcPr>
            <w:tcW w:w="1516" w:type="pct"/>
            <w:gridSpan w:val="6"/>
            <w:tcBorders>
              <w:top w:val="single" w:sz="4" w:space="0" w:color="auto"/>
              <w:left w:val="single" w:sz="4" w:space="0" w:color="auto"/>
              <w:bottom w:val="single" w:sz="4" w:space="0" w:color="auto"/>
              <w:right w:val="single" w:sz="4" w:space="0" w:color="auto"/>
            </w:tcBorders>
            <w:hideMark/>
          </w:tcPr>
          <w:p w14:paraId="176A8712" w14:textId="77777777" w:rsidR="005A039A" w:rsidRPr="00820287" w:rsidRDefault="005A039A" w:rsidP="00AA2836">
            <w:pPr>
              <w:rPr>
                <w:rFonts w:eastAsia="Times New Roman"/>
                <w:sz w:val="24"/>
                <w:szCs w:val="24"/>
                <w:lang w:eastAsia="lv-LV"/>
              </w:rPr>
            </w:pPr>
            <w:r w:rsidRPr="00820287">
              <w:rPr>
                <w:rFonts w:eastAsia="Times New Roman"/>
                <w:sz w:val="24"/>
                <w:szCs w:val="24"/>
                <w:lang w:eastAsia="lv-LV"/>
              </w:rPr>
              <w:t> Pamatojums</w:t>
            </w:r>
          </w:p>
        </w:tc>
        <w:tc>
          <w:tcPr>
            <w:tcW w:w="3210" w:type="pct"/>
            <w:gridSpan w:val="6"/>
            <w:tcBorders>
              <w:top w:val="single" w:sz="4" w:space="0" w:color="auto"/>
              <w:left w:val="single" w:sz="4" w:space="0" w:color="auto"/>
              <w:bottom w:val="single" w:sz="4" w:space="0" w:color="auto"/>
              <w:right w:val="nil"/>
            </w:tcBorders>
            <w:hideMark/>
          </w:tcPr>
          <w:p w14:paraId="6CCC8851" w14:textId="77777777" w:rsidR="005C7F85" w:rsidRPr="00F321B2" w:rsidRDefault="00F61984" w:rsidP="00F261D0">
            <w:pPr>
              <w:ind w:left="113" w:right="113"/>
              <w:jc w:val="both"/>
              <w:rPr>
                <w:sz w:val="24"/>
                <w:szCs w:val="24"/>
              </w:rPr>
            </w:pPr>
            <w:r w:rsidRPr="00A60681">
              <w:rPr>
                <w:rFonts w:eastAsia="Times New Roman"/>
                <w:sz w:val="24"/>
                <w:szCs w:val="24"/>
                <w:lang w:eastAsia="lv-LV"/>
              </w:rPr>
              <w:t>L</w:t>
            </w:r>
            <w:r w:rsidRPr="006E3395">
              <w:rPr>
                <w:sz w:val="24"/>
                <w:szCs w:val="24"/>
              </w:rPr>
              <w:t xml:space="preserve">ikumprojekts </w:t>
            </w:r>
            <w:r w:rsidR="00F261D0">
              <w:rPr>
                <w:sz w:val="24"/>
                <w:szCs w:val="24"/>
              </w:rPr>
              <w:t xml:space="preserve">“Grozījumi Pievienotās vērtības nodokļa likumā” (turpmāk – likumprojekts) </w:t>
            </w:r>
            <w:r w:rsidRPr="006E3395">
              <w:rPr>
                <w:sz w:val="24"/>
                <w:szCs w:val="24"/>
              </w:rPr>
              <w:t xml:space="preserve">ir izstrādāts, lai izpildītu Ministru kabineta 2018.gada 23.oktobra protokola Nr.49 56.§ “Latvijas Republikas nostājas projekts uz Eiropas Komisijas 2018.gada 24.septembra papildu formālo paziņojumu pārkāpuma procedūras lietā Nr.2018/2149” 5.punktā </w:t>
            </w:r>
            <w:r>
              <w:rPr>
                <w:sz w:val="24"/>
                <w:szCs w:val="24"/>
              </w:rPr>
              <w:t>doto</w:t>
            </w:r>
            <w:r w:rsidRPr="006E3395">
              <w:rPr>
                <w:sz w:val="24"/>
                <w:szCs w:val="24"/>
              </w:rPr>
              <w:t xml:space="preserve"> uzdevumu</w:t>
            </w:r>
            <w:r>
              <w:rPr>
                <w:sz w:val="24"/>
                <w:szCs w:val="24"/>
              </w:rPr>
              <w:t>, l</w:t>
            </w:r>
            <w:r w:rsidRPr="006E3395">
              <w:rPr>
                <w:sz w:val="24"/>
                <w:szCs w:val="24"/>
              </w:rPr>
              <w:t xml:space="preserve">ai cīnītos pret negodprātīgiem nodokļu maksātājiem un </w:t>
            </w:r>
            <w:r w:rsidR="00F261D0">
              <w:rPr>
                <w:sz w:val="24"/>
                <w:szCs w:val="24"/>
              </w:rPr>
              <w:t xml:space="preserve">pievienotās vērtības nodokļa (turpmāk – </w:t>
            </w:r>
            <w:r>
              <w:rPr>
                <w:sz w:val="24"/>
                <w:szCs w:val="24"/>
              </w:rPr>
              <w:t>PVN</w:t>
            </w:r>
            <w:r w:rsidR="00F261D0">
              <w:rPr>
                <w:sz w:val="24"/>
                <w:szCs w:val="24"/>
              </w:rPr>
              <w:t>)</w:t>
            </w:r>
            <w:r w:rsidRPr="006E3395">
              <w:rPr>
                <w:sz w:val="24"/>
                <w:szCs w:val="24"/>
              </w:rPr>
              <w:t xml:space="preserve"> </w:t>
            </w:r>
            <w:proofErr w:type="spellStart"/>
            <w:r w:rsidRPr="006E3395">
              <w:rPr>
                <w:sz w:val="24"/>
                <w:szCs w:val="24"/>
              </w:rPr>
              <w:t>krāpniecību</w:t>
            </w:r>
            <w:proofErr w:type="spellEnd"/>
            <w:r w:rsidRPr="006E3395">
              <w:rPr>
                <w:sz w:val="24"/>
                <w:szCs w:val="24"/>
              </w:rPr>
              <w:t xml:space="preserve">, Finanšu ministrijai izstrādāt Pievienotās vērtības nodokļa likumā grozījumus, kas stātos spēkā ar 2019.gada 1.jūliju un kas paredzētu plašākas tiesības Valsts ieņēmumu dienestam </w:t>
            </w:r>
            <w:r w:rsidR="00F261D0">
              <w:rPr>
                <w:sz w:val="24"/>
                <w:szCs w:val="24"/>
              </w:rPr>
              <w:t xml:space="preserve">(turpmāk – VID) </w:t>
            </w:r>
            <w:r w:rsidRPr="006E3395">
              <w:rPr>
                <w:sz w:val="24"/>
                <w:szCs w:val="24"/>
              </w:rPr>
              <w:t xml:space="preserve">reģistrētus </w:t>
            </w:r>
            <w:r w:rsidR="00F261D0">
              <w:rPr>
                <w:sz w:val="24"/>
                <w:szCs w:val="24"/>
              </w:rPr>
              <w:t>PVN</w:t>
            </w:r>
            <w:r w:rsidRPr="006E3395">
              <w:rPr>
                <w:sz w:val="24"/>
                <w:szCs w:val="24"/>
              </w:rPr>
              <w:t xml:space="preserve"> maksātājus izslēgt no </w:t>
            </w:r>
            <w:r w:rsidR="00F261D0">
              <w:rPr>
                <w:sz w:val="24"/>
                <w:szCs w:val="24"/>
              </w:rPr>
              <w:t xml:space="preserve">VID PVN </w:t>
            </w:r>
            <w:r w:rsidRPr="006E3395">
              <w:rPr>
                <w:sz w:val="24"/>
                <w:szCs w:val="24"/>
              </w:rPr>
              <w:t xml:space="preserve">maksātāju reģistra, noteiktu stingrākus kritērijus īpašajam </w:t>
            </w:r>
            <w:r w:rsidR="00F261D0">
              <w:rPr>
                <w:sz w:val="24"/>
                <w:szCs w:val="24"/>
              </w:rPr>
              <w:t>PVN</w:t>
            </w:r>
            <w:r w:rsidRPr="006E3395">
              <w:rPr>
                <w:sz w:val="24"/>
                <w:szCs w:val="24"/>
              </w:rPr>
              <w:t xml:space="preserve"> režīmam preču importa darījumos, veicinātu reģistrēta </w:t>
            </w:r>
            <w:r w:rsidR="00F261D0">
              <w:rPr>
                <w:sz w:val="24"/>
                <w:szCs w:val="24"/>
              </w:rPr>
              <w:t>PVN</w:t>
            </w:r>
            <w:r w:rsidRPr="006E3395">
              <w:rPr>
                <w:sz w:val="24"/>
                <w:szCs w:val="24"/>
              </w:rPr>
              <w:t xml:space="preserve"> maksātāja pienākuma izpildi sniegt </w:t>
            </w:r>
            <w:r w:rsidR="00F261D0">
              <w:rPr>
                <w:sz w:val="24"/>
                <w:szCs w:val="24"/>
              </w:rPr>
              <w:t>VID</w:t>
            </w:r>
            <w:r w:rsidRPr="006E3395">
              <w:rPr>
                <w:sz w:val="24"/>
                <w:szCs w:val="24"/>
              </w:rPr>
              <w:t xml:space="preserve"> informāciju par darījumu norisi.</w:t>
            </w:r>
          </w:p>
        </w:tc>
      </w:tr>
      <w:tr w:rsidR="00F207FB" w:rsidRPr="00334215" w14:paraId="5670652C" w14:textId="77777777" w:rsidTr="00D96306">
        <w:tblPrEx>
          <w:tblCellSpacing w:w="0" w:type="dxa"/>
          <w:tblCellMar>
            <w:top w:w="0" w:type="dxa"/>
            <w:left w:w="0" w:type="dxa"/>
            <w:bottom w:w="0" w:type="dxa"/>
            <w:right w:w="0" w:type="dxa"/>
          </w:tblCellMar>
        </w:tblPrEx>
        <w:trPr>
          <w:trHeight w:val="699"/>
          <w:tblCellSpacing w:w="0" w:type="dxa"/>
        </w:trPr>
        <w:tc>
          <w:tcPr>
            <w:tcW w:w="274" w:type="pct"/>
            <w:gridSpan w:val="2"/>
            <w:hideMark/>
          </w:tcPr>
          <w:p w14:paraId="0F4FE117" w14:textId="77777777" w:rsidR="005A039A" w:rsidRPr="005C7DA8" w:rsidRDefault="007D6062" w:rsidP="00AA2836">
            <w:pPr>
              <w:jc w:val="both"/>
              <w:rPr>
                <w:rFonts w:eastAsia="Times New Roman"/>
                <w:sz w:val="24"/>
                <w:szCs w:val="24"/>
                <w:lang w:eastAsia="lv-LV"/>
              </w:rPr>
            </w:pPr>
            <w:r w:rsidRPr="005C7DA8">
              <w:rPr>
                <w:rFonts w:eastAsia="Times New Roman"/>
                <w:sz w:val="24"/>
                <w:szCs w:val="24"/>
                <w:lang w:eastAsia="lv-LV"/>
              </w:rPr>
              <w:t>2.</w:t>
            </w:r>
          </w:p>
        </w:tc>
        <w:tc>
          <w:tcPr>
            <w:tcW w:w="1516" w:type="pct"/>
            <w:gridSpan w:val="6"/>
            <w:hideMark/>
          </w:tcPr>
          <w:p w14:paraId="067ADFB0" w14:textId="77777777" w:rsidR="005A039A" w:rsidRPr="005C7DA8" w:rsidRDefault="002F024F" w:rsidP="005C7F85">
            <w:pPr>
              <w:tabs>
                <w:tab w:val="left" w:pos="341"/>
              </w:tabs>
              <w:ind w:left="114" w:right="126"/>
              <w:rPr>
                <w:rFonts w:eastAsia="Times New Roman"/>
                <w:sz w:val="24"/>
                <w:szCs w:val="24"/>
                <w:lang w:eastAsia="lv-LV"/>
              </w:rPr>
            </w:pPr>
            <w:r w:rsidRPr="005C7DA8">
              <w:rPr>
                <w:rFonts w:eastAsia="Times New Roman"/>
                <w:sz w:val="24"/>
                <w:szCs w:val="24"/>
                <w:lang w:eastAsia="lv-LV"/>
              </w:rPr>
              <w:t xml:space="preserve">Pašreizējā situācija un </w:t>
            </w:r>
            <w:r w:rsidR="005A039A" w:rsidRPr="005C7DA8">
              <w:rPr>
                <w:rFonts w:eastAsia="Times New Roman"/>
                <w:sz w:val="24"/>
                <w:szCs w:val="24"/>
                <w:lang w:eastAsia="lv-LV"/>
              </w:rPr>
              <w:t>problēmas</w:t>
            </w:r>
            <w:r w:rsidR="00BD669C" w:rsidRPr="005C7DA8">
              <w:rPr>
                <w:rFonts w:eastAsia="Times New Roman"/>
                <w:sz w:val="24"/>
                <w:szCs w:val="24"/>
                <w:lang w:eastAsia="lv-LV"/>
              </w:rPr>
              <w:t>, kuru risināšanai tiesību akta projekts izstrādāts, izstrādātā tiesi</w:t>
            </w:r>
            <w:r w:rsidR="00BD2110" w:rsidRPr="005C7DA8">
              <w:rPr>
                <w:rFonts w:eastAsia="Times New Roman"/>
                <w:sz w:val="24"/>
                <w:szCs w:val="24"/>
                <w:lang w:eastAsia="lv-LV"/>
              </w:rPr>
              <w:t>s</w:t>
            </w:r>
            <w:r w:rsidR="00BD669C" w:rsidRPr="005C7DA8">
              <w:rPr>
                <w:rFonts w:eastAsia="Times New Roman"/>
                <w:sz w:val="24"/>
                <w:szCs w:val="24"/>
                <w:lang w:eastAsia="lv-LV"/>
              </w:rPr>
              <w:t>kā regulējuma mērķis un būtība</w:t>
            </w:r>
          </w:p>
        </w:tc>
        <w:tc>
          <w:tcPr>
            <w:tcW w:w="3210" w:type="pct"/>
            <w:gridSpan w:val="6"/>
          </w:tcPr>
          <w:p w14:paraId="32E41C7C" w14:textId="77777777" w:rsidR="006B6A2B" w:rsidRPr="005C7DA8" w:rsidRDefault="002F5C63" w:rsidP="006E3395">
            <w:pPr>
              <w:tabs>
                <w:tab w:val="left" w:pos="133"/>
                <w:tab w:val="left" w:pos="316"/>
              </w:tabs>
              <w:ind w:left="113" w:right="113"/>
              <w:jc w:val="both"/>
              <w:rPr>
                <w:sz w:val="24"/>
                <w:szCs w:val="24"/>
                <w:lang w:eastAsia="lv-LV"/>
              </w:rPr>
            </w:pPr>
            <w:r w:rsidRPr="005C7DA8">
              <w:rPr>
                <w:sz w:val="24"/>
                <w:szCs w:val="24"/>
                <w:lang w:eastAsia="lv-LV"/>
              </w:rPr>
              <w:t>1.</w:t>
            </w:r>
            <w:r w:rsidR="005C7F85" w:rsidRPr="005C7DA8">
              <w:rPr>
                <w:sz w:val="24"/>
                <w:szCs w:val="24"/>
                <w:lang w:eastAsia="lv-LV"/>
              </w:rPr>
              <w:t> </w:t>
            </w:r>
            <w:r w:rsidR="001A098F" w:rsidRPr="005C7DA8">
              <w:rPr>
                <w:sz w:val="24"/>
                <w:szCs w:val="24"/>
                <w:lang w:eastAsia="lv-LV"/>
              </w:rPr>
              <w:t xml:space="preserve">Īpašs PVN režīms preču importa darījumos ir tā saukā PVN piemērošanas izvēles norma, </w:t>
            </w:r>
            <w:r w:rsidR="0092117E" w:rsidRPr="005C7DA8">
              <w:rPr>
                <w:sz w:val="24"/>
                <w:szCs w:val="24"/>
                <w:lang w:eastAsia="lv-LV"/>
              </w:rPr>
              <w:t xml:space="preserve">kura nosaka, ka, izlaižot preces brīvam apgrozījumam, reģistrētam PVN maksātājam, kurš ir saņēmis attiecīgu atļauju, ir tiesības atlikt PVN samaksu valsts budžetā, līdz brīdim, kad iesniedzama PVN deklarācija par attiecīgo taksācijas periodu. Ieviešot šādu PVN piemērošanas izvēles normu, </w:t>
            </w:r>
            <w:r w:rsidR="001A098F" w:rsidRPr="005C7DA8">
              <w:rPr>
                <w:sz w:val="24"/>
                <w:szCs w:val="24"/>
                <w:lang w:eastAsia="lv-LV"/>
              </w:rPr>
              <w:t xml:space="preserve">katra Eiropas Savienības dalībvalsts </w:t>
            </w:r>
            <w:r w:rsidR="0092117E" w:rsidRPr="005C7DA8">
              <w:rPr>
                <w:sz w:val="24"/>
                <w:szCs w:val="24"/>
                <w:lang w:eastAsia="lv-LV"/>
              </w:rPr>
              <w:t>ir tiesīga noteikt tās</w:t>
            </w:r>
            <w:r w:rsidR="00117F8D" w:rsidRPr="005C7DA8">
              <w:rPr>
                <w:sz w:val="24"/>
                <w:szCs w:val="24"/>
                <w:lang w:eastAsia="lv-LV"/>
              </w:rPr>
              <w:t xml:space="preserve"> piemēro</w:t>
            </w:r>
            <w:r w:rsidR="0092117E" w:rsidRPr="005C7DA8">
              <w:rPr>
                <w:sz w:val="24"/>
                <w:szCs w:val="24"/>
                <w:lang w:eastAsia="lv-LV"/>
              </w:rPr>
              <w:t>šanu un</w:t>
            </w:r>
            <w:r w:rsidR="00117F8D" w:rsidRPr="005C7DA8">
              <w:rPr>
                <w:sz w:val="24"/>
                <w:szCs w:val="24"/>
                <w:lang w:eastAsia="lv-LV"/>
              </w:rPr>
              <w:t xml:space="preserve"> tvērumu</w:t>
            </w:r>
            <w:r w:rsidR="0092117E" w:rsidRPr="005C7DA8">
              <w:rPr>
                <w:sz w:val="24"/>
                <w:szCs w:val="24"/>
                <w:lang w:eastAsia="lv-LV"/>
              </w:rPr>
              <w:t>.</w:t>
            </w:r>
          </w:p>
          <w:p w14:paraId="742587B4" w14:textId="77777777" w:rsidR="002F5C63" w:rsidRPr="005C7DA8" w:rsidRDefault="001A098F" w:rsidP="006E3395">
            <w:pPr>
              <w:tabs>
                <w:tab w:val="left" w:pos="133"/>
                <w:tab w:val="left" w:pos="316"/>
              </w:tabs>
              <w:ind w:left="113" w:right="113"/>
              <w:jc w:val="both"/>
              <w:rPr>
                <w:sz w:val="24"/>
                <w:szCs w:val="24"/>
                <w:lang w:eastAsia="lv-LV"/>
              </w:rPr>
            </w:pPr>
            <w:r w:rsidRPr="005C7DA8">
              <w:rPr>
                <w:sz w:val="24"/>
                <w:szCs w:val="24"/>
                <w:lang w:eastAsia="lv-LV"/>
              </w:rPr>
              <w:t>No visiem veiktiem importa darījumiem Latvijā apmēram 87% gadījumos piemēro īpašo PVN režīmu preču importa darījumos. Pašlaik</w:t>
            </w:r>
            <w:r w:rsidR="005C7F85" w:rsidRPr="005C7DA8">
              <w:rPr>
                <w:rStyle w:val="FootnoteReference"/>
                <w:sz w:val="24"/>
                <w:szCs w:val="24"/>
                <w:lang w:eastAsia="lv-LV"/>
              </w:rPr>
              <w:footnoteReference w:id="1"/>
            </w:r>
            <w:r w:rsidRPr="005C7DA8">
              <w:rPr>
                <w:sz w:val="24"/>
                <w:szCs w:val="24"/>
                <w:lang w:eastAsia="lv-LV"/>
              </w:rPr>
              <w:t xml:space="preserve"> īpašā PVN režīm</w:t>
            </w:r>
            <w:r w:rsidR="00685218" w:rsidRPr="005C7DA8">
              <w:rPr>
                <w:sz w:val="24"/>
                <w:szCs w:val="24"/>
                <w:lang w:eastAsia="lv-LV"/>
              </w:rPr>
              <w:t>a</w:t>
            </w:r>
            <w:r w:rsidRPr="005C7DA8">
              <w:rPr>
                <w:sz w:val="24"/>
                <w:szCs w:val="24"/>
                <w:lang w:eastAsia="lv-LV"/>
              </w:rPr>
              <w:t xml:space="preserve"> preču importa darījumos atļaujas ir izsniegtas </w:t>
            </w:r>
            <w:r w:rsidR="005C7F85" w:rsidRPr="005C7DA8">
              <w:rPr>
                <w:sz w:val="24"/>
                <w:szCs w:val="24"/>
                <w:lang w:eastAsia="lv-LV"/>
              </w:rPr>
              <w:t>3</w:t>
            </w:r>
            <w:r w:rsidRPr="005C7DA8">
              <w:rPr>
                <w:sz w:val="24"/>
                <w:szCs w:val="24"/>
                <w:lang w:eastAsia="lv-LV"/>
              </w:rPr>
              <w:t> </w:t>
            </w:r>
            <w:r w:rsidR="005C7F85" w:rsidRPr="005C7DA8">
              <w:rPr>
                <w:sz w:val="24"/>
                <w:szCs w:val="24"/>
                <w:lang w:eastAsia="lv-LV"/>
              </w:rPr>
              <w:t>927</w:t>
            </w:r>
            <w:r w:rsidRPr="005C7DA8">
              <w:rPr>
                <w:sz w:val="24"/>
                <w:szCs w:val="24"/>
                <w:lang w:eastAsia="lv-LV"/>
              </w:rPr>
              <w:t xml:space="preserve"> reģistrētiem PVN maksātājiem</w:t>
            </w:r>
            <w:r w:rsidR="005C7F85" w:rsidRPr="005C7DA8">
              <w:rPr>
                <w:sz w:val="24"/>
                <w:szCs w:val="24"/>
                <w:lang w:eastAsia="lv-LV"/>
              </w:rPr>
              <w:t>.</w:t>
            </w:r>
          </w:p>
          <w:p w14:paraId="5ED3E93E" w14:textId="77777777" w:rsidR="002F5C63" w:rsidRPr="005C7DA8" w:rsidRDefault="002F5C63" w:rsidP="006E3395">
            <w:pPr>
              <w:tabs>
                <w:tab w:val="left" w:pos="133"/>
                <w:tab w:val="left" w:pos="316"/>
              </w:tabs>
              <w:ind w:left="113" w:right="113"/>
              <w:jc w:val="both"/>
              <w:rPr>
                <w:sz w:val="24"/>
                <w:szCs w:val="24"/>
                <w:lang w:eastAsia="lv-LV"/>
              </w:rPr>
            </w:pPr>
            <w:r w:rsidRPr="005C7DA8">
              <w:rPr>
                <w:sz w:val="24"/>
                <w:szCs w:val="24"/>
                <w:lang w:eastAsia="lv-LV"/>
              </w:rPr>
              <w:t>VID nodokļu administrēšanas pasākumu rezultātā konstatēja, ka īpašais PVN režīms preču importa darījumos ir kļuvis par instrumentu reģistrētu PVN maksātāju negodprātīgas, krāpnieciskas darbības mērķiem.</w:t>
            </w:r>
          </w:p>
          <w:p w14:paraId="02A7DC40" w14:textId="77777777" w:rsidR="00A53FD9" w:rsidRPr="005C7DA8" w:rsidRDefault="001A098F" w:rsidP="006E3395">
            <w:pPr>
              <w:tabs>
                <w:tab w:val="left" w:pos="133"/>
                <w:tab w:val="left" w:pos="316"/>
              </w:tabs>
              <w:ind w:left="113" w:right="113"/>
              <w:jc w:val="both"/>
              <w:rPr>
                <w:sz w:val="24"/>
                <w:szCs w:val="24"/>
              </w:rPr>
            </w:pPr>
            <w:r w:rsidRPr="005C7DA8">
              <w:rPr>
                <w:sz w:val="24"/>
                <w:szCs w:val="24"/>
                <w:lang w:eastAsia="lv-LV"/>
              </w:rPr>
              <w:lastRenderedPageBreak/>
              <w:t>U</w:t>
            </w:r>
            <w:r w:rsidR="00A53FD9" w:rsidRPr="005C7DA8">
              <w:rPr>
                <w:sz w:val="24"/>
                <w:szCs w:val="24"/>
                <w:lang w:eastAsia="lv-LV"/>
              </w:rPr>
              <w:t>z 2018.gada 3</w:t>
            </w:r>
            <w:r w:rsidR="00574F71" w:rsidRPr="005C7DA8">
              <w:rPr>
                <w:sz w:val="24"/>
                <w:szCs w:val="24"/>
                <w:lang w:eastAsia="lv-LV"/>
              </w:rPr>
              <w:t>1</w:t>
            </w:r>
            <w:r w:rsidR="00A53FD9" w:rsidRPr="005C7DA8">
              <w:rPr>
                <w:sz w:val="24"/>
                <w:szCs w:val="24"/>
                <w:lang w:eastAsia="lv-LV"/>
              </w:rPr>
              <w:t>.</w:t>
            </w:r>
            <w:r w:rsidR="00574F71" w:rsidRPr="005C7DA8">
              <w:rPr>
                <w:sz w:val="24"/>
                <w:szCs w:val="24"/>
                <w:lang w:eastAsia="lv-LV"/>
              </w:rPr>
              <w:t xml:space="preserve">decembri kopējais nodokļu parāds, kas lielāks par </w:t>
            </w:r>
            <w:r w:rsidR="000F6D34" w:rsidRPr="005C7DA8">
              <w:rPr>
                <w:sz w:val="24"/>
                <w:szCs w:val="24"/>
                <w:lang w:eastAsia="lv-LV"/>
              </w:rPr>
              <w:t>1</w:t>
            </w:r>
            <w:r w:rsidR="009616CC">
              <w:rPr>
                <w:sz w:val="24"/>
                <w:szCs w:val="24"/>
                <w:lang w:eastAsia="lv-LV"/>
              </w:rPr>
              <w:t> </w:t>
            </w:r>
            <w:r w:rsidR="000F6D34" w:rsidRPr="005C7DA8">
              <w:rPr>
                <w:sz w:val="24"/>
                <w:szCs w:val="24"/>
                <w:lang w:eastAsia="lv-LV"/>
              </w:rPr>
              <w:t>430</w:t>
            </w:r>
            <w:r w:rsidR="000F6D34">
              <w:rPr>
                <w:sz w:val="24"/>
                <w:szCs w:val="24"/>
                <w:lang w:eastAsia="lv-LV"/>
              </w:rPr>
              <w:t> </w:t>
            </w:r>
            <w:proofErr w:type="spellStart"/>
            <w:r w:rsidR="00574F71" w:rsidRPr="000F6D34">
              <w:rPr>
                <w:i/>
                <w:sz w:val="24"/>
                <w:szCs w:val="24"/>
                <w:lang w:eastAsia="lv-LV"/>
              </w:rPr>
              <w:t>euro</w:t>
            </w:r>
            <w:proofErr w:type="spellEnd"/>
            <w:r w:rsidR="003166E7">
              <w:rPr>
                <w:sz w:val="24"/>
                <w:szCs w:val="24"/>
                <w:lang w:eastAsia="lv-LV"/>
              </w:rPr>
              <w:t>,</w:t>
            </w:r>
            <w:r w:rsidR="00574F71" w:rsidRPr="005C7DA8">
              <w:rPr>
                <w:sz w:val="24"/>
                <w:szCs w:val="24"/>
                <w:lang w:eastAsia="lv-LV"/>
              </w:rPr>
              <w:t xml:space="preserve"> ir 272</w:t>
            </w:r>
            <w:r w:rsidR="00A53FD9" w:rsidRPr="005C7DA8">
              <w:rPr>
                <w:sz w:val="24"/>
                <w:szCs w:val="24"/>
                <w:lang w:eastAsia="lv-LV"/>
              </w:rPr>
              <w:t xml:space="preserve"> </w:t>
            </w:r>
            <w:r w:rsidR="00470F8F" w:rsidRPr="005C7DA8">
              <w:rPr>
                <w:sz w:val="24"/>
                <w:szCs w:val="24"/>
                <w:lang w:eastAsia="lv-LV"/>
              </w:rPr>
              <w:t xml:space="preserve">reģistrētiem </w:t>
            </w:r>
            <w:r w:rsidR="00A53FD9" w:rsidRPr="005C7DA8">
              <w:rPr>
                <w:sz w:val="24"/>
                <w:szCs w:val="24"/>
                <w:lang w:eastAsia="lv-LV"/>
              </w:rPr>
              <w:t xml:space="preserve">PVN maksātājiem, kuriem </w:t>
            </w:r>
            <w:r w:rsidR="00A53FD9" w:rsidRPr="005C7DA8">
              <w:rPr>
                <w:sz w:val="24"/>
                <w:szCs w:val="24"/>
              </w:rPr>
              <w:t xml:space="preserve">izsniegta atļauja piemērot īpašo </w:t>
            </w:r>
            <w:r w:rsidR="00470F8F" w:rsidRPr="005C7DA8">
              <w:rPr>
                <w:sz w:val="24"/>
                <w:szCs w:val="24"/>
              </w:rPr>
              <w:t>PVN</w:t>
            </w:r>
            <w:r w:rsidR="00A53FD9" w:rsidRPr="00C205D5">
              <w:rPr>
                <w:sz w:val="24"/>
                <w:szCs w:val="24"/>
              </w:rPr>
              <w:t xml:space="preserve"> režīmu preču importa darījumos</w:t>
            </w:r>
            <w:r w:rsidR="00DB479F" w:rsidRPr="00C205D5">
              <w:rPr>
                <w:sz w:val="24"/>
                <w:szCs w:val="24"/>
              </w:rPr>
              <w:t>,</w:t>
            </w:r>
            <w:r w:rsidR="00A53FD9" w:rsidRPr="00000CF4">
              <w:rPr>
                <w:sz w:val="24"/>
                <w:szCs w:val="24"/>
              </w:rPr>
              <w:t xml:space="preserve"> </w:t>
            </w:r>
            <w:r w:rsidR="003166E7">
              <w:rPr>
                <w:sz w:val="24"/>
                <w:szCs w:val="24"/>
              </w:rPr>
              <w:t>sastādot</w:t>
            </w:r>
            <w:r w:rsidR="003166E7" w:rsidRPr="00000CF4">
              <w:rPr>
                <w:sz w:val="24"/>
                <w:szCs w:val="24"/>
              </w:rPr>
              <w:t xml:space="preserve"> </w:t>
            </w:r>
            <w:r w:rsidR="00574F71" w:rsidRPr="00000CF4">
              <w:rPr>
                <w:sz w:val="24"/>
                <w:szCs w:val="24"/>
              </w:rPr>
              <w:t>4,5</w:t>
            </w:r>
            <w:r w:rsidR="000F6D34">
              <w:rPr>
                <w:sz w:val="24"/>
                <w:szCs w:val="24"/>
              </w:rPr>
              <w:t> </w:t>
            </w:r>
            <w:r w:rsidR="00574F71" w:rsidRPr="00000CF4">
              <w:rPr>
                <w:sz w:val="24"/>
                <w:szCs w:val="24"/>
              </w:rPr>
              <w:t xml:space="preserve">milj. </w:t>
            </w:r>
            <w:proofErr w:type="spellStart"/>
            <w:r w:rsidR="00574F71" w:rsidRPr="000F6D34">
              <w:rPr>
                <w:i/>
                <w:sz w:val="24"/>
                <w:szCs w:val="24"/>
              </w:rPr>
              <w:t>euro</w:t>
            </w:r>
            <w:proofErr w:type="spellEnd"/>
            <w:r w:rsidR="00574F71" w:rsidRPr="00000CF4">
              <w:rPr>
                <w:sz w:val="24"/>
                <w:szCs w:val="24"/>
              </w:rPr>
              <w:t>, t.sk., PVN parāds ir 2,1</w:t>
            </w:r>
            <w:r w:rsidR="000F6D34">
              <w:rPr>
                <w:sz w:val="24"/>
                <w:szCs w:val="24"/>
              </w:rPr>
              <w:t> </w:t>
            </w:r>
            <w:r w:rsidR="00574F71" w:rsidRPr="00000CF4">
              <w:rPr>
                <w:sz w:val="24"/>
                <w:szCs w:val="24"/>
              </w:rPr>
              <w:t xml:space="preserve">milj. </w:t>
            </w:r>
            <w:proofErr w:type="spellStart"/>
            <w:r w:rsidR="00574F71" w:rsidRPr="000F6D34">
              <w:rPr>
                <w:i/>
                <w:sz w:val="24"/>
                <w:szCs w:val="24"/>
              </w:rPr>
              <w:t>euro</w:t>
            </w:r>
            <w:proofErr w:type="spellEnd"/>
            <w:r w:rsidR="00574F71" w:rsidRPr="00000CF4">
              <w:rPr>
                <w:sz w:val="24"/>
                <w:szCs w:val="24"/>
              </w:rPr>
              <w:t xml:space="preserve">. </w:t>
            </w:r>
          </w:p>
          <w:p w14:paraId="7CB925DD" w14:textId="77777777" w:rsidR="00A53FD9" w:rsidRPr="004217DF" w:rsidRDefault="001A098F" w:rsidP="00CE74B7">
            <w:pPr>
              <w:ind w:left="113" w:right="113"/>
              <w:jc w:val="both"/>
              <w:rPr>
                <w:sz w:val="24"/>
                <w:szCs w:val="24"/>
              </w:rPr>
            </w:pPr>
            <w:r w:rsidRPr="005C7DA8">
              <w:rPr>
                <w:sz w:val="24"/>
                <w:szCs w:val="24"/>
              </w:rPr>
              <w:t xml:space="preserve">Reģistrēto </w:t>
            </w:r>
            <w:r w:rsidR="00A53FD9" w:rsidRPr="00C205D5">
              <w:rPr>
                <w:sz w:val="24"/>
                <w:szCs w:val="24"/>
              </w:rPr>
              <w:t xml:space="preserve">PVN </w:t>
            </w:r>
            <w:r w:rsidRPr="00C205D5">
              <w:rPr>
                <w:sz w:val="24"/>
                <w:szCs w:val="24"/>
              </w:rPr>
              <w:t>maksātāju</w:t>
            </w:r>
            <w:r w:rsidR="00A53FD9" w:rsidRPr="00000CF4">
              <w:rPr>
                <w:sz w:val="24"/>
                <w:szCs w:val="24"/>
              </w:rPr>
              <w:t xml:space="preserve">, kuriem ir izsniegta atļauja piemērot īpašo </w:t>
            </w:r>
            <w:r w:rsidR="00470F8F" w:rsidRPr="00000CF4">
              <w:rPr>
                <w:sz w:val="24"/>
                <w:szCs w:val="24"/>
              </w:rPr>
              <w:t>PVN</w:t>
            </w:r>
            <w:r w:rsidR="00A53FD9" w:rsidRPr="00000CF4">
              <w:rPr>
                <w:sz w:val="24"/>
                <w:szCs w:val="24"/>
              </w:rPr>
              <w:t xml:space="preserve"> režīmu preču importa darījumos, </w:t>
            </w:r>
            <w:r w:rsidR="00470F8F" w:rsidRPr="008A3B89">
              <w:rPr>
                <w:sz w:val="24"/>
                <w:szCs w:val="24"/>
              </w:rPr>
              <w:t xml:space="preserve">biežākais </w:t>
            </w:r>
            <w:r w:rsidRPr="008A3B89">
              <w:rPr>
                <w:sz w:val="24"/>
                <w:szCs w:val="24"/>
              </w:rPr>
              <w:t xml:space="preserve">izslēgšanas </w:t>
            </w:r>
            <w:r w:rsidR="00A53FD9" w:rsidRPr="008A3B89">
              <w:rPr>
                <w:sz w:val="24"/>
                <w:szCs w:val="24"/>
              </w:rPr>
              <w:t xml:space="preserve">no VID PVN maksātāju reģistra </w:t>
            </w:r>
            <w:r w:rsidRPr="008A3B89">
              <w:rPr>
                <w:sz w:val="24"/>
                <w:szCs w:val="24"/>
              </w:rPr>
              <w:t xml:space="preserve">iemesls </w:t>
            </w:r>
            <w:r w:rsidR="00A53FD9" w:rsidRPr="008A3B89">
              <w:rPr>
                <w:sz w:val="24"/>
                <w:szCs w:val="24"/>
              </w:rPr>
              <w:t>(</w:t>
            </w:r>
            <w:r w:rsidRPr="004217DF">
              <w:rPr>
                <w:sz w:val="24"/>
                <w:szCs w:val="24"/>
              </w:rPr>
              <w:t xml:space="preserve">t.i., </w:t>
            </w:r>
            <w:r w:rsidR="00A53FD9" w:rsidRPr="004217DF">
              <w:rPr>
                <w:sz w:val="24"/>
                <w:szCs w:val="24"/>
              </w:rPr>
              <w:t>45 % gadījumos) ir PVN deklarāciju neiesniegšana.</w:t>
            </w:r>
          </w:p>
          <w:p w14:paraId="65EE8C57" w14:textId="77777777" w:rsidR="00A53FD9" w:rsidRPr="006F1B99" w:rsidRDefault="00A53FD9" w:rsidP="00CE74B7">
            <w:pPr>
              <w:ind w:left="113" w:right="113"/>
              <w:jc w:val="both"/>
              <w:rPr>
                <w:sz w:val="24"/>
                <w:szCs w:val="24"/>
              </w:rPr>
            </w:pPr>
            <w:r w:rsidRPr="004217DF">
              <w:rPr>
                <w:sz w:val="24"/>
                <w:szCs w:val="24"/>
              </w:rPr>
              <w:t>Laik</w:t>
            </w:r>
            <w:r w:rsidR="00AF4252" w:rsidRPr="00B66351">
              <w:rPr>
                <w:sz w:val="24"/>
                <w:szCs w:val="24"/>
              </w:rPr>
              <w:t>a</w:t>
            </w:r>
            <w:r w:rsidRPr="00B66351">
              <w:rPr>
                <w:sz w:val="24"/>
                <w:szCs w:val="24"/>
              </w:rPr>
              <w:t xml:space="preserve"> periodā no 2017.gada 1.janvāra līdz 2018.gada 30.jūnijam</w:t>
            </w:r>
            <w:r w:rsidR="00F97B4D" w:rsidRPr="00B66351">
              <w:rPr>
                <w:sz w:val="24"/>
                <w:szCs w:val="24"/>
              </w:rPr>
              <w:t xml:space="preserve"> VID PVN maksātāju reģistrā</w:t>
            </w:r>
            <w:r w:rsidRPr="00B66351">
              <w:rPr>
                <w:sz w:val="24"/>
                <w:szCs w:val="24"/>
              </w:rPr>
              <w:t xml:space="preserve"> ir 258 </w:t>
            </w:r>
            <w:r w:rsidR="00A8425D" w:rsidRPr="00EE1B89">
              <w:rPr>
                <w:sz w:val="24"/>
                <w:szCs w:val="24"/>
              </w:rPr>
              <w:t xml:space="preserve">reģistrēti </w:t>
            </w:r>
            <w:r w:rsidRPr="00EE1B89">
              <w:rPr>
                <w:sz w:val="24"/>
                <w:szCs w:val="24"/>
              </w:rPr>
              <w:t xml:space="preserve">PVN maksātāji, kuri ir saņēmuši atļauju piemērot īpašo </w:t>
            </w:r>
            <w:r w:rsidR="00470F8F" w:rsidRPr="00EE1B89">
              <w:rPr>
                <w:sz w:val="24"/>
                <w:szCs w:val="24"/>
              </w:rPr>
              <w:t>PVN</w:t>
            </w:r>
            <w:r w:rsidRPr="006F1B99">
              <w:rPr>
                <w:sz w:val="24"/>
                <w:szCs w:val="24"/>
              </w:rPr>
              <w:t xml:space="preserve"> režīmu preču importa darījumos, </w:t>
            </w:r>
            <w:r w:rsidR="00A8425D" w:rsidRPr="006F1B99">
              <w:rPr>
                <w:sz w:val="24"/>
                <w:szCs w:val="24"/>
              </w:rPr>
              <w:t>no kuriem VID</w:t>
            </w:r>
            <w:r w:rsidRPr="006F1B99">
              <w:rPr>
                <w:sz w:val="24"/>
                <w:szCs w:val="24"/>
              </w:rPr>
              <w:t xml:space="preserve"> ātrās brīdināšanas riski ir konstatēti 53 </w:t>
            </w:r>
            <w:proofErr w:type="spellStart"/>
            <w:r w:rsidRPr="006F1B99">
              <w:rPr>
                <w:sz w:val="24"/>
                <w:szCs w:val="24"/>
              </w:rPr>
              <w:t>jaunreģistrētiem</w:t>
            </w:r>
            <w:proofErr w:type="spellEnd"/>
            <w:r w:rsidRPr="006F1B99">
              <w:rPr>
                <w:sz w:val="24"/>
                <w:szCs w:val="24"/>
              </w:rPr>
              <w:t xml:space="preserve"> PVN maksātājiem.</w:t>
            </w:r>
          </w:p>
          <w:p w14:paraId="0B8ADC85" w14:textId="77777777" w:rsidR="00A53FD9" w:rsidRPr="006F360D" w:rsidRDefault="00A53FD9" w:rsidP="0066095E">
            <w:pPr>
              <w:ind w:left="113" w:right="113"/>
              <w:jc w:val="both"/>
              <w:rPr>
                <w:sz w:val="24"/>
                <w:szCs w:val="24"/>
              </w:rPr>
            </w:pPr>
            <w:r w:rsidRPr="006F1B99">
              <w:rPr>
                <w:sz w:val="24"/>
                <w:szCs w:val="24"/>
                <w:lang w:eastAsia="lv-LV"/>
              </w:rPr>
              <w:t xml:space="preserve">2017.gadā </w:t>
            </w:r>
            <w:r w:rsidR="00F97B4D" w:rsidRPr="001D384C">
              <w:rPr>
                <w:sz w:val="24"/>
                <w:szCs w:val="24"/>
                <w:lang w:eastAsia="lv-LV"/>
              </w:rPr>
              <w:t xml:space="preserve">reģistrētiem </w:t>
            </w:r>
            <w:r w:rsidRPr="001D384C">
              <w:rPr>
                <w:sz w:val="24"/>
                <w:szCs w:val="24"/>
                <w:lang w:eastAsia="lv-LV"/>
              </w:rPr>
              <w:t xml:space="preserve">PVN maksātajiem, kuriem ir piešķirta atļauja piemērot īpašo </w:t>
            </w:r>
            <w:r w:rsidR="00470F8F" w:rsidRPr="001D384C">
              <w:rPr>
                <w:sz w:val="24"/>
                <w:szCs w:val="24"/>
                <w:lang w:eastAsia="lv-LV"/>
              </w:rPr>
              <w:t>PVN</w:t>
            </w:r>
            <w:r w:rsidRPr="009F100E">
              <w:rPr>
                <w:sz w:val="24"/>
                <w:szCs w:val="24"/>
                <w:lang w:eastAsia="lv-LV"/>
              </w:rPr>
              <w:t xml:space="preserve"> </w:t>
            </w:r>
            <w:r w:rsidRPr="009F100E">
              <w:rPr>
                <w:sz w:val="24"/>
                <w:szCs w:val="24"/>
              </w:rPr>
              <w:t>režīmu preču importa darījumos</w:t>
            </w:r>
            <w:r w:rsidR="00F97B4D" w:rsidRPr="009F100E">
              <w:rPr>
                <w:sz w:val="24"/>
                <w:szCs w:val="24"/>
              </w:rPr>
              <w:t>,</w:t>
            </w:r>
            <w:r w:rsidRPr="009F100E">
              <w:rPr>
                <w:sz w:val="24"/>
                <w:szCs w:val="24"/>
                <w:lang w:eastAsia="lv-LV"/>
              </w:rPr>
              <w:t xml:space="preserve"> ir </w:t>
            </w:r>
            <w:r w:rsidRPr="009F100E">
              <w:rPr>
                <w:sz w:val="24"/>
                <w:szCs w:val="24"/>
              </w:rPr>
              <w:t>veikti</w:t>
            </w:r>
            <w:r w:rsidRPr="00736B2B">
              <w:rPr>
                <w:sz w:val="24"/>
                <w:szCs w:val="24"/>
                <w:lang w:eastAsia="lv-LV"/>
              </w:rPr>
              <w:t xml:space="preserve"> 46 nodokļu auditi</w:t>
            </w:r>
            <w:r w:rsidR="00F97B4D" w:rsidRPr="00736B2B">
              <w:rPr>
                <w:sz w:val="24"/>
                <w:szCs w:val="24"/>
                <w:lang w:eastAsia="lv-LV"/>
              </w:rPr>
              <w:t>,</w:t>
            </w:r>
            <w:r w:rsidR="00F67860" w:rsidRPr="00736B2B">
              <w:rPr>
                <w:sz w:val="24"/>
                <w:szCs w:val="24"/>
                <w:lang w:eastAsia="lv-LV"/>
              </w:rPr>
              <w:t xml:space="preserve"> </w:t>
            </w:r>
            <w:r w:rsidRPr="00736B2B">
              <w:rPr>
                <w:sz w:val="24"/>
                <w:szCs w:val="24"/>
                <w:lang w:eastAsia="lv-LV"/>
              </w:rPr>
              <w:t>papildus aprēķin</w:t>
            </w:r>
            <w:r w:rsidR="00F97B4D" w:rsidRPr="00945FF5">
              <w:rPr>
                <w:sz w:val="24"/>
                <w:szCs w:val="24"/>
                <w:lang w:eastAsia="lv-LV"/>
              </w:rPr>
              <w:t>o</w:t>
            </w:r>
            <w:r w:rsidRPr="00945FF5">
              <w:rPr>
                <w:sz w:val="24"/>
                <w:szCs w:val="24"/>
                <w:lang w:eastAsia="lv-LV"/>
              </w:rPr>
              <w:t xml:space="preserve">t PVN 7,3 milj. </w:t>
            </w:r>
            <w:proofErr w:type="spellStart"/>
            <w:r w:rsidRPr="00945FF5">
              <w:rPr>
                <w:i/>
                <w:sz w:val="24"/>
                <w:szCs w:val="24"/>
                <w:lang w:eastAsia="lv-LV"/>
              </w:rPr>
              <w:t>euro</w:t>
            </w:r>
            <w:proofErr w:type="spellEnd"/>
            <w:r w:rsidR="00F67860" w:rsidRPr="00945FF5">
              <w:rPr>
                <w:i/>
                <w:sz w:val="24"/>
                <w:szCs w:val="24"/>
                <w:lang w:eastAsia="lv-LV"/>
              </w:rPr>
              <w:t xml:space="preserve"> </w:t>
            </w:r>
            <w:r w:rsidR="00F67860" w:rsidRPr="00945FF5">
              <w:rPr>
                <w:sz w:val="24"/>
                <w:szCs w:val="24"/>
                <w:lang w:eastAsia="lv-LV"/>
              </w:rPr>
              <w:t>apmērā</w:t>
            </w:r>
            <w:r w:rsidRPr="00B94231">
              <w:rPr>
                <w:i/>
                <w:sz w:val="24"/>
                <w:szCs w:val="24"/>
                <w:lang w:eastAsia="lv-LV"/>
              </w:rPr>
              <w:t>.</w:t>
            </w:r>
            <w:r w:rsidRPr="00B94231">
              <w:rPr>
                <w:sz w:val="24"/>
                <w:szCs w:val="24"/>
                <w:lang w:eastAsia="lv-LV"/>
              </w:rPr>
              <w:t xml:space="preserve"> Audita laikā </w:t>
            </w:r>
            <w:r w:rsidR="00E236CC" w:rsidRPr="00B94231">
              <w:rPr>
                <w:sz w:val="24"/>
                <w:szCs w:val="24"/>
                <w:lang w:eastAsia="lv-LV"/>
              </w:rPr>
              <w:t xml:space="preserve">74% </w:t>
            </w:r>
            <w:r w:rsidR="00DB479F" w:rsidRPr="00B94231">
              <w:rPr>
                <w:sz w:val="24"/>
                <w:szCs w:val="24"/>
                <w:lang w:eastAsia="lv-LV"/>
              </w:rPr>
              <w:t xml:space="preserve">reģistrētu </w:t>
            </w:r>
            <w:r w:rsidRPr="009D79D1">
              <w:rPr>
                <w:sz w:val="24"/>
                <w:szCs w:val="24"/>
                <w:lang w:eastAsia="lv-LV"/>
              </w:rPr>
              <w:t>PVN maksātāju ir konstatētas “labuma guvēja”</w:t>
            </w:r>
            <w:r w:rsidR="005323EC">
              <w:rPr>
                <w:rStyle w:val="FootnoteReference"/>
                <w:sz w:val="24"/>
                <w:szCs w:val="24"/>
                <w:lang w:eastAsia="lv-LV"/>
              </w:rPr>
              <w:footnoteReference w:id="2"/>
            </w:r>
            <w:r w:rsidRPr="009D79D1">
              <w:rPr>
                <w:sz w:val="24"/>
                <w:szCs w:val="24"/>
                <w:lang w:eastAsia="lv-LV"/>
              </w:rPr>
              <w:t xml:space="preserve"> vai “bufera”</w:t>
            </w:r>
            <w:r w:rsidR="005323EC">
              <w:rPr>
                <w:rStyle w:val="FootnoteReference"/>
                <w:sz w:val="24"/>
                <w:szCs w:val="24"/>
                <w:lang w:eastAsia="lv-LV"/>
              </w:rPr>
              <w:footnoteReference w:id="3"/>
            </w:r>
            <w:r w:rsidRPr="009D79D1">
              <w:rPr>
                <w:sz w:val="24"/>
                <w:szCs w:val="24"/>
                <w:lang w:eastAsia="lv-LV"/>
              </w:rPr>
              <w:t xml:space="preserve"> pazīmes, līdz ar to </w:t>
            </w:r>
            <w:r w:rsidR="001A098F" w:rsidRPr="009D79D1">
              <w:rPr>
                <w:sz w:val="24"/>
                <w:szCs w:val="24"/>
                <w:lang w:eastAsia="lv-LV"/>
              </w:rPr>
              <w:t>secināms</w:t>
            </w:r>
            <w:r w:rsidRPr="009D79D1">
              <w:rPr>
                <w:sz w:val="24"/>
                <w:szCs w:val="24"/>
                <w:lang w:eastAsia="lv-LV"/>
              </w:rPr>
              <w:t xml:space="preserve">, ka </w:t>
            </w:r>
            <w:r w:rsidR="0066095E" w:rsidRPr="009D79D1">
              <w:rPr>
                <w:sz w:val="24"/>
                <w:szCs w:val="24"/>
                <w:lang w:eastAsia="lv-LV"/>
              </w:rPr>
              <w:t xml:space="preserve">minētie </w:t>
            </w:r>
            <w:r w:rsidR="00F97B4D" w:rsidRPr="00200246">
              <w:rPr>
                <w:sz w:val="24"/>
                <w:szCs w:val="24"/>
                <w:lang w:eastAsia="lv-LV"/>
              </w:rPr>
              <w:t>reģistrēti</w:t>
            </w:r>
            <w:r w:rsidR="0066095E" w:rsidRPr="00200246">
              <w:rPr>
                <w:sz w:val="24"/>
                <w:szCs w:val="24"/>
                <w:lang w:eastAsia="lv-LV"/>
              </w:rPr>
              <w:t>e</w:t>
            </w:r>
            <w:r w:rsidR="00F97B4D" w:rsidRPr="00200246">
              <w:rPr>
                <w:sz w:val="24"/>
                <w:szCs w:val="24"/>
                <w:lang w:eastAsia="lv-LV"/>
              </w:rPr>
              <w:t xml:space="preserve"> </w:t>
            </w:r>
            <w:r w:rsidRPr="00200246">
              <w:rPr>
                <w:sz w:val="24"/>
                <w:szCs w:val="24"/>
                <w:lang w:eastAsia="lv-LV"/>
              </w:rPr>
              <w:t xml:space="preserve">PVN maksātāji apzināti iesaistījušies krāpnieciskajās shēmās ar nolūku gūt labumu, samazinot aprēķināto </w:t>
            </w:r>
            <w:r w:rsidR="001A098F" w:rsidRPr="00200246">
              <w:rPr>
                <w:sz w:val="24"/>
                <w:szCs w:val="24"/>
                <w:lang w:eastAsia="lv-LV"/>
              </w:rPr>
              <w:t xml:space="preserve">valsts </w:t>
            </w:r>
            <w:r w:rsidRPr="00200246">
              <w:rPr>
                <w:sz w:val="24"/>
                <w:szCs w:val="24"/>
                <w:lang w:eastAsia="lv-LV"/>
              </w:rPr>
              <w:t>budžetā maksājamo PVN summu.</w:t>
            </w:r>
            <w:r w:rsidR="00470F8F" w:rsidRPr="00200246">
              <w:rPr>
                <w:sz w:val="24"/>
                <w:szCs w:val="24"/>
                <w:lang w:eastAsia="lv-LV"/>
              </w:rPr>
              <w:t xml:space="preserve"> </w:t>
            </w:r>
            <w:r w:rsidR="00DB479F" w:rsidRPr="00200246">
              <w:rPr>
                <w:sz w:val="24"/>
                <w:szCs w:val="24"/>
                <w:lang w:eastAsia="lv-LV"/>
              </w:rPr>
              <w:t xml:space="preserve">Tādēļ </w:t>
            </w:r>
            <w:r w:rsidRPr="00200246">
              <w:rPr>
                <w:sz w:val="24"/>
                <w:szCs w:val="24"/>
                <w:lang w:eastAsia="lv-LV"/>
              </w:rPr>
              <w:t xml:space="preserve">pastāv būtisks PVN </w:t>
            </w:r>
            <w:proofErr w:type="spellStart"/>
            <w:r w:rsidRPr="00200246">
              <w:rPr>
                <w:sz w:val="24"/>
                <w:szCs w:val="24"/>
                <w:lang w:eastAsia="lv-LV"/>
              </w:rPr>
              <w:t>nenomaksas</w:t>
            </w:r>
            <w:proofErr w:type="spellEnd"/>
            <w:r w:rsidRPr="00200246">
              <w:rPr>
                <w:sz w:val="24"/>
                <w:szCs w:val="24"/>
                <w:lang w:eastAsia="lv-LV"/>
              </w:rPr>
              <w:t xml:space="preserve"> risks valsts budžetā</w:t>
            </w:r>
            <w:r w:rsidR="00316194" w:rsidRPr="00200246">
              <w:rPr>
                <w:sz w:val="24"/>
                <w:szCs w:val="24"/>
                <w:lang w:eastAsia="lv-LV"/>
              </w:rPr>
              <w:t>,</w:t>
            </w:r>
            <w:r w:rsidR="0066095E" w:rsidRPr="000F6D34">
              <w:rPr>
                <w:sz w:val="24"/>
                <w:szCs w:val="24"/>
                <w:lang w:eastAsia="lv-LV"/>
              </w:rPr>
              <w:t xml:space="preserve"> un </w:t>
            </w:r>
            <w:r w:rsidR="00A8425D" w:rsidRPr="000F6D34">
              <w:rPr>
                <w:sz w:val="24"/>
                <w:szCs w:val="24"/>
                <w:lang w:eastAsia="lv-LV"/>
              </w:rPr>
              <w:t xml:space="preserve">ir pārskatāmi </w:t>
            </w:r>
            <w:r w:rsidR="00470F8F" w:rsidRPr="000F6D34">
              <w:rPr>
                <w:sz w:val="24"/>
                <w:szCs w:val="24"/>
              </w:rPr>
              <w:t xml:space="preserve">Pievienotās vērtības nodokļa </w:t>
            </w:r>
            <w:r w:rsidR="003F0DE6" w:rsidRPr="000F6D34">
              <w:rPr>
                <w:sz w:val="24"/>
                <w:szCs w:val="24"/>
              </w:rPr>
              <w:t>likum</w:t>
            </w:r>
            <w:r w:rsidR="00DD2349" w:rsidRPr="000F6D34">
              <w:rPr>
                <w:sz w:val="24"/>
                <w:szCs w:val="24"/>
              </w:rPr>
              <w:t xml:space="preserve">a 85.panta ceturtajā daļā </w:t>
            </w:r>
            <w:r w:rsidR="0066095E" w:rsidRPr="000F6D34">
              <w:rPr>
                <w:sz w:val="24"/>
                <w:szCs w:val="24"/>
              </w:rPr>
              <w:t>noteikt</w:t>
            </w:r>
            <w:r w:rsidR="00DB479F" w:rsidRPr="000F6D34">
              <w:rPr>
                <w:sz w:val="24"/>
                <w:szCs w:val="24"/>
              </w:rPr>
              <w:t>ie</w:t>
            </w:r>
            <w:r w:rsidR="0066095E" w:rsidRPr="000F6D34">
              <w:rPr>
                <w:sz w:val="24"/>
                <w:szCs w:val="24"/>
              </w:rPr>
              <w:t xml:space="preserve"> </w:t>
            </w:r>
            <w:r w:rsidRPr="000F6D34">
              <w:rPr>
                <w:sz w:val="24"/>
                <w:szCs w:val="24"/>
              </w:rPr>
              <w:t>kritēriji</w:t>
            </w:r>
            <w:r w:rsidR="00DB479F" w:rsidRPr="000F6D34">
              <w:rPr>
                <w:sz w:val="24"/>
                <w:szCs w:val="24"/>
              </w:rPr>
              <w:t xml:space="preserve"> </w:t>
            </w:r>
            <w:r w:rsidR="00316194" w:rsidRPr="003166E7">
              <w:rPr>
                <w:sz w:val="24"/>
                <w:szCs w:val="24"/>
              </w:rPr>
              <w:t>īpaš</w:t>
            </w:r>
            <w:r w:rsidR="00CA7166" w:rsidRPr="003166E7">
              <w:rPr>
                <w:sz w:val="24"/>
                <w:szCs w:val="24"/>
              </w:rPr>
              <w:t>ā</w:t>
            </w:r>
            <w:r w:rsidR="00316194" w:rsidRPr="003166E7">
              <w:rPr>
                <w:sz w:val="24"/>
                <w:szCs w:val="24"/>
              </w:rPr>
              <w:t xml:space="preserve"> PVN režīma </w:t>
            </w:r>
            <w:r w:rsidR="0066095E" w:rsidRPr="003166E7">
              <w:rPr>
                <w:sz w:val="24"/>
                <w:szCs w:val="24"/>
              </w:rPr>
              <w:t>atļaujas saņem</w:t>
            </w:r>
            <w:r w:rsidR="00316194" w:rsidRPr="003166E7">
              <w:rPr>
                <w:sz w:val="24"/>
                <w:szCs w:val="24"/>
              </w:rPr>
              <w:t>šanai</w:t>
            </w:r>
            <w:r w:rsidR="00A8425D" w:rsidRPr="003166E7">
              <w:rPr>
                <w:sz w:val="24"/>
                <w:szCs w:val="24"/>
              </w:rPr>
              <w:t>, lai samazinātu šīs normas i</w:t>
            </w:r>
            <w:r w:rsidR="00685218" w:rsidRPr="003166E7">
              <w:rPr>
                <w:sz w:val="24"/>
                <w:szCs w:val="24"/>
              </w:rPr>
              <w:t>z</w:t>
            </w:r>
            <w:r w:rsidR="00A8425D" w:rsidRPr="004805B0">
              <w:rPr>
                <w:sz w:val="24"/>
                <w:szCs w:val="24"/>
              </w:rPr>
              <w:t>mantošanu</w:t>
            </w:r>
            <w:r w:rsidR="0066095E" w:rsidRPr="004805B0">
              <w:rPr>
                <w:sz w:val="24"/>
                <w:szCs w:val="24"/>
                <w:lang w:eastAsia="lv-LV"/>
              </w:rPr>
              <w:t xml:space="preserve"> </w:t>
            </w:r>
            <w:r w:rsidR="00DB479F" w:rsidRPr="004805B0">
              <w:rPr>
                <w:sz w:val="24"/>
                <w:szCs w:val="24"/>
                <w:lang w:eastAsia="lv-LV"/>
              </w:rPr>
              <w:t>krāpnieciskos</w:t>
            </w:r>
            <w:r w:rsidR="0066095E" w:rsidRPr="004805B0">
              <w:rPr>
                <w:sz w:val="24"/>
                <w:szCs w:val="24"/>
                <w:lang w:eastAsia="lv-LV"/>
              </w:rPr>
              <w:t xml:space="preserve"> nolūkos. </w:t>
            </w:r>
            <w:r w:rsidR="00A8425D" w:rsidRPr="004805B0">
              <w:rPr>
                <w:sz w:val="24"/>
                <w:szCs w:val="24"/>
              </w:rPr>
              <w:t>Līdz ar to</w:t>
            </w:r>
            <w:r w:rsidRPr="004805B0">
              <w:rPr>
                <w:sz w:val="24"/>
                <w:szCs w:val="24"/>
              </w:rPr>
              <w:t>, lai ierobežotu īpaš</w:t>
            </w:r>
            <w:r w:rsidR="0066095E" w:rsidRPr="004805B0">
              <w:rPr>
                <w:sz w:val="24"/>
                <w:szCs w:val="24"/>
              </w:rPr>
              <w:t>ā</w:t>
            </w:r>
            <w:r w:rsidRPr="004805B0">
              <w:rPr>
                <w:sz w:val="24"/>
                <w:szCs w:val="24"/>
              </w:rPr>
              <w:t xml:space="preserve"> </w:t>
            </w:r>
            <w:r w:rsidR="00393B75" w:rsidRPr="004805B0">
              <w:rPr>
                <w:sz w:val="24"/>
                <w:szCs w:val="24"/>
              </w:rPr>
              <w:t xml:space="preserve">PVN </w:t>
            </w:r>
            <w:r w:rsidRPr="004805B0">
              <w:rPr>
                <w:sz w:val="24"/>
                <w:szCs w:val="24"/>
              </w:rPr>
              <w:t>režīm</w:t>
            </w:r>
            <w:r w:rsidR="0066095E" w:rsidRPr="004805B0">
              <w:rPr>
                <w:sz w:val="24"/>
                <w:szCs w:val="24"/>
              </w:rPr>
              <w:t>a</w:t>
            </w:r>
            <w:r w:rsidRPr="004805B0">
              <w:rPr>
                <w:sz w:val="24"/>
                <w:szCs w:val="24"/>
              </w:rPr>
              <w:t xml:space="preserve"> preču importa darījumos izmantošanu krāpnieciskas darbības mērķiem, nepieciešams </w:t>
            </w:r>
            <w:r w:rsidR="00DB479F" w:rsidRPr="00CD121F">
              <w:rPr>
                <w:sz w:val="24"/>
                <w:szCs w:val="24"/>
              </w:rPr>
              <w:t xml:space="preserve">pārskatīt un </w:t>
            </w:r>
            <w:r w:rsidRPr="00CD121F">
              <w:rPr>
                <w:sz w:val="24"/>
                <w:szCs w:val="24"/>
              </w:rPr>
              <w:t>noteikt stingrākus kritērijus</w:t>
            </w:r>
            <w:r w:rsidR="00393B75" w:rsidRPr="00CD121F">
              <w:rPr>
                <w:sz w:val="24"/>
                <w:szCs w:val="24"/>
              </w:rPr>
              <w:t>,</w:t>
            </w:r>
            <w:r w:rsidRPr="00CD121F">
              <w:rPr>
                <w:sz w:val="24"/>
                <w:szCs w:val="24"/>
              </w:rPr>
              <w:t xml:space="preserve"> lai saņemt</w:t>
            </w:r>
            <w:r w:rsidR="00393B75" w:rsidRPr="00CD121F">
              <w:rPr>
                <w:sz w:val="24"/>
                <w:szCs w:val="24"/>
              </w:rPr>
              <w:t>u</w:t>
            </w:r>
            <w:r w:rsidRPr="00CD121F">
              <w:rPr>
                <w:sz w:val="24"/>
                <w:szCs w:val="24"/>
              </w:rPr>
              <w:t>, apturēt</w:t>
            </w:r>
            <w:r w:rsidR="00393B75" w:rsidRPr="00CD121F">
              <w:rPr>
                <w:sz w:val="24"/>
                <w:szCs w:val="24"/>
              </w:rPr>
              <w:t>u</w:t>
            </w:r>
            <w:r w:rsidRPr="00CD121F">
              <w:rPr>
                <w:sz w:val="24"/>
                <w:szCs w:val="24"/>
              </w:rPr>
              <w:t xml:space="preserve"> un anulēt</w:t>
            </w:r>
            <w:r w:rsidR="00393B75" w:rsidRPr="00CD121F">
              <w:rPr>
                <w:sz w:val="24"/>
                <w:szCs w:val="24"/>
              </w:rPr>
              <w:t>u</w:t>
            </w:r>
            <w:r w:rsidRPr="00BF4CCA">
              <w:rPr>
                <w:sz w:val="24"/>
                <w:szCs w:val="24"/>
              </w:rPr>
              <w:t xml:space="preserve"> atļauju piemērot īpašo </w:t>
            </w:r>
            <w:r w:rsidR="00393B75" w:rsidRPr="00BF4CCA">
              <w:rPr>
                <w:sz w:val="24"/>
                <w:szCs w:val="24"/>
              </w:rPr>
              <w:t xml:space="preserve">PVN </w:t>
            </w:r>
            <w:r w:rsidRPr="00BF4CCA">
              <w:rPr>
                <w:sz w:val="24"/>
                <w:szCs w:val="24"/>
              </w:rPr>
              <w:t>režīmu preču importa darījumos</w:t>
            </w:r>
            <w:r w:rsidR="00A8425D" w:rsidRPr="00BF4CCA">
              <w:rPr>
                <w:sz w:val="24"/>
                <w:szCs w:val="24"/>
              </w:rPr>
              <w:t>,</w:t>
            </w:r>
            <w:r w:rsidR="00110991" w:rsidRPr="00BF4CCA">
              <w:rPr>
                <w:sz w:val="24"/>
                <w:szCs w:val="24"/>
              </w:rPr>
              <w:t xml:space="preserve"> </w:t>
            </w:r>
            <w:r w:rsidR="00A8425D" w:rsidRPr="00BF4CCA">
              <w:rPr>
                <w:sz w:val="24"/>
                <w:szCs w:val="24"/>
              </w:rPr>
              <w:t xml:space="preserve">un </w:t>
            </w:r>
            <w:r w:rsidR="00110991" w:rsidRPr="00BF4CCA">
              <w:rPr>
                <w:sz w:val="24"/>
                <w:szCs w:val="24"/>
              </w:rPr>
              <w:t xml:space="preserve">ir nepieciešams veikt grozījumus </w:t>
            </w:r>
            <w:r w:rsidR="00A8425D" w:rsidRPr="00BF4CCA">
              <w:rPr>
                <w:sz w:val="24"/>
                <w:szCs w:val="24"/>
              </w:rPr>
              <w:t xml:space="preserve">PVN tiesību aktos (tai skaitā </w:t>
            </w:r>
            <w:r w:rsidR="00110991" w:rsidRPr="00BF4CCA">
              <w:rPr>
                <w:sz w:val="24"/>
                <w:szCs w:val="24"/>
              </w:rPr>
              <w:t>Pievienotās vērtības nodokļa likumā</w:t>
            </w:r>
            <w:r w:rsidR="00A8425D" w:rsidRPr="006F360D">
              <w:rPr>
                <w:sz w:val="24"/>
                <w:szCs w:val="24"/>
              </w:rPr>
              <w:t>)</w:t>
            </w:r>
            <w:r w:rsidR="00110991" w:rsidRPr="006F360D">
              <w:rPr>
                <w:sz w:val="24"/>
                <w:szCs w:val="24"/>
              </w:rPr>
              <w:t>.</w:t>
            </w:r>
          </w:p>
          <w:p w14:paraId="693A97E8" w14:textId="77777777" w:rsidR="00393B75" w:rsidRPr="006F360D" w:rsidRDefault="00393B75" w:rsidP="00393B75">
            <w:pPr>
              <w:tabs>
                <w:tab w:val="left" w:pos="316"/>
              </w:tabs>
              <w:ind w:left="113" w:right="113"/>
              <w:jc w:val="both"/>
              <w:rPr>
                <w:sz w:val="24"/>
                <w:szCs w:val="24"/>
              </w:rPr>
            </w:pPr>
          </w:p>
          <w:p w14:paraId="07E284F6" w14:textId="77777777" w:rsidR="00233F3B" w:rsidRPr="00D70FE1" w:rsidRDefault="00A4583D" w:rsidP="006E3395">
            <w:pPr>
              <w:ind w:left="118" w:right="113"/>
              <w:jc w:val="both"/>
              <w:rPr>
                <w:sz w:val="24"/>
                <w:szCs w:val="24"/>
              </w:rPr>
            </w:pPr>
            <w:r w:rsidRPr="005C4A1A">
              <w:rPr>
                <w:sz w:val="24"/>
                <w:szCs w:val="24"/>
                <w:lang w:eastAsia="lv-LV"/>
              </w:rPr>
              <w:t>2.</w:t>
            </w:r>
            <w:r w:rsidR="005C7F85" w:rsidRPr="00D70FE1">
              <w:rPr>
                <w:sz w:val="24"/>
                <w:szCs w:val="24"/>
                <w:lang w:eastAsia="lv-LV"/>
              </w:rPr>
              <w:t> </w:t>
            </w:r>
            <w:r w:rsidR="00A47860" w:rsidRPr="00D70FE1">
              <w:rPr>
                <w:sz w:val="24"/>
                <w:szCs w:val="24"/>
                <w:lang w:eastAsia="lv-LV"/>
              </w:rPr>
              <w:t>Pievienotās vērtības nodokļa likums paredz gadījumus, kad reģistrēt</w:t>
            </w:r>
            <w:r w:rsidR="00B260E7" w:rsidRPr="00D70FE1">
              <w:rPr>
                <w:sz w:val="24"/>
                <w:szCs w:val="24"/>
                <w:lang w:eastAsia="lv-LV"/>
              </w:rPr>
              <w:t>s</w:t>
            </w:r>
            <w:r w:rsidR="00A47860" w:rsidRPr="00D70FE1">
              <w:rPr>
                <w:sz w:val="24"/>
                <w:szCs w:val="24"/>
                <w:lang w:eastAsia="lv-LV"/>
              </w:rPr>
              <w:t xml:space="preserve"> PVN maksātājs tiek izslēgts no VID PVN maksātāju reģistra: pēc reģistrēta PVN maksātāja iniciatīvas vai pēc VID iniciatīvas, realizējot </w:t>
            </w:r>
            <w:r w:rsidR="005C7F85" w:rsidRPr="00D70FE1">
              <w:rPr>
                <w:sz w:val="24"/>
                <w:szCs w:val="24"/>
                <w:lang w:eastAsia="lv-LV"/>
              </w:rPr>
              <w:t>likumā noteiktās VID pilnvaras.</w:t>
            </w:r>
          </w:p>
          <w:p w14:paraId="18139781" w14:textId="77777777" w:rsidR="008773BF" w:rsidRPr="00D70FE1" w:rsidRDefault="00233F3B" w:rsidP="006E3395">
            <w:pPr>
              <w:ind w:left="118" w:right="113"/>
              <w:jc w:val="both"/>
              <w:rPr>
                <w:sz w:val="24"/>
                <w:szCs w:val="24"/>
              </w:rPr>
            </w:pPr>
            <w:r w:rsidRPr="00D70FE1">
              <w:rPr>
                <w:sz w:val="24"/>
                <w:szCs w:val="24"/>
                <w:lang w:eastAsia="lv-LV"/>
              </w:rPr>
              <w:lastRenderedPageBreak/>
              <w:t>2.</w:t>
            </w:r>
            <w:r w:rsidRPr="00D70FE1">
              <w:rPr>
                <w:sz w:val="24"/>
                <w:szCs w:val="24"/>
              </w:rPr>
              <w:t>1. </w:t>
            </w:r>
            <w:r w:rsidR="009B43C3" w:rsidRPr="00D70FE1">
              <w:rPr>
                <w:sz w:val="24"/>
                <w:szCs w:val="24"/>
              </w:rPr>
              <w:t>Lai gan r</w:t>
            </w:r>
            <w:r w:rsidR="00997130" w:rsidRPr="00D70FE1">
              <w:rPr>
                <w:sz w:val="24"/>
                <w:szCs w:val="24"/>
              </w:rPr>
              <w:t>eģistrēts PVN maksātājs</w:t>
            </w:r>
            <w:r w:rsidR="00D52193" w:rsidRPr="00D70FE1">
              <w:rPr>
                <w:sz w:val="24"/>
                <w:szCs w:val="24"/>
              </w:rPr>
              <w:t xml:space="preserve"> </w:t>
            </w:r>
            <w:r w:rsidR="00A47860" w:rsidRPr="00D70FE1">
              <w:rPr>
                <w:sz w:val="24"/>
                <w:szCs w:val="24"/>
              </w:rPr>
              <w:t xml:space="preserve">ir tiesīgs </w:t>
            </w:r>
            <w:r w:rsidR="00D52193" w:rsidRPr="00D70FE1">
              <w:rPr>
                <w:sz w:val="24"/>
                <w:szCs w:val="24"/>
              </w:rPr>
              <w:t>pats</w:t>
            </w:r>
            <w:r w:rsidR="00C10AD8" w:rsidRPr="00D70FE1">
              <w:rPr>
                <w:sz w:val="24"/>
                <w:szCs w:val="24"/>
              </w:rPr>
              <w:t xml:space="preserve"> iesnie</w:t>
            </w:r>
            <w:r w:rsidR="00B260E7" w:rsidRPr="00D70FE1">
              <w:rPr>
                <w:sz w:val="24"/>
                <w:szCs w:val="24"/>
              </w:rPr>
              <w:t>gt</w:t>
            </w:r>
            <w:r w:rsidR="00C10AD8" w:rsidRPr="00D70FE1">
              <w:rPr>
                <w:sz w:val="24"/>
                <w:szCs w:val="24"/>
              </w:rPr>
              <w:t xml:space="preserve"> pamatotu iesniegumu par izslēgšanu no VID PVN maksātāju reģistra</w:t>
            </w:r>
            <w:r w:rsidR="00A47860" w:rsidRPr="00D70FE1">
              <w:rPr>
                <w:sz w:val="24"/>
                <w:szCs w:val="24"/>
              </w:rPr>
              <w:t>,</w:t>
            </w:r>
            <w:r w:rsidR="00575B0A" w:rsidRPr="00D70FE1">
              <w:rPr>
                <w:sz w:val="24"/>
                <w:szCs w:val="24"/>
              </w:rPr>
              <w:t xml:space="preserve"> </w:t>
            </w:r>
            <w:r w:rsidR="00D52193" w:rsidRPr="00D70FE1">
              <w:rPr>
                <w:sz w:val="24"/>
                <w:szCs w:val="24"/>
              </w:rPr>
              <w:t xml:space="preserve">ir konstatēti </w:t>
            </w:r>
            <w:r w:rsidR="00300031" w:rsidRPr="00D70FE1">
              <w:rPr>
                <w:sz w:val="24"/>
                <w:szCs w:val="24"/>
              </w:rPr>
              <w:t>5</w:t>
            </w:r>
            <w:r w:rsidR="00F97B4D" w:rsidRPr="00D70FE1">
              <w:rPr>
                <w:sz w:val="24"/>
                <w:szCs w:val="24"/>
              </w:rPr>
              <w:t> </w:t>
            </w:r>
            <w:r w:rsidR="00300031" w:rsidRPr="00D70FE1">
              <w:rPr>
                <w:sz w:val="24"/>
                <w:szCs w:val="24"/>
              </w:rPr>
              <w:t xml:space="preserve">154 </w:t>
            </w:r>
            <w:r w:rsidR="00D52193" w:rsidRPr="00D70FE1">
              <w:rPr>
                <w:sz w:val="24"/>
                <w:szCs w:val="24"/>
              </w:rPr>
              <w:t xml:space="preserve">reģistrēti </w:t>
            </w:r>
            <w:r w:rsidR="00300031" w:rsidRPr="00D70FE1">
              <w:rPr>
                <w:sz w:val="24"/>
                <w:szCs w:val="24"/>
              </w:rPr>
              <w:t xml:space="preserve">PVN maksātāji, kuri pēdējos 12 mēnešus ir iesnieguši </w:t>
            </w:r>
            <w:r w:rsidR="00D52193" w:rsidRPr="00D70FE1">
              <w:rPr>
                <w:sz w:val="24"/>
                <w:szCs w:val="24"/>
              </w:rPr>
              <w:t xml:space="preserve">PVN </w:t>
            </w:r>
            <w:r w:rsidR="00300031" w:rsidRPr="00D70FE1">
              <w:rPr>
                <w:sz w:val="24"/>
                <w:szCs w:val="24"/>
              </w:rPr>
              <w:t>deklarācijas</w:t>
            </w:r>
            <w:r w:rsidR="00D52193" w:rsidRPr="00D70FE1">
              <w:rPr>
                <w:sz w:val="24"/>
                <w:szCs w:val="24"/>
              </w:rPr>
              <w:t>, neuzrādot ar PVN apliekamus darījumus vai darījumus, ar kuriem tiek īstenotas priekšnodokļa atskaitīšanas tiesības.</w:t>
            </w:r>
            <w:r w:rsidR="00300031" w:rsidRPr="00D70FE1">
              <w:rPr>
                <w:sz w:val="24"/>
                <w:szCs w:val="24"/>
              </w:rPr>
              <w:t xml:space="preserve"> </w:t>
            </w:r>
            <w:r w:rsidR="007F4516" w:rsidRPr="00D70FE1">
              <w:rPr>
                <w:sz w:val="24"/>
                <w:szCs w:val="24"/>
              </w:rPr>
              <w:t xml:space="preserve">VID šiem reģistrētiem PVN maksātājiem </w:t>
            </w:r>
            <w:r w:rsidR="00300031" w:rsidRPr="00D70FE1">
              <w:rPr>
                <w:sz w:val="24"/>
                <w:szCs w:val="24"/>
              </w:rPr>
              <w:t xml:space="preserve">nosūtījis </w:t>
            </w:r>
            <w:r w:rsidR="00393B75" w:rsidRPr="00D70FE1">
              <w:rPr>
                <w:sz w:val="24"/>
                <w:szCs w:val="24"/>
              </w:rPr>
              <w:t xml:space="preserve">vēstuli ar </w:t>
            </w:r>
            <w:r w:rsidR="00300031" w:rsidRPr="00D70FE1">
              <w:rPr>
                <w:sz w:val="24"/>
                <w:szCs w:val="24"/>
              </w:rPr>
              <w:t>lūgumu</w:t>
            </w:r>
            <w:r w:rsidR="007F4516" w:rsidRPr="00D70FE1">
              <w:rPr>
                <w:sz w:val="24"/>
                <w:szCs w:val="24"/>
              </w:rPr>
              <w:t xml:space="preserve"> </w:t>
            </w:r>
            <w:r w:rsidR="00300031" w:rsidRPr="00D70FE1">
              <w:rPr>
                <w:sz w:val="24"/>
                <w:szCs w:val="24"/>
              </w:rPr>
              <w:t>izvērtēt nepieciešamību</w:t>
            </w:r>
            <w:r w:rsidR="009B43C3" w:rsidRPr="00D70FE1">
              <w:rPr>
                <w:sz w:val="24"/>
                <w:szCs w:val="24"/>
              </w:rPr>
              <w:t xml:space="preserve"> būt VID PVN maksātāju reģistrā</w:t>
            </w:r>
            <w:r w:rsidR="00300031" w:rsidRPr="00D70FE1">
              <w:rPr>
                <w:sz w:val="24"/>
                <w:szCs w:val="24"/>
              </w:rPr>
              <w:t xml:space="preserve">. 629 </w:t>
            </w:r>
            <w:r w:rsidR="007F4516" w:rsidRPr="00D70FE1">
              <w:rPr>
                <w:sz w:val="24"/>
                <w:szCs w:val="24"/>
              </w:rPr>
              <w:t>reģistrētie PVN maksātāji ir informējuši VID</w:t>
            </w:r>
            <w:r w:rsidR="00300031" w:rsidRPr="00D70FE1">
              <w:rPr>
                <w:sz w:val="24"/>
                <w:szCs w:val="24"/>
              </w:rPr>
              <w:t xml:space="preserve">, ka ir </w:t>
            </w:r>
            <w:r w:rsidR="009B43C3" w:rsidRPr="00D70FE1">
              <w:rPr>
                <w:iCs/>
                <w:sz w:val="24"/>
                <w:szCs w:val="24"/>
              </w:rPr>
              <w:t>nepieciešamība būt reģistrētiem PVN maksātājiem</w:t>
            </w:r>
            <w:r w:rsidR="007F4516" w:rsidRPr="00D70FE1">
              <w:rPr>
                <w:sz w:val="24"/>
                <w:szCs w:val="24"/>
              </w:rPr>
              <w:t>,</w:t>
            </w:r>
            <w:r w:rsidR="00300031" w:rsidRPr="00D70FE1">
              <w:rPr>
                <w:sz w:val="24"/>
                <w:szCs w:val="24"/>
              </w:rPr>
              <w:t xml:space="preserve"> 1</w:t>
            </w:r>
            <w:r w:rsidR="00DB479F" w:rsidRPr="00D70FE1">
              <w:rPr>
                <w:sz w:val="24"/>
                <w:szCs w:val="24"/>
              </w:rPr>
              <w:t> </w:t>
            </w:r>
            <w:r w:rsidR="00300031" w:rsidRPr="00D70FE1">
              <w:rPr>
                <w:sz w:val="24"/>
                <w:szCs w:val="24"/>
              </w:rPr>
              <w:t xml:space="preserve">105 </w:t>
            </w:r>
            <w:r w:rsidR="00DB479F" w:rsidRPr="00D70FE1">
              <w:rPr>
                <w:sz w:val="24"/>
                <w:szCs w:val="24"/>
              </w:rPr>
              <w:t>reģistrētie PVN maksātāji</w:t>
            </w:r>
            <w:r w:rsidR="007F4516" w:rsidRPr="00D70FE1">
              <w:rPr>
                <w:sz w:val="24"/>
                <w:szCs w:val="24"/>
              </w:rPr>
              <w:t xml:space="preserve"> </w:t>
            </w:r>
            <w:r w:rsidR="009B43C3" w:rsidRPr="00D70FE1">
              <w:rPr>
                <w:sz w:val="24"/>
                <w:szCs w:val="24"/>
              </w:rPr>
              <w:t xml:space="preserve">lūdza tos izslēgt </w:t>
            </w:r>
            <w:r w:rsidR="00300031" w:rsidRPr="00D70FE1">
              <w:rPr>
                <w:sz w:val="24"/>
                <w:szCs w:val="24"/>
              </w:rPr>
              <w:t>no VID PVN maksātāju reģistra</w:t>
            </w:r>
            <w:r w:rsidR="007F4516" w:rsidRPr="00D70FE1">
              <w:rPr>
                <w:sz w:val="24"/>
                <w:szCs w:val="24"/>
              </w:rPr>
              <w:t xml:space="preserve">, </w:t>
            </w:r>
            <w:r w:rsidR="00997130" w:rsidRPr="00D70FE1">
              <w:rPr>
                <w:sz w:val="24"/>
                <w:szCs w:val="24"/>
              </w:rPr>
              <w:t xml:space="preserve">savukārt </w:t>
            </w:r>
            <w:r w:rsidR="007F4516" w:rsidRPr="00D70FE1">
              <w:rPr>
                <w:sz w:val="24"/>
                <w:szCs w:val="24"/>
              </w:rPr>
              <w:t>3</w:t>
            </w:r>
            <w:r w:rsidR="00DB479F" w:rsidRPr="00D70FE1">
              <w:rPr>
                <w:sz w:val="24"/>
                <w:szCs w:val="24"/>
              </w:rPr>
              <w:t> </w:t>
            </w:r>
            <w:r w:rsidR="007F4516" w:rsidRPr="00D70FE1">
              <w:rPr>
                <w:sz w:val="24"/>
                <w:szCs w:val="24"/>
              </w:rPr>
              <w:t xml:space="preserve">420 </w:t>
            </w:r>
            <w:r w:rsidR="00DB479F" w:rsidRPr="00D70FE1">
              <w:rPr>
                <w:sz w:val="24"/>
                <w:szCs w:val="24"/>
              </w:rPr>
              <w:t>reģistrētie PVN maksātāji</w:t>
            </w:r>
            <w:r w:rsidR="007F4516" w:rsidRPr="00D70FE1">
              <w:rPr>
                <w:sz w:val="24"/>
                <w:szCs w:val="24"/>
              </w:rPr>
              <w:t xml:space="preserve"> nav </w:t>
            </w:r>
            <w:r w:rsidR="00AE37A9" w:rsidRPr="00D70FE1">
              <w:rPr>
                <w:sz w:val="24"/>
                <w:szCs w:val="24"/>
              </w:rPr>
              <w:t xml:space="preserve">snieguši </w:t>
            </w:r>
            <w:r w:rsidR="007F4516" w:rsidRPr="00D70FE1">
              <w:rPr>
                <w:sz w:val="24"/>
                <w:szCs w:val="24"/>
              </w:rPr>
              <w:t>atbildi VID</w:t>
            </w:r>
            <w:r w:rsidR="00393B75" w:rsidRPr="00D70FE1">
              <w:rPr>
                <w:sz w:val="24"/>
                <w:szCs w:val="24"/>
              </w:rPr>
              <w:t>.</w:t>
            </w:r>
          </w:p>
          <w:p w14:paraId="42A7E3F0" w14:textId="1EA9B595" w:rsidR="007F4064" w:rsidRPr="00C24EF8" w:rsidRDefault="006E6A10" w:rsidP="00A163A9">
            <w:pPr>
              <w:ind w:left="118" w:right="113"/>
              <w:jc w:val="both"/>
              <w:rPr>
                <w:sz w:val="24"/>
                <w:szCs w:val="24"/>
              </w:rPr>
            </w:pPr>
            <w:r>
              <w:rPr>
                <w:sz w:val="24"/>
                <w:szCs w:val="24"/>
                <w:lang w:eastAsia="lv-LV"/>
              </w:rPr>
              <w:t>L</w:t>
            </w:r>
            <w:r w:rsidR="007F4064" w:rsidRPr="00D70FE1">
              <w:rPr>
                <w:sz w:val="24"/>
                <w:szCs w:val="24"/>
                <w:lang w:eastAsia="lv-LV"/>
              </w:rPr>
              <w:t>ai neveidotos situācija</w:t>
            </w:r>
            <w:r w:rsidR="00A163A9" w:rsidRPr="00D70FE1">
              <w:rPr>
                <w:sz w:val="24"/>
                <w:szCs w:val="24"/>
                <w:lang w:eastAsia="lv-LV"/>
              </w:rPr>
              <w:t>, kad valsts budžets ir neaizsargāts, jo</w:t>
            </w:r>
            <w:r w:rsidR="007F4064" w:rsidRPr="00D70FE1">
              <w:rPr>
                <w:sz w:val="24"/>
                <w:szCs w:val="24"/>
                <w:lang w:eastAsia="lv-LV"/>
              </w:rPr>
              <w:t xml:space="preserve"> ļaunprātīgā nolūkā </w:t>
            </w:r>
            <w:r w:rsidR="007F4064" w:rsidRPr="00D70FE1">
              <w:rPr>
                <w:sz w:val="24"/>
                <w:szCs w:val="24"/>
              </w:rPr>
              <w:t xml:space="preserve">tiek izmantoti </w:t>
            </w:r>
            <w:r w:rsidR="007F4064" w:rsidRPr="00D70FE1">
              <w:rPr>
                <w:sz w:val="24"/>
                <w:szCs w:val="24"/>
                <w:lang w:eastAsia="lv-LV"/>
              </w:rPr>
              <w:t xml:space="preserve">tādu </w:t>
            </w:r>
            <w:r w:rsidR="007F4064" w:rsidRPr="00D70FE1">
              <w:rPr>
                <w:sz w:val="24"/>
                <w:szCs w:val="24"/>
              </w:rPr>
              <w:t>reģistrētu PVN maksātāju PVN reģistrācijas numuri, kuri nav nekā</w:t>
            </w:r>
            <w:r w:rsidR="005C7F85" w:rsidRPr="00D70FE1">
              <w:rPr>
                <w:sz w:val="24"/>
                <w:szCs w:val="24"/>
              </w:rPr>
              <w:t>dā</w:t>
            </w:r>
            <w:r w:rsidR="007F4064" w:rsidRPr="00D70FE1">
              <w:rPr>
                <w:sz w:val="24"/>
                <w:szCs w:val="24"/>
              </w:rPr>
              <w:t xml:space="preserve"> veidā reaģējuši uz VID lūgumu izvērtēt nepieciešamību būt VID PVN maksātāju reģistrā, </w:t>
            </w:r>
            <w:r>
              <w:rPr>
                <w:sz w:val="24"/>
                <w:szCs w:val="24"/>
              </w:rPr>
              <w:t xml:space="preserve">ir </w:t>
            </w:r>
            <w:r w:rsidR="00A163A9" w:rsidRPr="00D70FE1">
              <w:rPr>
                <w:sz w:val="24"/>
                <w:szCs w:val="24"/>
              </w:rPr>
              <w:t xml:space="preserve">nepieciešams </w:t>
            </w:r>
            <w:r w:rsidR="0049311C" w:rsidRPr="00D70FE1">
              <w:rPr>
                <w:sz w:val="24"/>
                <w:szCs w:val="24"/>
              </w:rPr>
              <w:t xml:space="preserve">veikt preventīvu </w:t>
            </w:r>
            <w:r w:rsidR="0049311C" w:rsidRPr="00816AFD">
              <w:rPr>
                <w:sz w:val="24"/>
                <w:szCs w:val="24"/>
              </w:rPr>
              <w:t>pasākumu</w:t>
            </w:r>
            <w:r w:rsidR="004718B1" w:rsidRPr="00816AFD">
              <w:rPr>
                <w:sz w:val="24"/>
                <w:szCs w:val="24"/>
              </w:rPr>
              <w:t xml:space="preserve">. </w:t>
            </w:r>
            <w:r w:rsidRPr="00816AFD">
              <w:rPr>
                <w:sz w:val="24"/>
                <w:szCs w:val="24"/>
              </w:rPr>
              <w:t xml:space="preserve">Tādējādi </w:t>
            </w:r>
            <w:r w:rsidR="004718B1" w:rsidRPr="00816AFD">
              <w:rPr>
                <w:sz w:val="24"/>
                <w:szCs w:val="24"/>
              </w:rPr>
              <w:t>ir ierosināts</w:t>
            </w:r>
            <w:r w:rsidR="00D53ED7" w:rsidRPr="00816AFD">
              <w:rPr>
                <w:sz w:val="24"/>
                <w:szCs w:val="24"/>
              </w:rPr>
              <w:t xml:space="preserve"> papildināt </w:t>
            </w:r>
            <w:r w:rsidR="00A163A9" w:rsidRPr="00816AFD">
              <w:rPr>
                <w:sz w:val="24"/>
                <w:szCs w:val="24"/>
              </w:rPr>
              <w:t>Pievienotās vērtības nodokļa likum</w:t>
            </w:r>
            <w:r w:rsidR="00D53ED7" w:rsidRPr="00816AFD">
              <w:rPr>
                <w:sz w:val="24"/>
                <w:szCs w:val="24"/>
              </w:rPr>
              <w:t>u ar jaunu pārejas noteikumu punktu</w:t>
            </w:r>
            <w:r w:rsidR="00A163A9" w:rsidRPr="00816AFD">
              <w:rPr>
                <w:sz w:val="24"/>
                <w:szCs w:val="24"/>
              </w:rPr>
              <w:t xml:space="preserve">, </w:t>
            </w:r>
            <w:r w:rsidR="00D53ED7" w:rsidRPr="00816AFD">
              <w:rPr>
                <w:sz w:val="24"/>
                <w:szCs w:val="24"/>
              </w:rPr>
              <w:t xml:space="preserve">kas </w:t>
            </w:r>
            <w:r w:rsidR="004718B1" w:rsidRPr="00816AFD">
              <w:rPr>
                <w:sz w:val="24"/>
                <w:szCs w:val="24"/>
              </w:rPr>
              <w:t>paredz</w:t>
            </w:r>
            <w:r w:rsidR="00D53ED7" w:rsidRPr="00816AFD">
              <w:rPr>
                <w:sz w:val="24"/>
                <w:szCs w:val="24"/>
              </w:rPr>
              <w:t xml:space="preserve"> </w:t>
            </w:r>
            <w:r w:rsidR="00A163A9" w:rsidRPr="00816AFD">
              <w:rPr>
                <w:sz w:val="24"/>
                <w:szCs w:val="24"/>
              </w:rPr>
              <w:t xml:space="preserve">VID </w:t>
            </w:r>
            <w:r w:rsidR="00D53ED7" w:rsidRPr="00816AFD">
              <w:rPr>
                <w:sz w:val="24"/>
                <w:szCs w:val="24"/>
              </w:rPr>
              <w:t>pienākumu</w:t>
            </w:r>
            <w:r>
              <w:rPr>
                <w:sz w:val="24"/>
                <w:szCs w:val="24"/>
              </w:rPr>
              <w:t xml:space="preserve"> </w:t>
            </w:r>
            <w:r w:rsidR="00211D9D" w:rsidRPr="00D70FE1">
              <w:rPr>
                <w:sz w:val="24"/>
                <w:szCs w:val="24"/>
              </w:rPr>
              <w:t>likumprojektā noteiktajā laika periodā</w:t>
            </w:r>
            <w:r w:rsidR="00145595" w:rsidRPr="00D70FE1">
              <w:rPr>
                <w:sz w:val="24"/>
                <w:szCs w:val="24"/>
              </w:rPr>
              <w:t xml:space="preserve"> </w:t>
            </w:r>
            <w:r w:rsidR="00A163A9" w:rsidRPr="00D70FE1">
              <w:rPr>
                <w:sz w:val="24"/>
                <w:szCs w:val="24"/>
              </w:rPr>
              <w:t>izslē</w:t>
            </w:r>
            <w:r>
              <w:rPr>
                <w:sz w:val="24"/>
                <w:szCs w:val="24"/>
              </w:rPr>
              <w:t>gt</w:t>
            </w:r>
            <w:r w:rsidR="00A163A9" w:rsidRPr="00D70FE1">
              <w:rPr>
                <w:sz w:val="24"/>
                <w:szCs w:val="24"/>
              </w:rPr>
              <w:t xml:space="preserve"> </w:t>
            </w:r>
            <w:r w:rsidR="00145595" w:rsidRPr="00D70FE1">
              <w:rPr>
                <w:sz w:val="24"/>
                <w:szCs w:val="24"/>
              </w:rPr>
              <w:t xml:space="preserve">tādus </w:t>
            </w:r>
            <w:r w:rsidR="00A163A9" w:rsidRPr="00D70FE1">
              <w:rPr>
                <w:sz w:val="24"/>
                <w:szCs w:val="24"/>
              </w:rPr>
              <w:t xml:space="preserve">reģistrētus PVN maksātājus no VID PVN maksātāju reģistra, kuri </w:t>
            </w:r>
            <w:r w:rsidR="00211D9D" w:rsidRPr="00D70FE1">
              <w:rPr>
                <w:sz w:val="24"/>
                <w:szCs w:val="24"/>
              </w:rPr>
              <w:t xml:space="preserve">ir reģistrēti VID PVN maksātāju reģistrā vismaz 12 kalendāra mēnešus, bet PVN deklarācijās par </w:t>
            </w:r>
            <w:r w:rsidR="00A163A9" w:rsidRPr="00C24EF8">
              <w:rPr>
                <w:sz w:val="24"/>
                <w:szCs w:val="24"/>
              </w:rPr>
              <w:t>pēdēj</w:t>
            </w:r>
            <w:r w:rsidR="00211D9D" w:rsidRPr="00C24EF8">
              <w:rPr>
                <w:sz w:val="24"/>
                <w:szCs w:val="24"/>
              </w:rPr>
              <w:t>iem</w:t>
            </w:r>
            <w:r w:rsidR="00A163A9" w:rsidRPr="00C24EF8">
              <w:rPr>
                <w:sz w:val="24"/>
                <w:szCs w:val="24"/>
              </w:rPr>
              <w:t xml:space="preserve"> 12</w:t>
            </w:r>
            <w:r w:rsidR="005C7F85" w:rsidRPr="00C24EF8">
              <w:rPr>
                <w:sz w:val="24"/>
                <w:szCs w:val="24"/>
              </w:rPr>
              <w:t> </w:t>
            </w:r>
            <w:r w:rsidR="00A163A9" w:rsidRPr="00C24EF8">
              <w:rPr>
                <w:sz w:val="24"/>
                <w:szCs w:val="24"/>
              </w:rPr>
              <w:t>kalendāra mēneš</w:t>
            </w:r>
            <w:r w:rsidR="00211D9D" w:rsidRPr="00C24EF8">
              <w:rPr>
                <w:sz w:val="24"/>
                <w:szCs w:val="24"/>
              </w:rPr>
              <w:t>iem</w:t>
            </w:r>
            <w:r w:rsidR="00A163A9" w:rsidRPr="00C24EF8">
              <w:rPr>
                <w:sz w:val="24"/>
                <w:szCs w:val="24"/>
              </w:rPr>
              <w:t xml:space="preserve"> nav norādījuši nevienu darījumu.</w:t>
            </w:r>
            <w:r w:rsidR="002E2D92" w:rsidRPr="00C24EF8">
              <w:rPr>
                <w:sz w:val="24"/>
                <w:szCs w:val="24"/>
              </w:rPr>
              <w:t xml:space="preserve"> </w:t>
            </w:r>
            <w:r w:rsidR="009E2539" w:rsidRPr="00C24EF8">
              <w:rPr>
                <w:sz w:val="24"/>
                <w:szCs w:val="24"/>
              </w:rPr>
              <w:t>VID 2017.gadā</w:t>
            </w:r>
            <w:r w:rsidR="000D5E0B" w:rsidRPr="00C24EF8">
              <w:rPr>
                <w:sz w:val="24"/>
                <w:szCs w:val="24"/>
              </w:rPr>
              <w:t xml:space="preserve"> </w:t>
            </w:r>
            <w:r w:rsidR="009E2539" w:rsidRPr="00C24EF8">
              <w:rPr>
                <w:sz w:val="24"/>
                <w:szCs w:val="24"/>
              </w:rPr>
              <w:t xml:space="preserve">967 gadījumos un 2018.gadā 776 gadījumos </w:t>
            </w:r>
            <w:r w:rsidR="002E2D92" w:rsidRPr="00C24EF8">
              <w:rPr>
                <w:sz w:val="24"/>
                <w:szCs w:val="24"/>
              </w:rPr>
              <w:t>lēmum</w:t>
            </w:r>
            <w:r w:rsidR="000D5E0B" w:rsidRPr="00C24EF8">
              <w:rPr>
                <w:sz w:val="24"/>
                <w:szCs w:val="24"/>
              </w:rPr>
              <w:t>u</w:t>
            </w:r>
            <w:r w:rsidR="002E2D92" w:rsidRPr="00C24EF8">
              <w:rPr>
                <w:sz w:val="24"/>
                <w:szCs w:val="24"/>
              </w:rPr>
              <w:t xml:space="preserve"> par reģistrētā PVN maksātāja izslēgšanu no VID</w:t>
            </w:r>
            <w:r w:rsidR="000D5E0B" w:rsidRPr="00C24EF8">
              <w:rPr>
                <w:sz w:val="24"/>
                <w:szCs w:val="24"/>
              </w:rPr>
              <w:t xml:space="preserve"> PVN maksātāju reģistra</w:t>
            </w:r>
            <w:r w:rsidR="002E2D92" w:rsidRPr="00C24EF8">
              <w:rPr>
                <w:sz w:val="24"/>
                <w:szCs w:val="24"/>
              </w:rPr>
              <w:t xml:space="preserve"> paziņo</w:t>
            </w:r>
            <w:r w:rsidR="005C1E70" w:rsidRPr="00C24EF8">
              <w:rPr>
                <w:sz w:val="24"/>
                <w:szCs w:val="24"/>
              </w:rPr>
              <w:t>ja</w:t>
            </w:r>
            <w:r w:rsidR="002E2D92" w:rsidRPr="00C24EF8">
              <w:rPr>
                <w:sz w:val="24"/>
                <w:szCs w:val="24"/>
              </w:rPr>
              <w:t>, nosūtot pa pastu</w:t>
            </w:r>
            <w:r w:rsidR="005C1E70" w:rsidRPr="00C24EF8">
              <w:rPr>
                <w:sz w:val="24"/>
                <w:szCs w:val="24"/>
              </w:rPr>
              <w:t xml:space="preserve">. Tādēļ </w:t>
            </w:r>
            <w:r w:rsidR="00136868" w:rsidRPr="00C24EF8">
              <w:rPr>
                <w:sz w:val="24"/>
                <w:szCs w:val="24"/>
              </w:rPr>
              <w:t>VID, īstenojot vienreizējo preventīvo pasākumu, izslēdzot tos reģistrētus PVN maksātājus</w:t>
            </w:r>
            <w:r w:rsidR="00187264" w:rsidRPr="00C24EF8">
              <w:rPr>
                <w:sz w:val="24"/>
                <w:szCs w:val="24"/>
              </w:rPr>
              <w:t xml:space="preserve"> (izņemot PVN grupu)</w:t>
            </w:r>
            <w:r w:rsidR="00136868" w:rsidRPr="00C24EF8">
              <w:rPr>
                <w:sz w:val="24"/>
                <w:szCs w:val="24"/>
              </w:rPr>
              <w:t xml:space="preserve">, kuri ilgstoši PVN deklarācijās nebija uzrādījuši nevienu darījumu, </w:t>
            </w:r>
            <w:r w:rsidR="002E2D92" w:rsidRPr="00C24EF8">
              <w:rPr>
                <w:sz w:val="24"/>
                <w:szCs w:val="24"/>
              </w:rPr>
              <w:t>lēmum</w:t>
            </w:r>
            <w:r w:rsidR="005C1E70" w:rsidRPr="00C24EF8">
              <w:rPr>
                <w:sz w:val="24"/>
                <w:szCs w:val="24"/>
              </w:rPr>
              <w:t>u</w:t>
            </w:r>
            <w:r w:rsidR="002E2D92" w:rsidRPr="00C24EF8">
              <w:rPr>
                <w:sz w:val="24"/>
                <w:szCs w:val="24"/>
              </w:rPr>
              <w:t xml:space="preserve"> </w:t>
            </w:r>
            <w:r w:rsidR="00136868" w:rsidRPr="00C24EF8">
              <w:rPr>
                <w:sz w:val="24"/>
                <w:szCs w:val="24"/>
              </w:rPr>
              <w:t xml:space="preserve">var </w:t>
            </w:r>
            <w:r w:rsidR="002E2D92" w:rsidRPr="00C24EF8">
              <w:rPr>
                <w:sz w:val="24"/>
                <w:szCs w:val="24"/>
              </w:rPr>
              <w:t>paziņo</w:t>
            </w:r>
            <w:r w:rsidR="00136868" w:rsidRPr="00C24EF8">
              <w:rPr>
                <w:sz w:val="24"/>
                <w:szCs w:val="24"/>
              </w:rPr>
              <w:t>t</w:t>
            </w:r>
            <w:r w:rsidR="002E2D92" w:rsidRPr="00C24EF8">
              <w:rPr>
                <w:sz w:val="24"/>
                <w:szCs w:val="24"/>
              </w:rPr>
              <w:t xml:space="preserve">, </w:t>
            </w:r>
            <w:r w:rsidR="00136868" w:rsidRPr="00C24EF8">
              <w:rPr>
                <w:sz w:val="24"/>
                <w:szCs w:val="24"/>
              </w:rPr>
              <w:t xml:space="preserve">saskaņā ar spēkā esošajiem lēmuma paziņošanas veidiem - </w:t>
            </w:r>
            <w:r w:rsidR="002E2D92" w:rsidRPr="00C24EF8">
              <w:rPr>
                <w:sz w:val="24"/>
                <w:szCs w:val="24"/>
              </w:rPr>
              <w:t xml:space="preserve">nosūtot pa pastu vai elektroniski, izmantojot VID elektroniskās deklarēšanas sistēmu, ja reģistrēts PVN maksātājs ir VID </w:t>
            </w:r>
            <w:r w:rsidR="00136868" w:rsidRPr="00C24EF8">
              <w:rPr>
                <w:sz w:val="24"/>
                <w:szCs w:val="24"/>
              </w:rPr>
              <w:t>e</w:t>
            </w:r>
            <w:r w:rsidR="002E2D92" w:rsidRPr="00C24EF8">
              <w:rPr>
                <w:sz w:val="24"/>
                <w:szCs w:val="24"/>
              </w:rPr>
              <w:t>lektroniskās deklarēšanas sistēmas lietotājs.</w:t>
            </w:r>
          </w:p>
          <w:p w14:paraId="3DE0513E" w14:textId="77777777" w:rsidR="00B23126" w:rsidRPr="00D70FE1" w:rsidRDefault="00233F3B" w:rsidP="00110991">
            <w:pPr>
              <w:ind w:left="113" w:right="113"/>
              <w:jc w:val="both"/>
              <w:rPr>
                <w:sz w:val="24"/>
                <w:szCs w:val="24"/>
              </w:rPr>
            </w:pPr>
            <w:r w:rsidRPr="00D70FE1">
              <w:rPr>
                <w:sz w:val="24"/>
                <w:szCs w:val="24"/>
              </w:rPr>
              <w:t>2.2. </w:t>
            </w:r>
            <w:r w:rsidR="00AE37A9" w:rsidRPr="00D70FE1">
              <w:rPr>
                <w:sz w:val="24"/>
                <w:szCs w:val="24"/>
              </w:rPr>
              <w:t xml:space="preserve">Pēc VID </w:t>
            </w:r>
            <w:r w:rsidR="00AE37A9" w:rsidRPr="00D70FE1">
              <w:rPr>
                <w:sz w:val="24"/>
                <w:szCs w:val="24"/>
                <w:lang w:eastAsia="lv-LV"/>
              </w:rPr>
              <w:t>sniegtajiem</w:t>
            </w:r>
            <w:r w:rsidR="00AE37A9" w:rsidRPr="00D70FE1">
              <w:rPr>
                <w:sz w:val="24"/>
                <w:szCs w:val="24"/>
              </w:rPr>
              <w:t xml:space="preserve"> datiem </w:t>
            </w:r>
            <w:r w:rsidR="00997130" w:rsidRPr="00D70FE1">
              <w:rPr>
                <w:sz w:val="24"/>
                <w:szCs w:val="24"/>
              </w:rPr>
              <w:t>p</w:t>
            </w:r>
            <w:r w:rsidR="008773BF" w:rsidRPr="00D70FE1">
              <w:rPr>
                <w:sz w:val="24"/>
                <w:szCs w:val="24"/>
              </w:rPr>
              <w:t xml:space="preserve">ar 2017.gadu tika konstatēti 553 </w:t>
            </w:r>
            <w:r w:rsidR="00393B75" w:rsidRPr="00D70FE1">
              <w:rPr>
                <w:sz w:val="24"/>
                <w:szCs w:val="24"/>
              </w:rPr>
              <w:t>reģistrēti PVN maksātāji</w:t>
            </w:r>
            <w:r w:rsidR="008773BF" w:rsidRPr="00D70FE1">
              <w:rPr>
                <w:sz w:val="24"/>
                <w:szCs w:val="24"/>
              </w:rPr>
              <w:t xml:space="preserve">, kuri </w:t>
            </w:r>
            <w:r w:rsidR="00F261D0" w:rsidRPr="00D70FE1">
              <w:rPr>
                <w:sz w:val="24"/>
                <w:szCs w:val="24"/>
              </w:rPr>
              <w:t>trīs</w:t>
            </w:r>
            <w:r w:rsidR="008773BF" w:rsidRPr="00D70FE1">
              <w:rPr>
                <w:sz w:val="24"/>
                <w:szCs w:val="24"/>
              </w:rPr>
              <w:t xml:space="preserve"> mēnešus bija iesnieguši PVN deklarācijas, </w:t>
            </w:r>
            <w:r w:rsidR="00AE37A9" w:rsidRPr="00D70FE1">
              <w:rPr>
                <w:sz w:val="24"/>
                <w:szCs w:val="24"/>
              </w:rPr>
              <w:t xml:space="preserve">neuzrādot darījumus ar kuriem tiek īstenotas priekšnodokļa atskaitīšanas tiesības, </w:t>
            </w:r>
            <w:r w:rsidR="00085CA9" w:rsidRPr="00D70FE1">
              <w:rPr>
                <w:sz w:val="24"/>
                <w:szCs w:val="24"/>
              </w:rPr>
              <w:t xml:space="preserve">bet </w:t>
            </w:r>
            <w:r w:rsidR="00D02813" w:rsidRPr="00D70FE1">
              <w:rPr>
                <w:sz w:val="24"/>
                <w:szCs w:val="24"/>
              </w:rPr>
              <w:t>vēlāk</w:t>
            </w:r>
            <w:r w:rsidR="008773BF" w:rsidRPr="00D70FE1">
              <w:rPr>
                <w:sz w:val="24"/>
                <w:szCs w:val="24"/>
              </w:rPr>
              <w:t xml:space="preserve"> deklarēj</w:t>
            </w:r>
            <w:r w:rsidR="00584104" w:rsidRPr="00D70FE1">
              <w:rPr>
                <w:sz w:val="24"/>
                <w:szCs w:val="24"/>
              </w:rPr>
              <w:t>a</w:t>
            </w:r>
            <w:r w:rsidR="008773BF" w:rsidRPr="00D70FE1">
              <w:rPr>
                <w:sz w:val="24"/>
                <w:szCs w:val="24"/>
              </w:rPr>
              <w:t xml:space="preserve"> kopējo darījumu vērtību mēnesī virs </w:t>
            </w:r>
            <w:r w:rsidR="00D02813" w:rsidRPr="00D70FE1">
              <w:rPr>
                <w:sz w:val="24"/>
                <w:szCs w:val="24"/>
              </w:rPr>
              <w:t>70 000 </w:t>
            </w:r>
            <w:proofErr w:type="spellStart"/>
            <w:r w:rsidR="00FD1A14" w:rsidRPr="00D70FE1">
              <w:rPr>
                <w:i/>
                <w:sz w:val="24"/>
                <w:szCs w:val="24"/>
              </w:rPr>
              <w:t>euro</w:t>
            </w:r>
            <w:proofErr w:type="spellEnd"/>
            <w:r w:rsidR="00584104" w:rsidRPr="00D70FE1">
              <w:rPr>
                <w:i/>
                <w:sz w:val="24"/>
                <w:szCs w:val="24"/>
              </w:rPr>
              <w:t xml:space="preserve">. </w:t>
            </w:r>
            <w:r w:rsidR="00584104" w:rsidRPr="00D70FE1">
              <w:rPr>
                <w:sz w:val="24"/>
                <w:szCs w:val="24"/>
              </w:rPr>
              <w:t>T</w:t>
            </w:r>
            <w:r w:rsidR="00E57F8B" w:rsidRPr="00D70FE1">
              <w:rPr>
                <w:sz w:val="24"/>
                <w:szCs w:val="24"/>
              </w:rPr>
              <w:t xml:space="preserve">ādējādi atbilstoši VID vērtējumam </w:t>
            </w:r>
            <w:r w:rsidR="00D02813" w:rsidRPr="00D70FE1">
              <w:rPr>
                <w:sz w:val="24"/>
                <w:szCs w:val="24"/>
              </w:rPr>
              <w:t>2017.</w:t>
            </w:r>
            <w:r w:rsidR="00CA7166" w:rsidRPr="00D70FE1">
              <w:rPr>
                <w:sz w:val="24"/>
                <w:szCs w:val="24"/>
              </w:rPr>
              <w:t>gadā</w:t>
            </w:r>
            <w:r w:rsidR="00D02813" w:rsidRPr="00D70FE1">
              <w:rPr>
                <w:sz w:val="24"/>
                <w:szCs w:val="24"/>
              </w:rPr>
              <w:t xml:space="preserve"> un 2018.gada pirmajā pusgadā </w:t>
            </w:r>
            <w:r w:rsidR="008773BF" w:rsidRPr="00D70FE1">
              <w:rPr>
                <w:sz w:val="24"/>
                <w:szCs w:val="24"/>
              </w:rPr>
              <w:t>rad</w:t>
            </w:r>
            <w:r w:rsidR="00D02813" w:rsidRPr="00D70FE1">
              <w:rPr>
                <w:sz w:val="24"/>
                <w:szCs w:val="24"/>
              </w:rPr>
              <w:t>o</w:t>
            </w:r>
            <w:r w:rsidR="008773BF" w:rsidRPr="00D70FE1">
              <w:rPr>
                <w:sz w:val="24"/>
                <w:szCs w:val="24"/>
              </w:rPr>
              <w:t>t PVN zaudējum</w:t>
            </w:r>
            <w:r w:rsidR="00D02813" w:rsidRPr="00D70FE1">
              <w:rPr>
                <w:sz w:val="24"/>
                <w:szCs w:val="24"/>
              </w:rPr>
              <w:t>us</w:t>
            </w:r>
            <w:r w:rsidR="008773BF" w:rsidRPr="00D70FE1">
              <w:rPr>
                <w:sz w:val="24"/>
                <w:szCs w:val="24"/>
              </w:rPr>
              <w:t xml:space="preserve"> </w:t>
            </w:r>
            <w:r w:rsidR="00D02813" w:rsidRPr="00D70FE1">
              <w:rPr>
                <w:sz w:val="24"/>
                <w:szCs w:val="24"/>
              </w:rPr>
              <w:t xml:space="preserve">valsts </w:t>
            </w:r>
            <w:r w:rsidR="008773BF" w:rsidRPr="00D70FE1">
              <w:rPr>
                <w:sz w:val="24"/>
                <w:szCs w:val="24"/>
              </w:rPr>
              <w:t xml:space="preserve">budžetam </w:t>
            </w:r>
            <w:r w:rsidR="008773BF" w:rsidRPr="00D70FE1">
              <w:rPr>
                <w:bCs/>
                <w:sz w:val="24"/>
                <w:szCs w:val="24"/>
              </w:rPr>
              <w:t>40,</w:t>
            </w:r>
            <w:r w:rsidR="00D02813" w:rsidRPr="00D70FE1">
              <w:rPr>
                <w:bCs/>
                <w:sz w:val="24"/>
                <w:szCs w:val="24"/>
              </w:rPr>
              <w:t>8 </w:t>
            </w:r>
            <w:r w:rsidR="008773BF" w:rsidRPr="00D70FE1">
              <w:rPr>
                <w:bCs/>
                <w:sz w:val="24"/>
                <w:szCs w:val="24"/>
              </w:rPr>
              <w:t>milj</w:t>
            </w:r>
            <w:r w:rsidR="00D02813" w:rsidRPr="00D70FE1">
              <w:rPr>
                <w:bCs/>
                <w:sz w:val="24"/>
                <w:szCs w:val="24"/>
              </w:rPr>
              <w:t>.</w:t>
            </w:r>
            <w:r w:rsidR="00D02813" w:rsidRPr="00D70FE1">
              <w:rPr>
                <w:b/>
                <w:bCs/>
                <w:sz w:val="24"/>
                <w:szCs w:val="24"/>
              </w:rPr>
              <w:t> </w:t>
            </w:r>
            <w:proofErr w:type="spellStart"/>
            <w:r w:rsidR="00E17AD1" w:rsidRPr="00D70FE1">
              <w:rPr>
                <w:bCs/>
                <w:i/>
                <w:sz w:val="24"/>
                <w:szCs w:val="24"/>
              </w:rPr>
              <w:t>euro</w:t>
            </w:r>
            <w:proofErr w:type="spellEnd"/>
            <w:r w:rsidR="00D02813" w:rsidRPr="00D70FE1">
              <w:rPr>
                <w:bCs/>
                <w:i/>
                <w:sz w:val="24"/>
                <w:szCs w:val="24"/>
              </w:rPr>
              <w:t xml:space="preserve"> </w:t>
            </w:r>
            <w:r w:rsidR="00D02813" w:rsidRPr="00D70FE1">
              <w:rPr>
                <w:bCs/>
                <w:sz w:val="24"/>
                <w:szCs w:val="24"/>
              </w:rPr>
              <w:t>apmērā</w:t>
            </w:r>
            <w:r w:rsidR="008773BF" w:rsidRPr="00D70FE1">
              <w:rPr>
                <w:sz w:val="24"/>
                <w:szCs w:val="24"/>
              </w:rPr>
              <w:t>.</w:t>
            </w:r>
          </w:p>
          <w:p w14:paraId="6199964E" w14:textId="77777777" w:rsidR="00110991" w:rsidRPr="00D70FE1" w:rsidRDefault="00393B75" w:rsidP="00110991">
            <w:pPr>
              <w:ind w:left="113" w:right="113"/>
              <w:jc w:val="both"/>
              <w:rPr>
                <w:sz w:val="24"/>
                <w:szCs w:val="24"/>
              </w:rPr>
            </w:pPr>
            <w:r w:rsidRPr="00D70FE1">
              <w:rPr>
                <w:sz w:val="24"/>
                <w:szCs w:val="24"/>
              </w:rPr>
              <w:t>Tādēļ, l</w:t>
            </w:r>
            <w:r w:rsidR="008773BF" w:rsidRPr="00D70FE1">
              <w:rPr>
                <w:sz w:val="24"/>
                <w:szCs w:val="24"/>
              </w:rPr>
              <w:t>ai novērstu negodprātīg</w:t>
            </w:r>
            <w:r w:rsidR="00D02813" w:rsidRPr="00D70FE1">
              <w:rPr>
                <w:sz w:val="24"/>
                <w:szCs w:val="24"/>
              </w:rPr>
              <w:t>u reģistrētu PVN</w:t>
            </w:r>
            <w:r w:rsidR="008773BF" w:rsidRPr="00D70FE1">
              <w:rPr>
                <w:sz w:val="24"/>
                <w:szCs w:val="24"/>
              </w:rPr>
              <w:t xml:space="preserve"> maksātāj</w:t>
            </w:r>
            <w:r w:rsidR="00D02813" w:rsidRPr="00D70FE1">
              <w:rPr>
                <w:sz w:val="24"/>
                <w:szCs w:val="24"/>
              </w:rPr>
              <w:t>u rīcību, ir nepieciešams paplašināt VID tiesības izslēgt reģistrētu PVN maksātāju no VID PVN maksātāju reģistra, ja tas iepriekšējos vismaz sešus kalendāra mēnešus PVN deklarācijā nav uzrādījis</w:t>
            </w:r>
            <w:r w:rsidR="00B23126" w:rsidRPr="00D70FE1">
              <w:rPr>
                <w:sz w:val="24"/>
                <w:szCs w:val="24"/>
              </w:rPr>
              <w:t xml:space="preserve"> nevienu darījumu</w:t>
            </w:r>
            <w:r w:rsidR="00D02813" w:rsidRPr="00D70FE1">
              <w:rPr>
                <w:sz w:val="24"/>
                <w:szCs w:val="24"/>
              </w:rPr>
              <w:t xml:space="preserve">. </w:t>
            </w:r>
            <w:r w:rsidR="002A4993" w:rsidRPr="00D70FE1">
              <w:rPr>
                <w:sz w:val="24"/>
                <w:szCs w:val="24"/>
              </w:rPr>
              <w:t xml:space="preserve">Priekšlikums noteikt VID tiesības nevis </w:t>
            </w:r>
            <w:r w:rsidR="00B23126" w:rsidRPr="00D70FE1">
              <w:rPr>
                <w:sz w:val="24"/>
                <w:szCs w:val="24"/>
              </w:rPr>
              <w:t>pienākumu</w:t>
            </w:r>
            <w:r w:rsidR="002A4993" w:rsidRPr="00D70FE1">
              <w:rPr>
                <w:sz w:val="24"/>
                <w:szCs w:val="24"/>
              </w:rPr>
              <w:t xml:space="preserve"> </w:t>
            </w:r>
            <w:r w:rsidR="001C51C8" w:rsidRPr="00D70FE1">
              <w:rPr>
                <w:sz w:val="24"/>
                <w:szCs w:val="24"/>
              </w:rPr>
              <w:t xml:space="preserve">veikt </w:t>
            </w:r>
            <w:r w:rsidR="00B23126" w:rsidRPr="00D70FE1">
              <w:rPr>
                <w:sz w:val="24"/>
                <w:szCs w:val="24"/>
              </w:rPr>
              <w:t xml:space="preserve">reģistrētu </w:t>
            </w:r>
            <w:r w:rsidR="002A4993" w:rsidRPr="00D70FE1">
              <w:rPr>
                <w:sz w:val="24"/>
                <w:szCs w:val="24"/>
              </w:rPr>
              <w:t xml:space="preserve">PVN </w:t>
            </w:r>
            <w:r w:rsidR="00B23126" w:rsidRPr="00D70FE1">
              <w:rPr>
                <w:sz w:val="24"/>
                <w:szCs w:val="24"/>
              </w:rPr>
              <w:lastRenderedPageBreak/>
              <w:t xml:space="preserve">maksātāju izslēgšanu </w:t>
            </w:r>
            <w:r w:rsidR="002A4993" w:rsidRPr="00D70FE1">
              <w:rPr>
                <w:sz w:val="24"/>
                <w:szCs w:val="24"/>
              </w:rPr>
              <w:t>no VID PVN maksātāju reģistra</w:t>
            </w:r>
            <w:r w:rsidR="00997130" w:rsidRPr="00D70FE1">
              <w:rPr>
                <w:sz w:val="24"/>
                <w:szCs w:val="24"/>
              </w:rPr>
              <w:t xml:space="preserve"> </w:t>
            </w:r>
            <w:r w:rsidR="00D02813" w:rsidRPr="00D70FE1">
              <w:rPr>
                <w:sz w:val="24"/>
                <w:szCs w:val="24"/>
              </w:rPr>
              <w:t>radī</w:t>
            </w:r>
            <w:r w:rsidR="00997130" w:rsidRPr="00D70FE1">
              <w:rPr>
                <w:sz w:val="24"/>
                <w:szCs w:val="24"/>
              </w:rPr>
              <w:t>s</w:t>
            </w:r>
            <w:r w:rsidR="00D02813" w:rsidRPr="00D70FE1">
              <w:rPr>
                <w:sz w:val="24"/>
                <w:szCs w:val="24"/>
              </w:rPr>
              <w:t xml:space="preserve"> </w:t>
            </w:r>
            <w:r w:rsidR="002A4993" w:rsidRPr="00D70FE1">
              <w:rPr>
                <w:sz w:val="24"/>
                <w:szCs w:val="24"/>
              </w:rPr>
              <w:t>iespēj</w:t>
            </w:r>
            <w:r w:rsidRPr="00D70FE1">
              <w:rPr>
                <w:sz w:val="24"/>
                <w:szCs w:val="24"/>
              </w:rPr>
              <w:t>u</w:t>
            </w:r>
            <w:r w:rsidR="002A4993" w:rsidRPr="00D70FE1">
              <w:rPr>
                <w:sz w:val="24"/>
                <w:szCs w:val="24"/>
              </w:rPr>
              <w:t xml:space="preserve"> VID veikt padziļinātu reģistrēta PVN maksātāja </w:t>
            </w:r>
            <w:r w:rsidR="00BE6992" w:rsidRPr="00D70FE1">
              <w:rPr>
                <w:sz w:val="24"/>
                <w:szCs w:val="24"/>
              </w:rPr>
              <w:t xml:space="preserve">saimnieciskās darbības </w:t>
            </w:r>
            <w:proofErr w:type="spellStart"/>
            <w:r w:rsidR="002A4993" w:rsidRPr="00D70FE1">
              <w:rPr>
                <w:sz w:val="24"/>
                <w:szCs w:val="24"/>
              </w:rPr>
              <w:t>izvērtējumu</w:t>
            </w:r>
            <w:proofErr w:type="spellEnd"/>
            <w:r w:rsidR="00531668" w:rsidRPr="00D70FE1">
              <w:rPr>
                <w:sz w:val="24"/>
                <w:szCs w:val="24"/>
              </w:rPr>
              <w:t xml:space="preserve"> un </w:t>
            </w:r>
            <w:r w:rsidR="0018083E" w:rsidRPr="00D70FE1">
              <w:rPr>
                <w:sz w:val="24"/>
                <w:szCs w:val="24"/>
              </w:rPr>
              <w:t xml:space="preserve">tikai </w:t>
            </w:r>
            <w:r w:rsidR="00B23126" w:rsidRPr="00D70FE1">
              <w:rPr>
                <w:sz w:val="24"/>
                <w:szCs w:val="24"/>
              </w:rPr>
              <w:t>pārkāpum</w:t>
            </w:r>
            <w:r w:rsidR="00103FEC" w:rsidRPr="00D70FE1">
              <w:rPr>
                <w:sz w:val="24"/>
                <w:szCs w:val="24"/>
              </w:rPr>
              <w:t>a</w:t>
            </w:r>
            <w:r w:rsidR="00B23126" w:rsidRPr="00D70FE1">
              <w:rPr>
                <w:sz w:val="24"/>
                <w:szCs w:val="24"/>
              </w:rPr>
              <w:t xml:space="preserve"> </w:t>
            </w:r>
            <w:r w:rsidR="00531668" w:rsidRPr="00D70FE1">
              <w:rPr>
                <w:sz w:val="24"/>
                <w:szCs w:val="24"/>
              </w:rPr>
              <w:t xml:space="preserve">gadījumā </w:t>
            </w:r>
            <w:r w:rsidRPr="00D70FE1">
              <w:rPr>
                <w:sz w:val="24"/>
                <w:szCs w:val="24"/>
              </w:rPr>
              <w:t>izslēgt no VID PVN maksātāju reģistra</w:t>
            </w:r>
            <w:r w:rsidR="002A4993" w:rsidRPr="00D70FE1">
              <w:rPr>
                <w:sz w:val="24"/>
                <w:szCs w:val="24"/>
              </w:rPr>
              <w:t>.</w:t>
            </w:r>
            <w:r w:rsidR="00110991" w:rsidRPr="00D70FE1">
              <w:rPr>
                <w:sz w:val="24"/>
                <w:szCs w:val="24"/>
              </w:rPr>
              <w:t xml:space="preserve"> </w:t>
            </w:r>
            <w:r w:rsidR="00211D9D" w:rsidRPr="00D70FE1">
              <w:rPr>
                <w:sz w:val="24"/>
                <w:szCs w:val="24"/>
              </w:rPr>
              <w:t xml:space="preserve">Līdzīgi kā </w:t>
            </w:r>
            <w:r w:rsidR="00B126E9" w:rsidRPr="00D70FE1">
              <w:rPr>
                <w:sz w:val="24"/>
                <w:szCs w:val="24"/>
              </w:rPr>
              <w:t>jau ir noteikts</w:t>
            </w:r>
            <w:r w:rsidR="00211D9D" w:rsidRPr="00D70FE1">
              <w:rPr>
                <w:sz w:val="24"/>
                <w:szCs w:val="24"/>
              </w:rPr>
              <w:t xml:space="preserve"> Pievienotās vērtības nodokļa likum</w:t>
            </w:r>
            <w:r w:rsidR="00B126E9" w:rsidRPr="00D70FE1">
              <w:rPr>
                <w:sz w:val="24"/>
                <w:szCs w:val="24"/>
              </w:rPr>
              <w:t>ā, VID</w:t>
            </w:r>
            <w:r w:rsidR="00D17076" w:rsidRPr="00D70FE1">
              <w:rPr>
                <w:sz w:val="24"/>
                <w:szCs w:val="24"/>
              </w:rPr>
              <w:t>,</w:t>
            </w:r>
            <w:r w:rsidR="00B126E9" w:rsidRPr="00D70FE1">
              <w:rPr>
                <w:sz w:val="24"/>
                <w:szCs w:val="24"/>
              </w:rPr>
              <w:t xml:space="preserve"> konstatējot, ka reģistrēts PVN maksātājs iepriekšējos vismaz sešus kalendāra mēnešus PVN deklarācijās nav norādījis nevienu darījumu</w:t>
            </w:r>
            <w:r w:rsidR="00A1637D" w:rsidRPr="00D70FE1">
              <w:rPr>
                <w:sz w:val="24"/>
                <w:szCs w:val="24"/>
              </w:rPr>
              <w:t xml:space="preserve">, </w:t>
            </w:r>
            <w:proofErr w:type="spellStart"/>
            <w:r w:rsidR="00A1637D" w:rsidRPr="00D70FE1">
              <w:rPr>
                <w:sz w:val="24"/>
                <w:szCs w:val="24"/>
              </w:rPr>
              <w:t>nosūt</w:t>
            </w:r>
            <w:r w:rsidR="00D17076" w:rsidRPr="00D70FE1">
              <w:rPr>
                <w:sz w:val="24"/>
                <w:szCs w:val="24"/>
              </w:rPr>
              <w:t>a</w:t>
            </w:r>
            <w:proofErr w:type="spellEnd"/>
            <w:r w:rsidR="00A1637D" w:rsidRPr="00D70FE1">
              <w:rPr>
                <w:sz w:val="24"/>
                <w:szCs w:val="24"/>
              </w:rPr>
              <w:t xml:space="preserve"> rakstveida brīdinājum</w:t>
            </w:r>
            <w:r w:rsidR="00D17076" w:rsidRPr="00D70FE1">
              <w:rPr>
                <w:sz w:val="24"/>
                <w:szCs w:val="24"/>
              </w:rPr>
              <w:t>u</w:t>
            </w:r>
            <w:r w:rsidR="00A1637D" w:rsidRPr="00D70FE1">
              <w:rPr>
                <w:sz w:val="24"/>
                <w:szCs w:val="24"/>
              </w:rPr>
              <w:t xml:space="preserve"> ar lūgumu</w:t>
            </w:r>
            <w:r w:rsidR="00B126E9" w:rsidRPr="00D70FE1">
              <w:rPr>
                <w:sz w:val="24"/>
                <w:szCs w:val="24"/>
              </w:rPr>
              <w:t xml:space="preserve"> sniegt faktiskās situācijas skaidrojumu, </w:t>
            </w:r>
            <w:r w:rsidR="007B660F" w:rsidRPr="00D70FE1">
              <w:rPr>
                <w:sz w:val="24"/>
                <w:szCs w:val="24"/>
              </w:rPr>
              <w:t xml:space="preserve">nosakot termiņu </w:t>
            </w:r>
            <w:r w:rsidR="00A1637D" w:rsidRPr="00D70FE1">
              <w:rPr>
                <w:sz w:val="24"/>
                <w:szCs w:val="24"/>
              </w:rPr>
              <w:t xml:space="preserve">ne mazāku par </w:t>
            </w:r>
            <w:r w:rsidR="00211D9D" w:rsidRPr="00D70FE1">
              <w:rPr>
                <w:sz w:val="24"/>
                <w:szCs w:val="24"/>
              </w:rPr>
              <w:t>12</w:t>
            </w:r>
            <w:r w:rsidR="00B126E9" w:rsidRPr="00D70FE1">
              <w:rPr>
                <w:sz w:val="24"/>
                <w:szCs w:val="24"/>
              </w:rPr>
              <w:t> darbdien</w:t>
            </w:r>
            <w:r w:rsidR="00A1637D" w:rsidRPr="00D70FE1">
              <w:rPr>
                <w:sz w:val="24"/>
                <w:szCs w:val="24"/>
              </w:rPr>
              <w:t>ām</w:t>
            </w:r>
            <w:r w:rsidR="00B126E9" w:rsidRPr="00D70FE1">
              <w:rPr>
                <w:sz w:val="24"/>
                <w:szCs w:val="24"/>
              </w:rPr>
              <w:t xml:space="preserve">. Ja </w:t>
            </w:r>
            <w:r w:rsidR="007B660F" w:rsidRPr="00D70FE1">
              <w:rPr>
                <w:sz w:val="24"/>
                <w:szCs w:val="24"/>
              </w:rPr>
              <w:t>minētajā</w:t>
            </w:r>
            <w:r w:rsidR="00A1637D" w:rsidRPr="00D70FE1">
              <w:rPr>
                <w:sz w:val="24"/>
                <w:szCs w:val="24"/>
              </w:rPr>
              <w:t xml:space="preserve"> termiņā </w:t>
            </w:r>
            <w:r w:rsidR="00B126E9" w:rsidRPr="00D70FE1">
              <w:rPr>
                <w:sz w:val="24"/>
                <w:szCs w:val="24"/>
              </w:rPr>
              <w:t>reģistrēts PVN maksātājs nesniedz pieprasīto informāciju vai sniedz informāciju, kur</w:t>
            </w:r>
            <w:r w:rsidR="00A1637D" w:rsidRPr="00D70FE1">
              <w:rPr>
                <w:sz w:val="24"/>
                <w:szCs w:val="24"/>
              </w:rPr>
              <w:t>u</w:t>
            </w:r>
            <w:r w:rsidR="00B126E9" w:rsidRPr="00D70FE1">
              <w:rPr>
                <w:sz w:val="24"/>
                <w:szCs w:val="24"/>
              </w:rPr>
              <w:t xml:space="preserve"> VID izvērtējot konstatē risku par PVN nomaksu, VID </w:t>
            </w:r>
            <w:r w:rsidR="006F3C57" w:rsidRPr="00D70FE1">
              <w:rPr>
                <w:sz w:val="24"/>
                <w:szCs w:val="24"/>
              </w:rPr>
              <w:t xml:space="preserve">amatpersonas </w:t>
            </w:r>
            <w:r w:rsidR="00B126E9" w:rsidRPr="00D70FE1">
              <w:rPr>
                <w:sz w:val="24"/>
                <w:szCs w:val="24"/>
              </w:rPr>
              <w:t xml:space="preserve">atkārtoti vērtē rīcībā esošo informāciju un </w:t>
            </w:r>
            <w:r w:rsidR="00A1637D" w:rsidRPr="00D70FE1">
              <w:rPr>
                <w:sz w:val="24"/>
                <w:szCs w:val="24"/>
              </w:rPr>
              <w:t xml:space="preserve">pamatotu aizdomu gadījumā </w:t>
            </w:r>
            <w:r w:rsidR="009930D8" w:rsidRPr="00D70FE1">
              <w:rPr>
                <w:sz w:val="24"/>
                <w:szCs w:val="24"/>
              </w:rPr>
              <w:t xml:space="preserve">var </w:t>
            </w:r>
            <w:r w:rsidR="00A1637D" w:rsidRPr="00D70FE1">
              <w:rPr>
                <w:sz w:val="24"/>
                <w:szCs w:val="24"/>
              </w:rPr>
              <w:t>izslē</w:t>
            </w:r>
            <w:r w:rsidR="009930D8" w:rsidRPr="00D70FE1">
              <w:rPr>
                <w:sz w:val="24"/>
                <w:szCs w:val="24"/>
              </w:rPr>
              <w:t>gt</w:t>
            </w:r>
            <w:r w:rsidR="00A1637D" w:rsidRPr="00D70FE1">
              <w:rPr>
                <w:sz w:val="24"/>
                <w:szCs w:val="24"/>
              </w:rPr>
              <w:t xml:space="preserve"> reģistrētu</w:t>
            </w:r>
            <w:r w:rsidR="00B126E9" w:rsidRPr="00D70FE1">
              <w:rPr>
                <w:sz w:val="24"/>
                <w:szCs w:val="24"/>
              </w:rPr>
              <w:t xml:space="preserve"> PVN maksāt</w:t>
            </w:r>
            <w:r w:rsidR="00A1637D" w:rsidRPr="00D70FE1">
              <w:rPr>
                <w:sz w:val="24"/>
                <w:szCs w:val="24"/>
              </w:rPr>
              <w:t>āju no VID PVN maksātāju reģistra.</w:t>
            </w:r>
            <w:r w:rsidR="00B126E9" w:rsidRPr="00D70FE1">
              <w:rPr>
                <w:sz w:val="24"/>
                <w:szCs w:val="24"/>
              </w:rPr>
              <w:t xml:space="preserve"> </w:t>
            </w:r>
            <w:r w:rsidR="004945A2" w:rsidRPr="00D70FE1">
              <w:rPr>
                <w:sz w:val="24"/>
                <w:szCs w:val="24"/>
              </w:rPr>
              <w:t>Vienlaikus Pievienotās vērtības nodokļa likumā ir nepieciešams noteikt rīcību gad</w:t>
            </w:r>
            <w:r w:rsidR="000447B1" w:rsidRPr="00D70FE1">
              <w:rPr>
                <w:sz w:val="24"/>
                <w:szCs w:val="24"/>
              </w:rPr>
              <w:t>ījumā</w:t>
            </w:r>
            <w:r w:rsidR="004945A2" w:rsidRPr="00D70FE1">
              <w:rPr>
                <w:sz w:val="24"/>
                <w:szCs w:val="24"/>
              </w:rPr>
              <w:t>, kad reģistrēts PVN</w:t>
            </w:r>
            <w:r w:rsidR="00D93A11" w:rsidRPr="00D70FE1">
              <w:rPr>
                <w:sz w:val="24"/>
                <w:szCs w:val="24"/>
              </w:rPr>
              <w:t xml:space="preserve"> </w:t>
            </w:r>
            <w:r w:rsidR="004945A2" w:rsidRPr="00D70FE1">
              <w:rPr>
                <w:sz w:val="24"/>
                <w:szCs w:val="24"/>
              </w:rPr>
              <w:t>maksātājs</w:t>
            </w:r>
            <w:r w:rsidR="00A1637D" w:rsidRPr="00D70FE1">
              <w:rPr>
                <w:sz w:val="24"/>
                <w:szCs w:val="24"/>
              </w:rPr>
              <w:t>, kurš ir izslēgts no VID PVN maksātāju reģistra,</w:t>
            </w:r>
            <w:r w:rsidR="004945A2" w:rsidRPr="00D70FE1">
              <w:rPr>
                <w:sz w:val="24"/>
                <w:szCs w:val="24"/>
              </w:rPr>
              <w:t xml:space="preserve"> </w:t>
            </w:r>
            <w:r w:rsidR="000447B1" w:rsidRPr="00D70FE1">
              <w:rPr>
                <w:sz w:val="24"/>
                <w:szCs w:val="24"/>
              </w:rPr>
              <w:t>vēlas</w:t>
            </w:r>
            <w:r w:rsidR="004945A2" w:rsidRPr="00D70FE1">
              <w:rPr>
                <w:sz w:val="24"/>
                <w:szCs w:val="24"/>
              </w:rPr>
              <w:t xml:space="preserve"> atkārtoti reģistrēties VID PVN maksātāju reģistrā, paredzot pienākumus reģistrētam PVN maksātājam iesniegt pilnīgu un pamatotu informāciju par vēlmi veikt saimniecisko darbību.</w:t>
            </w:r>
          </w:p>
          <w:p w14:paraId="5C2825EC" w14:textId="77777777" w:rsidR="00110991" w:rsidRPr="00D70FE1" w:rsidRDefault="00110991" w:rsidP="00110991">
            <w:pPr>
              <w:tabs>
                <w:tab w:val="left" w:pos="316"/>
              </w:tabs>
              <w:ind w:left="113" w:right="113"/>
              <w:jc w:val="both"/>
              <w:rPr>
                <w:sz w:val="24"/>
                <w:szCs w:val="24"/>
              </w:rPr>
            </w:pPr>
          </w:p>
          <w:p w14:paraId="0B43A4AE" w14:textId="77777777" w:rsidR="00AA33ED" w:rsidRPr="00C24EF8" w:rsidRDefault="00110991" w:rsidP="003166E7">
            <w:pPr>
              <w:ind w:left="113" w:right="113"/>
              <w:jc w:val="both"/>
              <w:rPr>
                <w:sz w:val="24"/>
                <w:szCs w:val="24"/>
              </w:rPr>
            </w:pPr>
            <w:r w:rsidRPr="00D70FE1">
              <w:rPr>
                <w:sz w:val="24"/>
                <w:szCs w:val="24"/>
              </w:rPr>
              <w:t>3.</w:t>
            </w:r>
            <w:r w:rsidR="004945A2" w:rsidRPr="00D70FE1">
              <w:rPr>
                <w:sz w:val="24"/>
                <w:szCs w:val="24"/>
              </w:rPr>
              <w:t> </w:t>
            </w:r>
            <w:r w:rsidR="00D4072E" w:rsidRPr="00D70FE1">
              <w:rPr>
                <w:sz w:val="24"/>
                <w:szCs w:val="24"/>
              </w:rPr>
              <w:t xml:space="preserve">Pamatojoties uz </w:t>
            </w:r>
            <w:r w:rsidR="00531668" w:rsidRPr="00D70FE1">
              <w:rPr>
                <w:sz w:val="24"/>
                <w:szCs w:val="24"/>
              </w:rPr>
              <w:t>VID</w:t>
            </w:r>
            <w:r w:rsidR="00D4072E" w:rsidRPr="00D70FE1">
              <w:rPr>
                <w:sz w:val="24"/>
                <w:szCs w:val="24"/>
              </w:rPr>
              <w:t xml:space="preserve"> </w:t>
            </w:r>
            <w:r w:rsidR="00531668" w:rsidRPr="00D70FE1">
              <w:rPr>
                <w:sz w:val="24"/>
                <w:szCs w:val="24"/>
              </w:rPr>
              <w:t>novēroj</w:t>
            </w:r>
            <w:r w:rsidR="00D4072E" w:rsidRPr="00D70FE1">
              <w:rPr>
                <w:sz w:val="24"/>
                <w:szCs w:val="24"/>
              </w:rPr>
              <w:t>umiem</w:t>
            </w:r>
            <w:r w:rsidR="00CE31DC" w:rsidRPr="00D70FE1">
              <w:rPr>
                <w:sz w:val="24"/>
                <w:szCs w:val="24"/>
              </w:rPr>
              <w:t>,</w:t>
            </w:r>
            <w:r w:rsidR="00D4072E" w:rsidRPr="00D70FE1">
              <w:rPr>
                <w:sz w:val="24"/>
                <w:szCs w:val="24"/>
              </w:rPr>
              <w:t xml:space="preserve"> ir konstatēts</w:t>
            </w:r>
            <w:r w:rsidR="00531668" w:rsidRPr="00D70FE1">
              <w:rPr>
                <w:sz w:val="24"/>
                <w:szCs w:val="24"/>
              </w:rPr>
              <w:t>, ka r</w:t>
            </w:r>
            <w:r w:rsidR="00BE6992" w:rsidRPr="00D70FE1">
              <w:rPr>
                <w:sz w:val="24"/>
                <w:szCs w:val="24"/>
              </w:rPr>
              <w:t>eģistrētiem PVN maksātājiem</w:t>
            </w:r>
            <w:r w:rsidR="00EF21C1" w:rsidRPr="00D70FE1">
              <w:rPr>
                <w:sz w:val="24"/>
                <w:szCs w:val="24"/>
              </w:rPr>
              <w:t xml:space="preserve">, </w:t>
            </w:r>
            <w:r w:rsidR="00FB0B19" w:rsidRPr="00D70FE1">
              <w:rPr>
                <w:sz w:val="24"/>
                <w:szCs w:val="24"/>
              </w:rPr>
              <w:t xml:space="preserve">kuru patiesais </w:t>
            </w:r>
            <w:r w:rsidR="00BE6992" w:rsidRPr="00D70FE1">
              <w:rPr>
                <w:sz w:val="24"/>
                <w:szCs w:val="24"/>
              </w:rPr>
              <w:t>saimnieciskās darbības veikšanas</w:t>
            </w:r>
            <w:r w:rsidR="00FB0B19" w:rsidRPr="00D70FE1">
              <w:rPr>
                <w:sz w:val="24"/>
                <w:szCs w:val="24"/>
              </w:rPr>
              <w:t xml:space="preserve"> mērķis ir saistīts ar valsts budžeta līdzekļu</w:t>
            </w:r>
            <w:r w:rsidR="00CE31DC" w:rsidRPr="00D70FE1">
              <w:rPr>
                <w:sz w:val="24"/>
                <w:szCs w:val="24"/>
              </w:rPr>
              <w:t xml:space="preserve"> -</w:t>
            </w:r>
            <w:r w:rsidR="003166E7">
              <w:rPr>
                <w:sz w:val="24"/>
                <w:szCs w:val="24"/>
              </w:rPr>
              <w:t xml:space="preserve"> </w:t>
            </w:r>
            <w:r w:rsidR="00FB0B19" w:rsidRPr="003166E7">
              <w:rPr>
                <w:sz w:val="24"/>
                <w:szCs w:val="24"/>
              </w:rPr>
              <w:t>PVN izkrāpšanu vai ar izvairīšanos no nodokļu nomaksas, ir raksturīga amatpersonu maiņa</w:t>
            </w:r>
            <w:r w:rsidR="00531668" w:rsidRPr="004805B0">
              <w:rPr>
                <w:sz w:val="24"/>
                <w:szCs w:val="24"/>
              </w:rPr>
              <w:t>,</w:t>
            </w:r>
            <w:r w:rsidR="00FB0B19" w:rsidRPr="004805B0">
              <w:rPr>
                <w:sz w:val="24"/>
                <w:szCs w:val="24"/>
              </w:rPr>
              <w:t xml:space="preserve"> </w:t>
            </w:r>
            <w:r w:rsidR="00531668" w:rsidRPr="004805B0">
              <w:rPr>
                <w:sz w:val="24"/>
                <w:szCs w:val="24"/>
              </w:rPr>
              <w:t xml:space="preserve">it īpaši </w:t>
            </w:r>
            <w:r w:rsidR="00531668" w:rsidRPr="004805B0">
              <w:rPr>
                <w:rFonts w:eastAsia="Times New Roman"/>
                <w:bCs/>
                <w:sz w:val="24"/>
                <w:szCs w:val="24"/>
              </w:rPr>
              <w:t>pēdējā laikā iesaistot personas no Latvijai tuvēj</w:t>
            </w:r>
            <w:r w:rsidR="00D4072E" w:rsidRPr="004805B0">
              <w:rPr>
                <w:rFonts w:eastAsia="Times New Roman"/>
                <w:bCs/>
                <w:sz w:val="24"/>
                <w:szCs w:val="24"/>
              </w:rPr>
              <w:t>ā</w:t>
            </w:r>
            <w:r w:rsidR="00531668" w:rsidRPr="004805B0">
              <w:rPr>
                <w:rFonts w:eastAsia="Times New Roman"/>
                <w:bCs/>
                <w:sz w:val="24"/>
                <w:szCs w:val="24"/>
              </w:rPr>
              <w:t>m kaimiņ</w:t>
            </w:r>
            <w:r w:rsidR="00D4072E" w:rsidRPr="004805B0">
              <w:rPr>
                <w:rFonts w:eastAsia="Times New Roman"/>
                <w:bCs/>
                <w:sz w:val="24"/>
                <w:szCs w:val="24"/>
              </w:rPr>
              <w:t>valstīm</w:t>
            </w:r>
            <w:r w:rsidR="00CE31DC" w:rsidRPr="004805B0">
              <w:rPr>
                <w:rFonts w:eastAsia="Times New Roman"/>
                <w:bCs/>
                <w:sz w:val="24"/>
                <w:szCs w:val="24"/>
              </w:rPr>
              <w:t>:</w:t>
            </w:r>
            <w:r w:rsidR="00531668" w:rsidRPr="004805B0">
              <w:rPr>
                <w:rFonts w:eastAsia="Times New Roman"/>
                <w:bCs/>
                <w:sz w:val="24"/>
                <w:szCs w:val="24"/>
              </w:rPr>
              <w:t xml:space="preserve"> Lietuvas, Polijas un Čehijas. </w:t>
            </w:r>
            <w:r w:rsidR="00FB0B19" w:rsidRPr="004805B0">
              <w:rPr>
                <w:sz w:val="24"/>
                <w:szCs w:val="24"/>
              </w:rPr>
              <w:t xml:space="preserve">Amatpersonu </w:t>
            </w:r>
            <w:r w:rsidR="00CE31DC" w:rsidRPr="00CD121F">
              <w:rPr>
                <w:sz w:val="24"/>
                <w:szCs w:val="24"/>
              </w:rPr>
              <w:t>no</w:t>
            </w:r>
            <w:r w:rsidR="00FB0B19" w:rsidRPr="00CD121F">
              <w:rPr>
                <w:sz w:val="24"/>
                <w:szCs w:val="24"/>
              </w:rPr>
              <w:t>maiņa atkarībā no situācijas noti</w:t>
            </w:r>
            <w:r w:rsidR="00531668" w:rsidRPr="00CD121F">
              <w:rPr>
                <w:sz w:val="24"/>
                <w:szCs w:val="24"/>
              </w:rPr>
              <w:t>e</w:t>
            </w:r>
            <w:r w:rsidR="00FB0B19" w:rsidRPr="00CD121F">
              <w:rPr>
                <w:sz w:val="24"/>
                <w:szCs w:val="24"/>
              </w:rPr>
              <w:t xml:space="preserve">k uzreiz pēc reģistrācijas VID PVN maksātāju reģistrā </w:t>
            </w:r>
            <w:r w:rsidR="00531668" w:rsidRPr="00CD121F">
              <w:rPr>
                <w:sz w:val="24"/>
                <w:szCs w:val="24"/>
              </w:rPr>
              <w:t xml:space="preserve">vai </w:t>
            </w:r>
            <w:r w:rsidR="00BE6992" w:rsidRPr="00CD121F">
              <w:rPr>
                <w:sz w:val="24"/>
                <w:szCs w:val="24"/>
              </w:rPr>
              <w:t>pēc nokļūšanas</w:t>
            </w:r>
            <w:r w:rsidR="00FB0B19" w:rsidRPr="00CD121F">
              <w:rPr>
                <w:sz w:val="24"/>
                <w:szCs w:val="24"/>
              </w:rPr>
              <w:t xml:space="preserve"> VID redzeslokā</w:t>
            </w:r>
            <w:r w:rsidR="00BE6992" w:rsidRPr="00CD121F">
              <w:rPr>
                <w:sz w:val="24"/>
                <w:szCs w:val="24"/>
              </w:rPr>
              <w:t>,</w:t>
            </w:r>
            <w:r w:rsidR="00FB0B19" w:rsidRPr="00CD121F">
              <w:rPr>
                <w:sz w:val="24"/>
                <w:szCs w:val="24"/>
              </w:rPr>
              <w:t xml:space="preserve"> </w:t>
            </w:r>
            <w:r w:rsidR="00BE6992" w:rsidRPr="00CD121F">
              <w:rPr>
                <w:sz w:val="24"/>
                <w:szCs w:val="24"/>
              </w:rPr>
              <w:t>kad</w:t>
            </w:r>
            <w:r w:rsidR="00FB0B19" w:rsidRPr="00CD121F">
              <w:rPr>
                <w:sz w:val="24"/>
                <w:szCs w:val="24"/>
              </w:rPr>
              <w:t xml:space="preserve"> tiek uzsākti dažādi nodokļu administrēšanas pasākumi. </w:t>
            </w:r>
            <w:r w:rsidR="00393B75" w:rsidRPr="00BF4CCA">
              <w:rPr>
                <w:sz w:val="24"/>
                <w:szCs w:val="24"/>
              </w:rPr>
              <w:t>Tādēļ, l</w:t>
            </w:r>
            <w:r w:rsidR="0003592B" w:rsidRPr="00BF4CCA">
              <w:rPr>
                <w:sz w:val="24"/>
                <w:szCs w:val="24"/>
              </w:rPr>
              <w:t xml:space="preserve">ai </w:t>
            </w:r>
            <w:r w:rsidR="0018083E" w:rsidRPr="00BF4CCA">
              <w:rPr>
                <w:sz w:val="24"/>
                <w:szCs w:val="24"/>
              </w:rPr>
              <w:t xml:space="preserve">cīnītos ar </w:t>
            </w:r>
            <w:r w:rsidR="0003592B" w:rsidRPr="00BF4CCA">
              <w:rPr>
                <w:sz w:val="24"/>
                <w:szCs w:val="24"/>
              </w:rPr>
              <w:t>PVN</w:t>
            </w:r>
            <w:r w:rsidR="0018083E" w:rsidRPr="00BF4CCA">
              <w:rPr>
                <w:sz w:val="24"/>
                <w:szCs w:val="24"/>
              </w:rPr>
              <w:t xml:space="preserve"> izkrāpšanu no valsts budžeta</w:t>
            </w:r>
            <w:r w:rsidR="0003592B" w:rsidRPr="00BF4CCA">
              <w:rPr>
                <w:sz w:val="24"/>
                <w:szCs w:val="24"/>
              </w:rPr>
              <w:t xml:space="preserve">, ir nepieciešams </w:t>
            </w:r>
            <w:r w:rsidR="00A51BBE" w:rsidRPr="00BF4CCA">
              <w:rPr>
                <w:sz w:val="24"/>
                <w:szCs w:val="24"/>
              </w:rPr>
              <w:t xml:space="preserve">noteikt Pievienotās vērtības nodokļa likumā plašākas </w:t>
            </w:r>
            <w:r w:rsidR="0003592B" w:rsidRPr="00BF4CCA">
              <w:rPr>
                <w:sz w:val="24"/>
                <w:szCs w:val="24"/>
              </w:rPr>
              <w:t>VID tiesības</w:t>
            </w:r>
            <w:r w:rsidR="00F97813" w:rsidRPr="00BF4CCA">
              <w:rPr>
                <w:sz w:val="24"/>
                <w:szCs w:val="24"/>
              </w:rPr>
              <w:t xml:space="preserve">, veicot situācijas faktisko apstākļu </w:t>
            </w:r>
            <w:proofErr w:type="spellStart"/>
            <w:r w:rsidR="00F97813" w:rsidRPr="00BF4CCA">
              <w:rPr>
                <w:sz w:val="24"/>
                <w:szCs w:val="24"/>
              </w:rPr>
              <w:t>izvērtējumu</w:t>
            </w:r>
            <w:proofErr w:type="spellEnd"/>
            <w:r w:rsidR="00F97813" w:rsidRPr="00BF4CCA">
              <w:rPr>
                <w:sz w:val="24"/>
                <w:szCs w:val="24"/>
              </w:rPr>
              <w:t>,</w:t>
            </w:r>
            <w:r w:rsidR="0003592B" w:rsidRPr="006F360D">
              <w:rPr>
                <w:sz w:val="24"/>
                <w:szCs w:val="24"/>
              </w:rPr>
              <w:t xml:space="preserve"> izslēgt reģistrētu PVN maksātāju no VID PVN maksātāju reģistra, ja </w:t>
            </w:r>
            <w:r w:rsidR="00393B75" w:rsidRPr="006F360D">
              <w:rPr>
                <w:sz w:val="24"/>
                <w:szCs w:val="24"/>
              </w:rPr>
              <w:t>tas</w:t>
            </w:r>
            <w:r w:rsidR="00D17076" w:rsidRPr="006F360D">
              <w:rPr>
                <w:sz w:val="24"/>
                <w:szCs w:val="24"/>
              </w:rPr>
              <w:t>, neuzsākot saimnieciskās darbības veikšanu,</w:t>
            </w:r>
            <w:r w:rsidR="0003592B" w:rsidRPr="006F360D">
              <w:rPr>
                <w:sz w:val="24"/>
                <w:szCs w:val="24"/>
              </w:rPr>
              <w:t xml:space="preserve"> veic visu amatpersonu </w:t>
            </w:r>
            <w:r w:rsidR="00CE31DC" w:rsidRPr="005C4A1A">
              <w:rPr>
                <w:sz w:val="24"/>
                <w:szCs w:val="24"/>
              </w:rPr>
              <w:t>no</w:t>
            </w:r>
            <w:r w:rsidR="0003592B" w:rsidRPr="005C4A1A">
              <w:rPr>
                <w:sz w:val="24"/>
                <w:szCs w:val="24"/>
              </w:rPr>
              <w:t xml:space="preserve">maiņu, kā arī gadījumos, kad reģistrēts PVN maksātājs veic visu amatpersonu maiņu </w:t>
            </w:r>
            <w:r w:rsidR="00BE5185" w:rsidRPr="005C4A1A">
              <w:rPr>
                <w:sz w:val="24"/>
                <w:szCs w:val="24"/>
              </w:rPr>
              <w:t>uz personām, kas nav Latvijas Republikas pilsoņi vai pastāvīgie iedzīvotāji</w:t>
            </w:r>
            <w:r w:rsidR="006F0C0C" w:rsidRPr="00D70FE1">
              <w:rPr>
                <w:sz w:val="24"/>
                <w:szCs w:val="24"/>
              </w:rPr>
              <w:t>,</w:t>
            </w:r>
            <w:r w:rsidR="00A51BBE" w:rsidRPr="00D70FE1">
              <w:rPr>
                <w:sz w:val="24"/>
                <w:szCs w:val="24"/>
              </w:rPr>
              <w:t xml:space="preserve"> un</w:t>
            </w:r>
            <w:r w:rsidR="006F0C0C" w:rsidRPr="00D70FE1">
              <w:rPr>
                <w:sz w:val="24"/>
                <w:szCs w:val="24"/>
              </w:rPr>
              <w:t xml:space="preserve"> ja</w:t>
            </w:r>
            <w:r w:rsidR="004E3781" w:rsidRPr="00D70FE1">
              <w:rPr>
                <w:sz w:val="24"/>
                <w:szCs w:val="24"/>
              </w:rPr>
              <w:t xml:space="preserve"> </w:t>
            </w:r>
            <w:r w:rsidR="006F0C0C" w:rsidRPr="00D70FE1">
              <w:rPr>
                <w:sz w:val="24"/>
                <w:szCs w:val="24"/>
              </w:rPr>
              <w:t>VID konstatē risku</w:t>
            </w:r>
            <w:r w:rsidR="004E3781" w:rsidRPr="00D70FE1">
              <w:rPr>
                <w:sz w:val="24"/>
                <w:szCs w:val="24"/>
              </w:rPr>
              <w:t xml:space="preserve"> par PVN nomaksu, kā rezultātā varēt</w:t>
            </w:r>
            <w:r w:rsidR="00103FEC" w:rsidRPr="00D70FE1">
              <w:rPr>
                <w:sz w:val="24"/>
                <w:szCs w:val="24"/>
              </w:rPr>
              <w:t>u</w:t>
            </w:r>
            <w:r w:rsidR="004E3781" w:rsidRPr="00D70FE1">
              <w:rPr>
                <w:sz w:val="24"/>
                <w:szCs w:val="24"/>
              </w:rPr>
              <w:t xml:space="preserve"> tikt radīti zaudējumi valsts budžetam.</w:t>
            </w:r>
            <w:r w:rsidR="00145595" w:rsidRPr="00D70FE1">
              <w:rPr>
                <w:sz w:val="24"/>
                <w:szCs w:val="24"/>
              </w:rPr>
              <w:t xml:space="preserve"> </w:t>
            </w:r>
            <w:r w:rsidR="00C56A98" w:rsidRPr="00C24EF8">
              <w:rPr>
                <w:sz w:val="24"/>
                <w:szCs w:val="24"/>
              </w:rPr>
              <w:t>Ar t</w:t>
            </w:r>
            <w:r w:rsidR="00AA33ED" w:rsidRPr="00C24EF8">
              <w:rPr>
                <w:sz w:val="24"/>
                <w:szCs w:val="24"/>
              </w:rPr>
              <w:t>ermin</w:t>
            </w:r>
            <w:r w:rsidR="00C56A98" w:rsidRPr="00C24EF8">
              <w:rPr>
                <w:sz w:val="24"/>
                <w:szCs w:val="24"/>
              </w:rPr>
              <w:t>u</w:t>
            </w:r>
            <w:r w:rsidR="00AA33ED" w:rsidRPr="00C24EF8">
              <w:rPr>
                <w:sz w:val="24"/>
                <w:szCs w:val="24"/>
              </w:rPr>
              <w:t xml:space="preserve"> “Latvijas Republikas pastāvīgie iedzīvotāji” </w:t>
            </w:r>
            <w:r w:rsidR="00C56A98" w:rsidRPr="00C24EF8">
              <w:rPr>
                <w:sz w:val="24"/>
                <w:szCs w:val="24"/>
              </w:rPr>
              <w:t xml:space="preserve">ir saprotams </w:t>
            </w:r>
            <w:r w:rsidR="00AA33ED" w:rsidRPr="00C24EF8">
              <w:rPr>
                <w:sz w:val="24"/>
                <w:szCs w:val="24"/>
              </w:rPr>
              <w:t>to iedzīvotāju lok</w:t>
            </w:r>
            <w:r w:rsidR="00C56A98" w:rsidRPr="00C24EF8">
              <w:rPr>
                <w:sz w:val="24"/>
                <w:szCs w:val="24"/>
              </w:rPr>
              <w:t>s</w:t>
            </w:r>
            <w:r w:rsidR="00AA33ED" w:rsidRPr="00C24EF8">
              <w:rPr>
                <w:sz w:val="24"/>
                <w:szCs w:val="24"/>
              </w:rPr>
              <w:t>, kuru pastāvīgā dzīvesvieta</w:t>
            </w:r>
            <w:r w:rsidR="00DC4D61" w:rsidRPr="00C24EF8">
              <w:rPr>
                <w:rStyle w:val="FootnoteReference"/>
                <w:sz w:val="24"/>
                <w:szCs w:val="24"/>
              </w:rPr>
              <w:footnoteReference w:id="4"/>
            </w:r>
            <w:r w:rsidR="00AA33ED" w:rsidRPr="00C24EF8">
              <w:rPr>
                <w:sz w:val="24"/>
                <w:szCs w:val="24"/>
              </w:rPr>
              <w:t xml:space="preserve"> </w:t>
            </w:r>
            <w:r w:rsidR="00AA33ED" w:rsidRPr="00C24EF8">
              <w:rPr>
                <w:sz w:val="24"/>
                <w:szCs w:val="24"/>
              </w:rPr>
              <w:lastRenderedPageBreak/>
              <w:t>ir Latvij</w:t>
            </w:r>
            <w:r w:rsidR="00C56A98" w:rsidRPr="00C24EF8">
              <w:rPr>
                <w:sz w:val="24"/>
                <w:szCs w:val="24"/>
              </w:rPr>
              <w:t>ā, tai skaitā</w:t>
            </w:r>
            <w:r w:rsidR="00DC4D61" w:rsidRPr="00C24EF8">
              <w:rPr>
                <w:sz w:val="24"/>
                <w:szCs w:val="24"/>
              </w:rPr>
              <w:t xml:space="preserve"> </w:t>
            </w:r>
            <w:r w:rsidR="00FF4DEA" w:rsidRPr="00C24EF8">
              <w:rPr>
                <w:sz w:val="24"/>
                <w:szCs w:val="24"/>
              </w:rPr>
              <w:t>arī ārzemnieki</w:t>
            </w:r>
            <w:r w:rsidR="00FF4DEA" w:rsidRPr="00C24EF8">
              <w:rPr>
                <w:rStyle w:val="FootnoteReference"/>
                <w:sz w:val="24"/>
                <w:szCs w:val="24"/>
              </w:rPr>
              <w:footnoteReference w:id="5"/>
            </w:r>
            <w:r w:rsidR="00720DFF" w:rsidRPr="00C24EF8">
              <w:rPr>
                <w:sz w:val="24"/>
                <w:szCs w:val="24"/>
              </w:rPr>
              <w:t xml:space="preserve"> Imigrācijas likuma izpratnē</w:t>
            </w:r>
            <w:r w:rsidR="00030ABA" w:rsidRPr="00C24EF8">
              <w:rPr>
                <w:sz w:val="24"/>
                <w:szCs w:val="24"/>
              </w:rPr>
              <w:t>.</w:t>
            </w:r>
          </w:p>
          <w:p w14:paraId="3D1167CD" w14:textId="1FD24BB2" w:rsidR="005C7DA8" w:rsidRDefault="008E0B5B" w:rsidP="003166E7">
            <w:pPr>
              <w:ind w:left="113" w:right="113"/>
              <w:jc w:val="both"/>
              <w:rPr>
                <w:sz w:val="24"/>
                <w:szCs w:val="24"/>
              </w:rPr>
            </w:pPr>
            <w:r w:rsidRPr="00D70FE1">
              <w:rPr>
                <w:sz w:val="24"/>
                <w:szCs w:val="24"/>
              </w:rPr>
              <w:t>Līdzīgi kā jau ir noteikts Pievienotās vērtības nodokļa likumā, VID, konstatējot, ka</w:t>
            </w:r>
            <w:r w:rsidR="00187264">
              <w:rPr>
                <w:sz w:val="24"/>
                <w:szCs w:val="24"/>
              </w:rPr>
              <w:t>,</w:t>
            </w:r>
            <w:r w:rsidRPr="00D70FE1">
              <w:rPr>
                <w:sz w:val="24"/>
                <w:szCs w:val="24"/>
              </w:rPr>
              <w:t xml:space="preserve"> </w:t>
            </w:r>
            <w:r w:rsidR="00187264" w:rsidRPr="00D70FE1">
              <w:rPr>
                <w:sz w:val="24"/>
                <w:szCs w:val="24"/>
              </w:rPr>
              <w:t>neuzsākot saimnieciskās darbības veikšanu,</w:t>
            </w:r>
            <w:r w:rsidR="00187264">
              <w:rPr>
                <w:sz w:val="24"/>
                <w:szCs w:val="24"/>
              </w:rPr>
              <w:t xml:space="preserve"> </w:t>
            </w:r>
            <w:r w:rsidRPr="00D70FE1">
              <w:rPr>
                <w:sz w:val="24"/>
                <w:szCs w:val="24"/>
              </w:rPr>
              <w:t xml:space="preserve">reģistrēts PVN maksātājs, veic visu amatpersonu nomaiņu, vai </w:t>
            </w:r>
            <w:r w:rsidR="00280F48" w:rsidRPr="00D70FE1">
              <w:rPr>
                <w:sz w:val="24"/>
                <w:szCs w:val="24"/>
              </w:rPr>
              <w:t xml:space="preserve">reģistrēts PVN </w:t>
            </w:r>
            <w:r w:rsidR="00280F48" w:rsidRPr="00C24EF8">
              <w:rPr>
                <w:sz w:val="24"/>
                <w:szCs w:val="24"/>
              </w:rPr>
              <w:t xml:space="preserve">maksātājs </w:t>
            </w:r>
            <w:r w:rsidR="008318CB" w:rsidRPr="00C24EF8">
              <w:rPr>
                <w:sz w:val="24"/>
                <w:szCs w:val="24"/>
              </w:rPr>
              <w:t xml:space="preserve">savas saimnieciskās darbības laikā </w:t>
            </w:r>
            <w:r w:rsidRPr="00C24EF8">
              <w:rPr>
                <w:sz w:val="24"/>
                <w:szCs w:val="24"/>
              </w:rPr>
              <w:t>veic visu amatpersonu nomaiņu uz personām, kas nav Latvijas Republikas</w:t>
            </w:r>
            <w:r w:rsidRPr="00D70FE1">
              <w:rPr>
                <w:sz w:val="24"/>
                <w:szCs w:val="24"/>
              </w:rPr>
              <w:t xml:space="preserve"> pilsoņi vai pastāvīgie iedzīvotāji, </w:t>
            </w:r>
            <w:proofErr w:type="spellStart"/>
            <w:r w:rsidRPr="00D70FE1">
              <w:rPr>
                <w:sz w:val="24"/>
                <w:szCs w:val="24"/>
              </w:rPr>
              <w:t>nosūta</w:t>
            </w:r>
            <w:proofErr w:type="spellEnd"/>
            <w:r w:rsidRPr="00D70FE1">
              <w:rPr>
                <w:sz w:val="24"/>
                <w:szCs w:val="24"/>
              </w:rPr>
              <w:t xml:space="preserve"> rakstveida brīdinājumu ar lūgumu sniegt faktiskās situācijas skaidrojumu un aicina amatpersonas ierasties uz interviju, nosakot termiņu ne mazāku par 12 darbdienām. Ja minētajā termiņā reģistrēts PVN maksātājs </w:t>
            </w:r>
            <w:r w:rsidR="009930D8" w:rsidRPr="00D70FE1">
              <w:rPr>
                <w:sz w:val="24"/>
                <w:szCs w:val="24"/>
              </w:rPr>
              <w:t>s</w:t>
            </w:r>
            <w:r w:rsidRPr="00D70FE1">
              <w:rPr>
                <w:sz w:val="24"/>
                <w:szCs w:val="24"/>
              </w:rPr>
              <w:t>niedz pieprasīto informāciju un notikušas amatpersonu intervijas, tomēr</w:t>
            </w:r>
            <w:r w:rsidR="00280F48" w:rsidRPr="00D70FE1">
              <w:rPr>
                <w:sz w:val="24"/>
                <w:szCs w:val="24"/>
              </w:rPr>
              <w:t>,</w:t>
            </w:r>
            <w:r w:rsidR="009930D8" w:rsidRPr="00D70FE1">
              <w:rPr>
                <w:sz w:val="24"/>
                <w:szCs w:val="24"/>
              </w:rPr>
              <w:t xml:space="preserve"> </w:t>
            </w:r>
            <w:r w:rsidRPr="00D70FE1">
              <w:rPr>
                <w:sz w:val="24"/>
                <w:szCs w:val="24"/>
              </w:rPr>
              <w:t xml:space="preserve">izvērtējot rīcībā esošo informāciju, ir pamatotas </w:t>
            </w:r>
            <w:r w:rsidR="00280F48" w:rsidRPr="00D70FE1">
              <w:rPr>
                <w:sz w:val="24"/>
                <w:szCs w:val="24"/>
              </w:rPr>
              <w:t>bažas</w:t>
            </w:r>
            <w:r w:rsidRPr="00D70FE1">
              <w:rPr>
                <w:sz w:val="24"/>
                <w:szCs w:val="24"/>
              </w:rPr>
              <w:t xml:space="preserve"> par PVN nomaksu, </w:t>
            </w:r>
            <w:r w:rsidR="009930D8" w:rsidRPr="00D70FE1">
              <w:rPr>
                <w:sz w:val="24"/>
                <w:szCs w:val="24"/>
              </w:rPr>
              <w:t xml:space="preserve">VID </w:t>
            </w:r>
            <w:r w:rsidR="00280F48" w:rsidRPr="00D70FE1">
              <w:rPr>
                <w:sz w:val="24"/>
                <w:szCs w:val="24"/>
              </w:rPr>
              <w:t>ir tiesības</w:t>
            </w:r>
            <w:r w:rsidRPr="00D70FE1">
              <w:rPr>
                <w:sz w:val="24"/>
                <w:szCs w:val="24"/>
              </w:rPr>
              <w:t xml:space="preserve"> izslēgt reģistrētu PVN maksātāju no VID PVN maksātāju reģistra</w:t>
            </w:r>
            <w:r w:rsidR="00B304D9" w:rsidRPr="00D70FE1">
              <w:rPr>
                <w:sz w:val="24"/>
                <w:szCs w:val="24"/>
              </w:rPr>
              <w:t>.</w:t>
            </w:r>
            <w:r w:rsidRPr="00D70FE1">
              <w:rPr>
                <w:sz w:val="24"/>
                <w:szCs w:val="24"/>
              </w:rPr>
              <w:t xml:space="preserve"> Tāpat</w:t>
            </w:r>
            <w:r w:rsidR="00FE1487" w:rsidRPr="00D70FE1">
              <w:rPr>
                <w:sz w:val="24"/>
                <w:szCs w:val="24"/>
              </w:rPr>
              <w:t>,</w:t>
            </w:r>
            <w:r w:rsidRPr="00D70FE1">
              <w:rPr>
                <w:sz w:val="24"/>
                <w:szCs w:val="24"/>
              </w:rPr>
              <w:t xml:space="preserve"> </w:t>
            </w:r>
            <w:r w:rsidR="00FE1487" w:rsidRPr="00D70FE1">
              <w:rPr>
                <w:sz w:val="24"/>
                <w:szCs w:val="24"/>
              </w:rPr>
              <w:t xml:space="preserve">ja reģistrēts PVN maksātājs nesniedz pieprasīto informāciju vai sniedz nepamatotu vai nepatiesu informāciju un nav notikušas amatpersonu intervijas, </w:t>
            </w:r>
            <w:r w:rsidRPr="00D70FE1">
              <w:rPr>
                <w:sz w:val="24"/>
                <w:szCs w:val="24"/>
              </w:rPr>
              <w:t xml:space="preserve">VID </w:t>
            </w:r>
            <w:r w:rsidR="009930D8" w:rsidRPr="00D70FE1">
              <w:rPr>
                <w:sz w:val="24"/>
                <w:szCs w:val="24"/>
              </w:rPr>
              <w:t xml:space="preserve">pēc padziļinātā situācijas </w:t>
            </w:r>
            <w:proofErr w:type="spellStart"/>
            <w:r w:rsidR="009930D8" w:rsidRPr="00D70FE1">
              <w:rPr>
                <w:sz w:val="24"/>
                <w:szCs w:val="24"/>
              </w:rPr>
              <w:t>izvērtējuma</w:t>
            </w:r>
            <w:proofErr w:type="spellEnd"/>
            <w:r w:rsidR="009930D8" w:rsidRPr="00D70FE1">
              <w:rPr>
                <w:sz w:val="24"/>
                <w:szCs w:val="24"/>
              </w:rPr>
              <w:t xml:space="preserve"> </w:t>
            </w:r>
            <w:r w:rsidR="00280F48" w:rsidRPr="00D70FE1">
              <w:rPr>
                <w:sz w:val="24"/>
                <w:szCs w:val="24"/>
              </w:rPr>
              <w:t>ir tiesības</w:t>
            </w:r>
            <w:r w:rsidRPr="00D70FE1">
              <w:rPr>
                <w:sz w:val="24"/>
                <w:szCs w:val="24"/>
              </w:rPr>
              <w:t xml:space="preserve"> izslēgt reģistrētu PVN maksātāju no VID PVN maksātāju re</w:t>
            </w:r>
            <w:r w:rsidR="00FE1487" w:rsidRPr="00D70FE1">
              <w:rPr>
                <w:sz w:val="24"/>
                <w:szCs w:val="24"/>
              </w:rPr>
              <w:t>ģistra</w:t>
            </w:r>
            <w:r w:rsidRPr="00D70FE1">
              <w:rPr>
                <w:sz w:val="24"/>
                <w:szCs w:val="24"/>
              </w:rPr>
              <w:t>.</w:t>
            </w:r>
            <w:r w:rsidR="000447B1" w:rsidRPr="00D70FE1">
              <w:rPr>
                <w:sz w:val="24"/>
                <w:szCs w:val="24"/>
              </w:rPr>
              <w:t xml:space="preserve"> Vienlaikus Pievienotās vērtības nodokļa likumā ir nepieciešams noteikt rīcību gadījumos, kad reģistrēts PVN maksātājs</w:t>
            </w:r>
            <w:r w:rsidR="009930D8" w:rsidRPr="00D70FE1">
              <w:rPr>
                <w:sz w:val="24"/>
                <w:szCs w:val="24"/>
              </w:rPr>
              <w:t>, kurš ir izslēgts no VID PVN maksātāju reģistra,</w:t>
            </w:r>
            <w:r w:rsidR="000447B1" w:rsidRPr="00D70FE1">
              <w:rPr>
                <w:sz w:val="24"/>
                <w:szCs w:val="24"/>
              </w:rPr>
              <w:t xml:space="preserve"> vēlas atkārtoti reģistrēties VID PVN maksātāju reģistrā</w:t>
            </w:r>
            <w:r w:rsidR="00833334" w:rsidRPr="00D70FE1">
              <w:rPr>
                <w:sz w:val="24"/>
                <w:szCs w:val="24"/>
              </w:rPr>
              <w:t>,</w:t>
            </w:r>
            <w:r w:rsidR="000447B1" w:rsidRPr="00D70FE1">
              <w:rPr>
                <w:sz w:val="24"/>
                <w:szCs w:val="24"/>
              </w:rPr>
              <w:t xml:space="preserve"> paredzot pienākumus reģistrētam PVN maksātājam nomainīt vismaz vienu amatpersonu uz personu, kas ir Latvijas Republikas pilsonis vai pastāvīgais iedzīvotājs, ja </w:t>
            </w:r>
            <w:r w:rsidR="00833334" w:rsidRPr="00D70FE1">
              <w:rPr>
                <w:sz w:val="24"/>
                <w:szCs w:val="24"/>
              </w:rPr>
              <w:t>VID</w:t>
            </w:r>
            <w:r w:rsidR="000447B1" w:rsidRPr="00D70FE1">
              <w:rPr>
                <w:sz w:val="24"/>
                <w:szCs w:val="24"/>
              </w:rPr>
              <w:t xml:space="preserve"> reģistrēto nodokļa maksātāju izslēdza no </w:t>
            </w:r>
            <w:r w:rsidR="00833334" w:rsidRPr="00D70FE1">
              <w:rPr>
                <w:sz w:val="24"/>
                <w:szCs w:val="24"/>
              </w:rPr>
              <w:t>VID</w:t>
            </w:r>
            <w:r w:rsidR="000447B1" w:rsidRPr="00D70FE1">
              <w:rPr>
                <w:sz w:val="24"/>
                <w:szCs w:val="24"/>
              </w:rPr>
              <w:t xml:space="preserve"> </w:t>
            </w:r>
            <w:r w:rsidR="00833334" w:rsidRPr="00D70FE1">
              <w:rPr>
                <w:sz w:val="24"/>
                <w:szCs w:val="24"/>
              </w:rPr>
              <w:t>PVN</w:t>
            </w:r>
            <w:r w:rsidR="000447B1" w:rsidRPr="00D70FE1">
              <w:rPr>
                <w:sz w:val="24"/>
                <w:szCs w:val="24"/>
              </w:rPr>
              <w:t xml:space="preserve"> maksātāju reģistra dēļ apstākļa, ka reģistrēts </w:t>
            </w:r>
            <w:r w:rsidR="00833334" w:rsidRPr="00D70FE1">
              <w:rPr>
                <w:sz w:val="24"/>
                <w:szCs w:val="24"/>
              </w:rPr>
              <w:t>PVN</w:t>
            </w:r>
            <w:r w:rsidR="000447B1" w:rsidRPr="00D70FE1">
              <w:rPr>
                <w:sz w:val="24"/>
                <w:szCs w:val="24"/>
              </w:rPr>
              <w:t xml:space="preserve"> maksātājs veica visu amatpersonu nomaiņu uz personām, kas nav Latvijas Republikas pilsoņi vai pastāvīgie iedzīvotāji</w:t>
            </w:r>
            <w:r w:rsidR="00833334" w:rsidRPr="00D70FE1">
              <w:rPr>
                <w:sz w:val="24"/>
                <w:szCs w:val="24"/>
              </w:rPr>
              <w:t>, un sniegt pilnīgu un pamatotu informāciju par vēlmi veikt saimniecisko darbību, ja, neuzsākot saimnieciskās darbības veikšanu, veica visu a</w:t>
            </w:r>
            <w:r w:rsidR="00833334" w:rsidRPr="004805B0">
              <w:rPr>
                <w:sz w:val="24"/>
                <w:szCs w:val="24"/>
              </w:rPr>
              <w:t>matpersonu nomaiņu</w:t>
            </w:r>
            <w:r w:rsidR="000447B1" w:rsidRPr="004805B0">
              <w:rPr>
                <w:sz w:val="24"/>
                <w:szCs w:val="24"/>
              </w:rPr>
              <w:t>.</w:t>
            </w:r>
          </w:p>
          <w:p w14:paraId="5FC7ECFA" w14:textId="77777777" w:rsidR="008318CB" w:rsidRPr="00C24EF8" w:rsidRDefault="00271837" w:rsidP="009616CC">
            <w:pPr>
              <w:ind w:left="113" w:right="113"/>
              <w:jc w:val="both"/>
              <w:rPr>
                <w:sz w:val="24"/>
                <w:szCs w:val="24"/>
              </w:rPr>
            </w:pPr>
            <w:r w:rsidRPr="009616CC">
              <w:rPr>
                <w:sz w:val="24"/>
                <w:szCs w:val="24"/>
              </w:rPr>
              <w:t xml:space="preserve">Saskaņā ar Eiropas Savienības </w:t>
            </w:r>
            <w:proofErr w:type="spellStart"/>
            <w:r w:rsidRPr="009616CC">
              <w:rPr>
                <w:sz w:val="24"/>
                <w:szCs w:val="24"/>
              </w:rPr>
              <w:t>Pamattiesību</w:t>
            </w:r>
            <w:proofErr w:type="spellEnd"/>
            <w:r w:rsidRPr="009616CC">
              <w:rPr>
                <w:sz w:val="24"/>
                <w:szCs w:val="24"/>
              </w:rPr>
              <w:t xml:space="preserve"> hart</w:t>
            </w:r>
            <w:r w:rsidR="001E7F30" w:rsidRPr="009616CC">
              <w:rPr>
                <w:sz w:val="24"/>
                <w:szCs w:val="24"/>
              </w:rPr>
              <w:t>ā noteikto,</w:t>
            </w:r>
            <w:r w:rsidRPr="009616CC">
              <w:rPr>
                <w:iCs/>
                <w:sz w:val="24"/>
                <w:szCs w:val="24"/>
              </w:rPr>
              <w:t xml:space="preserve"> ievērojot Līgum</w:t>
            </w:r>
            <w:r w:rsidR="001E7F30" w:rsidRPr="009616CC">
              <w:rPr>
                <w:iCs/>
                <w:sz w:val="24"/>
                <w:szCs w:val="24"/>
              </w:rPr>
              <w:t>a</w:t>
            </w:r>
            <w:r w:rsidRPr="009616CC">
              <w:rPr>
                <w:iCs/>
                <w:sz w:val="24"/>
                <w:szCs w:val="24"/>
              </w:rPr>
              <w:t xml:space="preserve"> par Eiropas Savienību un Līgum</w:t>
            </w:r>
            <w:r w:rsidR="001E7F30" w:rsidRPr="009616CC">
              <w:rPr>
                <w:iCs/>
                <w:sz w:val="24"/>
                <w:szCs w:val="24"/>
              </w:rPr>
              <w:t>a</w:t>
            </w:r>
            <w:r w:rsidRPr="009616CC">
              <w:rPr>
                <w:iCs/>
                <w:sz w:val="24"/>
                <w:szCs w:val="24"/>
              </w:rPr>
              <w:t xml:space="preserve"> par Eiropas Savienības darbību piemērošanas jomu un neskarot tajos paredzētos īpašos noteikumus, ir </w:t>
            </w:r>
            <w:r w:rsidRPr="009616CC">
              <w:rPr>
                <w:sz w:val="24"/>
                <w:szCs w:val="24"/>
              </w:rPr>
              <w:t>aizliegta</w:t>
            </w:r>
            <w:r w:rsidRPr="009616CC">
              <w:rPr>
                <w:iCs/>
                <w:sz w:val="24"/>
                <w:szCs w:val="24"/>
              </w:rPr>
              <w:t xml:space="preserve"> jebkāda diskriminācija pilsonības dēļ</w:t>
            </w:r>
            <w:r w:rsidR="001E7F30" w:rsidRPr="009616CC">
              <w:rPr>
                <w:iCs/>
                <w:sz w:val="24"/>
                <w:szCs w:val="24"/>
              </w:rPr>
              <w:t xml:space="preserve">, </w:t>
            </w:r>
            <w:r w:rsidR="00F16F11" w:rsidRPr="009616CC">
              <w:rPr>
                <w:iCs/>
                <w:sz w:val="24"/>
                <w:szCs w:val="24"/>
              </w:rPr>
              <w:t xml:space="preserve">t.sk., </w:t>
            </w:r>
            <w:r w:rsidRPr="009616CC">
              <w:rPr>
                <w:sz w:val="24"/>
                <w:szCs w:val="24"/>
              </w:rPr>
              <w:t xml:space="preserve">atšķirīga attieksme attiecībā uz tiesībām dibināt un vadīt uzņēmumus ar tādiem pašiem nosacījumiem kā konkrētās valsts pilsoņiem. </w:t>
            </w:r>
            <w:r w:rsidR="005C7DA8" w:rsidRPr="009616CC">
              <w:rPr>
                <w:sz w:val="24"/>
                <w:szCs w:val="24"/>
              </w:rPr>
              <w:t>Tomēr</w:t>
            </w:r>
            <w:r w:rsidRPr="009616CC">
              <w:rPr>
                <w:sz w:val="24"/>
                <w:szCs w:val="24"/>
              </w:rPr>
              <w:t xml:space="preserve"> minētais atšķirīgas attieksmes aizlieguma princips nav absolūts un atsevišķos gadījumos tas varētu būt pieļaujams, tostarp arī nodokļu tiesībās</w:t>
            </w:r>
            <w:r w:rsidR="00F16F11" w:rsidRPr="009616CC">
              <w:rPr>
                <w:sz w:val="24"/>
                <w:szCs w:val="24"/>
              </w:rPr>
              <w:t>.</w:t>
            </w:r>
            <w:r w:rsidR="003E2FEA" w:rsidRPr="009616CC">
              <w:rPr>
                <w:rStyle w:val="FootnoteReference"/>
                <w:sz w:val="24"/>
                <w:szCs w:val="24"/>
              </w:rPr>
              <w:footnoteReference w:id="6"/>
            </w:r>
            <w:r w:rsidR="00F16F11" w:rsidRPr="009616CC">
              <w:rPr>
                <w:sz w:val="24"/>
                <w:szCs w:val="24"/>
              </w:rPr>
              <w:t xml:space="preserve"> </w:t>
            </w:r>
            <w:r w:rsidRPr="009616CC">
              <w:rPr>
                <w:sz w:val="24"/>
                <w:szCs w:val="24"/>
              </w:rPr>
              <w:t>Arī Satversm</w:t>
            </w:r>
            <w:r w:rsidR="004805B0" w:rsidRPr="009616CC">
              <w:rPr>
                <w:sz w:val="24"/>
                <w:szCs w:val="24"/>
              </w:rPr>
              <w:t>ē</w:t>
            </w:r>
            <w:r w:rsidRPr="009616CC">
              <w:rPr>
                <w:sz w:val="24"/>
                <w:szCs w:val="24"/>
              </w:rPr>
              <w:t xml:space="preserve"> ietvertā vienlīdzības principa kontekstā tiek atzīts, ka atšķirīga attieksme divās salīdzināmās situācijās ir attaisnojama tikai </w:t>
            </w:r>
            <w:r w:rsidRPr="009616CC">
              <w:rPr>
                <w:sz w:val="24"/>
                <w:szCs w:val="24"/>
              </w:rPr>
              <w:lastRenderedPageBreak/>
              <w:t>tad, ja ir izpildīti trīs nosacījumi: pirmkārt, tai ir saprātīgi iemesli, otrkārt, tai ir leģitīms mērķis un, treškārt, tā ir samērīga.</w:t>
            </w:r>
            <w:r w:rsidR="00334215" w:rsidRPr="009616CC">
              <w:rPr>
                <w:rStyle w:val="FootnoteReference"/>
                <w:sz w:val="24"/>
                <w:szCs w:val="24"/>
              </w:rPr>
              <w:footnoteReference w:id="7"/>
            </w:r>
            <w:r w:rsidRPr="003166E7">
              <w:rPr>
                <w:sz w:val="24"/>
                <w:szCs w:val="24"/>
              </w:rPr>
              <w:t xml:space="preserve"> </w:t>
            </w:r>
            <w:r w:rsidR="00280F48" w:rsidRPr="005C7DA8">
              <w:rPr>
                <w:sz w:val="24"/>
                <w:szCs w:val="24"/>
              </w:rPr>
              <w:t xml:space="preserve">Cīnoties par valsts budžeta aizsargāšanu no </w:t>
            </w:r>
            <w:proofErr w:type="spellStart"/>
            <w:r w:rsidR="00280F48" w:rsidRPr="005C7DA8">
              <w:rPr>
                <w:sz w:val="24"/>
                <w:szCs w:val="24"/>
              </w:rPr>
              <w:t>krāpniecības</w:t>
            </w:r>
            <w:proofErr w:type="spellEnd"/>
            <w:r w:rsidR="00280F48" w:rsidRPr="005C7DA8">
              <w:rPr>
                <w:sz w:val="24"/>
                <w:szCs w:val="24"/>
              </w:rPr>
              <w:t xml:space="preserve">, dalībvalsts var paredzēt tādus administrēšanas un kontroles pasākumus, kas valsts ieskatā ir efektīvi, apkarojot konkrētās PVN izkrāpšanas </w:t>
            </w:r>
            <w:r w:rsidR="00280F48" w:rsidRPr="00C24EF8">
              <w:rPr>
                <w:sz w:val="24"/>
                <w:szCs w:val="24"/>
              </w:rPr>
              <w:t xml:space="preserve">shēmas. </w:t>
            </w:r>
          </w:p>
          <w:p w14:paraId="13DB13EE" w14:textId="2029B216" w:rsidR="00145595" w:rsidRPr="00C24EF8" w:rsidRDefault="00C0538B" w:rsidP="00280F48">
            <w:pPr>
              <w:ind w:left="113" w:right="113"/>
              <w:jc w:val="both"/>
              <w:rPr>
                <w:rFonts w:eastAsia="Times New Roman"/>
                <w:sz w:val="24"/>
                <w:szCs w:val="28"/>
                <w:lang w:eastAsia="lv-LV"/>
              </w:rPr>
            </w:pPr>
            <w:r w:rsidRPr="00C24EF8">
              <w:rPr>
                <w:rFonts w:eastAsia="Times New Roman"/>
                <w:sz w:val="24"/>
                <w:szCs w:val="28"/>
                <w:lang w:eastAsia="lv-LV"/>
              </w:rPr>
              <w:t>Viens no VID pienākumiem ir kontrolēt nodokļu, nodevu, kā arī citu valsts noteikto maksājumu aprēķināšanas un maksāšanas pareizību.</w:t>
            </w:r>
            <w:r w:rsidRPr="00C24EF8">
              <w:rPr>
                <w:rFonts w:eastAsia="Times New Roman"/>
                <w:sz w:val="24"/>
                <w:szCs w:val="28"/>
                <w:vertAlign w:val="superscript"/>
                <w:lang w:eastAsia="lv-LV"/>
              </w:rPr>
              <w:footnoteReference w:id="8"/>
            </w:r>
            <w:r w:rsidRPr="00C24EF8">
              <w:rPr>
                <w:rFonts w:eastAsia="Times New Roman"/>
                <w:sz w:val="24"/>
                <w:szCs w:val="28"/>
                <w:lang w:eastAsia="lv-LV"/>
              </w:rPr>
              <w:t xml:space="preserve"> Tādēļ </w:t>
            </w:r>
            <w:r w:rsidRPr="00C24EF8">
              <w:rPr>
                <w:sz w:val="24"/>
                <w:szCs w:val="24"/>
              </w:rPr>
              <w:t>p</w:t>
            </w:r>
            <w:r w:rsidR="009930D8" w:rsidRPr="00C24EF8">
              <w:rPr>
                <w:sz w:val="24"/>
                <w:szCs w:val="24"/>
              </w:rPr>
              <w:t xml:space="preserve">rasība </w:t>
            </w:r>
            <w:r w:rsidR="00280F48" w:rsidRPr="00C24EF8">
              <w:rPr>
                <w:sz w:val="24"/>
                <w:szCs w:val="24"/>
              </w:rPr>
              <w:t xml:space="preserve">nomainīt vismaz vienu amatpersonu uz personu, kas ir Latvijas Republikas pilsonis vai pastāvīgais iedzīvotājs, </w:t>
            </w:r>
            <w:r w:rsidR="009930D8" w:rsidRPr="00C24EF8">
              <w:rPr>
                <w:sz w:val="24"/>
                <w:szCs w:val="24"/>
              </w:rPr>
              <w:t>ir iestrādāta ar mērķi mazināt krāpšanos PVN jomā</w:t>
            </w:r>
            <w:r w:rsidR="00280F48" w:rsidRPr="00C24EF8">
              <w:rPr>
                <w:sz w:val="24"/>
                <w:szCs w:val="24"/>
              </w:rPr>
              <w:t xml:space="preserve">. </w:t>
            </w:r>
            <w:r w:rsidRPr="00C24EF8">
              <w:rPr>
                <w:rFonts w:eastAsia="Times New Roman"/>
                <w:sz w:val="24"/>
                <w:szCs w:val="28"/>
                <w:lang w:eastAsia="lv-LV"/>
              </w:rPr>
              <w:t xml:space="preserve">Nosakot VID tiesības izslēgt reģistrētu PVN maksātāju no VID PVN maksātāju reģistra, ja </w:t>
            </w:r>
            <w:r w:rsidR="00CA54DE" w:rsidRPr="00C24EF8">
              <w:rPr>
                <w:rFonts w:eastAsia="Times New Roman"/>
                <w:sz w:val="24"/>
                <w:szCs w:val="28"/>
                <w:lang w:eastAsia="lv-LV"/>
              </w:rPr>
              <w:t>ta</w:t>
            </w:r>
            <w:r w:rsidRPr="00C24EF8">
              <w:rPr>
                <w:rFonts w:eastAsia="Times New Roman"/>
                <w:sz w:val="24"/>
                <w:szCs w:val="28"/>
                <w:lang w:eastAsia="lv-LV"/>
              </w:rPr>
              <w:t xml:space="preserve">s </w:t>
            </w:r>
            <w:r w:rsidR="00CA54DE" w:rsidRPr="00C24EF8">
              <w:rPr>
                <w:rFonts w:eastAsia="Times New Roman"/>
                <w:sz w:val="24"/>
                <w:szCs w:val="28"/>
                <w:lang w:eastAsia="lv-LV"/>
              </w:rPr>
              <w:t xml:space="preserve">savas saimnieciskās darbības laikā </w:t>
            </w:r>
            <w:r w:rsidRPr="00C24EF8">
              <w:rPr>
                <w:rFonts w:eastAsia="Times New Roman"/>
                <w:sz w:val="24"/>
                <w:szCs w:val="28"/>
                <w:lang w:eastAsia="lv-LV"/>
              </w:rPr>
              <w:t xml:space="preserve">veic visu amatpersonu nomaiņu uz personām, kas nav Latvijas Republikas pilsoņi vai pastāvīgie iedzīvotāji, netiek paredzēts vispārējs aizliegums personai, kas nav Latvijas Republikas pilsonis vai pastāvīgais iedzīvotājs, ieņemt amatus vai veikt saimniecisko darbību Latvijā. </w:t>
            </w:r>
            <w:r w:rsidR="00DA2BCA" w:rsidRPr="00C24EF8">
              <w:rPr>
                <w:rFonts w:eastAsia="Times New Roman"/>
                <w:sz w:val="24"/>
                <w:szCs w:val="28"/>
                <w:lang w:eastAsia="lv-LV"/>
              </w:rPr>
              <w:t>R</w:t>
            </w:r>
            <w:r w:rsidR="00280F48" w:rsidRPr="00C24EF8">
              <w:rPr>
                <w:sz w:val="24"/>
                <w:szCs w:val="24"/>
              </w:rPr>
              <w:t xml:space="preserve">eģistrēta PVN maksātāja izslēgšana no VID PVN maksātāju reģistra nenotiks automātiski, </w:t>
            </w:r>
            <w:r w:rsidR="00FE1487" w:rsidRPr="00C24EF8">
              <w:rPr>
                <w:sz w:val="24"/>
                <w:szCs w:val="24"/>
              </w:rPr>
              <w:t xml:space="preserve">bet </w:t>
            </w:r>
            <w:r w:rsidR="00280F48" w:rsidRPr="00C24EF8">
              <w:rPr>
                <w:sz w:val="24"/>
                <w:szCs w:val="24"/>
              </w:rPr>
              <w:t xml:space="preserve">tikai pēc VID padziļināta </w:t>
            </w:r>
            <w:proofErr w:type="spellStart"/>
            <w:r w:rsidR="00280F48" w:rsidRPr="00C24EF8">
              <w:rPr>
                <w:sz w:val="24"/>
                <w:szCs w:val="24"/>
              </w:rPr>
              <w:t>izvērtējuma</w:t>
            </w:r>
            <w:proofErr w:type="spellEnd"/>
            <w:r w:rsidR="00280F48" w:rsidRPr="00C24EF8">
              <w:rPr>
                <w:sz w:val="24"/>
                <w:szCs w:val="24"/>
              </w:rPr>
              <w:t xml:space="preserve"> un pamatot</w:t>
            </w:r>
            <w:r w:rsidR="00FE1487" w:rsidRPr="00C24EF8">
              <w:rPr>
                <w:sz w:val="24"/>
                <w:szCs w:val="24"/>
              </w:rPr>
              <w:t xml:space="preserve">u </w:t>
            </w:r>
            <w:r w:rsidR="00280F48" w:rsidRPr="00C24EF8">
              <w:rPr>
                <w:sz w:val="24"/>
                <w:szCs w:val="24"/>
              </w:rPr>
              <w:t>aizdom</w:t>
            </w:r>
            <w:r w:rsidR="00FE1487" w:rsidRPr="00C24EF8">
              <w:rPr>
                <w:sz w:val="24"/>
                <w:szCs w:val="24"/>
              </w:rPr>
              <w:t>u gadījumā, konstatējot</w:t>
            </w:r>
            <w:r w:rsidR="00280F48" w:rsidRPr="00C24EF8">
              <w:rPr>
                <w:sz w:val="24"/>
                <w:szCs w:val="24"/>
              </w:rPr>
              <w:t xml:space="preserve"> </w:t>
            </w:r>
            <w:r w:rsidR="00FE1487" w:rsidRPr="00C24EF8">
              <w:rPr>
                <w:sz w:val="24"/>
                <w:szCs w:val="24"/>
              </w:rPr>
              <w:t xml:space="preserve">risku par </w:t>
            </w:r>
            <w:r w:rsidR="00280F48" w:rsidRPr="00C24EF8">
              <w:rPr>
                <w:sz w:val="24"/>
                <w:szCs w:val="24"/>
              </w:rPr>
              <w:t>PVN nomaks</w:t>
            </w:r>
            <w:r w:rsidR="00FE1487" w:rsidRPr="00C24EF8">
              <w:rPr>
                <w:sz w:val="24"/>
                <w:szCs w:val="24"/>
              </w:rPr>
              <w:t>u</w:t>
            </w:r>
            <w:r w:rsidR="00280F48" w:rsidRPr="00C24EF8">
              <w:rPr>
                <w:sz w:val="24"/>
                <w:szCs w:val="24"/>
              </w:rPr>
              <w:t xml:space="preserve">, tādēļ </w:t>
            </w:r>
            <w:r w:rsidR="00FE1487" w:rsidRPr="00C24EF8">
              <w:rPr>
                <w:sz w:val="24"/>
                <w:szCs w:val="24"/>
              </w:rPr>
              <w:t>uzskatāms</w:t>
            </w:r>
            <w:r w:rsidR="00280F48" w:rsidRPr="00C24EF8">
              <w:rPr>
                <w:sz w:val="24"/>
                <w:szCs w:val="24"/>
              </w:rPr>
              <w:t>, ka Lisabonas līgums, ar ko groza līgumu par Eiropas Savienību un Eiropas Kopienas dibināšanas līgumu, netiek pārkāpts, un minētās prasības iekļaušana Pievienotās vērtības nodokļa likumā ir samērīga.</w:t>
            </w:r>
            <w:r w:rsidRPr="00C24EF8">
              <w:rPr>
                <w:sz w:val="24"/>
                <w:szCs w:val="24"/>
              </w:rPr>
              <w:t xml:space="preserve"> </w:t>
            </w:r>
            <w:r w:rsidRPr="00C24EF8">
              <w:rPr>
                <w:rFonts w:eastAsia="Times New Roman"/>
                <w:sz w:val="24"/>
                <w:szCs w:val="28"/>
                <w:lang w:eastAsia="lv-LV"/>
              </w:rPr>
              <w:t xml:space="preserve">Minētā regulējuma </w:t>
            </w:r>
            <w:r w:rsidR="00CA54DE" w:rsidRPr="00C24EF8">
              <w:rPr>
                <w:rFonts w:eastAsia="Times New Roman"/>
                <w:sz w:val="24"/>
                <w:szCs w:val="28"/>
                <w:lang w:eastAsia="lv-LV"/>
              </w:rPr>
              <w:t>būtība</w:t>
            </w:r>
            <w:r w:rsidRPr="00C24EF8">
              <w:rPr>
                <w:rFonts w:eastAsia="Times New Roman"/>
                <w:sz w:val="24"/>
                <w:szCs w:val="28"/>
                <w:lang w:eastAsia="lv-LV"/>
              </w:rPr>
              <w:t xml:space="preserve"> ir iegūt informāciju no </w:t>
            </w:r>
            <w:proofErr w:type="spellStart"/>
            <w:r w:rsidRPr="00C24EF8">
              <w:rPr>
                <w:rFonts w:eastAsia="Times New Roman"/>
                <w:sz w:val="24"/>
                <w:szCs w:val="28"/>
                <w:lang w:eastAsia="lv-LV"/>
              </w:rPr>
              <w:t>jaunieceltajām</w:t>
            </w:r>
            <w:proofErr w:type="spellEnd"/>
            <w:r w:rsidRPr="00C24EF8">
              <w:rPr>
                <w:rFonts w:eastAsia="Times New Roman"/>
                <w:sz w:val="24"/>
                <w:szCs w:val="28"/>
                <w:lang w:eastAsia="lv-LV"/>
              </w:rPr>
              <w:t xml:space="preserve"> amatpersonām par plānoto saimniecisko darbību un mērķiem turpināt to kā reģistrētam PVN maksātājam. </w:t>
            </w:r>
            <w:r w:rsidR="00CA54DE" w:rsidRPr="00C24EF8">
              <w:rPr>
                <w:rFonts w:eastAsia="Times New Roman"/>
                <w:sz w:val="24"/>
                <w:szCs w:val="28"/>
                <w:lang w:eastAsia="lv-LV"/>
              </w:rPr>
              <w:t xml:space="preserve">Savukārt </w:t>
            </w:r>
            <w:r w:rsidRPr="00C24EF8">
              <w:rPr>
                <w:rFonts w:eastAsia="Times New Roman"/>
                <w:sz w:val="24"/>
                <w:szCs w:val="28"/>
                <w:lang w:eastAsia="lv-LV"/>
              </w:rPr>
              <w:t>paredzēt</w:t>
            </w:r>
            <w:r w:rsidR="00CA54DE" w:rsidRPr="00C24EF8">
              <w:rPr>
                <w:rFonts w:eastAsia="Times New Roman"/>
                <w:sz w:val="24"/>
                <w:szCs w:val="28"/>
                <w:lang w:eastAsia="lv-LV"/>
              </w:rPr>
              <w:t>ā</w:t>
            </w:r>
            <w:r w:rsidRPr="00C24EF8">
              <w:rPr>
                <w:rFonts w:eastAsia="Times New Roman"/>
                <w:sz w:val="24"/>
                <w:szCs w:val="28"/>
                <w:lang w:eastAsia="lv-LV"/>
              </w:rPr>
              <w:t xml:space="preserve"> ierobežojum</w:t>
            </w:r>
            <w:r w:rsidR="00CA54DE" w:rsidRPr="00C24EF8">
              <w:rPr>
                <w:rFonts w:eastAsia="Times New Roman"/>
                <w:sz w:val="24"/>
                <w:szCs w:val="28"/>
                <w:lang w:eastAsia="lv-LV"/>
              </w:rPr>
              <w:t>a</w:t>
            </w:r>
            <w:r w:rsidRPr="00C24EF8">
              <w:rPr>
                <w:rFonts w:eastAsia="Times New Roman"/>
                <w:sz w:val="24"/>
                <w:szCs w:val="28"/>
                <w:lang w:eastAsia="lv-LV"/>
              </w:rPr>
              <w:t xml:space="preserve"> mērķis ir preventīv</w:t>
            </w:r>
            <w:r w:rsidR="0029635E" w:rsidRPr="00C24EF8">
              <w:rPr>
                <w:rFonts w:eastAsia="Times New Roman"/>
                <w:sz w:val="24"/>
                <w:szCs w:val="28"/>
                <w:lang w:eastAsia="lv-LV"/>
              </w:rPr>
              <w:t>s</w:t>
            </w:r>
            <w:r w:rsidRPr="00C24EF8">
              <w:rPr>
                <w:rFonts w:eastAsia="Times New Roman"/>
                <w:sz w:val="24"/>
                <w:szCs w:val="28"/>
                <w:lang w:eastAsia="lv-LV"/>
              </w:rPr>
              <w:t xml:space="preserve"> </w:t>
            </w:r>
            <w:r w:rsidR="0029635E" w:rsidRPr="00C24EF8">
              <w:rPr>
                <w:rFonts w:eastAsia="Times New Roman"/>
                <w:sz w:val="24"/>
                <w:szCs w:val="28"/>
                <w:lang w:eastAsia="lv-LV"/>
              </w:rPr>
              <w:t xml:space="preserve">un nodrošina </w:t>
            </w:r>
            <w:r w:rsidRPr="00C24EF8">
              <w:rPr>
                <w:rFonts w:eastAsia="Times New Roman"/>
                <w:sz w:val="24"/>
                <w:szCs w:val="28"/>
                <w:lang w:eastAsia="lv-LV"/>
              </w:rPr>
              <w:t>PVN krāpšanas apkarošanas kontrol</w:t>
            </w:r>
            <w:r w:rsidR="0029635E" w:rsidRPr="00C24EF8">
              <w:rPr>
                <w:rFonts w:eastAsia="Times New Roman"/>
                <w:sz w:val="24"/>
                <w:szCs w:val="28"/>
                <w:lang w:eastAsia="lv-LV"/>
              </w:rPr>
              <w:t>i</w:t>
            </w:r>
            <w:r w:rsidRPr="00C24EF8">
              <w:rPr>
                <w:rFonts w:eastAsia="Times New Roman"/>
                <w:sz w:val="24"/>
                <w:szCs w:val="28"/>
                <w:lang w:eastAsia="lv-LV"/>
              </w:rPr>
              <w:t xml:space="preserve">, lai nodrošinātu personas sasniedzamību VID, ja tā veic vai plāno veikt saimniecisko darbību, kuras rezultātā varētu rasties PVN nomaksas </w:t>
            </w:r>
            <w:r w:rsidR="0029635E" w:rsidRPr="00C24EF8">
              <w:rPr>
                <w:rFonts w:eastAsia="Times New Roman"/>
                <w:sz w:val="24"/>
                <w:szCs w:val="28"/>
                <w:lang w:eastAsia="lv-LV"/>
              </w:rPr>
              <w:t xml:space="preserve">valsts budžetā </w:t>
            </w:r>
            <w:r w:rsidRPr="00C24EF8">
              <w:rPr>
                <w:rFonts w:eastAsia="Times New Roman"/>
                <w:sz w:val="24"/>
                <w:szCs w:val="28"/>
                <w:lang w:eastAsia="lv-LV"/>
              </w:rPr>
              <w:t xml:space="preserve">pienākums. VID rīcībā nav citu, mazāk ierobežojošu līdzekļu, kā varētu preventīvi, pirms tiek nodarīti zaudējumi valsts budžetam, ierobežot izkrāpšanu PVN jomā, jo VID var vērtēt tikai sasniedzamas personas saimnieciskās darbības mērķi un nolūkus, kādos persona ir nolēmusi ieņemt </w:t>
            </w:r>
            <w:r w:rsidR="00A00526" w:rsidRPr="00C24EF8">
              <w:rPr>
                <w:rFonts w:eastAsia="Times New Roman"/>
                <w:sz w:val="24"/>
                <w:szCs w:val="28"/>
                <w:lang w:eastAsia="lv-LV"/>
              </w:rPr>
              <w:t xml:space="preserve">konkrēto reģistrētā PVN maksātāja </w:t>
            </w:r>
            <w:r w:rsidRPr="00C24EF8">
              <w:rPr>
                <w:rFonts w:eastAsia="Times New Roman"/>
                <w:sz w:val="24"/>
                <w:szCs w:val="28"/>
                <w:lang w:eastAsia="lv-LV"/>
              </w:rPr>
              <w:t xml:space="preserve">amatu. Turklāt VID var īstenot savas tiesības izslēgt reģistrētu PVN maksātāju no VID PVN maksātāju reģistra tikai gadījumā, ja tas nesniedz skaidrojumu par saimnieciskās darbības neuzsākšanu un nav notikušas amatpersonu intervijas, vai, ja no saņemtā skaidrojuma vai notikušās intervijas ir konstatējami nodokļu </w:t>
            </w:r>
            <w:proofErr w:type="spellStart"/>
            <w:r w:rsidRPr="00C24EF8">
              <w:rPr>
                <w:rFonts w:eastAsia="Times New Roman"/>
                <w:sz w:val="24"/>
                <w:szCs w:val="28"/>
                <w:lang w:eastAsia="lv-LV"/>
              </w:rPr>
              <w:t>nenomaksas</w:t>
            </w:r>
            <w:proofErr w:type="spellEnd"/>
            <w:r w:rsidRPr="00C24EF8">
              <w:rPr>
                <w:rFonts w:eastAsia="Times New Roman"/>
                <w:sz w:val="24"/>
                <w:szCs w:val="28"/>
                <w:lang w:eastAsia="lv-LV"/>
              </w:rPr>
              <w:t xml:space="preserve"> riski. Tādējādi ierobežojums (izslēgšana no VID PVN maksātāju reģistra), kas tiek piemērots tikai situācijā, kad </w:t>
            </w:r>
            <w:r w:rsidR="00A00526" w:rsidRPr="00C24EF8">
              <w:rPr>
                <w:rFonts w:eastAsia="Times New Roman"/>
                <w:sz w:val="24"/>
                <w:szCs w:val="28"/>
                <w:lang w:eastAsia="lv-LV"/>
              </w:rPr>
              <w:t>reģ</w:t>
            </w:r>
            <w:r w:rsidR="00187264" w:rsidRPr="00C24EF8">
              <w:rPr>
                <w:rFonts w:eastAsia="Times New Roman"/>
                <w:sz w:val="24"/>
                <w:szCs w:val="28"/>
                <w:lang w:eastAsia="lv-LV"/>
              </w:rPr>
              <w:t>is</w:t>
            </w:r>
            <w:r w:rsidR="00A00526" w:rsidRPr="00C24EF8">
              <w:rPr>
                <w:rFonts w:eastAsia="Times New Roman"/>
                <w:sz w:val="24"/>
                <w:szCs w:val="28"/>
                <w:lang w:eastAsia="lv-LV"/>
              </w:rPr>
              <w:t>trētais PVN</w:t>
            </w:r>
            <w:r w:rsidRPr="00C24EF8">
              <w:rPr>
                <w:rFonts w:eastAsia="Times New Roman"/>
                <w:sz w:val="24"/>
                <w:szCs w:val="28"/>
                <w:lang w:eastAsia="lv-LV"/>
              </w:rPr>
              <w:t xml:space="preserve"> maksātājs nevarēs sniegt loģisku skaidrojumu par tā plānoto </w:t>
            </w:r>
            <w:r w:rsidRPr="00C24EF8">
              <w:rPr>
                <w:rFonts w:eastAsia="Times New Roman"/>
                <w:sz w:val="24"/>
                <w:szCs w:val="28"/>
                <w:lang w:eastAsia="lv-LV"/>
              </w:rPr>
              <w:lastRenderedPageBreak/>
              <w:t>saimniecisko darbību, ir samērīgs salīdzinājumā ar visas sabiedrības interesēm iekasēt normatīvajos aktos noteiktos nodokļus.</w:t>
            </w:r>
          </w:p>
          <w:p w14:paraId="56985485" w14:textId="062B147F" w:rsidR="00AA33ED" w:rsidRPr="00C24EF8" w:rsidRDefault="00CA54DE" w:rsidP="00280F48">
            <w:pPr>
              <w:ind w:left="113" w:right="113"/>
              <w:jc w:val="both"/>
              <w:rPr>
                <w:rFonts w:eastAsia="Times New Roman"/>
                <w:sz w:val="24"/>
                <w:szCs w:val="28"/>
                <w:lang w:eastAsia="lv-LV"/>
              </w:rPr>
            </w:pPr>
            <w:r w:rsidRPr="00C24EF8">
              <w:rPr>
                <w:rFonts w:eastAsia="Times New Roman"/>
                <w:sz w:val="24"/>
                <w:szCs w:val="28"/>
                <w:lang w:eastAsia="lv-LV"/>
              </w:rPr>
              <w:t xml:space="preserve">Papildus atzīmējam, ka amatpersonu intervijas klātienē jau šobrīd sekmīgi tiek īstenotas, novēršot to, ka VID PVN maksātāju reģistrā tiek reģistrētas personas bez noteiktas dzīvesvietas, vai citas personas par samaksu trešo personu interesēs. Viena no tipiskām PVN krāpšanās shēmām, kad PVN nomaksas pienākums valsts budžetam tiek pārcelts uz faktiski fiktīvu uzņēmumu, kura amatpersona nav Latvijas rezidents un pat nav informēta, ka ir amatpersona. Šādas PVN krāpšanās shēmas rezultātā tiek nodarīti zaudējumi valsts budžetam lielā apmērā, bet amatpersonas saistība ar </w:t>
            </w:r>
            <w:r w:rsidR="00A00526" w:rsidRPr="00C24EF8">
              <w:rPr>
                <w:rFonts w:eastAsia="Times New Roman"/>
                <w:sz w:val="24"/>
                <w:szCs w:val="28"/>
                <w:lang w:eastAsia="lv-LV"/>
              </w:rPr>
              <w:t>šo reģistrēto PVN maksātāju</w:t>
            </w:r>
            <w:r w:rsidRPr="00C24EF8">
              <w:rPr>
                <w:rFonts w:eastAsia="Times New Roman"/>
                <w:sz w:val="24"/>
                <w:szCs w:val="28"/>
                <w:lang w:eastAsia="lv-LV"/>
              </w:rPr>
              <w:t xml:space="preserve"> un fakts, ka </w:t>
            </w:r>
            <w:r w:rsidR="00A00526" w:rsidRPr="00C24EF8">
              <w:rPr>
                <w:rFonts w:eastAsia="Times New Roman"/>
                <w:sz w:val="24"/>
                <w:szCs w:val="28"/>
                <w:lang w:eastAsia="lv-LV"/>
              </w:rPr>
              <w:t>amat</w:t>
            </w:r>
            <w:r w:rsidRPr="00C24EF8">
              <w:rPr>
                <w:rFonts w:eastAsia="Times New Roman"/>
                <w:sz w:val="24"/>
                <w:szCs w:val="28"/>
                <w:lang w:eastAsia="lv-LV"/>
              </w:rPr>
              <w:t xml:space="preserve">persona zināja vai viņai vajadzēja zināt, ka </w:t>
            </w:r>
            <w:r w:rsidR="00A00526" w:rsidRPr="00C24EF8">
              <w:rPr>
                <w:rFonts w:eastAsia="Times New Roman"/>
                <w:sz w:val="24"/>
                <w:szCs w:val="28"/>
                <w:lang w:eastAsia="lv-LV"/>
              </w:rPr>
              <w:t>reģistrētais PVN maksātājs</w:t>
            </w:r>
            <w:r w:rsidRPr="00C24EF8">
              <w:rPr>
                <w:rFonts w:eastAsia="Times New Roman"/>
                <w:sz w:val="24"/>
                <w:szCs w:val="28"/>
                <w:lang w:eastAsia="lv-LV"/>
              </w:rPr>
              <w:t xml:space="preserve"> iesaistīts PVN izkrāpšanā</w:t>
            </w:r>
            <w:r w:rsidR="00A00526" w:rsidRPr="00C24EF8">
              <w:rPr>
                <w:rFonts w:eastAsia="Times New Roman"/>
                <w:sz w:val="24"/>
                <w:szCs w:val="28"/>
                <w:lang w:eastAsia="lv-LV"/>
              </w:rPr>
              <w:t>,</w:t>
            </w:r>
            <w:r w:rsidRPr="00C24EF8">
              <w:rPr>
                <w:rFonts w:eastAsia="Times New Roman"/>
                <w:sz w:val="24"/>
                <w:szCs w:val="28"/>
                <w:lang w:eastAsia="lv-LV"/>
              </w:rPr>
              <w:t xml:space="preserve"> ir grūti pierādāms.</w:t>
            </w:r>
          </w:p>
          <w:p w14:paraId="2CEF61F6" w14:textId="77777777" w:rsidR="00CA54DE" w:rsidRPr="00C24EF8" w:rsidRDefault="00CA54DE" w:rsidP="00280F48">
            <w:pPr>
              <w:ind w:left="113" w:right="113"/>
              <w:jc w:val="both"/>
              <w:rPr>
                <w:sz w:val="24"/>
                <w:szCs w:val="24"/>
              </w:rPr>
            </w:pPr>
          </w:p>
          <w:p w14:paraId="768DE691" w14:textId="77777777" w:rsidR="00271837" w:rsidRPr="004805B0" w:rsidRDefault="00145595" w:rsidP="004805B0">
            <w:pPr>
              <w:ind w:left="113" w:right="113"/>
              <w:jc w:val="both"/>
              <w:rPr>
                <w:sz w:val="24"/>
                <w:szCs w:val="24"/>
              </w:rPr>
            </w:pPr>
            <w:r w:rsidRPr="009F100E">
              <w:rPr>
                <w:sz w:val="24"/>
                <w:szCs w:val="24"/>
              </w:rPr>
              <w:t>4. </w:t>
            </w:r>
            <w:r w:rsidR="00E14780" w:rsidRPr="00736B2B">
              <w:rPr>
                <w:sz w:val="24"/>
                <w:szCs w:val="24"/>
              </w:rPr>
              <w:t xml:space="preserve">Lai </w:t>
            </w:r>
            <w:r w:rsidR="00880BFE" w:rsidRPr="00736B2B">
              <w:rPr>
                <w:sz w:val="24"/>
                <w:szCs w:val="24"/>
              </w:rPr>
              <w:t xml:space="preserve">pamatotu aizdomu gadījumos </w:t>
            </w:r>
            <w:r w:rsidR="00E14780" w:rsidRPr="00736B2B">
              <w:rPr>
                <w:sz w:val="24"/>
                <w:szCs w:val="24"/>
              </w:rPr>
              <w:t xml:space="preserve">pārliecinātos par </w:t>
            </w:r>
            <w:r w:rsidR="00E1202F" w:rsidRPr="00736B2B">
              <w:rPr>
                <w:sz w:val="24"/>
                <w:szCs w:val="24"/>
              </w:rPr>
              <w:t>reģistrēta PVN</w:t>
            </w:r>
            <w:r w:rsidR="00E14780" w:rsidRPr="00945FF5">
              <w:rPr>
                <w:sz w:val="24"/>
                <w:szCs w:val="24"/>
              </w:rPr>
              <w:t xml:space="preserve"> maksātāja darījumu </w:t>
            </w:r>
            <w:r w:rsidR="00E1202F" w:rsidRPr="00B94231">
              <w:rPr>
                <w:sz w:val="24"/>
                <w:szCs w:val="24"/>
              </w:rPr>
              <w:t>norisi</w:t>
            </w:r>
            <w:r w:rsidR="00E14780" w:rsidRPr="00B94231">
              <w:rPr>
                <w:sz w:val="24"/>
                <w:szCs w:val="24"/>
              </w:rPr>
              <w:t xml:space="preserve">, VID veic </w:t>
            </w:r>
            <w:r w:rsidR="00880BFE" w:rsidRPr="00B94231">
              <w:rPr>
                <w:sz w:val="24"/>
                <w:szCs w:val="24"/>
              </w:rPr>
              <w:t>nodokļu administrācijas</w:t>
            </w:r>
            <w:r w:rsidR="009616CC">
              <w:rPr>
                <w:sz w:val="24"/>
                <w:szCs w:val="24"/>
              </w:rPr>
              <w:t xml:space="preserve"> </w:t>
            </w:r>
            <w:r w:rsidR="00880BFE" w:rsidRPr="00B94231">
              <w:rPr>
                <w:sz w:val="24"/>
                <w:szCs w:val="24"/>
              </w:rPr>
              <w:t>kontroli</w:t>
            </w:r>
            <w:r w:rsidR="00880BFE" w:rsidRPr="00B94231" w:rsidDel="00880BFE">
              <w:rPr>
                <w:sz w:val="24"/>
                <w:szCs w:val="24"/>
              </w:rPr>
              <w:t xml:space="preserve"> </w:t>
            </w:r>
            <w:r w:rsidR="00E3082B" w:rsidRPr="00B94231">
              <w:rPr>
                <w:sz w:val="24"/>
                <w:szCs w:val="24"/>
              </w:rPr>
              <w:t>–</w:t>
            </w:r>
            <w:r w:rsidR="00880BFE" w:rsidRPr="009D79D1">
              <w:rPr>
                <w:sz w:val="24"/>
                <w:szCs w:val="24"/>
              </w:rPr>
              <w:t xml:space="preserve"> </w:t>
            </w:r>
            <w:r w:rsidR="00E3082B" w:rsidRPr="009D79D1">
              <w:rPr>
                <w:sz w:val="24"/>
                <w:szCs w:val="24"/>
              </w:rPr>
              <w:t xml:space="preserve">atsevišķu </w:t>
            </w:r>
            <w:r w:rsidR="00E14780" w:rsidRPr="009D79D1">
              <w:rPr>
                <w:sz w:val="24"/>
                <w:szCs w:val="24"/>
              </w:rPr>
              <w:t>darījumu novērošan</w:t>
            </w:r>
            <w:r w:rsidR="002A4993" w:rsidRPr="00200246">
              <w:rPr>
                <w:sz w:val="24"/>
                <w:szCs w:val="24"/>
              </w:rPr>
              <w:t>u</w:t>
            </w:r>
            <w:r w:rsidR="00880BFE" w:rsidRPr="00200246">
              <w:rPr>
                <w:sz w:val="24"/>
                <w:szCs w:val="24"/>
              </w:rPr>
              <w:t xml:space="preserve">. </w:t>
            </w:r>
            <w:r w:rsidR="00334215">
              <w:rPr>
                <w:sz w:val="24"/>
                <w:szCs w:val="24"/>
              </w:rPr>
              <w:t xml:space="preserve">Tomēr </w:t>
            </w:r>
            <w:r w:rsidR="00880BFE" w:rsidRPr="00200246">
              <w:rPr>
                <w:sz w:val="24"/>
                <w:szCs w:val="24"/>
              </w:rPr>
              <w:t xml:space="preserve">nodokļu administrācijas </w:t>
            </w:r>
            <w:r w:rsidR="00E14780" w:rsidRPr="00200246">
              <w:rPr>
                <w:sz w:val="24"/>
                <w:szCs w:val="24"/>
              </w:rPr>
              <w:t xml:space="preserve">praksē regulāri ir </w:t>
            </w:r>
            <w:r w:rsidR="00393B75" w:rsidRPr="00200246">
              <w:rPr>
                <w:sz w:val="24"/>
                <w:szCs w:val="24"/>
              </w:rPr>
              <w:t xml:space="preserve">sastopami </w:t>
            </w:r>
            <w:r w:rsidR="00E14780" w:rsidRPr="000F6D34">
              <w:rPr>
                <w:sz w:val="24"/>
                <w:szCs w:val="24"/>
              </w:rPr>
              <w:t xml:space="preserve">gadījumi, kad negodprātīgie </w:t>
            </w:r>
            <w:r w:rsidR="00880BFE" w:rsidRPr="000F6D34">
              <w:rPr>
                <w:sz w:val="24"/>
                <w:szCs w:val="24"/>
              </w:rPr>
              <w:t>reģistrēti</w:t>
            </w:r>
            <w:r w:rsidR="00E3082B" w:rsidRPr="000F6D34">
              <w:rPr>
                <w:sz w:val="24"/>
                <w:szCs w:val="24"/>
              </w:rPr>
              <w:t>e</w:t>
            </w:r>
            <w:r w:rsidR="00880BFE" w:rsidRPr="000F6D34">
              <w:rPr>
                <w:sz w:val="24"/>
                <w:szCs w:val="24"/>
              </w:rPr>
              <w:t xml:space="preserve"> </w:t>
            </w:r>
            <w:r w:rsidR="00E14780" w:rsidRPr="000F6D34">
              <w:rPr>
                <w:sz w:val="24"/>
                <w:szCs w:val="24"/>
              </w:rPr>
              <w:t xml:space="preserve">PVN maksātāji neievēro VID prasības un neinformē par darījumu norises vietu un laiku, </w:t>
            </w:r>
            <w:r w:rsidR="00EF21C1" w:rsidRPr="000F6D34">
              <w:rPr>
                <w:sz w:val="24"/>
                <w:szCs w:val="24"/>
              </w:rPr>
              <w:t xml:space="preserve">tādējādi liedzot VID pārliecināties par faktisku darījuma norisi, </w:t>
            </w:r>
            <w:r w:rsidR="00E14780" w:rsidRPr="004805B0">
              <w:rPr>
                <w:sz w:val="24"/>
                <w:szCs w:val="24"/>
              </w:rPr>
              <w:t xml:space="preserve">bet </w:t>
            </w:r>
            <w:r w:rsidR="00880BFE" w:rsidRPr="004805B0">
              <w:rPr>
                <w:sz w:val="24"/>
                <w:szCs w:val="24"/>
              </w:rPr>
              <w:t>vēlāk deklarē</w:t>
            </w:r>
            <w:r w:rsidR="00393B75" w:rsidRPr="004805B0">
              <w:rPr>
                <w:sz w:val="24"/>
                <w:szCs w:val="24"/>
              </w:rPr>
              <w:t>jot</w:t>
            </w:r>
            <w:r w:rsidR="00E14780" w:rsidRPr="004805B0">
              <w:rPr>
                <w:sz w:val="24"/>
                <w:szCs w:val="24"/>
              </w:rPr>
              <w:t xml:space="preserve"> veiktos darījumus.</w:t>
            </w:r>
            <w:r w:rsidR="00141DFE" w:rsidRPr="004805B0">
              <w:rPr>
                <w:sz w:val="24"/>
                <w:szCs w:val="24"/>
              </w:rPr>
              <w:t xml:space="preserve"> </w:t>
            </w:r>
            <w:r w:rsidR="00271837" w:rsidRPr="004805B0">
              <w:rPr>
                <w:sz w:val="24"/>
                <w:szCs w:val="24"/>
              </w:rPr>
              <w:t xml:space="preserve">Saskaņā ar VID datiem 2017.gadā un līdz 2018.gada 20.decembrim vēstule par plānoto novērošanu tika nosūtīta 213 reģistrētiem PVN maksātājiem. </w:t>
            </w:r>
            <w:r w:rsidR="004805B0">
              <w:rPr>
                <w:sz w:val="24"/>
                <w:szCs w:val="24"/>
              </w:rPr>
              <w:t xml:space="preserve">Tie reģistrētie </w:t>
            </w:r>
            <w:r w:rsidR="00271837" w:rsidRPr="004805B0">
              <w:rPr>
                <w:sz w:val="24"/>
                <w:szCs w:val="24"/>
              </w:rPr>
              <w:t xml:space="preserve">PVN maksātāji, kuri pēc </w:t>
            </w:r>
            <w:r w:rsidR="004805B0">
              <w:rPr>
                <w:sz w:val="24"/>
                <w:szCs w:val="24"/>
              </w:rPr>
              <w:t xml:space="preserve">VID </w:t>
            </w:r>
            <w:r w:rsidR="00271837" w:rsidRPr="004805B0">
              <w:rPr>
                <w:sz w:val="24"/>
                <w:szCs w:val="24"/>
              </w:rPr>
              <w:t xml:space="preserve">vēstules </w:t>
            </w:r>
            <w:r w:rsidR="004805B0">
              <w:rPr>
                <w:sz w:val="24"/>
                <w:szCs w:val="24"/>
              </w:rPr>
              <w:t>saņemšanas</w:t>
            </w:r>
            <w:r w:rsidR="00271837" w:rsidRPr="004805B0">
              <w:rPr>
                <w:sz w:val="24"/>
                <w:szCs w:val="24"/>
              </w:rPr>
              <w:t xml:space="preserve"> nav informējuši par darījumu veikšanu, PVN deklarācijās norādīja kopējo darījumu vērtību 1</w:t>
            </w:r>
            <w:r w:rsidR="00334215">
              <w:rPr>
                <w:sz w:val="24"/>
                <w:szCs w:val="24"/>
              </w:rPr>
              <w:t> </w:t>
            </w:r>
            <w:r w:rsidR="00271837" w:rsidRPr="004805B0">
              <w:rPr>
                <w:sz w:val="24"/>
                <w:szCs w:val="24"/>
              </w:rPr>
              <w:t>383,9</w:t>
            </w:r>
            <w:r w:rsidR="004805B0">
              <w:rPr>
                <w:sz w:val="24"/>
                <w:szCs w:val="24"/>
              </w:rPr>
              <w:t> </w:t>
            </w:r>
            <w:r w:rsidR="00271837" w:rsidRPr="004805B0">
              <w:rPr>
                <w:sz w:val="24"/>
                <w:szCs w:val="24"/>
              </w:rPr>
              <w:t>tūkst.</w:t>
            </w:r>
            <w:r w:rsidR="004805B0">
              <w:rPr>
                <w:sz w:val="24"/>
                <w:szCs w:val="24"/>
              </w:rPr>
              <w:t> </w:t>
            </w:r>
            <w:proofErr w:type="spellStart"/>
            <w:r w:rsidR="00271837" w:rsidRPr="004805B0">
              <w:rPr>
                <w:i/>
                <w:sz w:val="24"/>
                <w:szCs w:val="24"/>
              </w:rPr>
              <w:t>euro</w:t>
            </w:r>
            <w:proofErr w:type="spellEnd"/>
            <w:r w:rsidR="00271837" w:rsidRPr="004805B0">
              <w:rPr>
                <w:i/>
                <w:sz w:val="24"/>
                <w:szCs w:val="24"/>
              </w:rPr>
              <w:t xml:space="preserve"> </w:t>
            </w:r>
            <w:r w:rsidR="00271837" w:rsidRPr="004805B0">
              <w:rPr>
                <w:sz w:val="24"/>
                <w:szCs w:val="24"/>
              </w:rPr>
              <w:t>apmērā, tas ir, PVN 290,6</w:t>
            </w:r>
            <w:r w:rsidR="004805B0">
              <w:rPr>
                <w:sz w:val="24"/>
                <w:szCs w:val="24"/>
              </w:rPr>
              <w:t> </w:t>
            </w:r>
            <w:r w:rsidR="00271837" w:rsidRPr="004805B0">
              <w:rPr>
                <w:sz w:val="24"/>
                <w:szCs w:val="24"/>
              </w:rPr>
              <w:t>tūkst.</w:t>
            </w:r>
            <w:r w:rsidR="004805B0">
              <w:rPr>
                <w:sz w:val="24"/>
                <w:szCs w:val="24"/>
              </w:rPr>
              <w:t> </w:t>
            </w:r>
            <w:proofErr w:type="spellStart"/>
            <w:r w:rsidR="00271837" w:rsidRPr="004805B0">
              <w:rPr>
                <w:i/>
                <w:sz w:val="24"/>
                <w:szCs w:val="24"/>
              </w:rPr>
              <w:t>euro</w:t>
            </w:r>
            <w:proofErr w:type="spellEnd"/>
            <w:r w:rsidR="00334215">
              <w:rPr>
                <w:i/>
                <w:sz w:val="24"/>
                <w:szCs w:val="24"/>
              </w:rPr>
              <w:t xml:space="preserve"> </w:t>
            </w:r>
            <w:r w:rsidR="00334215">
              <w:rPr>
                <w:sz w:val="24"/>
                <w:szCs w:val="24"/>
              </w:rPr>
              <w:t>apmērā</w:t>
            </w:r>
            <w:r w:rsidR="00271837" w:rsidRPr="004805B0">
              <w:rPr>
                <w:sz w:val="24"/>
                <w:szCs w:val="24"/>
              </w:rPr>
              <w:t xml:space="preserve">. </w:t>
            </w:r>
            <w:r w:rsidR="004805B0">
              <w:rPr>
                <w:sz w:val="24"/>
                <w:szCs w:val="24"/>
              </w:rPr>
              <w:t>N</w:t>
            </w:r>
            <w:r w:rsidR="00271837" w:rsidRPr="004805B0">
              <w:rPr>
                <w:sz w:val="24"/>
                <w:szCs w:val="24"/>
              </w:rPr>
              <w:t xml:space="preserve">o minētajiem 213 </w:t>
            </w:r>
            <w:r w:rsidR="004805B0">
              <w:rPr>
                <w:sz w:val="24"/>
                <w:szCs w:val="24"/>
              </w:rPr>
              <w:t xml:space="preserve">reģistrētiem </w:t>
            </w:r>
            <w:r w:rsidR="00271837" w:rsidRPr="004805B0">
              <w:rPr>
                <w:sz w:val="24"/>
                <w:szCs w:val="24"/>
              </w:rPr>
              <w:t>PVN maksātājiem 78 PVN maksātāji, kuriem netika veikta novērošana, ir izslēgti no VID PVN maksātāju reģistra. Šie 78 PVN maksātāji pēc vēstules par novērošanas veikšanu saņemšanas nākošajos mēnešos PVN deklarācijās norādīja kopējo darījumu vērtību par 69 554,7</w:t>
            </w:r>
            <w:r w:rsidR="00334215">
              <w:rPr>
                <w:sz w:val="24"/>
                <w:szCs w:val="24"/>
              </w:rPr>
              <w:t> </w:t>
            </w:r>
            <w:r w:rsidR="00271837" w:rsidRPr="004805B0">
              <w:rPr>
                <w:sz w:val="24"/>
                <w:szCs w:val="24"/>
              </w:rPr>
              <w:t>tūkst.</w:t>
            </w:r>
            <w:r w:rsidR="00334215">
              <w:rPr>
                <w:sz w:val="24"/>
                <w:szCs w:val="24"/>
              </w:rPr>
              <w:t> </w:t>
            </w:r>
            <w:proofErr w:type="spellStart"/>
            <w:r w:rsidR="00271837" w:rsidRPr="004805B0">
              <w:rPr>
                <w:i/>
                <w:sz w:val="24"/>
                <w:szCs w:val="24"/>
              </w:rPr>
              <w:t>euro</w:t>
            </w:r>
            <w:proofErr w:type="spellEnd"/>
            <w:r w:rsidR="00271837" w:rsidRPr="004805B0">
              <w:rPr>
                <w:sz w:val="24"/>
                <w:szCs w:val="24"/>
              </w:rPr>
              <w:t xml:space="preserve"> jeb </w:t>
            </w:r>
            <w:r w:rsidR="00271837" w:rsidRPr="004805B0">
              <w:rPr>
                <w:bCs/>
                <w:sz w:val="24"/>
                <w:szCs w:val="24"/>
              </w:rPr>
              <w:t>77%</w:t>
            </w:r>
            <w:r w:rsidR="00271837" w:rsidRPr="004805B0">
              <w:rPr>
                <w:sz w:val="24"/>
                <w:szCs w:val="24"/>
              </w:rPr>
              <w:t xml:space="preserve"> </w:t>
            </w:r>
            <w:r w:rsidR="00271837" w:rsidRPr="004805B0">
              <w:rPr>
                <w:bCs/>
                <w:sz w:val="24"/>
                <w:szCs w:val="24"/>
              </w:rPr>
              <w:t>mazāku</w:t>
            </w:r>
            <w:r w:rsidR="00271837" w:rsidRPr="004805B0">
              <w:rPr>
                <w:sz w:val="24"/>
                <w:szCs w:val="24"/>
              </w:rPr>
              <w:t xml:space="preserve"> nekā pirms vēstules saņemšanas, t.i., </w:t>
            </w:r>
            <w:r w:rsidR="00271837" w:rsidRPr="004805B0">
              <w:rPr>
                <w:bCs/>
                <w:sz w:val="24"/>
                <w:szCs w:val="24"/>
              </w:rPr>
              <w:t xml:space="preserve">par 14 606,5 tūkst. </w:t>
            </w:r>
            <w:proofErr w:type="spellStart"/>
            <w:r w:rsidR="00271837" w:rsidRPr="004805B0">
              <w:rPr>
                <w:bCs/>
                <w:i/>
                <w:sz w:val="24"/>
                <w:szCs w:val="24"/>
              </w:rPr>
              <w:t>euro</w:t>
            </w:r>
            <w:proofErr w:type="spellEnd"/>
            <w:r w:rsidR="00271837" w:rsidRPr="004805B0">
              <w:rPr>
                <w:sz w:val="24"/>
                <w:szCs w:val="24"/>
              </w:rPr>
              <w:t xml:space="preserve"> </w:t>
            </w:r>
            <w:r w:rsidR="00271837" w:rsidRPr="004805B0">
              <w:rPr>
                <w:bCs/>
                <w:sz w:val="24"/>
                <w:szCs w:val="24"/>
              </w:rPr>
              <w:t>mazāku</w:t>
            </w:r>
            <w:r w:rsidR="00334215" w:rsidRPr="004805B0">
              <w:rPr>
                <w:bCs/>
                <w:sz w:val="24"/>
                <w:szCs w:val="24"/>
              </w:rPr>
              <w:t xml:space="preserve"> PVN</w:t>
            </w:r>
            <w:r w:rsidR="00271837" w:rsidRPr="004805B0">
              <w:rPr>
                <w:sz w:val="24"/>
                <w:szCs w:val="24"/>
              </w:rPr>
              <w:t>.</w:t>
            </w:r>
          </w:p>
          <w:p w14:paraId="3CD33E77" w14:textId="77777777" w:rsidR="00554812" w:rsidRDefault="00F4449E" w:rsidP="00670ECA">
            <w:pPr>
              <w:tabs>
                <w:tab w:val="left" w:pos="257"/>
              </w:tabs>
              <w:ind w:left="118" w:right="113"/>
              <w:jc w:val="both"/>
              <w:rPr>
                <w:sz w:val="24"/>
                <w:szCs w:val="24"/>
              </w:rPr>
            </w:pPr>
            <w:r w:rsidRPr="004805B0">
              <w:rPr>
                <w:sz w:val="24"/>
                <w:szCs w:val="24"/>
              </w:rPr>
              <w:t xml:space="preserve">Lai gan </w:t>
            </w:r>
            <w:r w:rsidR="007D4245" w:rsidRPr="004805B0">
              <w:rPr>
                <w:sz w:val="24"/>
                <w:szCs w:val="24"/>
              </w:rPr>
              <w:t>Latvijas Administratīvo pārkāpumu kodeksa 159.</w:t>
            </w:r>
            <w:r w:rsidR="007D4245" w:rsidRPr="004805B0">
              <w:rPr>
                <w:sz w:val="24"/>
                <w:szCs w:val="24"/>
                <w:vertAlign w:val="superscript"/>
              </w:rPr>
              <w:t>9</w:t>
            </w:r>
            <w:r w:rsidR="00252A78" w:rsidRPr="004805B0">
              <w:rPr>
                <w:sz w:val="24"/>
                <w:szCs w:val="24"/>
                <w:vertAlign w:val="superscript"/>
              </w:rPr>
              <w:t> </w:t>
            </w:r>
            <w:r w:rsidR="007D4245" w:rsidRPr="00CD121F">
              <w:rPr>
                <w:sz w:val="24"/>
                <w:szCs w:val="24"/>
              </w:rPr>
              <w:t>pantā ir paredzēts sods par nesadarbošanos ar nodokļu administrācijas amatpersonām</w:t>
            </w:r>
            <w:r w:rsidRPr="00CD121F">
              <w:rPr>
                <w:sz w:val="24"/>
                <w:szCs w:val="24"/>
              </w:rPr>
              <w:t xml:space="preserve">, kurš tiek piemērots gadījumos, kad persona nav informējusi VID par darījuma norises vietu un laiku, tomēr ir konstatēts, </w:t>
            </w:r>
            <w:r w:rsidR="00103FEC" w:rsidRPr="00CD121F">
              <w:rPr>
                <w:sz w:val="24"/>
                <w:szCs w:val="24"/>
              </w:rPr>
              <w:t xml:space="preserve">ka </w:t>
            </w:r>
            <w:r w:rsidRPr="00CD121F">
              <w:rPr>
                <w:sz w:val="24"/>
                <w:szCs w:val="24"/>
              </w:rPr>
              <w:t>šī soda sankcija ir neefektīva un tā piemērošana nemaina reģistrētā PVN maksātāja attieksmi p</w:t>
            </w:r>
            <w:r w:rsidR="00252A78" w:rsidRPr="00CD121F">
              <w:rPr>
                <w:sz w:val="24"/>
                <w:szCs w:val="24"/>
              </w:rPr>
              <w:t>ret informācijas sniegšanu VID.</w:t>
            </w:r>
            <w:r w:rsidR="007D4245" w:rsidRPr="00CD121F">
              <w:rPr>
                <w:sz w:val="24"/>
                <w:szCs w:val="24"/>
              </w:rPr>
              <w:t xml:space="preserve"> </w:t>
            </w:r>
            <w:r w:rsidRPr="00BF4CCA">
              <w:rPr>
                <w:sz w:val="24"/>
                <w:szCs w:val="24"/>
              </w:rPr>
              <w:t xml:space="preserve">Turklāt VID ir konstatējis, ka gadījumos, kad reģistrētais PVN maksātājs nav izpildījis tā pienākumu informēt VID par darījuma norisi, ir augsts PVN </w:t>
            </w:r>
            <w:proofErr w:type="spellStart"/>
            <w:r w:rsidRPr="00BF4CCA">
              <w:rPr>
                <w:sz w:val="24"/>
                <w:szCs w:val="24"/>
              </w:rPr>
              <w:t>krāpniecības</w:t>
            </w:r>
            <w:proofErr w:type="spellEnd"/>
            <w:r w:rsidRPr="00BF4CCA">
              <w:rPr>
                <w:sz w:val="24"/>
                <w:szCs w:val="24"/>
              </w:rPr>
              <w:t xml:space="preserve"> risks. Lai tiktu pasargāts valsts budžets no PVN </w:t>
            </w:r>
            <w:proofErr w:type="spellStart"/>
            <w:r w:rsidRPr="00BF4CCA">
              <w:rPr>
                <w:sz w:val="24"/>
                <w:szCs w:val="24"/>
              </w:rPr>
              <w:t>krāpniecības</w:t>
            </w:r>
            <w:proofErr w:type="spellEnd"/>
            <w:r w:rsidRPr="00BF4CCA">
              <w:rPr>
                <w:sz w:val="24"/>
                <w:szCs w:val="24"/>
              </w:rPr>
              <w:t xml:space="preserve"> un tiktu sasniegts soda preventīvā rakstura efekts, </w:t>
            </w:r>
            <w:r w:rsidR="00393B75" w:rsidRPr="00BF4CCA">
              <w:rPr>
                <w:sz w:val="24"/>
                <w:szCs w:val="24"/>
              </w:rPr>
              <w:t xml:space="preserve">Pievienotās </w:t>
            </w:r>
            <w:r w:rsidR="00393B75" w:rsidRPr="00BF4CCA">
              <w:rPr>
                <w:sz w:val="24"/>
                <w:szCs w:val="24"/>
              </w:rPr>
              <w:lastRenderedPageBreak/>
              <w:t xml:space="preserve">vērtības nodokļa likumā </w:t>
            </w:r>
            <w:r w:rsidR="00EF21C1" w:rsidRPr="00BF4CCA">
              <w:rPr>
                <w:sz w:val="24"/>
                <w:szCs w:val="24"/>
              </w:rPr>
              <w:t>ir nepieciešams paredzēt</w:t>
            </w:r>
            <w:r w:rsidRPr="00BF4CCA">
              <w:rPr>
                <w:sz w:val="24"/>
                <w:szCs w:val="24"/>
              </w:rPr>
              <w:t xml:space="preserve"> </w:t>
            </w:r>
            <w:r w:rsidR="00EF21C1" w:rsidRPr="00BF4CCA">
              <w:rPr>
                <w:sz w:val="24"/>
                <w:szCs w:val="24"/>
              </w:rPr>
              <w:t>reģistrētā PVN maksātāja atbildību par</w:t>
            </w:r>
            <w:r w:rsidRPr="00BF4CCA">
              <w:rPr>
                <w:sz w:val="24"/>
                <w:szCs w:val="24"/>
              </w:rPr>
              <w:t xml:space="preserve"> </w:t>
            </w:r>
            <w:r w:rsidR="0011394D" w:rsidRPr="00BF4CCA">
              <w:rPr>
                <w:sz w:val="24"/>
                <w:szCs w:val="24"/>
              </w:rPr>
              <w:t>VID</w:t>
            </w:r>
            <w:r w:rsidRPr="00BF4CCA">
              <w:rPr>
                <w:sz w:val="24"/>
                <w:szCs w:val="24"/>
              </w:rPr>
              <w:t xml:space="preserve"> lūgtās informācijas par darījuma norises vietu un laiku nesniegšanu darījum</w:t>
            </w:r>
            <w:r w:rsidR="00554812">
              <w:rPr>
                <w:sz w:val="24"/>
                <w:szCs w:val="24"/>
              </w:rPr>
              <w:t xml:space="preserve">u novērošanas veikšanas nolūkā, tādējādi likumprojekta 6.pantā paredzot piemērot soda naudu 21% apmērā no šīs darījuma </w:t>
            </w:r>
            <w:r w:rsidR="00554812" w:rsidRPr="00816AFD">
              <w:rPr>
                <w:sz w:val="24"/>
                <w:szCs w:val="24"/>
              </w:rPr>
              <w:t>vērtības.</w:t>
            </w:r>
            <w:r w:rsidR="00D53ED7" w:rsidRPr="00816AFD">
              <w:rPr>
                <w:sz w:val="24"/>
                <w:szCs w:val="24"/>
              </w:rPr>
              <w:t xml:space="preserve"> </w:t>
            </w:r>
            <w:r w:rsidR="004718B1" w:rsidRPr="00816AFD">
              <w:rPr>
                <w:sz w:val="24"/>
                <w:szCs w:val="24"/>
              </w:rPr>
              <w:t>VID kontroles (n</w:t>
            </w:r>
            <w:r w:rsidR="00D53ED7" w:rsidRPr="00816AFD">
              <w:rPr>
                <w:sz w:val="24"/>
                <w:szCs w:val="24"/>
              </w:rPr>
              <w:t>ovērošanas</w:t>
            </w:r>
            <w:r w:rsidR="004718B1" w:rsidRPr="00816AFD">
              <w:rPr>
                <w:sz w:val="24"/>
                <w:szCs w:val="24"/>
              </w:rPr>
              <w:t>)</w:t>
            </w:r>
            <w:r w:rsidR="00D53ED7" w:rsidRPr="00816AFD">
              <w:rPr>
                <w:sz w:val="24"/>
                <w:szCs w:val="24"/>
              </w:rPr>
              <w:t xml:space="preserve"> laikā</w:t>
            </w:r>
            <w:r w:rsidR="004718B1" w:rsidRPr="00816AFD">
              <w:rPr>
                <w:sz w:val="24"/>
                <w:szCs w:val="24"/>
              </w:rPr>
              <w:t>,</w:t>
            </w:r>
            <w:r w:rsidR="00D53ED7" w:rsidRPr="00816AFD">
              <w:rPr>
                <w:sz w:val="24"/>
                <w:szCs w:val="24"/>
              </w:rPr>
              <w:t xml:space="preserve"> </w:t>
            </w:r>
            <w:r w:rsidR="00F207FB" w:rsidRPr="00816AFD">
              <w:rPr>
                <w:sz w:val="24"/>
                <w:szCs w:val="24"/>
              </w:rPr>
              <w:t>lielākoties</w:t>
            </w:r>
            <w:r w:rsidR="004718B1" w:rsidRPr="00816AFD">
              <w:rPr>
                <w:sz w:val="24"/>
                <w:szCs w:val="24"/>
              </w:rPr>
              <w:t>,</w:t>
            </w:r>
            <w:r w:rsidR="00D53ED7" w:rsidRPr="00816AFD">
              <w:rPr>
                <w:sz w:val="24"/>
                <w:szCs w:val="24"/>
              </w:rPr>
              <w:t xml:space="preserve"> tiek novēroti darījumi, kuriem </w:t>
            </w:r>
            <w:r w:rsidR="00F207FB" w:rsidRPr="00816AFD">
              <w:rPr>
                <w:sz w:val="24"/>
                <w:szCs w:val="24"/>
              </w:rPr>
              <w:t xml:space="preserve">ir </w:t>
            </w:r>
            <w:r w:rsidR="00D53ED7" w:rsidRPr="00816AFD">
              <w:rPr>
                <w:sz w:val="24"/>
                <w:szCs w:val="24"/>
              </w:rPr>
              <w:t xml:space="preserve">piemērojama PVN </w:t>
            </w:r>
            <w:proofErr w:type="spellStart"/>
            <w:r w:rsidR="00D53ED7" w:rsidRPr="00816AFD">
              <w:rPr>
                <w:sz w:val="24"/>
                <w:szCs w:val="24"/>
              </w:rPr>
              <w:t>standartlikme</w:t>
            </w:r>
            <w:proofErr w:type="spellEnd"/>
            <w:r w:rsidR="00D53ED7" w:rsidRPr="00816AFD">
              <w:rPr>
                <w:sz w:val="24"/>
                <w:szCs w:val="24"/>
              </w:rPr>
              <w:t xml:space="preserve">. Tādēļ uzskatāms, ka </w:t>
            </w:r>
            <w:r w:rsidR="00D96306" w:rsidRPr="00816AFD">
              <w:rPr>
                <w:sz w:val="24"/>
                <w:szCs w:val="24"/>
              </w:rPr>
              <w:t xml:space="preserve">soda naudas </w:t>
            </w:r>
            <w:r w:rsidR="00F207FB" w:rsidRPr="00816AFD">
              <w:rPr>
                <w:sz w:val="24"/>
                <w:szCs w:val="24"/>
              </w:rPr>
              <w:t>p</w:t>
            </w:r>
            <w:r w:rsidR="00D53ED7" w:rsidRPr="00816AFD">
              <w:rPr>
                <w:sz w:val="24"/>
                <w:szCs w:val="24"/>
              </w:rPr>
              <w:t>rocentu apmērs ir samērīgs</w:t>
            </w:r>
            <w:r w:rsidR="00F207FB" w:rsidRPr="00816AFD">
              <w:rPr>
                <w:sz w:val="24"/>
                <w:szCs w:val="24"/>
              </w:rPr>
              <w:t>,</w:t>
            </w:r>
            <w:r w:rsidR="00D53ED7" w:rsidRPr="00816AFD">
              <w:rPr>
                <w:sz w:val="24"/>
                <w:szCs w:val="24"/>
              </w:rPr>
              <w:t xml:space="preserve"> un veicinās </w:t>
            </w:r>
            <w:r w:rsidR="00F207FB" w:rsidRPr="00816AFD">
              <w:rPr>
                <w:sz w:val="24"/>
                <w:szCs w:val="24"/>
              </w:rPr>
              <w:t xml:space="preserve">reģistrētu PVN maksātāju </w:t>
            </w:r>
            <w:r w:rsidR="00D53ED7" w:rsidRPr="00816AFD">
              <w:rPr>
                <w:sz w:val="24"/>
                <w:szCs w:val="24"/>
              </w:rPr>
              <w:t>vēlmi izpildīt ar normatīvajiem aktiem noteikto pienākumu, informējot VID par darījuma veikšanu.</w:t>
            </w:r>
          </w:p>
          <w:p w14:paraId="0F102364" w14:textId="77777777" w:rsidR="00393B75" w:rsidRDefault="00393B75" w:rsidP="00393B75">
            <w:pPr>
              <w:tabs>
                <w:tab w:val="left" w:pos="340"/>
              </w:tabs>
              <w:ind w:left="113" w:right="113"/>
              <w:jc w:val="both"/>
              <w:rPr>
                <w:sz w:val="24"/>
                <w:szCs w:val="24"/>
              </w:rPr>
            </w:pPr>
          </w:p>
          <w:p w14:paraId="792A63BB" w14:textId="77777777" w:rsidR="00F207FB" w:rsidRPr="006F360D" w:rsidRDefault="00F207FB" w:rsidP="00393B75">
            <w:pPr>
              <w:tabs>
                <w:tab w:val="left" w:pos="340"/>
              </w:tabs>
              <w:ind w:left="113" w:right="113"/>
              <w:jc w:val="both"/>
              <w:rPr>
                <w:sz w:val="24"/>
                <w:szCs w:val="24"/>
              </w:rPr>
            </w:pPr>
          </w:p>
          <w:p w14:paraId="6A40E3CF" w14:textId="77777777" w:rsidR="00711292" w:rsidRPr="00D70FE1" w:rsidRDefault="001C38D5" w:rsidP="00145595">
            <w:pPr>
              <w:tabs>
                <w:tab w:val="left" w:pos="340"/>
              </w:tabs>
              <w:ind w:left="113" w:right="113"/>
              <w:jc w:val="both"/>
              <w:rPr>
                <w:rFonts w:eastAsia="Times New Roman"/>
                <w:iCs/>
                <w:sz w:val="24"/>
                <w:szCs w:val="24"/>
              </w:rPr>
            </w:pPr>
            <w:r w:rsidRPr="006F360D">
              <w:rPr>
                <w:rFonts w:eastAsia="Times New Roman"/>
                <w:iCs/>
                <w:sz w:val="24"/>
                <w:szCs w:val="24"/>
              </w:rPr>
              <w:t>Likumprojekta mērķis ir</w:t>
            </w:r>
            <w:r w:rsidR="0052466A" w:rsidRPr="005C4A1A">
              <w:rPr>
                <w:rFonts w:eastAsia="Times New Roman"/>
                <w:iCs/>
                <w:sz w:val="24"/>
                <w:szCs w:val="24"/>
              </w:rPr>
              <w:t xml:space="preserve"> cīņa pret krāpšanos PVN jomā, dodot VID tiesības konkrētos gadījumos izslēgt reģistrētu PVN maksātāju no VID PVN maksātāju reģistra un nosakot papildus jaunus kritērijus īpašā PVN režīma preču importa darījumos atļaujas saņemšanai.</w:t>
            </w:r>
          </w:p>
        </w:tc>
      </w:tr>
      <w:tr w:rsidR="00F207FB" w:rsidRPr="00820287" w14:paraId="0807BF5E" w14:textId="77777777" w:rsidTr="00D96306">
        <w:tblPrEx>
          <w:tblCellSpacing w:w="0" w:type="dxa"/>
          <w:tblCellMar>
            <w:top w:w="0" w:type="dxa"/>
            <w:left w:w="0" w:type="dxa"/>
            <w:bottom w:w="0" w:type="dxa"/>
            <w:right w:w="0" w:type="dxa"/>
          </w:tblCellMar>
        </w:tblPrEx>
        <w:trPr>
          <w:trHeight w:val="122"/>
          <w:tblCellSpacing w:w="0" w:type="dxa"/>
        </w:trPr>
        <w:tc>
          <w:tcPr>
            <w:tcW w:w="274" w:type="pct"/>
            <w:gridSpan w:val="2"/>
            <w:hideMark/>
          </w:tcPr>
          <w:p w14:paraId="30E6352F" w14:textId="77777777" w:rsidR="005A039A" w:rsidRPr="00820287" w:rsidRDefault="00C92A95" w:rsidP="00AA2836">
            <w:pPr>
              <w:rPr>
                <w:rFonts w:eastAsia="Times New Roman"/>
                <w:sz w:val="24"/>
                <w:szCs w:val="24"/>
                <w:lang w:eastAsia="lv-LV"/>
              </w:rPr>
            </w:pPr>
            <w:r w:rsidRPr="00820287">
              <w:rPr>
                <w:rFonts w:eastAsia="Times New Roman"/>
                <w:sz w:val="24"/>
                <w:szCs w:val="24"/>
                <w:lang w:eastAsia="lv-LV"/>
              </w:rPr>
              <w:lastRenderedPageBreak/>
              <w:t>3</w:t>
            </w:r>
            <w:r w:rsidR="006A67C9" w:rsidRPr="00820287">
              <w:rPr>
                <w:rFonts w:eastAsia="Times New Roman"/>
                <w:sz w:val="24"/>
                <w:szCs w:val="24"/>
                <w:lang w:eastAsia="lv-LV"/>
              </w:rPr>
              <w:t>.</w:t>
            </w:r>
          </w:p>
        </w:tc>
        <w:tc>
          <w:tcPr>
            <w:tcW w:w="1516" w:type="pct"/>
            <w:gridSpan w:val="6"/>
            <w:hideMark/>
          </w:tcPr>
          <w:p w14:paraId="0A930AA5" w14:textId="77777777" w:rsidR="005A039A" w:rsidRPr="00820287" w:rsidRDefault="005A039A" w:rsidP="00AA2836">
            <w:pPr>
              <w:ind w:left="127" w:hanging="19"/>
              <w:rPr>
                <w:rFonts w:eastAsia="Times New Roman"/>
                <w:sz w:val="24"/>
                <w:szCs w:val="24"/>
                <w:lang w:eastAsia="lv-LV"/>
              </w:rPr>
            </w:pPr>
            <w:r w:rsidRPr="00820287">
              <w:rPr>
                <w:rFonts w:eastAsia="Times New Roman"/>
                <w:sz w:val="24"/>
                <w:szCs w:val="24"/>
                <w:lang w:eastAsia="lv-LV"/>
              </w:rPr>
              <w:t>Projekta izstrādē iesaistītās institūcijas</w:t>
            </w:r>
            <w:r w:rsidR="002233D8" w:rsidRPr="00820287">
              <w:rPr>
                <w:rFonts w:eastAsia="Times New Roman"/>
                <w:sz w:val="24"/>
                <w:szCs w:val="24"/>
                <w:lang w:eastAsia="lv-LV"/>
              </w:rPr>
              <w:t xml:space="preserve"> un publiskas personas kapitālsabiedrības</w:t>
            </w:r>
          </w:p>
        </w:tc>
        <w:tc>
          <w:tcPr>
            <w:tcW w:w="3210" w:type="pct"/>
            <w:gridSpan w:val="6"/>
            <w:hideMark/>
          </w:tcPr>
          <w:p w14:paraId="460C02C1" w14:textId="77777777" w:rsidR="006A4901" w:rsidRPr="00A60681" w:rsidRDefault="006A4901" w:rsidP="004718B1">
            <w:pPr>
              <w:tabs>
                <w:tab w:val="left" w:pos="340"/>
              </w:tabs>
              <w:ind w:left="113" w:right="113"/>
              <w:jc w:val="both"/>
              <w:rPr>
                <w:rFonts w:eastAsia="Times New Roman"/>
                <w:sz w:val="24"/>
                <w:szCs w:val="24"/>
                <w:lang w:eastAsia="lv-LV"/>
              </w:rPr>
            </w:pPr>
            <w:r w:rsidRPr="00A60681">
              <w:rPr>
                <w:rFonts w:eastAsia="Times New Roman"/>
                <w:sz w:val="24"/>
                <w:szCs w:val="24"/>
                <w:lang w:eastAsia="lv-LV"/>
              </w:rPr>
              <w:t>Projekta izstrādē ir iesaistīta Finanšu ministrija un VID.</w:t>
            </w:r>
          </w:p>
          <w:p w14:paraId="55D28366" w14:textId="77777777" w:rsidR="009402BB" w:rsidRPr="00820287" w:rsidRDefault="009402BB" w:rsidP="00316194">
            <w:pPr>
              <w:ind w:left="113" w:right="113"/>
              <w:jc w:val="both"/>
              <w:rPr>
                <w:rFonts w:eastAsia="Times New Roman"/>
                <w:sz w:val="24"/>
                <w:szCs w:val="24"/>
                <w:lang w:eastAsia="lv-LV"/>
              </w:rPr>
            </w:pPr>
          </w:p>
        </w:tc>
      </w:tr>
      <w:tr w:rsidR="00F207FB" w:rsidRPr="00820287" w14:paraId="556B9FAA" w14:textId="77777777" w:rsidTr="00D96306">
        <w:trPr>
          <w:trHeight w:val="358"/>
        </w:trPr>
        <w:tc>
          <w:tcPr>
            <w:tcW w:w="274" w:type="pct"/>
            <w:gridSpan w:val="2"/>
            <w:hideMark/>
          </w:tcPr>
          <w:p w14:paraId="2C452E6D" w14:textId="77777777" w:rsidR="004715A6" w:rsidRPr="00820287" w:rsidRDefault="00CF674E" w:rsidP="00CE74B7">
            <w:pPr>
              <w:spacing w:before="100" w:beforeAutospacing="1" w:after="100" w:afterAutospacing="1"/>
              <w:jc w:val="both"/>
              <w:rPr>
                <w:rFonts w:eastAsia="Times New Roman"/>
                <w:sz w:val="24"/>
                <w:szCs w:val="24"/>
                <w:lang w:eastAsia="lv-LV"/>
              </w:rPr>
            </w:pPr>
            <w:r w:rsidRPr="00820287">
              <w:rPr>
                <w:rFonts w:eastAsia="Times New Roman"/>
                <w:sz w:val="24"/>
                <w:szCs w:val="24"/>
                <w:lang w:eastAsia="lv-LV"/>
              </w:rPr>
              <w:t>4</w:t>
            </w:r>
            <w:r w:rsidR="004715A6" w:rsidRPr="00820287">
              <w:rPr>
                <w:rFonts w:eastAsia="Times New Roman"/>
                <w:sz w:val="24"/>
                <w:szCs w:val="24"/>
                <w:lang w:eastAsia="lv-LV"/>
              </w:rPr>
              <w:t>.</w:t>
            </w:r>
          </w:p>
        </w:tc>
        <w:tc>
          <w:tcPr>
            <w:tcW w:w="1516" w:type="pct"/>
            <w:gridSpan w:val="6"/>
            <w:hideMark/>
          </w:tcPr>
          <w:p w14:paraId="7512C4B1" w14:textId="77777777" w:rsidR="004715A6" w:rsidRPr="00820287" w:rsidRDefault="004715A6" w:rsidP="00CE74B7">
            <w:pPr>
              <w:spacing w:before="100" w:beforeAutospacing="1" w:after="100" w:afterAutospacing="1"/>
              <w:jc w:val="both"/>
              <w:rPr>
                <w:rFonts w:eastAsia="Times New Roman"/>
                <w:sz w:val="24"/>
                <w:szCs w:val="24"/>
                <w:lang w:eastAsia="lv-LV"/>
              </w:rPr>
            </w:pPr>
            <w:r w:rsidRPr="00820287">
              <w:rPr>
                <w:rFonts w:eastAsia="Times New Roman"/>
                <w:sz w:val="24"/>
                <w:szCs w:val="24"/>
                <w:lang w:eastAsia="lv-LV"/>
              </w:rPr>
              <w:t>Cita informācija</w:t>
            </w:r>
          </w:p>
        </w:tc>
        <w:tc>
          <w:tcPr>
            <w:tcW w:w="3210" w:type="pct"/>
            <w:gridSpan w:val="6"/>
            <w:hideMark/>
          </w:tcPr>
          <w:p w14:paraId="6C10A3DF" w14:textId="77777777" w:rsidR="009402BB" w:rsidRPr="00820287" w:rsidRDefault="004715A6" w:rsidP="00EC26BE">
            <w:pPr>
              <w:spacing w:before="100" w:beforeAutospacing="1" w:after="100" w:afterAutospacing="1"/>
              <w:ind w:left="113" w:right="113"/>
              <w:jc w:val="both"/>
              <w:rPr>
                <w:rFonts w:eastAsia="Times New Roman"/>
                <w:sz w:val="24"/>
                <w:szCs w:val="24"/>
                <w:lang w:eastAsia="lv-LV"/>
              </w:rPr>
            </w:pPr>
            <w:r w:rsidRPr="00820287">
              <w:rPr>
                <w:rFonts w:eastAsia="Times New Roman"/>
                <w:sz w:val="24"/>
                <w:szCs w:val="24"/>
                <w:lang w:eastAsia="lv-LV"/>
              </w:rPr>
              <w:t>Nav</w:t>
            </w:r>
          </w:p>
        </w:tc>
      </w:tr>
      <w:tr w:rsidR="00F207FB" w:rsidRPr="00820287" w14:paraId="52CB54A5" w14:textId="77777777" w:rsidTr="00D96306">
        <w:tc>
          <w:tcPr>
            <w:tcW w:w="5000" w:type="pct"/>
            <w:gridSpan w:val="14"/>
            <w:vAlign w:val="center"/>
            <w:hideMark/>
          </w:tcPr>
          <w:p w14:paraId="1CD92E20" w14:textId="77777777" w:rsidR="000B1CAC" w:rsidRPr="00820287" w:rsidRDefault="000B1CAC">
            <w:pPr>
              <w:pStyle w:val="NormalWeb"/>
              <w:jc w:val="center"/>
              <w:rPr>
                <w:b/>
                <w:bCs/>
                <w:lang w:eastAsia="en-US"/>
              </w:rPr>
            </w:pPr>
            <w:r w:rsidRPr="00820287">
              <w:rPr>
                <w:b/>
                <w:bCs/>
                <w:lang w:eastAsia="en-US"/>
              </w:rPr>
              <w:t>II. Tiesību akta projekta ietekme uz sabiedrību</w:t>
            </w:r>
            <w:r w:rsidR="007E3FE7" w:rsidRPr="00820287">
              <w:rPr>
                <w:b/>
                <w:bCs/>
                <w:lang w:eastAsia="en-US"/>
              </w:rPr>
              <w:t xml:space="preserve">, </w:t>
            </w:r>
            <w:r w:rsidR="00125708" w:rsidRPr="00820287">
              <w:rPr>
                <w:b/>
                <w:bCs/>
                <w:lang w:eastAsia="en-US"/>
              </w:rPr>
              <w:t>tautsaimniecības attīstību un administratīvo slogu</w:t>
            </w:r>
          </w:p>
        </w:tc>
      </w:tr>
      <w:tr w:rsidR="00F207FB" w:rsidRPr="00820287" w14:paraId="5BAD3E92" w14:textId="77777777" w:rsidTr="00D96306">
        <w:tc>
          <w:tcPr>
            <w:tcW w:w="245" w:type="pct"/>
            <w:hideMark/>
          </w:tcPr>
          <w:p w14:paraId="5D7B21AB" w14:textId="77777777" w:rsidR="000B1CAC" w:rsidRPr="00820287" w:rsidRDefault="000B1CAC">
            <w:pPr>
              <w:pStyle w:val="NormalWeb"/>
              <w:rPr>
                <w:lang w:eastAsia="en-US"/>
              </w:rPr>
            </w:pPr>
            <w:r w:rsidRPr="00820287">
              <w:rPr>
                <w:lang w:eastAsia="en-US"/>
              </w:rPr>
              <w:t>1.</w:t>
            </w:r>
          </w:p>
        </w:tc>
        <w:tc>
          <w:tcPr>
            <w:tcW w:w="1545" w:type="pct"/>
            <w:gridSpan w:val="7"/>
            <w:hideMark/>
          </w:tcPr>
          <w:p w14:paraId="57C79442" w14:textId="77777777" w:rsidR="000B1CAC" w:rsidRPr="00820287" w:rsidRDefault="000B1CAC">
            <w:pPr>
              <w:pStyle w:val="NormalWeb"/>
              <w:rPr>
                <w:i/>
                <w:u w:val="single"/>
                <w:lang w:eastAsia="en-US"/>
              </w:rPr>
            </w:pPr>
            <w:r w:rsidRPr="00820287">
              <w:rPr>
                <w:lang w:eastAsia="en-US"/>
              </w:rPr>
              <w:t xml:space="preserve">Sabiedrības </w:t>
            </w:r>
            <w:proofErr w:type="spellStart"/>
            <w:r w:rsidRPr="00820287">
              <w:rPr>
                <w:lang w:eastAsia="en-US"/>
              </w:rPr>
              <w:t>mērķgrupa</w:t>
            </w:r>
            <w:r w:rsidR="00426077" w:rsidRPr="00820287">
              <w:rPr>
                <w:lang w:eastAsia="en-US"/>
              </w:rPr>
              <w:t>s</w:t>
            </w:r>
            <w:proofErr w:type="spellEnd"/>
            <w:r w:rsidR="00125708" w:rsidRPr="00820287">
              <w:rPr>
                <w:lang w:eastAsia="en-US"/>
              </w:rPr>
              <w:t>, kuras tiesiskais regulējums ietekmē vai varētu ietekmēt</w:t>
            </w:r>
          </w:p>
        </w:tc>
        <w:tc>
          <w:tcPr>
            <w:tcW w:w="3210" w:type="pct"/>
            <w:gridSpan w:val="6"/>
            <w:hideMark/>
          </w:tcPr>
          <w:p w14:paraId="1E8F7A7A" w14:textId="77777777" w:rsidR="00C311D9" w:rsidRPr="00820287" w:rsidRDefault="0054240B" w:rsidP="00316194">
            <w:pPr>
              <w:ind w:left="23" w:right="113"/>
              <w:jc w:val="both"/>
              <w:rPr>
                <w:sz w:val="24"/>
                <w:szCs w:val="24"/>
              </w:rPr>
            </w:pPr>
            <w:r w:rsidRPr="00A60681">
              <w:rPr>
                <w:rFonts w:eastAsia="Times New Roman"/>
                <w:sz w:val="24"/>
                <w:szCs w:val="24"/>
                <w:lang w:eastAsia="lv-LV"/>
              </w:rPr>
              <w:t xml:space="preserve">Likumprojekta tiesiskais regulējums </w:t>
            </w:r>
            <w:r w:rsidR="001714DD" w:rsidRPr="00820287">
              <w:rPr>
                <w:sz w:val="24"/>
                <w:szCs w:val="24"/>
              </w:rPr>
              <w:t>ietekmēs</w:t>
            </w:r>
            <w:r w:rsidR="00A9730C" w:rsidRPr="00820287">
              <w:rPr>
                <w:sz w:val="24"/>
                <w:szCs w:val="24"/>
              </w:rPr>
              <w:t xml:space="preserve"> </w:t>
            </w:r>
            <w:r w:rsidR="00C05BAD" w:rsidRPr="00820287">
              <w:rPr>
                <w:sz w:val="24"/>
                <w:szCs w:val="24"/>
              </w:rPr>
              <w:t>reģistrētus PVN maksātājus, kuri</w:t>
            </w:r>
            <w:r w:rsidR="00C311D9" w:rsidRPr="00820287">
              <w:rPr>
                <w:sz w:val="24"/>
                <w:szCs w:val="24"/>
              </w:rPr>
              <w:t>:</w:t>
            </w:r>
          </w:p>
          <w:p w14:paraId="015A4D47" w14:textId="77777777" w:rsidR="00EA252D" w:rsidRPr="00820287" w:rsidRDefault="00C311D9" w:rsidP="00316194">
            <w:pPr>
              <w:ind w:left="670" w:right="113" w:hanging="283"/>
              <w:jc w:val="both"/>
              <w:rPr>
                <w:sz w:val="24"/>
                <w:szCs w:val="24"/>
              </w:rPr>
            </w:pPr>
            <w:r w:rsidRPr="00820287">
              <w:rPr>
                <w:sz w:val="24"/>
                <w:szCs w:val="24"/>
              </w:rPr>
              <w:t>1)</w:t>
            </w:r>
            <w:r w:rsidR="00316194">
              <w:rPr>
                <w:sz w:val="24"/>
                <w:szCs w:val="24"/>
              </w:rPr>
              <w:t> </w:t>
            </w:r>
            <w:r w:rsidR="00EA252D" w:rsidRPr="00820287">
              <w:rPr>
                <w:sz w:val="24"/>
                <w:szCs w:val="24"/>
              </w:rPr>
              <w:t xml:space="preserve">veic </w:t>
            </w:r>
            <w:r w:rsidRPr="00820287">
              <w:rPr>
                <w:sz w:val="24"/>
                <w:szCs w:val="24"/>
              </w:rPr>
              <w:t xml:space="preserve">preču importu, </w:t>
            </w:r>
            <w:r w:rsidR="00EA252D" w:rsidRPr="00820287">
              <w:rPr>
                <w:sz w:val="24"/>
                <w:szCs w:val="24"/>
              </w:rPr>
              <w:t xml:space="preserve">piemērojot īpašo </w:t>
            </w:r>
            <w:r w:rsidR="00BC15BF">
              <w:rPr>
                <w:sz w:val="24"/>
                <w:szCs w:val="24"/>
              </w:rPr>
              <w:t>PVN</w:t>
            </w:r>
            <w:r w:rsidR="00EA252D" w:rsidRPr="00820287">
              <w:rPr>
                <w:sz w:val="24"/>
                <w:szCs w:val="24"/>
              </w:rPr>
              <w:t xml:space="preserve"> režīmu preču importa darījumos;</w:t>
            </w:r>
          </w:p>
          <w:p w14:paraId="00533DB1" w14:textId="77777777" w:rsidR="00CB2428" w:rsidRPr="00820287" w:rsidRDefault="00EA252D" w:rsidP="00316194">
            <w:pPr>
              <w:ind w:left="670" w:right="113" w:hanging="283"/>
              <w:jc w:val="both"/>
              <w:rPr>
                <w:sz w:val="24"/>
                <w:szCs w:val="24"/>
              </w:rPr>
            </w:pPr>
            <w:r w:rsidRPr="00820287">
              <w:rPr>
                <w:sz w:val="24"/>
                <w:szCs w:val="24"/>
              </w:rPr>
              <w:t>2)</w:t>
            </w:r>
            <w:r w:rsidR="00316194">
              <w:rPr>
                <w:sz w:val="24"/>
                <w:szCs w:val="24"/>
              </w:rPr>
              <w:t> </w:t>
            </w:r>
            <w:r w:rsidR="00C47D2D" w:rsidRPr="00820287">
              <w:rPr>
                <w:sz w:val="24"/>
                <w:szCs w:val="24"/>
              </w:rPr>
              <w:t xml:space="preserve">vismaz sešus kalendāra mēnešus </w:t>
            </w:r>
            <w:r w:rsidR="006178DB">
              <w:rPr>
                <w:sz w:val="24"/>
                <w:szCs w:val="24"/>
              </w:rPr>
              <w:t>PVN deklarācijā nav norādīju</w:t>
            </w:r>
            <w:r w:rsidR="00103FEC">
              <w:rPr>
                <w:sz w:val="24"/>
                <w:szCs w:val="24"/>
              </w:rPr>
              <w:t>š</w:t>
            </w:r>
            <w:r w:rsidR="006178DB">
              <w:rPr>
                <w:sz w:val="24"/>
                <w:szCs w:val="24"/>
              </w:rPr>
              <w:t>i nevienu darījumu</w:t>
            </w:r>
            <w:r w:rsidR="00CB2428" w:rsidRPr="00820287">
              <w:rPr>
                <w:sz w:val="24"/>
                <w:szCs w:val="24"/>
              </w:rPr>
              <w:t>;</w:t>
            </w:r>
          </w:p>
          <w:p w14:paraId="147258D1" w14:textId="77777777" w:rsidR="00CB2428" w:rsidRPr="00820287" w:rsidRDefault="00E029B0" w:rsidP="00316194">
            <w:pPr>
              <w:ind w:left="670" w:right="113" w:hanging="283"/>
              <w:jc w:val="both"/>
              <w:rPr>
                <w:sz w:val="24"/>
                <w:szCs w:val="24"/>
              </w:rPr>
            </w:pPr>
            <w:r w:rsidRPr="00820287">
              <w:rPr>
                <w:sz w:val="24"/>
                <w:szCs w:val="24"/>
              </w:rPr>
              <w:t>3</w:t>
            </w:r>
            <w:r w:rsidR="00CB2428" w:rsidRPr="00820287">
              <w:rPr>
                <w:sz w:val="24"/>
                <w:szCs w:val="24"/>
              </w:rPr>
              <w:t>)</w:t>
            </w:r>
            <w:r w:rsidR="00316194">
              <w:rPr>
                <w:sz w:val="24"/>
                <w:szCs w:val="24"/>
              </w:rPr>
              <w:t> </w:t>
            </w:r>
            <w:r w:rsidR="006178DB" w:rsidRPr="00670ECA">
              <w:rPr>
                <w:sz w:val="24"/>
                <w:szCs w:val="24"/>
              </w:rPr>
              <w:t>neuzsākot saimnieciskās darbības veikšanu, veic visu amatpersonu nomaiņu</w:t>
            </w:r>
            <w:r w:rsidR="00E44428" w:rsidRPr="00820287">
              <w:rPr>
                <w:sz w:val="24"/>
                <w:szCs w:val="24"/>
              </w:rPr>
              <w:t>;</w:t>
            </w:r>
          </w:p>
          <w:p w14:paraId="01C5FAAB" w14:textId="77777777" w:rsidR="007B1F92" w:rsidRDefault="00C47D2D" w:rsidP="00316194">
            <w:pPr>
              <w:ind w:left="670" w:right="113" w:hanging="283"/>
              <w:jc w:val="both"/>
              <w:rPr>
                <w:sz w:val="24"/>
                <w:szCs w:val="24"/>
              </w:rPr>
            </w:pPr>
            <w:r w:rsidRPr="00820287">
              <w:rPr>
                <w:sz w:val="24"/>
                <w:szCs w:val="24"/>
              </w:rPr>
              <w:t>4)</w:t>
            </w:r>
            <w:r w:rsidR="00316194">
              <w:rPr>
                <w:sz w:val="24"/>
                <w:szCs w:val="24"/>
              </w:rPr>
              <w:t> </w:t>
            </w:r>
            <w:r w:rsidRPr="00820287">
              <w:rPr>
                <w:sz w:val="24"/>
                <w:szCs w:val="24"/>
              </w:rPr>
              <w:t>veiks visu amatpersonu maiņu u</w:t>
            </w:r>
            <w:r w:rsidR="005B3626">
              <w:rPr>
                <w:sz w:val="24"/>
                <w:szCs w:val="24"/>
              </w:rPr>
              <w:t>z</w:t>
            </w:r>
            <w:r w:rsidR="007B1F92" w:rsidRPr="007B1F92">
              <w:rPr>
                <w:sz w:val="24"/>
                <w:szCs w:val="24"/>
              </w:rPr>
              <w:t xml:space="preserve"> personām, kas nav Latvijas Republikas pilsoņi vai pastāvīgie iedzīvotāj</w:t>
            </w:r>
            <w:r w:rsidR="007B1F92">
              <w:rPr>
                <w:sz w:val="24"/>
                <w:szCs w:val="24"/>
              </w:rPr>
              <w:t>i;</w:t>
            </w:r>
          </w:p>
          <w:p w14:paraId="232E2AB2" w14:textId="77777777" w:rsidR="00E44428" w:rsidRPr="00820287" w:rsidRDefault="00316194" w:rsidP="00316194">
            <w:pPr>
              <w:ind w:left="670" w:right="113" w:hanging="283"/>
              <w:jc w:val="both"/>
              <w:rPr>
                <w:sz w:val="24"/>
                <w:szCs w:val="24"/>
              </w:rPr>
            </w:pPr>
            <w:r>
              <w:rPr>
                <w:sz w:val="24"/>
                <w:szCs w:val="24"/>
              </w:rPr>
              <w:t>5</w:t>
            </w:r>
            <w:r w:rsidR="00E029B0" w:rsidRPr="00820287">
              <w:rPr>
                <w:sz w:val="24"/>
                <w:szCs w:val="24"/>
              </w:rPr>
              <w:t>)</w:t>
            </w:r>
            <w:r>
              <w:rPr>
                <w:sz w:val="24"/>
                <w:szCs w:val="24"/>
              </w:rPr>
              <w:t> </w:t>
            </w:r>
            <w:r w:rsidR="00E44428" w:rsidRPr="00820287">
              <w:rPr>
                <w:sz w:val="24"/>
                <w:szCs w:val="24"/>
              </w:rPr>
              <w:t xml:space="preserve">nesniegs </w:t>
            </w:r>
            <w:r w:rsidR="00C47D2D" w:rsidRPr="00820287">
              <w:rPr>
                <w:sz w:val="24"/>
                <w:szCs w:val="24"/>
              </w:rPr>
              <w:t>nodokļu administrācijas kontrolei (novērošanai)</w:t>
            </w:r>
            <w:r w:rsidR="00E44428" w:rsidRPr="00820287">
              <w:rPr>
                <w:sz w:val="24"/>
                <w:szCs w:val="24"/>
              </w:rPr>
              <w:t xml:space="preserve"> </w:t>
            </w:r>
            <w:r w:rsidR="00252A78">
              <w:rPr>
                <w:sz w:val="24"/>
                <w:szCs w:val="24"/>
              </w:rPr>
              <w:t>pieprasīto informāciju.</w:t>
            </w:r>
          </w:p>
          <w:p w14:paraId="3D28A776" w14:textId="77777777" w:rsidR="00D22B0E" w:rsidRPr="00820287" w:rsidRDefault="00C47D2D" w:rsidP="00A32790">
            <w:pPr>
              <w:ind w:left="23" w:right="57"/>
              <w:jc w:val="both"/>
              <w:rPr>
                <w:rFonts w:eastAsia="Times New Roman"/>
                <w:bCs/>
                <w:kern w:val="1"/>
                <w:sz w:val="24"/>
                <w:szCs w:val="24"/>
                <w:lang w:eastAsia="ar-SA"/>
              </w:rPr>
            </w:pPr>
            <w:r w:rsidRPr="00593AB9">
              <w:rPr>
                <w:sz w:val="24"/>
                <w:szCs w:val="24"/>
              </w:rPr>
              <w:t>Pēc VID datiem 2018.gada 1</w:t>
            </w:r>
            <w:r w:rsidR="00AB4BC5">
              <w:rPr>
                <w:sz w:val="24"/>
                <w:szCs w:val="24"/>
              </w:rPr>
              <w:t>.</w:t>
            </w:r>
            <w:r w:rsidR="00A32790">
              <w:rPr>
                <w:sz w:val="24"/>
                <w:szCs w:val="24"/>
              </w:rPr>
              <w:t>decembrī</w:t>
            </w:r>
            <w:r w:rsidRPr="00593AB9">
              <w:rPr>
                <w:sz w:val="24"/>
                <w:szCs w:val="24"/>
              </w:rPr>
              <w:t xml:space="preserve"> reģistrētu PVN maksātāju skaits ir </w:t>
            </w:r>
            <w:r w:rsidR="00AB4BC5" w:rsidRPr="00AB4BC5">
              <w:rPr>
                <w:sz w:val="24"/>
                <w:szCs w:val="24"/>
              </w:rPr>
              <w:t>83</w:t>
            </w:r>
            <w:r w:rsidR="00AB4BC5">
              <w:rPr>
                <w:sz w:val="24"/>
                <w:szCs w:val="24"/>
              </w:rPr>
              <w:t> </w:t>
            </w:r>
            <w:r w:rsidR="00A32790">
              <w:rPr>
                <w:sz w:val="24"/>
                <w:szCs w:val="24"/>
              </w:rPr>
              <w:t>962</w:t>
            </w:r>
            <w:r w:rsidR="00AB4BC5">
              <w:rPr>
                <w:sz w:val="24"/>
                <w:szCs w:val="24"/>
              </w:rPr>
              <w:t>.</w:t>
            </w:r>
          </w:p>
        </w:tc>
      </w:tr>
      <w:tr w:rsidR="00F207FB" w:rsidRPr="00820287" w14:paraId="2D7B381B" w14:textId="77777777" w:rsidTr="00D96306">
        <w:tc>
          <w:tcPr>
            <w:tcW w:w="245" w:type="pct"/>
            <w:hideMark/>
          </w:tcPr>
          <w:p w14:paraId="204645AD" w14:textId="77777777" w:rsidR="000B1CAC" w:rsidRPr="00820287" w:rsidRDefault="000B1CAC">
            <w:pPr>
              <w:pStyle w:val="NormalWeb"/>
              <w:rPr>
                <w:lang w:eastAsia="en-US"/>
              </w:rPr>
            </w:pPr>
            <w:r w:rsidRPr="00820287">
              <w:rPr>
                <w:lang w:eastAsia="en-US"/>
              </w:rPr>
              <w:t>2.</w:t>
            </w:r>
          </w:p>
        </w:tc>
        <w:tc>
          <w:tcPr>
            <w:tcW w:w="1545" w:type="pct"/>
            <w:gridSpan w:val="7"/>
            <w:hideMark/>
          </w:tcPr>
          <w:p w14:paraId="42EBC122" w14:textId="77777777" w:rsidR="000B1CAC" w:rsidRPr="00820287" w:rsidRDefault="00125708" w:rsidP="008F0E60">
            <w:pPr>
              <w:pStyle w:val="NormalWeb"/>
              <w:rPr>
                <w:lang w:eastAsia="en-US"/>
              </w:rPr>
            </w:pPr>
            <w:r w:rsidRPr="00820287">
              <w:rPr>
                <w:lang w:eastAsia="en-US"/>
              </w:rPr>
              <w:t>Tiesiskā regulējuma ietekme uz tautsaimniecību</w:t>
            </w:r>
            <w:r w:rsidR="00426077" w:rsidRPr="00820287">
              <w:rPr>
                <w:lang w:eastAsia="en-US"/>
              </w:rPr>
              <w:t xml:space="preserve"> </w:t>
            </w:r>
            <w:r w:rsidRPr="00820287">
              <w:rPr>
                <w:lang w:eastAsia="en-US"/>
              </w:rPr>
              <w:t>un administratīvo slogu</w:t>
            </w:r>
          </w:p>
        </w:tc>
        <w:tc>
          <w:tcPr>
            <w:tcW w:w="3210" w:type="pct"/>
            <w:gridSpan w:val="6"/>
            <w:hideMark/>
          </w:tcPr>
          <w:p w14:paraId="695D1389" w14:textId="77777777" w:rsidR="00FF5316" w:rsidRPr="00670ECA" w:rsidRDefault="00FF5316" w:rsidP="00252A78">
            <w:pPr>
              <w:tabs>
                <w:tab w:val="left" w:pos="257"/>
              </w:tabs>
              <w:ind w:left="118" w:right="113"/>
              <w:jc w:val="both"/>
              <w:rPr>
                <w:sz w:val="24"/>
                <w:szCs w:val="24"/>
              </w:rPr>
            </w:pPr>
            <w:r w:rsidRPr="00670ECA">
              <w:rPr>
                <w:sz w:val="24"/>
                <w:szCs w:val="24"/>
              </w:rPr>
              <w:t xml:space="preserve">Likumprojekta ieviešana mazinās ēnu ekonomiku, nodokļu sistēmas ļaunprātīgu izmantošanu, reģistrēto PVN maksātāju </w:t>
            </w:r>
            <w:r w:rsidR="00806CAE" w:rsidRPr="00670ECA">
              <w:rPr>
                <w:sz w:val="24"/>
                <w:szCs w:val="24"/>
              </w:rPr>
              <w:t>pienākum</w:t>
            </w:r>
            <w:r w:rsidR="00806CAE">
              <w:rPr>
                <w:sz w:val="24"/>
                <w:szCs w:val="24"/>
              </w:rPr>
              <w:t>u</w:t>
            </w:r>
            <w:r w:rsidR="00806CAE" w:rsidRPr="00670ECA">
              <w:rPr>
                <w:sz w:val="24"/>
                <w:szCs w:val="24"/>
              </w:rPr>
              <w:t xml:space="preserve"> </w:t>
            </w:r>
            <w:r w:rsidRPr="00670ECA">
              <w:rPr>
                <w:sz w:val="24"/>
                <w:szCs w:val="24"/>
              </w:rPr>
              <w:t>izpildi, kā rezultātā mazināsies PVN nem</w:t>
            </w:r>
            <w:r w:rsidR="00252A78">
              <w:rPr>
                <w:sz w:val="24"/>
                <w:szCs w:val="24"/>
              </w:rPr>
              <w:t>aksāšanas risks valsts budžetā.</w:t>
            </w:r>
          </w:p>
          <w:p w14:paraId="32C354F9" w14:textId="77777777" w:rsidR="008D7057" w:rsidRDefault="009C3377" w:rsidP="00252A78">
            <w:pPr>
              <w:tabs>
                <w:tab w:val="left" w:pos="257"/>
              </w:tabs>
              <w:ind w:left="118" w:right="113"/>
              <w:jc w:val="both"/>
              <w:rPr>
                <w:sz w:val="24"/>
                <w:szCs w:val="24"/>
              </w:rPr>
            </w:pPr>
            <w:r w:rsidRPr="00820287">
              <w:rPr>
                <w:sz w:val="24"/>
                <w:szCs w:val="24"/>
              </w:rPr>
              <w:t xml:space="preserve">Likumprojektā ietvertajam tiesiskajam regulējumam kopumā ir pozitīva ietekme uz tautsaimniecību ilgtermiņā, jo tiek </w:t>
            </w:r>
            <w:r w:rsidR="0041169D">
              <w:rPr>
                <w:sz w:val="24"/>
                <w:szCs w:val="24"/>
              </w:rPr>
              <w:t>apkarota</w:t>
            </w:r>
            <w:r w:rsidR="0041169D" w:rsidRPr="00820287">
              <w:rPr>
                <w:sz w:val="24"/>
                <w:szCs w:val="24"/>
              </w:rPr>
              <w:t xml:space="preserve"> </w:t>
            </w:r>
            <w:r w:rsidRPr="00820287">
              <w:rPr>
                <w:sz w:val="24"/>
                <w:szCs w:val="24"/>
              </w:rPr>
              <w:t xml:space="preserve">PVN </w:t>
            </w:r>
            <w:proofErr w:type="spellStart"/>
            <w:r w:rsidR="0041169D">
              <w:rPr>
                <w:sz w:val="24"/>
                <w:szCs w:val="24"/>
              </w:rPr>
              <w:t>krāpniecība</w:t>
            </w:r>
            <w:proofErr w:type="spellEnd"/>
            <w:r w:rsidR="0041169D">
              <w:rPr>
                <w:sz w:val="24"/>
                <w:szCs w:val="24"/>
              </w:rPr>
              <w:t xml:space="preserve"> un veicināta</w:t>
            </w:r>
            <w:r w:rsidRPr="00820287">
              <w:rPr>
                <w:sz w:val="24"/>
                <w:szCs w:val="24"/>
              </w:rPr>
              <w:t xml:space="preserve"> </w:t>
            </w:r>
            <w:r w:rsidR="0041169D" w:rsidRPr="00820287">
              <w:rPr>
                <w:sz w:val="24"/>
                <w:szCs w:val="24"/>
              </w:rPr>
              <w:t>godīgāk</w:t>
            </w:r>
            <w:r w:rsidR="0041169D">
              <w:rPr>
                <w:sz w:val="24"/>
                <w:szCs w:val="24"/>
              </w:rPr>
              <w:t>a</w:t>
            </w:r>
            <w:r w:rsidR="0041169D" w:rsidRPr="00820287">
              <w:rPr>
                <w:sz w:val="24"/>
                <w:szCs w:val="24"/>
              </w:rPr>
              <w:t xml:space="preserve"> </w:t>
            </w:r>
            <w:r w:rsidRPr="00820287">
              <w:rPr>
                <w:sz w:val="24"/>
                <w:szCs w:val="24"/>
              </w:rPr>
              <w:t>konkur</w:t>
            </w:r>
            <w:r w:rsidR="00BC15BF">
              <w:rPr>
                <w:sz w:val="24"/>
                <w:szCs w:val="24"/>
              </w:rPr>
              <w:t>enc</w:t>
            </w:r>
            <w:r w:rsidR="0041169D">
              <w:rPr>
                <w:sz w:val="24"/>
                <w:szCs w:val="24"/>
              </w:rPr>
              <w:t>e</w:t>
            </w:r>
            <w:r w:rsidR="00BC15BF">
              <w:rPr>
                <w:sz w:val="24"/>
                <w:szCs w:val="24"/>
              </w:rPr>
              <w:t xml:space="preserve"> starp nodokļu maksātājiem.</w:t>
            </w:r>
          </w:p>
          <w:p w14:paraId="0A9FA502" w14:textId="77777777" w:rsidR="00FF5316" w:rsidRDefault="00FF5316" w:rsidP="00252A78">
            <w:pPr>
              <w:tabs>
                <w:tab w:val="left" w:pos="257"/>
              </w:tabs>
              <w:ind w:left="118" w:right="113"/>
              <w:jc w:val="both"/>
              <w:rPr>
                <w:sz w:val="24"/>
                <w:szCs w:val="24"/>
              </w:rPr>
            </w:pPr>
            <w:r>
              <w:rPr>
                <w:sz w:val="24"/>
                <w:szCs w:val="24"/>
              </w:rPr>
              <w:t xml:space="preserve">Grozījumi tiešā veidā neskar administratīvo slogu godprātīgiem nodokļu maksātājiem. Administratīvais slogs pieaugs tiem nodokļu maksātājiem, kuri pēc izslēgšanas no VID PVN maksātāju reģistra vēlēsies atkārtoti reģistrēties </w:t>
            </w:r>
            <w:r>
              <w:rPr>
                <w:sz w:val="24"/>
                <w:szCs w:val="24"/>
              </w:rPr>
              <w:lastRenderedPageBreak/>
              <w:t>šajā reģistrā, vai kuriem būs jāsniedz nepieciešamā informācija VID, lai VID varētu izvērtēt pamatotību tā esamī</w:t>
            </w:r>
            <w:r w:rsidR="00FD10F2">
              <w:rPr>
                <w:sz w:val="24"/>
                <w:szCs w:val="24"/>
              </w:rPr>
              <w:t>bai VID PVN maksātāju reģistrā.</w:t>
            </w:r>
          </w:p>
          <w:p w14:paraId="2989FB52" w14:textId="77777777" w:rsidR="00FE1487" w:rsidRPr="00BC15BF" w:rsidRDefault="00FE1487" w:rsidP="00FE1487">
            <w:pPr>
              <w:tabs>
                <w:tab w:val="left" w:pos="257"/>
              </w:tabs>
              <w:ind w:left="118" w:right="113"/>
              <w:jc w:val="both"/>
              <w:rPr>
                <w:sz w:val="24"/>
                <w:szCs w:val="24"/>
              </w:rPr>
            </w:pPr>
            <w:r>
              <w:rPr>
                <w:sz w:val="24"/>
                <w:szCs w:val="24"/>
              </w:rPr>
              <w:t>Likumprojektā ietvertais tiesiskais regulējums par brīdinājuma nosūtīšanu reģistrētiem PVN maksātājiem gadījumos, kad VID konstatē, ka tas iepriekšējos vismaz sešus kalendāra mēnešus PVN deklarācijās nav norādījis nevienu darījumu, vai reģistrēts PVN maksātājs, neuzsākot saimnieciskās darbības veikšanu, veic visu amatpersonu maiņu, vai reģistrēts PVN maksātājs veic visu amatpersonu maiņu uz personām, kas nav Latvijas Republikas pilsoņi vai pastāvīgi iedzīvotāji, palielinās administratīvo slogu VID.</w:t>
            </w:r>
          </w:p>
        </w:tc>
      </w:tr>
      <w:tr w:rsidR="00F207FB" w:rsidRPr="00820287" w14:paraId="64819510" w14:textId="77777777" w:rsidTr="00D96306">
        <w:tc>
          <w:tcPr>
            <w:tcW w:w="245" w:type="pct"/>
            <w:hideMark/>
          </w:tcPr>
          <w:p w14:paraId="6B2429F0" w14:textId="77777777" w:rsidR="00125708" w:rsidRPr="00820287" w:rsidRDefault="00125708">
            <w:pPr>
              <w:pStyle w:val="NormalWeb"/>
              <w:rPr>
                <w:lang w:eastAsia="en-US"/>
              </w:rPr>
            </w:pPr>
            <w:r w:rsidRPr="00820287">
              <w:rPr>
                <w:lang w:eastAsia="en-US"/>
              </w:rPr>
              <w:lastRenderedPageBreak/>
              <w:t>3.</w:t>
            </w:r>
          </w:p>
        </w:tc>
        <w:tc>
          <w:tcPr>
            <w:tcW w:w="1545" w:type="pct"/>
            <w:gridSpan w:val="7"/>
          </w:tcPr>
          <w:p w14:paraId="6569DCFD" w14:textId="77777777" w:rsidR="00125708" w:rsidRPr="00820287" w:rsidRDefault="00125708" w:rsidP="008F0E60">
            <w:pPr>
              <w:pStyle w:val="NormalWeb"/>
              <w:rPr>
                <w:lang w:eastAsia="en-US"/>
              </w:rPr>
            </w:pPr>
            <w:r w:rsidRPr="00820287">
              <w:rPr>
                <w:lang w:eastAsia="en-US"/>
              </w:rPr>
              <w:t>Administratīvo izmaksu monetārs novērtējums</w:t>
            </w:r>
          </w:p>
        </w:tc>
        <w:tc>
          <w:tcPr>
            <w:tcW w:w="3210" w:type="pct"/>
            <w:gridSpan w:val="6"/>
          </w:tcPr>
          <w:p w14:paraId="294FB90B" w14:textId="77777777" w:rsidR="00CF742E" w:rsidRPr="00820287" w:rsidRDefault="00CF742E" w:rsidP="00CE74B7">
            <w:pPr>
              <w:pStyle w:val="PlainText"/>
              <w:ind w:left="57" w:right="113"/>
              <w:jc w:val="both"/>
              <w:rPr>
                <w:rFonts w:ascii="Times New Roman" w:hAnsi="Times New Roman" w:cs="Times New Roman"/>
                <w:spacing w:val="-2"/>
                <w:sz w:val="24"/>
                <w:szCs w:val="24"/>
              </w:rPr>
            </w:pPr>
            <w:r w:rsidRPr="00820287">
              <w:rPr>
                <w:rFonts w:ascii="Times New Roman" w:hAnsi="Times New Roman" w:cs="Times New Roman"/>
                <w:spacing w:val="-2"/>
                <w:sz w:val="24"/>
                <w:szCs w:val="24"/>
              </w:rPr>
              <w:t>Likumprojekta administratīvo izmaksu, kas varētu rasties reģistrētiem PVN maksātājiem, monetāru aprēķinu nav iespējams veikt.</w:t>
            </w:r>
          </w:p>
          <w:p w14:paraId="727A9A62" w14:textId="77777777" w:rsidR="00CE74B7" w:rsidRPr="00820287" w:rsidRDefault="00CE74B7" w:rsidP="00BC15BF">
            <w:pPr>
              <w:pStyle w:val="PlainText"/>
              <w:ind w:left="57" w:right="113"/>
              <w:jc w:val="both"/>
              <w:rPr>
                <w:rFonts w:ascii="Times New Roman" w:hAnsi="Times New Roman" w:cs="Times New Roman"/>
                <w:sz w:val="24"/>
                <w:szCs w:val="24"/>
                <w:highlight w:val="yellow"/>
                <w:lang w:eastAsia="en-US"/>
              </w:rPr>
            </w:pPr>
          </w:p>
        </w:tc>
      </w:tr>
      <w:tr w:rsidR="00F207FB" w:rsidRPr="00820287" w14:paraId="6380956D" w14:textId="77777777" w:rsidTr="00D96306">
        <w:tc>
          <w:tcPr>
            <w:tcW w:w="245" w:type="pct"/>
          </w:tcPr>
          <w:p w14:paraId="5A408391" w14:textId="77777777" w:rsidR="002233D8" w:rsidRPr="00820287" w:rsidRDefault="002233D8">
            <w:pPr>
              <w:pStyle w:val="NormalWeb"/>
              <w:rPr>
                <w:lang w:eastAsia="en-US"/>
              </w:rPr>
            </w:pPr>
            <w:r w:rsidRPr="00820287">
              <w:rPr>
                <w:lang w:eastAsia="en-US"/>
              </w:rPr>
              <w:t>4.</w:t>
            </w:r>
          </w:p>
        </w:tc>
        <w:tc>
          <w:tcPr>
            <w:tcW w:w="1545" w:type="pct"/>
            <w:gridSpan w:val="7"/>
          </w:tcPr>
          <w:p w14:paraId="78043C12" w14:textId="77777777" w:rsidR="002233D8" w:rsidRPr="00820287" w:rsidRDefault="002233D8">
            <w:pPr>
              <w:pStyle w:val="NormalWeb"/>
              <w:rPr>
                <w:lang w:eastAsia="en-US"/>
              </w:rPr>
            </w:pPr>
            <w:r w:rsidRPr="00820287">
              <w:rPr>
                <w:lang w:eastAsia="en-US"/>
              </w:rPr>
              <w:t>Atbilstības izmaksu monetārs novērtējums</w:t>
            </w:r>
          </w:p>
        </w:tc>
        <w:tc>
          <w:tcPr>
            <w:tcW w:w="3210" w:type="pct"/>
            <w:gridSpan w:val="6"/>
          </w:tcPr>
          <w:p w14:paraId="55817C0B" w14:textId="77777777" w:rsidR="002233D8" w:rsidRPr="00820287" w:rsidRDefault="00316194" w:rsidP="00CE74B7">
            <w:pPr>
              <w:pStyle w:val="NormalWeb"/>
              <w:ind w:left="57" w:right="113"/>
              <w:jc w:val="both"/>
              <w:rPr>
                <w:lang w:eastAsia="en-US"/>
              </w:rPr>
            </w:pPr>
            <w:r>
              <w:rPr>
                <w:lang w:eastAsia="en-US"/>
              </w:rPr>
              <w:t>Nav</w:t>
            </w:r>
          </w:p>
        </w:tc>
      </w:tr>
      <w:tr w:rsidR="00F207FB" w:rsidRPr="00820287" w14:paraId="5AB541A4" w14:textId="77777777" w:rsidTr="00D96306">
        <w:tc>
          <w:tcPr>
            <w:tcW w:w="245" w:type="pct"/>
            <w:hideMark/>
          </w:tcPr>
          <w:p w14:paraId="56F151DC" w14:textId="77777777" w:rsidR="00125708" w:rsidRPr="00820287" w:rsidRDefault="007755A7" w:rsidP="007755A7">
            <w:pPr>
              <w:pStyle w:val="NormalWeb"/>
              <w:rPr>
                <w:lang w:eastAsia="en-US"/>
              </w:rPr>
            </w:pPr>
            <w:r>
              <w:rPr>
                <w:lang w:eastAsia="en-US"/>
              </w:rPr>
              <w:t>5</w:t>
            </w:r>
            <w:r w:rsidR="00125708" w:rsidRPr="00820287">
              <w:rPr>
                <w:lang w:eastAsia="en-US"/>
              </w:rPr>
              <w:t>.</w:t>
            </w:r>
          </w:p>
        </w:tc>
        <w:tc>
          <w:tcPr>
            <w:tcW w:w="1545" w:type="pct"/>
            <w:gridSpan w:val="7"/>
            <w:hideMark/>
          </w:tcPr>
          <w:p w14:paraId="02DE47E8" w14:textId="77777777" w:rsidR="00125708" w:rsidRPr="00820287" w:rsidRDefault="00125708">
            <w:pPr>
              <w:pStyle w:val="NormalWeb"/>
              <w:rPr>
                <w:lang w:eastAsia="en-US"/>
              </w:rPr>
            </w:pPr>
            <w:r w:rsidRPr="00820287">
              <w:rPr>
                <w:lang w:eastAsia="en-US"/>
              </w:rPr>
              <w:t>Cita informācija</w:t>
            </w:r>
          </w:p>
        </w:tc>
        <w:tc>
          <w:tcPr>
            <w:tcW w:w="3210" w:type="pct"/>
            <w:gridSpan w:val="6"/>
            <w:hideMark/>
          </w:tcPr>
          <w:p w14:paraId="247940BC" w14:textId="77777777" w:rsidR="00125708" w:rsidRPr="00820287" w:rsidRDefault="00125708" w:rsidP="004805B0">
            <w:pPr>
              <w:pStyle w:val="NormalWeb"/>
              <w:ind w:left="57" w:right="113"/>
              <w:jc w:val="both"/>
              <w:rPr>
                <w:lang w:eastAsia="en-US"/>
              </w:rPr>
            </w:pPr>
            <w:r w:rsidRPr="00820287">
              <w:rPr>
                <w:lang w:eastAsia="en-US"/>
              </w:rPr>
              <w:t>Nav</w:t>
            </w:r>
          </w:p>
        </w:tc>
      </w:tr>
      <w:tr w:rsidR="00F207FB" w:rsidRPr="00820287" w14:paraId="10FF1C37" w14:textId="77777777" w:rsidTr="00D96306">
        <w:trPr>
          <w:trHeight w:val="770"/>
        </w:trPr>
        <w:tc>
          <w:tcPr>
            <w:tcW w:w="5000" w:type="pct"/>
            <w:gridSpan w:val="14"/>
            <w:vAlign w:val="center"/>
          </w:tcPr>
          <w:p w14:paraId="76A41D25" w14:textId="77777777" w:rsidR="00B34778" w:rsidRPr="00820287" w:rsidRDefault="00B34778" w:rsidP="00B34778">
            <w:pPr>
              <w:pStyle w:val="naislab"/>
              <w:spacing w:before="0" w:after="0"/>
              <w:ind w:firstLine="720"/>
              <w:jc w:val="center"/>
              <w:rPr>
                <w:b/>
              </w:rPr>
            </w:pPr>
            <w:r w:rsidRPr="00820287">
              <w:rPr>
                <w:b/>
                <w:bCs/>
              </w:rPr>
              <w:t>III. Tiesību akta projekta ietekme uz valsts budžetu un pašvaldību budžetiem</w:t>
            </w:r>
          </w:p>
        </w:tc>
      </w:tr>
      <w:tr w:rsidR="00F207FB" w:rsidRPr="00820287" w14:paraId="1E7784AD" w14:textId="77777777" w:rsidTr="00D96306">
        <w:tc>
          <w:tcPr>
            <w:tcW w:w="631" w:type="pct"/>
            <w:gridSpan w:val="5"/>
            <w:vMerge w:val="restart"/>
            <w:vAlign w:val="center"/>
            <w:hideMark/>
          </w:tcPr>
          <w:p w14:paraId="25EA228E" w14:textId="77777777" w:rsidR="00B34778" w:rsidRPr="00820287" w:rsidRDefault="00B34778" w:rsidP="00F207FB">
            <w:pPr>
              <w:spacing w:before="100" w:beforeAutospacing="1"/>
              <w:jc w:val="center"/>
              <w:rPr>
                <w:rFonts w:eastAsia="Times New Roman"/>
                <w:sz w:val="24"/>
                <w:szCs w:val="24"/>
                <w:lang w:eastAsia="lv-LV"/>
              </w:rPr>
            </w:pPr>
            <w:r w:rsidRPr="00820287">
              <w:rPr>
                <w:rFonts w:eastAsia="Times New Roman"/>
                <w:sz w:val="24"/>
                <w:szCs w:val="24"/>
                <w:lang w:eastAsia="lv-LV"/>
              </w:rPr>
              <w:t>Rādītāji</w:t>
            </w:r>
          </w:p>
        </w:tc>
        <w:tc>
          <w:tcPr>
            <w:tcW w:w="1230" w:type="pct"/>
            <w:gridSpan w:val="4"/>
            <w:vMerge w:val="restart"/>
            <w:vAlign w:val="center"/>
            <w:hideMark/>
          </w:tcPr>
          <w:p w14:paraId="223C5A62" w14:textId="170E2627" w:rsidR="00B34778" w:rsidRPr="00820287" w:rsidRDefault="00F6267C" w:rsidP="00F207FB">
            <w:pPr>
              <w:spacing w:before="100" w:beforeAutospacing="1"/>
              <w:jc w:val="center"/>
              <w:rPr>
                <w:rFonts w:eastAsia="Times New Roman"/>
                <w:sz w:val="24"/>
                <w:szCs w:val="24"/>
                <w:lang w:eastAsia="lv-LV"/>
              </w:rPr>
            </w:pPr>
            <w:r>
              <w:rPr>
                <w:rFonts w:eastAsia="Times New Roman"/>
                <w:sz w:val="24"/>
                <w:szCs w:val="24"/>
                <w:lang w:eastAsia="lv-LV"/>
              </w:rPr>
              <w:t>2019</w:t>
            </w:r>
          </w:p>
        </w:tc>
        <w:tc>
          <w:tcPr>
            <w:tcW w:w="3139" w:type="pct"/>
            <w:gridSpan w:val="5"/>
            <w:vAlign w:val="center"/>
            <w:hideMark/>
          </w:tcPr>
          <w:p w14:paraId="00642F4E" w14:textId="77777777" w:rsidR="00B34778" w:rsidRPr="00820287" w:rsidRDefault="00B34778" w:rsidP="004F5ACC">
            <w:pPr>
              <w:spacing w:before="100" w:beforeAutospacing="1"/>
              <w:ind w:firstLine="300"/>
              <w:jc w:val="both"/>
              <w:rPr>
                <w:rFonts w:eastAsia="Times New Roman"/>
                <w:sz w:val="24"/>
                <w:szCs w:val="24"/>
                <w:lang w:eastAsia="lv-LV"/>
              </w:rPr>
            </w:pPr>
            <w:r w:rsidRPr="00820287">
              <w:rPr>
                <w:rFonts w:eastAsia="Times New Roman"/>
                <w:sz w:val="24"/>
                <w:szCs w:val="24"/>
                <w:lang w:eastAsia="lv-LV"/>
              </w:rPr>
              <w:t>Turpmākie trīs gadi (</w:t>
            </w:r>
            <w:proofErr w:type="spellStart"/>
            <w:r w:rsidRPr="00820287">
              <w:rPr>
                <w:rFonts w:eastAsia="Times New Roman"/>
                <w:i/>
                <w:iCs/>
                <w:sz w:val="24"/>
                <w:szCs w:val="24"/>
                <w:lang w:eastAsia="lv-LV"/>
              </w:rPr>
              <w:t>euro</w:t>
            </w:r>
            <w:proofErr w:type="spellEnd"/>
            <w:r w:rsidRPr="00820287">
              <w:rPr>
                <w:rFonts w:eastAsia="Times New Roman"/>
                <w:sz w:val="24"/>
                <w:szCs w:val="24"/>
                <w:lang w:eastAsia="lv-LV"/>
              </w:rPr>
              <w:t>)</w:t>
            </w:r>
          </w:p>
        </w:tc>
      </w:tr>
      <w:tr w:rsidR="00F207FB" w:rsidRPr="00820287" w14:paraId="1AB705FB" w14:textId="77777777" w:rsidTr="00D96306">
        <w:tc>
          <w:tcPr>
            <w:tcW w:w="631" w:type="pct"/>
            <w:gridSpan w:val="5"/>
            <w:vMerge/>
            <w:vAlign w:val="center"/>
            <w:hideMark/>
          </w:tcPr>
          <w:p w14:paraId="6A29A34F" w14:textId="77777777" w:rsidR="00B34778" w:rsidRPr="00820287" w:rsidRDefault="00B34778" w:rsidP="00B34778">
            <w:pPr>
              <w:jc w:val="both"/>
              <w:rPr>
                <w:rFonts w:eastAsia="Times New Roman"/>
                <w:sz w:val="24"/>
                <w:szCs w:val="24"/>
                <w:lang w:eastAsia="lv-LV"/>
              </w:rPr>
            </w:pPr>
          </w:p>
        </w:tc>
        <w:tc>
          <w:tcPr>
            <w:tcW w:w="1230" w:type="pct"/>
            <w:gridSpan w:val="4"/>
            <w:vMerge/>
            <w:vAlign w:val="center"/>
            <w:hideMark/>
          </w:tcPr>
          <w:p w14:paraId="5A6AFA58" w14:textId="77777777" w:rsidR="00B34778" w:rsidRPr="00820287" w:rsidRDefault="00B34778" w:rsidP="00B34778">
            <w:pPr>
              <w:jc w:val="both"/>
              <w:rPr>
                <w:rFonts w:eastAsia="Times New Roman"/>
                <w:sz w:val="24"/>
                <w:szCs w:val="24"/>
                <w:lang w:eastAsia="lv-LV"/>
              </w:rPr>
            </w:pPr>
          </w:p>
        </w:tc>
        <w:tc>
          <w:tcPr>
            <w:tcW w:w="1217" w:type="pct"/>
            <w:gridSpan w:val="2"/>
            <w:vAlign w:val="center"/>
            <w:hideMark/>
          </w:tcPr>
          <w:p w14:paraId="5512EA58" w14:textId="6587E0A3" w:rsidR="00B34778" w:rsidRPr="00820287" w:rsidRDefault="00F6267C" w:rsidP="00F207FB">
            <w:pPr>
              <w:spacing w:before="100" w:beforeAutospacing="1"/>
              <w:jc w:val="center"/>
              <w:rPr>
                <w:rFonts w:eastAsia="Times New Roman"/>
                <w:sz w:val="24"/>
                <w:szCs w:val="24"/>
                <w:lang w:eastAsia="lv-LV"/>
              </w:rPr>
            </w:pPr>
            <w:r>
              <w:rPr>
                <w:rFonts w:eastAsia="Times New Roman"/>
                <w:sz w:val="24"/>
                <w:szCs w:val="24"/>
                <w:lang w:eastAsia="lv-LV"/>
              </w:rPr>
              <w:t>2020</w:t>
            </w:r>
          </w:p>
        </w:tc>
        <w:tc>
          <w:tcPr>
            <w:tcW w:w="1224" w:type="pct"/>
            <w:gridSpan w:val="2"/>
            <w:vAlign w:val="center"/>
            <w:hideMark/>
          </w:tcPr>
          <w:p w14:paraId="51B50CC8" w14:textId="1C15E34D" w:rsidR="00B34778" w:rsidRPr="00820287" w:rsidRDefault="00F6267C" w:rsidP="00F207FB">
            <w:pPr>
              <w:spacing w:before="100" w:beforeAutospacing="1"/>
              <w:jc w:val="center"/>
              <w:rPr>
                <w:rFonts w:eastAsia="Times New Roman"/>
                <w:sz w:val="24"/>
                <w:szCs w:val="24"/>
                <w:lang w:eastAsia="lv-LV"/>
              </w:rPr>
            </w:pPr>
            <w:r>
              <w:rPr>
                <w:rFonts w:eastAsia="Times New Roman"/>
                <w:sz w:val="24"/>
                <w:szCs w:val="24"/>
                <w:lang w:eastAsia="lv-LV"/>
              </w:rPr>
              <w:t>2021</w:t>
            </w:r>
          </w:p>
        </w:tc>
        <w:tc>
          <w:tcPr>
            <w:tcW w:w="698" w:type="pct"/>
            <w:vAlign w:val="center"/>
            <w:hideMark/>
          </w:tcPr>
          <w:p w14:paraId="29B83431" w14:textId="58528F1F" w:rsidR="00B34778" w:rsidRPr="00820287" w:rsidRDefault="00F6267C" w:rsidP="00F207FB">
            <w:pPr>
              <w:spacing w:before="100" w:beforeAutospacing="1"/>
              <w:jc w:val="center"/>
              <w:rPr>
                <w:rFonts w:eastAsia="Times New Roman"/>
                <w:sz w:val="24"/>
                <w:szCs w:val="24"/>
                <w:lang w:eastAsia="lv-LV"/>
              </w:rPr>
            </w:pPr>
            <w:r>
              <w:rPr>
                <w:rFonts w:eastAsia="Times New Roman"/>
                <w:sz w:val="24"/>
                <w:szCs w:val="24"/>
                <w:lang w:eastAsia="lv-LV"/>
              </w:rPr>
              <w:t>2022</w:t>
            </w:r>
          </w:p>
        </w:tc>
      </w:tr>
      <w:tr w:rsidR="00F207FB" w:rsidRPr="00820287" w14:paraId="54FA3643" w14:textId="77777777" w:rsidTr="00D96306">
        <w:tc>
          <w:tcPr>
            <w:tcW w:w="631" w:type="pct"/>
            <w:gridSpan w:val="5"/>
            <w:vMerge/>
            <w:vAlign w:val="center"/>
            <w:hideMark/>
          </w:tcPr>
          <w:p w14:paraId="7A6D4147" w14:textId="77777777" w:rsidR="00B34778" w:rsidRPr="00820287" w:rsidRDefault="00B34778" w:rsidP="00B34778">
            <w:pPr>
              <w:jc w:val="both"/>
              <w:rPr>
                <w:rFonts w:eastAsia="Times New Roman"/>
                <w:sz w:val="24"/>
                <w:szCs w:val="24"/>
                <w:lang w:eastAsia="lv-LV"/>
              </w:rPr>
            </w:pPr>
          </w:p>
        </w:tc>
        <w:tc>
          <w:tcPr>
            <w:tcW w:w="612" w:type="pct"/>
            <w:vAlign w:val="center"/>
            <w:hideMark/>
          </w:tcPr>
          <w:p w14:paraId="4C6E2B7E" w14:textId="77777777" w:rsidR="00B34778" w:rsidRPr="00820287" w:rsidRDefault="00B34778" w:rsidP="00B34778">
            <w:pPr>
              <w:spacing w:before="100" w:beforeAutospacing="1"/>
              <w:jc w:val="both"/>
              <w:rPr>
                <w:rFonts w:eastAsia="Times New Roman"/>
                <w:sz w:val="24"/>
                <w:szCs w:val="24"/>
                <w:lang w:eastAsia="lv-LV"/>
              </w:rPr>
            </w:pPr>
            <w:r w:rsidRPr="00820287">
              <w:rPr>
                <w:rFonts w:eastAsia="Times New Roman"/>
                <w:sz w:val="24"/>
                <w:szCs w:val="24"/>
                <w:lang w:eastAsia="lv-LV"/>
              </w:rPr>
              <w:t>saskaņā ar valsts budžetu kārtējam gadam</w:t>
            </w:r>
          </w:p>
        </w:tc>
        <w:tc>
          <w:tcPr>
            <w:tcW w:w="618" w:type="pct"/>
            <w:gridSpan w:val="3"/>
            <w:vAlign w:val="center"/>
            <w:hideMark/>
          </w:tcPr>
          <w:p w14:paraId="39874D6D" w14:textId="77777777" w:rsidR="00B34778" w:rsidRPr="00820287" w:rsidRDefault="00B34778" w:rsidP="00B34778">
            <w:pPr>
              <w:spacing w:before="100" w:beforeAutospacing="1"/>
              <w:jc w:val="both"/>
              <w:rPr>
                <w:rFonts w:eastAsia="Times New Roman"/>
                <w:sz w:val="24"/>
                <w:szCs w:val="24"/>
                <w:lang w:eastAsia="lv-LV"/>
              </w:rPr>
            </w:pPr>
            <w:r w:rsidRPr="00820287">
              <w:rPr>
                <w:rFonts w:eastAsia="Times New Roman"/>
                <w:sz w:val="24"/>
                <w:szCs w:val="24"/>
                <w:lang w:eastAsia="lv-LV"/>
              </w:rPr>
              <w:t>izmaiņas kārtējā gadā, salīdzinot ar valsts budžetu kārtējam gadam</w:t>
            </w:r>
          </w:p>
        </w:tc>
        <w:tc>
          <w:tcPr>
            <w:tcW w:w="604" w:type="pct"/>
            <w:vAlign w:val="center"/>
            <w:hideMark/>
          </w:tcPr>
          <w:p w14:paraId="16B22179" w14:textId="77777777" w:rsidR="00B34778" w:rsidRPr="00820287" w:rsidRDefault="00B34778" w:rsidP="00B34778">
            <w:pPr>
              <w:spacing w:before="100" w:beforeAutospacing="1"/>
              <w:jc w:val="both"/>
              <w:rPr>
                <w:rFonts w:eastAsia="Times New Roman"/>
                <w:sz w:val="24"/>
                <w:szCs w:val="24"/>
                <w:lang w:eastAsia="lv-LV"/>
              </w:rPr>
            </w:pPr>
            <w:r w:rsidRPr="00820287">
              <w:rPr>
                <w:rFonts w:eastAsia="Times New Roman"/>
                <w:sz w:val="24"/>
                <w:szCs w:val="24"/>
                <w:lang w:eastAsia="lv-LV"/>
              </w:rPr>
              <w:t>saskaņā ar vidēja termiņa budžeta ietvaru</w:t>
            </w:r>
          </w:p>
        </w:tc>
        <w:tc>
          <w:tcPr>
            <w:tcW w:w="613" w:type="pct"/>
            <w:vAlign w:val="center"/>
            <w:hideMark/>
          </w:tcPr>
          <w:p w14:paraId="4ABACE63" w14:textId="77777777" w:rsidR="00B34778" w:rsidRPr="00820287" w:rsidRDefault="00B34778" w:rsidP="00B34778">
            <w:pPr>
              <w:spacing w:before="100" w:beforeAutospacing="1"/>
              <w:jc w:val="both"/>
              <w:rPr>
                <w:rFonts w:eastAsia="Times New Roman"/>
                <w:sz w:val="24"/>
                <w:szCs w:val="24"/>
                <w:lang w:eastAsia="lv-LV"/>
              </w:rPr>
            </w:pPr>
            <w:r w:rsidRPr="00820287">
              <w:rPr>
                <w:rFonts w:eastAsia="Times New Roman"/>
                <w:sz w:val="24"/>
                <w:szCs w:val="24"/>
                <w:lang w:eastAsia="lv-LV"/>
              </w:rPr>
              <w:t>izmaiņas, salīdzinot ar vidēja termiņa budžeta ietvaru n+1 gadam</w:t>
            </w:r>
          </w:p>
        </w:tc>
        <w:tc>
          <w:tcPr>
            <w:tcW w:w="691" w:type="pct"/>
            <w:vAlign w:val="center"/>
            <w:hideMark/>
          </w:tcPr>
          <w:p w14:paraId="7B8C84FA" w14:textId="77777777" w:rsidR="00B34778" w:rsidRPr="00820287" w:rsidRDefault="00B34778" w:rsidP="00B34778">
            <w:pPr>
              <w:spacing w:before="100" w:beforeAutospacing="1"/>
              <w:jc w:val="both"/>
              <w:rPr>
                <w:rFonts w:eastAsia="Times New Roman"/>
                <w:sz w:val="24"/>
                <w:szCs w:val="24"/>
                <w:lang w:eastAsia="lv-LV"/>
              </w:rPr>
            </w:pPr>
            <w:r w:rsidRPr="00820287">
              <w:rPr>
                <w:rFonts w:eastAsia="Times New Roman"/>
                <w:sz w:val="24"/>
                <w:szCs w:val="24"/>
                <w:lang w:eastAsia="lv-LV"/>
              </w:rPr>
              <w:t>saskaņā ar vidēja termiņa budžeta ietvaru</w:t>
            </w:r>
          </w:p>
        </w:tc>
        <w:tc>
          <w:tcPr>
            <w:tcW w:w="533" w:type="pct"/>
            <w:vAlign w:val="center"/>
            <w:hideMark/>
          </w:tcPr>
          <w:p w14:paraId="58D662EE" w14:textId="77777777" w:rsidR="00B34778" w:rsidRPr="00820287" w:rsidRDefault="00B34778" w:rsidP="00B34778">
            <w:pPr>
              <w:spacing w:before="100" w:beforeAutospacing="1"/>
              <w:jc w:val="both"/>
              <w:rPr>
                <w:rFonts w:eastAsia="Times New Roman"/>
                <w:sz w:val="24"/>
                <w:szCs w:val="24"/>
                <w:lang w:eastAsia="lv-LV"/>
              </w:rPr>
            </w:pPr>
            <w:r w:rsidRPr="00820287">
              <w:rPr>
                <w:rFonts w:eastAsia="Times New Roman"/>
                <w:sz w:val="24"/>
                <w:szCs w:val="24"/>
                <w:lang w:eastAsia="lv-LV"/>
              </w:rPr>
              <w:t>izmaiņas, salīdzinot ar vidēja termiņa budžeta ietvaru n+2 gadam</w:t>
            </w:r>
          </w:p>
        </w:tc>
        <w:tc>
          <w:tcPr>
            <w:tcW w:w="698" w:type="pct"/>
            <w:vAlign w:val="center"/>
            <w:hideMark/>
          </w:tcPr>
          <w:p w14:paraId="339E24E5" w14:textId="77777777" w:rsidR="00B34778" w:rsidRPr="00820287" w:rsidRDefault="00B34778" w:rsidP="00B34778">
            <w:pPr>
              <w:spacing w:before="100" w:beforeAutospacing="1"/>
              <w:jc w:val="both"/>
              <w:rPr>
                <w:rFonts w:eastAsia="Times New Roman"/>
                <w:sz w:val="24"/>
                <w:szCs w:val="24"/>
                <w:lang w:eastAsia="lv-LV"/>
              </w:rPr>
            </w:pPr>
            <w:r w:rsidRPr="00820287">
              <w:rPr>
                <w:rFonts w:eastAsia="Times New Roman"/>
                <w:sz w:val="24"/>
                <w:szCs w:val="24"/>
                <w:lang w:eastAsia="lv-LV"/>
              </w:rPr>
              <w:t>Izmaiņas, salīdzinot ar vidēja termiņa budžeta ietvaru n+2 gadam</w:t>
            </w:r>
          </w:p>
        </w:tc>
      </w:tr>
      <w:tr w:rsidR="00F207FB" w:rsidRPr="00820287" w14:paraId="219F67F6" w14:textId="77777777" w:rsidTr="00D96306">
        <w:tc>
          <w:tcPr>
            <w:tcW w:w="631" w:type="pct"/>
            <w:gridSpan w:val="5"/>
            <w:vAlign w:val="center"/>
            <w:hideMark/>
          </w:tcPr>
          <w:p w14:paraId="1E0096B6" w14:textId="77777777" w:rsidR="00B34778" w:rsidRPr="00820287" w:rsidRDefault="00B34778" w:rsidP="00B34778">
            <w:pPr>
              <w:spacing w:before="100" w:beforeAutospacing="1" w:after="100" w:afterAutospacing="1" w:line="360" w:lineRule="auto"/>
              <w:ind w:firstLine="300"/>
              <w:jc w:val="both"/>
              <w:rPr>
                <w:rFonts w:eastAsia="Times New Roman"/>
                <w:sz w:val="24"/>
                <w:szCs w:val="24"/>
                <w:lang w:eastAsia="lv-LV"/>
              </w:rPr>
            </w:pPr>
            <w:r w:rsidRPr="00820287">
              <w:rPr>
                <w:rFonts w:eastAsia="Times New Roman"/>
                <w:sz w:val="24"/>
                <w:szCs w:val="24"/>
                <w:lang w:eastAsia="lv-LV"/>
              </w:rPr>
              <w:t>1</w:t>
            </w:r>
          </w:p>
        </w:tc>
        <w:tc>
          <w:tcPr>
            <w:tcW w:w="612" w:type="pct"/>
            <w:vAlign w:val="center"/>
            <w:hideMark/>
          </w:tcPr>
          <w:p w14:paraId="17A28CF3" w14:textId="77777777" w:rsidR="00B34778" w:rsidRPr="00820287" w:rsidRDefault="00B34778" w:rsidP="00B34778">
            <w:pPr>
              <w:spacing w:before="100" w:beforeAutospacing="1" w:after="100" w:afterAutospacing="1" w:line="360" w:lineRule="auto"/>
              <w:ind w:firstLine="300"/>
              <w:jc w:val="both"/>
              <w:rPr>
                <w:rFonts w:eastAsia="Times New Roman"/>
                <w:sz w:val="24"/>
                <w:szCs w:val="24"/>
                <w:lang w:eastAsia="lv-LV"/>
              </w:rPr>
            </w:pPr>
            <w:r w:rsidRPr="00820287">
              <w:rPr>
                <w:rFonts w:eastAsia="Times New Roman"/>
                <w:sz w:val="24"/>
                <w:szCs w:val="24"/>
                <w:lang w:eastAsia="lv-LV"/>
              </w:rPr>
              <w:t>2</w:t>
            </w:r>
          </w:p>
        </w:tc>
        <w:tc>
          <w:tcPr>
            <w:tcW w:w="618" w:type="pct"/>
            <w:gridSpan w:val="3"/>
            <w:vAlign w:val="center"/>
            <w:hideMark/>
          </w:tcPr>
          <w:p w14:paraId="52060F08" w14:textId="77777777" w:rsidR="00B34778" w:rsidRPr="00820287" w:rsidRDefault="00B34778" w:rsidP="00B34778">
            <w:pPr>
              <w:spacing w:before="100" w:beforeAutospacing="1" w:after="100" w:afterAutospacing="1" w:line="360" w:lineRule="auto"/>
              <w:ind w:firstLine="300"/>
              <w:jc w:val="both"/>
              <w:rPr>
                <w:rFonts w:eastAsia="Times New Roman"/>
                <w:sz w:val="24"/>
                <w:szCs w:val="24"/>
                <w:lang w:eastAsia="lv-LV"/>
              </w:rPr>
            </w:pPr>
            <w:r w:rsidRPr="00820287">
              <w:rPr>
                <w:rFonts w:eastAsia="Times New Roman"/>
                <w:sz w:val="24"/>
                <w:szCs w:val="24"/>
                <w:lang w:eastAsia="lv-LV"/>
              </w:rPr>
              <w:t>3</w:t>
            </w:r>
          </w:p>
        </w:tc>
        <w:tc>
          <w:tcPr>
            <w:tcW w:w="604" w:type="pct"/>
            <w:vAlign w:val="center"/>
            <w:hideMark/>
          </w:tcPr>
          <w:p w14:paraId="4D7B8E0E" w14:textId="77777777" w:rsidR="00B34778" w:rsidRPr="00820287" w:rsidRDefault="00B34778" w:rsidP="00B34778">
            <w:pPr>
              <w:spacing w:before="100" w:beforeAutospacing="1" w:after="100" w:afterAutospacing="1" w:line="360" w:lineRule="auto"/>
              <w:ind w:firstLine="300"/>
              <w:jc w:val="both"/>
              <w:rPr>
                <w:rFonts w:eastAsia="Times New Roman"/>
                <w:sz w:val="24"/>
                <w:szCs w:val="24"/>
                <w:lang w:eastAsia="lv-LV"/>
              </w:rPr>
            </w:pPr>
            <w:r w:rsidRPr="00820287">
              <w:rPr>
                <w:rFonts w:eastAsia="Times New Roman"/>
                <w:sz w:val="24"/>
                <w:szCs w:val="24"/>
                <w:lang w:eastAsia="lv-LV"/>
              </w:rPr>
              <w:t>4</w:t>
            </w:r>
          </w:p>
        </w:tc>
        <w:tc>
          <w:tcPr>
            <w:tcW w:w="613" w:type="pct"/>
            <w:vAlign w:val="center"/>
            <w:hideMark/>
          </w:tcPr>
          <w:p w14:paraId="18059B5C" w14:textId="77777777" w:rsidR="00B34778" w:rsidRPr="00820287" w:rsidRDefault="00B34778" w:rsidP="00B34778">
            <w:pPr>
              <w:spacing w:before="100" w:beforeAutospacing="1" w:after="100" w:afterAutospacing="1" w:line="360" w:lineRule="auto"/>
              <w:ind w:firstLine="300"/>
              <w:jc w:val="both"/>
              <w:rPr>
                <w:rFonts w:eastAsia="Times New Roman"/>
                <w:sz w:val="24"/>
                <w:szCs w:val="24"/>
                <w:lang w:eastAsia="lv-LV"/>
              </w:rPr>
            </w:pPr>
            <w:r w:rsidRPr="00820287">
              <w:rPr>
                <w:rFonts w:eastAsia="Times New Roman"/>
                <w:sz w:val="24"/>
                <w:szCs w:val="24"/>
                <w:lang w:eastAsia="lv-LV"/>
              </w:rPr>
              <w:t>5</w:t>
            </w:r>
          </w:p>
        </w:tc>
        <w:tc>
          <w:tcPr>
            <w:tcW w:w="691" w:type="pct"/>
            <w:vAlign w:val="center"/>
            <w:hideMark/>
          </w:tcPr>
          <w:p w14:paraId="2A25DDF5" w14:textId="77777777" w:rsidR="00B34778" w:rsidRPr="00820287" w:rsidRDefault="00B34778" w:rsidP="00B34778">
            <w:pPr>
              <w:spacing w:before="100" w:beforeAutospacing="1" w:after="100" w:afterAutospacing="1" w:line="360" w:lineRule="auto"/>
              <w:ind w:firstLine="300"/>
              <w:jc w:val="both"/>
              <w:rPr>
                <w:rFonts w:eastAsia="Times New Roman"/>
                <w:sz w:val="24"/>
                <w:szCs w:val="24"/>
                <w:lang w:eastAsia="lv-LV"/>
              </w:rPr>
            </w:pPr>
            <w:r w:rsidRPr="00820287">
              <w:rPr>
                <w:rFonts w:eastAsia="Times New Roman"/>
                <w:sz w:val="24"/>
                <w:szCs w:val="24"/>
                <w:lang w:eastAsia="lv-LV"/>
              </w:rPr>
              <w:t>6</w:t>
            </w:r>
          </w:p>
        </w:tc>
        <w:tc>
          <w:tcPr>
            <w:tcW w:w="533" w:type="pct"/>
            <w:vAlign w:val="center"/>
            <w:hideMark/>
          </w:tcPr>
          <w:p w14:paraId="09C0C910" w14:textId="77777777" w:rsidR="00B34778" w:rsidRPr="00820287" w:rsidRDefault="00B34778" w:rsidP="00B34778">
            <w:pPr>
              <w:spacing w:before="100" w:beforeAutospacing="1" w:after="100" w:afterAutospacing="1" w:line="360" w:lineRule="auto"/>
              <w:ind w:firstLine="300"/>
              <w:jc w:val="both"/>
              <w:rPr>
                <w:rFonts w:eastAsia="Times New Roman"/>
                <w:sz w:val="24"/>
                <w:szCs w:val="24"/>
                <w:lang w:eastAsia="lv-LV"/>
              </w:rPr>
            </w:pPr>
            <w:r w:rsidRPr="00820287">
              <w:rPr>
                <w:rFonts w:eastAsia="Times New Roman"/>
                <w:sz w:val="24"/>
                <w:szCs w:val="24"/>
                <w:lang w:eastAsia="lv-LV"/>
              </w:rPr>
              <w:t>7</w:t>
            </w:r>
          </w:p>
        </w:tc>
        <w:tc>
          <w:tcPr>
            <w:tcW w:w="698" w:type="pct"/>
            <w:vAlign w:val="center"/>
            <w:hideMark/>
          </w:tcPr>
          <w:p w14:paraId="43EE221C" w14:textId="77777777" w:rsidR="00B34778" w:rsidRPr="00820287" w:rsidRDefault="00B34778" w:rsidP="00B34778">
            <w:pPr>
              <w:spacing w:before="100" w:beforeAutospacing="1" w:after="100" w:afterAutospacing="1" w:line="360" w:lineRule="auto"/>
              <w:ind w:firstLine="300"/>
              <w:jc w:val="both"/>
              <w:rPr>
                <w:rFonts w:eastAsia="Times New Roman"/>
                <w:sz w:val="24"/>
                <w:szCs w:val="24"/>
                <w:lang w:eastAsia="lv-LV"/>
              </w:rPr>
            </w:pPr>
            <w:r w:rsidRPr="00820287">
              <w:rPr>
                <w:rFonts w:eastAsia="Times New Roman"/>
                <w:sz w:val="24"/>
                <w:szCs w:val="24"/>
                <w:lang w:eastAsia="lv-LV"/>
              </w:rPr>
              <w:t>8</w:t>
            </w:r>
          </w:p>
        </w:tc>
      </w:tr>
      <w:tr w:rsidR="00F207FB" w:rsidRPr="00820287" w14:paraId="5DE02ABF" w14:textId="77777777" w:rsidTr="00D96306">
        <w:tc>
          <w:tcPr>
            <w:tcW w:w="631" w:type="pct"/>
            <w:gridSpan w:val="5"/>
            <w:hideMark/>
          </w:tcPr>
          <w:p w14:paraId="7B640F65" w14:textId="77777777" w:rsidR="00B34778" w:rsidRPr="00820287" w:rsidRDefault="00B34778" w:rsidP="00B34778">
            <w:pPr>
              <w:jc w:val="both"/>
              <w:rPr>
                <w:rFonts w:eastAsia="Times New Roman"/>
                <w:sz w:val="24"/>
                <w:szCs w:val="24"/>
                <w:lang w:eastAsia="lv-LV"/>
              </w:rPr>
            </w:pPr>
            <w:r w:rsidRPr="00820287">
              <w:rPr>
                <w:rFonts w:eastAsia="Times New Roman"/>
                <w:sz w:val="24"/>
                <w:szCs w:val="24"/>
                <w:lang w:eastAsia="lv-LV"/>
              </w:rPr>
              <w:t>1. Budžeta ieņēmumi</w:t>
            </w:r>
          </w:p>
        </w:tc>
        <w:tc>
          <w:tcPr>
            <w:tcW w:w="612" w:type="pct"/>
            <w:vAlign w:val="center"/>
            <w:hideMark/>
          </w:tcPr>
          <w:p w14:paraId="48AF9D63" w14:textId="61CC9465" w:rsidR="00B34778" w:rsidRPr="009616CC" w:rsidRDefault="00F6267C" w:rsidP="00B34778">
            <w:pPr>
              <w:jc w:val="center"/>
              <w:rPr>
                <w:rFonts w:eastAsia="Times New Roman"/>
                <w:sz w:val="22"/>
                <w:lang w:eastAsia="lv-LV"/>
              </w:rPr>
            </w:pPr>
            <w:r w:rsidRPr="009616CC">
              <w:rPr>
                <w:rFonts w:eastAsia="Times New Roman"/>
                <w:sz w:val="22"/>
                <w:lang w:eastAsia="lv-LV"/>
              </w:rPr>
              <w:t>+883 270</w:t>
            </w:r>
          </w:p>
        </w:tc>
        <w:tc>
          <w:tcPr>
            <w:tcW w:w="618" w:type="pct"/>
            <w:gridSpan w:val="3"/>
            <w:vAlign w:val="center"/>
            <w:hideMark/>
          </w:tcPr>
          <w:p w14:paraId="1435B702" w14:textId="77777777" w:rsidR="00B34778" w:rsidRPr="009616CC" w:rsidRDefault="00B34778" w:rsidP="00B34778">
            <w:pPr>
              <w:jc w:val="center"/>
              <w:rPr>
                <w:rFonts w:eastAsia="Times New Roman"/>
                <w:sz w:val="22"/>
                <w:lang w:eastAsia="lv-LV"/>
              </w:rPr>
            </w:pPr>
          </w:p>
        </w:tc>
        <w:tc>
          <w:tcPr>
            <w:tcW w:w="604" w:type="pct"/>
            <w:vAlign w:val="center"/>
            <w:hideMark/>
          </w:tcPr>
          <w:p w14:paraId="6BBA8B9C" w14:textId="75FBFEA7" w:rsidR="00B34778" w:rsidRPr="009616CC" w:rsidRDefault="00F6267C" w:rsidP="004805B0">
            <w:pPr>
              <w:jc w:val="center"/>
              <w:rPr>
                <w:rFonts w:eastAsia="Times New Roman"/>
                <w:sz w:val="22"/>
                <w:lang w:eastAsia="lv-LV"/>
              </w:rPr>
            </w:pPr>
            <w:r w:rsidRPr="00F6267C">
              <w:rPr>
                <w:rFonts w:eastAsia="Times New Roman"/>
                <w:sz w:val="22"/>
                <w:lang w:eastAsia="lv-LV"/>
              </w:rPr>
              <w:t>+2 119 830</w:t>
            </w:r>
          </w:p>
        </w:tc>
        <w:tc>
          <w:tcPr>
            <w:tcW w:w="613" w:type="pct"/>
            <w:vAlign w:val="center"/>
            <w:hideMark/>
          </w:tcPr>
          <w:p w14:paraId="6E8ACF3D" w14:textId="77777777" w:rsidR="00B34778" w:rsidRPr="009616CC" w:rsidRDefault="00B34778" w:rsidP="00B34778">
            <w:pPr>
              <w:jc w:val="center"/>
              <w:rPr>
                <w:rFonts w:eastAsia="Times New Roman"/>
                <w:sz w:val="22"/>
                <w:lang w:eastAsia="lv-LV"/>
              </w:rPr>
            </w:pPr>
          </w:p>
        </w:tc>
        <w:tc>
          <w:tcPr>
            <w:tcW w:w="691" w:type="pct"/>
            <w:vAlign w:val="center"/>
            <w:hideMark/>
          </w:tcPr>
          <w:p w14:paraId="5E3D42D5" w14:textId="77777777" w:rsidR="00B34778" w:rsidRPr="009616CC" w:rsidRDefault="00985AE5" w:rsidP="00D115A6">
            <w:pPr>
              <w:jc w:val="center"/>
              <w:rPr>
                <w:rFonts w:eastAsia="Times New Roman"/>
                <w:sz w:val="22"/>
                <w:lang w:eastAsia="lv-LV"/>
              </w:rPr>
            </w:pPr>
            <w:r w:rsidRPr="009616CC">
              <w:rPr>
                <w:rFonts w:eastAsia="Times New Roman"/>
                <w:sz w:val="22"/>
                <w:lang w:eastAsia="lv-LV"/>
              </w:rPr>
              <w:t>+</w:t>
            </w:r>
            <w:r w:rsidR="00D115A6" w:rsidRPr="009616CC">
              <w:rPr>
                <w:rFonts w:eastAsia="Times New Roman"/>
                <w:sz w:val="22"/>
                <w:lang w:eastAsia="lv-LV"/>
              </w:rPr>
              <w:t>2 119 830</w:t>
            </w:r>
          </w:p>
        </w:tc>
        <w:tc>
          <w:tcPr>
            <w:tcW w:w="533" w:type="pct"/>
            <w:vAlign w:val="center"/>
            <w:hideMark/>
          </w:tcPr>
          <w:p w14:paraId="6F39BFF7" w14:textId="77777777" w:rsidR="00B34778" w:rsidRPr="009616CC" w:rsidRDefault="00B34778" w:rsidP="00B34778">
            <w:pPr>
              <w:jc w:val="center"/>
              <w:rPr>
                <w:rFonts w:eastAsia="Times New Roman"/>
                <w:sz w:val="22"/>
                <w:lang w:eastAsia="lv-LV"/>
              </w:rPr>
            </w:pPr>
          </w:p>
        </w:tc>
        <w:tc>
          <w:tcPr>
            <w:tcW w:w="698" w:type="pct"/>
            <w:vAlign w:val="center"/>
            <w:hideMark/>
          </w:tcPr>
          <w:p w14:paraId="158657BA" w14:textId="77777777" w:rsidR="00B34778" w:rsidRPr="009616CC" w:rsidRDefault="00985AE5" w:rsidP="00D115A6">
            <w:pPr>
              <w:jc w:val="center"/>
              <w:rPr>
                <w:rFonts w:eastAsia="Times New Roman"/>
                <w:sz w:val="22"/>
                <w:lang w:eastAsia="lv-LV"/>
              </w:rPr>
            </w:pPr>
            <w:r w:rsidRPr="009616CC">
              <w:rPr>
                <w:rFonts w:eastAsia="Times New Roman"/>
                <w:sz w:val="22"/>
                <w:lang w:eastAsia="lv-LV"/>
              </w:rPr>
              <w:t>+</w:t>
            </w:r>
            <w:r w:rsidR="00D115A6" w:rsidRPr="009616CC">
              <w:rPr>
                <w:rFonts w:eastAsia="Times New Roman"/>
                <w:sz w:val="22"/>
                <w:lang w:eastAsia="lv-LV"/>
              </w:rPr>
              <w:t>2 119 830</w:t>
            </w:r>
          </w:p>
        </w:tc>
      </w:tr>
      <w:tr w:rsidR="00F207FB" w:rsidRPr="00820287" w14:paraId="20BD8BC6" w14:textId="77777777" w:rsidTr="00D96306">
        <w:tc>
          <w:tcPr>
            <w:tcW w:w="631" w:type="pct"/>
            <w:gridSpan w:val="5"/>
            <w:hideMark/>
          </w:tcPr>
          <w:p w14:paraId="7BD4D9B8" w14:textId="77777777" w:rsidR="00B34778" w:rsidRPr="00820287" w:rsidRDefault="00B34778" w:rsidP="00B34778">
            <w:pPr>
              <w:jc w:val="both"/>
              <w:rPr>
                <w:rFonts w:eastAsia="Times New Roman"/>
                <w:sz w:val="24"/>
                <w:szCs w:val="24"/>
                <w:lang w:eastAsia="lv-LV"/>
              </w:rPr>
            </w:pPr>
            <w:r w:rsidRPr="00820287">
              <w:rPr>
                <w:rFonts w:eastAsia="Times New Roman"/>
                <w:sz w:val="24"/>
                <w:szCs w:val="24"/>
                <w:lang w:eastAsia="lv-LV"/>
              </w:rPr>
              <w:t>1.1. valsts pamatbudžets, tai skaitā ieņēmumi no maksas pakalpojumiem un citi pašu ieņēmumi</w:t>
            </w:r>
          </w:p>
        </w:tc>
        <w:tc>
          <w:tcPr>
            <w:tcW w:w="612" w:type="pct"/>
            <w:vAlign w:val="center"/>
            <w:hideMark/>
          </w:tcPr>
          <w:p w14:paraId="2FB15D1C" w14:textId="2F1A1375" w:rsidR="00B34778" w:rsidRPr="009616CC" w:rsidRDefault="00F6267C" w:rsidP="00F6267C">
            <w:pPr>
              <w:jc w:val="center"/>
              <w:rPr>
                <w:rFonts w:eastAsia="Times New Roman"/>
                <w:sz w:val="22"/>
                <w:lang w:eastAsia="lv-LV"/>
              </w:rPr>
            </w:pPr>
            <w:r w:rsidRPr="009616CC">
              <w:rPr>
                <w:rFonts w:eastAsia="Times New Roman"/>
                <w:sz w:val="22"/>
                <w:lang w:eastAsia="lv-LV"/>
              </w:rPr>
              <w:t>+883 270</w:t>
            </w:r>
          </w:p>
        </w:tc>
        <w:tc>
          <w:tcPr>
            <w:tcW w:w="618" w:type="pct"/>
            <w:gridSpan w:val="3"/>
            <w:vAlign w:val="center"/>
            <w:hideMark/>
          </w:tcPr>
          <w:p w14:paraId="424DB8FD"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04" w:type="pct"/>
            <w:vAlign w:val="center"/>
            <w:hideMark/>
          </w:tcPr>
          <w:p w14:paraId="3ABE9621" w14:textId="375FD3A7" w:rsidR="00B34778" w:rsidRPr="009616CC" w:rsidRDefault="00F6267C" w:rsidP="00D115A6">
            <w:pPr>
              <w:jc w:val="center"/>
              <w:rPr>
                <w:rFonts w:eastAsia="Times New Roman"/>
                <w:sz w:val="22"/>
                <w:lang w:eastAsia="lv-LV"/>
              </w:rPr>
            </w:pPr>
            <w:r w:rsidRPr="00F6267C">
              <w:rPr>
                <w:rFonts w:eastAsia="Times New Roman"/>
                <w:sz w:val="22"/>
                <w:lang w:eastAsia="lv-LV"/>
              </w:rPr>
              <w:t>+2 119 830</w:t>
            </w:r>
          </w:p>
        </w:tc>
        <w:tc>
          <w:tcPr>
            <w:tcW w:w="613" w:type="pct"/>
            <w:vAlign w:val="center"/>
            <w:hideMark/>
          </w:tcPr>
          <w:p w14:paraId="3C92501F"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91" w:type="pct"/>
            <w:vAlign w:val="center"/>
            <w:hideMark/>
          </w:tcPr>
          <w:p w14:paraId="541890D3" w14:textId="77777777" w:rsidR="00B34778" w:rsidRPr="009616CC" w:rsidRDefault="00985AE5" w:rsidP="00D115A6">
            <w:pPr>
              <w:jc w:val="center"/>
              <w:rPr>
                <w:rFonts w:eastAsia="Times New Roman"/>
                <w:sz w:val="22"/>
                <w:lang w:eastAsia="lv-LV"/>
              </w:rPr>
            </w:pPr>
            <w:r w:rsidRPr="009616CC">
              <w:rPr>
                <w:rFonts w:eastAsia="Times New Roman"/>
                <w:sz w:val="22"/>
                <w:lang w:eastAsia="lv-LV"/>
              </w:rPr>
              <w:t>+</w:t>
            </w:r>
            <w:r w:rsidR="00D115A6" w:rsidRPr="009616CC">
              <w:rPr>
                <w:rFonts w:eastAsia="Times New Roman"/>
                <w:sz w:val="22"/>
                <w:lang w:eastAsia="lv-LV"/>
              </w:rPr>
              <w:t>2 119 830</w:t>
            </w:r>
          </w:p>
        </w:tc>
        <w:tc>
          <w:tcPr>
            <w:tcW w:w="533" w:type="pct"/>
            <w:vAlign w:val="center"/>
            <w:hideMark/>
          </w:tcPr>
          <w:p w14:paraId="4D78C724"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98" w:type="pct"/>
            <w:vAlign w:val="center"/>
            <w:hideMark/>
          </w:tcPr>
          <w:p w14:paraId="2D7C9DC6" w14:textId="77777777" w:rsidR="00B34778" w:rsidRPr="009616CC" w:rsidRDefault="00985AE5" w:rsidP="00252A78">
            <w:pPr>
              <w:jc w:val="center"/>
              <w:rPr>
                <w:rFonts w:eastAsia="Times New Roman"/>
                <w:sz w:val="22"/>
                <w:lang w:eastAsia="lv-LV"/>
              </w:rPr>
            </w:pPr>
            <w:r w:rsidRPr="009616CC">
              <w:rPr>
                <w:rFonts w:eastAsia="Times New Roman"/>
                <w:sz w:val="22"/>
                <w:lang w:eastAsia="lv-LV"/>
              </w:rPr>
              <w:t>+</w:t>
            </w:r>
            <w:r w:rsidR="00D115A6" w:rsidRPr="009616CC">
              <w:rPr>
                <w:rFonts w:eastAsia="Times New Roman"/>
                <w:sz w:val="22"/>
                <w:lang w:eastAsia="lv-LV"/>
              </w:rPr>
              <w:t>2 119 830</w:t>
            </w:r>
          </w:p>
        </w:tc>
      </w:tr>
      <w:tr w:rsidR="00F207FB" w:rsidRPr="00820287" w14:paraId="36F1E738" w14:textId="77777777" w:rsidTr="00D96306">
        <w:tc>
          <w:tcPr>
            <w:tcW w:w="631" w:type="pct"/>
            <w:gridSpan w:val="5"/>
            <w:hideMark/>
          </w:tcPr>
          <w:p w14:paraId="22A7F26A" w14:textId="77777777" w:rsidR="00B34778" w:rsidRPr="00820287" w:rsidRDefault="00B34778" w:rsidP="00B34778">
            <w:pPr>
              <w:jc w:val="both"/>
              <w:rPr>
                <w:rFonts w:eastAsia="Times New Roman"/>
                <w:sz w:val="24"/>
                <w:szCs w:val="24"/>
                <w:lang w:eastAsia="lv-LV"/>
              </w:rPr>
            </w:pPr>
            <w:r w:rsidRPr="00820287">
              <w:rPr>
                <w:rFonts w:eastAsia="Times New Roman"/>
                <w:sz w:val="24"/>
                <w:szCs w:val="24"/>
                <w:lang w:eastAsia="lv-LV"/>
              </w:rPr>
              <w:lastRenderedPageBreak/>
              <w:t>1.2. valsts speciālais budžets</w:t>
            </w:r>
          </w:p>
        </w:tc>
        <w:tc>
          <w:tcPr>
            <w:tcW w:w="612" w:type="pct"/>
            <w:vAlign w:val="center"/>
            <w:hideMark/>
          </w:tcPr>
          <w:p w14:paraId="200B8AED"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18" w:type="pct"/>
            <w:gridSpan w:val="3"/>
            <w:vAlign w:val="center"/>
            <w:hideMark/>
          </w:tcPr>
          <w:p w14:paraId="75DD6556"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04" w:type="pct"/>
            <w:vAlign w:val="center"/>
            <w:hideMark/>
          </w:tcPr>
          <w:p w14:paraId="498579C5"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13" w:type="pct"/>
            <w:vAlign w:val="center"/>
            <w:hideMark/>
          </w:tcPr>
          <w:p w14:paraId="209D5934"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91" w:type="pct"/>
            <w:vAlign w:val="center"/>
            <w:hideMark/>
          </w:tcPr>
          <w:p w14:paraId="4F73E32D"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533" w:type="pct"/>
            <w:vAlign w:val="center"/>
            <w:hideMark/>
          </w:tcPr>
          <w:p w14:paraId="2BDF1389"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98" w:type="pct"/>
            <w:vAlign w:val="center"/>
            <w:hideMark/>
          </w:tcPr>
          <w:p w14:paraId="27FD2E9C"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r>
      <w:tr w:rsidR="00F207FB" w:rsidRPr="00820287" w14:paraId="2A450E22" w14:textId="77777777" w:rsidTr="00D96306">
        <w:tc>
          <w:tcPr>
            <w:tcW w:w="631" w:type="pct"/>
            <w:gridSpan w:val="5"/>
            <w:hideMark/>
          </w:tcPr>
          <w:p w14:paraId="7940334B" w14:textId="77777777" w:rsidR="00B34778" w:rsidRPr="00820287" w:rsidRDefault="00B34778" w:rsidP="00B34778">
            <w:pPr>
              <w:jc w:val="both"/>
              <w:rPr>
                <w:rFonts w:eastAsia="Times New Roman"/>
                <w:sz w:val="24"/>
                <w:szCs w:val="24"/>
                <w:lang w:eastAsia="lv-LV"/>
              </w:rPr>
            </w:pPr>
            <w:r w:rsidRPr="00820287">
              <w:rPr>
                <w:rFonts w:eastAsia="Times New Roman"/>
                <w:sz w:val="24"/>
                <w:szCs w:val="24"/>
                <w:lang w:eastAsia="lv-LV"/>
              </w:rPr>
              <w:t>1.3. pašvaldību budžets</w:t>
            </w:r>
          </w:p>
        </w:tc>
        <w:tc>
          <w:tcPr>
            <w:tcW w:w="612" w:type="pct"/>
            <w:vAlign w:val="center"/>
            <w:hideMark/>
          </w:tcPr>
          <w:p w14:paraId="2EFCD04A"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18" w:type="pct"/>
            <w:gridSpan w:val="3"/>
            <w:vAlign w:val="center"/>
            <w:hideMark/>
          </w:tcPr>
          <w:p w14:paraId="33CF6D17"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04" w:type="pct"/>
            <w:vAlign w:val="center"/>
            <w:hideMark/>
          </w:tcPr>
          <w:p w14:paraId="3798ECC3"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13" w:type="pct"/>
            <w:vAlign w:val="center"/>
            <w:hideMark/>
          </w:tcPr>
          <w:p w14:paraId="00BFD3C7"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91" w:type="pct"/>
            <w:vAlign w:val="center"/>
            <w:hideMark/>
          </w:tcPr>
          <w:p w14:paraId="5A2C3216"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533" w:type="pct"/>
            <w:vAlign w:val="center"/>
            <w:hideMark/>
          </w:tcPr>
          <w:p w14:paraId="6C8A6A0E"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98" w:type="pct"/>
            <w:vAlign w:val="center"/>
            <w:hideMark/>
          </w:tcPr>
          <w:p w14:paraId="15138E41"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r>
      <w:tr w:rsidR="00F207FB" w:rsidRPr="00820287" w14:paraId="2540F17D" w14:textId="77777777" w:rsidTr="00D96306">
        <w:tc>
          <w:tcPr>
            <w:tcW w:w="631" w:type="pct"/>
            <w:gridSpan w:val="5"/>
            <w:hideMark/>
          </w:tcPr>
          <w:p w14:paraId="363C02DF" w14:textId="77777777" w:rsidR="00B34778" w:rsidRPr="00820287" w:rsidRDefault="00B34778" w:rsidP="00B34778">
            <w:pPr>
              <w:jc w:val="both"/>
              <w:rPr>
                <w:rFonts w:eastAsia="Times New Roman"/>
                <w:sz w:val="24"/>
                <w:szCs w:val="24"/>
                <w:lang w:eastAsia="lv-LV"/>
              </w:rPr>
            </w:pPr>
            <w:r w:rsidRPr="00820287">
              <w:rPr>
                <w:rFonts w:eastAsia="Times New Roman"/>
                <w:sz w:val="24"/>
                <w:szCs w:val="24"/>
                <w:lang w:eastAsia="lv-LV"/>
              </w:rPr>
              <w:t>2. Budžeta izdevumi</w:t>
            </w:r>
          </w:p>
        </w:tc>
        <w:tc>
          <w:tcPr>
            <w:tcW w:w="612" w:type="pct"/>
            <w:vAlign w:val="center"/>
            <w:hideMark/>
          </w:tcPr>
          <w:p w14:paraId="3746FAA8"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18" w:type="pct"/>
            <w:gridSpan w:val="3"/>
            <w:vAlign w:val="center"/>
            <w:hideMark/>
          </w:tcPr>
          <w:p w14:paraId="390ACA1C"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04" w:type="pct"/>
            <w:vAlign w:val="center"/>
            <w:hideMark/>
          </w:tcPr>
          <w:p w14:paraId="6DF86E29"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13" w:type="pct"/>
            <w:vAlign w:val="center"/>
            <w:hideMark/>
          </w:tcPr>
          <w:p w14:paraId="6EA6FA80" w14:textId="77777777" w:rsidR="00B34778" w:rsidRPr="009616CC" w:rsidRDefault="00193A0C" w:rsidP="00B34778">
            <w:pPr>
              <w:jc w:val="center"/>
              <w:rPr>
                <w:rFonts w:eastAsia="Times New Roman"/>
                <w:sz w:val="22"/>
                <w:lang w:eastAsia="lv-LV"/>
              </w:rPr>
            </w:pPr>
            <w:r w:rsidRPr="009616CC">
              <w:rPr>
                <w:rFonts w:eastAsia="Times New Roman"/>
                <w:sz w:val="22"/>
                <w:lang w:eastAsia="lv-LV"/>
              </w:rPr>
              <w:t>0</w:t>
            </w:r>
          </w:p>
        </w:tc>
        <w:tc>
          <w:tcPr>
            <w:tcW w:w="691" w:type="pct"/>
            <w:vAlign w:val="center"/>
            <w:hideMark/>
          </w:tcPr>
          <w:p w14:paraId="16E4F803" w14:textId="77777777" w:rsidR="00B34778" w:rsidRPr="009616CC" w:rsidRDefault="00B34778" w:rsidP="00B34778">
            <w:pPr>
              <w:jc w:val="center"/>
              <w:rPr>
                <w:rFonts w:eastAsia="Times New Roman"/>
                <w:sz w:val="22"/>
                <w:lang w:eastAsia="lv-LV"/>
              </w:rPr>
            </w:pPr>
          </w:p>
        </w:tc>
        <w:tc>
          <w:tcPr>
            <w:tcW w:w="533" w:type="pct"/>
            <w:vAlign w:val="center"/>
            <w:hideMark/>
          </w:tcPr>
          <w:p w14:paraId="690B5A23" w14:textId="77777777" w:rsidR="00B34778" w:rsidRPr="009616CC" w:rsidRDefault="00B34778" w:rsidP="00B34778">
            <w:pPr>
              <w:jc w:val="center"/>
              <w:rPr>
                <w:rFonts w:eastAsia="Times New Roman"/>
                <w:sz w:val="22"/>
                <w:lang w:eastAsia="lv-LV"/>
              </w:rPr>
            </w:pPr>
          </w:p>
        </w:tc>
        <w:tc>
          <w:tcPr>
            <w:tcW w:w="698" w:type="pct"/>
            <w:vAlign w:val="center"/>
            <w:hideMark/>
          </w:tcPr>
          <w:p w14:paraId="738DE2C1" w14:textId="77777777" w:rsidR="00B34778" w:rsidRPr="009616CC" w:rsidRDefault="00B34778" w:rsidP="00B34778">
            <w:pPr>
              <w:jc w:val="center"/>
              <w:rPr>
                <w:rFonts w:eastAsia="Times New Roman"/>
                <w:sz w:val="22"/>
                <w:lang w:eastAsia="lv-LV"/>
              </w:rPr>
            </w:pPr>
          </w:p>
        </w:tc>
      </w:tr>
      <w:tr w:rsidR="00F207FB" w:rsidRPr="00820287" w14:paraId="2D865BDD" w14:textId="77777777" w:rsidTr="00D96306">
        <w:tc>
          <w:tcPr>
            <w:tcW w:w="631" w:type="pct"/>
            <w:gridSpan w:val="5"/>
            <w:hideMark/>
          </w:tcPr>
          <w:p w14:paraId="477D0720" w14:textId="77777777" w:rsidR="00B34778" w:rsidRPr="00820287" w:rsidRDefault="00B34778" w:rsidP="00B34778">
            <w:pPr>
              <w:jc w:val="both"/>
              <w:rPr>
                <w:rFonts w:eastAsia="Times New Roman"/>
                <w:sz w:val="24"/>
                <w:szCs w:val="24"/>
                <w:lang w:eastAsia="lv-LV"/>
              </w:rPr>
            </w:pPr>
            <w:r w:rsidRPr="00820287">
              <w:rPr>
                <w:rFonts w:eastAsia="Times New Roman"/>
                <w:sz w:val="24"/>
                <w:szCs w:val="24"/>
                <w:lang w:eastAsia="lv-LV"/>
              </w:rPr>
              <w:t>2.1. valsts pamatbudžets</w:t>
            </w:r>
          </w:p>
        </w:tc>
        <w:tc>
          <w:tcPr>
            <w:tcW w:w="612" w:type="pct"/>
            <w:vAlign w:val="center"/>
            <w:hideMark/>
          </w:tcPr>
          <w:p w14:paraId="228731BD"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18" w:type="pct"/>
            <w:gridSpan w:val="3"/>
            <w:vAlign w:val="center"/>
            <w:hideMark/>
          </w:tcPr>
          <w:p w14:paraId="378BF4B4"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04" w:type="pct"/>
            <w:vAlign w:val="center"/>
            <w:hideMark/>
          </w:tcPr>
          <w:p w14:paraId="0F377D74"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13" w:type="pct"/>
            <w:vAlign w:val="center"/>
            <w:hideMark/>
          </w:tcPr>
          <w:p w14:paraId="5ED4795F" w14:textId="77777777" w:rsidR="00B34778" w:rsidRPr="009616CC" w:rsidRDefault="00193A0C" w:rsidP="00B34778">
            <w:pPr>
              <w:jc w:val="center"/>
              <w:rPr>
                <w:rFonts w:eastAsia="Times New Roman"/>
                <w:sz w:val="22"/>
                <w:lang w:eastAsia="lv-LV"/>
              </w:rPr>
            </w:pPr>
            <w:r w:rsidRPr="009616CC">
              <w:rPr>
                <w:rFonts w:eastAsia="Times New Roman"/>
                <w:sz w:val="22"/>
                <w:lang w:eastAsia="lv-LV"/>
              </w:rPr>
              <w:t>0</w:t>
            </w:r>
          </w:p>
        </w:tc>
        <w:tc>
          <w:tcPr>
            <w:tcW w:w="691" w:type="pct"/>
            <w:vAlign w:val="center"/>
            <w:hideMark/>
          </w:tcPr>
          <w:p w14:paraId="18410E20"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533" w:type="pct"/>
            <w:vAlign w:val="center"/>
            <w:hideMark/>
          </w:tcPr>
          <w:p w14:paraId="12C7A896"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98" w:type="pct"/>
            <w:vAlign w:val="center"/>
            <w:hideMark/>
          </w:tcPr>
          <w:p w14:paraId="109B367F"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r>
      <w:tr w:rsidR="00F207FB" w:rsidRPr="00820287" w14:paraId="5474AE7D" w14:textId="77777777" w:rsidTr="00D96306">
        <w:tc>
          <w:tcPr>
            <w:tcW w:w="631" w:type="pct"/>
            <w:gridSpan w:val="5"/>
            <w:hideMark/>
          </w:tcPr>
          <w:p w14:paraId="167EE9D5" w14:textId="77777777" w:rsidR="00B34778" w:rsidRPr="00820287" w:rsidRDefault="00B34778" w:rsidP="00B34778">
            <w:pPr>
              <w:jc w:val="both"/>
              <w:rPr>
                <w:rFonts w:eastAsia="Times New Roman"/>
                <w:sz w:val="24"/>
                <w:szCs w:val="24"/>
                <w:lang w:eastAsia="lv-LV"/>
              </w:rPr>
            </w:pPr>
            <w:r w:rsidRPr="00820287">
              <w:rPr>
                <w:rFonts w:eastAsia="Times New Roman"/>
                <w:sz w:val="24"/>
                <w:szCs w:val="24"/>
                <w:lang w:eastAsia="lv-LV"/>
              </w:rPr>
              <w:t>2.2. valsts speciālais budžets</w:t>
            </w:r>
          </w:p>
        </w:tc>
        <w:tc>
          <w:tcPr>
            <w:tcW w:w="612" w:type="pct"/>
            <w:vAlign w:val="center"/>
            <w:hideMark/>
          </w:tcPr>
          <w:p w14:paraId="1DDD3ADE"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18" w:type="pct"/>
            <w:gridSpan w:val="3"/>
            <w:vAlign w:val="center"/>
            <w:hideMark/>
          </w:tcPr>
          <w:p w14:paraId="4B2809C0"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04" w:type="pct"/>
            <w:vAlign w:val="center"/>
            <w:hideMark/>
          </w:tcPr>
          <w:p w14:paraId="5A0ADFF1"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13" w:type="pct"/>
            <w:vAlign w:val="center"/>
            <w:hideMark/>
          </w:tcPr>
          <w:p w14:paraId="6E3E0E8B"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91" w:type="pct"/>
            <w:vAlign w:val="center"/>
            <w:hideMark/>
          </w:tcPr>
          <w:p w14:paraId="5DC0DD36"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533" w:type="pct"/>
            <w:vAlign w:val="center"/>
            <w:hideMark/>
          </w:tcPr>
          <w:p w14:paraId="4AF33E0D"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98" w:type="pct"/>
            <w:vAlign w:val="center"/>
            <w:hideMark/>
          </w:tcPr>
          <w:p w14:paraId="70A065F7"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r>
      <w:tr w:rsidR="00F207FB" w:rsidRPr="00820287" w14:paraId="3BFA0D32" w14:textId="77777777" w:rsidTr="00D96306">
        <w:tc>
          <w:tcPr>
            <w:tcW w:w="631" w:type="pct"/>
            <w:gridSpan w:val="5"/>
            <w:hideMark/>
          </w:tcPr>
          <w:p w14:paraId="1B56D1B2" w14:textId="77777777" w:rsidR="00B34778" w:rsidRPr="00820287" w:rsidRDefault="00B34778" w:rsidP="00B34778">
            <w:pPr>
              <w:jc w:val="both"/>
              <w:rPr>
                <w:rFonts w:eastAsia="Times New Roman"/>
                <w:sz w:val="24"/>
                <w:szCs w:val="24"/>
                <w:lang w:eastAsia="lv-LV"/>
              </w:rPr>
            </w:pPr>
            <w:r w:rsidRPr="00820287">
              <w:rPr>
                <w:rFonts w:eastAsia="Times New Roman"/>
                <w:sz w:val="24"/>
                <w:szCs w:val="24"/>
                <w:lang w:eastAsia="lv-LV"/>
              </w:rPr>
              <w:t>2.3. pašvaldību budžets</w:t>
            </w:r>
          </w:p>
        </w:tc>
        <w:tc>
          <w:tcPr>
            <w:tcW w:w="612" w:type="pct"/>
            <w:vAlign w:val="center"/>
            <w:hideMark/>
          </w:tcPr>
          <w:p w14:paraId="6CB75CCC"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18" w:type="pct"/>
            <w:gridSpan w:val="3"/>
            <w:vAlign w:val="center"/>
            <w:hideMark/>
          </w:tcPr>
          <w:p w14:paraId="516FF4B8"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04" w:type="pct"/>
            <w:vAlign w:val="center"/>
            <w:hideMark/>
          </w:tcPr>
          <w:p w14:paraId="4F0C255D"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13" w:type="pct"/>
            <w:vAlign w:val="center"/>
            <w:hideMark/>
          </w:tcPr>
          <w:p w14:paraId="2002378E"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91" w:type="pct"/>
            <w:vAlign w:val="center"/>
            <w:hideMark/>
          </w:tcPr>
          <w:p w14:paraId="101A031A"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533" w:type="pct"/>
            <w:vAlign w:val="center"/>
            <w:hideMark/>
          </w:tcPr>
          <w:p w14:paraId="50F5BEFB"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98" w:type="pct"/>
            <w:vAlign w:val="center"/>
            <w:hideMark/>
          </w:tcPr>
          <w:p w14:paraId="7EAC8869"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r>
      <w:tr w:rsidR="00F207FB" w:rsidRPr="00820287" w14:paraId="6218FC79" w14:textId="77777777" w:rsidTr="00D96306">
        <w:tc>
          <w:tcPr>
            <w:tcW w:w="631" w:type="pct"/>
            <w:gridSpan w:val="5"/>
            <w:hideMark/>
          </w:tcPr>
          <w:p w14:paraId="02D9041F" w14:textId="77777777" w:rsidR="00B34778" w:rsidRPr="00820287" w:rsidRDefault="00B34778" w:rsidP="00B34778">
            <w:pPr>
              <w:jc w:val="both"/>
              <w:rPr>
                <w:rFonts w:eastAsia="Times New Roman"/>
                <w:sz w:val="24"/>
                <w:szCs w:val="24"/>
                <w:lang w:eastAsia="lv-LV"/>
              </w:rPr>
            </w:pPr>
            <w:r w:rsidRPr="00820287">
              <w:rPr>
                <w:rFonts w:eastAsia="Times New Roman"/>
                <w:sz w:val="24"/>
                <w:szCs w:val="24"/>
                <w:lang w:eastAsia="lv-LV"/>
              </w:rPr>
              <w:t>3. Finansiālā ietekme</w:t>
            </w:r>
          </w:p>
        </w:tc>
        <w:tc>
          <w:tcPr>
            <w:tcW w:w="612" w:type="pct"/>
            <w:vAlign w:val="center"/>
            <w:hideMark/>
          </w:tcPr>
          <w:p w14:paraId="5A7FBB47" w14:textId="386893DD" w:rsidR="00B34778" w:rsidRPr="009616CC" w:rsidRDefault="00F6267C" w:rsidP="00B34778">
            <w:pPr>
              <w:jc w:val="center"/>
              <w:rPr>
                <w:rFonts w:eastAsia="Times New Roman"/>
                <w:sz w:val="22"/>
                <w:lang w:eastAsia="lv-LV"/>
              </w:rPr>
            </w:pPr>
            <w:r w:rsidRPr="009616CC">
              <w:rPr>
                <w:rFonts w:eastAsia="Times New Roman"/>
                <w:sz w:val="22"/>
                <w:lang w:eastAsia="lv-LV"/>
              </w:rPr>
              <w:t>+883 270</w:t>
            </w:r>
          </w:p>
        </w:tc>
        <w:tc>
          <w:tcPr>
            <w:tcW w:w="618" w:type="pct"/>
            <w:gridSpan w:val="3"/>
            <w:vAlign w:val="center"/>
            <w:hideMark/>
          </w:tcPr>
          <w:p w14:paraId="71407E77" w14:textId="4D0CCEAE" w:rsidR="00B34778" w:rsidRPr="009616CC" w:rsidRDefault="00F6267C" w:rsidP="00B34778">
            <w:pPr>
              <w:jc w:val="center"/>
              <w:rPr>
                <w:rFonts w:eastAsia="Times New Roman"/>
                <w:sz w:val="22"/>
                <w:lang w:eastAsia="lv-LV"/>
              </w:rPr>
            </w:pPr>
            <w:r>
              <w:rPr>
                <w:rFonts w:eastAsia="Times New Roman"/>
                <w:sz w:val="22"/>
                <w:lang w:eastAsia="lv-LV"/>
              </w:rPr>
              <w:t>0</w:t>
            </w:r>
          </w:p>
        </w:tc>
        <w:tc>
          <w:tcPr>
            <w:tcW w:w="604" w:type="pct"/>
            <w:vAlign w:val="center"/>
            <w:hideMark/>
          </w:tcPr>
          <w:p w14:paraId="52408CBF" w14:textId="0BDB176E" w:rsidR="00B34778" w:rsidRPr="009616CC" w:rsidRDefault="00F6267C" w:rsidP="00D115A6">
            <w:pPr>
              <w:jc w:val="center"/>
              <w:rPr>
                <w:rFonts w:eastAsia="Times New Roman"/>
                <w:sz w:val="22"/>
                <w:lang w:eastAsia="lv-LV"/>
              </w:rPr>
            </w:pPr>
            <w:r w:rsidRPr="00F6267C">
              <w:rPr>
                <w:rFonts w:eastAsia="Times New Roman"/>
                <w:sz w:val="22"/>
                <w:lang w:eastAsia="lv-LV"/>
              </w:rPr>
              <w:t>+2 119 830</w:t>
            </w:r>
          </w:p>
        </w:tc>
        <w:tc>
          <w:tcPr>
            <w:tcW w:w="613" w:type="pct"/>
            <w:vAlign w:val="center"/>
            <w:hideMark/>
          </w:tcPr>
          <w:p w14:paraId="11645C6C" w14:textId="77777777" w:rsidR="00B34778" w:rsidRPr="009616CC" w:rsidRDefault="00193A0C" w:rsidP="00B34778">
            <w:pPr>
              <w:jc w:val="center"/>
              <w:rPr>
                <w:rFonts w:eastAsia="Times New Roman"/>
                <w:sz w:val="22"/>
                <w:lang w:eastAsia="lv-LV"/>
              </w:rPr>
            </w:pPr>
            <w:r w:rsidRPr="009616CC">
              <w:rPr>
                <w:rFonts w:eastAsia="Times New Roman"/>
                <w:sz w:val="22"/>
                <w:lang w:eastAsia="lv-LV"/>
              </w:rPr>
              <w:t>0</w:t>
            </w:r>
          </w:p>
        </w:tc>
        <w:tc>
          <w:tcPr>
            <w:tcW w:w="691" w:type="pct"/>
            <w:vAlign w:val="center"/>
            <w:hideMark/>
          </w:tcPr>
          <w:p w14:paraId="523A5753" w14:textId="77777777" w:rsidR="00B34778" w:rsidRPr="009616CC" w:rsidRDefault="00985AE5" w:rsidP="00E55977">
            <w:pPr>
              <w:jc w:val="center"/>
              <w:rPr>
                <w:rFonts w:eastAsia="Times New Roman"/>
                <w:sz w:val="22"/>
                <w:lang w:eastAsia="lv-LV"/>
              </w:rPr>
            </w:pPr>
            <w:r w:rsidRPr="009616CC">
              <w:rPr>
                <w:rFonts w:eastAsia="Times New Roman"/>
                <w:sz w:val="22"/>
                <w:lang w:eastAsia="lv-LV"/>
              </w:rPr>
              <w:t>+</w:t>
            </w:r>
            <w:r w:rsidR="00D115A6" w:rsidRPr="009616CC">
              <w:rPr>
                <w:rFonts w:eastAsia="Times New Roman"/>
                <w:sz w:val="22"/>
                <w:lang w:eastAsia="lv-LV"/>
              </w:rPr>
              <w:t>2 119 830</w:t>
            </w:r>
          </w:p>
        </w:tc>
        <w:tc>
          <w:tcPr>
            <w:tcW w:w="533" w:type="pct"/>
            <w:vAlign w:val="center"/>
            <w:hideMark/>
          </w:tcPr>
          <w:p w14:paraId="2334FEEB" w14:textId="18A520A4" w:rsidR="00B34778" w:rsidRPr="009616CC" w:rsidRDefault="00B34778" w:rsidP="00B34778">
            <w:pPr>
              <w:jc w:val="center"/>
              <w:rPr>
                <w:rFonts w:eastAsia="Times New Roman"/>
                <w:sz w:val="22"/>
                <w:lang w:eastAsia="lv-LV"/>
              </w:rPr>
            </w:pPr>
          </w:p>
        </w:tc>
        <w:tc>
          <w:tcPr>
            <w:tcW w:w="698" w:type="pct"/>
            <w:vAlign w:val="center"/>
            <w:hideMark/>
          </w:tcPr>
          <w:p w14:paraId="43244933" w14:textId="77777777" w:rsidR="00B34778" w:rsidRPr="009616CC" w:rsidRDefault="00985AE5" w:rsidP="00D115A6">
            <w:pPr>
              <w:jc w:val="center"/>
              <w:rPr>
                <w:rFonts w:eastAsia="Times New Roman"/>
                <w:sz w:val="22"/>
                <w:lang w:eastAsia="lv-LV"/>
              </w:rPr>
            </w:pPr>
            <w:r w:rsidRPr="009616CC">
              <w:rPr>
                <w:rFonts w:eastAsia="Times New Roman"/>
                <w:sz w:val="22"/>
                <w:lang w:eastAsia="lv-LV"/>
              </w:rPr>
              <w:t>+</w:t>
            </w:r>
            <w:r w:rsidR="00D115A6" w:rsidRPr="009616CC">
              <w:rPr>
                <w:rFonts w:eastAsia="Times New Roman"/>
                <w:sz w:val="22"/>
                <w:lang w:eastAsia="lv-LV"/>
              </w:rPr>
              <w:t>2 119 830</w:t>
            </w:r>
          </w:p>
        </w:tc>
      </w:tr>
      <w:tr w:rsidR="00F207FB" w:rsidRPr="00820287" w14:paraId="1FF624FF" w14:textId="77777777" w:rsidTr="00D96306">
        <w:tc>
          <w:tcPr>
            <w:tcW w:w="631" w:type="pct"/>
            <w:gridSpan w:val="5"/>
            <w:hideMark/>
          </w:tcPr>
          <w:p w14:paraId="739A8AB7" w14:textId="77777777" w:rsidR="00B34778" w:rsidRPr="00820287" w:rsidRDefault="00B34778" w:rsidP="00B34778">
            <w:pPr>
              <w:jc w:val="both"/>
              <w:rPr>
                <w:rFonts w:eastAsia="Times New Roman"/>
                <w:sz w:val="24"/>
                <w:szCs w:val="24"/>
                <w:lang w:eastAsia="lv-LV"/>
              </w:rPr>
            </w:pPr>
            <w:r w:rsidRPr="00820287">
              <w:rPr>
                <w:rFonts w:eastAsia="Times New Roman"/>
                <w:sz w:val="24"/>
                <w:szCs w:val="24"/>
                <w:lang w:eastAsia="lv-LV"/>
              </w:rPr>
              <w:t>3.1. valsts pamatbudžets</w:t>
            </w:r>
          </w:p>
        </w:tc>
        <w:tc>
          <w:tcPr>
            <w:tcW w:w="612" w:type="pct"/>
            <w:vAlign w:val="center"/>
            <w:hideMark/>
          </w:tcPr>
          <w:p w14:paraId="0AC889BE" w14:textId="37F1AD1D" w:rsidR="00B34778" w:rsidRPr="009616CC" w:rsidRDefault="00F6267C" w:rsidP="00F6267C">
            <w:pPr>
              <w:jc w:val="center"/>
              <w:rPr>
                <w:rFonts w:eastAsia="Times New Roman"/>
                <w:sz w:val="22"/>
                <w:lang w:eastAsia="lv-LV"/>
              </w:rPr>
            </w:pPr>
            <w:r w:rsidRPr="009616CC">
              <w:rPr>
                <w:rFonts w:eastAsia="Times New Roman"/>
                <w:sz w:val="22"/>
                <w:lang w:eastAsia="lv-LV"/>
              </w:rPr>
              <w:t>+883 270</w:t>
            </w:r>
          </w:p>
        </w:tc>
        <w:tc>
          <w:tcPr>
            <w:tcW w:w="618" w:type="pct"/>
            <w:gridSpan w:val="3"/>
            <w:vAlign w:val="center"/>
            <w:hideMark/>
          </w:tcPr>
          <w:p w14:paraId="4A58E9DB"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04" w:type="pct"/>
            <w:vAlign w:val="center"/>
            <w:hideMark/>
          </w:tcPr>
          <w:p w14:paraId="50105A5D" w14:textId="3A940D5A" w:rsidR="00B34778" w:rsidRPr="009616CC" w:rsidRDefault="00F6267C" w:rsidP="00D115A6">
            <w:pPr>
              <w:jc w:val="center"/>
              <w:rPr>
                <w:rFonts w:eastAsia="Times New Roman"/>
                <w:sz w:val="22"/>
                <w:lang w:eastAsia="lv-LV"/>
              </w:rPr>
            </w:pPr>
            <w:r w:rsidRPr="00F6267C">
              <w:rPr>
                <w:rFonts w:eastAsia="Times New Roman"/>
                <w:sz w:val="22"/>
                <w:lang w:eastAsia="lv-LV"/>
              </w:rPr>
              <w:t>+2 119 830</w:t>
            </w:r>
          </w:p>
        </w:tc>
        <w:tc>
          <w:tcPr>
            <w:tcW w:w="613" w:type="pct"/>
            <w:vAlign w:val="center"/>
            <w:hideMark/>
          </w:tcPr>
          <w:p w14:paraId="1E677987" w14:textId="77777777" w:rsidR="00B34778" w:rsidRPr="009616CC" w:rsidRDefault="00193A0C" w:rsidP="00B34778">
            <w:pPr>
              <w:jc w:val="center"/>
              <w:rPr>
                <w:rFonts w:eastAsia="Times New Roman"/>
                <w:sz w:val="22"/>
                <w:lang w:eastAsia="lv-LV"/>
              </w:rPr>
            </w:pPr>
            <w:r w:rsidRPr="009616CC">
              <w:rPr>
                <w:rFonts w:eastAsia="Times New Roman"/>
                <w:sz w:val="22"/>
                <w:lang w:eastAsia="lv-LV"/>
              </w:rPr>
              <w:t>0</w:t>
            </w:r>
          </w:p>
        </w:tc>
        <w:tc>
          <w:tcPr>
            <w:tcW w:w="691" w:type="pct"/>
            <w:vAlign w:val="center"/>
            <w:hideMark/>
          </w:tcPr>
          <w:p w14:paraId="02ADFE6C" w14:textId="77777777" w:rsidR="00B34778" w:rsidRPr="009616CC" w:rsidRDefault="00985AE5" w:rsidP="00E55977">
            <w:pPr>
              <w:jc w:val="center"/>
              <w:rPr>
                <w:rFonts w:eastAsia="Times New Roman"/>
                <w:sz w:val="22"/>
                <w:lang w:eastAsia="lv-LV"/>
              </w:rPr>
            </w:pPr>
            <w:r w:rsidRPr="009616CC">
              <w:rPr>
                <w:rFonts w:eastAsia="Times New Roman"/>
                <w:sz w:val="22"/>
                <w:lang w:eastAsia="lv-LV"/>
              </w:rPr>
              <w:t>+</w:t>
            </w:r>
            <w:r w:rsidR="00D115A6" w:rsidRPr="009616CC">
              <w:rPr>
                <w:rFonts w:eastAsia="Times New Roman"/>
                <w:sz w:val="22"/>
                <w:lang w:eastAsia="lv-LV"/>
              </w:rPr>
              <w:t>2 119 830</w:t>
            </w:r>
          </w:p>
        </w:tc>
        <w:tc>
          <w:tcPr>
            <w:tcW w:w="533" w:type="pct"/>
            <w:vAlign w:val="center"/>
            <w:hideMark/>
          </w:tcPr>
          <w:p w14:paraId="6806288F"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bookmarkStart w:id="2" w:name="_GoBack"/>
            <w:bookmarkEnd w:id="2"/>
          </w:p>
        </w:tc>
        <w:tc>
          <w:tcPr>
            <w:tcW w:w="698" w:type="pct"/>
            <w:vAlign w:val="center"/>
            <w:hideMark/>
          </w:tcPr>
          <w:p w14:paraId="4F4EE00D" w14:textId="77777777" w:rsidR="00B34778" w:rsidRPr="009616CC" w:rsidRDefault="00985AE5" w:rsidP="00E55977">
            <w:pPr>
              <w:jc w:val="center"/>
              <w:rPr>
                <w:rFonts w:eastAsia="Times New Roman"/>
                <w:sz w:val="22"/>
                <w:lang w:eastAsia="lv-LV"/>
              </w:rPr>
            </w:pPr>
            <w:r w:rsidRPr="009616CC">
              <w:rPr>
                <w:rFonts w:eastAsia="Times New Roman"/>
                <w:sz w:val="22"/>
                <w:lang w:eastAsia="lv-LV"/>
              </w:rPr>
              <w:t>+</w:t>
            </w:r>
            <w:r w:rsidR="00D115A6" w:rsidRPr="009616CC">
              <w:rPr>
                <w:rFonts w:eastAsia="Times New Roman"/>
                <w:sz w:val="22"/>
                <w:lang w:eastAsia="lv-LV"/>
              </w:rPr>
              <w:t xml:space="preserve"> 2 119 830</w:t>
            </w:r>
          </w:p>
        </w:tc>
      </w:tr>
      <w:tr w:rsidR="00F207FB" w:rsidRPr="00820287" w14:paraId="59D52755" w14:textId="77777777" w:rsidTr="00D96306">
        <w:tc>
          <w:tcPr>
            <w:tcW w:w="631" w:type="pct"/>
            <w:gridSpan w:val="5"/>
            <w:hideMark/>
          </w:tcPr>
          <w:p w14:paraId="40F60F0C" w14:textId="77777777" w:rsidR="00B34778" w:rsidRPr="00820287" w:rsidRDefault="00B34778" w:rsidP="00B34778">
            <w:pPr>
              <w:jc w:val="both"/>
              <w:rPr>
                <w:rFonts w:eastAsia="Times New Roman"/>
                <w:sz w:val="24"/>
                <w:szCs w:val="24"/>
                <w:lang w:eastAsia="lv-LV"/>
              </w:rPr>
            </w:pPr>
            <w:r w:rsidRPr="00820287">
              <w:rPr>
                <w:rFonts w:eastAsia="Times New Roman"/>
                <w:sz w:val="24"/>
                <w:szCs w:val="24"/>
                <w:lang w:eastAsia="lv-LV"/>
              </w:rPr>
              <w:t>3.2. speciālais budžets</w:t>
            </w:r>
          </w:p>
        </w:tc>
        <w:tc>
          <w:tcPr>
            <w:tcW w:w="612" w:type="pct"/>
            <w:vAlign w:val="center"/>
            <w:hideMark/>
          </w:tcPr>
          <w:p w14:paraId="3AAC12FB"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18" w:type="pct"/>
            <w:gridSpan w:val="3"/>
            <w:vAlign w:val="center"/>
            <w:hideMark/>
          </w:tcPr>
          <w:p w14:paraId="7660F5EE"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04" w:type="pct"/>
            <w:vAlign w:val="center"/>
            <w:hideMark/>
          </w:tcPr>
          <w:p w14:paraId="00C7A7FF"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13" w:type="pct"/>
            <w:vAlign w:val="center"/>
            <w:hideMark/>
          </w:tcPr>
          <w:p w14:paraId="068490EC"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91" w:type="pct"/>
            <w:vAlign w:val="center"/>
            <w:hideMark/>
          </w:tcPr>
          <w:p w14:paraId="26B85274"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533" w:type="pct"/>
            <w:vAlign w:val="center"/>
            <w:hideMark/>
          </w:tcPr>
          <w:p w14:paraId="083FEB44"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98" w:type="pct"/>
            <w:vAlign w:val="center"/>
            <w:hideMark/>
          </w:tcPr>
          <w:p w14:paraId="17314FF5"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r>
      <w:tr w:rsidR="00F207FB" w:rsidRPr="00820287" w14:paraId="1E1773CB" w14:textId="77777777" w:rsidTr="00D96306">
        <w:tc>
          <w:tcPr>
            <w:tcW w:w="631" w:type="pct"/>
            <w:gridSpan w:val="5"/>
            <w:hideMark/>
          </w:tcPr>
          <w:p w14:paraId="6152C859" w14:textId="77777777" w:rsidR="00B34778" w:rsidRPr="00820287" w:rsidRDefault="00B34778" w:rsidP="00B34778">
            <w:pPr>
              <w:jc w:val="both"/>
              <w:rPr>
                <w:rFonts w:eastAsia="Times New Roman"/>
                <w:sz w:val="24"/>
                <w:szCs w:val="24"/>
                <w:lang w:eastAsia="lv-LV"/>
              </w:rPr>
            </w:pPr>
            <w:r w:rsidRPr="00820287">
              <w:rPr>
                <w:rFonts w:eastAsia="Times New Roman"/>
                <w:sz w:val="24"/>
                <w:szCs w:val="24"/>
                <w:lang w:eastAsia="lv-LV"/>
              </w:rPr>
              <w:t>3.3. pašvaldību budžets</w:t>
            </w:r>
          </w:p>
        </w:tc>
        <w:tc>
          <w:tcPr>
            <w:tcW w:w="612" w:type="pct"/>
            <w:vAlign w:val="center"/>
            <w:hideMark/>
          </w:tcPr>
          <w:p w14:paraId="3FDCE608"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18" w:type="pct"/>
            <w:gridSpan w:val="3"/>
            <w:vAlign w:val="center"/>
            <w:hideMark/>
          </w:tcPr>
          <w:p w14:paraId="1871A9BC"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04" w:type="pct"/>
            <w:vAlign w:val="center"/>
            <w:hideMark/>
          </w:tcPr>
          <w:p w14:paraId="5B894931"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13" w:type="pct"/>
            <w:vAlign w:val="center"/>
            <w:hideMark/>
          </w:tcPr>
          <w:p w14:paraId="3CC9C9F9"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91" w:type="pct"/>
            <w:vAlign w:val="center"/>
            <w:hideMark/>
          </w:tcPr>
          <w:p w14:paraId="245621E3"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533" w:type="pct"/>
            <w:vAlign w:val="center"/>
            <w:hideMark/>
          </w:tcPr>
          <w:p w14:paraId="175EBF6F"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98" w:type="pct"/>
            <w:vAlign w:val="center"/>
            <w:hideMark/>
          </w:tcPr>
          <w:p w14:paraId="28E2C11E"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r>
      <w:tr w:rsidR="00F207FB" w:rsidRPr="00820287" w14:paraId="1B0D0558" w14:textId="77777777" w:rsidTr="00D96306">
        <w:tc>
          <w:tcPr>
            <w:tcW w:w="631" w:type="pct"/>
            <w:gridSpan w:val="5"/>
            <w:hideMark/>
          </w:tcPr>
          <w:p w14:paraId="04C1E8B3" w14:textId="77777777" w:rsidR="00B34778" w:rsidRPr="00820287" w:rsidRDefault="00B34778" w:rsidP="00B34778">
            <w:pPr>
              <w:jc w:val="both"/>
              <w:rPr>
                <w:rFonts w:eastAsia="Times New Roman"/>
                <w:sz w:val="24"/>
                <w:szCs w:val="24"/>
                <w:lang w:eastAsia="lv-LV"/>
              </w:rPr>
            </w:pPr>
            <w:r w:rsidRPr="00820287">
              <w:rPr>
                <w:rFonts w:eastAsia="Times New Roman"/>
                <w:sz w:val="24"/>
                <w:szCs w:val="24"/>
                <w:lang w:eastAsia="lv-LV"/>
              </w:rPr>
              <w:t>4. Finanšu līdzekļi papildu izdevumu finansēšanai (kompensējošu izdevumu samazinājumu norāda ar "+" zīmi)</w:t>
            </w:r>
          </w:p>
        </w:tc>
        <w:tc>
          <w:tcPr>
            <w:tcW w:w="612" w:type="pct"/>
            <w:shd w:val="clear" w:color="auto" w:fill="auto"/>
            <w:vAlign w:val="center"/>
            <w:hideMark/>
          </w:tcPr>
          <w:p w14:paraId="1E08C61D"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18" w:type="pct"/>
            <w:gridSpan w:val="3"/>
            <w:vAlign w:val="center"/>
            <w:hideMark/>
          </w:tcPr>
          <w:p w14:paraId="51A50B05"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04" w:type="pct"/>
            <w:vAlign w:val="center"/>
            <w:hideMark/>
          </w:tcPr>
          <w:p w14:paraId="43A49968"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13" w:type="pct"/>
            <w:vAlign w:val="center"/>
            <w:hideMark/>
          </w:tcPr>
          <w:p w14:paraId="1C9DF56A" w14:textId="77777777" w:rsidR="00B34778" w:rsidRPr="009616CC" w:rsidRDefault="00BD4019" w:rsidP="00B34778">
            <w:pPr>
              <w:jc w:val="center"/>
              <w:rPr>
                <w:rFonts w:eastAsia="Times New Roman"/>
                <w:sz w:val="22"/>
                <w:lang w:eastAsia="lv-LV"/>
              </w:rPr>
            </w:pPr>
            <w:r w:rsidRPr="009616CC">
              <w:rPr>
                <w:rFonts w:eastAsia="Times New Roman"/>
                <w:sz w:val="22"/>
                <w:lang w:eastAsia="lv-LV"/>
              </w:rPr>
              <w:t>0</w:t>
            </w:r>
          </w:p>
        </w:tc>
        <w:tc>
          <w:tcPr>
            <w:tcW w:w="691" w:type="pct"/>
            <w:vAlign w:val="center"/>
            <w:hideMark/>
          </w:tcPr>
          <w:p w14:paraId="72DC93AF"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533" w:type="pct"/>
            <w:vAlign w:val="center"/>
            <w:hideMark/>
          </w:tcPr>
          <w:p w14:paraId="131A98EA"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98" w:type="pct"/>
            <w:vAlign w:val="center"/>
            <w:hideMark/>
          </w:tcPr>
          <w:p w14:paraId="7E68F1B1"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r>
      <w:tr w:rsidR="00F207FB" w:rsidRPr="00820287" w14:paraId="0ED44869" w14:textId="77777777" w:rsidTr="00D96306">
        <w:tc>
          <w:tcPr>
            <w:tcW w:w="631" w:type="pct"/>
            <w:gridSpan w:val="5"/>
            <w:hideMark/>
          </w:tcPr>
          <w:p w14:paraId="5D92C620" w14:textId="77777777" w:rsidR="00B34778" w:rsidRPr="00820287" w:rsidRDefault="00B34778" w:rsidP="00B34778">
            <w:pPr>
              <w:jc w:val="both"/>
              <w:rPr>
                <w:rFonts w:eastAsia="Times New Roman"/>
                <w:sz w:val="24"/>
                <w:szCs w:val="24"/>
                <w:lang w:eastAsia="lv-LV"/>
              </w:rPr>
            </w:pPr>
            <w:r w:rsidRPr="00820287">
              <w:rPr>
                <w:rFonts w:eastAsia="Times New Roman"/>
                <w:sz w:val="24"/>
                <w:szCs w:val="24"/>
                <w:lang w:eastAsia="lv-LV"/>
              </w:rPr>
              <w:t>5. Precizēta finansiālā ietekme</w:t>
            </w:r>
          </w:p>
        </w:tc>
        <w:tc>
          <w:tcPr>
            <w:tcW w:w="612" w:type="pct"/>
            <w:vMerge w:val="restart"/>
            <w:shd w:val="clear" w:color="auto" w:fill="auto"/>
            <w:vAlign w:val="center"/>
            <w:hideMark/>
          </w:tcPr>
          <w:p w14:paraId="62C7AC90"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X</w:t>
            </w:r>
          </w:p>
        </w:tc>
        <w:tc>
          <w:tcPr>
            <w:tcW w:w="618" w:type="pct"/>
            <w:gridSpan w:val="3"/>
            <w:vAlign w:val="center"/>
            <w:hideMark/>
          </w:tcPr>
          <w:p w14:paraId="21340295"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04" w:type="pct"/>
            <w:vMerge w:val="restart"/>
            <w:vAlign w:val="center"/>
            <w:hideMark/>
          </w:tcPr>
          <w:p w14:paraId="6353C1AE"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X</w:t>
            </w:r>
          </w:p>
        </w:tc>
        <w:tc>
          <w:tcPr>
            <w:tcW w:w="613" w:type="pct"/>
            <w:vAlign w:val="center"/>
            <w:hideMark/>
          </w:tcPr>
          <w:p w14:paraId="1F3A08DA"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91" w:type="pct"/>
            <w:vMerge w:val="restart"/>
            <w:vAlign w:val="center"/>
            <w:hideMark/>
          </w:tcPr>
          <w:p w14:paraId="10726878"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X</w:t>
            </w:r>
          </w:p>
        </w:tc>
        <w:tc>
          <w:tcPr>
            <w:tcW w:w="533" w:type="pct"/>
            <w:vAlign w:val="center"/>
            <w:hideMark/>
          </w:tcPr>
          <w:p w14:paraId="101E6BD5"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98" w:type="pct"/>
            <w:vAlign w:val="center"/>
            <w:hideMark/>
          </w:tcPr>
          <w:p w14:paraId="7A1B929B"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r>
      <w:tr w:rsidR="00F207FB" w:rsidRPr="00820287" w14:paraId="1972FBDA" w14:textId="77777777" w:rsidTr="00D96306">
        <w:tc>
          <w:tcPr>
            <w:tcW w:w="631" w:type="pct"/>
            <w:gridSpan w:val="5"/>
            <w:hideMark/>
          </w:tcPr>
          <w:p w14:paraId="00EAA09E" w14:textId="77777777" w:rsidR="00B34778" w:rsidRPr="00820287" w:rsidRDefault="00B34778" w:rsidP="00B34778">
            <w:pPr>
              <w:jc w:val="both"/>
              <w:rPr>
                <w:rFonts w:eastAsia="Times New Roman"/>
                <w:sz w:val="24"/>
                <w:szCs w:val="24"/>
                <w:lang w:eastAsia="lv-LV"/>
              </w:rPr>
            </w:pPr>
            <w:r w:rsidRPr="00820287">
              <w:rPr>
                <w:rFonts w:eastAsia="Times New Roman"/>
                <w:sz w:val="24"/>
                <w:szCs w:val="24"/>
                <w:lang w:eastAsia="lv-LV"/>
              </w:rPr>
              <w:t>5.1. valsts pamatbudžets</w:t>
            </w:r>
          </w:p>
        </w:tc>
        <w:tc>
          <w:tcPr>
            <w:tcW w:w="612" w:type="pct"/>
            <w:vMerge/>
            <w:shd w:val="clear" w:color="auto" w:fill="auto"/>
            <w:vAlign w:val="center"/>
            <w:hideMark/>
          </w:tcPr>
          <w:p w14:paraId="442070EA" w14:textId="77777777" w:rsidR="00B34778" w:rsidRPr="009616CC" w:rsidRDefault="00B34778" w:rsidP="00B34778">
            <w:pPr>
              <w:jc w:val="center"/>
              <w:rPr>
                <w:rFonts w:eastAsia="Times New Roman"/>
                <w:sz w:val="22"/>
                <w:lang w:eastAsia="lv-LV"/>
              </w:rPr>
            </w:pPr>
          </w:p>
        </w:tc>
        <w:tc>
          <w:tcPr>
            <w:tcW w:w="618" w:type="pct"/>
            <w:gridSpan w:val="3"/>
            <w:vAlign w:val="center"/>
            <w:hideMark/>
          </w:tcPr>
          <w:p w14:paraId="2B989E99"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04" w:type="pct"/>
            <w:vMerge/>
            <w:vAlign w:val="center"/>
            <w:hideMark/>
          </w:tcPr>
          <w:p w14:paraId="19090D81" w14:textId="77777777" w:rsidR="00B34778" w:rsidRPr="009616CC" w:rsidRDefault="00B34778" w:rsidP="00B34778">
            <w:pPr>
              <w:jc w:val="center"/>
              <w:rPr>
                <w:rFonts w:eastAsia="Times New Roman"/>
                <w:sz w:val="22"/>
                <w:lang w:eastAsia="lv-LV"/>
              </w:rPr>
            </w:pPr>
          </w:p>
        </w:tc>
        <w:tc>
          <w:tcPr>
            <w:tcW w:w="613" w:type="pct"/>
            <w:vAlign w:val="center"/>
            <w:hideMark/>
          </w:tcPr>
          <w:p w14:paraId="0B57D101"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91" w:type="pct"/>
            <w:vMerge/>
            <w:vAlign w:val="center"/>
            <w:hideMark/>
          </w:tcPr>
          <w:p w14:paraId="42F9BD40" w14:textId="77777777" w:rsidR="00B34778" w:rsidRPr="009616CC" w:rsidRDefault="00B34778" w:rsidP="00B34778">
            <w:pPr>
              <w:jc w:val="center"/>
              <w:rPr>
                <w:rFonts w:eastAsia="Times New Roman"/>
                <w:sz w:val="22"/>
                <w:lang w:eastAsia="lv-LV"/>
              </w:rPr>
            </w:pPr>
          </w:p>
        </w:tc>
        <w:tc>
          <w:tcPr>
            <w:tcW w:w="533" w:type="pct"/>
            <w:vAlign w:val="center"/>
            <w:hideMark/>
          </w:tcPr>
          <w:p w14:paraId="01DE0856"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98" w:type="pct"/>
            <w:vAlign w:val="center"/>
            <w:hideMark/>
          </w:tcPr>
          <w:p w14:paraId="3DF274AE"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r>
      <w:tr w:rsidR="00F207FB" w:rsidRPr="00820287" w14:paraId="663DA991" w14:textId="77777777" w:rsidTr="00D96306">
        <w:tc>
          <w:tcPr>
            <w:tcW w:w="631" w:type="pct"/>
            <w:gridSpan w:val="5"/>
            <w:hideMark/>
          </w:tcPr>
          <w:p w14:paraId="6B348CFF" w14:textId="77777777" w:rsidR="00B34778" w:rsidRPr="00820287" w:rsidRDefault="00B34778" w:rsidP="00B34778">
            <w:pPr>
              <w:rPr>
                <w:rFonts w:eastAsia="Times New Roman"/>
                <w:sz w:val="24"/>
                <w:szCs w:val="24"/>
                <w:lang w:eastAsia="lv-LV"/>
              </w:rPr>
            </w:pPr>
            <w:r w:rsidRPr="00820287">
              <w:rPr>
                <w:rFonts w:eastAsia="Times New Roman"/>
                <w:sz w:val="24"/>
                <w:szCs w:val="24"/>
                <w:lang w:eastAsia="lv-LV"/>
              </w:rPr>
              <w:lastRenderedPageBreak/>
              <w:t>5.2. speciālais budžets</w:t>
            </w:r>
          </w:p>
        </w:tc>
        <w:tc>
          <w:tcPr>
            <w:tcW w:w="612" w:type="pct"/>
            <w:vMerge/>
            <w:shd w:val="clear" w:color="auto" w:fill="auto"/>
            <w:vAlign w:val="center"/>
            <w:hideMark/>
          </w:tcPr>
          <w:p w14:paraId="5A11F252" w14:textId="77777777" w:rsidR="00B34778" w:rsidRPr="009616CC" w:rsidRDefault="00B34778" w:rsidP="00B34778">
            <w:pPr>
              <w:jc w:val="center"/>
              <w:rPr>
                <w:rFonts w:eastAsia="Times New Roman"/>
                <w:sz w:val="22"/>
                <w:lang w:eastAsia="lv-LV"/>
              </w:rPr>
            </w:pPr>
          </w:p>
        </w:tc>
        <w:tc>
          <w:tcPr>
            <w:tcW w:w="618" w:type="pct"/>
            <w:gridSpan w:val="3"/>
            <w:vAlign w:val="center"/>
            <w:hideMark/>
          </w:tcPr>
          <w:p w14:paraId="7D8A0BFA"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04" w:type="pct"/>
            <w:vMerge/>
            <w:vAlign w:val="center"/>
            <w:hideMark/>
          </w:tcPr>
          <w:p w14:paraId="33FA6E02" w14:textId="77777777" w:rsidR="00B34778" w:rsidRPr="009616CC" w:rsidRDefault="00B34778" w:rsidP="00B34778">
            <w:pPr>
              <w:jc w:val="center"/>
              <w:rPr>
                <w:rFonts w:eastAsia="Times New Roman"/>
                <w:sz w:val="22"/>
                <w:lang w:eastAsia="lv-LV"/>
              </w:rPr>
            </w:pPr>
          </w:p>
        </w:tc>
        <w:tc>
          <w:tcPr>
            <w:tcW w:w="613" w:type="pct"/>
            <w:vAlign w:val="center"/>
            <w:hideMark/>
          </w:tcPr>
          <w:p w14:paraId="295B03B1"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91" w:type="pct"/>
            <w:vMerge/>
            <w:vAlign w:val="center"/>
            <w:hideMark/>
          </w:tcPr>
          <w:p w14:paraId="23A96349" w14:textId="77777777" w:rsidR="00B34778" w:rsidRPr="009616CC" w:rsidRDefault="00B34778" w:rsidP="00B34778">
            <w:pPr>
              <w:jc w:val="center"/>
              <w:rPr>
                <w:rFonts w:eastAsia="Times New Roman"/>
                <w:sz w:val="22"/>
                <w:lang w:eastAsia="lv-LV"/>
              </w:rPr>
            </w:pPr>
          </w:p>
        </w:tc>
        <w:tc>
          <w:tcPr>
            <w:tcW w:w="533" w:type="pct"/>
            <w:vAlign w:val="center"/>
            <w:hideMark/>
          </w:tcPr>
          <w:p w14:paraId="3452B406"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98" w:type="pct"/>
            <w:vAlign w:val="center"/>
            <w:hideMark/>
          </w:tcPr>
          <w:p w14:paraId="63D10F1D"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r>
      <w:tr w:rsidR="00F207FB" w:rsidRPr="00820287" w14:paraId="5729CAC3" w14:textId="77777777" w:rsidTr="00D96306">
        <w:tc>
          <w:tcPr>
            <w:tcW w:w="631" w:type="pct"/>
            <w:gridSpan w:val="5"/>
            <w:hideMark/>
          </w:tcPr>
          <w:p w14:paraId="669F1E4D" w14:textId="77777777" w:rsidR="00B34778" w:rsidRPr="00820287" w:rsidRDefault="00B34778" w:rsidP="00B34778">
            <w:pPr>
              <w:rPr>
                <w:rFonts w:eastAsia="Times New Roman"/>
                <w:sz w:val="24"/>
                <w:szCs w:val="24"/>
                <w:lang w:eastAsia="lv-LV"/>
              </w:rPr>
            </w:pPr>
            <w:r w:rsidRPr="00820287">
              <w:rPr>
                <w:rFonts w:eastAsia="Times New Roman"/>
                <w:sz w:val="24"/>
                <w:szCs w:val="24"/>
                <w:lang w:eastAsia="lv-LV"/>
              </w:rPr>
              <w:t>5.3. pašvaldību budžets</w:t>
            </w:r>
          </w:p>
        </w:tc>
        <w:tc>
          <w:tcPr>
            <w:tcW w:w="612" w:type="pct"/>
            <w:vMerge/>
            <w:shd w:val="clear" w:color="auto" w:fill="auto"/>
            <w:vAlign w:val="center"/>
            <w:hideMark/>
          </w:tcPr>
          <w:p w14:paraId="015A6F21" w14:textId="77777777" w:rsidR="00B34778" w:rsidRPr="009616CC" w:rsidRDefault="00B34778" w:rsidP="00B34778">
            <w:pPr>
              <w:jc w:val="center"/>
              <w:rPr>
                <w:rFonts w:eastAsia="Times New Roman"/>
                <w:sz w:val="22"/>
                <w:lang w:eastAsia="lv-LV"/>
              </w:rPr>
            </w:pPr>
          </w:p>
        </w:tc>
        <w:tc>
          <w:tcPr>
            <w:tcW w:w="618" w:type="pct"/>
            <w:gridSpan w:val="3"/>
            <w:vAlign w:val="center"/>
            <w:hideMark/>
          </w:tcPr>
          <w:p w14:paraId="056601D5"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04" w:type="pct"/>
            <w:vMerge/>
            <w:vAlign w:val="center"/>
            <w:hideMark/>
          </w:tcPr>
          <w:p w14:paraId="35610EBD" w14:textId="77777777" w:rsidR="00B34778" w:rsidRPr="009616CC" w:rsidRDefault="00B34778" w:rsidP="00B34778">
            <w:pPr>
              <w:jc w:val="center"/>
              <w:rPr>
                <w:rFonts w:eastAsia="Times New Roman"/>
                <w:sz w:val="22"/>
                <w:lang w:eastAsia="lv-LV"/>
              </w:rPr>
            </w:pPr>
          </w:p>
        </w:tc>
        <w:tc>
          <w:tcPr>
            <w:tcW w:w="613" w:type="pct"/>
            <w:vAlign w:val="center"/>
            <w:hideMark/>
          </w:tcPr>
          <w:p w14:paraId="677F3D23"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91" w:type="pct"/>
            <w:vMerge/>
            <w:vAlign w:val="center"/>
            <w:hideMark/>
          </w:tcPr>
          <w:p w14:paraId="1759456A" w14:textId="77777777" w:rsidR="00B34778" w:rsidRPr="009616CC" w:rsidRDefault="00B34778" w:rsidP="00B34778">
            <w:pPr>
              <w:jc w:val="center"/>
              <w:rPr>
                <w:rFonts w:eastAsia="Times New Roman"/>
                <w:sz w:val="22"/>
                <w:lang w:eastAsia="lv-LV"/>
              </w:rPr>
            </w:pPr>
          </w:p>
        </w:tc>
        <w:tc>
          <w:tcPr>
            <w:tcW w:w="533" w:type="pct"/>
            <w:vAlign w:val="center"/>
            <w:hideMark/>
          </w:tcPr>
          <w:p w14:paraId="56C8BFA2"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c>
          <w:tcPr>
            <w:tcW w:w="698" w:type="pct"/>
            <w:vAlign w:val="center"/>
            <w:hideMark/>
          </w:tcPr>
          <w:p w14:paraId="6E6C98AB" w14:textId="77777777" w:rsidR="00B34778" w:rsidRPr="009616CC" w:rsidRDefault="00B34778" w:rsidP="00B34778">
            <w:pPr>
              <w:jc w:val="center"/>
              <w:rPr>
                <w:rFonts w:eastAsia="Times New Roman"/>
                <w:sz w:val="22"/>
                <w:lang w:eastAsia="lv-LV"/>
              </w:rPr>
            </w:pPr>
            <w:r w:rsidRPr="009616CC">
              <w:rPr>
                <w:rFonts w:eastAsia="Times New Roman"/>
                <w:sz w:val="22"/>
                <w:lang w:eastAsia="lv-LV"/>
              </w:rPr>
              <w:t>0</w:t>
            </w:r>
          </w:p>
        </w:tc>
      </w:tr>
      <w:tr w:rsidR="00F207FB" w:rsidRPr="00820287" w14:paraId="2931E781" w14:textId="77777777" w:rsidTr="00D96306">
        <w:trPr>
          <w:trHeight w:val="10893"/>
        </w:trPr>
        <w:tc>
          <w:tcPr>
            <w:tcW w:w="631" w:type="pct"/>
            <w:gridSpan w:val="5"/>
            <w:hideMark/>
          </w:tcPr>
          <w:p w14:paraId="79547161" w14:textId="77777777" w:rsidR="00B34778" w:rsidRPr="00820287" w:rsidRDefault="00B34778" w:rsidP="00B34778">
            <w:pPr>
              <w:rPr>
                <w:rFonts w:eastAsia="Times New Roman"/>
                <w:sz w:val="24"/>
                <w:szCs w:val="24"/>
                <w:lang w:eastAsia="lv-LV"/>
              </w:rPr>
            </w:pPr>
            <w:r w:rsidRPr="00820287">
              <w:rPr>
                <w:rFonts w:eastAsia="Times New Roman"/>
                <w:sz w:val="24"/>
                <w:szCs w:val="24"/>
                <w:lang w:eastAsia="lv-LV"/>
              </w:rPr>
              <w:t>6. Detalizēts ieņēmumu un izdevumu aprēķins (ja nepieciešams, detalizētu ieņēmumu un izdevumu aprēķinu var pievienot anotācijas pielikumā)</w:t>
            </w:r>
          </w:p>
        </w:tc>
        <w:tc>
          <w:tcPr>
            <w:tcW w:w="4369" w:type="pct"/>
            <w:gridSpan w:val="9"/>
            <w:vMerge w:val="restart"/>
            <w:vAlign w:val="center"/>
            <w:hideMark/>
          </w:tcPr>
          <w:p w14:paraId="378E8E93" w14:textId="77777777" w:rsidR="0014197D" w:rsidRPr="0014197D" w:rsidRDefault="0014197D" w:rsidP="00CE74B7">
            <w:pPr>
              <w:pStyle w:val="naisf"/>
              <w:spacing w:before="0" w:beforeAutospacing="0" w:after="0" w:afterAutospacing="0"/>
              <w:ind w:left="57" w:right="113"/>
              <w:jc w:val="both"/>
              <w:rPr>
                <w:b/>
                <w:i/>
                <w:highlight w:val="yellow"/>
              </w:rPr>
            </w:pPr>
            <w:r w:rsidRPr="0014197D">
              <w:rPr>
                <w:b/>
                <w:i/>
                <w:iCs/>
              </w:rPr>
              <w:t>Stingrāku kritēriju īpašā PVN režīma preču importa darījumos atļaujas iegūšanai noteikšana</w:t>
            </w:r>
          </w:p>
          <w:p w14:paraId="73006C73" w14:textId="376C6EC7" w:rsidR="00B34778" w:rsidRPr="0014197D" w:rsidRDefault="00A509BA" w:rsidP="00CE74B7">
            <w:pPr>
              <w:pStyle w:val="naisf"/>
              <w:spacing w:before="0" w:beforeAutospacing="0" w:after="0" w:afterAutospacing="0"/>
              <w:ind w:left="57" w:right="113"/>
              <w:jc w:val="both"/>
              <w:rPr>
                <w:bCs/>
              </w:rPr>
            </w:pPr>
            <w:r w:rsidRPr="0014197D">
              <w:t xml:space="preserve">Fiskālā efekta aprēķins </w:t>
            </w:r>
            <w:r w:rsidR="0014197D" w:rsidRPr="0014197D">
              <w:t>ir</w:t>
            </w:r>
            <w:r w:rsidR="007F6DFB" w:rsidRPr="0014197D">
              <w:t xml:space="preserve"> </w:t>
            </w:r>
            <w:r w:rsidRPr="0014197D">
              <w:t xml:space="preserve">balstīts uz </w:t>
            </w:r>
            <w:r w:rsidR="0014197D" w:rsidRPr="0014197D">
              <w:t xml:space="preserve">reģistrēto </w:t>
            </w:r>
            <w:r w:rsidRPr="0014197D">
              <w:t xml:space="preserve">PVN maksātāju datiem, kuriem piešķirtas atļaujas piemērot īpašo </w:t>
            </w:r>
            <w:r w:rsidR="0014197D" w:rsidRPr="0014197D">
              <w:t>PVN</w:t>
            </w:r>
            <w:r w:rsidR="00E236CC" w:rsidRPr="0014197D">
              <w:t xml:space="preserve"> </w:t>
            </w:r>
            <w:r w:rsidRPr="0014197D">
              <w:t>režīmu</w:t>
            </w:r>
            <w:r w:rsidR="00E236CC" w:rsidRPr="0014197D">
              <w:t xml:space="preserve"> preču importa darījumos</w:t>
            </w:r>
            <w:r w:rsidRPr="0014197D">
              <w:t xml:space="preserve">: PVN deklarācijās (pēdējo 12 mēnešu periodā - no 2017.gada jūlija līdz </w:t>
            </w:r>
            <w:r w:rsidR="0014197D" w:rsidRPr="0014197D">
              <w:t>2018.gada</w:t>
            </w:r>
            <w:r w:rsidRPr="0014197D">
              <w:t xml:space="preserve"> augustam) norādīto PVN summu par importētajām precēm un šo PVN maksātāju PVN parādu uz </w:t>
            </w:r>
            <w:r w:rsidR="0014197D" w:rsidRPr="0014197D">
              <w:t>2018.gada</w:t>
            </w:r>
            <w:r w:rsidRPr="0014197D">
              <w:t xml:space="preserve"> 31.augustu. Pieņemot, ka PVN parāds ir saistīts ar PVN maksātāju rīcībā esošo īpašo </w:t>
            </w:r>
            <w:r w:rsidR="00E236CC" w:rsidRPr="0014197D">
              <w:t xml:space="preserve">nodokļa </w:t>
            </w:r>
            <w:r w:rsidRPr="0014197D">
              <w:t>režīmu</w:t>
            </w:r>
            <w:r w:rsidR="007F6DFB" w:rsidRPr="0014197D">
              <w:t xml:space="preserve"> </w:t>
            </w:r>
            <w:r w:rsidR="00E236CC" w:rsidRPr="0014197D">
              <w:t>preču importa darījumos</w:t>
            </w:r>
            <w:r w:rsidRPr="0014197D">
              <w:t xml:space="preserve">, </w:t>
            </w:r>
            <w:r w:rsidR="000268DD">
              <w:t xml:space="preserve">tika izveidots algoritms, kura rezultātā </w:t>
            </w:r>
            <w:r w:rsidR="00510E76">
              <w:t>ir</w:t>
            </w:r>
            <w:r w:rsidRPr="0014197D">
              <w:t xml:space="preserve"> </w:t>
            </w:r>
            <w:r w:rsidRPr="00391E57">
              <w:t>summētas mazākās vērtīb</w:t>
            </w:r>
            <w:r w:rsidR="00A553D0" w:rsidRPr="00391E57">
              <w:t>a</w:t>
            </w:r>
            <w:r w:rsidRPr="00391E57">
              <w:t>s</w:t>
            </w:r>
            <w:r w:rsidRPr="0014197D">
              <w:t xml:space="preserve"> no PVN parāda vai PVN</w:t>
            </w:r>
            <w:r w:rsidR="00EC1A34">
              <w:t xml:space="preserve"> summas par importētajām precēm. </w:t>
            </w:r>
            <w:r w:rsidR="00EC1A34" w:rsidRPr="00820287">
              <w:t xml:space="preserve">Pēc </w:t>
            </w:r>
            <w:r w:rsidR="00EC1A34">
              <w:t>VID</w:t>
            </w:r>
            <w:r w:rsidR="00EC1A34" w:rsidRPr="00820287">
              <w:t xml:space="preserve"> aprēķiniem </w:t>
            </w:r>
            <w:r w:rsidR="00EC1A34" w:rsidRPr="00820287">
              <w:rPr>
                <w:bCs/>
              </w:rPr>
              <w:t xml:space="preserve">fiskālais efekts, </w:t>
            </w:r>
            <w:r w:rsidR="00EC1A34">
              <w:rPr>
                <w:bCs/>
              </w:rPr>
              <w:t xml:space="preserve">nosakot stingrākus kritērijus īpašā PVN režīma </w:t>
            </w:r>
            <w:r w:rsidR="00EC1A34" w:rsidRPr="00EC1A34">
              <w:rPr>
                <w:bCs/>
              </w:rPr>
              <w:t>preču importa darījumos atļaujas iegūšanai</w:t>
            </w:r>
            <w:r w:rsidR="00EC1A34">
              <w:rPr>
                <w:bCs/>
              </w:rPr>
              <w:t>,</w:t>
            </w:r>
            <w:r w:rsidR="00EC1A34" w:rsidRPr="00820287">
              <w:rPr>
                <w:bCs/>
              </w:rPr>
              <w:t xml:space="preserve"> </w:t>
            </w:r>
            <w:r w:rsidR="00B208D2" w:rsidRPr="00B208D2">
              <w:rPr>
                <w:bCs/>
              </w:rPr>
              <w:t>indikatīvi tiek novērtēt</w:t>
            </w:r>
            <w:r w:rsidR="004805B0">
              <w:rPr>
                <w:bCs/>
              </w:rPr>
              <w:t>s</w:t>
            </w:r>
            <w:r w:rsidR="00B208D2" w:rsidRPr="00B208D2">
              <w:rPr>
                <w:bCs/>
              </w:rPr>
              <w:t xml:space="preserve"> 2019.gadā </w:t>
            </w:r>
            <w:r w:rsidR="00B208D2" w:rsidRPr="004805B0">
              <w:rPr>
                <w:b/>
                <w:bCs/>
              </w:rPr>
              <w:t>208,96</w:t>
            </w:r>
            <w:r w:rsidR="004805B0">
              <w:rPr>
                <w:b/>
                <w:bCs/>
              </w:rPr>
              <w:t> </w:t>
            </w:r>
            <w:r w:rsidR="00B208D2" w:rsidRPr="004805B0">
              <w:rPr>
                <w:b/>
                <w:bCs/>
              </w:rPr>
              <w:t>tūkst.</w:t>
            </w:r>
            <w:r w:rsidR="004805B0">
              <w:rPr>
                <w:bCs/>
              </w:rPr>
              <w:t> </w:t>
            </w:r>
            <w:proofErr w:type="spellStart"/>
            <w:r w:rsidR="00B208D2" w:rsidRPr="004805B0">
              <w:rPr>
                <w:bCs/>
                <w:i/>
              </w:rPr>
              <w:t>euro</w:t>
            </w:r>
            <w:proofErr w:type="spellEnd"/>
            <w:r w:rsidR="00F6267C">
              <w:rPr>
                <w:bCs/>
              </w:rPr>
              <w:t xml:space="preserve"> apmērā, 2020. – 2022</w:t>
            </w:r>
            <w:r w:rsidR="00B208D2" w:rsidRPr="00B208D2">
              <w:rPr>
                <w:bCs/>
              </w:rPr>
              <w:t xml:space="preserve">.gadā </w:t>
            </w:r>
            <w:r w:rsidRPr="00EC1A34">
              <w:rPr>
                <w:b/>
                <w:bCs/>
              </w:rPr>
              <w:t>501,5</w:t>
            </w:r>
            <w:r w:rsidR="00E236CC" w:rsidRPr="00EC1A34">
              <w:rPr>
                <w:b/>
                <w:bCs/>
              </w:rPr>
              <w:t> </w:t>
            </w:r>
            <w:r w:rsidRPr="00EC1A34">
              <w:rPr>
                <w:b/>
                <w:bCs/>
              </w:rPr>
              <w:t>tūkst.</w:t>
            </w:r>
            <w:r w:rsidRPr="00EC1A34">
              <w:rPr>
                <w:bCs/>
              </w:rPr>
              <w:t xml:space="preserve"> </w:t>
            </w:r>
            <w:proofErr w:type="spellStart"/>
            <w:r w:rsidRPr="00EC1A34">
              <w:rPr>
                <w:bCs/>
                <w:i/>
              </w:rPr>
              <w:t>euro</w:t>
            </w:r>
            <w:proofErr w:type="spellEnd"/>
            <w:r w:rsidR="00EC1A34">
              <w:rPr>
                <w:bCs/>
              </w:rPr>
              <w:t xml:space="preserve"> apmērā</w:t>
            </w:r>
            <w:r w:rsidR="00B208D2">
              <w:rPr>
                <w:bCs/>
              </w:rPr>
              <w:t xml:space="preserve"> </w:t>
            </w:r>
            <w:r w:rsidR="00B208D2" w:rsidRPr="00B208D2">
              <w:rPr>
                <w:bCs/>
              </w:rPr>
              <w:t>katru gadu</w:t>
            </w:r>
            <w:r w:rsidR="00CD121F">
              <w:rPr>
                <w:bCs/>
              </w:rPr>
              <w:t>.</w:t>
            </w:r>
            <w:r w:rsidR="004805B0">
              <w:rPr>
                <w:rStyle w:val="FootnoteReference"/>
                <w:bCs/>
              </w:rPr>
              <w:footnoteReference w:id="9"/>
            </w:r>
          </w:p>
          <w:p w14:paraId="724D69D1" w14:textId="77777777" w:rsidR="00510E76" w:rsidRDefault="00510E76" w:rsidP="0014197D">
            <w:pPr>
              <w:pStyle w:val="CommentText"/>
              <w:ind w:left="57" w:right="113"/>
              <w:jc w:val="both"/>
              <w:rPr>
                <w:rFonts w:ascii="Times New Roman" w:hAnsi="Times New Roman"/>
                <w:b/>
                <w:i/>
                <w:sz w:val="24"/>
                <w:szCs w:val="24"/>
              </w:rPr>
            </w:pPr>
          </w:p>
          <w:p w14:paraId="1EE16273" w14:textId="77777777" w:rsidR="00BC15BF" w:rsidRPr="00BC15BF" w:rsidRDefault="00BC15BF" w:rsidP="0014197D">
            <w:pPr>
              <w:pStyle w:val="CommentText"/>
              <w:ind w:left="57" w:right="113"/>
              <w:jc w:val="both"/>
              <w:rPr>
                <w:rFonts w:ascii="Times New Roman" w:hAnsi="Times New Roman"/>
                <w:b/>
                <w:i/>
                <w:sz w:val="24"/>
                <w:szCs w:val="24"/>
              </w:rPr>
            </w:pPr>
            <w:r w:rsidRPr="00BC15BF">
              <w:rPr>
                <w:rFonts w:ascii="Times New Roman" w:hAnsi="Times New Roman"/>
                <w:b/>
                <w:i/>
                <w:sz w:val="24"/>
                <w:szCs w:val="24"/>
              </w:rPr>
              <w:t>VID tiesību paplašināšan</w:t>
            </w:r>
            <w:r>
              <w:rPr>
                <w:rFonts w:ascii="Times New Roman" w:hAnsi="Times New Roman"/>
                <w:b/>
                <w:i/>
                <w:sz w:val="24"/>
                <w:szCs w:val="24"/>
              </w:rPr>
              <w:t>a</w:t>
            </w:r>
            <w:r w:rsidRPr="00BC15BF">
              <w:rPr>
                <w:rFonts w:ascii="Times New Roman" w:hAnsi="Times New Roman"/>
                <w:b/>
                <w:i/>
                <w:sz w:val="24"/>
                <w:szCs w:val="24"/>
              </w:rPr>
              <w:t>, lai izslēgtu reģistrētu PVN maksātāju no VID PVN maksātāju reģistra, ja tas iepriekšējos vismaz sešus kalendāra mēnešus PVN deklarācijā</w:t>
            </w:r>
            <w:r w:rsidR="00E55977">
              <w:rPr>
                <w:rFonts w:ascii="Times New Roman" w:hAnsi="Times New Roman"/>
                <w:b/>
                <w:i/>
                <w:sz w:val="24"/>
                <w:szCs w:val="24"/>
              </w:rPr>
              <w:t>s</w:t>
            </w:r>
            <w:r w:rsidRPr="00BC15BF">
              <w:rPr>
                <w:rFonts w:ascii="Times New Roman" w:hAnsi="Times New Roman"/>
                <w:b/>
                <w:i/>
                <w:sz w:val="24"/>
                <w:szCs w:val="24"/>
              </w:rPr>
              <w:t xml:space="preserve"> nav </w:t>
            </w:r>
            <w:r w:rsidR="00E55977">
              <w:rPr>
                <w:rFonts w:ascii="Times New Roman" w:hAnsi="Times New Roman"/>
                <w:b/>
                <w:i/>
                <w:sz w:val="24"/>
                <w:szCs w:val="24"/>
              </w:rPr>
              <w:t>no</w:t>
            </w:r>
            <w:r w:rsidRPr="00BC15BF">
              <w:rPr>
                <w:rFonts w:ascii="Times New Roman" w:hAnsi="Times New Roman"/>
                <w:b/>
                <w:i/>
                <w:sz w:val="24"/>
                <w:szCs w:val="24"/>
              </w:rPr>
              <w:t xml:space="preserve">rādījis </w:t>
            </w:r>
            <w:r w:rsidR="00E55977">
              <w:rPr>
                <w:rFonts w:ascii="Times New Roman" w:hAnsi="Times New Roman"/>
                <w:b/>
                <w:i/>
                <w:sz w:val="24"/>
                <w:szCs w:val="24"/>
              </w:rPr>
              <w:t>nevienu darījumu</w:t>
            </w:r>
          </w:p>
          <w:p w14:paraId="478AA26E" w14:textId="6559B3F3" w:rsidR="00A509BA" w:rsidRPr="001265CD" w:rsidRDefault="00A509BA" w:rsidP="00CE74B7">
            <w:pPr>
              <w:pStyle w:val="PlainText"/>
              <w:ind w:left="57" w:right="113"/>
              <w:jc w:val="both"/>
              <w:rPr>
                <w:rFonts w:ascii="Times New Roman" w:hAnsi="Times New Roman" w:cs="Times New Roman"/>
                <w:bCs/>
                <w:sz w:val="24"/>
                <w:szCs w:val="24"/>
              </w:rPr>
            </w:pPr>
            <w:r w:rsidRPr="00820287">
              <w:rPr>
                <w:rFonts w:ascii="Times New Roman" w:hAnsi="Times New Roman" w:cs="Times New Roman"/>
                <w:sz w:val="24"/>
                <w:szCs w:val="24"/>
              </w:rPr>
              <w:t xml:space="preserve">Fiskālā </w:t>
            </w:r>
            <w:r w:rsidRPr="00820287">
              <w:rPr>
                <w:rFonts w:ascii="Times New Roman" w:hAnsi="Times New Roman" w:cs="Times New Roman"/>
                <w:spacing w:val="-2"/>
                <w:sz w:val="24"/>
                <w:szCs w:val="24"/>
              </w:rPr>
              <w:t>efekta</w:t>
            </w:r>
            <w:r w:rsidRPr="00820287">
              <w:rPr>
                <w:rFonts w:ascii="Times New Roman" w:hAnsi="Times New Roman" w:cs="Times New Roman"/>
                <w:sz w:val="24"/>
                <w:szCs w:val="24"/>
              </w:rPr>
              <w:t xml:space="preserve"> aprēķins </w:t>
            </w:r>
            <w:r w:rsidR="00F82B9D" w:rsidRPr="00820287">
              <w:rPr>
                <w:rFonts w:ascii="Times New Roman" w:hAnsi="Times New Roman" w:cs="Times New Roman"/>
                <w:sz w:val="24"/>
                <w:szCs w:val="24"/>
              </w:rPr>
              <w:t>ir</w:t>
            </w:r>
            <w:r w:rsidRPr="00820287">
              <w:rPr>
                <w:rFonts w:ascii="Times New Roman" w:hAnsi="Times New Roman" w:cs="Times New Roman"/>
                <w:sz w:val="24"/>
                <w:szCs w:val="24"/>
              </w:rPr>
              <w:t xml:space="preserve"> balstīts uz riska vērtības noteikšanu no </w:t>
            </w:r>
            <w:r w:rsidR="00B208D2">
              <w:rPr>
                <w:rFonts w:ascii="Times New Roman" w:hAnsi="Times New Roman" w:cs="Times New Roman"/>
                <w:sz w:val="24"/>
                <w:szCs w:val="24"/>
              </w:rPr>
              <w:t>datiem par</w:t>
            </w:r>
            <w:r w:rsidRPr="00820287">
              <w:rPr>
                <w:rFonts w:ascii="Times New Roman" w:hAnsi="Times New Roman" w:cs="Times New Roman"/>
                <w:sz w:val="24"/>
                <w:szCs w:val="24"/>
              </w:rPr>
              <w:t xml:space="preserve"> 553</w:t>
            </w:r>
            <w:r w:rsidR="001D3F95" w:rsidRPr="00820287">
              <w:rPr>
                <w:rFonts w:ascii="Times New Roman" w:hAnsi="Times New Roman" w:cs="Times New Roman"/>
                <w:sz w:val="24"/>
                <w:szCs w:val="24"/>
              </w:rPr>
              <w:t> </w:t>
            </w:r>
            <w:r w:rsidR="00F82B9D" w:rsidRPr="00820287">
              <w:rPr>
                <w:rFonts w:ascii="Times New Roman" w:hAnsi="Times New Roman" w:cs="Times New Roman"/>
                <w:sz w:val="24"/>
                <w:szCs w:val="24"/>
              </w:rPr>
              <w:t>nodokļu maksātājiem</w:t>
            </w:r>
            <w:r w:rsidRPr="00820287">
              <w:rPr>
                <w:rFonts w:ascii="Times New Roman" w:hAnsi="Times New Roman" w:cs="Times New Roman"/>
                <w:sz w:val="24"/>
                <w:szCs w:val="24"/>
              </w:rPr>
              <w:t xml:space="preserve"> un PVN parāda </w:t>
            </w:r>
            <w:r w:rsidR="00F82B9D" w:rsidRPr="00820287">
              <w:rPr>
                <w:rFonts w:ascii="Times New Roman" w:hAnsi="Times New Roman" w:cs="Times New Roman"/>
                <w:sz w:val="24"/>
                <w:szCs w:val="24"/>
              </w:rPr>
              <w:t xml:space="preserve">apmēru </w:t>
            </w:r>
            <w:r w:rsidRPr="00820287">
              <w:rPr>
                <w:rFonts w:ascii="Times New Roman" w:hAnsi="Times New Roman" w:cs="Times New Roman"/>
                <w:sz w:val="24"/>
                <w:szCs w:val="24"/>
              </w:rPr>
              <w:t xml:space="preserve">uz </w:t>
            </w:r>
            <w:r w:rsidR="00F82B9D" w:rsidRPr="00820287">
              <w:rPr>
                <w:rFonts w:ascii="Times New Roman" w:hAnsi="Times New Roman" w:cs="Times New Roman"/>
                <w:sz w:val="24"/>
                <w:szCs w:val="24"/>
              </w:rPr>
              <w:t>2018.gada 31.augustu.</w:t>
            </w:r>
            <w:r w:rsidRPr="00820287">
              <w:rPr>
                <w:rFonts w:ascii="Times New Roman" w:hAnsi="Times New Roman" w:cs="Times New Roman"/>
                <w:sz w:val="24"/>
                <w:szCs w:val="24"/>
              </w:rPr>
              <w:t xml:space="preserve"> No </w:t>
            </w:r>
            <w:r w:rsidR="003C429C" w:rsidRPr="00820287">
              <w:rPr>
                <w:rFonts w:ascii="Times New Roman" w:hAnsi="Times New Roman" w:cs="Times New Roman"/>
                <w:sz w:val="24"/>
                <w:szCs w:val="24"/>
              </w:rPr>
              <w:t xml:space="preserve">minētajiem </w:t>
            </w:r>
            <w:r w:rsidRPr="00820287">
              <w:rPr>
                <w:rFonts w:ascii="Times New Roman" w:hAnsi="Times New Roman" w:cs="Times New Roman"/>
                <w:sz w:val="24"/>
                <w:szCs w:val="24"/>
              </w:rPr>
              <w:t>553</w:t>
            </w:r>
            <w:r w:rsidR="001D3F95" w:rsidRPr="00820287">
              <w:rPr>
                <w:rFonts w:ascii="Times New Roman" w:hAnsi="Times New Roman" w:cs="Times New Roman"/>
                <w:sz w:val="24"/>
                <w:szCs w:val="24"/>
              </w:rPr>
              <w:t> </w:t>
            </w:r>
            <w:r w:rsidR="00F82B9D" w:rsidRPr="00820287">
              <w:rPr>
                <w:rFonts w:ascii="Times New Roman" w:hAnsi="Times New Roman" w:cs="Times New Roman"/>
                <w:sz w:val="24"/>
                <w:szCs w:val="24"/>
              </w:rPr>
              <w:t>nodokļu maksātājiem</w:t>
            </w:r>
            <w:r w:rsidRPr="00820287">
              <w:rPr>
                <w:rFonts w:ascii="Times New Roman" w:hAnsi="Times New Roman" w:cs="Times New Roman"/>
                <w:sz w:val="24"/>
                <w:szCs w:val="24"/>
              </w:rPr>
              <w:t xml:space="preserve"> tika atlasīti 57</w:t>
            </w:r>
            <w:r w:rsidR="001D3F95" w:rsidRPr="00820287">
              <w:rPr>
                <w:rFonts w:ascii="Times New Roman" w:hAnsi="Times New Roman" w:cs="Times New Roman"/>
                <w:sz w:val="24"/>
                <w:szCs w:val="24"/>
              </w:rPr>
              <w:t> </w:t>
            </w:r>
            <w:r w:rsidR="00F82B9D" w:rsidRPr="00820287">
              <w:rPr>
                <w:rFonts w:ascii="Times New Roman" w:hAnsi="Times New Roman" w:cs="Times New Roman"/>
                <w:sz w:val="24"/>
                <w:szCs w:val="24"/>
              </w:rPr>
              <w:t xml:space="preserve">reģistrēti </w:t>
            </w:r>
            <w:r w:rsidRPr="00820287">
              <w:rPr>
                <w:rFonts w:ascii="Times New Roman" w:hAnsi="Times New Roman" w:cs="Times New Roman"/>
                <w:sz w:val="24"/>
                <w:szCs w:val="24"/>
              </w:rPr>
              <w:t xml:space="preserve">PVN maksātāji, kuri 2017.gadā </w:t>
            </w:r>
            <w:r w:rsidR="001265CD" w:rsidRPr="00820287">
              <w:rPr>
                <w:rFonts w:ascii="Times New Roman" w:hAnsi="Times New Roman" w:cs="Times New Roman"/>
                <w:sz w:val="24"/>
                <w:szCs w:val="24"/>
              </w:rPr>
              <w:t>ir snieguši PVN deklarācijas</w:t>
            </w:r>
            <w:r w:rsidR="001265CD">
              <w:rPr>
                <w:rFonts w:ascii="Times New Roman" w:hAnsi="Times New Roman" w:cs="Times New Roman"/>
                <w:sz w:val="24"/>
                <w:szCs w:val="24"/>
              </w:rPr>
              <w:t xml:space="preserve"> ar 0</w:t>
            </w:r>
            <w:r w:rsidR="00E55977">
              <w:rPr>
                <w:rFonts w:ascii="Times New Roman" w:hAnsi="Times New Roman" w:cs="Times New Roman"/>
                <w:sz w:val="24"/>
                <w:szCs w:val="24"/>
              </w:rPr>
              <w:t> </w:t>
            </w:r>
            <w:r w:rsidR="001265CD">
              <w:rPr>
                <w:rFonts w:ascii="Times New Roman" w:hAnsi="Times New Roman" w:cs="Times New Roman"/>
                <w:sz w:val="24"/>
                <w:szCs w:val="24"/>
              </w:rPr>
              <w:t xml:space="preserve">vērtībām </w:t>
            </w:r>
            <w:r w:rsidR="003C429C" w:rsidRPr="00820287">
              <w:rPr>
                <w:rFonts w:ascii="Times New Roman" w:hAnsi="Times New Roman" w:cs="Times New Roman"/>
                <w:sz w:val="24"/>
                <w:szCs w:val="24"/>
              </w:rPr>
              <w:t>sešu mēnešu periodā pēc kārtas</w:t>
            </w:r>
            <w:r w:rsidR="001265CD">
              <w:rPr>
                <w:rFonts w:ascii="Times New Roman" w:hAnsi="Times New Roman" w:cs="Times New Roman"/>
                <w:sz w:val="24"/>
                <w:szCs w:val="24"/>
              </w:rPr>
              <w:t xml:space="preserve">. No atlasītajiem nodokļu maksātājiem </w:t>
            </w:r>
            <w:r w:rsidRPr="00820287">
              <w:rPr>
                <w:rFonts w:ascii="Times New Roman" w:hAnsi="Times New Roman" w:cs="Times New Roman"/>
                <w:sz w:val="24"/>
                <w:szCs w:val="24"/>
              </w:rPr>
              <w:t xml:space="preserve">13 </w:t>
            </w:r>
            <w:r w:rsidR="003C429C" w:rsidRPr="00820287">
              <w:rPr>
                <w:rFonts w:ascii="Times New Roman" w:hAnsi="Times New Roman" w:cs="Times New Roman"/>
                <w:sz w:val="24"/>
                <w:szCs w:val="24"/>
              </w:rPr>
              <w:t xml:space="preserve">nodokļu maksātāji </w:t>
            </w:r>
            <w:r w:rsidR="00F82B9D" w:rsidRPr="00820287">
              <w:rPr>
                <w:rFonts w:ascii="Times New Roman" w:hAnsi="Times New Roman" w:cs="Times New Roman"/>
                <w:sz w:val="24"/>
                <w:szCs w:val="24"/>
              </w:rPr>
              <w:t xml:space="preserve">ir izslēgti no </w:t>
            </w:r>
            <w:r w:rsidR="00BC15BF">
              <w:rPr>
                <w:rFonts w:ascii="Times New Roman" w:hAnsi="Times New Roman" w:cs="Times New Roman"/>
                <w:sz w:val="24"/>
                <w:szCs w:val="24"/>
              </w:rPr>
              <w:t>VID</w:t>
            </w:r>
            <w:r w:rsidRPr="00820287">
              <w:rPr>
                <w:rFonts w:ascii="Times New Roman" w:hAnsi="Times New Roman" w:cs="Times New Roman"/>
                <w:sz w:val="24"/>
                <w:szCs w:val="24"/>
              </w:rPr>
              <w:t xml:space="preserve"> PVN maksātāju reģistr</w:t>
            </w:r>
            <w:r w:rsidR="00F82B9D" w:rsidRPr="00820287">
              <w:rPr>
                <w:rFonts w:ascii="Times New Roman" w:hAnsi="Times New Roman" w:cs="Times New Roman"/>
                <w:sz w:val="24"/>
                <w:szCs w:val="24"/>
              </w:rPr>
              <w:t>a</w:t>
            </w:r>
            <w:r w:rsidRPr="00820287">
              <w:rPr>
                <w:rFonts w:ascii="Times New Roman" w:hAnsi="Times New Roman" w:cs="Times New Roman"/>
                <w:sz w:val="24"/>
                <w:szCs w:val="24"/>
              </w:rPr>
              <w:t xml:space="preserve"> ar PVN parādu 172 566 </w:t>
            </w:r>
            <w:proofErr w:type="spellStart"/>
            <w:r w:rsidRPr="00820287">
              <w:rPr>
                <w:rFonts w:ascii="Times New Roman" w:hAnsi="Times New Roman" w:cs="Times New Roman"/>
                <w:i/>
                <w:sz w:val="24"/>
                <w:szCs w:val="24"/>
              </w:rPr>
              <w:t>euro</w:t>
            </w:r>
            <w:proofErr w:type="spellEnd"/>
            <w:r w:rsidRPr="00820287">
              <w:rPr>
                <w:rFonts w:ascii="Times New Roman" w:hAnsi="Times New Roman" w:cs="Times New Roman"/>
                <w:sz w:val="24"/>
                <w:szCs w:val="24"/>
              </w:rPr>
              <w:t xml:space="preserve"> apmērā jeb vidēji 13 274 </w:t>
            </w:r>
            <w:proofErr w:type="spellStart"/>
            <w:r w:rsidRPr="00820287">
              <w:rPr>
                <w:rFonts w:ascii="Times New Roman" w:hAnsi="Times New Roman" w:cs="Times New Roman"/>
                <w:i/>
                <w:sz w:val="24"/>
                <w:szCs w:val="24"/>
              </w:rPr>
              <w:t>euro</w:t>
            </w:r>
            <w:proofErr w:type="spellEnd"/>
            <w:r w:rsidRPr="00820287">
              <w:rPr>
                <w:rFonts w:ascii="Times New Roman" w:hAnsi="Times New Roman" w:cs="Times New Roman"/>
                <w:sz w:val="24"/>
                <w:szCs w:val="24"/>
              </w:rPr>
              <w:t xml:space="preserve"> uz vienu PVN maksātāju</w:t>
            </w:r>
            <w:r w:rsidR="003C429C" w:rsidRPr="00820287">
              <w:rPr>
                <w:rStyle w:val="FootnoteReference"/>
                <w:rFonts w:ascii="Times New Roman" w:hAnsi="Times New Roman" w:cs="Times New Roman"/>
                <w:sz w:val="24"/>
                <w:szCs w:val="24"/>
              </w:rPr>
              <w:footnoteReference w:id="10"/>
            </w:r>
            <w:r w:rsidRPr="00820287">
              <w:rPr>
                <w:rFonts w:ascii="Times New Roman" w:hAnsi="Times New Roman" w:cs="Times New Roman"/>
                <w:sz w:val="24"/>
                <w:szCs w:val="24"/>
              </w:rPr>
              <w:t>, kas tiek noteikta par riska vērtību. 2018.gadā tika atlasīti 119</w:t>
            </w:r>
            <w:r w:rsidR="001D3F95" w:rsidRPr="00820287">
              <w:rPr>
                <w:rFonts w:ascii="Times New Roman" w:hAnsi="Times New Roman" w:cs="Times New Roman"/>
                <w:sz w:val="24"/>
                <w:szCs w:val="24"/>
              </w:rPr>
              <w:t> </w:t>
            </w:r>
            <w:r w:rsidR="00F82B9D" w:rsidRPr="00820287">
              <w:rPr>
                <w:rFonts w:ascii="Times New Roman" w:hAnsi="Times New Roman" w:cs="Times New Roman"/>
                <w:sz w:val="24"/>
                <w:szCs w:val="24"/>
              </w:rPr>
              <w:t>reģistrēti</w:t>
            </w:r>
            <w:r w:rsidRPr="00820287">
              <w:rPr>
                <w:rFonts w:ascii="Times New Roman" w:hAnsi="Times New Roman" w:cs="Times New Roman"/>
                <w:sz w:val="24"/>
                <w:szCs w:val="24"/>
              </w:rPr>
              <w:t xml:space="preserve"> PVN maksātāji, kuri periodā no 2018.</w:t>
            </w:r>
            <w:r w:rsidR="00F82B9D" w:rsidRPr="00820287">
              <w:rPr>
                <w:rFonts w:ascii="Times New Roman" w:hAnsi="Times New Roman" w:cs="Times New Roman"/>
                <w:sz w:val="24"/>
                <w:szCs w:val="24"/>
              </w:rPr>
              <w:t>gada</w:t>
            </w:r>
            <w:r w:rsidRPr="00820287">
              <w:rPr>
                <w:rFonts w:ascii="Times New Roman" w:hAnsi="Times New Roman" w:cs="Times New Roman"/>
                <w:sz w:val="24"/>
                <w:szCs w:val="24"/>
              </w:rPr>
              <w:t xml:space="preserve"> janvāra līdz septembrim </w:t>
            </w:r>
            <w:r w:rsidR="00F82B9D" w:rsidRPr="00820287">
              <w:rPr>
                <w:rFonts w:ascii="Times New Roman" w:hAnsi="Times New Roman" w:cs="Times New Roman"/>
                <w:sz w:val="24"/>
                <w:szCs w:val="24"/>
              </w:rPr>
              <w:t>sešus</w:t>
            </w:r>
            <w:r w:rsidRPr="00820287">
              <w:rPr>
                <w:rFonts w:ascii="Times New Roman" w:hAnsi="Times New Roman" w:cs="Times New Roman"/>
                <w:sz w:val="24"/>
                <w:szCs w:val="24"/>
              </w:rPr>
              <w:t xml:space="preserve"> mēnešus pēc kārtas ir snieguši </w:t>
            </w:r>
            <w:r w:rsidR="003C429C" w:rsidRPr="00820287">
              <w:rPr>
                <w:rFonts w:ascii="Times New Roman" w:hAnsi="Times New Roman" w:cs="Times New Roman"/>
                <w:sz w:val="24"/>
                <w:szCs w:val="24"/>
              </w:rPr>
              <w:t xml:space="preserve">PVN </w:t>
            </w:r>
            <w:r w:rsidRPr="00820287">
              <w:rPr>
                <w:rFonts w:ascii="Times New Roman" w:hAnsi="Times New Roman" w:cs="Times New Roman"/>
                <w:sz w:val="24"/>
                <w:szCs w:val="24"/>
              </w:rPr>
              <w:t>deklarācijas</w:t>
            </w:r>
            <w:r w:rsidR="001265CD">
              <w:rPr>
                <w:rFonts w:ascii="Times New Roman" w:hAnsi="Times New Roman" w:cs="Times New Roman"/>
                <w:sz w:val="24"/>
                <w:szCs w:val="24"/>
              </w:rPr>
              <w:t xml:space="preserve"> ar 0</w:t>
            </w:r>
            <w:r w:rsidR="00E55977">
              <w:rPr>
                <w:rFonts w:ascii="Times New Roman" w:hAnsi="Times New Roman" w:cs="Times New Roman"/>
                <w:sz w:val="24"/>
                <w:szCs w:val="24"/>
              </w:rPr>
              <w:t> </w:t>
            </w:r>
            <w:r w:rsidR="001265CD">
              <w:rPr>
                <w:rFonts w:ascii="Times New Roman" w:hAnsi="Times New Roman" w:cs="Times New Roman"/>
                <w:sz w:val="24"/>
                <w:szCs w:val="24"/>
              </w:rPr>
              <w:t xml:space="preserve">vērtībām. </w:t>
            </w:r>
            <w:r w:rsidRPr="00820287">
              <w:rPr>
                <w:rFonts w:ascii="Times New Roman" w:hAnsi="Times New Roman" w:cs="Times New Roman"/>
                <w:sz w:val="24"/>
                <w:szCs w:val="24"/>
              </w:rPr>
              <w:t xml:space="preserve">Attiecinot iegūto riska vērtību uz 119 </w:t>
            </w:r>
            <w:r w:rsidR="00F82B9D" w:rsidRPr="00820287">
              <w:rPr>
                <w:rFonts w:ascii="Times New Roman" w:hAnsi="Times New Roman" w:cs="Times New Roman"/>
                <w:sz w:val="24"/>
                <w:szCs w:val="24"/>
              </w:rPr>
              <w:t xml:space="preserve">reģistrētiem </w:t>
            </w:r>
            <w:r w:rsidRPr="00820287">
              <w:rPr>
                <w:rFonts w:ascii="Times New Roman" w:hAnsi="Times New Roman" w:cs="Times New Roman"/>
                <w:sz w:val="24"/>
                <w:szCs w:val="24"/>
              </w:rPr>
              <w:t>PVN maksātājiem mazināmais pakļaušanas risks varētu būt 1 579</w:t>
            </w:r>
            <w:r w:rsidR="00E55977">
              <w:rPr>
                <w:rFonts w:ascii="Times New Roman" w:hAnsi="Times New Roman" w:cs="Times New Roman"/>
                <w:sz w:val="24"/>
                <w:szCs w:val="24"/>
              </w:rPr>
              <w:t> </w:t>
            </w:r>
            <w:r w:rsidR="001265CD">
              <w:rPr>
                <w:rFonts w:ascii="Times New Roman" w:hAnsi="Times New Roman" w:cs="Times New Roman"/>
                <w:sz w:val="24"/>
                <w:szCs w:val="24"/>
              </w:rPr>
              <w:t>130</w:t>
            </w:r>
            <w:r w:rsidR="00E55977">
              <w:rPr>
                <w:rFonts w:ascii="Times New Roman" w:hAnsi="Times New Roman" w:cs="Times New Roman"/>
                <w:sz w:val="24"/>
                <w:szCs w:val="24"/>
              </w:rPr>
              <w:t> </w:t>
            </w:r>
            <w:proofErr w:type="spellStart"/>
            <w:r w:rsidRPr="00820287">
              <w:rPr>
                <w:rFonts w:ascii="Times New Roman" w:hAnsi="Times New Roman" w:cs="Times New Roman"/>
                <w:i/>
                <w:sz w:val="24"/>
                <w:szCs w:val="24"/>
              </w:rPr>
              <w:t>euro</w:t>
            </w:r>
            <w:proofErr w:type="spellEnd"/>
            <w:r w:rsidRPr="00820287">
              <w:rPr>
                <w:rFonts w:ascii="Times New Roman" w:hAnsi="Times New Roman" w:cs="Times New Roman"/>
                <w:sz w:val="24"/>
                <w:szCs w:val="24"/>
              </w:rPr>
              <w:t xml:space="preserve">. </w:t>
            </w:r>
            <w:r w:rsidR="001265CD">
              <w:rPr>
                <w:rFonts w:ascii="Times New Roman" w:hAnsi="Times New Roman" w:cs="Times New Roman"/>
                <w:bCs/>
                <w:sz w:val="24"/>
                <w:szCs w:val="24"/>
              </w:rPr>
              <w:t>F</w:t>
            </w:r>
            <w:r w:rsidR="001265CD" w:rsidRPr="00401259">
              <w:rPr>
                <w:rFonts w:ascii="Times New Roman" w:hAnsi="Times New Roman" w:cs="Times New Roman"/>
                <w:sz w:val="24"/>
                <w:szCs w:val="24"/>
              </w:rPr>
              <w:t xml:space="preserve">iskālais </w:t>
            </w:r>
            <w:r w:rsidR="001265CD" w:rsidRPr="00401259">
              <w:rPr>
                <w:rFonts w:ascii="Times New Roman" w:hAnsi="Times New Roman" w:cs="Times New Roman"/>
                <w:bCs/>
                <w:sz w:val="24"/>
                <w:szCs w:val="24"/>
              </w:rPr>
              <w:t>efekts</w:t>
            </w:r>
            <w:r w:rsidR="001265CD">
              <w:rPr>
                <w:rFonts w:ascii="Times New Roman" w:hAnsi="Times New Roman" w:cs="Times New Roman"/>
                <w:bCs/>
                <w:sz w:val="24"/>
                <w:szCs w:val="24"/>
              </w:rPr>
              <w:t>,</w:t>
            </w:r>
            <w:r w:rsidR="001265CD" w:rsidRPr="00401259">
              <w:rPr>
                <w:rFonts w:ascii="Times New Roman" w:hAnsi="Times New Roman" w:cs="Times New Roman"/>
                <w:bCs/>
                <w:sz w:val="24"/>
                <w:szCs w:val="24"/>
              </w:rPr>
              <w:t xml:space="preserve"> izslēdzot </w:t>
            </w:r>
            <w:r w:rsidR="00E55977">
              <w:rPr>
                <w:rFonts w:ascii="Times New Roman" w:hAnsi="Times New Roman" w:cs="Times New Roman"/>
                <w:bCs/>
                <w:sz w:val="24"/>
                <w:szCs w:val="24"/>
              </w:rPr>
              <w:t xml:space="preserve">reģistrētu </w:t>
            </w:r>
            <w:r w:rsidR="001265CD">
              <w:rPr>
                <w:rFonts w:ascii="Times New Roman" w:hAnsi="Times New Roman" w:cs="Times New Roman"/>
                <w:bCs/>
                <w:sz w:val="24"/>
                <w:szCs w:val="24"/>
              </w:rPr>
              <w:t>PVN maksātāju</w:t>
            </w:r>
            <w:r w:rsidR="001265CD" w:rsidRPr="00401259">
              <w:rPr>
                <w:rFonts w:ascii="Times New Roman" w:hAnsi="Times New Roman" w:cs="Times New Roman"/>
                <w:bCs/>
                <w:sz w:val="24"/>
                <w:szCs w:val="24"/>
              </w:rPr>
              <w:t xml:space="preserve"> no </w:t>
            </w:r>
            <w:r w:rsidR="005D08B7">
              <w:rPr>
                <w:rFonts w:ascii="Times New Roman" w:hAnsi="Times New Roman" w:cs="Times New Roman"/>
                <w:bCs/>
                <w:sz w:val="24"/>
                <w:szCs w:val="24"/>
              </w:rPr>
              <w:t xml:space="preserve">VID </w:t>
            </w:r>
            <w:r w:rsidR="001265CD" w:rsidRPr="00401259">
              <w:rPr>
                <w:rFonts w:ascii="Times New Roman" w:hAnsi="Times New Roman" w:cs="Times New Roman"/>
                <w:bCs/>
                <w:sz w:val="24"/>
                <w:szCs w:val="24"/>
              </w:rPr>
              <w:t xml:space="preserve">PVN maksātāju reģistra ar </w:t>
            </w:r>
            <w:r w:rsidR="00E55977">
              <w:rPr>
                <w:rFonts w:ascii="Times New Roman" w:hAnsi="Times New Roman" w:cs="Times New Roman"/>
                <w:bCs/>
                <w:sz w:val="24"/>
                <w:szCs w:val="24"/>
              </w:rPr>
              <w:t>likum</w:t>
            </w:r>
            <w:r w:rsidR="001265CD" w:rsidRPr="00401259">
              <w:rPr>
                <w:rFonts w:ascii="Times New Roman" w:hAnsi="Times New Roman" w:cs="Times New Roman"/>
                <w:bCs/>
                <w:sz w:val="24"/>
                <w:szCs w:val="24"/>
              </w:rPr>
              <w:t xml:space="preserve">projektā minētajām procedūrām varētu būt </w:t>
            </w:r>
            <w:r w:rsidR="00B208D2">
              <w:rPr>
                <w:rFonts w:ascii="Times New Roman" w:hAnsi="Times New Roman" w:cs="Times New Roman"/>
                <w:bCs/>
                <w:sz w:val="24"/>
                <w:szCs w:val="24"/>
              </w:rPr>
              <w:t>1</w:t>
            </w:r>
            <w:r w:rsidR="001265CD" w:rsidRPr="00401259">
              <w:rPr>
                <w:rFonts w:ascii="Times New Roman" w:hAnsi="Times New Roman" w:cs="Times New Roman"/>
                <w:bCs/>
                <w:sz w:val="24"/>
                <w:szCs w:val="24"/>
              </w:rPr>
              <w:t xml:space="preserve">0% no mazināmā </w:t>
            </w:r>
            <w:r w:rsidR="001265CD" w:rsidRPr="00E55977">
              <w:rPr>
                <w:rFonts w:ascii="Times New Roman" w:hAnsi="Times New Roman" w:cs="Times New Roman"/>
                <w:bCs/>
                <w:sz w:val="24"/>
                <w:szCs w:val="24"/>
              </w:rPr>
              <w:t xml:space="preserve">pakļaušanas riska </w:t>
            </w:r>
            <w:r w:rsidR="001265CD" w:rsidRPr="006F360D">
              <w:rPr>
                <w:rFonts w:ascii="Times New Roman" w:hAnsi="Times New Roman" w:cs="Times New Roman"/>
                <w:bCs/>
                <w:sz w:val="24"/>
                <w:szCs w:val="24"/>
              </w:rPr>
              <w:t xml:space="preserve">jeb </w:t>
            </w:r>
            <w:r w:rsidR="00D1428D" w:rsidRPr="006F360D">
              <w:rPr>
                <w:rFonts w:ascii="Times New Roman" w:hAnsi="Times New Roman" w:cs="Times New Roman"/>
                <w:bCs/>
                <w:sz w:val="24"/>
                <w:szCs w:val="24"/>
              </w:rPr>
              <w:t>157,96</w:t>
            </w:r>
            <w:r w:rsidR="006F360D">
              <w:rPr>
                <w:rFonts w:ascii="Times New Roman" w:hAnsi="Times New Roman" w:cs="Times New Roman"/>
                <w:bCs/>
                <w:sz w:val="24"/>
                <w:szCs w:val="24"/>
              </w:rPr>
              <w:t> </w:t>
            </w:r>
            <w:r w:rsidR="001265CD" w:rsidRPr="006F360D">
              <w:rPr>
                <w:rFonts w:ascii="Times New Roman" w:hAnsi="Times New Roman" w:cs="Times New Roman"/>
                <w:bCs/>
                <w:sz w:val="24"/>
                <w:szCs w:val="24"/>
              </w:rPr>
              <w:t>tūkst.</w:t>
            </w:r>
            <w:r w:rsidR="006F360D">
              <w:rPr>
                <w:rFonts w:ascii="Times New Roman" w:hAnsi="Times New Roman" w:cs="Times New Roman"/>
                <w:bCs/>
                <w:sz w:val="24"/>
                <w:szCs w:val="24"/>
              </w:rPr>
              <w:t> </w:t>
            </w:r>
            <w:proofErr w:type="spellStart"/>
            <w:r w:rsidR="005D08B7" w:rsidRPr="00E55977">
              <w:rPr>
                <w:rFonts w:ascii="Times New Roman" w:hAnsi="Times New Roman" w:cs="Times New Roman"/>
                <w:bCs/>
                <w:i/>
                <w:sz w:val="24"/>
                <w:szCs w:val="24"/>
              </w:rPr>
              <w:t>euro</w:t>
            </w:r>
            <w:proofErr w:type="spellEnd"/>
            <w:r w:rsidR="001265CD" w:rsidRPr="00E55977">
              <w:rPr>
                <w:rFonts w:ascii="Times New Roman" w:hAnsi="Times New Roman" w:cs="Times New Roman"/>
                <w:bCs/>
                <w:sz w:val="24"/>
                <w:szCs w:val="24"/>
              </w:rPr>
              <w:t xml:space="preserve"> apmērā</w:t>
            </w:r>
            <w:r w:rsidR="001265CD" w:rsidRPr="00401259">
              <w:rPr>
                <w:rFonts w:ascii="Times New Roman" w:hAnsi="Times New Roman" w:cs="Times New Roman"/>
                <w:bCs/>
                <w:sz w:val="24"/>
                <w:szCs w:val="24"/>
              </w:rPr>
              <w:t>.</w:t>
            </w:r>
            <w:r w:rsidR="00D1428D" w:rsidRPr="00CD121F">
              <w:rPr>
                <w:rFonts w:ascii="Times New Roman" w:hAnsi="Times New Roman" w:cs="Times New Roman"/>
                <w:bCs/>
                <w:sz w:val="24"/>
                <w:szCs w:val="24"/>
              </w:rPr>
              <w:t xml:space="preserve"> </w:t>
            </w:r>
            <w:r w:rsidR="00CD121F" w:rsidRPr="00CD121F">
              <w:rPr>
                <w:rFonts w:ascii="Times New Roman" w:hAnsi="Times New Roman" w:cs="Times New Roman"/>
                <w:bCs/>
                <w:sz w:val="24"/>
                <w:szCs w:val="24"/>
              </w:rPr>
              <w:t>Pēc VID aprēķiniem fiskālais efekts</w:t>
            </w:r>
            <w:r w:rsidR="00CD121F" w:rsidRPr="00D1428D">
              <w:rPr>
                <w:rFonts w:ascii="Times New Roman" w:hAnsi="Times New Roman" w:cs="Times New Roman"/>
                <w:bCs/>
                <w:sz w:val="24"/>
                <w:szCs w:val="24"/>
              </w:rPr>
              <w:t xml:space="preserve"> </w:t>
            </w:r>
            <w:r w:rsidR="00CD121F" w:rsidRPr="00CD121F">
              <w:rPr>
                <w:rFonts w:ascii="Times New Roman" w:hAnsi="Times New Roman" w:cs="Times New Roman"/>
                <w:bCs/>
                <w:sz w:val="24"/>
                <w:szCs w:val="24"/>
              </w:rPr>
              <w:t xml:space="preserve">indikatīvi tiek novērtēts 2019.gadā </w:t>
            </w:r>
            <w:r w:rsidR="00D1428D" w:rsidRPr="00CD121F">
              <w:rPr>
                <w:rFonts w:ascii="Times New Roman" w:hAnsi="Times New Roman" w:cs="Times New Roman"/>
                <w:b/>
                <w:bCs/>
                <w:sz w:val="24"/>
                <w:szCs w:val="24"/>
              </w:rPr>
              <w:t>65,82</w:t>
            </w:r>
            <w:r w:rsidR="00CD121F" w:rsidRPr="00CD121F">
              <w:rPr>
                <w:rFonts w:ascii="Times New Roman" w:hAnsi="Times New Roman" w:cs="Times New Roman"/>
                <w:b/>
                <w:bCs/>
                <w:sz w:val="24"/>
                <w:szCs w:val="24"/>
              </w:rPr>
              <w:t> </w:t>
            </w:r>
            <w:r w:rsidR="00D1428D" w:rsidRPr="00CD121F">
              <w:rPr>
                <w:rFonts w:ascii="Times New Roman" w:hAnsi="Times New Roman" w:cs="Times New Roman"/>
                <w:b/>
                <w:bCs/>
                <w:sz w:val="24"/>
                <w:szCs w:val="24"/>
              </w:rPr>
              <w:t>tūkst.</w:t>
            </w:r>
            <w:r w:rsidR="00CD121F">
              <w:rPr>
                <w:rFonts w:ascii="Times New Roman" w:hAnsi="Times New Roman" w:cs="Times New Roman"/>
                <w:bCs/>
                <w:sz w:val="24"/>
                <w:szCs w:val="24"/>
              </w:rPr>
              <w:t> </w:t>
            </w:r>
            <w:proofErr w:type="spellStart"/>
            <w:r w:rsidR="00D1428D" w:rsidRPr="00CD121F">
              <w:rPr>
                <w:rFonts w:ascii="Times New Roman" w:hAnsi="Times New Roman" w:cs="Times New Roman"/>
                <w:bCs/>
                <w:i/>
                <w:sz w:val="24"/>
                <w:szCs w:val="24"/>
              </w:rPr>
              <w:t>euro</w:t>
            </w:r>
            <w:proofErr w:type="spellEnd"/>
            <w:r w:rsidR="00D1428D" w:rsidRPr="00D1428D">
              <w:rPr>
                <w:rFonts w:ascii="Times New Roman" w:hAnsi="Times New Roman" w:cs="Times New Roman"/>
                <w:bCs/>
                <w:sz w:val="24"/>
                <w:szCs w:val="24"/>
              </w:rPr>
              <w:t xml:space="preserve"> apmērā</w:t>
            </w:r>
            <w:r w:rsidR="008464FE">
              <w:rPr>
                <w:rFonts w:ascii="Times New Roman" w:hAnsi="Times New Roman" w:cs="Times New Roman"/>
                <w:bCs/>
                <w:sz w:val="24"/>
                <w:szCs w:val="24"/>
              </w:rPr>
              <w:t>,</w:t>
            </w:r>
            <w:r w:rsidR="00D1428D">
              <w:rPr>
                <w:rFonts w:ascii="Times New Roman" w:hAnsi="Times New Roman" w:cs="Times New Roman"/>
                <w:bCs/>
                <w:sz w:val="24"/>
                <w:szCs w:val="24"/>
              </w:rPr>
              <w:t xml:space="preserve"> </w:t>
            </w:r>
            <w:r w:rsidR="00F6267C">
              <w:rPr>
                <w:rFonts w:ascii="Times New Roman" w:hAnsi="Times New Roman" w:cs="Times New Roman"/>
                <w:bCs/>
                <w:sz w:val="24"/>
                <w:szCs w:val="24"/>
              </w:rPr>
              <w:t>2020. – 2022</w:t>
            </w:r>
            <w:r w:rsidR="00D1428D" w:rsidRPr="00D1428D">
              <w:rPr>
                <w:rFonts w:ascii="Times New Roman" w:hAnsi="Times New Roman" w:cs="Times New Roman"/>
                <w:bCs/>
                <w:sz w:val="24"/>
                <w:szCs w:val="24"/>
              </w:rPr>
              <w:t xml:space="preserve">.gadā </w:t>
            </w:r>
            <w:r w:rsidR="00D1428D" w:rsidRPr="00CD121F">
              <w:rPr>
                <w:rFonts w:ascii="Times New Roman" w:hAnsi="Times New Roman" w:cs="Times New Roman"/>
                <w:b/>
                <w:bCs/>
                <w:sz w:val="24"/>
                <w:szCs w:val="24"/>
              </w:rPr>
              <w:t>157,96</w:t>
            </w:r>
            <w:r w:rsidR="00CD121F">
              <w:rPr>
                <w:rFonts w:ascii="Times New Roman" w:hAnsi="Times New Roman" w:cs="Times New Roman"/>
                <w:bCs/>
                <w:sz w:val="24"/>
                <w:szCs w:val="24"/>
              </w:rPr>
              <w:t> </w:t>
            </w:r>
            <w:r w:rsidR="00D1428D" w:rsidRPr="00D1428D">
              <w:rPr>
                <w:rFonts w:ascii="Times New Roman" w:hAnsi="Times New Roman" w:cs="Times New Roman"/>
                <w:bCs/>
                <w:sz w:val="24"/>
                <w:szCs w:val="24"/>
              </w:rPr>
              <w:t xml:space="preserve">tūkst. </w:t>
            </w:r>
            <w:proofErr w:type="spellStart"/>
            <w:r w:rsidR="00D1428D" w:rsidRPr="00CD121F">
              <w:rPr>
                <w:rFonts w:ascii="Times New Roman" w:hAnsi="Times New Roman" w:cs="Times New Roman"/>
                <w:bCs/>
                <w:i/>
                <w:sz w:val="24"/>
                <w:szCs w:val="24"/>
              </w:rPr>
              <w:t>euro</w:t>
            </w:r>
            <w:proofErr w:type="spellEnd"/>
            <w:r w:rsidR="00D1428D" w:rsidRPr="00D1428D">
              <w:rPr>
                <w:rFonts w:ascii="Times New Roman" w:hAnsi="Times New Roman" w:cs="Times New Roman"/>
                <w:bCs/>
                <w:sz w:val="24"/>
                <w:szCs w:val="24"/>
              </w:rPr>
              <w:t xml:space="preserve"> apmērā</w:t>
            </w:r>
            <w:r w:rsidR="00BF4CCA">
              <w:rPr>
                <w:rFonts w:ascii="Times New Roman" w:hAnsi="Times New Roman" w:cs="Times New Roman"/>
                <w:bCs/>
                <w:sz w:val="24"/>
                <w:szCs w:val="24"/>
              </w:rPr>
              <w:t xml:space="preserve"> katru gadu</w:t>
            </w:r>
            <w:r w:rsidR="00D1428D">
              <w:rPr>
                <w:rFonts w:ascii="Times New Roman" w:hAnsi="Times New Roman" w:cs="Times New Roman"/>
                <w:bCs/>
                <w:sz w:val="24"/>
                <w:szCs w:val="24"/>
              </w:rPr>
              <w:t>.</w:t>
            </w:r>
            <w:r w:rsidR="00CD121F">
              <w:rPr>
                <w:rStyle w:val="FootnoteReference"/>
                <w:rFonts w:ascii="Times New Roman" w:hAnsi="Times New Roman" w:cs="Times New Roman"/>
                <w:bCs/>
                <w:sz w:val="24"/>
                <w:szCs w:val="24"/>
              </w:rPr>
              <w:footnoteReference w:id="11"/>
            </w:r>
          </w:p>
          <w:p w14:paraId="2C8628D5" w14:textId="77777777" w:rsidR="00BC15BF" w:rsidRDefault="00BC15BF" w:rsidP="00CE74B7">
            <w:pPr>
              <w:pStyle w:val="ListParagraph"/>
              <w:spacing w:after="0" w:line="240" w:lineRule="auto"/>
              <w:ind w:left="57" w:right="113"/>
              <w:contextualSpacing w:val="0"/>
              <w:jc w:val="both"/>
              <w:rPr>
                <w:sz w:val="24"/>
                <w:szCs w:val="24"/>
              </w:rPr>
            </w:pPr>
          </w:p>
          <w:p w14:paraId="31D9492C" w14:textId="77777777" w:rsidR="00A874EC" w:rsidRPr="00BC15BF" w:rsidRDefault="00BC15BF" w:rsidP="00A874EC">
            <w:pPr>
              <w:pStyle w:val="CommentText"/>
              <w:ind w:left="57" w:right="113"/>
              <w:jc w:val="both"/>
              <w:rPr>
                <w:rFonts w:ascii="Times New Roman" w:hAnsi="Times New Roman"/>
                <w:b/>
                <w:i/>
                <w:sz w:val="24"/>
                <w:szCs w:val="24"/>
              </w:rPr>
            </w:pPr>
            <w:r w:rsidRPr="00E55977">
              <w:rPr>
                <w:rFonts w:ascii="Times New Roman" w:hAnsi="Times New Roman"/>
                <w:b/>
                <w:i/>
                <w:sz w:val="24"/>
                <w:szCs w:val="24"/>
              </w:rPr>
              <w:t xml:space="preserve">VID tiesību paplašināšana, lai izslēgtu reģistrētu PVN maksātāju no VID PVN maksātāju reģistra, ja </w:t>
            </w:r>
            <w:r w:rsidR="00E55977" w:rsidRPr="00E55977">
              <w:rPr>
                <w:rFonts w:ascii="Times New Roman" w:hAnsi="Times New Roman"/>
                <w:b/>
                <w:i/>
                <w:sz w:val="24"/>
                <w:szCs w:val="24"/>
              </w:rPr>
              <w:t xml:space="preserve">reģistrēts </w:t>
            </w:r>
            <w:r w:rsidR="00E55977">
              <w:rPr>
                <w:rFonts w:ascii="Times New Roman" w:hAnsi="Times New Roman"/>
                <w:b/>
                <w:i/>
                <w:sz w:val="24"/>
                <w:szCs w:val="24"/>
              </w:rPr>
              <w:t>PVN</w:t>
            </w:r>
            <w:r w:rsidR="00E55977" w:rsidRPr="00E55977">
              <w:rPr>
                <w:rFonts w:ascii="Times New Roman" w:hAnsi="Times New Roman"/>
                <w:b/>
                <w:i/>
                <w:sz w:val="24"/>
                <w:szCs w:val="24"/>
              </w:rPr>
              <w:t xml:space="preserve"> maksātājs, neuzsākot saimnieciskās darbības veikšanu, veic visu amatpersonu nomaiņu, vai reģistrēts </w:t>
            </w:r>
            <w:r w:rsidR="00E55977">
              <w:rPr>
                <w:rFonts w:ascii="Times New Roman" w:hAnsi="Times New Roman"/>
                <w:b/>
                <w:i/>
                <w:sz w:val="24"/>
                <w:szCs w:val="24"/>
              </w:rPr>
              <w:t>PVN</w:t>
            </w:r>
            <w:r w:rsidR="00E55977" w:rsidRPr="00E55977">
              <w:rPr>
                <w:rFonts w:ascii="Times New Roman" w:hAnsi="Times New Roman"/>
                <w:b/>
                <w:i/>
                <w:sz w:val="24"/>
                <w:szCs w:val="24"/>
              </w:rPr>
              <w:t xml:space="preserve"> maksātājs veic visu amatpersonu nomaiņu uz personām, kas nav Latvijas Republikas pilsoņi vai pastāvīgie iedzīvotāji</w:t>
            </w:r>
          </w:p>
          <w:p w14:paraId="77D8F5FF" w14:textId="40B0CBF0" w:rsidR="00CC2A18" w:rsidRPr="00CC2A18" w:rsidRDefault="00D450DA" w:rsidP="00CC2A18">
            <w:pPr>
              <w:pStyle w:val="PlainText"/>
              <w:ind w:left="57" w:right="113"/>
              <w:jc w:val="both"/>
              <w:rPr>
                <w:rFonts w:ascii="Times New Roman" w:hAnsi="Times New Roman" w:cs="Times New Roman"/>
                <w:sz w:val="24"/>
                <w:szCs w:val="24"/>
              </w:rPr>
            </w:pPr>
            <w:r w:rsidRPr="00E55977">
              <w:rPr>
                <w:rFonts w:ascii="Times New Roman" w:hAnsi="Times New Roman" w:cs="Times New Roman"/>
                <w:sz w:val="24"/>
                <w:szCs w:val="24"/>
              </w:rPr>
              <w:lastRenderedPageBreak/>
              <w:t>Fiskālā efekta aprēķins ir balstīts uz datiem par 2017.gadā un 2018.gadā reģistrētajiem PVN maksātājiem, kuriem ir veikta amatpersonu maiņa. Pēc VID aplēsēm</w:t>
            </w:r>
            <w:r w:rsidR="00737BA4" w:rsidRPr="00E55977">
              <w:rPr>
                <w:rFonts w:ascii="Times New Roman" w:hAnsi="Times New Roman" w:cs="Times New Roman"/>
                <w:sz w:val="24"/>
                <w:szCs w:val="24"/>
              </w:rPr>
              <w:t xml:space="preserve">, </w:t>
            </w:r>
            <w:r w:rsidRPr="00E55977">
              <w:rPr>
                <w:rFonts w:ascii="Times New Roman" w:hAnsi="Times New Roman" w:cs="Times New Roman"/>
                <w:sz w:val="24"/>
                <w:szCs w:val="24"/>
              </w:rPr>
              <w:t xml:space="preserve">analizējot </w:t>
            </w:r>
            <w:r w:rsidR="00737BA4" w:rsidRPr="00E55977">
              <w:rPr>
                <w:rFonts w:ascii="Times New Roman" w:hAnsi="Times New Roman" w:cs="Times New Roman"/>
                <w:sz w:val="24"/>
                <w:szCs w:val="24"/>
              </w:rPr>
              <w:t xml:space="preserve">2017.gadā </w:t>
            </w:r>
            <w:r w:rsidRPr="00E55977">
              <w:rPr>
                <w:rFonts w:ascii="Times New Roman" w:hAnsi="Times New Roman" w:cs="Times New Roman"/>
                <w:sz w:val="24"/>
                <w:szCs w:val="24"/>
              </w:rPr>
              <w:t xml:space="preserve">109 no VID PVN maksātāju reģistra izslēgto PVN maksātāju PVN parāda summas, </w:t>
            </w:r>
            <w:r w:rsidR="00737BA4" w:rsidRPr="00E55977">
              <w:rPr>
                <w:rFonts w:ascii="Times New Roman" w:hAnsi="Times New Roman" w:cs="Times New Roman"/>
                <w:sz w:val="24"/>
                <w:szCs w:val="24"/>
              </w:rPr>
              <w:t>potenciālā PVN zaudējumu summa, ko veido šo izslēgto PVN maksātāju nesamaksātais PVN uz vienu gadījumu 2017.gadā, ir 15,31 tūkst.</w:t>
            </w:r>
            <w:r w:rsidR="00E55977">
              <w:rPr>
                <w:rFonts w:ascii="Times New Roman" w:hAnsi="Times New Roman" w:cs="Times New Roman"/>
                <w:sz w:val="24"/>
                <w:szCs w:val="24"/>
              </w:rPr>
              <w:t> </w:t>
            </w:r>
            <w:proofErr w:type="spellStart"/>
            <w:r w:rsidR="00737BA4" w:rsidRPr="00E55977">
              <w:rPr>
                <w:rFonts w:ascii="Times New Roman" w:hAnsi="Times New Roman" w:cs="Times New Roman"/>
                <w:i/>
                <w:sz w:val="24"/>
                <w:szCs w:val="24"/>
              </w:rPr>
              <w:t>euro</w:t>
            </w:r>
            <w:proofErr w:type="spellEnd"/>
            <w:r w:rsidR="00E55977">
              <w:rPr>
                <w:rFonts w:ascii="Times New Roman" w:hAnsi="Times New Roman" w:cs="Times New Roman"/>
                <w:sz w:val="24"/>
                <w:szCs w:val="24"/>
              </w:rPr>
              <w:t>.</w:t>
            </w:r>
            <w:r w:rsidR="00737BA4" w:rsidRPr="00E55977">
              <w:rPr>
                <w:rFonts w:ascii="Times New Roman" w:hAnsi="Times New Roman" w:cs="Times New Roman"/>
                <w:sz w:val="24"/>
                <w:szCs w:val="24"/>
              </w:rPr>
              <w:t xml:space="preserve"> </w:t>
            </w:r>
            <w:r w:rsidR="00CC2A18" w:rsidRPr="00CC2A18">
              <w:rPr>
                <w:rFonts w:ascii="Times New Roman" w:hAnsi="Times New Roman" w:cs="Times New Roman"/>
                <w:sz w:val="24"/>
                <w:szCs w:val="24"/>
              </w:rPr>
              <w:t xml:space="preserve">Attiecinot </w:t>
            </w:r>
            <w:r w:rsidR="00B343F2">
              <w:rPr>
                <w:rFonts w:ascii="Times New Roman" w:hAnsi="Times New Roman" w:cs="Times New Roman"/>
                <w:sz w:val="24"/>
                <w:szCs w:val="24"/>
              </w:rPr>
              <w:t>nesamaksāto</w:t>
            </w:r>
            <w:r w:rsidR="00B343F2" w:rsidRPr="00B343F2">
              <w:rPr>
                <w:rFonts w:ascii="Times New Roman" w:hAnsi="Times New Roman" w:cs="Times New Roman"/>
                <w:sz w:val="24"/>
                <w:szCs w:val="24"/>
              </w:rPr>
              <w:t xml:space="preserve"> PVN </w:t>
            </w:r>
            <w:r w:rsidR="00B343F2">
              <w:rPr>
                <w:rFonts w:ascii="Times New Roman" w:hAnsi="Times New Roman" w:cs="Times New Roman"/>
                <w:sz w:val="24"/>
                <w:szCs w:val="24"/>
              </w:rPr>
              <w:t>gadījuma vērtību</w:t>
            </w:r>
            <w:r w:rsidR="00B343F2" w:rsidRPr="00B343F2">
              <w:rPr>
                <w:rFonts w:ascii="Times New Roman" w:hAnsi="Times New Roman" w:cs="Times New Roman"/>
                <w:sz w:val="24"/>
                <w:szCs w:val="24"/>
              </w:rPr>
              <w:t xml:space="preserve"> </w:t>
            </w:r>
            <w:r w:rsidR="00CC2A18" w:rsidRPr="00CC2A18">
              <w:rPr>
                <w:rFonts w:ascii="Times New Roman" w:hAnsi="Times New Roman" w:cs="Times New Roman"/>
                <w:sz w:val="24"/>
                <w:szCs w:val="24"/>
              </w:rPr>
              <w:t xml:space="preserve">uz </w:t>
            </w:r>
            <w:r w:rsidR="00CC2A18">
              <w:rPr>
                <w:rFonts w:ascii="Times New Roman" w:hAnsi="Times New Roman" w:cs="Times New Roman"/>
                <w:sz w:val="24"/>
                <w:szCs w:val="24"/>
              </w:rPr>
              <w:t>159</w:t>
            </w:r>
            <w:r w:rsidR="00BF4CCA">
              <w:rPr>
                <w:rFonts w:ascii="Times New Roman" w:hAnsi="Times New Roman" w:cs="Times New Roman"/>
                <w:sz w:val="24"/>
                <w:szCs w:val="24"/>
              </w:rPr>
              <w:t> </w:t>
            </w:r>
            <w:r w:rsidR="00CC2A18">
              <w:rPr>
                <w:rFonts w:ascii="Times New Roman" w:hAnsi="Times New Roman" w:cs="Times New Roman"/>
                <w:sz w:val="24"/>
                <w:szCs w:val="24"/>
              </w:rPr>
              <w:t>potenciālajiem</w:t>
            </w:r>
            <w:r w:rsidR="00B343F2">
              <w:rPr>
                <w:rFonts w:ascii="Times New Roman" w:hAnsi="Times New Roman" w:cs="Times New Roman"/>
                <w:sz w:val="24"/>
                <w:szCs w:val="24"/>
              </w:rPr>
              <w:t xml:space="preserve"> riskantajiem PVN maksātājiem,</w:t>
            </w:r>
            <w:r w:rsidR="00CC2A18" w:rsidRPr="00CC2A18">
              <w:rPr>
                <w:rFonts w:ascii="Times New Roman" w:hAnsi="Times New Roman" w:cs="Times New Roman"/>
                <w:sz w:val="24"/>
                <w:szCs w:val="24"/>
              </w:rPr>
              <w:t xml:space="preserve"> mazināmais pakļaušanas risks varētu būt </w:t>
            </w:r>
            <w:r w:rsidR="00CC2A18">
              <w:rPr>
                <w:rFonts w:ascii="Times New Roman" w:hAnsi="Times New Roman" w:cs="Times New Roman"/>
                <w:sz w:val="24"/>
                <w:szCs w:val="24"/>
              </w:rPr>
              <w:t>2 433,95</w:t>
            </w:r>
            <w:r w:rsidR="00BF4CCA">
              <w:rPr>
                <w:rFonts w:ascii="Times New Roman" w:hAnsi="Times New Roman" w:cs="Times New Roman"/>
                <w:sz w:val="24"/>
                <w:szCs w:val="24"/>
              </w:rPr>
              <w:t> </w:t>
            </w:r>
            <w:proofErr w:type="spellStart"/>
            <w:r w:rsidR="00CC2A18" w:rsidRPr="00BF4CCA">
              <w:rPr>
                <w:rFonts w:ascii="Times New Roman" w:hAnsi="Times New Roman" w:cs="Times New Roman"/>
                <w:i/>
                <w:sz w:val="24"/>
                <w:szCs w:val="24"/>
              </w:rPr>
              <w:t>euro</w:t>
            </w:r>
            <w:proofErr w:type="spellEnd"/>
            <w:r w:rsidR="00CC2A18" w:rsidRPr="00CC2A18">
              <w:rPr>
                <w:rFonts w:ascii="Times New Roman" w:hAnsi="Times New Roman" w:cs="Times New Roman"/>
                <w:sz w:val="24"/>
                <w:szCs w:val="24"/>
              </w:rPr>
              <w:t>.</w:t>
            </w:r>
            <w:r w:rsidR="00CC2A18">
              <w:rPr>
                <w:rFonts w:ascii="Times New Roman" w:hAnsi="Times New Roman" w:cs="Times New Roman"/>
                <w:sz w:val="24"/>
                <w:szCs w:val="24"/>
              </w:rPr>
              <w:t xml:space="preserve"> </w:t>
            </w:r>
            <w:r w:rsidR="00CC2A18" w:rsidRPr="00CC2A18">
              <w:rPr>
                <w:rFonts w:ascii="Times New Roman" w:hAnsi="Times New Roman" w:cs="Times New Roman"/>
                <w:sz w:val="24"/>
                <w:szCs w:val="24"/>
              </w:rPr>
              <w:t>Pēc VID aprēķiniem fiskālā ietekme, izslēdzot nodokļu maksātājus no PVN maksātāju reģistra, ja reģistrēts PVN maksātājs PVN deklarācijā nav uzrādījis ar PVN apliekamus darījumus un veic visu amatpersonu maiņu, indikatīvi tiek novērtēta</w:t>
            </w:r>
            <w:r w:rsidR="0090428D">
              <w:rPr>
                <w:rFonts w:ascii="Times New Roman" w:hAnsi="Times New Roman" w:cs="Times New Roman"/>
                <w:sz w:val="24"/>
                <w:szCs w:val="24"/>
              </w:rPr>
              <w:t xml:space="preserve"> 60% apmērā no mazināmās pakļaušanas riska vērtības. </w:t>
            </w:r>
            <w:r w:rsidR="00BF4CCA" w:rsidRPr="00CD121F">
              <w:rPr>
                <w:rFonts w:ascii="Times New Roman" w:hAnsi="Times New Roman" w:cs="Times New Roman"/>
                <w:bCs/>
                <w:sz w:val="24"/>
                <w:szCs w:val="24"/>
              </w:rPr>
              <w:t>Pēc VID aprēķiniem fiskālais efekts</w:t>
            </w:r>
            <w:r w:rsidR="00BF4CCA" w:rsidRPr="00D1428D">
              <w:rPr>
                <w:rFonts w:ascii="Times New Roman" w:hAnsi="Times New Roman" w:cs="Times New Roman"/>
                <w:bCs/>
                <w:sz w:val="24"/>
                <w:szCs w:val="24"/>
              </w:rPr>
              <w:t xml:space="preserve"> </w:t>
            </w:r>
            <w:r w:rsidR="00BF4CCA" w:rsidRPr="00CD121F">
              <w:rPr>
                <w:rFonts w:ascii="Times New Roman" w:hAnsi="Times New Roman" w:cs="Times New Roman"/>
                <w:bCs/>
                <w:sz w:val="24"/>
                <w:szCs w:val="24"/>
              </w:rPr>
              <w:t>indikatīvi tiek novērtēts</w:t>
            </w:r>
            <w:r w:rsidR="00BF4CCA">
              <w:rPr>
                <w:rFonts w:ascii="Times New Roman" w:hAnsi="Times New Roman" w:cs="Times New Roman"/>
                <w:sz w:val="24"/>
                <w:szCs w:val="24"/>
              </w:rPr>
              <w:t xml:space="preserve"> </w:t>
            </w:r>
            <w:r w:rsidR="0090428D">
              <w:rPr>
                <w:rFonts w:ascii="Times New Roman" w:hAnsi="Times New Roman" w:cs="Times New Roman"/>
                <w:sz w:val="24"/>
                <w:szCs w:val="24"/>
              </w:rPr>
              <w:t>2019.gad</w:t>
            </w:r>
            <w:r w:rsidR="00BF4CCA">
              <w:rPr>
                <w:rFonts w:ascii="Times New Roman" w:hAnsi="Times New Roman" w:cs="Times New Roman"/>
                <w:sz w:val="24"/>
                <w:szCs w:val="24"/>
              </w:rPr>
              <w:t>ā</w:t>
            </w:r>
            <w:r w:rsidR="0090428D">
              <w:rPr>
                <w:rFonts w:ascii="Times New Roman" w:hAnsi="Times New Roman" w:cs="Times New Roman"/>
                <w:sz w:val="24"/>
                <w:szCs w:val="24"/>
              </w:rPr>
              <w:t xml:space="preserve"> </w:t>
            </w:r>
            <w:r w:rsidR="00CC2A18" w:rsidRPr="00BF4CCA">
              <w:rPr>
                <w:rFonts w:ascii="Times New Roman" w:hAnsi="Times New Roman" w:cs="Times New Roman"/>
                <w:b/>
                <w:sz w:val="24"/>
                <w:szCs w:val="24"/>
              </w:rPr>
              <w:t>608,49</w:t>
            </w:r>
            <w:r w:rsidR="00BF4CCA" w:rsidRPr="00BF4CCA">
              <w:rPr>
                <w:rFonts w:ascii="Times New Roman" w:hAnsi="Times New Roman" w:cs="Times New Roman"/>
                <w:b/>
                <w:sz w:val="24"/>
                <w:szCs w:val="24"/>
              </w:rPr>
              <w:t> </w:t>
            </w:r>
            <w:r w:rsidR="00CC2A18" w:rsidRPr="00BF4CCA">
              <w:rPr>
                <w:rFonts w:ascii="Times New Roman" w:hAnsi="Times New Roman" w:cs="Times New Roman"/>
                <w:b/>
                <w:sz w:val="24"/>
                <w:szCs w:val="24"/>
              </w:rPr>
              <w:t>tūkst.</w:t>
            </w:r>
            <w:r w:rsidR="00CC2A18" w:rsidRPr="00CC2A18">
              <w:rPr>
                <w:rFonts w:ascii="Times New Roman" w:hAnsi="Times New Roman" w:cs="Times New Roman"/>
                <w:sz w:val="24"/>
                <w:szCs w:val="24"/>
              </w:rPr>
              <w:t xml:space="preserve"> </w:t>
            </w:r>
            <w:proofErr w:type="spellStart"/>
            <w:r w:rsidR="00CC2A18" w:rsidRPr="00BF4CCA">
              <w:rPr>
                <w:rFonts w:ascii="Times New Roman" w:hAnsi="Times New Roman" w:cs="Times New Roman"/>
                <w:i/>
                <w:sz w:val="24"/>
                <w:szCs w:val="24"/>
              </w:rPr>
              <w:t>eu</w:t>
            </w:r>
            <w:r w:rsidR="00B343F2" w:rsidRPr="00BF4CCA">
              <w:rPr>
                <w:rFonts w:ascii="Times New Roman" w:hAnsi="Times New Roman" w:cs="Times New Roman"/>
                <w:i/>
                <w:sz w:val="24"/>
                <w:szCs w:val="24"/>
              </w:rPr>
              <w:t>ro</w:t>
            </w:r>
            <w:proofErr w:type="spellEnd"/>
            <w:r w:rsidR="00F6267C">
              <w:rPr>
                <w:rFonts w:ascii="Times New Roman" w:hAnsi="Times New Roman" w:cs="Times New Roman"/>
                <w:sz w:val="24"/>
                <w:szCs w:val="24"/>
              </w:rPr>
              <w:t xml:space="preserve"> apmērā, 2020. – 2022</w:t>
            </w:r>
            <w:r w:rsidR="00B343F2">
              <w:rPr>
                <w:rFonts w:ascii="Times New Roman" w:hAnsi="Times New Roman" w:cs="Times New Roman"/>
                <w:sz w:val="24"/>
                <w:szCs w:val="24"/>
              </w:rPr>
              <w:t xml:space="preserve">.gadā </w:t>
            </w:r>
            <w:r w:rsidR="00B343F2" w:rsidRPr="00BF4CCA">
              <w:rPr>
                <w:rFonts w:ascii="Times New Roman" w:hAnsi="Times New Roman" w:cs="Times New Roman"/>
                <w:b/>
                <w:sz w:val="24"/>
                <w:szCs w:val="24"/>
              </w:rPr>
              <w:t>1 </w:t>
            </w:r>
            <w:r w:rsidR="00CC2A18" w:rsidRPr="00BF4CCA">
              <w:rPr>
                <w:rFonts w:ascii="Times New Roman" w:hAnsi="Times New Roman" w:cs="Times New Roman"/>
                <w:b/>
                <w:sz w:val="24"/>
                <w:szCs w:val="24"/>
              </w:rPr>
              <w:t>460,37</w:t>
            </w:r>
            <w:r w:rsidR="00BF4CCA" w:rsidRPr="00BF4CCA">
              <w:rPr>
                <w:rFonts w:ascii="Times New Roman" w:hAnsi="Times New Roman" w:cs="Times New Roman"/>
                <w:b/>
                <w:sz w:val="24"/>
                <w:szCs w:val="24"/>
              </w:rPr>
              <w:t> </w:t>
            </w:r>
            <w:r w:rsidR="00CC2A18" w:rsidRPr="00BF4CCA">
              <w:rPr>
                <w:rFonts w:ascii="Times New Roman" w:hAnsi="Times New Roman" w:cs="Times New Roman"/>
                <w:b/>
                <w:sz w:val="24"/>
                <w:szCs w:val="24"/>
              </w:rPr>
              <w:t>tūkst.</w:t>
            </w:r>
            <w:r w:rsidR="00CC2A18" w:rsidRPr="00CC2A18">
              <w:rPr>
                <w:rFonts w:ascii="Times New Roman" w:hAnsi="Times New Roman" w:cs="Times New Roman"/>
                <w:sz w:val="24"/>
                <w:szCs w:val="24"/>
              </w:rPr>
              <w:t xml:space="preserve"> </w:t>
            </w:r>
            <w:proofErr w:type="spellStart"/>
            <w:r w:rsidR="00CC2A18" w:rsidRPr="00BF4CCA">
              <w:rPr>
                <w:rFonts w:ascii="Times New Roman" w:hAnsi="Times New Roman" w:cs="Times New Roman"/>
                <w:i/>
                <w:sz w:val="24"/>
                <w:szCs w:val="24"/>
              </w:rPr>
              <w:t>euro</w:t>
            </w:r>
            <w:proofErr w:type="spellEnd"/>
            <w:r w:rsidR="00BF4CCA">
              <w:rPr>
                <w:rFonts w:ascii="Times New Roman" w:hAnsi="Times New Roman" w:cs="Times New Roman"/>
                <w:sz w:val="24"/>
                <w:szCs w:val="24"/>
              </w:rPr>
              <w:t xml:space="preserve"> apmērā katru gadu.</w:t>
            </w:r>
            <w:r w:rsidR="00BF4CCA">
              <w:rPr>
                <w:rStyle w:val="FootnoteReference"/>
                <w:rFonts w:ascii="Times New Roman" w:hAnsi="Times New Roman" w:cs="Times New Roman"/>
                <w:sz w:val="24"/>
                <w:szCs w:val="24"/>
              </w:rPr>
              <w:footnoteReference w:id="12"/>
            </w:r>
          </w:p>
          <w:p w14:paraId="59622FBF" w14:textId="77777777" w:rsidR="00502049" w:rsidRPr="00E55977" w:rsidRDefault="00502049" w:rsidP="00E55977">
            <w:pPr>
              <w:pStyle w:val="PlainText"/>
              <w:ind w:left="57" w:right="113"/>
              <w:jc w:val="both"/>
              <w:rPr>
                <w:rFonts w:ascii="Times New Roman" w:hAnsi="Times New Roman" w:cs="Times New Roman"/>
                <w:sz w:val="24"/>
                <w:szCs w:val="24"/>
              </w:rPr>
            </w:pPr>
          </w:p>
          <w:p w14:paraId="26CE92D2" w14:textId="77777777" w:rsidR="00CD121F" w:rsidRDefault="00B66183" w:rsidP="00CE74B7">
            <w:pPr>
              <w:ind w:left="57" w:right="113"/>
              <w:jc w:val="both"/>
            </w:pPr>
            <w:r w:rsidRPr="00B66183">
              <w:rPr>
                <w:b/>
                <w:i/>
                <w:iCs/>
                <w:sz w:val="24"/>
                <w:szCs w:val="24"/>
              </w:rPr>
              <w:t>Reģistrēta PVN maksātāja atbildības noteikšana par informācijas nesniegšanu VID par darījuma norisi</w:t>
            </w:r>
            <w:r w:rsidR="005D735E">
              <w:rPr>
                <w:b/>
                <w:i/>
                <w:iCs/>
                <w:sz w:val="24"/>
                <w:szCs w:val="24"/>
              </w:rPr>
              <w:t xml:space="preserve"> </w:t>
            </w:r>
          </w:p>
          <w:p w14:paraId="5DE3535C" w14:textId="77777777" w:rsidR="00B66183" w:rsidRPr="00BF4CCA" w:rsidRDefault="005D735E" w:rsidP="00CE74B7">
            <w:pPr>
              <w:ind w:left="57" w:right="113"/>
              <w:jc w:val="both"/>
              <w:rPr>
                <w:rFonts w:eastAsia="Times New Roman"/>
                <w:sz w:val="24"/>
                <w:szCs w:val="24"/>
                <w:lang w:eastAsia="lv-LV"/>
              </w:rPr>
            </w:pPr>
            <w:r w:rsidRPr="00BF4CCA">
              <w:rPr>
                <w:sz w:val="24"/>
                <w:szCs w:val="24"/>
              </w:rPr>
              <w:t>Paredzamo f</w:t>
            </w:r>
            <w:r w:rsidRPr="00BF4CCA">
              <w:rPr>
                <w:iCs/>
                <w:sz w:val="24"/>
                <w:szCs w:val="24"/>
              </w:rPr>
              <w:t>iskālo ietekmi par informācijas nesniegšanu novērošanai nav iespējams aprēķināt.</w:t>
            </w:r>
          </w:p>
          <w:p w14:paraId="7501DECA" w14:textId="77777777" w:rsidR="006F360D" w:rsidRDefault="006F360D" w:rsidP="00BF4CCA">
            <w:pPr>
              <w:pStyle w:val="PlainText"/>
              <w:ind w:left="57" w:right="113"/>
              <w:jc w:val="both"/>
              <w:rPr>
                <w:rFonts w:ascii="Times New Roman" w:hAnsi="Times New Roman" w:cs="Times New Roman"/>
                <w:sz w:val="24"/>
                <w:szCs w:val="24"/>
              </w:rPr>
            </w:pPr>
          </w:p>
          <w:p w14:paraId="63CCDA93" w14:textId="0A00CFB8" w:rsidR="00CC2A18" w:rsidRPr="006F360D" w:rsidRDefault="00CC2A18" w:rsidP="00BF4CCA">
            <w:pPr>
              <w:pStyle w:val="PlainText"/>
              <w:ind w:left="57" w:right="113"/>
              <w:jc w:val="both"/>
              <w:rPr>
                <w:rFonts w:ascii="Times New Roman" w:hAnsi="Times New Roman" w:cs="Times New Roman"/>
                <w:sz w:val="24"/>
                <w:szCs w:val="24"/>
              </w:rPr>
            </w:pPr>
            <w:r w:rsidRPr="006F360D">
              <w:rPr>
                <w:rFonts w:ascii="Times New Roman" w:hAnsi="Times New Roman" w:cs="Times New Roman"/>
                <w:sz w:val="24"/>
                <w:szCs w:val="24"/>
              </w:rPr>
              <w:t>Fiskālā ietekme uz valsts budžetu, paplašinot VID tiesības konkrētos gadījumos izslēgt reģistrētu PVN maksātāju no VID PVN maksātāju reģistra</w:t>
            </w:r>
            <w:r w:rsidR="00BF4CCA" w:rsidRPr="006F360D">
              <w:rPr>
                <w:rFonts w:ascii="Times New Roman" w:hAnsi="Times New Roman" w:cs="Times New Roman"/>
                <w:sz w:val="24"/>
                <w:szCs w:val="24"/>
              </w:rPr>
              <w:t>,</w:t>
            </w:r>
            <w:r w:rsidRPr="006F360D">
              <w:rPr>
                <w:rFonts w:ascii="Times New Roman" w:hAnsi="Times New Roman" w:cs="Times New Roman"/>
                <w:sz w:val="24"/>
                <w:szCs w:val="24"/>
              </w:rPr>
              <w:t xml:space="preserve"> i</w:t>
            </w:r>
            <w:r w:rsidR="0090428D" w:rsidRPr="006F360D">
              <w:rPr>
                <w:rFonts w:ascii="Times New Roman" w:hAnsi="Times New Roman" w:cs="Times New Roman"/>
                <w:sz w:val="24"/>
                <w:szCs w:val="24"/>
              </w:rPr>
              <w:t>r aprēķināta 2019.</w:t>
            </w:r>
            <w:r w:rsidR="00636370" w:rsidRPr="006F360D">
              <w:rPr>
                <w:rFonts w:ascii="Times New Roman" w:hAnsi="Times New Roman" w:cs="Times New Roman"/>
                <w:sz w:val="24"/>
                <w:szCs w:val="24"/>
              </w:rPr>
              <w:t xml:space="preserve">gadā </w:t>
            </w:r>
            <w:r w:rsidR="005C4A1A">
              <w:rPr>
                <w:rFonts w:ascii="Times New Roman" w:hAnsi="Times New Roman" w:cs="Times New Roman"/>
                <w:sz w:val="24"/>
                <w:szCs w:val="24"/>
              </w:rPr>
              <w:t>+</w:t>
            </w:r>
            <w:r w:rsidR="00636370" w:rsidRPr="006F360D">
              <w:rPr>
                <w:rFonts w:ascii="Times New Roman" w:hAnsi="Times New Roman" w:cs="Times New Roman"/>
                <w:sz w:val="24"/>
                <w:szCs w:val="24"/>
              </w:rPr>
              <w:t>674,31</w:t>
            </w:r>
            <w:r w:rsidR="005C4A1A">
              <w:rPr>
                <w:rFonts w:ascii="Times New Roman" w:hAnsi="Times New Roman" w:cs="Times New Roman"/>
                <w:sz w:val="24"/>
                <w:szCs w:val="24"/>
              </w:rPr>
              <w:t> tūkst </w:t>
            </w:r>
            <w:proofErr w:type="spellStart"/>
            <w:r w:rsidR="005C4A1A" w:rsidRPr="005C4A1A">
              <w:rPr>
                <w:rFonts w:ascii="Times New Roman" w:hAnsi="Times New Roman" w:cs="Times New Roman"/>
                <w:i/>
                <w:sz w:val="24"/>
                <w:szCs w:val="24"/>
              </w:rPr>
              <w:t>euro</w:t>
            </w:r>
            <w:proofErr w:type="spellEnd"/>
            <w:r w:rsidR="005C4A1A">
              <w:rPr>
                <w:rFonts w:ascii="Times New Roman" w:hAnsi="Times New Roman" w:cs="Times New Roman"/>
                <w:sz w:val="24"/>
                <w:szCs w:val="24"/>
              </w:rPr>
              <w:t xml:space="preserve"> apmērā</w:t>
            </w:r>
            <w:r w:rsidR="00F6267C">
              <w:rPr>
                <w:rFonts w:ascii="Times New Roman" w:hAnsi="Times New Roman" w:cs="Times New Roman"/>
                <w:sz w:val="24"/>
                <w:szCs w:val="24"/>
              </w:rPr>
              <w:t>, 2020.,</w:t>
            </w:r>
            <w:r w:rsidRPr="006F360D">
              <w:rPr>
                <w:rFonts w:ascii="Times New Roman" w:hAnsi="Times New Roman" w:cs="Times New Roman"/>
                <w:sz w:val="24"/>
                <w:szCs w:val="24"/>
              </w:rPr>
              <w:t xml:space="preserve"> 2021.</w:t>
            </w:r>
            <w:r w:rsidR="00F6267C">
              <w:rPr>
                <w:rFonts w:ascii="Times New Roman" w:hAnsi="Times New Roman" w:cs="Times New Roman"/>
                <w:sz w:val="24"/>
                <w:szCs w:val="24"/>
              </w:rPr>
              <w:t xml:space="preserve"> un 2022.</w:t>
            </w:r>
            <w:r w:rsidRPr="006F360D">
              <w:rPr>
                <w:rFonts w:ascii="Times New Roman" w:hAnsi="Times New Roman" w:cs="Times New Roman"/>
                <w:sz w:val="24"/>
                <w:szCs w:val="24"/>
              </w:rPr>
              <w:t>gadā +</w:t>
            </w:r>
            <w:r w:rsidR="00731A5C" w:rsidRPr="006F360D">
              <w:rPr>
                <w:rFonts w:ascii="Times New Roman" w:hAnsi="Times New Roman" w:cs="Times New Roman"/>
                <w:sz w:val="24"/>
                <w:szCs w:val="24"/>
              </w:rPr>
              <w:t>1 618,33</w:t>
            </w:r>
            <w:r w:rsidR="005C4A1A">
              <w:rPr>
                <w:rFonts w:ascii="Times New Roman" w:hAnsi="Times New Roman" w:cs="Times New Roman"/>
                <w:sz w:val="24"/>
                <w:szCs w:val="24"/>
              </w:rPr>
              <w:t> </w:t>
            </w:r>
            <w:r w:rsidRPr="006F360D">
              <w:rPr>
                <w:rFonts w:ascii="Times New Roman" w:hAnsi="Times New Roman" w:cs="Times New Roman"/>
                <w:sz w:val="24"/>
                <w:szCs w:val="24"/>
              </w:rPr>
              <w:t>tūkst.</w:t>
            </w:r>
            <w:r w:rsidR="005C4A1A">
              <w:rPr>
                <w:rFonts w:ascii="Times New Roman" w:hAnsi="Times New Roman" w:cs="Times New Roman"/>
                <w:sz w:val="24"/>
                <w:szCs w:val="24"/>
              </w:rPr>
              <w:t> </w:t>
            </w:r>
            <w:proofErr w:type="spellStart"/>
            <w:r w:rsidRPr="006F360D">
              <w:rPr>
                <w:rFonts w:ascii="Times New Roman" w:hAnsi="Times New Roman" w:cs="Times New Roman"/>
                <w:i/>
                <w:sz w:val="24"/>
                <w:szCs w:val="24"/>
              </w:rPr>
              <w:t>euro</w:t>
            </w:r>
            <w:proofErr w:type="spellEnd"/>
            <w:r w:rsidRPr="006F360D">
              <w:rPr>
                <w:rFonts w:ascii="Times New Roman" w:hAnsi="Times New Roman" w:cs="Times New Roman"/>
                <w:sz w:val="24"/>
                <w:szCs w:val="24"/>
              </w:rPr>
              <w:t xml:space="preserve"> apmērā katru gadu.</w:t>
            </w:r>
          </w:p>
          <w:p w14:paraId="44EA2885" w14:textId="01A48879" w:rsidR="00CC2A18" w:rsidRPr="006F360D" w:rsidRDefault="00CC2A18" w:rsidP="006F360D">
            <w:pPr>
              <w:pStyle w:val="PlainText"/>
              <w:ind w:left="57" w:right="113"/>
              <w:jc w:val="both"/>
              <w:rPr>
                <w:rFonts w:ascii="Times New Roman" w:hAnsi="Times New Roman" w:cs="Times New Roman"/>
                <w:sz w:val="24"/>
                <w:szCs w:val="24"/>
              </w:rPr>
            </w:pPr>
            <w:r w:rsidRPr="006F360D">
              <w:rPr>
                <w:rFonts w:ascii="Times New Roman" w:hAnsi="Times New Roman" w:cs="Times New Roman"/>
                <w:sz w:val="24"/>
                <w:szCs w:val="24"/>
              </w:rPr>
              <w:t>Fiskālā ietekme uz valsts budžetu</w:t>
            </w:r>
            <w:r w:rsidR="005C7DA8" w:rsidRPr="006F360D">
              <w:rPr>
                <w:rFonts w:ascii="Times New Roman" w:hAnsi="Times New Roman" w:cs="Times New Roman"/>
                <w:sz w:val="24"/>
                <w:szCs w:val="24"/>
              </w:rPr>
              <w:t>,</w:t>
            </w:r>
            <w:r w:rsidRPr="006F360D">
              <w:rPr>
                <w:rFonts w:ascii="Times New Roman" w:hAnsi="Times New Roman" w:cs="Times New Roman"/>
                <w:sz w:val="24"/>
                <w:szCs w:val="24"/>
              </w:rPr>
              <w:t xml:space="preserve"> nosakot papildus jaunus kritērijus īpašā PVN režīma preču importa darījumos atļaujas saņemšanai</w:t>
            </w:r>
            <w:r w:rsidR="005C7DA8" w:rsidRPr="006F360D">
              <w:rPr>
                <w:rFonts w:ascii="Times New Roman" w:hAnsi="Times New Roman" w:cs="Times New Roman"/>
                <w:sz w:val="24"/>
                <w:szCs w:val="24"/>
              </w:rPr>
              <w:t>,</w:t>
            </w:r>
            <w:r w:rsidR="005C4A1A">
              <w:rPr>
                <w:rFonts w:ascii="Times New Roman" w:hAnsi="Times New Roman" w:cs="Times New Roman"/>
                <w:sz w:val="24"/>
                <w:szCs w:val="24"/>
              </w:rPr>
              <w:t xml:space="preserve"> ir aprēķināta 2019.</w:t>
            </w:r>
            <w:r w:rsidRPr="006F360D">
              <w:rPr>
                <w:rFonts w:ascii="Times New Roman" w:hAnsi="Times New Roman" w:cs="Times New Roman"/>
                <w:sz w:val="24"/>
                <w:szCs w:val="24"/>
              </w:rPr>
              <w:t xml:space="preserve">gadā </w:t>
            </w:r>
            <w:r w:rsidR="005C4A1A">
              <w:rPr>
                <w:rFonts w:ascii="Times New Roman" w:hAnsi="Times New Roman" w:cs="Times New Roman"/>
                <w:sz w:val="24"/>
                <w:szCs w:val="24"/>
              </w:rPr>
              <w:t>+</w:t>
            </w:r>
            <w:r w:rsidRPr="006F360D">
              <w:rPr>
                <w:rFonts w:ascii="Times New Roman" w:hAnsi="Times New Roman" w:cs="Times New Roman"/>
                <w:sz w:val="24"/>
                <w:szCs w:val="24"/>
              </w:rPr>
              <w:t>208,96</w:t>
            </w:r>
            <w:r w:rsidR="005C4A1A">
              <w:rPr>
                <w:rFonts w:ascii="Times New Roman" w:hAnsi="Times New Roman" w:cs="Times New Roman"/>
                <w:sz w:val="24"/>
                <w:szCs w:val="24"/>
              </w:rPr>
              <w:t> tūkst. </w:t>
            </w:r>
            <w:proofErr w:type="spellStart"/>
            <w:r w:rsidR="005C4A1A" w:rsidRPr="005C4A1A">
              <w:rPr>
                <w:rFonts w:ascii="Times New Roman" w:hAnsi="Times New Roman" w:cs="Times New Roman"/>
                <w:i/>
                <w:sz w:val="24"/>
                <w:szCs w:val="24"/>
              </w:rPr>
              <w:t>euro</w:t>
            </w:r>
            <w:proofErr w:type="spellEnd"/>
            <w:r w:rsidR="005C4A1A">
              <w:rPr>
                <w:rFonts w:ascii="Times New Roman" w:hAnsi="Times New Roman" w:cs="Times New Roman"/>
                <w:sz w:val="24"/>
                <w:szCs w:val="24"/>
              </w:rPr>
              <w:t xml:space="preserve"> apmērā</w:t>
            </w:r>
            <w:r w:rsidRPr="006F360D">
              <w:rPr>
                <w:rFonts w:ascii="Times New Roman" w:hAnsi="Times New Roman" w:cs="Times New Roman"/>
                <w:sz w:val="24"/>
                <w:szCs w:val="24"/>
              </w:rPr>
              <w:t>,</w:t>
            </w:r>
            <w:r w:rsidR="006F360D">
              <w:rPr>
                <w:rFonts w:ascii="Times New Roman" w:hAnsi="Times New Roman" w:cs="Times New Roman"/>
                <w:sz w:val="24"/>
                <w:szCs w:val="24"/>
              </w:rPr>
              <w:t xml:space="preserve"> </w:t>
            </w:r>
            <w:r w:rsidRPr="006F360D">
              <w:rPr>
                <w:rFonts w:ascii="Times New Roman" w:hAnsi="Times New Roman" w:cs="Times New Roman"/>
                <w:sz w:val="24"/>
                <w:szCs w:val="24"/>
              </w:rPr>
              <w:t xml:space="preserve">2020. </w:t>
            </w:r>
            <w:r w:rsidR="00F6267C">
              <w:rPr>
                <w:rFonts w:ascii="Times New Roman" w:hAnsi="Times New Roman" w:cs="Times New Roman"/>
                <w:sz w:val="24"/>
                <w:szCs w:val="24"/>
              </w:rPr>
              <w:t>2021. un 2022</w:t>
            </w:r>
            <w:r w:rsidRPr="006F360D">
              <w:rPr>
                <w:rFonts w:ascii="Times New Roman" w:hAnsi="Times New Roman" w:cs="Times New Roman"/>
                <w:sz w:val="24"/>
                <w:szCs w:val="24"/>
              </w:rPr>
              <w:t>.gadā +501,5</w:t>
            </w:r>
            <w:r w:rsidR="005C4A1A">
              <w:rPr>
                <w:rFonts w:ascii="Times New Roman" w:hAnsi="Times New Roman" w:cs="Times New Roman"/>
                <w:sz w:val="24"/>
                <w:szCs w:val="24"/>
              </w:rPr>
              <w:t> </w:t>
            </w:r>
            <w:r w:rsidRPr="006F360D">
              <w:rPr>
                <w:rFonts w:ascii="Times New Roman" w:hAnsi="Times New Roman" w:cs="Times New Roman"/>
                <w:sz w:val="24"/>
                <w:szCs w:val="24"/>
              </w:rPr>
              <w:t>tūkst.</w:t>
            </w:r>
            <w:r w:rsidR="005C4A1A">
              <w:rPr>
                <w:rFonts w:ascii="Times New Roman" w:hAnsi="Times New Roman" w:cs="Times New Roman"/>
                <w:sz w:val="24"/>
                <w:szCs w:val="24"/>
              </w:rPr>
              <w:t> </w:t>
            </w:r>
            <w:proofErr w:type="spellStart"/>
            <w:r w:rsidRPr="006F360D">
              <w:rPr>
                <w:rFonts w:ascii="Times New Roman" w:hAnsi="Times New Roman" w:cs="Times New Roman"/>
                <w:i/>
                <w:sz w:val="24"/>
                <w:szCs w:val="24"/>
              </w:rPr>
              <w:t>euro</w:t>
            </w:r>
            <w:proofErr w:type="spellEnd"/>
            <w:r w:rsidR="005C4A1A">
              <w:rPr>
                <w:rFonts w:ascii="Times New Roman" w:hAnsi="Times New Roman" w:cs="Times New Roman"/>
                <w:sz w:val="24"/>
                <w:szCs w:val="24"/>
              </w:rPr>
              <w:t xml:space="preserve"> apmērā katru gadu.</w:t>
            </w:r>
          </w:p>
          <w:p w14:paraId="66215E77" w14:textId="7A56AE4E" w:rsidR="000A0C8A" w:rsidRPr="0014197D" w:rsidRDefault="00CC2A18" w:rsidP="006F360D">
            <w:pPr>
              <w:pStyle w:val="PlainText"/>
              <w:ind w:left="57" w:right="113"/>
              <w:jc w:val="both"/>
              <w:rPr>
                <w:sz w:val="24"/>
                <w:szCs w:val="24"/>
              </w:rPr>
            </w:pPr>
            <w:r w:rsidRPr="006F360D">
              <w:rPr>
                <w:rFonts w:ascii="Times New Roman" w:hAnsi="Times New Roman" w:cs="Times New Roman"/>
                <w:sz w:val="24"/>
                <w:szCs w:val="24"/>
              </w:rPr>
              <w:t xml:space="preserve">Kopējā fiskālā ietekme uz budžetu ir 2019.gadā </w:t>
            </w:r>
            <w:r w:rsidR="005C4A1A">
              <w:rPr>
                <w:rFonts w:ascii="Times New Roman" w:hAnsi="Times New Roman" w:cs="Times New Roman"/>
                <w:sz w:val="24"/>
                <w:szCs w:val="24"/>
              </w:rPr>
              <w:t>+</w:t>
            </w:r>
            <w:r w:rsidR="00731A5C" w:rsidRPr="006F360D">
              <w:rPr>
                <w:rFonts w:ascii="Times New Roman" w:hAnsi="Times New Roman" w:cs="Times New Roman"/>
                <w:sz w:val="24"/>
                <w:szCs w:val="24"/>
              </w:rPr>
              <w:t>883,27</w:t>
            </w:r>
            <w:r w:rsidR="005C4A1A">
              <w:rPr>
                <w:rFonts w:ascii="Times New Roman" w:hAnsi="Times New Roman" w:cs="Times New Roman"/>
                <w:sz w:val="24"/>
                <w:szCs w:val="24"/>
              </w:rPr>
              <w:t xml:space="preserve"> tūkst. </w:t>
            </w:r>
            <w:proofErr w:type="spellStart"/>
            <w:r w:rsidR="005C4A1A" w:rsidRPr="005C4A1A">
              <w:rPr>
                <w:rFonts w:ascii="Times New Roman" w:hAnsi="Times New Roman" w:cs="Times New Roman"/>
                <w:i/>
                <w:sz w:val="24"/>
                <w:szCs w:val="24"/>
              </w:rPr>
              <w:t>euro</w:t>
            </w:r>
            <w:proofErr w:type="spellEnd"/>
            <w:r w:rsidR="005C4A1A" w:rsidRPr="005C4A1A">
              <w:rPr>
                <w:rFonts w:ascii="Times New Roman" w:hAnsi="Times New Roman" w:cs="Times New Roman"/>
                <w:i/>
                <w:sz w:val="24"/>
                <w:szCs w:val="24"/>
              </w:rPr>
              <w:t xml:space="preserve"> </w:t>
            </w:r>
            <w:r w:rsidR="005C4A1A">
              <w:rPr>
                <w:rFonts w:ascii="Times New Roman" w:hAnsi="Times New Roman" w:cs="Times New Roman"/>
                <w:sz w:val="24"/>
                <w:szCs w:val="24"/>
              </w:rPr>
              <w:t>apmēra</w:t>
            </w:r>
            <w:r w:rsidR="00582D67">
              <w:rPr>
                <w:rFonts w:ascii="Times New Roman" w:hAnsi="Times New Roman" w:cs="Times New Roman"/>
                <w:sz w:val="24"/>
                <w:szCs w:val="24"/>
              </w:rPr>
              <w:t xml:space="preserve"> un 2020.</w:t>
            </w:r>
            <w:r w:rsidR="00F6267C">
              <w:rPr>
                <w:rFonts w:ascii="Times New Roman" w:hAnsi="Times New Roman" w:cs="Times New Roman"/>
                <w:sz w:val="24"/>
                <w:szCs w:val="24"/>
              </w:rPr>
              <w:t>, 2021. un 2022</w:t>
            </w:r>
            <w:r w:rsidRPr="006F360D">
              <w:rPr>
                <w:rFonts w:ascii="Times New Roman" w:hAnsi="Times New Roman" w:cs="Times New Roman"/>
                <w:sz w:val="24"/>
                <w:szCs w:val="24"/>
              </w:rPr>
              <w:t>.gadā +</w:t>
            </w:r>
            <w:r w:rsidR="00731A5C" w:rsidRPr="006F360D">
              <w:rPr>
                <w:rFonts w:ascii="Times New Roman" w:hAnsi="Times New Roman" w:cs="Times New Roman"/>
                <w:sz w:val="24"/>
                <w:szCs w:val="24"/>
              </w:rPr>
              <w:t>2 119,83</w:t>
            </w:r>
            <w:r w:rsidRPr="006F360D">
              <w:rPr>
                <w:rFonts w:ascii="Times New Roman" w:hAnsi="Times New Roman" w:cs="Times New Roman"/>
                <w:sz w:val="24"/>
                <w:szCs w:val="24"/>
              </w:rPr>
              <w:t xml:space="preserve"> tūkst. </w:t>
            </w:r>
            <w:proofErr w:type="spellStart"/>
            <w:r w:rsidRPr="006F360D">
              <w:rPr>
                <w:rFonts w:ascii="Times New Roman" w:hAnsi="Times New Roman" w:cs="Times New Roman"/>
                <w:i/>
                <w:sz w:val="24"/>
                <w:szCs w:val="24"/>
              </w:rPr>
              <w:t>euro</w:t>
            </w:r>
            <w:proofErr w:type="spellEnd"/>
            <w:r w:rsidRPr="006F360D">
              <w:rPr>
                <w:rFonts w:ascii="Times New Roman" w:hAnsi="Times New Roman" w:cs="Times New Roman"/>
                <w:sz w:val="24"/>
                <w:szCs w:val="24"/>
              </w:rPr>
              <w:t xml:space="preserve"> apmērā katru gadu</w:t>
            </w:r>
            <w:r w:rsidR="006F360D">
              <w:rPr>
                <w:rFonts w:ascii="Times New Roman" w:hAnsi="Times New Roman" w:cs="Times New Roman"/>
                <w:sz w:val="24"/>
                <w:szCs w:val="24"/>
              </w:rPr>
              <w:t>.</w:t>
            </w:r>
          </w:p>
        </w:tc>
      </w:tr>
      <w:tr w:rsidR="00F207FB" w:rsidRPr="00820287" w14:paraId="33C786E9" w14:textId="77777777" w:rsidTr="00D96306">
        <w:tc>
          <w:tcPr>
            <w:tcW w:w="631" w:type="pct"/>
            <w:gridSpan w:val="5"/>
            <w:hideMark/>
          </w:tcPr>
          <w:p w14:paraId="7A8B0565" w14:textId="77777777" w:rsidR="00B34778" w:rsidRPr="00820287" w:rsidRDefault="00B34778" w:rsidP="00B34778">
            <w:pPr>
              <w:rPr>
                <w:rFonts w:eastAsia="Times New Roman"/>
                <w:sz w:val="24"/>
                <w:szCs w:val="24"/>
                <w:lang w:eastAsia="lv-LV"/>
              </w:rPr>
            </w:pPr>
            <w:r w:rsidRPr="00820287">
              <w:rPr>
                <w:rFonts w:eastAsia="Times New Roman"/>
                <w:sz w:val="24"/>
                <w:szCs w:val="24"/>
                <w:lang w:eastAsia="lv-LV"/>
              </w:rPr>
              <w:lastRenderedPageBreak/>
              <w:t>6.1. detalizēts ieņēmumu aprēķins</w:t>
            </w:r>
          </w:p>
        </w:tc>
        <w:tc>
          <w:tcPr>
            <w:tcW w:w="4369" w:type="pct"/>
            <w:gridSpan w:val="9"/>
            <w:vMerge/>
            <w:vAlign w:val="center"/>
            <w:hideMark/>
          </w:tcPr>
          <w:p w14:paraId="425AE31C" w14:textId="77777777" w:rsidR="00B34778" w:rsidRPr="00820287" w:rsidRDefault="00B34778" w:rsidP="00B34778">
            <w:pPr>
              <w:rPr>
                <w:rFonts w:eastAsia="Times New Roman"/>
                <w:sz w:val="24"/>
                <w:szCs w:val="24"/>
                <w:lang w:eastAsia="lv-LV"/>
              </w:rPr>
            </w:pPr>
          </w:p>
        </w:tc>
      </w:tr>
      <w:tr w:rsidR="00F207FB" w:rsidRPr="00820287" w14:paraId="02666D35" w14:textId="77777777" w:rsidTr="00D96306">
        <w:tc>
          <w:tcPr>
            <w:tcW w:w="631" w:type="pct"/>
            <w:gridSpan w:val="5"/>
            <w:hideMark/>
          </w:tcPr>
          <w:p w14:paraId="088F550A" w14:textId="77777777" w:rsidR="00B34778" w:rsidRPr="00820287" w:rsidRDefault="00B34778" w:rsidP="00B34778">
            <w:pPr>
              <w:rPr>
                <w:rFonts w:eastAsia="Times New Roman"/>
                <w:sz w:val="24"/>
                <w:szCs w:val="24"/>
                <w:lang w:eastAsia="lv-LV"/>
              </w:rPr>
            </w:pPr>
            <w:r w:rsidRPr="00820287">
              <w:rPr>
                <w:rFonts w:eastAsia="Times New Roman"/>
                <w:sz w:val="24"/>
                <w:szCs w:val="24"/>
                <w:lang w:eastAsia="lv-LV"/>
              </w:rPr>
              <w:t>6.2. detalizēts izdevumu aprēķins</w:t>
            </w:r>
          </w:p>
        </w:tc>
        <w:tc>
          <w:tcPr>
            <w:tcW w:w="4369" w:type="pct"/>
            <w:gridSpan w:val="9"/>
            <w:vMerge/>
            <w:vAlign w:val="center"/>
            <w:hideMark/>
          </w:tcPr>
          <w:p w14:paraId="7DBE238A" w14:textId="77777777" w:rsidR="00B34778" w:rsidRPr="00820287" w:rsidRDefault="00B34778" w:rsidP="00B34778">
            <w:pPr>
              <w:rPr>
                <w:rFonts w:eastAsia="Times New Roman"/>
                <w:sz w:val="24"/>
                <w:szCs w:val="24"/>
                <w:lang w:eastAsia="lv-LV"/>
              </w:rPr>
            </w:pPr>
          </w:p>
        </w:tc>
      </w:tr>
      <w:tr w:rsidR="00F207FB" w:rsidRPr="00820287" w14:paraId="49876293" w14:textId="77777777" w:rsidTr="00D96306">
        <w:tc>
          <w:tcPr>
            <w:tcW w:w="631" w:type="pct"/>
            <w:gridSpan w:val="5"/>
            <w:hideMark/>
          </w:tcPr>
          <w:p w14:paraId="2E783856" w14:textId="77777777" w:rsidR="00B34778" w:rsidRPr="00820287" w:rsidRDefault="00B34778" w:rsidP="00B34778">
            <w:pPr>
              <w:rPr>
                <w:rFonts w:eastAsia="Times New Roman"/>
                <w:sz w:val="24"/>
                <w:szCs w:val="24"/>
                <w:lang w:eastAsia="lv-LV"/>
              </w:rPr>
            </w:pPr>
            <w:r w:rsidRPr="00820287">
              <w:rPr>
                <w:rFonts w:eastAsia="Times New Roman"/>
                <w:sz w:val="24"/>
                <w:szCs w:val="24"/>
                <w:lang w:eastAsia="lv-LV"/>
              </w:rPr>
              <w:t>7. Amata vietu skaita izmaiņas</w:t>
            </w:r>
          </w:p>
        </w:tc>
        <w:tc>
          <w:tcPr>
            <w:tcW w:w="4369" w:type="pct"/>
            <w:gridSpan w:val="9"/>
            <w:hideMark/>
          </w:tcPr>
          <w:p w14:paraId="551609EB" w14:textId="77777777" w:rsidR="00B34778" w:rsidRPr="00820287" w:rsidRDefault="00B34778" w:rsidP="00CE74B7">
            <w:pPr>
              <w:ind w:left="57" w:right="113"/>
              <w:jc w:val="both"/>
              <w:rPr>
                <w:rFonts w:eastAsia="Times New Roman"/>
                <w:sz w:val="24"/>
                <w:szCs w:val="24"/>
                <w:lang w:eastAsia="lv-LV"/>
              </w:rPr>
            </w:pPr>
            <w:r w:rsidRPr="00820287">
              <w:rPr>
                <w:rFonts w:eastAsia="Times New Roman"/>
                <w:sz w:val="24"/>
                <w:szCs w:val="24"/>
                <w:lang w:eastAsia="lv-LV"/>
              </w:rPr>
              <w:t>Nav attiecināms</w:t>
            </w:r>
          </w:p>
        </w:tc>
      </w:tr>
      <w:tr w:rsidR="00F207FB" w:rsidRPr="00820287" w14:paraId="37DDCC1D" w14:textId="77777777" w:rsidTr="00D96306">
        <w:tc>
          <w:tcPr>
            <w:tcW w:w="631" w:type="pct"/>
            <w:gridSpan w:val="5"/>
            <w:hideMark/>
          </w:tcPr>
          <w:p w14:paraId="69DD71F3" w14:textId="77777777" w:rsidR="00B34778" w:rsidRPr="00820287" w:rsidRDefault="00B34778" w:rsidP="00F207FB">
            <w:pPr>
              <w:ind w:right="-166"/>
              <w:rPr>
                <w:rFonts w:eastAsia="Times New Roman"/>
                <w:sz w:val="24"/>
                <w:szCs w:val="24"/>
                <w:lang w:eastAsia="lv-LV"/>
              </w:rPr>
            </w:pPr>
            <w:r w:rsidRPr="00820287">
              <w:rPr>
                <w:rFonts w:eastAsia="Times New Roman"/>
                <w:sz w:val="24"/>
                <w:szCs w:val="24"/>
                <w:lang w:eastAsia="lv-LV"/>
              </w:rPr>
              <w:t>8. Cita informācija</w:t>
            </w:r>
          </w:p>
        </w:tc>
        <w:tc>
          <w:tcPr>
            <w:tcW w:w="4369" w:type="pct"/>
            <w:gridSpan w:val="9"/>
            <w:hideMark/>
          </w:tcPr>
          <w:p w14:paraId="6F695B3B" w14:textId="77777777" w:rsidR="00B34778" w:rsidRPr="00820287" w:rsidRDefault="00BD4019" w:rsidP="00CE74B7">
            <w:pPr>
              <w:pStyle w:val="PlainText"/>
              <w:ind w:left="57"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r w:rsidR="00F207FB" w:rsidRPr="00820287" w14:paraId="4B966C6E" w14:textId="77777777" w:rsidTr="00D96306">
        <w:tc>
          <w:tcPr>
            <w:tcW w:w="5000" w:type="pct"/>
            <w:gridSpan w:val="14"/>
            <w:vAlign w:val="center"/>
            <w:hideMark/>
          </w:tcPr>
          <w:p w14:paraId="52EC3ABE" w14:textId="05067408" w:rsidR="00B2789A" w:rsidRPr="00820287" w:rsidRDefault="00B2789A" w:rsidP="00793074">
            <w:pPr>
              <w:spacing w:before="100" w:beforeAutospacing="1" w:after="100" w:afterAutospacing="1" w:line="360" w:lineRule="auto"/>
              <w:ind w:firstLine="300"/>
              <w:jc w:val="center"/>
              <w:rPr>
                <w:rFonts w:eastAsia="Times New Roman"/>
                <w:b/>
                <w:bCs/>
                <w:sz w:val="24"/>
                <w:szCs w:val="24"/>
                <w:lang w:eastAsia="lv-LV"/>
              </w:rPr>
            </w:pPr>
            <w:r w:rsidRPr="00820287">
              <w:rPr>
                <w:rFonts w:eastAsia="Times New Roman"/>
                <w:b/>
                <w:bCs/>
                <w:sz w:val="24"/>
                <w:szCs w:val="24"/>
                <w:lang w:eastAsia="lv-LV"/>
              </w:rPr>
              <w:t>IV. Tiesību akta projekta ietekme uz spēkā esošo tiesību normu sistēmu</w:t>
            </w:r>
          </w:p>
        </w:tc>
      </w:tr>
      <w:tr w:rsidR="00F207FB" w:rsidRPr="00820287" w14:paraId="05380728" w14:textId="77777777" w:rsidTr="00D96306">
        <w:tc>
          <w:tcPr>
            <w:tcW w:w="435" w:type="pct"/>
            <w:gridSpan w:val="4"/>
            <w:hideMark/>
          </w:tcPr>
          <w:p w14:paraId="64CA96E5" w14:textId="77777777" w:rsidR="00B2789A" w:rsidRPr="00820287" w:rsidRDefault="00B2789A" w:rsidP="00793074">
            <w:pPr>
              <w:spacing w:before="100" w:beforeAutospacing="1" w:after="100" w:afterAutospacing="1" w:line="360" w:lineRule="auto"/>
              <w:ind w:firstLine="300"/>
              <w:jc w:val="both"/>
              <w:rPr>
                <w:rFonts w:eastAsia="Times New Roman"/>
                <w:sz w:val="24"/>
                <w:szCs w:val="24"/>
                <w:lang w:eastAsia="lv-LV"/>
              </w:rPr>
            </w:pPr>
            <w:r w:rsidRPr="00820287">
              <w:rPr>
                <w:rFonts w:eastAsia="Times New Roman"/>
                <w:sz w:val="24"/>
                <w:szCs w:val="24"/>
                <w:lang w:eastAsia="lv-LV"/>
              </w:rPr>
              <w:t>1.</w:t>
            </w:r>
          </w:p>
        </w:tc>
        <w:tc>
          <w:tcPr>
            <w:tcW w:w="1426" w:type="pct"/>
            <w:gridSpan w:val="5"/>
            <w:hideMark/>
          </w:tcPr>
          <w:p w14:paraId="4B0BAE5A" w14:textId="77777777" w:rsidR="00B2789A" w:rsidRPr="00820287" w:rsidRDefault="00B2789A" w:rsidP="00793074">
            <w:pPr>
              <w:jc w:val="both"/>
              <w:rPr>
                <w:rFonts w:eastAsia="Times New Roman"/>
                <w:sz w:val="24"/>
                <w:szCs w:val="24"/>
                <w:lang w:eastAsia="lv-LV"/>
              </w:rPr>
            </w:pPr>
            <w:r w:rsidRPr="00820287">
              <w:rPr>
                <w:rFonts w:eastAsia="Times New Roman"/>
                <w:sz w:val="24"/>
                <w:szCs w:val="24"/>
                <w:lang w:eastAsia="lv-LV"/>
              </w:rPr>
              <w:t>Saistītie tiesību aktu projekti</w:t>
            </w:r>
          </w:p>
        </w:tc>
        <w:tc>
          <w:tcPr>
            <w:tcW w:w="3139" w:type="pct"/>
            <w:gridSpan w:val="5"/>
          </w:tcPr>
          <w:p w14:paraId="1A2C8066" w14:textId="77777777" w:rsidR="00E44286" w:rsidRPr="00820287" w:rsidRDefault="000871FF" w:rsidP="00CE74B7">
            <w:pPr>
              <w:ind w:left="57" w:right="113"/>
              <w:jc w:val="both"/>
              <w:rPr>
                <w:rFonts w:eastAsia="Times New Roman"/>
                <w:sz w:val="24"/>
                <w:szCs w:val="24"/>
                <w:lang w:eastAsia="lv-LV"/>
              </w:rPr>
            </w:pPr>
            <w:r>
              <w:rPr>
                <w:rFonts w:eastAsia="Times New Roman"/>
                <w:sz w:val="24"/>
                <w:szCs w:val="24"/>
                <w:lang w:eastAsia="lv-LV"/>
              </w:rPr>
              <w:t>S</w:t>
            </w:r>
            <w:r w:rsidR="00E44286" w:rsidRPr="004E67A2">
              <w:rPr>
                <w:rFonts w:eastAsia="Times New Roman"/>
                <w:sz w:val="24"/>
                <w:szCs w:val="24"/>
                <w:lang w:eastAsia="lv-LV"/>
              </w:rPr>
              <w:t>aistībā ar P</w:t>
            </w:r>
            <w:r w:rsidR="00B66183" w:rsidRPr="004E67A2">
              <w:rPr>
                <w:rFonts w:eastAsia="Times New Roman"/>
                <w:sz w:val="24"/>
                <w:szCs w:val="24"/>
                <w:lang w:eastAsia="lv-LV"/>
              </w:rPr>
              <w:t>ievienotās vērtības nodokļa</w:t>
            </w:r>
            <w:r w:rsidR="00E44286" w:rsidRPr="004E67A2">
              <w:rPr>
                <w:rFonts w:eastAsia="Times New Roman"/>
                <w:sz w:val="24"/>
                <w:szCs w:val="24"/>
                <w:lang w:eastAsia="lv-LV"/>
              </w:rPr>
              <w:t xml:space="preserve"> likuma papildināšanu </w:t>
            </w:r>
            <w:r w:rsidR="00A0270A">
              <w:rPr>
                <w:rFonts w:eastAsia="Times New Roman"/>
                <w:sz w:val="24"/>
                <w:szCs w:val="24"/>
                <w:lang w:eastAsia="lv-LV"/>
              </w:rPr>
              <w:t xml:space="preserve">ar soda sankciju darījumu novērošanas gadījumā </w:t>
            </w:r>
            <w:r w:rsidR="00E44286" w:rsidRPr="004E67A2">
              <w:rPr>
                <w:rFonts w:eastAsia="Times New Roman"/>
                <w:sz w:val="24"/>
                <w:szCs w:val="24"/>
                <w:lang w:eastAsia="lv-LV"/>
              </w:rPr>
              <w:t>tiks veikti attiecīgi grozījumi likumā “Par nodokļiem un nodevām”</w:t>
            </w:r>
            <w:r w:rsidR="008F77C0" w:rsidRPr="004E67A2">
              <w:rPr>
                <w:rFonts w:eastAsia="Times New Roman"/>
                <w:sz w:val="24"/>
                <w:szCs w:val="24"/>
                <w:lang w:eastAsia="lv-LV"/>
              </w:rPr>
              <w:t>, attiecīgi precizējot definīciju par soda naudu</w:t>
            </w:r>
            <w:r w:rsidR="00D27371">
              <w:rPr>
                <w:rFonts w:eastAsia="Times New Roman"/>
                <w:sz w:val="24"/>
                <w:szCs w:val="24"/>
                <w:lang w:eastAsia="lv-LV"/>
              </w:rPr>
              <w:t>.</w:t>
            </w:r>
          </w:p>
          <w:p w14:paraId="38468A65" w14:textId="77777777" w:rsidR="00B2789A" w:rsidRPr="00820287" w:rsidRDefault="000871FF" w:rsidP="000871FF">
            <w:pPr>
              <w:tabs>
                <w:tab w:val="left" w:pos="604"/>
              </w:tabs>
              <w:ind w:left="57" w:right="113"/>
              <w:jc w:val="both"/>
              <w:rPr>
                <w:rFonts w:eastAsia="Times New Roman"/>
                <w:sz w:val="24"/>
                <w:szCs w:val="24"/>
                <w:lang w:eastAsia="lv-LV"/>
              </w:rPr>
            </w:pPr>
            <w:r>
              <w:rPr>
                <w:spacing w:val="-2"/>
                <w:sz w:val="24"/>
                <w:szCs w:val="24"/>
                <w:lang w:eastAsia="lv-LV"/>
              </w:rPr>
              <w:t xml:space="preserve">Nepieciešams veikt </w:t>
            </w:r>
            <w:r w:rsidR="00752F4B" w:rsidRPr="00820287">
              <w:rPr>
                <w:spacing w:val="-2"/>
                <w:sz w:val="24"/>
                <w:szCs w:val="24"/>
                <w:lang w:eastAsia="lv-LV"/>
              </w:rPr>
              <w:t>grozījum</w:t>
            </w:r>
            <w:r w:rsidR="00B40B9B" w:rsidRPr="00820287">
              <w:rPr>
                <w:spacing w:val="-2"/>
                <w:sz w:val="24"/>
                <w:szCs w:val="24"/>
                <w:lang w:eastAsia="lv-LV"/>
              </w:rPr>
              <w:t>u</w:t>
            </w:r>
            <w:r>
              <w:rPr>
                <w:spacing w:val="-2"/>
                <w:sz w:val="24"/>
                <w:szCs w:val="24"/>
                <w:lang w:eastAsia="lv-LV"/>
              </w:rPr>
              <w:t>s</w:t>
            </w:r>
            <w:r w:rsidR="00B40B9B" w:rsidRPr="00820287">
              <w:rPr>
                <w:spacing w:val="-2"/>
                <w:sz w:val="24"/>
                <w:szCs w:val="24"/>
                <w:lang w:eastAsia="lv-LV"/>
              </w:rPr>
              <w:t xml:space="preserve"> </w:t>
            </w:r>
            <w:r w:rsidR="00752F4B" w:rsidRPr="00820287">
              <w:rPr>
                <w:spacing w:val="-2"/>
                <w:sz w:val="24"/>
                <w:szCs w:val="24"/>
                <w:lang w:eastAsia="lv-LV"/>
              </w:rPr>
              <w:t>Ministru kabineta 2013.gada 3.janvāra noteikumos Nr.17 “Pievienotās vērtības nodokļa likuma normu piemērošanas kārtība un atsevišķas prasības pievienotās vērtības nodokļa maksāšanai un administrēšanai”</w:t>
            </w:r>
            <w:r w:rsidR="00B40B9B" w:rsidRPr="00820287">
              <w:rPr>
                <w:spacing w:val="-2"/>
                <w:sz w:val="24"/>
                <w:szCs w:val="24"/>
                <w:lang w:eastAsia="lv-LV"/>
              </w:rPr>
              <w:t>,</w:t>
            </w:r>
            <w:r w:rsidR="00752F4B" w:rsidRPr="00820287">
              <w:rPr>
                <w:spacing w:val="-2"/>
                <w:sz w:val="24"/>
                <w:szCs w:val="24"/>
                <w:lang w:eastAsia="lv-LV"/>
              </w:rPr>
              <w:t xml:space="preserve"> no</w:t>
            </w:r>
            <w:r w:rsidR="007A4AE9" w:rsidRPr="00820287">
              <w:rPr>
                <w:spacing w:val="-2"/>
                <w:sz w:val="24"/>
                <w:szCs w:val="24"/>
                <w:lang w:eastAsia="lv-LV"/>
              </w:rPr>
              <w:t>sakot</w:t>
            </w:r>
            <w:r w:rsidR="00752F4B" w:rsidRPr="00820287">
              <w:rPr>
                <w:spacing w:val="-2"/>
                <w:sz w:val="24"/>
                <w:szCs w:val="24"/>
                <w:lang w:eastAsia="lv-LV"/>
              </w:rPr>
              <w:t xml:space="preserve"> stingrākus kritērijus atļaujas </w:t>
            </w:r>
            <w:r w:rsidR="00752F4B" w:rsidRPr="00820287">
              <w:rPr>
                <w:sz w:val="24"/>
                <w:szCs w:val="24"/>
              </w:rPr>
              <w:t xml:space="preserve">īpašā </w:t>
            </w:r>
            <w:r w:rsidR="00915DD5">
              <w:rPr>
                <w:sz w:val="24"/>
                <w:szCs w:val="24"/>
              </w:rPr>
              <w:t>PVN</w:t>
            </w:r>
            <w:r w:rsidR="00915DD5" w:rsidRPr="00820287">
              <w:rPr>
                <w:sz w:val="24"/>
                <w:szCs w:val="24"/>
              </w:rPr>
              <w:t xml:space="preserve"> </w:t>
            </w:r>
            <w:r w:rsidR="00752F4B" w:rsidRPr="00820287">
              <w:rPr>
                <w:sz w:val="24"/>
                <w:szCs w:val="24"/>
              </w:rPr>
              <w:t>režīma preču importa darījumos apturēšanai un anulēšanai</w:t>
            </w:r>
            <w:r w:rsidR="00A0270A">
              <w:rPr>
                <w:spacing w:val="-2"/>
                <w:sz w:val="24"/>
                <w:szCs w:val="24"/>
                <w:lang w:eastAsia="lv-LV"/>
              </w:rPr>
              <w:t xml:space="preserve">, ņemot vērā </w:t>
            </w:r>
            <w:r w:rsidR="00A0270A">
              <w:rPr>
                <w:spacing w:val="-2"/>
                <w:sz w:val="24"/>
                <w:szCs w:val="24"/>
                <w:lang w:eastAsia="lv-LV"/>
              </w:rPr>
              <w:lastRenderedPageBreak/>
              <w:t>Pievienotās vērtības nodokļa likumā veiktos grozījumus attiecībā uz precizētajiem nosacījumiem</w:t>
            </w:r>
            <w:r w:rsidR="00E27DB0">
              <w:rPr>
                <w:spacing w:val="-2"/>
                <w:sz w:val="24"/>
                <w:szCs w:val="24"/>
                <w:lang w:eastAsia="lv-LV"/>
              </w:rPr>
              <w:t xml:space="preserve"> minētās atļaujas izsniegšanai.</w:t>
            </w:r>
          </w:p>
        </w:tc>
      </w:tr>
      <w:tr w:rsidR="00F207FB" w:rsidRPr="00820287" w14:paraId="3867789A" w14:textId="77777777" w:rsidTr="00D96306">
        <w:tc>
          <w:tcPr>
            <w:tcW w:w="435" w:type="pct"/>
            <w:gridSpan w:val="4"/>
            <w:hideMark/>
          </w:tcPr>
          <w:p w14:paraId="5177416D" w14:textId="77777777" w:rsidR="00B2789A" w:rsidRPr="00820287" w:rsidRDefault="00B2789A" w:rsidP="00793074">
            <w:pPr>
              <w:spacing w:before="100" w:beforeAutospacing="1" w:after="100" w:afterAutospacing="1" w:line="360" w:lineRule="auto"/>
              <w:ind w:firstLine="300"/>
              <w:jc w:val="both"/>
              <w:rPr>
                <w:rFonts w:eastAsia="Times New Roman"/>
                <w:sz w:val="24"/>
                <w:szCs w:val="24"/>
                <w:lang w:eastAsia="lv-LV"/>
              </w:rPr>
            </w:pPr>
            <w:r w:rsidRPr="00820287">
              <w:rPr>
                <w:rFonts w:eastAsia="Times New Roman"/>
                <w:sz w:val="24"/>
                <w:szCs w:val="24"/>
                <w:lang w:eastAsia="lv-LV"/>
              </w:rPr>
              <w:lastRenderedPageBreak/>
              <w:t>2.</w:t>
            </w:r>
          </w:p>
        </w:tc>
        <w:tc>
          <w:tcPr>
            <w:tcW w:w="1426" w:type="pct"/>
            <w:gridSpan w:val="5"/>
            <w:hideMark/>
          </w:tcPr>
          <w:p w14:paraId="6715DFC4" w14:textId="77777777" w:rsidR="00B2789A" w:rsidRPr="00820287" w:rsidRDefault="00B2789A" w:rsidP="00793074">
            <w:pPr>
              <w:jc w:val="both"/>
              <w:rPr>
                <w:rFonts w:eastAsia="Times New Roman"/>
                <w:sz w:val="24"/>
                <w:szCs w:val="24"/>
                <w:lang w:eastAsia="lv-LV"/>
              </w:rPr>
            </w:pPr>
            <w:r w:rsidRPr="00820287">
              <w:rPr>
                <w:rFonts w:eastAsia="Times New Roman"/>
                <w:sz w:val="24"/>
                <w:szCs w:val="24"/>
                <w:lang w:eastAsia="lv-LV"/>
              </w:rPr>
              <w:t>Atbildīgā institūcija</w:t>
            </w:r>
          </w:p>
        </w:tc>
        <w:tc>
          <w:tcPr>
            <w:tcW w:w="3139" w:type="pct"/>
            <w:gridSpan w:val="5"/>
            <w:hideMark/>
          </w:tcPr>
          <w:p w14:paraId="4D3654FE" w14:textId="77777777" w:rsidR="00B2789A" w:rsidRPr="00820287" w:rsidRDefault="00E44428" w:rsidP="00B66183">
            <w:pPr>
              <w:ind w:left="57" w:right="113"/>
              <w:jc w:val="both"/>
              <w:rPr>
                <w:rFonts w:eastAsia="Times New Roman"/>
                <w:sz w:val="24"/>
                <w:szCs w:val="24"/>
                <w:lang w:eastAsia="lv-LV"/>
              </w:rPr>
            </w:pPr>
            <w:r w:rsidRPr="00820287">
              <w:rPr>
                <w:rFonts w:eastAsia="Times New Roman"/>
                <w:sz w:val="24"/>
                <w:szCs w:val="24"/>
                <w:lang w:eastAsia="lv-LV"/>
              </w:rPr>
              <w:t>Finanšu ministrija</w:t>
            </w:r>
          </w:p>
        </w:tc>
      </w:tr>
      <w:tr w:rsidR="00F207FB" w:rsidRPr="00820287" w14:paraId="742B86E7" w14:textId="77777777" w:rsidTr="00D96306">
        <w:tc>
          <w:tcPr>
            <w:tcW w:w="435" w:type="pct"/>
            <w:gridSpan w:val="4"/>
            <w:hideMark/>
          </w:tcPr>
          <w:p w14:paraId="748A8E19" w14:textId="77777777" w:rsidR="00B2789A" w:rsidRPr="00820287" w:rsidRDefault="00B2789A" w:rsidP="00793074">
            <w:pPr>
              <w:spacing w:before="100" w:beforeAutospacing="1" w:after="100" w:afterAutospacing="1" w:line="360" w:lineRule="auto"/>
              <w:ind w:firstLine="300"/>
              <w:jc w:val="both"/>
              <w:rPr>
                <w:rFonts w:eastAsia="Times New Roman"/>
                <w:sz w:val="24"/>
                <w:szCs w:val="24"/>
                <w:lang w:eastAsia="lv-LV"/>
              </w:rPr>
            </w:pPr>
            <w:r w:rsidRPr="00820287">
              <w:rPr>
                <w:rFonts w:eastAsia="Times New Roman"/>
                <w:sz w:val="24"/>
                <w:szCs w:val="24"/>
                <w:lang w:eastAsia="lv-LV"/>
              </w:rPr>
              <w:t>3.</w:t>
            </w:r>
          </w:p>
        </w:tc>
        <w:tc>
          <w:tcPr>
            <w:tcW w:w="1426" w:type="pct"/>
            <w:gridSpan w:val="5"/>
            <w:hideMark/>
          </w:tcPr>
          <w:p w14:paraId="027A5357" w14:textId="77777777" w:rsidR="00B2789A" w:rsidRPr="00820287" w:rsidRDefault="00B2789A" w:rsidP="00793074">
            <w:pPr>
              <w:jc w:val="both"/>
              <w:rPr>
                <w:rFonts w:eastAsia="Times New Roman"/>
                <w:sz w:val="24"/>
                <w:szCs w:val="24"/>
                <w:lang w:eastAsia="lv-LV"/>
              </w:rPr>
            </w:pPr>
            <w:r w:rsidRPr="00820287">
              <w:rPr>
                <w:rFonts w:eastAsia="Times New Roman"/>
                <w:sz w:val="24"/>
                <w:szCs w:val="24"/>
                <w:lang w:eastAsia="lv-LV"/>
              </w:rPr>
              <w:t>Cita informācija</w:t>
            </w:r>
          </w:p>
        </w:tc>
        <w:tc>
          <w:tcPr>
            <w:tcW w:w="3139" w:type="pct"/>
            <w:gridSpan w:val="5"/>
            <w:hideMark/>
          </w:tcPr>
          <w:p w14:paraId="29DBE6A1" w14:textId="77777777" w:rsidR="00B2789A" w:rsidRPr="00820287" w:rsidRDefault="00B2789A" w:rsidP="00CE74B7">
            <w:pPr>
              <w:ind w:left="57" w:right="113"/>
              <w:jc w:val="both"/>
              <w:rPr>
                <w:rFonts w:eastAsia="Times New Roman"/>
                <w:sz w:val="24"/>
                <w:szCs w:val="24"/>
                <w:lang w:eastAsia="lv-LV"/>
              </w:rPr>
            </w:pPr>
            <w:r w:rsidRPr="00820287">
              <w:rPr>
                <w:rFonts w:eastAsia="Times New Roman"/>
                <w:sz w:val="24"/>
                <w:szCs w:val="24"/>
                <w:lang w:eastAsia="lv-LV"/>
              </w:rPr>
              <w:t>Nav</w:t>
            </w:r>
          </w:p>
        </w:tc>
      </w:tr>
      <w:tr w:rsidR="00F207FB" w:rsidRPr="00820287" w14:paraId="5E8D375A" w14:textId="77777777" w:rsidTr="00D96306">
        <w:tc>
          <w:tcPr>
            <w:tcW w:w="5000" w:type="pct"/>
            <w:gridSpan w:val="14"/>
          </w:tcPr>
          <w:p w14:paraId="44E349A6" w14:textId="77777777" w:rsidR="007A6B26" w:rsidRPr="00820287" w:rsidRDefault="007A6B26" w:rsidP="007A6B26">
            <w:pPr>
              <w:ind w:left="57" w:right="113"/>
              <w:jc w:val="center"/>
              <w:rPr>
                <w:rFonts w:eastAsia="Times New Roman"/>
                <w:sz w:val="24"/>
                <w:szCs w:val="24"/>
                <w:lang w:eastAsia="lv-LV"/>
              </w:rPr>
            </w:pPr>
            <w:r w:rsidRPr="00820287">
              <w:rPr>
                <w:b/>
                <w:sz w:val="24"/>
                <w:szCs w:val="24"/>
              </w:rPr>
              <w:t>V. Tiesību akta projekta atbilstība Latvijas Republikas starptautiskajām saistībām</w:t>
            </w:r>
          </w:p>
        </w:tc>
      </w:tr>
      <w:tr w:rsidR="00F207FB" w:rsidRPr="00820287" w14:paraId="63D54087" w14:textId="77777777" w:rsidTr="00D96306">
        <w:tc>
          <w:tcPr>
            <w:tcW w:w="435" w:type="pct"/>
            <w:gridSpan w:val="4"/>
          </w:tcPr>
          <w:p w14:paraId="6A914D90" w14:textId="77777777" w:rsidR="007A6B26" w:rsidRPr="00820287" w:rsidRDefault="007A6B26" w:rsidP="007A6B26">
            <w:pPr>
              <w:spacing w:before="100" w:beforeAutospacing="1" w:after="100" w:afterAutospacing="1" w:line="360" w:lineRule="auto"/>
              <w:ind w:firstLine="300"/>
              <w:jc w:val="both"/>
              <w:rPr>
                <w:rFonts w:eastAsia="Times New Roman"/>
                <w:sz w:val="24"/>
                <w:szCs w:val="24"/>
                <w:lang w:eastAsia="lv-LV"/>
              </w:rPr>
            </w:pPr>
            <w:r w:rsidRPr="00A60681">
              <w:rPr>
                <w:rFonts w:eastAsia="Times New Roman"/>
                <w:sz w:val="24"/>
                <w:szCs w:val="24"/>
                <w:lang w:eastAsia="lv-LV"/>
              </w:rPr>
              <w:t>1.</w:t>
            </w:r>
          </w:p>
        </w:tc>
        <w:tc>
          <w:tcPr>
            <w:tcW w:w="1426" w:type="pct"/>
            <w:gridSpan w:val="5"/>
          </w:tcPr>
          <w:p w14:paraId="63596D4B" w14:textId="77777777" w:rsidR="007A6B26" w:rsidRPr="00820287" w:rsidRDefault="007A6B26" w:rsidP="007A6B26">
            <w:pPr>
              <w:jc w:val="both"/>
              <w:rPr>
                <w:rFonts w:eastAsia="Times New Roman"/>
                <w:sz w:val="24"/>
                <w:szCs w:val="24"/>
                <w:lang w:eastAsia="lv-LV"/>
              </w:rPr>
            </w:pPr>
            <w:r w:rsidRPr="00A60681">
              <w:rPr>
                <w:rFonts w:eastAsia="Times New Roman"/>
                <w:sz w:val="24"/>
                <w:szCs w:val="24"/>
                <w:lang w:eastAsia="lv-LV"/>
              </w:rPr>
              <w:t>Saistības pret Eiropas Savienību</w:t>
            </w:r>
          </w:p>
        </w:tc>
        <w:tc>
          <w:tcPr>
            <w:tcW w:w="3139" w:type="pct"/>
            <w:gridSpan w:val="5"/>
          </w:tcPr>
          <w:p w14:paraId="78C2CA3B" w14:textId="77777777" w:rsidR="007A6B26" w:rsidRPr="00820287" w:rsidRDefault="007E50CC" w:rsidP="007A6B26">
            <w:pPr>
              <w:ind w:left="57" w:right="113"/>
              <w:jc w:val="both"/>
              <w:rPr>
                <w:rFonts w:eastAsia="Times New Roman"/>
                <w:sz w:val="24"/>
                <w:szCs w:val="24"/>
                <w:lang w:eastAsia="lv-LV"/>
              </w:rPr>
            </w:pPr>
            <w:r w:rsidRPr="00A60681">
              <w:rPr>
                <w:rFonts w:eastAsia="Times New Roman"/>
                <w:sz w:val="24"/>
                <w:szCs w:val="24"/>
                <w:lang w:eastAsia="lv-LV"/>
              </w:rPr>
              <w:t>Padomes 2006.gada 28.novembra direktīva 2006/112/EK par kopējo pievienotās vērtības nodokļa sistēmu.</w:t>
            </w:r>
          </w:p>
        </w:tc>
      </w:tr>
      <w:tr w:rsidR="00F207FB" w:rsidRPr="00820287" w14:paraId="1E92A800" w14:textId="77777777" w:rsidTr="00D96306">
        <w:tc>
          <w:tcPr>
            <w:tcW w:w="435" w:type="pct"/>
            <w:gridSpan w:val="4"/>
          </w:tcPr>
          <w:p w14:paraId="07196811" w14:textId="77777777" w:rsidR="007A6B26" w:rsidRPr="00820287" w:rsidRDefault="007A6B26" w:rsidP="007A6B26">
            <w:pPr>
              <w:spacing w:before="100" w:beforeAutospacing="1" w:after="100" w:afterAutospacing="1" w:line="360" w:lineRule="auto"/>
              <w:ind w:firstLine="300"/>
              <w:jc w:val="both"/>
              <w:rPr>
                <w:rFonts w:eastAsia="Times New Roman"/>
                <w:sz w:val="24"/>
                <w:szCs w:val="24"/>
                <w:lang w:eastAsia="lv-LV"/>
              </w:rPr>
            </w:pPr>
            <w:r w:rsidRPr="00A60681">
              <w:rPr>
                <w:rFonts w:eastAsia="Times New Roman"/>
                <w:sz w:val="24"/>
                <w:szCs w:val="24"/>
                <w:lang w:eastAsia="lv-LV"/>
              </w:rPr>
              <w:t>2.</w:t>
            </w:r>
          </w:p>
        </w:tc>
        <w:tc>
          <w:tcPr>
            <w:tcW w:w="1426" w:type="pct"/>
            <w:gridSpan w:val="5"/>
          </w:tcPr>
          <w:p w14:paraId="74BA12AA" w14:textId="77777777" w:rsidR="007A6B26" w:rsidRPr="00820287" w:rsidRDefault="007A6B26" w:rsidP="007A6B26">
            <w:pPr>
              <w:jc w:val="both"/>
              <w:rPr>
                <w:rFonts w:eastAsia="Times New Roman"/>
                <w:sz w:val="24"/>
                <w:szCs w:val="24"/>
                <w:lang w:eastAsia="lv-LV"/>
              </w:rPr>
            </w:pPr>
            <w:r w:rsidRPr="00A60681">
              <w:rPr>
                <w:rFonts w:eastAsia="Times New Roman"/>
                <w:sz w:val="24"/>
                <w:szCs w:val="24"/>
                <w:lang w:eastAsia="lv-LV"/>
              </w:rPr>
              <w:t>Citas starptautiskās saistības</w:t>
            </w:r>
          </w:p>
        </w:tc>
        <w:tc>
          <w:tcPr>
            <w:tcW w:w="3139" w:type="pct"/>
            <w:gridSpan w:val="5"/>
          </w:tcPr>
          <w:p w14:paraId="216AF055" w14:textId="77777777" w:rsidR="007A6B26" w:rsidRPr="00820287" w:rsidRDefault="007E50CC" w:rsidP="007A6B26">
            <w:pPr>
              <w:ind w:left="57" w:right="113"/>
              <w:jc w:val="both"/>
              <w:rPr>
                <w:rFonts w:eastAsia="Times New Roman"/>
                <w:sz w:val="24"/>
                <w:szCs w:val="24"/>
                <w:lang w:eastAsia="lv-LV"/>
              </w:rPr>
            </w:pPr>
            <w:r>
              <w:rPr>
                <w:rFonts w:eastAsia="Times New Roman"/>
                <w:sz w:val="24"/>
                <w:szCs w:val="24"/>
                <w:lang w:eastAsia="lv-LV"/>
              </w:rPr>
              <w:t>Nav</w:t>
            </w:r>
          </w:p>
        </w:tc>
      </w:tr>
      <w:tr w:rsidR="00F207FB" w:rsidRPr="00820287" w14:paraId="79868592" w14:textId="77777777" w:rsidTr="00D96306">
        <w:tc>
          <w:tcPr>
            <w:tcW w:w="435" w:type="pct"/>
            <w:gridSpan w:val="4"/>
          </w:tcPr>
          <w:p w14:paraId="7B43C789" w14:textId="77777777" w:rsidR="007A6B26" w:rsidRPr="00820287" w:rsidRDefault="007A6B26" w:rsidP="007A6B26">
            <w:pPr>
              <w:spacing w:before="100" w:beforeAutospacing="1" w:after="100" w:afterAutospacing="1" w:line="360" w:lineRule="auto"/>
              <w:ind w:firstLine="300"/>
              <w:jc w:val="both"/>
              <w:rPr>
                <w:rFonts w:eastAsia="Times New Roman"/>
                <w:sz w:val="24"/>
                <w:szCs w:val="24"/>
                <w:lang w:eastAsia="lv-LV"/>
              </w:rPr>
            </w:pPr>
            <w:r w:rsidRPr="00A60681">
              <w:rPr>
                <w:rFonts w:eastAsia="Times New Roman"/>
                <w:sz w:val="24"/>
                <w:szCs w:val="24"/>
                <w:lang w:eastAsia="lv-LV"/>
              </w:rPr>
              <w:t>3.</w:t>
            </w:r>
          </w:p>
        </w:tc>
        <w:tc>
          <w:tcPr>
            <w:tcW w:w="1426" w:type="pct"/>
            <w:gridSpan w:val="5"/>
          </w:tcPr>
          <w:p w14:paraId="724AD42B" w14:textId="77777777" w:rsidR="007A6B26" w:rsidRPr="00820287" w:rsidRDefault="007A6B26" w:rsidP="007A6B26">
            <w:pPr>
              <w:jc w:val="both"/>
              <w:rPr>
                <w:rFonts w:eastAsia="Times New Roman"/>
                <w:sz w:val="24"/>
                <w:szCs w:val="24"/>
                <w:lang w:eastAsia="lv-LV"/>
              </w:rPr>
            </w:pPr>
            <w:r w:rsidRPr="00A60681">
              <w:rPr>
                <w:rFonts w:eastAsia="Times New Roman"/>
                <w:sz w:val="24"/>
                <w:szCs w:val="24"/>
                <w:lang w:eastAsia="lv-LV"/>
              </w:rPr>
              <w:t>Cita informācija</w:t>
            </w:r>
          </w:p>
        </w:tc>
        <w:tc>
          <w:tcPr>
            <w:tcW w:w="3139" w:type="pct"/>
            <w:gridSpan w:val="5"/>
          </w:tcPr>
          <w:p w14:paraId="3BBA6A23" w14:textId="77777777" w:rsidR="007A6B26" w:rsidRPr="00820287" w:rsidRDefault="007A6B26" w:rsidP="007A6B26">
            <w:pPr>
              <w:ind w:left="57" w:right="113"/>
              <w:jc w:val="both"/>
              <w:rPr>
                <w:rFonts w:eastAsia="Times New Roman"/>
                <w:sz w:val="24"/>
                <w:szCs w:val="24"/>
                <w:lang w:eastAsia="lv-LV"/>
              </w:rPr>
            </w:pPr>
            <w:r w:rsidRPr="00A60681">
              <w:rPr>
                <w:rFonts w:eastAsia="Times New Roman"/>
                <w:sz w:val="24"/>
                <w:szCs w:val="24"/>
                <w:lang w:eastAsia="lv-LV"/>
              </w:rPr>
              <w:t>Nav</w:t>
            </w:r>
          </w:p>
        </w:tc>
      </w:tr>
      <w:tr w:rsidR="00F207FB" w:rsidRPr="00820287" w14:paraId="637DC2E5" w14:textId="77777777" w:rsidTr="00D96306">
        <w:tc>
          <w:tcPr>
            <w:tcW w:w="5000" w:type="pct"/>
            <w:gridSpan w:val="14"/>
          </w:tcPr>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504"/>
              <w:gridCol w:w="2644"/>
              <w:gridCol w:w="2190"/>
              <w:gridCol w:w="1841"/>
            </w:tblGrid>
            <w:tr w:rsidR="003C371F" w:rsidRPr="00A60681" w14:paraId="198CEB22" w14:textId="77777777" w:rsidTr="00757B02">
              <w:tc>
                <w:tcPr>
                  <w:tcW w:w="9179" w:type="dxa"/>
                  <w:gridSpan w:val="4"/>
                  <w:hideMark/>
                </w:tcPr>
                <w:p w14:paraId="38BF2F78" w14:textId="77777777" w:rsidR="003C371F" w:rsidRPr="00A60681" w:rsidRDefault="003C371F" w:rsidP="00647341">
                  <w:pPr>
                    <w:jc w:val="center"/>
                    <w:rPr>
                      <w:rFonts w:eastAsia="Times New Roman"/>
                      <w:b/>
                      <w:bCs/>
                      <w:sz w:val="24"/>
                      <w:szCs w:val="24"/>
                      <w:lang w:eastAsia="lv-LV"/>
                    </w:rPr>
                  </w:pPr>
                  <w:r w:rsidRPr="00A60681">
                    <w:rPr>
                      <w:rFonts w:eastAsia="Times New Roman"/>
                      <w:b/>
                      <w:bCs/>
                      <w:sz w:val="24"/>
                      <w:szCs w:val="24"/>
                      <w:lang w:eastAsia="lv-LV"/>
                    </w:rPr>
                    <w:t>1. tabula</w:t>
                  </w:r>
                  <w:r w:rsidRPr="00A60681">
                    <w:rPr>
                      <w:rFonts w:eastAsia="Times New Roman"/>
                      <w:b/>
                      <w:bCs/>
                      <w:sz w:val="24"/>
                      <w:szCs w:val="24"/>
                      <w:lang w:eastAsia="lv-LV"/>
                    </w:rPr>
                    <w:br/>
                    <w:t>Tiesību akta projekta atbilstība ES tiesību aktiem</w:t>
                  </w:r>
                </w:p>
              </w:tc>
            </w:tr>
            <w:tr w:rsidR="003C371F" w:rsidRPr="00A60681" w14:paraId="29BCC512" w14:textId="77777777" w:rsidTr="00757B02">
              <w:tc>
                <w:tcPr>
                  <w:tcW w:w="2504" w:type="dxa"/>
                  <w:hideMark/>
                </w:tcPr>
                <w:p w14:paraId="4E253757" w14:textId="77777777" w:rsidR="003C371F" w:rsidRPr="00A60681" w:rsidRDefault="003C371F" w:rsidP="00647341">
                  <w:pPr>
                    <w:rPr>
                      <w:rFonts w:eastAsia="Times New Roman"/>
                      <w:sz w:val="24"/>
                      <w:szCs w:val="24"/>
                      <w:lang w:eastAsia="lv-LV"/>
                    </w:rPr>
                  </w:pPr>
                  <w:r w:rsidRPr="00A60681">
                    <w:rPr>
                      <w:rFonts w:eastAsia="Times New Roman"/>
                      <w:sz w:val="24"/>
                      <w:szCs w:val="24"/>
                      <w:lang w:eastAsia="lv-LV"/>
                    </w:rPr>
                    <w:t>Attiecīgā ES tiesību akta datums, numurs un nosaukums</w:t>
                  </w:r>
                </w:p>
              </w:tc>
              <w:tc>
                <w:tcPr>
                  <w:tcW w:w="6675" w:type="dxa"/>
                  <w:gridSpan w:val="3"/>
                  <w:hideMark/>
                </w:tcPr>
                <w:p w14:paraId="04C8E318" w14:textId="77777777" w:rsidR="003C371F" w:rsidRPr="00A60681" w:rsidRDefault="003C371F" w:rsidP="00647341">
                  <w:pPr>
                    <w:contextualSpacing/>
                    <w:jc w:val="both"/>
                    <w:rPr>
                      <w:rFonts w:eastAsia="Times New Roman"/>
                      <w:sz w:val="24"/>
                      <w:szCs w:val="24"/>
                      <w:lang w:eastAsia="lv-LV"/>
                    </w:rPr>
                  </w:pPr>
                  <w:r w:rsidRPr="00A60681">
                    <w:rPr>
                      <w:rFonts w:eastAsia="Times New Roman"/>
                      <w:sz w:val="24"/>
                      <w:szCs w:val="24"/>
                      <w:lang w:eastAsia="lv-LV"/>
                    </w:rPr>
                    <w:t>Padomes 2006.gada 28.novembra direktīva 2006/112/EK par kopējo pievienotās vērtības nodokļa sistēmu.</w:t>
                  </w:r>
                </w:p>
              </w:tc>
            </w:tr>
            <w:tr w:rsidR="003C371F" w:rsidRPr="00A60681" w14:paraId="106DEAF5" w14:textId="77777777" w:rsidTr="00757B02">
              <w:tc>
                <w:tcPr>
                  <w:tcW w:w="2504" w:type="dxa"/>
                  <w:vAlign w:val="center"/>
                  <w:hideMark/>
                </w:tcPr>
                <w:p w14:paraId="49E1039A" w14:textId="77777777" w:rsidR="003C371F" w:rsidRPr="00A60681" w:rsidRDefault="003C371F" w:rsidP="00647341">
                  <w:pPr>
                    <w:jc w:val="center"/>
                    <w:rPr>
                      <w:rFonts w:eastAsia="Times New Roman"/>
                      <w:sz w:val="24"/>
                      <w:szCs w:val="24"/>
                      <w:lang w:eastAsia="lv-LV"/>
                    </w:rPr>
                  </w:pPr>
                  <w:r w:rsidRPr="00A60681">
                    <w:rPr>
                      <w:rFonts w:eastAsia="Times New Roman"/>
                      <w:sz w:val="24"/>
                      <w:szCs w:val="24"/>
                      <w:lang w:eastAsia="lv-LV"/>
                    </w:rPr>
                    <w:t>A</w:t>
                  </w:r>
                </w:p>
              </w:tc>
              <w:tc>
                <w:tcPr>
                  <w:tcW w:w="2644" w:type="dxa"/>
                  <w:vAlign w:val="center"/>
                  <w:hideMark/>
                </w:tcPr>
                <w:p w14:paraId="58541066" w14:textId="77777777" w:rsidR="003C371F" w:rsidRPr="00A60681" w:rsidRDefault="003C371F" w:rsidP="00647341">
                  <w:pPr>
                    <w:jc w:val="center"/>
                    <w:rPr>
                      <w:rFonts w:eastAsia="Times New Roman"/>
                      <w:sz w:val="24"/>
                      <w:szCs w:val="24"/>
                      <w:lang w:eastAsia="lv-LV"/>
                    </w:rPr>
                  </w:pPr>
                  <w:r w:rsidRPr="00A60681">
                    <w:rPr>
                      <w:rFonts w:eastAsia="Times New Roman"/>
                      <w:sz w:val="24"/>
                      <w:szCs w:val="24"/>
                      <w:lang w:eastAsia="lv-LV"/>
                    </w:rPr>
                    <w:t>B</w:t>
                  </w:r>
                </w:p>
              </w:tc>
              <w:tc>
                <w:tcPr>
                  <w:tcW w:w="2190" w:type="dxa"/>
                  <w:vAlign w:val="center"/>
                  <w:hideMark/>
                </w:tcPr>
                <w:p w14:paraId="2C05F0A6" w14:textId="77777777" w:rsidR="003C371F" w:rsidRPr="00A60681" w:rsidRDefault="003C371F" w:rsidP="00647341">
                  <w:pPr>
                    <w:jc w:val="center"/>
                    <w:rPr>
                      <w:rFonts w:eastAsia="Times New Roman"/>
                      <w:sz w:val="24"/>
                      <w:szCs w:val="24"/>
                      <w:lang w:eastAsia="lv-LV"/>
                    </w:rPr>
                  </w:pPr>
                  <w:r w:rsidRPr="00A60681">
                    <w:rPr>
                      <w:rFonts w:eastAsia="Times New Roman"/>
                      <w:sz w:val="24"/>
                      <w:szCs w:val="24"/>
                      <w:lang w:eastAsia="lv-LV"/>
                    </w:rPr>
                    <w:t>C</w:t>
                  </w:r>
                </w:p>
              </w:tc>
              <w:tc>
                <w:tcPr>
                  <w:tcW w:w="1841" w:type="dxa"/>
                  <w:vAlign w:val="center"/>
                  <w:hideMark/>
                </w:tcPr>
                <w:p w14:paraId="7AEDD0BD" w14:textId="77777777" w:rsidR="003C371F" w:rsidRPr="00A60681" w:rsidRDefault="003C371F" w:rsidP="00647341">
                  <w:pPr>
                    <w:jc w:val="center"/>
                    <w:rPr>
                      <w:rFonts w:eastAsia="Times New Roman"/>
                      <w:sz w:val="24"/>
                      <w:szCs w:val="24"/>
                      <w:lang w:eastAsia="lv-LV"/>
                    </w:rPr>
                  </w:pPr>
                  <w:r w:rsidRPr="00A60681">
                    <w:rPr>
                      <w:rFonts w:eastAsia="Times New Roman"/>
                      <w:sz w:val="24"/>
                      <w:szCs w:val="24"/>
                      <w:lang w:eastAsia="lv-LV"/>
                    </w:rPr>
                    <w:t>D</w:t>
                  </w:r>
                </w:p>
              </w:tc>
            </w:tr>
            <w:tr w:rsidR="003C371F" w:rsidRPr="00A60681" w14:paraId="26AF38BD" w14:textId="77777777" w:rsidTr="00757B02">
              <w:tc>
                <w:tcPr>
                  <w:tcW w:w="2504" w:type="dxa"/>
                  <w:tcBorders>
                    <w:top w:val="outset" w:sz="6" w:space="0" w:color="auto"/>
                    <w:left w:val="outset" w:sz="6" w:space="0" w:color="auto"/>
                    <w:bottom w:val="outset" w:sz="6" w:space="0" w:color="auto"/>
                    <w:right w:val="outset" w:sz="6" w:space="0" w:color="auto"/>
                  </w:tcBorders>
                  <w:hideMark/>
                </w:tcPr>
                <w:p w14:paraId="63DB7C10" w14:textId="77777777" w:rsidR="003C371F" w:rsidRPr="00A60681" w:rsidRDefault="003C371F" w:rsidP="00647341">
                  <w:pPr>
                    <w:jc w:val="center"/>
                    <w:rPr>
                      <w:rFonts w:eastAsia="Times New Roman"/>
                      <w:sz w:val="24"/>
                      <w:szCs w:val="24"/>
                      <w:lang w:eastAsia="lv-LV"/>
                    </w:rPr>
                  </w:pPr>
                  <w:r w:rsidRPr="00A60681">
                    <w:rPr>
                      <w:rFonts w:eastAsia="Times New Roman"/>
                      <w:sz w:val="24"/>
                      <w:szCs w:val="24"/>
                      <w:lang w:eastAsia="lv-LV"/>
                    </w:rPr>
                    <w:t xml:space="preserve">Direktīvas 2006/112/EK </w:t>
                  </w:r>
                  <w:r>
                    <w:rPr>
                      <w:rFonts w:eastAsia="Times New Roman"/>
                      <w:sz w:val="24"/>
                      <w:szCs w:val="24"/>
                      <w:lang w:eastAsia="lv-LV"/>
                    </w:rPr>
                    <w:t>211</w:t>
                  </w:r>
                  <w:r w:rsidRPr="00A60681">
                    <w:rPr>
                      <w:rFonts w:eastAsia="Times New Roman"/>
                      <w:sz w:val="24"/>
                      <w:szCs w:val="24"/>
                      <w:lang w:eastAsia="lv-LV"/>
                    </w:rPr>
                    <w:t>.pant</w:t>
                  </w:r>
                  <w:r>
                    <w:rPr>
                      <w:rFonts w:eastAsia="Times New Roman"/>
                      <w:sz w:val="24"/>
                      <w:szCs w:val="24"/>
                      <w:lang w:eastAsia="lv-LV"/>
                    </w:rPr>
                    <w:t>a otrā rindkopa</w:t>
                  </w:r>
                </w:p>
              </w:tc>
              <w:tc>
                <w:tcPr>
                  <w:tcW w:w="2644" w:type="dxa"/>
                  <w:tcBorders>
                    <w:top w:val="outset" w:sz="6" w:space="0" w:color="auto"/>
                    <w:left w:val="outset" w:sz="6" w:space="0" w:color="auto"/>
                    <w:bottom w:val="outset" w:sz="6" w:space="0" w:color="auto"/>
                    <w:right w:val="outset" w:sz="6" w:space="0" w:color="auto"/>
                  </w:tcBorders>
                  <w:hideMark/>
                </w:tcPr>
                <w:p w14:paraId="76336174" w14:textId="77777777" w:rsidR="003C371F" w:rsidRPr="00A60681" w:rsidRDefault="003C371F" w:rsidP="00647341">
                  <w:pPr>
                    <w:jc w:val="center"/>
                    <w:rPr>
                      <w:rFonts w:eastAsia="Times New Roman"/>
                      <w:sz w:val="24"/>
                      <w:szCs w:val="24"/>
                      <w:lang w:eastAsia="lv-LV"/>
                    </w:rPr>
                  </w:pPr>
                  <w:r>
                    <w:rPr>
                      <w:rFonts w:eastAsia="Times New Roman"/>
                      <w:sz w:val="24"/>
                      <w:szCs w:val="24"/>
                      <w:lang w:eastAsia="lv-LV"/>
                    </w:rPr>
                    <w:t>Likumprojekta 5</w:t>
                  </w:r>
                  <w:r w:rsidRPr="00A60681">
                    <w:rPr>
                      <w:rFonts w:eastAsia="Times New Roman"/>
                      <w:sz w:val="24"/>
                      <w:szCs w:val="24"/>
                      <w:lang w:eastAsia="lv-LV"/>
                    </w:rPr>
                    <w:t xml:space="preserve">.pants (Pievienotās vērtības nodokļa likuma </w:t>
                  </w:r>
                  <w:r>
                    <w:rPr>
                      <w:rFonts w:eastAsia="Times New Roman"/>
                      <w:sz w:val="24"/>
                      <w:szCs w:val="24"/>
                      <w:lang w:eastAsia="lv-LV"/>
                    </w:rPr>
                    <w:t>85.panta ceturtā daļa</w:t>
                  </w:r>
                  <w:r w:rsidRPr="00A60681">
                    <w:rPr>
                      <w:rFonts w:eastAsia="Times New Roman"/>
                      <w:sz w:val="24"/>
                      <w:szCs w:val="24"/>
                      <w:lang w:eastAsia="lv-LV"/>
                    </w:rPr>
                    <w:t>)</w:t>
                  </w:r>
                </w:p>
              </w:tc>
              <w:tc>
                <w:tcPr>
                  <w:tcW w:w="2190" w:type="dxa"/>
                  <w:tcBorders>
                    <w:top w:val="outset" w:sz="6" w:space="0" w:color="auto"/>
                    <w:left w:val="outset" w:sz="6" w:space="0" w:color="auto"/>
                    <w:bottom w:val="outset" w:sz="6" w:space="0" w:color="auto"/>
                    <w:right w:val="outset" w:sz="6" w:space="0" w:color="auto"/>
                  </w:tcBorders>
                  <w:hideMark/>
                </w:tcPr>
                <w:p w14:paraId="2C2E91B5" w14:textId="77777777" w:rsidR="003C371F" w:rsidRPr="00A60681" w:rsidRDefault="003C371F" w:rsidP="00647341">
                  <w:pPr>
                    <w:jc w:val="center"/>
                    <w:rPr>
                      <w:rFonts w:eastAsia="Times New Roman"/>
                      <w:sz w:val="24"/>
                      <w:szCs w:val="24"/>
                      <w:lang w:eastAsia="lv-LV"/>
                    </w:rPr>
                  </w:pPr>
                  <w:r w:rsidRPr="00A60681">
                    <w:rPr>
                      <w:rFonts w:eastAsia="Times New Roman"/>
                      <w:sz w:val="24"/>
                      <w:szCs w:val="24"/>
                      <w:lang w:eastAsia="lv-LV"/>
                    </w:rPr>
                    <w:t>Ieviests pilnībā</w:t>
                  </w:r>
                </w:p>
              </w:tc>
              <w:tc>
                <w:tcPr>
                  <w:tcW w:w="1841" w:type="dxa"/>
                  <w:tcBorders>
                    <w:top w:val="outset" w:sz="6" w:space="0" w:color="auto"/>
                    <w:left w:val="outset" w:sz="6" w:space="0" w:color="auto"/>
                    <w:bottom w:val="outset" w:sz="6" w:space="0" w:color="auto"/>
                    <w:right w:val="outset" w:sz="6" w:space="0" w:color="auto"/>
                  </w:tcBorders>
                  <w:hideMark/>
                </w:tcPr>
                <w:p w14:paraId="11989C42" w14:textId="77777777" w:rsidR="003C371F" w:rsidRPr="00A60681" w:rsidRDefault="003C371F" w:rsidP="00647341">
                  <w:pPr>
                    <w:jc w:val="center"/>
                    <w:rPr>
                      <w:rFonts w:eastAsia="Times New Roman"/>
                      <w:sz w:val="24"/>
                      <w:szCs w:val="24"/>
                      <w:lang w:eastAsia="lv-LV"/>
                    </w:rPr>
                  </w:pPr>
                  <w:r w:rsidRPr="00A60681">
                    <w:rPr>
                      <w:rFonts w:eastAsia="Times New Roman"/>
                      <w:sz w:val="24"/>
                      <w:szCs w:val="24"/>
                      <w:lang w:eastAsia="lv-LV"/>
                    </w:rPr>
                    <w:t>Likumprojekts neparedz stingrākas prasības</w:t>
                  </w:r>
                </w:p>
              </w:tc>
            </w:tr>
            <w:tr w:rsidR="003C371F" w:rsidRPr="00A60681" w14:paraId="35475FDF" w14:textId="77777777" w:rsidTr="00757B02">
              <w:tc>
                <w:tcPr>
                  <w:tcW w:w="2504" w:type="dxa"/>
                  <w:hideMark/>
                </w:tcPr>
                <w:p w14:paraId="2B207D4F" w14:textId="77777777" w:rsidR="003C371F" w:rsidRPr="00A60681" w:rsidRDefault="003C371F" w:rsidP="00647341">
                  <w:pPr>
                    <w:rPr>
                      <w:rFonts w:eastAsia="Times New Roman"/>
                      <w:sz w:val="24"/>
                      <w:szCs w:val="24"/>
                      <w:lang w:eastAsia="lv-LV"/>
                    </w:rPr>
                  </w:pPr>
                  <w:r w:rsidRPr="00A60681">
                    <w:rPr>
                      <w:rFonts w:eastAsia="Times New Roman"/>
                      <w:sz w:val="24"/>
                      <w:szCs w:val="24"/>
                      <w:lang w:eastAsia="lv-LV"/>
                    </w:rPr>
                    <w:t>Kā ir izmantota ES tiesību aktā paredzētā rīcības brīvība dalībvalstij pārņemt vai ieviest noteiktas ES tiesību akta normas? Kādēļ?</w:t>
                  </w:r>
                </w:p>
              </w:tc>
              <w:tc>
                <w:tcPr>
                  <w:tcW w:w="6675" w:type="dxa"/>
                  <w:gridSpan w:val="3"/>
                  <w:hideMark/>
                </w:tcPr>
                <w:p w14:paraId="18740097" w14:textId="77777777" w:rsidR="003C371F" w:rsidRPr="00A60681" w:rsidRDefault="00C148BD" w:rsidP="00C148BD">
                  <w:pPr>
                    <w:rPr>
                      <w:rFonts w:eastAsia="Times New Roman"/>
                      <w:sz w:val="24"/>
                      <w:szCs w:val="24"/>
                      <w:lang w:eastAsia="lv-LV"/>
                    </w:rPr>
                  </w:pPr>
                  <w:r>
                    <w:rPr>
                      <w:rFonts w:eastAsia="Times New Roman"/>
                      <w:sz w:val="24"/>
                      <w:szCs w:val="24"/>
                      <w:lang w:eastAsia="lv-LV"/>
                    </w:rPr>
                    <w:t xml:space="preserve">Pilnībā izmantota </w:t>
                  </w:r>
                  <w:r w:rsidRPr="00A60681">
                    <w:rPr>
                      <w:rFonts w:eastAsia="Times New Roman"/>
                      <w:sz w:val="24"/>
                      <w:szCs w:val="24"/>
                      <w:lang w:eastAsia="lv-LV"/>
                    </w:rPr>
                    <w:t>ES tiesību</w:t>
                  </w:r>
                  <w:r>
                    <w:rPr>
                      <w:rFonts w:eastAsia="Times New Roman"/>
                      <w:sz w:val="24"/>
                      <w:szCs w:val="24"/>
                      <w:lang w:eastAsia="lv-LV"/>
                    </w:rPr>
                    <w:t xml:space="preserve"> aktā paredzētā rīcības brīvība, nosakot nosacījumus atļaujas piešķiršanai izmantot </w:t>
                  </w:r>
                  <w:r w:rsidRPr="00820287">
                    <w:rPr>
                      <w:iCs/>
                      <w:sz w:val="24"/>
                      <w:szCs w:val="24"/>
                    </w:rPr>
                    <w:t>PVN režīm</w:t>
                  </w:r>
                  <w:r>
                    <w:rPr>
                      <w:iCs/>
                      <w:sz w:val="24"/>
                      <w:szCs w:val="24"/>
                    </w:rPr>
                    <w:t xml:space="preserve">u </w:t>
                  </w:r>
                  <w:r w:rsidRPr="00820287">
                    <w:rPr>
                      <w:iCs/>
                      <w:sz w:val="24"/>
                      <w:szCs w:val="24"/>
                    </w:rPr>
                    <w:t>preču impor</w:t>
                  </w:r>
                  <w:r>
                    <w:rPr>
                      <w:iCs/>
                      <w:sz w:val="24"/>
                      <w:szCs w:val="24"/>
                    </w:rPr>
                    <w:t>ta darījumos.</w:t>
                  </w:r>
                </w:p>
              </w:tc>
            </w:tr>
            <w:tr w:rsidR="003C371F" w:rsidRPr="00A60681" w14:paraId="146B887D" w14:textId="77777777" w:rsidTr="00757B02">
              <w:tc>
                <w:tcPr>
                  <w:tcW w:w="2504" w:type="dxa"/>
                  <w:hideMark/>
                </w:tcPr>
                <w:p w14:paraId="0E35BEA3" w14:textId="77777777" w:rsidR="003C371F" w:rsidRPr="00A60681" w:rsidRDefault="003C371F" w:rsidP="00647341">
                  <w:pPr>
                    <w:rPr>
                      <w:rFonts w:eastAsia="Times New Roman"/>
                      <w:sz w:val="24"/>
                      <w:szCs w:val="24"/>
                      <w:lang w:eastAsia="lv-LV"/>
                    </w:rPr>
                  </w:pPr>
                  <w:r w:rsidRPr="00A60681">
                    <w:rPr>
                      <w:rFonts w:eastAsia="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675" w:type="dxa"/>
                  <w:gridSpan w:val="3"/>
                  <w:hideMark/>
                </w:tcPr>
                <w:p w14:paraId="3EDF37C6" w14:textId="77777777" w:rsidR="003C371F" w:rsidRPr="00A60681" w:rsidRDefault="003C371F" w:rsidP="00647341">
                  <w:pPr>
                    <w:jc w:val="both"/>
                    <w:rPr>
                      <w:rFonts w:eastAsia="Times New Roman"/>
                      <w:sz w:val="24"/>
                      <w:szCs w:val="24"/>
                      <w:lang w:eastAsia="lv-LV"/>
                    </w:rPr>
                  </w:pPr>
                  <w:r w:rsidRPr="00A60681">
                    <w:rPr>
                      <w:rFonts w:eastAsia="Times New Roman"/>
                      <w:sz w:val="24"/>
                      <w:szCs w:val="24"/>
                      <w:lang w:eastAsia="lv-LV"/>
                    </w:rPr>
                    <w:t>Projekts šo jomu neskar.</w:t>
                  </w:r>
                </w:p>
              </w:tc>
            </w:tr>
            <w:tr w:rsidR="003C371F" w:rsidRPr="00A60681" w14:paraId="6AF3EC55" w14:textId="77777777" w:rsidTr="00757B02">
              <w:tc>
                <w:tcPr>
                  <w:tcW w:w="2504" w:type="dxa"/>
                  <w:hideMark/>
                </w:tcPr>
                <w:p w14:paraId="7C5FE9EA" w14:textId="77777777" w:rsidR="003C371F" w:rsidRPr="00A60681" w:rsidRDefault="003C371F" w:rsidP="00647341">
                  <w:pPr>
                    <w:rPr>
                      <w:rFonts w:eastAsia="Times New Roman"/>
                      <w:sz w:val="24"/>
                      <w:szCs w:val="24"/>
                      <w:lang w:eastAsia="lv-LV"/>
                    </w:rPr>
                  </w:pPr>
                  <w:r w:rsidRPr="00A60681">
                    <w:rPr>
                      <w:rFonts w:eastAsia="Times New Roman"/>
                      <w:sz w:val="24"/>
                      <w:szCs w:val="24"/>
                      <w:lang w:eastAsia="lv-LV"/>
                    </w:rPr>
                    <w:t>Cita informācija</w:t>
                  </w:r>
                </w:p>
              </w:tc>
              <w:tc>
                <w:tcPr>
                  <w:tcW w:w="6675" w:type="dxa"/>
                  <w:gridSpan w:val="3"/>
                  <w:hideMark/>
                </w:tcPr>
                <w:p w14:paraId="069DB34B" w14:textId="77777777" w:rsidR="003C371F" w:rsidRPr="00A60681" w:rsidRDefault="00F91EAE" w:rsidP="00FD10F2">
                  <w:pPr>
                    <w:jc w:val="both"/>
                    <w:rPr>
                      <w:rFonts w:eastAsia="Times New Roman"/>
                      <w:sz w:val="24"/>
                      <w:szCs w:val="24"/>
                      <w:lang w:eastAsia="lv-LV"/>
                    </w:rPr>
                  </w:pPr>
                  <w:r>
                    <w:rPr>
                      <w:rFonts w:eastAsia="Times New Roman"/>
                      <w:sz w:val="24"/>
                      <w:szCs w:val="24"/>
                      <w:lang w:eastAsia="lv-LV"/>
                    </w:rPr>
                    <w:t>Nav</w:t>
                  </w:r>
                </w:p>
              </w:tc>
            </w:tr>
          </w:tbl>
          <w:p w14:paraId="2ABE598A" w14:textId="77777777" w:rsidR="003C371F" w:rsidRPr="00A60681" w:rsidRDefault="003C371F" w:rsidP="00647341">
            <w:pPr>
              <w:ind w:left="57" w:right="113"/>
              <w:jc w:val="both"/>
              <w:rPr>
                <w:rFonts w:eastAsia="Times New Roman"/>
                <w:sz w:val="24"/>
                <w:szCs w:val="24"/>
                <w:lang w:eastAsia="lv-LV"/>
              </w:rPr>
            </w:pPr>
          </w:p>
        </w:tc>
      </w:tr>
      <w:tr w:rsidR="00F207FB" w:rsidRPr="00820287" w14:paraId="32D9EF6E" w14:textId="77777777" w:rsidTr="00D96306">
        <w:tblPrEx>
          <w:jc w:val="center"/>
          <w:tblInd w:w="0" w:type="dxa"/>
          <w:tblCellMar>
            <w:top w:w="0" w:type="dxa"/>
            <w:left w:w="0" w:type="dxa"/>
            <w:bottom w:w="0" w:type="dxa"/>
            <w:right w:w="0" w:type="dxa"/>
          </w:tblCellMar>
          <w:tblLook w:val="0000" w:firstRow="0" w:lastRow="0" w:firstColumn="0" w:lastColumn="0" w:noHBand="0" w:noVBand="0"/>
        </w:tblPrEx>
        <w:trPr>
          <w:trHeight w:val="421"/>
          <w:jc w:val="center"/>
        </w:trPr>
        <w:tc>
          <w:tcPr>
            <w:tcW w:w="5000" w:type="pct"/>
            <w:gridSpan w:val="14"/>
            <w:vAlign w:val="center"/>
          </w:tcPr>
          <w:p w14:paraId="6AAABB22" w14:textId="77777777" w:rsidR="00731A08" w:rsidRPr="00820287" w:rsidRDefault="00731A08" w:rsidP="008F0E60">
            <w:pPr>
              <w:pStyle w:val="naisnod"/>
              <w:spacing w:before="0" w:beforeAutospacing="0" w:after="0" w:afterAutospacing="0"/>
              <w:jc w:val="center"/>
              <w:rPr>
                <w:b/>
              </w:rPr>
            </w:pPr>
            <w:r w:rsidRPr="00820287">
              <w:rPr>
                <w:b/>
              </w:rPr>
              <w:t>VI. Sabiedrības līdzdalība un komunikācijas aktivitātes</w:t>
            </w:r>
          </w:p>
        </w:tc>
      </w:tr>
      <w:tr w:rsidR="00D96306" w:rsidRPr="00820287" w14:paraId="0FD296C3" w14:textId="77777777" w:rsidTr="00D96306">
        <w:tblPrEx>
          <w:jc w:val="center"/>
          <w:tblInd w:w="0" w:type="dxa"/>
          <w:tblCellMar>
            <w:top w:w="0" w:type="dxa"/>
            <w:left w:w="0" w:type="dxa"/>
            <w:bottom w:w="0" w:type="dxa"/>
            <w:right w:w="0" w:type="dxa"/>
          </w:tblCellMar>
          <w:tblLook w:val="0000" w:firstRow="0" w:lastRow="0" w:firstColumn="0" w:lastColumn="0" w:noHBand="0" w:noVBand="0"/>
        </w:tblPrEx>
        <w:trPr>
          <w:trHeight w:val="572"/>
          <w:jc w:val="center"/>
        </w:trPr>
        <w:tc>
          <w:tcPr>
            <w:tcW w:w="315" w:type="pct"/>
            <w:gridSpan w:val="3"/>
          </w:tcPr>
          <w:p w14:paraId="6DC30DE6" w14:textId="77777777" w:rsidR="00731A08" w:rsidRPr="00820287" w:rsidRDefault="00731A08" w:rsidP="008F0E60">
            <w:pPr>
              <w:jc w:val="both"/>
              <w:rPr>
                <w:bCs/>
                <w:sz w:val="24"/>
                <w:szCs w:val="24"/>
              </w:rPr>
            </w:pPr>
            <w:r w:rsidRPr="00820287">
              <w:rPr>
                <w:bCs/>
                <w:sz w:val="24"/>
                <w:szCs w:val="24"/>
              </w:rPr>
              <w:t>1.</w:t>
            </w:r>
          </w:p>
        </w:tc>
        <w:tc>
          <w:tcPr>
            <w:tcW w:w="1455" w:type="pct"/>
            <w:gridSpan w:val="4"/>
          </w:tcPr>
          <w:p w14:paraId="6EF92092" w14:textId="77777777" w:rsidR="00731A08" w:rsidRPr="00820287" w:rsidRDefault="00731A08" w:rsidP="008F0E60">
            <w:pPr>
              <w:tabs>
                <w:tab w:val="left" w:pos="170"/>
              </w:tabs>
              <w:rPr>
                <w:sz w:val="24"/>
                <w:szCs w:val="24"/>
              </w:rPr>
            </w:pPr>
            <w:r w:rsidRPr="00820287">
              <w:rPr>
                <w:sz w:val="24"/>
                <w:szCs w:val="24"/>
              </w:rPr>
              <w:t>Plānotās sabiedrības līdzdalības un komunikācijas aktivitātes saistībā ar projektu</w:t>
            </w:r>
          </w:p>
        </w:tc>
        <w:tc>
          <w:tcPr>
            <w:tcW w:w="3230" w:type="pct"/>
            <w:gridSpan w:val="7"/>
          </w:tcPr>
          <w:p w14:paraId="66637028" w14:textId="77777777" w:rsidR="008D7057" w:rsidRPr="00B66183" w:rsidRDefault="00A65A8D" w:rsidP="00B94231">
            <w:pPr>
              <w:tabs>
                <w:tab w:val="left" w:pos="604"/>
              </w:tabs>
              <w:ind w:left="57" w:right="113"/>
              <w:jc w:val="both"/>
              <w:rPr>
                <w:spacing w:val="-2"/>
                <w:sz w:val="24"/>
                <w:szCs w:val="24"/>
              </w:rPr>
            </w:pPr>
            <w:bookmarkStart w:id="3" w:name="p61"/>
            <w:bookmarkEnd w:id="3"/>
            <w:r w:rsidRPr="00820287">
              <w:rPr>
                <w:rFonts w:eastAsia="Times New Roman"/>
                <w:sz w:val="24"/>
                <w:szCs w:val="24"/>
                <w:lang w:eastAsia="lv-LV"/>
              </w:rPr>
              <w:t xml:space="preserve">Par </w:t>
            </w:r>
            <w:r w:rsidRPr="00820287">
              <w:rPr>
                <w:sz w:val="24"/>
                <w:szCs w:val="24"/>
              </w:rPr>
              <w:t>plānotajiem</w:t>
            </w:r>
            <w:r w:rsidRPr="00820287">
              <w:rPr>
                <w:rFonts w:eastAsia="Times New Roman"/>
                <w:sz w:val="24"/>
                <w:szCs w:val="24"/>
                <w:lang w:eastAsia="lv-LV"/>
              </w:rPr>
              <w:t xml:space="preserve"> grozījumiem Pievienotās vērtības </w:t>
            </w:r>
            <w:r w:rsidRPr="00820287">
              <w:rPr>
                <w:sz w:val="24"/>
                <w:szCs w:val="24"/>
              </w:rPr>
              <w:t>nodokļa</w:t>
            </w:r>
            <w:r w:rsidRPr="00820287">
              <w:rPr>
                <w:rFonts w:eastAsia="Times New Roman"/>
                <w:sz w:val="24"/>
                <w:szCs w:val="24"/>
                <w:lang w:eastAsia="lv-LV"/>
              </w:rPr>
              <w:t xml:space="preserve"> likumā tika diskutēts</w:t>
            </w:r>
            <w:r>
              <w:rPr>
                <w:rFonts w:eastAsia="Times New Roman"/>
                <w:sz w:val="24"/>
                <w:szCs w:val="24"/>
                <w:lang w:eastAsia="lv-LV"/>
              </w:rPr>
              <w:t xml:space="preserve"> </w:t>
            </w:r>
            <w:r w:rsidRPr="00820287">
              <w:rPr>
                <w:rFonts w:eastAsia="Times New Roman"/>
                <w:sz w:val="24"/>
                <w:szCs w:val="24"/>
                <w:lang w:eastAsia="lv-LV"/>
              </w:rPr>
              <w:t>Nacionālās trīspusējās sadarbības padomes</w:t>
            </w:r>
            <w:r w:rsidRPr="00B66183">
              <w:rPr>
                <w:rFonts w:eastAsia="Times New Roman"/>
                <w:sz w:val="24"/>
                <w:szCs w:val="24"/>
                <w:lang w:eastAsia="lv-LV"/>
              </w:rPr>
              <w:t xml:space="preserve"> </w:t>
            </w:r>
            <w:r w:rsidRPr="00820287">
              <w:rPr>
                <w:rFonts w:eastAsia="Times New Roman"/>
                <w:sz w:val="24"/>
                <w:szCs w:val="24"/>
                <w:lang w:eastAsia="lv-LV"/>
              </w:rPr>
              <w:t xml:space="preserve">2018.gada </w:t>
            </w:r>
            <w:r>
              <w:rPr>
                <w:rFonts w:eastAsia="Times New Roman"/>
                <w:sz w:val="24"/>
                <w:szCs w:val="24"/>
                <w:lang w:eastAsia="lv-LV"/>
              </w:rPr>
              <w:t>1.augusta sanāksmē un VID</w:t>
            </w:r>
            <w:r w:rsidRPr="00820287">
              <w:rPr>
                <w:rFonts w:eastAsia="Times New Roman"/>
                <w:sz w:val="24"/>
                <w:szCs w:val="24"/>
                <w:lang w:eastAsia="lv-LV"/>
              </w:rPr>
              <w:t xml:space="preserve"> nodokļu konsultatīvās padomes </w:t>
            </w:r>
            <w:r w:rsidRPr="00820287">
              <w:rPr>
                <w:iCs/>
                <w:sz w:val="24"/>
                <w:szCs w:val="24"/>
              </w:rPr>
              <w:t>2018</w:t>
            </w:r>
            <w:r w:rsidRPr="00820287">
              <w:rPr>
                <w:rFonts w:eastAsia="Times New Roman"/>
                <w:sz w:val="24"/>
                <w:szCs w:val="24"/>
                <w:lang w:eastAsia="lv-LV"/>
              </w:rPr>
              <w:t xml:space="preserve">.gada 20.septembra sanāksmē, </w:t>
            </w:r>
            <w:r w:rsidRPr="00820287">
              <w:rPr>
                <w:rFonts w:eastAsia="Times New Roman"/>
                <w:sz w:val="24"/>
                <w:szCs w:val="24"/>
                <w:lang w:eastAsia="lv-LV"/>
              </w:rPr>
              <w:lastRenderedPageBreak/>
              <w:t xml:space="preserve">kurā </w:t>
            </w:r>
            <w:r w:rsidRPr="00820287">
              <w:rPr>
                <w:spacing w:val="-2"/>
                <w:sz w:val="24"/>
                <w:szCs w:val="24"/>
              </w:rPr>
              <w:t xml:space="preserve">piedalījās Finanšu ministrijas, Ekonomikas ministrijas, </w:t>
            </w:r>
            <w:r>
              <w:rPr>
                <w:sz w:val="24"/>
                <w:szCs w:val="24"/>
              </w:rPr>
              <w:t>VID</w:t>
            </w:r>
            <w:r w:rsidRPr="00820287">
              <w:rPr>
                <w:sz w:val="24"/>
                <w:szCs w:val="24"/>
              </w:rPr>
              <w:t xml:space="preserve">, </w:t>
            </w:r>
            <w:r w:rsidRPr="00820287">
              <w:rPr>
                <w:spacing w:val="-2"/>
                <w:sz w:val="24"/>
                <w:szCs w:val="24"/>
              </w:rPr>
              <w:t xml:space="preserve">Latvijas Darba devēju konfederācijas, Latvijas Tirdzniecības un rūpniecības kameras, Latvijas Tirgotāju asociācijas, </w:t>
            </w:r>
            <w:r w:rsidRPr="00820287">
              <w:rPr>
                <w:sz w:val="24"/>
                <w:szCs w:val="24"/>
              </w:rPr>
              <w:t>Latvijas Pašvaldību savienības, Lauksaimnieku organizāciju sadarbības padomes, Ārvalstu investoru padomes Latvijā nodokļu darba grupas, Biedrības “Latvijas Būvuzņēmēju partnerība” un Latvijas Nodokļu konsultantu asociācijas pārstāvji.</w:t>
            </w:r>
          </w:p>
        </w:tc>
      </w:tr>
      <w:tr w:rsidR="00D96306" w:rsidRPr="00820287" w14:paraId="5C15641A" w14:textId="77777777" w:rsidTr="00D96306">
        <w:tblPrEx>
          <w:jc w:val="center"/>
          <w:tblInd w:w="0" w:type="dxa"/>
          <w:tblCellMar>
            <w:top w:w="0" w:type="dxa"/>
            <w:left w:w="0" w:type="dxa"/>
            <w:bottom w:w="0" w:type="dxa"/>
            <w:right w:w="0" w:type="dxa"/>
          </w:tblCellMar>
          <w:tblLook w:val="0000" w:firstRow="0" w:lastRow="0" w:firstColumn="0" w:lastColumn="0" w:noHBand="0" w:noVBand="0"/>
        </w:tblPrEx>
        <w:trPr>
          <w:trHeight w:val="339"/>
          <w:jc w:val="center"/>
        </w:trPr>
        <w:tc>
          <w:tcPr>
            <w:tcW w:w="315" w:type="pct"/>
            <w:gridSpan w:val="3"/>
          </w:tcPr>
          <w:p w14:paraId="1CEE5D5B" w14:textId="77777777" w:rsidR="00731A08" w:rsidRPr="00820287" w:rsidRDefault="00731A08" w:rsidP="008F0E60">
            <w:pPr>
              <w:jc w:val="both"/>
              <w:rPr>
                <w:bCs/>
                <w:sz w:val="24"/>
                <w:szCs w:val="24"/>
              </w:rPr>
            </w:pPr>
            <w:r w:rsidRPr="00820287">
              <w:rPr>
                <w:bCs/>
                <w:sz w:val="24"/>
                <w:szCs w:val="24"/>
              </w:rPr>
              <w:lastRenderedPageBreak/>
              <w:t>2.</w:t>
            </w:r>
          </w:p>
        </w:tc>
        <w:tc>
          <w:tcPr>
            <w:tcW w:w="1455" w:type="pct"/>
            <w:gridSpan w:val="4"/>
          </w:tcPr>
          <w:p w14:paraId="7F802D78" w14:textId="77777777" w:rsidR="00731A08" w:rsidRPr="00820287" w:rsidRDefault="00731A08" w:rsidP="008F0E60">
            <w:pPr>
              <w:rPr>
                <w:sz w:val="24"/>
                <w:szCs w:val="24"/>
              </w:rPr>
            </w:pPr>
            <w:r w:rsidRPr="00820287">
              <w:rPr>
                <w:sz w:val="24"/>
                <w:szCs w:val="24"/>
              </w:rPr>
              <w:t>Sabiedrības līdzdalība projekta izstrādē</w:t>
            </w:r>
          </w:p>
        </w:tc>
        <w:tc>
          <w:tcPr>
            <w:tcW w:w="3230" w:type="pct"/>
            <w:gridSpan w:val="7"/>
          </w:tcPr>
          <w:p w14:paraId="735D4462" w14:textId="77777777" w:rsidR="006F1B99" w:rsidRPr="00A65A8D" w:rsidRDefault="00C214AC" w:rsidP="00A65A8D">
            <w:pPr>
              <w:tabs>
                <w:tab w:val="left" w:pos="604"/>
              </w:tabs>
              <w:ind w:left="57" w:right="113"/>
              <w:jc w:val="both"/>
              <w:rPr>
                <w:rFonts w:eastAsia="Times New Roman"/>
                <w:sz w:val="24"/>
                <w:szCs w:val="24"/>
                <w:lang w:eastAsia="lv-LV"/>
              </w:rPr>
            </w:pPr>
            <w:bookmarkStart w:id="4" w:name="p62"/>
            <w:bookmarkEnd w:id="4"/>
            <w:r w:rsidRPr="00C214AC">
              <w:rPr>
                <w:sz w:val="24"/>
                <w:szCs w:val="24"/>
              </w:rPr>
              <w:t>S</w:t>
            </w:r>
            <w:r w:rsidR="009F100E" w:rsidRPr="00C214AC">
              <w:rPr>
                <w:sz w:val="24"/>
                <w:szCs w:val="24"/>
              </w:rPr>
              <w:t xml:space="preserve">abiedrības pārstāvji varēs līdzdarboties projekta izstrādē, </w:t>
            </w:r>
            <w:proofErr w:type="spellStart"/>
            <w:r w:rsidR="009F100E" w:rsidRPr="00C214AC">
              <w:rPr>
                <w:sz w:val="24"/>
                <w:szCs w:val="24"/>
              </w:rPr>
              <w:t>rakstveidā</w:t>
            </w:r>
            <w:proofErr w:type="spellEnd"/>
            <w:r w:rsidR="009F100E" w:rsidRPr="00C214AC">
              <w:rPr>
                <w:sz w:val="24"/>
                <w:szCs w:val="24"/>
              </w:rPr>
              <w:t xml:space="preserve"> sniedzot viedokļus par projektu, kas publicēts Ministru kabineta tīmekļvietnē sadaļā “Valsts kancel</w:t>
            </w:r>
            <w:r>
              <w:rPr>
                <w:sz w:val="24"/>
                <w:szCs w:val="24"/>
              </w:rPr>
              <w:t xml:space="preserve">eja” – “Sabiedrības līdzdalība” </w:t>
            </w:r>
            <w:hyperlink r:id="rId8" w:history="1">
              <w:r w:rsidRPr="00A65A8D">
                <w:rPr>
                  <w:rStyle w:val="Hyperlink"/>
                  <w:sz w:val="24"/>
                  <w:szCs w:val="24"/>
                </w:rPr>
                <w:t>https://mk.gov.lv/content/ministru-kabineta-diskusiju-dokumenti</w:t>
              </w:r>
            </w:hyperlink>
            <w:r w:rsidR="009F100E" w:rsidRPr="00A65A8D">
              <w:rPr>
                <w:sz w:val="24"/>
                <w:szCs w:val="24"/>
              </w:rPr>
              <w:t>.</w:t>
            </w:r>
          </w:p>
        </w:tc>
      </w:tr>
      <w:tr w:rsidR="00D96306" w:rsidRPr="00820287" w14:paraId="3782598F" w14:textId="77777777" w:rsidTr="00D96306">
        <w:tblPrEx>
          <w:jc w:val="center"/>
          <w:tblInd w:w="0" w:type="dxa"/>
          <w:tblCellMar>
            <w:top w:w="0" w:type="dxa"/>
            <w:left w:w="0" w:type="dxa"/>
            <w:bottom w:w="0" w:type="dxa"/>
            <w:right w:w="0" w:type="dxa"/>
          </w:tblCellMar>
          <w:tblLook w:val="0000" w:firstRow="0" w:lastRow="0" w:firstColumn="0" w:lastColumn="0" w:noHBand="0" w:noVBand="0"/>
        </w:tblPrEx>
        <w:trPr>
          <w:trHeight w:val="476"/>
          <w:jc w:val="center"/>
        </w:trPr>
        <w:tc>
          <w:tcPr>
            <w:tcW w:w="315" w:type="pct"/>
            <w:gridSpan w:val="3"/>
          </w:tcPr>
          <w:p w14:paraId="3BAE2711" w14:textId="77777777" w:rsidR="00731A08" w:rsidRPr="00820287" w:rsidRDefault="00731A08" w:rsidP="008F0E60">
            <w:pPr>
              <w:jc w:val="both"/>
              <w:rPr>
                <w:bCs/>
                <w:sz w:val="24"/>
                <w:szCs w:val="24"/>
              </w:rPr>
            </w:pPr>
            <w:r w:rsidRPr="00820287">
              <w:rPr>
                <w:bCs/>
                <w:sz w:val="24"/>
                <w:szCs w:val="24"/>
              </w:rPr>
              <w:t>3.</w:t>
            </w:r>
          </w:p>
        </w:tc>
        <w:tc>
          <w:tcPr>
            <w:tcW w:w="1455" w:type="pct"/>
            <w:gridSpan w:val="4"/>
          </w:tcPr>
          <w:p w14:paraId="231D870D" w14:textId="77777777" w:rsidR="00731A08" w:rsidRPr="00820287" w:rsidRDefault="00731A08" w:rsidP="008F0E60">
            <w:pPr>
              <w:rPr>
                <w:sz w:val="24"/>
                <w:szCs w:val="24"/>
              </w:rPr>
            </w:pPr>
            <w:r w:rsidRPr="00820287">
              <w:rPr>
                <w:sz w:val="24"/>
                <w:szCs w:val="24"/>
              </w:rPr>
              <w:t>Sabiedrības līdzdalības rezultāti</w:t>
            </w:r>
          </w:p>
        </w:tc>
        <w:tc>
          <w:tcPr>
            <w:tcW w:w="3230" w:type="pct"/>
            <w:gridSpan w:val="7"/>
          </w:tcPr>
          <w:p w14:paraId="3ED2C953" w14:textId="77777777" w:rsidR="00B26B68" w:rsidRPr="00820287" w:rsidRDefault="00C214AC" w:rsidP="00A65A8D">
            <w:pPr>
              <w:tabs>
                <w:tab w:val="left" w:pos="604"/>
              </w:tabs>
              <w:ind w:left="57" w:right="113"/>
              <w:jc w:val="both"/>
              <w:rPr>
                <w:sz w:val="24"/>
                <w:szCs w:val="24"/>
              </w:rPr>
            </w:pPr>
            <w:r>
              <w:rPr>
                <w:sz w:val="24"/>
                <w:szCs w:val="24"/>
              </w:rPr>
              <w:t xml:space="preserve">Pēc diskusijām </w:t>
            </w:r>
            <w:r w:rsidRPr="00820287">
              <w:rPr>
                <w:rFonts w:eastAsia="Times New Roman"/>
                <w:sz w:val="24"/>
                <w:szCs w:val="24"/>
                <w:lang w:eastAsia="lv-LV"/>
              </w:rPr>
              <w:t>Nacionālās trīspusējās sadarbības padomes</w:t>
            </w:r>
            <w:r w:rsidRPr="00B66183">
              <w:rPr>
                <w:rFonts w:eastAsia="Times New Roman"/>
                <w:sz w:val="24"/>
                <w:szCs w:val="24"/>
                <w:lang w:eastAsia="lv-LV"/>
              </w:rPr>
              <w:t xml:space="preserve"> </w:t>
            </w:r>
            <w:r w:rsidRPr="00820287">
              <w:rPr>
                <w:rFonts w:eastAsia="Times New Roman"/>
                <w:sz w:val="24"/>
                <w:szCs w:val="24"/>
                <w:lang w:eastAsia="lv-LV"/>
              </w:rPr>
              <w:t xml:space="preserve">2018.gada </w:t>
            </w:r>
            <w:r>
              <w:rPr>
                <w:rFonts w:eastAsia="Times New Roman"/>
                <w:sz w:val="24"/>
                <w:szCs w:val="24"/>
                <w:lang w:eastAsia="lv-LV"/>
              </w:rPr>
              <w:t>1.augusta sanāksmē un VID</w:t>
            </w:r>
            <w:r w:rsidRPr="00820287">
              <w:rPr>
                <w:rFonts w:eastAsia="Times New Roman"/>
                <w:sz w:val="24"/>
                <w:szCs w:val="24"/>
                <w:lang w:eastAsia="lv-LV"/>
              </w:rPr>
              <w:t xml:space="preserve"> nodokļu konsultatīvās </w:t>
            </w:r>
            <w:r w:rsidRPr="00C214AC">
              <w:rPr>
                <w:sz w:val="24"/>
                <w:szCs w:val="24"/>
              </w:rPr>
              <w:t>padomes</w:t>
            </w:r>
            <w:r w:rsidRPr="00820287">
              <w:rPr>
                <w:rFonts w:eastAsia="Times New Roman"/>
                <w:sz w:val="24"/>
                <w:szCs w:val="24"/>
                <w:lang w:eastAsia="lv-LV"/>
              </w:rPr>
              <w:t xml:space="preserve"> </w:t>
            </w:r>
            <w:r w:rsidRPr="00820287">
              <w:rPr>
                <w:iCs/>
                <w:sz w:val="24"/>
                <w:szCs w:val="24"/>
              </w:rPr>
              <w:t>2018</w:t>
            </w:r>
            <w:r w:rsidRPr="00820287">
              <w:rPr>
                <w:rFonts w:eastAsia="Times New Roman"/>
                <w:sz w:val="24"/>
                <w:szCs w:val="24"/>
                <w:lang w:eastAsia="lv-LV"/>
              </w:rPr>
              <w:t>.gada 20.septembra sanāksmē</w:t>
            </w:r>
            <w:r w:rsidRPr="00820287">
              <w:rPr>
                <w:sz w:val="24"/>
                <w:szCs w:val="24"/>
              </w:rPr>
              <w:t xml:space="preserve"> </w:t>
            </w:r>
            <w:r>
              <w:rPr>
                <w:sz w:val="24"/>
                <w:szCs w:val="24"/>
              </w:rPr>
              <w:t>i</w:t>
            </w:r>
            <w:r w:rsidR="006A4F6C" w:rsidRPr="00820287">
              <w:rPr>
                <w:sz w:val="24"/>
                <w:szCs w:val="24"/>
              </w:rPr>
              <w:t xml:space="preserve">ebildumi </w:t>
            </w:r>
            <w:r w:rsidR="00A65A8D">
              <w:rPr>
                <w:sz w:val="24"/>
                <w:szCs w:val="24"/>
              </w:rPr>
              <w:t xml:space="preserve">no nevalstiskā sektora partneriem </w:t>
            </w:r>
            <w:r w:rsidR="006A4F6C" w:rsidRPr="00820287">
              <w:rPr>
                <w:sz w:val="24"/>
                <w:szCs w:val="24"/>
              </w:rPr>
              <w:t>par plānotajiem grozījumiem Pievienotās vērtības nodokļa likumā</w:t>
            </w:r>
            <w:r w:rsidR="001377C5">
              <w:rPr>
                <w:sz w:val="24"/>
                <w:szCs w:val="24"/>
              </w:rPr>
              <w:t xml:space="preserve"> </w:t>
            </w:r>
            <w:r w:rsidR="006A4F6C" w:rsidRPr="00820287">
              <w:rPr>
                <w:sz w:val="24"/>
                <w:szCs w:val="24"/>
              </w:rPr>
              <w:t>netika izteikti</w:t>
            </w:r>
            <w:r w:rsidR="007B165C">
              <w:rPr>
                <w:sz w:val="24"/>
                <w:szCs w:val="24"/>
              </w:rPr>
              <w:t>.</w:t>
            </w:r>
          </w:p>
        </w:tc>
      </w:tr>
      <w:tr w:rsidR="00D96306" w:rsidRPr="00820287" w14:paraId="34D59D18" w14:textId="77777777" w:rsidTr="00D96306">
        <w:tblPrEx>
          <w:jc w:val="center"/>
          <w:tblInd w:w="0" w:type="dxa"/>
          <w:tblCellMar>
            <w:top w:w="0" w:type="dxa"/>
            <w:left w:w="0" w:type="dxa"/>
            <w:bottom w:w="0" w:type="dxa"/>
            <w:right w:w="0" w:type="dxa"/>
          </w:tblCellMar>
          <w:tblLook w:val="0000" w:firstRow="0" w:lastRow="0" w:firstColumn="0" w:lastColumn="0" w:noHBand="0" w:noVBand="0"/>
        </w:tblPrEx>
        <w:trPr>
          <w:trHeight w:val="665"/>
          <w:jc w:val="center"/>
        </w:trPr>
        <w:tc>
          <w:tcPr>
            <w:tcW w:w="315" w:type="pct"/>
            <w:gridSpan w:val="3"/>
          </w:tcPr>
          <w:p w14:paraId="1EB285B6" w14:textId="77777777" w:rsidR="00731A08" w:rsidRPr="00820287" w:rsidRDefault="00731A08" w:rsidP="008F0E60">
            <w:pPr>
              <w:jc w:val="both"/>
              <w:rPr>
                <w:bCs/>
                <w:sz w:val="24"/>
                <w:szCs w:val="24"/>
              </w:rPr>
            </w:pPr>
            <w:r w:rsidRPr="00820287">
              <w:rPr>
                <w:bCs/>
                <w:sz w:val="24"/>
                <w:szCs w:val="24"/>
              </w:rPr>
              <w:t>4.</w:t>
            </w:r>
          </w:p>
        </w:tc>
        <w:tc>
          <w:tcPr>
            <w:tcW w:w="1455" w:type="pct"/>
            <w:gridSpan w:val="4"/>
          </w:tcPr>
          <w:p w14:paraId="41C06AE3" w14:textId="77777777" w:rsidR="00731A08" w:rsidRPr="00820287" w:rsidRDefault="00731A08" w:rsidP="008F0E60">
            <w:pPr>
              <w:rPr>
                <w:sz w:val="24"/>
                <w:szCs w:val="24"/>
              </w:rPr>
            </w:pPr>
            <w:r w:rsidRPr="00820287">
              <w:rPr>
                <w:sz w:val="24"/>
                <w:szCs w:val="24"/>
              </w:rPr>
              <w:t>Cita informācija</w:t>
            </w:r>
          </w:p>
        </w:tc>
        <w:tc>
          <w:tcPr>
            <w:tcW w:w="3230" w:type="pct"/>
            <w:gridSpan w:val="7"/>
          </w:tcPr>
          <w:p w14:paraId="0DD16328" w14:textId="77777777" w:rsidR="00731A08" w:rsidRPr="00820287" w:rsidRDefault="00731A08" w:rsidP="00CE74B7">
            <w:pPr>
              <w:ind w:left="57" w:right="113"/>
              <w:jc w:val="both"/>
              <w:rPr>
                <w:sz w:val="24"/>
                <w:szCs w:val="24"/>
              </w:rPr>
            </w:pPr>
            <w:r w:rsidRPr="00820287">
              <w:rPr>
                <w:sz w:val="24"/>
                <w:szCs w:val="24"/>
              </w:rPr>
              <w:t>Nav</w:t>
            </w:r>
          </w:p>
        </w:tc>
      </w:tr>
      <w:tr w:rsidR="00F207FB" w:rsidRPr="00820287" w14:paraId="341EF4D4" w14:textId="77777777" w:rsidTr="00D96306">
        <w:tblPrEx>
          <w:tblCellSpacing w:w="0" w:type="dxa"/>
          <w:tblCellMar>
            <w:top w:w="0" w:type="dxa"/>
            <w:left w:w="0" w:type="dxa"/>
            <w:bottom w:w="0" w:type="dxa"/>
            <w:right w:w="0" w:type="dxa"/>
          </w:tblCellMar>
        </w:tblPrEx>
        <w:trPr>
          <w:trHeight w:val="437"/>
          <w:tblCellSpacing w:w="0" w:type="dxa"/>
        </w:trPr>
        <w:tc>
          <w:tcPr>
            <w:tcW w:w="5000" w:type="pct"/>
            <w:gridSpan w:val="14"/>
            <w:tcBorders>
              <w:top w:val="nil"/>
              <w:left w:val="nil"/>
              <w:bottom w:val="nil"/>
              <w:right w:val="nil"/>
            </w:tcBorders>
            <w:vAlign w:val="center"/>
            <w:hideMark/>
          </w:tcPr>
          <w:p w14:paraId="01F877F7" w14:textId="77777777" w:rsidR="00616B4A" w:rsidRPr="00820287" w:rsidRDefault="00616B4A" w:rsidP="003D5FDA">
            <w:pPr>
              <w:jc w:val="center"/>
              <w:rPr>
                <w:rFonts w:eastAsia="Times New Roman"/>
                <w:sz w:val="24"/>
                <w:szCs w:val="24"/>
                <w:lang w:eastAsia="lv-LV"/>
              </w:rPr>
            </w:pPr>
            <w:r w:rsidRPr="00820287">
              <w:rPr>
                <w:rFonts w:eastAsia="Times New Roman"/>
                <w:b/>
                <w:bCs/>
                <w:sz w:val="24"/>
                <w:szCs w:val="24"/>
                <w:lang w:eastAsia="lv-LV"/>
              </w:rPr>
              <w:t>VII. Tiesību akta projekta izpildes nodrošināšana un tās ietekme uz institūcijām</w:t>
            </w:r>
          </w:p>
        </w:tc>
      </w:tr>
      <w:tr w:rsidR="00F207FB" w:rsidRPr="00820287" w14:paraId="7267CBF0" w14:textId="77777777" w:rsidTr="00D96306">
        <w:tblPrEx>
          <w:tblCellSpacing w:w="0" w:type="dxa"/>
          <w:tblCellMar>
            <w:top w:w="0" w:type="dxa"/>
            <w:left w:w="0" w:type="dxa"/>
            <w:bottom w:w="0" w:type="dxa"/>
            <w:right w:w="0" w:type="dxa"/>
          </w:tblCellMar>
        </w:tblPrEx>
        <w:trPr>
          <w:trHeight w:val="437"/>
          <w:tblCellSpacing w:w="0" w:type="dxa"/>
        </w:trPr>
        <w:tc>
          <w:tcPr>
            <w:tcW w:w="5000" w:type="pct"/>
            <w:gridSpan w:val="14"/>
            <w:vAlign w:val="center"/>
          </w:tcPr>
          <w:tbl>
            <w:tblPr>
              <w:tblW w:w="9232" w:type="dxa"/>
              <w:jc w:val="center"/>
              <w:tblBorders>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61"/>
              <w:gridCol w:w="3347"/>
              <w:gridCol w:w="5024"/>
            </w:tblGrid>
            <w:tr w:rsidR="00820287" w:rsidRPr="00820287" w14:paraId="2099CD78" w14:textId="77777777" w:rsidTr="00757B02">
              <w:trPr>
                <w:trHeight w:val="444"/>
                <w:jc w:val="center"/>
              </w:trPr>
              <w:tc>
                <w:tcPr>
                  <w:tcW w:w="861" w:type="dxa"/>
                  <w:hideMark/>
                </w:tcPr>
                <w:p w14:paraId="22A34867" w14:textId="77777777" w:rsidR="003D2F4C" w:rsidRPr="00820287" w:rsidRDefault="003D2F4C" w:rsidP="008F0E60">
                  <w:pPr>
                    <w:pStyle w:val="naisnod"/>
                    <w:spacing w:before="0" w:beforeAutospacing="0" w:after="0" w:afterAutospacing="0"/>
                    <w:jc w:val="both"/>
                  </w:pPr>
                  <w:r w:rsidRPr="00820287">
                    <w:t>1.</w:t>
                  </w:r>
                </w:p>
              </w:tc>
              <w:tc>
                <w:tcPr>
                  <w:tcW w:w="3347" w:type="dxa"/>
                  <w:hideMark/>
                </w:tcPr>
                <w:p w14:paraId="6D1D6AA9" w14:textId="77777777" w:rsidR="003D2F4C" w:rsidRPr="00820287" w:rsidRDefault="003D2F4C" w:rsidP="008F0E60">
                  <w:pPr>
                    <w:pStyle w:val="naisf"/>
                    <w:spacing w:before="0" w:beforeAutospacing="0" w:after="0" w:afterAutospacing="0"/>
                  </w:pPr>
                  <w:r w:rsidRPr="00820287">
                    <w:t>Projekta izpildē iesaistītās institūcijas</w:t>
                  </w:r>
                </w:p>
              </w:tc>
              <w:tc>
                <w:tcPr>
                  <w:tcW w:w="5024" w:type="dxa"/>
                  <w:hideMark/>
                </w:tcPr>
                <w:p w14:paraId="1C91CE08" w14:textId="77777777" w:rsidR="003D2F4C" w:rsidRPr="00820287" w:rsidRDefault="00B66183" w:rsidP="00CE74B7">
                  <w:pPr>
                    <w:shd w:val="clear" w:color="auto" w:fill="FFFFFF"/>
                    <w:ind w:left="57" w:right="113"/>
                    <w:jc w:val="both"/>
                    <w:rPr>
                      <w:sz w:val="24"/>
                      <w:szCs w:val="24"/>
                    </w:rPr>
                  </w:pPr>
                  <w:bookmarkStart w:id="5" w:name="p69"/>
                  <w:bookmarkStart w:id="6" w:name="p68"/>
                  <w:bookmarkStart w:id="7" w:name="p67"/>
                  <w:bookmarkStart w:id="8" w:name="p66"/>
                  <w:bookmarkEnd w:id="5"/>
                  <w:bookmarkEnd w:id="6"/>
                  <w:bookmarkEnd w:id="7"/>
                  <w:bookmarkEnd w:id="8"/>
                  <w:r>
                    <w:rPr>
                      <w:sz w:val="24"/>
                      <w:szCs w:val="24"/>
                    </w:rPr>
                    <w:t>VID</w:t>
                  </w:r>
                </w:p>
              </w:tc>
            </w:tr>
            <w:tr w:rsidR="00B0423E" w:rsidRPr="00820287" w14:paraId="594B312E" w14:textId="77777777" w:rsidTr="00757B02">
              <w:trPr>
                <w:trHeight w:val="482"/>
                <w:jc w:val="center"/>
              </w:trPr>
              <w:tc>
                <w:tcPr>
                  <w:tcW w:w="861" w:type="dxa"/>
                  <w:hideMark/>
                </w:tcPr>
                <w:p w14:paraId="476C2FC9" w14:textId="77777777" w:rsidR="003D2F4C" w:rsidRPr="00820287" w:rsidRDefault="003D2F4C" w:rsidP="008F0E60">
                  <w:pPr>
                    <w:pStyle w:val="naisnod"/>
                    <w:spacing w:before="0" w:beforeAutospacing="0" w:after="0" w:afterAutospacing="0"/>
                    <w:jc w:val="both"/>
                  </w:pPr>
                  <w:r w:rsidRPr="00820287">
                    <w:t>2.</w:t>
                  </w:r>
                </w:p>
              </w:tc>
              <w:tc>
                <w:tcPr>
                  <w:tcW w:w="3347" w:type="dxa"/>
                  <w:hideMark/>
                </w:tcPr>
                <w:p w14:paraId="1C721EE5" w14:textId="77777777" w:rsidR="003D2F4C" w:rsidRPr="00820287" w:rsidRDefault="003D2F4C" w:rsidP="008F0E60">
                  <w:pPr>
                    <w:pStyle w:val="naisf"/>
                    <w:spacing w:before="0" w:beforeAutospacing="0" w:after="0" w:afterAutospacing="0"/>
                  </w:pPr>
                  <w:r w:rsidRPr="00820287">
                    <w:t>P</w:t>
                  </w:r>
                  <w:r w:rsidR="0003592B" w:rsidRPr="00820287">
                    <w:t>rojekta izpildes ietekme uz pār</w:t>
                  </w:r>
                  <w:r w:rsidRPr="00820287">
                    <w:t>valdes funkcijām un institucionālo struktūru.</w:t>
                  </w:r>
                </w:p>
                <w:p w14:paraId="6117E7BE" w14:textId="77777777" w:rsidR="003D2F4C" w:rsidRPr="00820287" w:rsidRDefault="003D2F4C" w:rsidP="0003592B">
                  <w:pPr>
                    <w:pStyle w:val="naisf"/>
                    <w:spacing w:before="0" w:beforeAutospacing="0" w:after="0" w:afterAutospacing="0"/>
                  </w:pPr>
                  <w:r w:rsidRPr="00820287">
                    <w:t>Jaunu institūciju izveide, esošu institūciju likvidācija vai reorganizācija, to ietekme uz institūcijas cilvēkresursiem</w:t>
                  </w:r>
                </w:p>
              </w:tc>
              <w:tc>
                <w:tcPr>
                  <w:tcW w:w="5024" w:type="dxa"/>
                  <w:hideMark/>
                </w:tcPr>
                <w:p w14:paraId="6D2258D6" w14:textId="77777777" w:rsidR="006A4F6C" w:rsidRPr="00820287" w:rsidRDefault="006A4F6C" w:rsidP="00757B02">
                  <w:pPr>
                    <w:tabs>
                      <w:tab w:val="left" w:pos="604"/>
                    </w:tabs>
                    <w:ind w:left="57" w:right="113"/>
                    <w:jc w:val="both"/>
                    <w:rPr>
                      <w:sz w:val="24"/>
                      <w:szCs w:val="24"/>
                    </w:rPr>
                  </w:pPr>
                  <w:r w:rsidRPr="00820287">
                    <w:rPr>
                      <w:sz w:val="24"/>
                      <w:szCs w:val="24"/>
                    </w:rPr>
                    <w:t xml:space="preserve">Likumprojekts nemainīs pārvaldes funkcijas un institucionālo </w:t>
                  </w:r>
                  <w:r w:rsidRPr="00757B02">
                    <w:rPr>
                      <w:rFonts w:eastAsia="Times New Roman"/>
                      <w:sz w:val="24"/>
                      <w:szCs w:val="24"/>
                      <w:lang w:eastAsia="lv-LV"/>
                    </w:rPr>
                    <w:t>struktūru</w:t>
                  </w:r>
                  <w:r w:rsidRPr="00820287">
                    <w:rPr>
                      <w:sz w:val="24"/>
                      <w:szCs w:val="24"/>
                    </w:rPr>
                    <w:t>, kā arī netiks veidotas jaunas institūcijas, savukārt esošās institūcijas netiks likvidētas vai reorganizētas.</w:t>
                  </w:r>
                </w:p>
                <w:p w14:paraId="59B6EA66" w14:textId="77777777" w:rsidR="00BE0E54" w:rsidRPr="00820287" w:rsidRDefault="00BE0E54" w:rsidP="00CE74B7">
                  <w:pPr>
                    <w:shd w:val="clear" w:color="auto" w:fill="FFFFFF"/>
                    <w:ind w:left="57" w:right="113" w:hanging="12"/>
                    <w:jc w:val="both"/>
                    <w:rPr>
                      <w:sz w:val="24"/>
                      <w:szCs w:val="24"/>
                    </w:rPr>
                  </w:pPr>
                </w:p>
              </w:tc>
            </w:tr>
            <w:tr w:rsidR="00B0423E" w:rsidRPr="00820287" w14:paraId="08AF892D" w14:textId="77777777" w:rsidTr="00757B02">
              <w:trPr>
                <w:trHeight w:val="373"/>
                <w:jc w:val="center"/>
              </w:trPr>
              <w:tc>
                <w:tcPr>
                  <w:tcW w:w="861" w:type="dxa"/>
                  <w:hideMark/>
                </w:tcPr>
                <w:p w14:paraId="34AAA1A8" w14:textId="77777777" w:rsidR="003D2F4C" w:rsidRPr="00820287" w:rsidRDefault="003D2F4C" w:rsidP="008F0E60">
                  <w:pPr>
                    <w:pStyle w:val="naisnod"/>
                    <w:spacing w:before="0" w:beforeAutospacing="0" w:after="0" w:afterAutospacing="0"/>
                    <w:jc w:val="both"/>
                  </w:pPr>
                  <w:r w:rsidRPr="00820287">
                    <w:t>3.</w:t>
                  </w:r>
                </w:p>
              </w:tc>
              <w:tc>
                <w:tcPr>
                  <w:tcW w:w="3347" w:type="dxa"/>
                  <w:hideMark/>
                </w:tcPr>
                <w:p w14:paraId="11086BBF" w14:textId="77777777" w:rsidR="003D2F4C" w:rsidRPr="00820287" w:rsidRDefault="003D2F4C" w:rsidP="008F0E60">
                  <w:pPr>
                    <w:pStyle w:val="naisf"/>
                    <w:spacing w:before="0" w:beforeAutospacing="0" w:after="0" w:afterAutospacing="0"/>
                  </w:pPr>
                  <w:r w:rsidRPr="00820287">
                    <w:t>Cita informācija</w:t>
                  </w:r>
                </w:p>
              </w:tc>
              <w:tc>
                <w:tcPr>
                  <w:tcW w:w="5024" w:type="dxa"/>
                  <w:hideMark/>
                </w:tcPr>
                <w:p w14:paraId="0B1A3D54" w14:textId="77777777" w:rsidR="003D2F4C" w:rsidRPr="00820287" w:rsidRDefault="003D2F4C" w:rsidP="00CE74B7">
                  <w:pPr>
                    <w:ind w:left="57" w:right="113"/>
                    <w:jc w:val="both"/>
                    <w:rPr>
                      <w:sz w:val="24"/>
                      <w:szCs w:val="24"/>
                    </w:rPr>
                  </w:pPr>
                  <w:r w:rsidRPr="00820287">
                    <w:rPr>
                      <w:sz w:val="24"/>
                      <w:szCs w:val="24"/>
                    </w:rPr>
                    <w:t>Nav</w:t>
                  </w:r>
                </w:p>
              </w:tc>
            </w:tr>
          </w:tbl>
          <w:p w14:paraId="512E25AA" w14:textId="77777777" w:rsidR="00616B4A" w:rsidRPr="00820287" w:rsidRDefault="00616B4A" w:rsidP="003D5FDA">
            <w:pPr>
              <w:jc w:val="center"/>
              <w:rPr>
                <w:rFonts w:eastAsia="Times New Roman"/>
                <w:b/>
                <w:bCs/>
                <w:sz w:val="24"/>
                <w:szCs w:val="24"/>
                <w:lang w:eastAsia="lv-LV"/>
              </w:rPr>
            </w:pPr>
          </w:p>
        </w:tc>
      </w:tr>
    </w:tbl>
    <w:p w14:paraId="1307A695" w14:textId="77777777" w:rsidR="00616B4A" w:rsidRPr="00820287" w:rsidRDefault="00616B4A" w:rsidP="00433A6B">
      <w:pPr>
        <w:rPr>
          <w:iCs/>
          <w:sz w:val="24"/>
          <w:szCs w:val="24"/>
        </w:rPr>
      </w:pPr>
    </w:p>
    <w:p w14:paraId="278E674A" w14:textId="77777777" w:rsidR="00986EB0" w:rsidRPr="00820287" w:rsidRDefault="00986EB0" w:rsidP="001D7E00">
      <w:pPr>
        <w:pStyle w:val="BodyTextIndent"/>
        <w:tabs>
          <w:tab w:val="left" w:pos="6804"/>
        </w:tabs>
        <w:ind w:firstLine="0"/>
        <w:jc w:val="left"/>
        <w:rPr>
          <w:sz w:val="24"/>
          <w:lang w:eastAsia="lv-LV"/>
        </w:rPr>
      </w:pPr>
    </w:p>
    <w:p w14:paraId="1D1D4E76" w14:textId="77777777" w:rsidR="00360EEC" w:rsidRPr="00820287" w:rsidRDefault="00360EEC" w:rsidP="00360EEC">
      <w:pPr>
        <w:ind w:firstLine="720"/>
        <w:rPr>
          <w:sz w:val="24"/>
          <w:szCs w:val="24"/>
        </w:rPr>
      </w:pPr>
    </w:p>
    <w:p w14:paraId="0857D0C6" w14:textId="77777777" w:rsidR="00C57195" w:rsidRPr="00820287" w:rsidRDefault="0079661E" w:rsidP="00572844">
      <w:pPr>
        <w:pStyle w:val="BodyTextIndent"/>
        <w:tabs>
          <w:tab w:val="left" w:pos="6804"/>
        </w:tabs>
        <w:ind w:firstLine="720"/>
        <w:rPr>
          <w:sz w:val="24"/>
          <w:lang w:eastAsia="lv-LV"/>
        </w:rPr>
      </w:pPr>
      <w:r w:rsidRPr="00820287">
        <w:rPr>
          <w:sz w:val="24"/>
          <w:lang w:eastAsia="lv-LV"/>
        </w:rPr>
        <w:t>Finanšu ministr</w:t>
      </w:r>
      <w:r w:rsidR="00CA54DE">
        <w:rPr>
          <w:sz w:val="24"/>
          <w:lang w:eastAsia="lv-LV"/>
        </w:rPr>
        <w:t>s</w:t>
      </w:r>
      <w:r w:rsidR="00572844">
        <w:rPr>
          <w:sz w:val="24"/>
          <w:lang w:eastAsia="lv-LV"/>
        </w:rPr>
        <w:tab/>
      </w:r>
      <w:r w:rsidR="00CA54DE">
        <w:rPr>
          <w:sz w:val="24"/>
          <w:lang w:eastAsia="lv-LV"/>
        </w:rPr>
        <w:t>Jānis Reirs</w:t>
      </w:r>
    </w:p>
    <w:sectPr w:rsidR="00C57195" w:rsidRPr="00820287" w:rsidSect="00605726">
      <w:headerReference w:type="default" r:id="rId9"/>
      <w:footerReference w:type="default" r:id="rId10"/>
      <w:footerReference w:type="first" r:id="rId11"/>
      <w:pgSz w:w="11906" w:h="16838" w:code="9"/>
      <w:pgMar w:top="1134" w:right="1134" w:bottom="1134" w:left="1701"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9C0B3" w14:textId="77777777" w:rsidR="007C3066" w:rsidRDefault="007C3066" w:rsidP="008125DD">
      <w:r>
        <w:separator/>
      </w:r>
    </w:p>
  </w:endnote>
  <w:endnote w:type="continuationSeparator" w:id="0">
    <w:p w14:paraId="6D786C2F" w14:textId="77777777" w:rsidR="007C3066" w:rsidRDefault="007C3066" w:rsidP="0081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300A5" w14:textId="34AE7D64" w:rsidR="00B40B9B" w:rsidRPr="00820287" w:rsidRDefault="00B40B9B" w:rsidP="00820287">
    <w:pPr>
      <w:ind w:right="-143"/>
      <w:jc w:val="both"/>
      <w:rPr>
        <w:sz w:val="20"/>
        <w:szCs w:val="20"/>
      </w:rPr>
    </w:pPr>
    <w:r>
      <w:rPr>
        <w:noProof/>
        <w:sz w:val="20"/>
        <w:szCs w:val="20"/>
      </w:rPr>
      <w:t>FM</w:t>
    </w:r>
    <w:r w:rsidR="00E91ACF">
      <w:rPr>
        <w:noProof/>
        <w:sz w:val="20"/>
        <w:szCs w:val="20"/>
      </w:rPr>
      <w:t>A</w:t>
    </w:r>
    <w:r>
      <w:rPr>
        <w:noProof/>
        <w:sz w:val="20"/>
        <w:szCs w:val="20"/>
      </w:rPr>
      <w:t>not_PVN</w:t>
    </w:r>
    <w:r w:rsidR="009C3CBF">
      <w:rPr>
        <w:noProof/>
        <w:sz w:val="20"/>
        <w:szCs w:val="20"/>
      </w:rPr>
      <w:t>groz</w:t>
    </w:r>
    <w:r w:rsidR="00E91ACF">
      <w:rPr>
        <w:noProof/>
        <w:sz w:val="20"/>
        <w:szCs w:val="20"/>
      </w:rPr>
      <w:t>_</w:t>
    </w:r>
    <w:r w:rsidR="00187264">
      <w:rPr>
        <w:noProof/>
        <w:sz w:val="20"/>
        <w:szCs w:val="20"/>
      </w:rPr>
      <w:t>06</w:t>
    </w:r>
    <w:r w:rsidR="00C417D5">
      <w:rPr>
        <w:noProof/>
        <w:sz w:val="20"/>
        <w:szCs w:val="20"/>
      </w:rPr>
      <w:t>02</w:t>
    </w:r>
    <w:r w:rsidR="00945FF5">
      <w:rPr>
        <w:noProof/>
        <w:sz w:val="20"/>
        <w:szCs w:val="20"/>
      </w:rPr>
      <w:t>19</w:t>
    </w:r>
    <w:r w:rsidR="00934325">
      <w:rPr>
        <w:noProof/>
        <w:sz w:val="20"/>
        <w:szCs w:val="20"/>
      </w:rP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53672" w14:textId="2B0CD7E5" w:rsidR="00B40B9B" w:rsidRPr="00872484" w:rsidRDefault="00E91ACF" w:rsidP="007F0BFE">
    <w:pPr>
      <w:ind w:right="-143"/>
      <w:jc w:val="both"/>
      <w:rPr>
        <w:sz w:val="20"/>
        <w:szCs w:val="20"/>
      </w:rPr>
    </w:pPr>
    <w:r>
      <w:rPr>
        <w:noProof/>
        <w:sz w:val="20"/>
        <w:szCs w:val="20"/>
      </w:rPr>
      <w:t>FMA</w:t>
    </w:r>
    <w:r w:rsidR="00820287">
      <w:rPr>
        <w:noProof/>
        <w:sz w:val="20"/>
        <w:szCs w:val="20"/>
      </w:rPr>
      <w:t>not_</w:t>
    </w:r>
    <w:r w:rsidR="00B40B9B">
      <w:rPr>
        <w:noProof/>
        <w:sz w:val="20"/>
        <w:szCs w:val="20"/>
      </w:rPr>
      <w:t>PVN</w:t>
    </w:r>
    <w:r w:rsidR="009C3CBF">
      <w:rPr>
        <w:noProof/>
        <w:sz w:val="20"/>
        <w:szCs w:val="20"/>
      </w:rPr>
      <w:t>groz</w:t>
    </w:r>
    <w:r>
      <w:rPr>
        <w:noProof/>
        <w:sz w:val="20"/>
        <w:szCs w:val="20"/>
      </w:rPr>
      <w:t>_</w:t>
    </w:r>
    <w:r w:rsidR="00187264">
      <w:rPr>
        <w:noProof/>
        <w:sz w:val="20"/>
        <w:szCs w:val="20"/>
      </w:rPr>
      <w:t>06</w:t>
    </w:r>
    <w:r w:rsidR="00C417D5">
      <w:rPr>
        <w:noProof/>
        <w:sz w:val="20"/>
        <w:szCs w:val="20"/>
      </w:rPr>
      <w:t>02</w:t>
    </w:r>
    <w:r w:rsidR="00945FF5">
      <w:rPr>
        <w:noProof/>
        <w:sz w:val="20"/>
        <w:szCs w:val="20"/>
      </w:rPr>
      <w:t>19</w:t>
    </w:r>
    <w:r w:rsidR="00934325">
      <w:rPr>
        <w:noProof/>
        <w:sz w:val="20"/>
        <w:szCs w:val="20"/>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AC687" w14:textId="77777777" w:rsidR="007C3066" w:rsidRDefault="007C3066" w:rsidP="008125DD">
      <w:r>
        <w:separator/>
      </w:r>
    </w:p>
  </w:footnote>
  <w:footnote w:type="continuationSeparator" w:id="0">
    <w:p w14:paraId="67A6977B" w14:textId="77777777" w:rsidR="007C3066" w:rsidRDefault="007C3066" w:rsidP="008125DD">
      <w:r>
        <w:continuationSeparator/>
      </w:r>
    </w:p>
  </w:footnote>
  <w:footnote w:id="1">
    <w:p w14:paraId="436CFA14" w14:textId="77777777" w:rsidR="005C7F85" w:rsidRPr="00D70FE1" w:rsidRDefault="005C7F85">
      <w:pPr>
        <w:pStyle w:val="FootnoteText"/>
        <w:rPr>
          <w:rFonts w:ascii="Times New Roman" w:hAnsi="Times New Roman"/>
        </w:rPr>
      </w:pPr>
      <w:r w:rsidRPr="00D70FE1">
        <w:rPr>
          <w:rStyle w:val="FootnoteReference"/>
          <w:rFonts w:ascii="Times New Roman" w:hAnsi="Times New Roman"/>
        </w:rPr>
        <w:footnoteRef/>
      </w:r>
      <w:r w:rsidRPr="00D70FE1">
        <w:rPr>
          <w:rFonts w:ascii="Times New Roman" w:hAnsi="Times New Roman"/>
        </w:rPr>
        <w:t xml:space="preserve"> </w:t>
      </w:r>
      <w:r w:rsidRPr="00D70FE1">
        <w:rPr>
          <w:rFonts w:ascii="Times New Roman" w:hAnsi="Times New Roman"/>
          <w:lang w:val="lv-LV"/>
        </w:rPr>
        <w:t>Valsts ieņēmumu dienesta dati uz 2018.gada 1.novembri</w:t>
      </w:r>
    </w:p>
  </w:footnote>
  <w:footnote w:id="2">
    <w:p w14:paraId="46C2A303" w14:textId="5D437A5D" w:rsidR="005323EC" w:rsidRPr="00C24EF8" w:rsidRDefault="005323EC" w:rsidP="005323EC">
      <w:pPr>
        <w:pStyle w:val="FootnoteText"/>
        <w:jc w:val="both"/>
        <w:rPr>
          <w:rFonts w:ascii="Times New Roman" w:hAnsi="Times New Roman"/>
          <w:lang w:val="lv-LV"/>
        </w:rPr>
      </w:pPr>
      <w:r w:rsidRPr="00C24EF8">
        <w:rPr>
          <w:rStyle w:val="FootnoteReference"/>
        </w:rPr>
        <w:footnoteRef/>
      </w:r>
      <w:r w:rsidRPr="00C24EF8">
        <w:t xml:space="preserve"> </w:t>
      </w:r>
      <w:r w:rsidRPr="00C24EF8">
        <w:rPr>
          <w:rFonts w:ascii="Times New Roman" w:hAnsi="Times New Roman"/>
          <w:lang w:val="lv-LV"/>
        </w:rPr>
        <w:t>Nodokļu maksātājs “labuma guvējs” ir gala posma dalībnieks darījumu “ķēdē”, kurš iegādājas preces</w:t>
      </w:r>
      <w:r w:rsidR="0085539E" w:rsidRPr="00C24EF8">
        <w:rPr>
          <w:rFonts w:ascii="Times New Roman" w:hAnsi="Times New Roman"/>
          <w:lang w:val="lv-LV"/>
        </w:rPr>
        <w:t xml:space="preserve"> un</w:t>
      </w:r>
      <w:r w:rsidRPr="00C24EF8">
        <w:rPr>
          <w:rFonts w:ascii="Times New Roman" w:hAnsi="Times New Roman"/>
          <w:lang w:val="lv-LV"/>
        </w:rPr>
        <w:t>/</w:t>
      </w:r>
      <w:r w:rsidR="0085539E" w:rsidRPr="00C24EF8">
        <w:rPr>
          <w:rFonts w:ascii="Times New Roman" w:hAnsi="Times New Roman"/>
          <w:lang w:val="lv-LV"/>
        </w:rPr>
        <w:t xml:space="preserve">vai </w:t>
      </w:r>
      <w:r w:rsidRPr="00C24EF8">
        <w:rPr>
          <w:rFonts w:ascii="Times New Roman" w:hAnsi="Times New Roman"/>
          <w:lang w:val="lv-LV"/>
        </w:rPr>
        <w:t>pakalpojumus no nodokļu maksātāja “bufera” (arī no “fiktīva” nodokļu maksātāja) un pārdod preces</w:t>
      </w:r>
      <w:r w:rsidR="0085539E" w:rsidRPr="00C24EF8">
        <w:rPr>
          <w:rFonts w:ascii="Times New Roman" w:hAnsi="Times New Roman"/>
          <w:lang w:val="lv-LV"/>
        </w:rPr>
        <w:t xml:space="preserve"> un</w:t>
      </w:r>
      <w:r w:rsidRPr="00C24EF8">
        <w:rPr>
          <w:rFonts w:ascii="Times New Roman" w:hAnsi="Times New Roman"/>
          <w:lang w:val="lv-LV"/>
        </w:rPr>
        <w:t>/</w:t>
      </w:r>
      <w:r w:rsidR="0085539E" w:rsidRPr="00C24EF8">
        <w:rPr>
          <w:rFonts w:ascii="Times New Roman" w:hAnsi="Times New Roman"/>
          <w:lang w:val="lv-LV"/>
        </w:rPr>
        <w:t xml:space="preserve">vai </w:t>
      </w:r>
      <w:r w:rsidRPr="00C24EF8">
        <w:rPr>
          <w:rFonts w:ascii="Times New Roman" w:hAnsi="Times New Roman"/>
          <w:lang w:val="lv-LV"/>
        </w:rPr>
        <w:t>pakalpojumus iekšzemes nodokļu maksātājam vai citas Eiropas Savienības dalībvalsts nodokļu maksātājam, pieprasa PVN atmaksu par savām preču</w:t>
      </w:r>
      <w:r w:rsidR="0085539E" w:rsidRPr="00C24EF8">
        <w:rPr>
          <w:rFonts w:ascii="Times New Roman" w:hAnsi="Times New Roman"/>
          <w:lang w:val="lv-LV"/>
        </w:rPr>
        <w:t xml:space="preserve"> un</w:t>
      </w:r>
      <w:r w:rsidRPr="00C24EF8">
        <w:rPr>
          <w:rFonts w:ascii="Times New Roman" w:hAnsi="Times New Roman"/>
          <w:lang w:val="lv-LV"/>
        </w:rPr>
        <w:t>/</w:t>
      </w:r>
      <w:r w:rsidR="0085539E" w:rsidRPr="00C24EF8">
        <w:rPr>
          <w:rFonts w:ascii="Times New Roman" w:hAnsi="Times New Roman"/>
          <w:lang w:val="lv-LV"/>
        </w:rPr>
        <w:t xml:space="preserve">vai </w:t>
      </w:r>
      <w:r w:rsidRPr="00C24EF8">
        <w:rPr>
          <w:rFonts w:ascii="Times New Roman" w:hAnsi="Times New Roman"/>
          <w:lang w:val="lv-LV"/>
        </w:rPr>
        <w:t xml:space="preserve">pakalpojumu iegādēm, vai </w:t>
      </w:r>
      <w:r w:rsidR="00187264" w:rsidRPr="00C24EF8">
        <w:rPr>
          <w:rFonts w:ascii="Times New Roman" w:hAnsi="Times New Roman"/>
          <w:lang w:val="lv-LV"/>
        </w:rPr>
        <w:t>samazina</w:t>
      </w:r>
      <w:r w:rsidRPr="00C24EF8">
        <w:rPr>
          <w:rFonts w:ascii="Times New Roman" w:hAnsi="Times New Roman"/>
          <w:lang w:val="lv-LV"/>
        </w:rPr>
        <w:t xml:space="preserve"> PVN summu. Nodokļu maksātājs “labuma guvējs” parasti ir reģistrēts iekšzemē vai citā Eiropas Savienības dalībvalstī kā PVN maksātājs.</w:t>
      </w:r>
    </w:p>
  </w:footnote>
  <w:footnote w:id="3">
    <w:p w14:paraId="33F48A73" w14:textId="77777777" w:rsidR="005323EC" w:rsidRPr="00C24EF8" w:rsidRDefault="005323EC" w:rsidP="005323EC">
      <w:pPr>
        <w:pStyle w:val="FootnoteText"/>
        <w:jc w:val="both"/>
        <w:rPr>
          <w:rFonts w:ascii="Times New Roman" w:hAnsi="Times New Roman"/>
          <w:lang w:val="lv-LV"/>
        </w:rPr>
      </w:pPr>
      <w:r w:rsidRPr="00C24EF8">
        <w:rPr>
          <w:rStyle w:val="FootnoteReference"/>
        </w:rPr>
        <w:footnoteRef/>
      </w:r>
      <w:r w:rsidRPr="00C24EF8">
        <w:rPr>
          <w:lang w:val="lv-LV"/>
        </w:rPr>
        <w:t xml:space="preserve"> </w:t>
      </w:r>
      <w:r w:rsidRPr="00C24EF8">
        <w:rPr>
          <w:rFonts w:ascii="Times New Roman" w:hAnsi="Times New Roman"/>
          <w:lang w:val="lv-LV"/>
        </w:rPr>
        <w:t xml:space="preserve">Nodokļu maksātājs “buferis” jeb “starpnieks” ir nodokļu maksātājs, kurš ir iesaistīts savstarpējo darījumu “ķēdē”. Tas pilda savas PVN saistības un iesniedz PVN deklarācijas, tomēr darbības mērķis ir izjaukt kontrolējamu saikni starp “fiktīvu” nodokļu maksātāju un nodokļu maksātāju “patiesā labuma guvēju”, kas vēlas saņemt PVN atmaksu vai samazināt </w:t>
      </w:r>
      <w:r w:rsidR="0085539E" w:rsidRPr="00C24EF8">
        <w:rPr>
          <w:rFonts w:ascii="Times New Roman" w:hAnsi="Times New Roman"/>
          <w:lang w:val="lv-LV"/>
        </w:rPr>
        <w:t xml:space="preserve">valsts </w:t>
      </w:r>
      <w:r w:rsidRPr="00C24EF8">
        <w:rPr>
          <w:rFonts w:ascii="Times New Roman" w:hAnsi="Times New Roman"/>
          <w:lang w:val="lv-LV"/>
        </w:rPr>
        <w:t>budžetā iemaksājamo PVN</w:t>
      </w:r>
      <w:r w:rsidR="0085539E" w:rsidRPr="00C24EF8">
        <w:rPr>
          <w:rFonts w:ascii="Times New Roman" w:hAnsi="Times New Roman"/>
          <w:lang w:val="lv-LV"/>
        </w:rPr>
        <w:t xml:space="preserve"> summu</w:t>
      </w:r>
      <w:r w:rsidRPr="00C24EF8">
        <w:rPr>
          <w:rFonts w:ascii="Times New Roman" w:hAnsi="Times New Roman"/>
          <w:lang w:val="lv-LV"/>
        </w:rPr>
        <w:t>.</w:t>
      </w:r>
    </w:p>
  </w:footnote>
  <w:footnote w:id="4">
    <w:p w14:paraId="477027E2" w14:textId="3CB83F97" w:rsidR="00DC4D61" w:rsidRDefault="00DC4D61" w:rsidP="00187264">
      <w:pPr>
        <w:pStyle w:val="FootnoteText"/>
        <w:jc w:val="both"/>
        <w:rPr>
          <w:rFonts w:ascii="Times New Roman" w:hAnsi="Times New Roman"/>
          <w:lang w:val="lv-LV"/>
        </w:rPr>
      </w:pPr>
      <w:r w:rsidRPr="00C24EF8">
        <w:rPr>
          <w:rStyle w:val="FootnoteReference"/>
        </w:rPr>
        <w:footnoteRef/>
      </w:r>
      <w:r w:rsidRPr="00C24EF8">
        <w:rPr>
          <w:lang w:val="lv-LV"/>
        </w:rPr>
        <w:t xml:space="preserve"> </w:t>
      </w:r>
      <w:r w:rsidRPr="00C24EF8">
        <w:rPr>
          <w:rFonts w:ascii="Times New Roman" w:hAnsi="Times New Roman"/>
          <w:lang w:val="lv-LV"/>
        </w:rPr>
        <w:t xml:space="preserve">Atbilstoši Pilsonības likumam </w:t>
      </w:r>
      <w:r w:rsidR="00FF4DEA" w:rsidRPr="00C24EF8">
        <w:rPr>
          <w:rFonts w:ascii="Times New Roman" w:hAnsi="Times New Roman"/>
          <w:lang w:val="lv-LV"/>
        </w:rPr>
        <w:t xml:space="preserve">pastāvīgā dzīvesvieta ir </w:t>
      </w:r>
      <w:r w:rsidRPr="00C24EF8">
        <w:rPr>
          <w:rFonts w:ascii="Times New Roman" w:hAnsi="Times New Roman"/>
          <w:lang w:val="lv-LV"/>
        </w:rPr>
        <w:t>vieta, kuru persona deklarējusi kā savu dzīvesvietu, kurā tā faktiski dzīvo un var to apliecināt, iesniedzot valsts, pašvaldības vai komersanta izziņu vai citus pierādījumus, kas apstiprina faktu, ka persona dzīvo Latvijā.</w:t>
      </w:r>
    </w:p>
    <w:p w14:paraId="036C4772" w14:textId="77777777" w:rsidR="00C24EF8" w:rsidRPr="00C24EF8" w:rsidRDefault="00C24EF8" w:rsidP="00187264">
      <w:pPr>
        <w:pStyle w:val="FootnoteText"/>
        <w:jc w:val="both"/>
        <w:rPr>
          <w:lang w:val="lv-LV"/>
        </w:rPr>
      </w:pPr>
    </w:p>
  </w:footnote>
  <w:footnote w:id="5">
    <w:p w14:paraId="34B6D53B" w14:textId="77777777" w:rsidR="00FF4DEA" w:rsidRPr="00C24EF8" w:rsidRDefault="00FF4DEA" w:rsidP="00187264">
      <w:pPr>
        <w:pStyle w:val="FootnoteText"/>
        <w:jc w:val="both"/>
        <w:rPr>
          <w:rFonts w:ascii="Times New Roman" w:hAnsi="Times New Roman"/>
          <w:lang w:val="lv-LV"/>
        </w:rPr>
      </w:pPr>
      <w:r w:rsidRPr="00C24EF8">
        <w:rPr>
          <w:rStyle w:val="FootnoteReference"/>
        </w:rPr>
        <w:footnoteRef/>
      </w:r>
      <w:r w:rsidRPr="00C24EF8">
        <w:t xml:space="preserve"> </w:t>
      </w:r>
      <w:r w:rsidRPr="00C24EF8">
        <w:rPr>
          <w:rFonts w:ascii="Times New Roman" w:hAnsi="Times New Roman"/>
          <w:lang w:val="lv-LV"/>
        </w:rPr>
        <w:t>Saskaņā ar Imigrācijas likuma 1.panta 1.punktu ārzemnieks ir persona, kura nav Latvijas pilsonis vai Latvijas</w:t>
      </w:r>
      <w:r w:rsidRPr="00187264">
        <w:rPr>
          <w:rFonts w:ascii="Times New Roman" w:hAnsi="Times New Roman"/>
          <w:b/>
          <w:lang w:val="lv-LV"/>
        </w:rPr>
        <w:t xml:space="preserve"> </w:t>
      </w:r>
      <w:proofErr w:type="spellStart"/>
      <w:r w:rsidRPr="00C24EF8">
        <w:rPr>
          <w:rFonts w:ascii="Times New Roman" w:hAnsi="Times New Roman"/>
          <w:lang w:val="lv-LV"/>
        </w:rPr>
        <w:t>nepilsonis</w:t>
      </w:r>
      <w:proofErr w:type="spellEnd"/>
      <w:r w:rsidRPr="00C24EF8">
        <w:rPr>
          <w:rFonts w:ascii="Times New Roman" w:hAnsi="Times New Roman"/>
          <w:lang w:val="lv-LV"/>
        </w:rPr>
        <w:t>.</w:t>
      </w:r>
    </w:p>
  </w:footnote>
  <w:footnote w:id="6">
    <w:p w14:paraId="651F00E3" w14:textId="77777777" w:rsidR="003E2FEA" w:rsidRPr="003E2FEA" w:rsidRDefault="003E2FEA" w:rsidP="003E2FEA">
      <w:pPr>
        <w:pStyle w:val="FootnoteText"/>
        <w:ind w:right="-852"/>
        <w:jc w:val="both"/>
        <w:rPr>
          <w:lang w:val="lv-LV"/>
        </w:rPr>
      </w:pPr>
      <w:r w:rsidRPr="003E2FEA">
        <w:rPr>
          <w:rFonts w:ascii="Times New Roman" w:hAnsi="Times New Roman"/>
          <w:vertAlign w:val="superscript"/>
          <w:lang w:val="lv-LV"/>
        </w:rPr>
        <w:footnoteRef/>
      </w:r>
      <w:r w:rsidRPr="003E2FEA">
        <w:rPr>
          <w:rFonts w:ascii="Times New Roman" w:hAnsi="Times New Roman"/>
          <w:vertAlign w:val="superscript"/>
          <w:lang w:val="lv-LV"/>
        </w:rPr>
        <w:t xml:space="preserve"> </w:t>
      </w:r>
      <w:r w:rsidRPr="003E2FEA">
        <w:rPr>
          <w:rFonts w:ascii="Times New Roman" w:hAnsi="Times New Roman"/>
          <w:lang w:val="lv-LV"/>
        </w:rPr>
        <w:t>Līgum</w:t>
      </w:r>
      <w:r>
        <w:rPr>
          <w:rFonts w:ascii="Times New Roman" w:hAnsi="Times New Roman"/>
          <w:lang w:val="lv-LV"/>
        </w:rPr>
        <w:t>a</w:t>
      </w:r>
      <w:r w:rsidRPr="003E2FEA">
        <w:rPr>
          <w:rFonts w:ascii="Times New Roman" w:hAnsi="Times New Roman"/>
          <w:lang w:val="lv-LV"/>
        </w:rPr>
        <w:t xml:space="preserve"> par Eiropas Savienību un Līgum</w:t>
      </w:r>
      <w:r>
        <w:rPr>
          <w:rFonts w:ascii="Times New Roman" w:hAnsi="Times New Roman"/>
          <w:lang w:val="lv-LV"/>
        </w:rPr>
        <w:t>a</w:t>
      </w:r>
      <w:r w:rsidRPr="003E2FEA">
        <w:rPr>
          <w:rFonts w:ascii="Times New Roman" w:hAnsi="Times New Roman"/>
          <w:lang w:val="lv-LV"/>
        </w:rPr>
        <w:t xml:space="preserve"> par Eiropas Savienības darbību 65.pant</w:t>
      </w:r>
      <w:r>
        <w:rPr>
          <w:rFonts w:ascii="Times New Roman" w:hAnsi="Times New Roman"/>
          <w:lang w:val="lv-LV"/>
        </w:rPr>
        <w:t>s.</w:t>
      </w:r>
    </w:p>
  </w:footnote>
  <w:footnote w:id="7">
    <w:p w14:paraId="7171F71A" w14:textId="77777777" w:rsidR="00334215" w:rsidRPr="00C214AC" w:rsidRDefault="00334215" w:rsidP="00334215">
      <w:pPr>
        <w:pStyle w:val="FootnoteText"/>
        <w:ind w:right="-852"/>
        <w:jc w:val="both"/>
        <w:rPr>
          <w:lang w:val="lv-LV"/>
        </w:rPr>
      </w:pPr>
      <w:r w:rsidRPr="00334215">
        <w:rPr>
          <w:rFonts w:ascii="Times New Roman" w:hAnsi="Times New Roman"/>
          <w:vertAlign w:val="superscript"/>
          <w:lang w:val="lv-LV"/>
        </w:rPr>
        <w:footnoteRef/>
      </w:r>
      <w:r w:rsidRPr="00334215">
        <w:rPr>
          <w:rFonts w:ascii="Times New Roman" w:hAnsi="Times New Roman"/>
          <w:lang w:val="lv-LV"/>
        </w:rPr>
        <w:t xml:space="preserve"> Satversmes komentāri. VIII nodaļa. Cilvēka </w:t>
      </w:r>
      <w:proofErr w:type="spellStart"/>
      <w:r w:rsidRPr="00334215">
        <w:rPr>
          <w:rFonts w:ascii="Times New Roman" w:hAnsi="Times New Roman"/>
          <w:lang w:val="lv-LV"/>
        </w:rPr>
        <w:t>pamattiesības</w:t>
      </w:r>
      <w:proofErr w:type="spellEnd"/>
      <w:r w:rsidRPr="00334215">
        <w:rPr>
          <w:rFonts w:ascii="Times New Roman" w:hAnsi="Times New Roman"/>
          <w:lang w:val="lv-LV"/>
        </w:rPr>
        <w:t>.</w:t>
      </w:r>
      <w:r w:rsidR="00C214AC">
        <w:rPr>
          <w:rFonts w:ascii="Times New Roman" w:hAnsi="Times New Roman"/>
          <w:lang w:val="lv-LV"/>
        </w:rPr>
        <w:t xml:space="preserve"> 96.-</w:t>
      </w:r>
      <w:r w:rsidRPr="00334215">
        <w:rPr>
          <w:rFonts w:ascii="Times New Roman" w:hAnsi="Times New Roman"/>
          <w:lang w:val="lv-LV"/>
        </w:rPr>
        <w:t xml:space="preserve"> 97.lpp.</w:t>
      </w:r>
    </w:p>
  </w:footnote>
  <w:footnote w:id="8">
    <w:p w14:paraId="3C219D34" w14:textId="77777777" w:rsidR="00C0538B" w:rsidRPr="005110F2" w:rsidRDefault="00C0538B" w:rsidP="00C0538B">
      <w:pPr>
        <w:pStyle w:val="FootnoteText"/>
      </w:pPr>
      <w:r w:rsidRPr="005110F2">
        <w:rPr>
          <w:rStyle w:val="FootnoteReference"/>
        </w:rPr>
        <w:footnoteRef/>
      </w:r>
      <w:r w:rsidRPr="005110F2">
        <w:t xml:space="preserve"> </w:t>
      </w:r>
      <w:r w:rsidRPr="005110F2">
        <w:rPr>
          <w:rFonts w:ascii="Times New Roman" w:hAnsi="Times New Roman"/>
          <w:lang w:val="lv-LV"/>
        </w:rPr>
        <w:t>Likuma “Par nodokļiem un nodevām” 18.panta pirmās daļas 2.punkt</w:t>
      </w:r>
      <w:r w:rsidRPr="005110F2">
        <w:t>s.</w:t>
      </w:r>
    </w:p>
  </w:footnote>
  <w:footnote w:id="9">
    <w:p w14:paraId="709897FF" w14:textId="77777777" w:rsidR="004805B0" w:rsidRPr="00FD10F2" w:rsidRDefault="004805B0" w:rsidP="00F207FB">
      <w:pPr>
        <w:pStyle w:val="FootnoteText"/>
        <w:ind w:right="-1"/>
        <w:jc w:val="both"/>
        <w:rPr>
          <w:rFonts w:ascii="Times New Roman" w:hAnsi="Times New Roman"/>
          <w:lang w:val="lv-LV"/>
        </w:rPr>
      </w:pPr>
      <w:r w:rsidRPr="00FD10F2">
        <w:rPr>
          <w:rStyle w:val="FootnoteReference"/>
          <w:rFonts w:ascii="Times New Roman" w:hAnsi="Times New Roman"/>
          <w:lang w:val="lv-LV"/>
        </w:rPr>
        <w:footnoteRef/>
      </w:r>
      <w:r w:rsidRPr="00FD10F2">
        <w:rPr>
          <w:rFonts w:ascii="Times New Roman" w:hAnsi="Times New Roman"/>
          <w:lang w:val="lv-LV"/>
        </w:rPr>
        <w:t xml:space="preserve"> Fiskālā ietekme uz valsts budžeta ieņēmumiem ir aprēķināta, ņemot vērā grozījumu Pievienotās vērtības nodokļa likumā spēkā stāšanos 2019.gada 1.jūlijā.</w:t>
      </w:r>
    </w:p>
  </w:footnote>
  <w:footnote w:id="10">
    <w:p w14:paraId="290C161D" w14:textId="77777777" w:rsidR="00B40B9B" w:rsidRPr="00FD10F2" w:rsidRDefault="00B40B9B" w:rsidP="00F207FB">
      <w:pPr>
        <w:pStyle w:val="FootnoteText"/>
        <w:ind w:right="-1"/>
        <w:rPr>
          <w:rFonts w:ascii="Times New Roman" w:hAnsi="Times New Roman"/>
          <w:lang w:val="lv-LV"/>
        </w:rPr>
      </w:pPr>
      <w:r w:rsidRPr="00FD10F2">
        <w:rPr>
          <w:rStyle w:val="FootnoteReference"/>
          <w:rFonts w:ascii="Times New Roman" w:hAnsi="Times New Roman"/>
        </w:rPr>
        <w:footnoteRef/>
      </w:r>
      <w:r w:rsidRPr="00FD10F2">
        <w:rPr>
          <w:rFonts w:ascii="Times New Roman" w:hAnsi="Times New Roman"/>
        </w:rPr>
        <w:t xml:space="preserve"> </w:t>
      </w:r>
      <w:r w:rsidRPr="00FD10F2">
        <w:rPr>
          <w:rFonts w:ascii="Times New Roman" w:hAnsi="Times New Roman"/>
          <w:lang w:val="lv-LV"/>
        </w:rPr>
        <w:t>Valsts ieņēmumu dienesta dati uz 2018.gada 31.augustu</w:t>
      </w:r>
      <w:r w:rsidR="004805B0" w:rsidRPr="00FD10F2">
        <w:rPr>
          <w:rFonts w:ascii="Times New Roman" w:hAnsi="Times New Roman"/>
          <w:lang w:val="lv-LV"/>
        </w:rPr>
        <w:t>.</w:t>
      </w:r>
    </w:p>
  </w:footnote>
  <w:footnote w:id="11">
    <w:p w14:paraId="4FB90F68" w14:textId="77777777" w:rsidR="00CD121F" w:rsidRPr="00CD121F" w:rsidRDefault="00CD121F" w:rsidP="00F207FB">
      <w:pPr>
        <w:pStyle w:val="FootnoteText"/>
        <w:ind w:right="-1"/>
        <w:jc w:val="both"/>
        <w:rPr>
          <w:lang w:val="lv-LV"/>
        </w:rPr>
      </w:pPr>
      <w:r w:rsidRPr="00FD10F2">
        <w:rPr>
          <w:rStyle w:val="FootnoteReference"/>
          <w:rFonts w:ascii="Times New Roman" w:hAnsi="Times New Roman"/>
        </w:rPr>
        <w:footnoteRef/>
      </w:r>
      <w:r w:rsidRPr="00FD10F2">
        <w:rPr>
          <w:rFonts w:ascii="Times New Roman" w:hAnsi="Times New Roman"/>
          <w:lang w:val="lv-LV"/>
        </w:rPr>
        <w:t xml:space="preserve"> Fiskālā ietekme uz valsts budžeta ieņēmumiem ir aprēķināta, ņemot vērā grozījumu Pievienotās vērtības nodokļa likumā spēkā stāšanos 2019.gada 1.jūlijā.</w:t>
      </w:r>
    </w:p>
  </w:footnote>
  <w:footnote w:id="12">
    <w:p w14:paraId="0990DD74" w14:textId="77777777" w:rsidR="00BF4CCA" w:rsidRPr="00BF4CCA" w:rsidRDefault="00BF4CCA" w:rsidP="00F207FB">
      <w:pPr>
        <w:pStyle w:val="FootnoteText"/>
        <w:ind w:right="-1"/>
        <w:jc w:val="both"/>
        <w:rPr>
          <w:lang w:val="lv-LV"/>
        </w:rPr>
      </w:pPr>
      <w:r w:rsidRPr="00D70FE1">
        <w:rPr>
          <w:rStyle w:val="FootnoteReference"/>
          <w:rFonts w:ascii="Times New Roman" w:hAnsi="Times New Roman"/>
        </w:rPr>
        <w:footnoteRef/>
      </w:r>
      <w:r w:rsidRPr="00D70FE1">
        <w:rPr>
          <w:rFonts w:ascii="Times New Roman" w:hAnsi="Times New Roman"/>
          <w:lang w:val="lv-LV"/>
        </w:rPr>
        <w:t xml:space="preserve"> Fiskālā ietekme uz valsts budžeta ieņēmumiem ir aprēķināta, ņemot vērā grozījumu Pievienotās vērtības nodokļa likumā</w:t>
      </w:r>
      <w:r w:rsidRPr="004805B0">
        <w:rPr>
          <w:rFonts w:ascii="Times New Roman" w:hAnsi="Times New Roman"/>
          <w:lang w:val="lv-LV"/>
        </w:rPr>
        <w:t xml:space="preserve"> spēkā stāšanos 2019.gada 1.jūlijā.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17236" w14:textId="36A97F0A" w:rsidR="00B40B9B" w:rsidRPr="00AA2836" w:rsidRDefault="00B40B9B">
    <w:pPr>
      <w:pStyle w:val="Header"/>
      <w:jc w:val="center"/>
      <w:rPr>
        <w:sz w:val="24"/>
        <w:szCs w:val="20"/>
      </w:rPr>
    </w:pPr>
    <w:r w:rsidRPr="00AA2836">
      <w:rPr>
        <w:sz w:val="24"/>
        <w:szCs w:val="20"/>
      </w:rPr>
      <w:fldChar w:fldCharType="begin"/>
    </w:r>
    <w:r w:rsidRPr="00AA2836">
      <w:rPr>
        <w:sz w:val="24"/>
        <w:szCs w:val="20"/>
      </w:rPr>
      <w:instrText xml:space="preserve"> PAGE   \* MERGEFORMAT </w:instrText>
    </w:r>
    <w:r w:rsidRPr="00AA2836">
      <w:rPr>
        <w:sz w:val="24"/>
        <w:szCs w:val="20"/>
      </w:rPr>
      <w:fldChar w:fldCharType="separate"/>
    </w:r>
    <w:r w:rsidR="000F208F">
      <w:rPr>
        <w:noProof/>
        <w:sz w:val="24"/>
        <w:szCs w:val="20"/>
      </w:rPr>
      <w:t>11</w:t>
    </w:r>
    <w:r w:rsidRPr="00AA2836">
      <w:rPr>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23D"/>
    <w:multiLevelType w:val="hybridMultilevel"/>
    <w:tmpl w:val="A454B0B8"/>
    <w:lvl w:ilvl="0" w:tplc="ED58C92E">
      <w:start w:val="1"/>
      <w:numFmt w:val="decimal"/>
      <w:lvlText w:val="%1."/>
      <w:lvlJc w:val="left"/>
      <w:pPr>
        <w:ind w:left="513" w:hanging="360"/>
      </w:pPr>
      <w:rPr>
        <w:rFonts w:hint="default"/>
      </w:rPr>
    </w:lvl>
    <w:lvl w:ilvl="1" w:tplc="6DA27B48" w:tentative="1">
      <w:start w:val="1"/>
      <w:numFmt w:val="lowerLetter"/>
      <w:lvlText w:val="%2."/>
      <w:lvlJc w:val="left"/>
      <w:pPr>
        <w:ind w:left="1233" w:hanging="360"/>
      </w:pPr>
    </w:lvl>
    <w:lvl w:ilvl="2" w:tplc="1E0AB58C" w:tentative="1">
      <w:start w:val="1"/>
      <w:numFmt w:val="lowerRoman"/>
      <w:lvlText w:val="%3."/>
      <w:lvlJc w:val="right"/>
      <w:pPr>
        <w:ind w:left="1953" w:hanging="180"/>
      </w:pPr>
    </w:lvl>
    <w:lvl w:ilvl="3" w:tplc="386E2DAA" w:tentative="1">
      <w:start w:val="1"/>
      <w:numFmt w:val="decimal"/>
      <w:lvlText w:val="%4."/>
      <w:lvlJc w:val="left"/>
      <w:pPr>
        <w:ind w:left="2673" w:hanging="360"/>
      </w:pPr>
    </w:lvl>
    <w:lvl w:ilvl="4" w:tplc="35AC936E" w:tentative="1">
      <w:start w:val="1"/>
      <w:numFmt w:val="lowerLetter"/>
      <w:lvlText w:val="%5."/>
      <w:lvlJc w:val="left"/>
      <w:pPr>
        <w:ind w:left="3393" w:hanging="360"/>
      </w:pPr>
    </w:lvl>
    <w:lvl w:ilvl="5" w:tplc="825C6A0C" w:tentative="1">
      <w:start w:val="1"/>
      <w:numFmt w:val="lowerRoman"/>
      <w:lvlText w:val="%6."/>
      <w:lvlJc w:val="right"/>
      <w:pPr>
        <w:ind w:left="4113" w:hanging="180"/>
      </w:pPr>
    </w:lvl>
    <w:lvl w:ilvl="6" w:tplc="E8ACBD88" w:tentative="1">
      <w:start w:val="1"/>
      <w:numFmt w:val="decimal"/>
      <w:lvlText w:val="%7."/>
      <w:lvlJc w:val="left"/>
      <w:pPr>
        <w:ind w:left="4833" w:hanging="360"/>
      </w:pPr>
    </w:lvl>
    <w:lvl w:ilvl="7" w:tplc="9112D270" w:tentative="1">
      <w:start w:val="1"/>
      <w:numFmt w:val="lowerLetter"/>
      <w:lvlText w:val="%8."/>
      <w:lvlJc w:val="left"/>
      <w:pPr>
        <w:ind w:left="5553" w:hanging="360"/>
      </w:pPr>
    </w:lvl>
    <w:lvl w:ilvl="8" w:tplc="D172A924" w:tentative="1">
      <w:start w:val="1"/>
      <w:numFmt w:val="lowerRoman"/>
      <w:lvlText w:val="%9."/>
      <w:lvlJc w:val="right"/>
      <w:pPr>
        <w:ind w:left="6273" w:hanging="180"/>
      </w:pPr>
    </w:lvl>
  </w:abstractNum>
  <w:abstractNum w:abstractNumId="1" w15:restartNumberingAfterBreak="0">
    <w:nsid w:val="08682963"/>
    <w:multiLevelType w:val="hybridMultilevel"/>
    <w:tmpl w:val="2BBE7C14"/>
    <w:lvl w:ilvl="0" w:tplc="020A75F4">
      <w:start w:val="1"/>
      <w:numFmt w:val="decimal"/>
      <w:lvlText w:val="%1."/>
      <w:lvlJc w:val="left"/>
      <w:pPr>
        <w:ind w:left="371" w:hanging="360"/>
      </w:pPr>
      <w:rPr>
        <w:rFonts w:hint="default"/>
      </w:rPr>
    </w:lvl>
    <w:lvl w:ilvl="1" w:tplc="96C2FBBE" w:tentative="1">
      <w:start w:val="1"/>
      <w:numFmt w:val="lowerLetter"/>
      <w:lvlText w:val="%2."/>
      <w:lvlJc w:val="left"/>
      <w:pPr>
        <w:ind w:left="1091" w:hanging="360"/>
      </w:pPr>
    </w:lvl>
    <w:lvl w:ilvl="2" w:tplc="340C18DA" w:tentative="1">
      <w:start w:val="1"/>
      <w:numFmt w:val="lowerRoman"/>
      <w:lvlText w:val="%3."/>
      <w:lvlJc w:val="right"/>
      <w:pPr>
        <w:ind w:left="1811" w:hanging="180"/>
      </w:pPr>
    </w:lvl>
    <w:lvl w:ilvl="3" w:tplc="BE5A0DE8" w:tentative="1">
      <w:start w:val="1"/>
      <w:numFmt w:val="decimal"/>
      <w:lvlText w:val="%4."/>
      <w:lvlJc w:val="left"/>
      <w:pPr>
        <w:ind w:left="2531" w:hanging="360"/>
      </w:pPr>
    </w:lvl>
    <w:lvl w:ilvl="4" w:tplc="FA86A486" w:tentative="1">
      <w:start w:val="1"/>
      <w:numFmt w:val="lowerLetter"/>
      <w:lvlText w:val="%5."/>
      <w:lvlJc w:val="left"/>
      <w:pPr>
        <w:ind w:left="3251" w:hanging="360"/>
      </w:pPr>
    </w:lvl>
    <w:lvl w:ilvl="5" w:tplc="2D1A828E" w:tentative="1">
      <w:start w:val="1"/>
      <w:numFmt w:val="lowerRoman"/>
      <w:lvlText w:val="%6."/>
      <w:lvlJc w:val="right"/>
      <w:pPr>
        <w:ind w:left="3971" w:hanging="180"/>
      </w:pPr>
    </w:lvl>
    <w:lvl w:ilvl="6" w:tplc="13562422" w:tentative="1">
      <w:start w:val="1"/>
      <w:numFmt w:val="decimal"/>
      <w:lvlText w:val="%7."/>
      <w:lvlJc w:val="left"/>
      <w:pPr>
        <w:ind w:left="4691" w:hanging="360"/>
      </w:pPr>
    </w:lvl>
    <w:lvl w:ilvl="7" w:tplc="A800BBD0" w:tentative="1">
      <w:start w:val="1"/>
      <w:numFmt w:val="lowerLetter"/>
      <w:lvlText w:val="%8."/>
      <w:lvlJc w:val="left"/>
      <w:pPr>
        <w:ind w:left="5411" w:hanging="360"/>
      </w:pPr>
    </w:lvl>
    <w:lvl w:ilvl="8" w:tplc="C1C8A802" w:tentative="1">
      <w:start w:val="1"/>
      <w:numFmt w:val="lowerRoman"/>
      <w:lvlText w:val="%9."/>
      <w:lvlJc w:val="right"/>
      <w:pPr>
        <w:ind w:left="6131" w:hanging="180"/>
      </w:pPr>
    </w:lvl>
  </w:abstractNum>
  <w:abstractNum w:abstractNumId="2" w15:restartNumberingAfterBreak="0">
    <w:nsid w:val="11A21EEB"/>
    <w:multiLevelType w:val="hybridMultilevel"/>
    <w:tmpl w:val="38AEBC7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6D52A05"/>
    <w:multiLevelType w:val="hybridMultilevel"/>
    <w:tmpl w:val="589CED06"/>
    <w:lvl w:ilvl="0" w:tplc="B16CEBBA">
      <w:start w:val="1"/>
      <w:numFmt w:val="decimal"/>
      <w:lvlText w:val="%1."/>
      <w:lvlJc w:val="left"/>
      <w:pPr>
        <w:ind w:left="720" w:hanging="360"/>
      </w:pPr>
      <w:rPr>
        <w:rFonts w:hint="default"/>
      </w:rPr>
    </w:lvl>
    <w:lvl w:ilvl="1" w:tplc="EE42DA30" w:tentative="1">
      <w:start w:val="1"/>
      <w:numFmt w:val="lowerLetter"/>
      <w:lvlText w:val="%2."/>
      <w:lvlJc w:val="left"/>
      <w:pPr>
        <w:ind w:left="1440" w:hanging="360"/>
      </w:pPr>
    </w:lvl>
    <w:lvl w:ilvl="2" w:tplc="F22E9102" w:tentative="1">
      <w:start w:val="1"/>
      <w:numFmt w:val="lowerRoman"/>
      <w:lvlText w:val="%3."/>
      <w:lvlJc w:val="right"/>
      <w:pPr>
        <w:ind w:left="2160" w:hanging="180"/>
      </w:pPr>
    </w:lvl>
    <w:lvl w:ilvl="3" w:tplc="6E76386C" w:tentative="1">
      <w:start w:val="1"/>
      <w:numFmt w:val="decimal"/>
      <w:lvlText w:val="%4."/>
      <w:lvlJc w:val="left"/>
      <w:pPr>
        <w:ind w:left="2880" w:hanging="360"/>
      </w:pPr>
    </w:lvl>
    <w:lvl w:ilvl="4" w:tplc="F38004DA" w:tentative="1">
      <w:start w:val="1"/>
      <w:numFmt w:val="lowerLetter"/>
      <w:lvlText w:val="%5."/>
      <w:lvlJc w:val="left"/>
      <w:pPr>
        <w:ind w:left="3600" w:hanging="360"/>
      </w:pPr>
    </w:lvl>
    <w:lvl w:ilvl="5" w:tplc="7DEC3A78" w:tentative="1">
      <w:start w:val="1"/>
      <w:numFmt w:val="lowerRoman"/>
      <w:lvlText w:val="%6."/>
      <w:lvlJc w:val="right"/>
      <w:pPr>
        <w:ind w:left="4320" w:hanging="180"/>
      </w:pPr>
    </w:lvl>
    <w:lvl w:ilvl="6" w:tplc="944CB4F8" w:tentative="1">
      <w:start w:val="1"/>
      <w:numFmt w:val="decimal"/>
      <w:lvlText w:val="%7."/>
      <w:lvlJc w:val="left"/>
      <w:pPr>
        <w:ind w:left="5040" w:hanging="360"/>
      </w:pPr>
    </w:lvl>
    <w:lvl w:ilvl="7" w:tplc="0BA2BE3E" w:tentative="1">
      <w:start w:val="1"/>
      <w:numFmt w:val="lowerLetter"/>
      <w:lvlText w:val="%8."/>
      <w:lvlJc w:val="left"/>
      <w:pPr>
        <w:ind w:left="5760" w:hanging="360"/>
      </w:pPr>
    </w:lvl>
    <w:lvl w:ilvl="8" w:tplc="BFCEEB7C" w:tentative="1">
      <w:start w:val="1"/>
      <w:numFmt w:val="lowerRoman"/>
      <w:lvlText w:val="%9."/>
      <w:lvlJc w:val="right"/>
      <w:pPr>
        <w:ind w:left="6480" w:hanging="180"/>
      </w:pPr>
    </w:lvl>
  </w:abstractNum>
  <w:abstractNum w:abstractNumId="4" w15:restartNumberingAfterBreak="0">
    <w:nsid w:val="18227FFB"/>
    <w:multiLevelType w:val="hybridMultilevel"/>
    <w:tmpl w:val="1EFC073E"/>
    <w:lvl w:ilvl="0" w:tplc="CD1EA21C">
      <w:start w:val="1"/>
      <w:numFmt w:val="decimal"/>
      <w:lvlText w:val="%1."/>
      <w:lvlJc w:val="left"/>
      <w:pPr>
        <w:ind w:left="371" w:hanging="360"/>
      </w:pPr>
      <w:rPr>
        <w:rFonts w:hint="default"/>
      </w:rPr>
    </w:lvl>
    <w:lvl w:ilvl="1" w:tplc="995CED9C" w:tentative="1">
      <w:start w:val="1"/>
      <w:numFmt w:val="lowerLetter"/>
      <w:lvlText w:val="%2."/>
      <w:lvlJc w:val="left"/>
      <w:pPr>
        <w:ind w:left="1091" w:hanging="360"/>
      </w:pPr>
    </w:lvl>
    <w:lvl w:ilvl="2" w:tplc="3AEE3C0A" w:tentative="1">
      <w:start w:val="1"/>
      <w:numFmt w:val="lowerRoman"/>
      <w:lvlText w:val="%3."/>
      <w:lvlJc w:val="right"/>
      <w:pPr>
        <w:ind w:left="1811" w:hanging="180"/>
      </w:pPr>
    </w:lvl>
    <w:lvl w:ilvl="3" w:tplc="DA7C53DE" w:tentative="1">
      <w:start w:val="1"/>
      <w:numFmt w:val="decimal"/>
      <w:lvlText w:val="%4."/>
      <w:lvlJc w:val="left"/>
      <w:pPr>
        <w:ind w:left="2531" w:hanging="360"/>
      </w:pPr>
    </w:lvl>
    <w:lvl w:ilvl="4" w:tplc="C69610A0" w:tentative="1">
      <w:start w:val="1"/>
      <w:numFmt w:val="lowerLetter"/>
      <w:lvlText w:val="%5."/>
      <w:lvlJc w:val="left"/>
      <w:pPr>
        <w:ind w:left="3251" w:hanging="360"/>
      </w:pPr>
    </w:lvl>
    <w:lvl w:ilvl="5" w:tplc="3834AD72" w:tentative="1">
      <w:start w:val="1"/>
      <w:numFmt w:val="lowerRoman"/>
      <w:lvlText w:val="%6."/>
      <w:lvlJc w:val="right"/>
      <w:pPr>
        <w:ind w:left="3971" w:hanging="180"/>
      </w:pPr>
    </w:lvl>
    <w:lvl w:ilvl="6" w:tplc="9440EE8C" w:tentative="1">
      <w:start w:val="1"/>
      <w:numFmt w:val="decimal"/>
      <w:lvlText w:val="%7."/>
      <w:lvlJc w:val="left"/>
      <w:pPr>
        <w:ind w:left="4691" w:hanging="360"/>
      </w:pPr>
    </w:lvl>
    <w:lvl w:ilvl="7" w:tplc="20466F34" w:tentative="1">
      <w:start w:val="1"/>
      <w:numFmt w:val="lowerLetter"/>
      <w:lvlText w:val="%8."/>
      <w:lvlJc w:val="left"/>
      <w:pPr>
        <w:ind w:left="5411" w:hanging="360"/>
      </w:pPr>
    </w:lvl>
    <w:lvl w:ilvl="8" w:tplc="8C66C422" w:tentative="1">
      <w:start w:val="1"/>
      <w:numFmt w:val="lowerRoman"/>
      <w:lvlText w:val="%9."/>
      <w:lvlJc w:val="right"/>
      <w:pPr>
        <w:ind w:left="6131" w:hanging="180"/>
      </w:pPr>
    </w:lvl>
  </w:abstractNum>
  <w:abstractNum w:abstractNumId="5" w15:restartNumberingAfterBreak="0">
    <w:nsid w:val="1BB80ACF"/>
    <w:multiLevelType w:val="hybridMultilevel"/>
    <w:tmpl w:val="9EE078EA"/>
    <w:lvl w:ilvl="0" w:tplc="7E1C64B8">
      <w:start w:val="1"/>
      <w:numFmt w:val="decimal"/>
      <w:lvlText w:val="%1."/>
      <w:lvlJc w:val="left"/>
      <w:pPr>
        <w:ind w:left="861" w:hanging="720"/>
      </w:pPr>
      <w:rPr>
        <w:rFonts w:ascii="Times New Roman" w:eastAsia="Calibri" w:hAnsi="Times New Roman" w:cs="Times New Roman"/>
      </w:rPr>
    </w:lvl>
    <w:lvl w:ilvl="1" w:tplc="86EECA9C" w:tentative="1">
      <w:start w:val="1"/>
      <w:numFmt w:val="lowerLetter"/>
      <w:lvlText w:val="%2."/>
      <w:lvlJc w:val="left"/>
      <w:pPr>
        <w:ind w:left="1440" w:hanging="360"/>
      </w:pPr>
    </w:lvl>
    <w:lvl w:ilvl="2" w:tplc="64E88C28" w:tentative="1">
      <w:start w:val="1"/>
      <w:numFmt w:val="lowerRoman"/>
      <w:lvlText w:val="%3."/>
      <w:lvlJc w:val="right"/>
      <w:pPr>
        <w:ind w:left="2160" w:hanging="180"/>
      </w:pPr>
    </w:lvl>
    <w:lvl w:ilvl="3" w:tplc="818EA79A" w:tentative="1">
      <w:start w:val="1"/>
      <w:numFmt w:val="decimal"/>
      <w:lvlText w:val="%4."/>
      <w:lvlJc w:val="left"/>
      <w:pPr>
        <w:ind w:left="2880" w:hanging="360"/>
      </w:pPr>
    </w:lvl>
    <w:lvl w:ilvl="4" w:tplc="35F8E2AA" w:tentative="1">
      <w:start w:val="1"/>
      <w:numFmt w:val="lowerLetter"/>
      <w:lvlText w:val="%5."/>
      <w:lvlJc w:val="left"/>
      <w:pPr>
        <w:ind w:left="3600" w:hanging="360"/>
      </w:pPr>
    </w:lvl>
    <w:lvl w:ilvl="5" w:tplc="32E25408" w:tentative="1">
      <w:start w:val="1"/>
      <w:numFmt w:val="lowerRoman"/>
      <w:lvlText w:val="%6."/>
      <w:lvlJc w:val="right"/>
      <w:pPr>
        <w:ind w:left="4320" w:hanging="180"/>
      </w:pPr>
    </w:lvl>
    <w:lvl w:ilvl="6" w:tplc="18829F48" w:tentative="1">
      <w:start w:val="1"/>
      <w:numFmt w:val="decimal"/>
      <w:lvlText w:val="%7."/>
      <w:lvlJc w:val="left"/>
      <w:pPr>
        <w:ind w:left="5040" w:hanging="360"/>
      </w:pPr>
    </w:lvl>
    <w:lvl w:ilvl="7" w:tplc="1DF25754" w:tentative="1">
      <w:start w:val="1"/>
      <w:numFmt w:val="lowerLetter"/>
      <w:lvlText w:val="%8."/>
      <w:lvlJc w:val="left"/>
      <w:pPr>
        <w:ind w:left="5760" w:hanging="360"/>
      </w:pPr>
    </w:lvl>
    <w:lvl w:ilvl="8" w:tplc="C68C94C8" w:tentative="1">
      <w:start w:val="1"/>
      <w:numFmt w:val="lowerRoman"/>
      <w:lvlText w:val="%9."/>
      <w:lvlJc w:val="right"/>
      <w:pPr>
        <w:ind w:left="6480" w:hanging="180"/>
      </w:pPr>
    </w:lvl>
  </w:abstractNum>
  <w:abstractNum w:abstractNumId="6" w15:restartNumberingAfterBreak="0">
    <w:nsid w:val="1C621B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792176"/>
    <w:multiLevelType w:val="hybridMultilevel"/>
    <w:tmpl w:val="31DC3284"/>
    <w:lvl w:ilvl="0" w:tplc="29C27D0E">
      <w:start w:val="1"/>
      <w:numFmt w:val="bullet"/>
      <w:lvlText w:val=""/>
      <w:lvlJc w:val="left"/>
      <w:pPr>
        <w:ind w:left="720" w:hanging="360"/>
      </w:pPr>
      <w:rPr>
        <w:rFonts w:ascii="Symbol" w:hAnsi="Symbol" w:hint="default"/>
      </w:rPr>
    </w:lvl>
    <w:lvl w:ilvl="1" w:tplc="28F23D8A" w:tentative="1">
      <w:start w:val="1"/>
      <w:numFmt w:val="bullet"/>
      <w:lvlText w:val="o"/>
      <w:lvlJc w:val="left"/>
      <w:pPr>
        <w:ind w:left="1440" w:hanging="360"/>
      </w:pPr>
      <w:rPr>
        <w:rFonts w:ascii="Courier New" w:hAnsi="Courier New" w:cs="Courier New" w:hint="default"/>
      </w:rPr>
    </w:lvl>
    <w:lvl w:ilvl="2" w:tplc="4F167068" w:tentative="1">
      <w:start w:val="1"/>
      <w:numFmt w:val="bullet"/>
      <w:lvlText w:val=""/>
      <w:lvlJc w:val="left"/>
      <w:pPr>
        <w:ind w:left="2160" w:hanging="360"/>
      </w:pPr>
      <w:rPr>
        <w:rFonts w:ascii="Wingdings" w:hAnsi="Wingdings" w:hint="default"/>
      </w:rPr>
    </w:lvl>
    <w:lvl w:ilvl="3" w:tplc="A16636A6" w:tentative="1">
      <w:start w:val="1"/>
      <w:numFmt w:val="bullet"/>
      <w:lvlText w:val=""/>
      <w:lvlJc w:val="left"/>
      <w:pPr>
        <w:ind w:left="2880" w:hanging="360"/>
      </w:pPr>
      <w:rPr>
        <w:rFonts w:ascii="Symbol" w:hAnsi="Symbol" w:hint="default"/>
      </w:rPr>
    </w:lvl>
    <w:lvl w:ilvl="4" w:tplc="D658AFE0" w:tentative="1">
      <w:start w:val="1"/>
      <w:numFmt w:val="bullet"/>
      <w:lvlText w:val="o"/>
      <w:lvlJc w:val="left"/>
      <w:pPr>
        <w:ind w:left="3600" w:hanging="360"/>
      </w:pPr>
      <w:rPr>
        <w:rFonts w:ascii="Courier New" w:hAnsi="Courier New" w:cs="Courier New" w:hint="default"/>
      </w:rPr>
    </w:lvl>
    <w:lvl w:ilvl="5" w:tplc="9D287190" w:tentative="1">
      <w:start w:val="1"/>
      <w:numFmt w:val="bullet"/>
      <w:lvlText w:val=""/>
      <w:lvlJc w:val="left"/>
      <w:pPr>
        <w:ind w:left="4320" w:hanging="360"/>
      </w:pPr>
      <w:rPr>
        <w:rFonts w:ascii="Wingdings" w:hAnsi="Wingdings" w:hint="default"/>
      </w:rPr>
    </w:lvl>
    <w:lvl w:ilvl="6" w:tplc="16AC3DA0" w:tentative="1">
      <w:start w:val="1"/>
      <w:numFmt w:val="bullet"/>
      <w:lvlText w:val=""/>
      <w:lvlJc w:val="left"/>
      <w:pPr>
        <w:ind w:left="5040" w:hanging="360"/>
      </w:pPr>
      <w:rPr>
        <w:rFonts w:ascii="Symbol" w:hAnsi="Symbol" w:hint="default"/>
      </w:rPr>
    </w:lvl>
    <w:lvl w:ilvl="7" w:tplc="B6DEDB24" w:tentative="1">
      <w:start w:val="1"/>
      <w:numFmt w:val="bullet"/>
      <w:lvlText w:val="o"/>
      <w:lvlJc w:val="left"/>
      <w:pPr>
        <w:ind w:left="5760" w:hanging="360"/>
      </w:pPr>
      <w:rPr>
        <w:rFonts w:ascii="Courier New" w:hAnsi="Courier New" w:cs="Courier New" w:hint="default"/>
      </w:rPr>
    </w:lvl>
    <w:lvl w:ilvl="8" w:tplc="A41C5B26" w:tentative="1">
      <w:start w:val="1"/>
      <w:numFmt w:val="bullet"/>
      <w:lvlText w:val=""/>
      <w:lvlJc w:val="left"/>
      <w:pPr>
        <w:ind w:left="6480" w:hanging="360"/>
      </w:pPr>
      <w:rPr>
        <w:rFonts w:ascii="Wingdings" w:hAnsi="Wingdings" w:hint="default"/>
      </w:rPr>
    </w:lvl>
  </w:abstractNum>
  <w:abstractNum w:abstractNumId="8" w15:restartNumberingAfterBreak="1">
    <w:nsid w:val="239A71BE"/>
    <w:multiLevelType w:val="hybridMultilevel"/>
    <w:tmpl w:val="B560B63E"/>
    <w:lvl w:ilvl="0" w:tplc="BB66E0BA">
      <w:start w:val="1"/>
      <w:numFmt w:val="bullet"/>
      <w:lvlText w:val=""/>
      <w:lvlJc w:val="left"/>
      <w:pPr>
        <w:ind w:left="720" w:hanging="360"/>
      </w:pPr>
      <w:rPr>
        <w:rFonts w:ascii="Symbol" w:hAnsi="Symbol" w:hint="default"/>
      </w:rPr>
    </w:lvl>
    <w:lvl w:ilvl="1" w:tplc="0432367C" w:tentative="1">
      <w:start w:val="1"/>
      <w:numFmt w:val="bullet"/>
      <w:lvlText w:val="o"/>
      <w:lvlJc w:val="left"/>
      <w:pPr>
        <w:ind w:left="1440" w:hanging="360"/>
      </w:pPr>
      <w:rPr>
        <w:rFonts w:ascii="Courier New" w:hAnsi="Courier New" w:cs="Courier New" w:hint="default"/>
      </w:rPr>
    </w:lvl>
    <w:lvl w:ilvl="2" w:tplc="BC7451BE" w:tentative="1">
      <w:start w:val="1"/>
      <w:numFmt w:val="bullet"/>
      <w:lvlText w:val=""/>
      <w:lvlJc w:val="left"/>
      <w:pPr>
        <w:ind w:left="2160" w:hanging="360"/>
      </w:pPr>
      <w:rPr>
        <w:rFonts w:ascii="Wingdings" w:hAnsi="Wingdings" w:hint="default"/>
      </w:rPr>
    </w:lvl>
    <w:lvl w:ilvl="3" w:tplc="4858B008" w:tentative="1">
      <w:start w:val="1"/>
      <w:numFmt w:val="bullet"/>
      <w:lvlText w:val=""/>
      <w:lvlJc w:val="left"/>
      <w:pPr>
        <w:ind w:left="2880" w:hanging="360"/>
      </w:pPr>
      <w:rPr>
        <w:rFonts w:ascii="Symbol" w:hAnsi="Symbol" w:hint="default"/>
      </w:rPr>
    </w:lvl>
    <w:lvl w:ilvl="4" w:tplc="B63ED74C" w:tentative="1">
      <w:start w:val="1"/>
      <w:numFmt w:val="bullet"/>
      <w:lvlText w:val="o"/>
      <w:lvlJc w:val="left"/>
      <w:pPr>
        <w:ind w:left="3600" w:hanging="360"/>
      </w:pPr>
      <w:rPr>
        <w:rFonts w:ascii="Courier New" w:hAnsi="Courier New" w:cs="Courier New" w:hint="default"/>
      </w:rPr>
    </w:lvl>
    <w:lvl w:ilvl="5" w:tplc="2C60B5A6" w:tentative="1">
      <w:start w:val="1"/>
      <w:numFmt w:val="bullet"/>
      <w:lvlText w:val=""/>
      <w:lvlJc w:val="left"/>
      <w:pPr>
        <w:ind w:left="4320" w:hanging="360"/>
      </w:pPr>
      <w:rPr>
        <w:rFonts w:ascii="Wingdings" w:hAnsi="Wingdings" w:hint="default"/>
      </w:rPr>
    </w:lvl>
    <w:lvl w:ilvl="6" w:tplc="1562B534" w:tentative="1">
      <w:start w:val="1"/>
      <w:numFmt w:val="bullet"/>
      <w:lvlText w:val=""/>
      <w:lvlJc w:val="left"/>
      <w:pPr>
        <w:ind w:left="5040" w:hanging="360"/>
      </w:pPr>
      <w:rPr>
        <w:rFonts w:ascii="Symbol" w:hAnsi="Symbol" w:hint="default"/>
      </w:rPr>
    </w:lvl>
    <w:lvl w:ilvl="7" w:tplc="2B2A3CF6" w:tentative="1">
      <w:start w:val="1"/>
      <w:numFmt w:val="bullet"/>
      <w:lvlText w:val="o"/>
      <w:lvlJc w:val="left"/>
      <w:pPr>
        <w:ind w:left="5760" w:hanging="360"/>
      </w:pPr>
      <w:rPr>
        <w:rFonts w:ascii="Courier New" w:hAnsi="Courier New" w:cs="Courier New" w:hint="default"/>
      </w:rPr>
    </w:lvl>
    <w:lvl w:ilvl="8" w:tplc="057A939E" w:tentative="1">
      <w:start w:val="1"/>
      <w:numFmt w:val="bullet"/>
      <w:lvlText w:val=""/>
      <w:lvlJc w:val="left"/>
      <w:pPr>
        <w:ind w:left="6480" w:hanging="360"/>
      </w:pPr>
      <w:rPr>
        <w:rFonts w:ascii="Wingdings" w:hAnsi="Wingdings" w:hint="default"/>
      </w:rPr>
    </w:lvl>
  </w:abstractNum>
  <w:abstractNum w:abstractNumId="9" w15:restartNumberingAfterBreak="0">
    <w:nsid w:val="23C02E61"/>
    <w:multiLevelType w:val="hybridMultilevel"/>
    <w:tmpl w:val="1932F704"/>
    <w:lvl w:ilvl="0" w:tplc="534633E2">
      <w:start w:val="1"/>
      <w:numFmt w:val="bullet"/>
      <w:lvlText w:val=""/>
      <w:lvlJc w:val="left"/>
      <w:pPr>
        <w:ind w:left="847" w:hanging="360"/>
      </w:pPr>
      <w:rPr>
        <w:rFonts w:ascii="Symbol" w:hAnsi="Symbol" w:hint="default"/>
      </w:rPr>
    </w:lvl>
    <w:lvl w:ilvl="1" w:tplc="D514E158" w:tentative="1">
      <w:start w:val="1"/>
      <w:numFmt w:val="bullet"/>
      <w:lvlText w:val="o"/>
      <w:lvlJc w:val="left"/>
      <w:pPr>
        <w:ind w:left="1567" w:hanging="360"/>
      </w:pPr>
      <w:rPr>
        <w:rFonts w:ascii="Courier New" w:hAnsi="Courier New" w:cs="Courier New" w:hint="default"/>
      </w:rPr>
    </w:lvl>
    <w:lvl w:ilvl="2" w:tplc="A98A895A" w:tentative="1">
      <w:start w:val="1"/>
      <w:numFmt w:val="bullet"/>
      <w:lvlText w:val=""/>
      <w:lvlJc w:val="left"/>
      <w:pPr>
        <w:ind w:left="2287" w:hanging="360"/>
      </w:pPr>
      <w:rPr>
        <w:rFonts w:ascii="Wingdings" w:hAnsi="Wingdings" w:hint="default"/>
      </w:rPr>
    </w:lvl>
    <w:lvl w:ilvl="3" w:tplc="CB5C43F6" w:tentative="1">
      <w:start w:val="1"/>
      <w:numFmt w:val="bullet"/>
      <w:lvlText w:val=""/>
      <w:lvlJc w:val="left"/>
      <w:pPr>
        <w:ind w:left="3007" w:hanging="360"/>
      </w:pPr>
      <w:rPr>
        <w:rFonts w:ascii="Symbol" w:hAnsi="Symbol" w:hint="default"/>
      </w:rPr>
    </w:lvl>
    <w:lvl w:ilvl="4" w:tplc="C99AC006" w:tentative="1">
      <w:start w:val="1"/>
      <w:numFmt w:val="bullet"/>
      <w:lvlText w:val="o"/>
      <w:lvlJc w:val="left"/>
      <w:pPr>
        <w:ind w:left="3727" w:hanging="360"/>
      </w:pPr>
      <w:rPr>
        <w:rFonts w:ascii="Courier New" w:hAnsi="Courier New" w:cs="Courier New" w:hint="default"/>
      </w:rPr>
    </w:lvl>
    <w:lvl w:ilvl="5" w:tplc="3C48F920" w:tentative="1">
      <w:start w:val="1"/>
      <w:numFmt w:val="bullet"/>
      <w:lvlText w:val=""/>
      <w:lvlJc w:val="left"/>
      <w:pPr>
        <w:ind w:left="4447" w:hanging="360"/>
      </w:pPr>
      <w:rPr>
        <w:rFonts w:ascii="Wingdings" w:hAnsi="Wingdings" w:hint="default"/>
      </w:rPr>
    </w:lvl>
    <w:lvl w:ilvl="6" w:tplc="0C2C45B2" w:tentative="1">
      <w:start w:val="1"/>
      <w:numFmt w:val="bullet"/>
      <w:lvlText w:val=""/>
      <w:lvlJc w:val="left"/>
      <w:pPr>
        <w:ind w:left="5167" w:hanging="360"/>
      </w:pPr>
      <w:rPr>
        <w:rFonts w:ascii="Symbol" w:hAnsi="Symbol" w:hint="default"/>
      </w:rPr>
    </w:lvl>
    <w:lvl w:ilvl="7" w:tplc="1E2E4CDA" w:tentative="1">
      <w:start w:val="1"/>
      <w:numFmt w:val="bullet"/>
      <w:lvlText w:val="o"/>
      <w:lvlJc w:val="left"/>
      <w:pPr>
        <w:ind w:left="5887" w:hanging="360"/>
      </w:pPr>
      <w:rPr>
        <w:rFonts w:ascii="Courier New" w:hAnsi="Courier New" w:cs="Courier New" w:hint="default"/>
      </w:rPr>
    </w:lvl>
    <w:lvl w:ilvl="8" w:tplc="D194B8C4" w:tentative="1">
      <w:start w:val="1"/>
      <w:numFmt w:val="bullet"/>
      <w:lvlText w:val=""/>
      <w:lvlJc w:val="left"/>
      <w:pPr>
        <w:ind w:left="6607" w:hanging="360"/>
      </w:pPr>
      <w:rPr>
        <w:rFonts w:ascii="Wingdings" w:hAnsi="Wingdings" w:hint="default"/>
      </w:rPr>
    </w:lvl>
  </w:abstractNum>
  <w:abstractNum w:abstractNumId="10" w15:restartNumberingAfterBreak="0">
    <w:nsid w:val="27F938F4"/>
    <w:multiLevelType w:val="hybridMultilevel"/>
    <w:tmpl w:val="15720D8A"/>
    <w:lvl w:ilvl="0" w:tplc="14102736">
      <w:start w:val="1"/>
      <w:numFmt w:val="decimal"/>
      <w:lvlText w:val="%1."/>
      <w:lvlJc w:val="left"/>
      <w:pPr>
        <w:ind w:left="371" w:hanging="360"/>
      </w:pPr>
      <w:rPr>
        <w:rFonts w:hint="default"/>
      </w:rPr>
    </w:lvl>
    <w:lvl w:ilvl="1" w:tplc="A1DE74B6" w:tentative="1">
      <w:start w:val="1"/>
      <w:numFmt w:val="lowerLetter"/>
      <w:lvlText w:val="%2."/>
      <w:lvlJc w:val="left"/>
      <w:pPr>
        <w:ind w:left="1091" w:hanging="360"/>
      </w:pPr>
    </w:lvl>
    <w:lvl w:ilvl="2" w:tplc="C560A53E" w:tentative="1">
      <w:start w:val="1"/>
      <w:numFmt w:val="lowerRoman"/>
      <w:lvlText w:val="%3."/>
      <w:lvlJc w:val="right"/>
      <w:pPr>
        <w:ind w:left="1811" w:hanging="180"/>
      </w:pPr>
    </w:lvl>
    <w:lvl w:ilvl="3" w:tplc="D1FC5ECA" w:tentative="1">
      <w:start w:val="1"/>
      <w:numFmt w:val="decimal"/>
      <w:lvlText w:val="%4."/>
      <w:lvlJc w:val="left"/>
      <w:pPr>
        <w:ind w:left="2531" w:hanging="360"/>
      </w:pPr>
    </w:lvl>
    <w:lvl w:ilvl="4" w:tplc="C69CD510" w:tentative="1">
      <w:start w:val="1"/>
      <w:numFmt w:val="lowerLetter"/>
      <w:lvlText w:val="%5."/>
      <w:lvlJc w:val="left"/>
      <w:pPr>
        <w:ind w:left="3251" w:hanging="360"/>
      </w:pPr>
    </w:lvl>
    <w:lvl w:ilvl="5" w:tplc="79B8145C" w:tentative="1">
      <w:start w:val="1"/>
      <w:numFmt w:val="lowerRoman"/>
      <w:lvlText w:val="%6."/>
      <w:lvlJc w:val="right"/>
      <w:pPr>
        <w:ind w:left="3971" w:hanging="180"/>
      </w:pPr>
    </w:lvl>
    <w:lvl w:ilvl="6" w:tplc="61BA91E6" w:tentative="1">
      <w:start w:val="1"/>
      <w:numFmt w:val="decimal"/>
      <w:lvlText w:val="%7."/>
      <w:lvlJc w:val="left"/>
      <w:pPr>
        <w:ind w:left="4691" w:hanging="360"/>
      </w:pPr>
    </w:lvl>
    <w:lvl w:ilvl="7" w:tplc="93A0CEEE" w:tentative="1">
      <w:start w:val="1"/>
      <w:numFmt w:val="lowerLetter"/>
      <w:lvlText w:val="%8."/>
      <w:lvlJc w:val="left"/>
      <w:pPr>
        <w:ind w:left="5411" w:hanging="360"/>
      </w:pPr>
    </w:lvl>
    <w:lvl w:ilvl="8" w:tplc="221CE678" w:tentative="1">
      <w:start w:val="1"/>
      <w:numFmt w:val="lowerRoman"/>
      <w:lvlText w:val="%9."/>
      <w:lvlJc w:val="right"/>
      <w:pPr>
        <w:ind w:left="6131" w:hanging="180"/>
      </w:pPr>
    </w:lvl>
  </w:abstractNum>
  <w:abstractNum w:abstractNumId="11" w15:restartNumberingAfterBreak="0">
    <w:nsid w:val="28B73F03"/>
    <w:multiLevelType w:val="hybridMultilevel"/>
    <w:tmpl w:val="4CB40EAE"/>
    <w:lvl w:ilvl="0" w:tplc="303E0ED2">
      <w:start w:val="1"/>
      <w:numFmt w:val="bullet"/>
      <w:lvlText w:val=""/>
      <w:lvlJc w:val="left"/>
      <w:pPr>
        <w:ind w:left="910" w:hanging="360"/>
      </w:pPr>
      <w:rPr>
        <w:rFonts w:ascii="Symbol" w:hAnsi="Symbol" w:hint="default"/>
      </w:rPr>
    </w:lvl>
    <w:lvl w:ilvl="1" w:tplc="F4A03868" w:tentative="1">
      <w:start w:val="1"/>
      <w:numFmt w:val="bullet"/>
      <w:lvlText w:val="o"/>
      <w:lvlJc w:val="left"/>
      <w:pPr>
        <w:ind w:left="1630" w:hanging="360"/>
      </w:pPr>
      <w:rPr>
        <w:rFonts w:ascii="Courier New" w:hAnsi="Courier New" w:cs="Courier New" w:hint="default"/>
      </w:rPr>
    </w:lvl>
    <w:lvl w:ilvl="2" w:tplc="45926E84" w:tentative="1">
      <w:start w:val="1"/>
      <w:numFmt w:val="bullet"/>
      <w:lvlText w:val=""/>
      <w:lvlJc w:val="left"/>
      <w:pPr>
        <w:ind w:left="2350" w:hanging="360"/>
      </w:pPr>
      <w:rPr>
        <w:rFonts w:ascii="Wingdings" w:hAnsi="Wingdings" w:hint="default"/>
      </w:rPr>
    </w:lvl>
    <w:lvl w:ilvl="3" w:tplc="1D52329A" w:tentative="1">
      <w:start w:val="1"/>
      <w:numFmt w:val="bullet"/>
      <w:lvlText w:val=""/>
      <w:lvlJc w:val="left"/>
      <w:pPr>
        <w:ind w:left="3070" w:hanging="360"/>
      </w:pPr>
      <w:rPr>
        <w:rFonts w:ascii="Symbol" w:hAnsi="Symbol" w:hint="default"/>
      </w:rPr>
    </w:lvl>
    <w:lvl w:ilvl="4" w:tplc="AB103A5A" w:tentative="1">
      <w:start w:val="1"/>
      <w:numFmt w:val="bullet"/>
      <w:lvlText w:val="o"/>
      <w:lvlJc w:val="left"/>
      <w:pPr>
        <w:ind w:left="3790" w:hanging="360"/>
      </w:pPr>
      <w:rPr>
        <w:rFonts w:ascii="Courier New" w:hAnsi="Courier New" w:cs="Courier New" w:hint="default"/>
      </w:rPr>
    </w:lvl>
    <w:lvl w:ilvl="5" w:tplc="012C7382" w:tentative="1">
      <w:start w:val="1"/>
      <w:numFmt w:val="bullet"/>
      <w:lvlText w:val=""/>
      <w:lvlJc w:val="left"/>
      <w:pPr>
        <w:ind w:left="4510" w:hanging="360"/>
      </w:pPr>
      <w:rPr>
        <w:rFonts w:ascii="Wingdings" w:hAnsi="Wingdings" w:hint="default"/>
      </w:rPr>
    </w:lvl>
    <w:lvl w:ilvl="6" w:tplc="B13CDF56" w:tentative="1">
      <w:start w:val="1"/>
      <w:numFmt w:val="bullet"/>
      <w:lvlText w:val=""/>
      <w:lvlJc w:val="left"/>
      <w:pPr>
        <w:ind w:left="5230" w:hanging="360"/>
      </w:pPr>
      <w:rPr>
        <w:rFonts w:ascii="Symbol" w:hAnsi="Symbol" w:hint="default"/>
      </w:rPr>
    </w:lvl>
    <w:lvl w:ilvl="7" w:tplc="8676D792" w:tentative="1">
      <w:start w:val="1"/>
      <w:numFmt w:val="bullet"/>
      <w:lvlText w:val="o"/>
      <w:lvlJc w:val="left"/>
      <w:pPr>
        <w:ind w:left="5950" w:hanging="360"/>
      </w:pPr>
      <w:rPr>
        <w:rFonts w:ascii="Courier New" w:hAnsi="Courier New" w:cs="Courier New" w:hint="default"/>
      </w:rPr>
    </w:lvl>
    <w:lvl w:ilvl="8" w:tplc="7EEA53C0" w:tentative="1">
      <w:start w:val="1"/>
      <w:numFmt w:val="bullet"/>
      <w:lvlText w:val=""/>
      <w:lvlJc w:val="left"/>
      <w:pPr>
        <w:ind w:left="6670" w:hanging="360"/>
      </w:pPr>
      <w:rPr>
        <w:rFonts w:ascii="Wingdings" w:hAnsi="Wingdings" w:hint="default"/>
      </w:rPr>
    </w:lvl>
  </w:abstractNum>
  <w:abstractNum w:abstractNumId="12" w15:restartNumberingAfterBreak="0">
    <w:nsid w:val="2CD351F7"/>
    <w:multiLevelType w:val="hybridMultilevel"/>
    <w:tmpl w:val="23F26A84"/>
    <w:lvl w:ilvl="0" w:tplc="8566F886">
      <w:start w:val="1"/>
      <w:numFmt w:val="bullet"/>
      <w:lvlText w:val=""/>
      <w:lvlJc w:val="left"/>
      <w:pPr>
        <w:ind w:left="1800" w:hanging="360"/>
      </w:pPr>
      <w:rPr>
        <w:rFonts w:ascii="Wingdings" w:hAnsi="Wingdings" w:hint="default"/>
      </w:rPr>
    </w:lvl>
    <w:lvl w:ilvl="1" w:tplc="BE2407F8">
      <w:numFmt w:val="bullet"/>
      <w:lvlText w:val="-"/>
      <w:lvlJc w:val="left"/>
      <w:pPr>
        <w:ind w:left="2520" w:hanging="360"/>
      </w:pPr>
      <w:rPr>
        <w:rFonts w:ascii="Calibri" w:eastAsia="Calibri" w:hAnsi="Calibri" w:cs="Times New Roman" w:hint="default"/>
      </w:rPr>
    </w:lvl>
    <w:lvl w:ilvl="2" w:tplc="F5B02D20" w:tentative="1">
      <w:start w:val="1"/>
      <w:numFmt w:val="bullet"/>
      <w:lvlText w:val=""/>
      <w:lvlJc w:val="left"/>
      <w:pPr>
        <w:ind w:left="3240" w:hanging="360"/>
      </w:pPr>
      <w:rPr>
        <w:rFonts w:ascii="Wingdings" w:hAnsi="Wingdings" w:hint="default"/>
      </w:rPr>
    </w:lvl>
    <w:lvl w:ilvl="3" w:tplc="7590A4A8" w:tentative="1">
      <w:start w:val="1"/>
      <w:numFmt w:val="bullet"/>
      <w:lvlText w:val=""/>
      <w:lvlJc w:val="left"/>
      <w:pPr>
        <w:ind w:left="3960" w:hanging="360"/>
      </w:pPr>
      <w:rPr>
        <w:rFonts w:ascii="Symbol" w:hAnsi="Symbol" w:hint="default"/>
      </w:rPr>
    </w:lvl>
    <w:lvl w:ilvl="4" w:tplc="6EE85032" w:tentative="1">
      <w:start w:val="1"/>
      <w:numFmt w:val="bullet"/>
      <w:lvlText w:val="o"/>
      <w:lvlJc w:val="left"/>
      <w:pPr>
        <w:ind w:left="4680" w:hanging="360"/>
      </w:pPr>
      <w:rPr>
        <w:rFonts w:ascii="Courier New" w:hAnsi="Courier New" w:cs="Courier New" w:hint="default"/>
      </w:rPr>
    </w:lvl>
    <w:lvl w:ilvl="5" w:tplc="FBBE6E98" w:tentative="1">
      <w:start w:val="1"/>
      <w:numFmt w:val="bullet"/>
      <w:lvlText w:val=""/>
      <w:lvlJc w:val="left"/>
      <w:pPr>
        <w:ind w:left="5400" w:hanging="360"/>
      </w:pPr>
      <w:rPr>
        <w:rFonts w:ascii="Wingdings" w:hAnsi="Wingdings" w:hint="default"/>
      </w:rPr>
    </w:lvl>
    <w:lvl w:ilvl="6" w:tplc="58984A08" w:tentative="1">
      <w:start w:val="1"/>
      <w:numFmt w:val="bullet"/>
      <w:lvlText w:val=""/>
      <w:lvlJc w:val="left"/>
      <w:pPr>
        <w:ind w:left="6120" w:hanging="360"/>
      </w:pPr>
      <w:rPr>
        <w:rFonts w:ascii="Symbol" w:hAnsi="Symbol" w:hint="default"/>
      </w:rPr>
    </w:lvl>
    <w:lvl w:ilvl="7" w:tplc="7B54D66A" w:tentative="1">
      <w:start w:val="1"/>
      <w:numFmt w:val="bullet"/>
      <w:lvlText w:val="o"/>
      <w:lvlJc w:val="left"/>
      <w:pPr>
        <w:ind w:left="6840" w:hanging="360"/>
      </w:pPr>
      <w:rPr>
        <w:rFonts w:ascii="Courier New" w:hAnsi="Courier New" w:cs="Courier New" w:hint="default"/>
      </w:rPr>
    </w:lvl>
    <w:lvl w:ilvl="8" w:tplc="26561B44" w:tentative="1">
      <w:start w:val="1"/>
      <w:numFmt w:val="bullet"/>
      <w:lvlText w:val=""/>
      <w:lvlJc w:val="left"/>
      <w:pPr>
        <w:ind w:left="7560" w:hanging="360"/>
      </w:pPr>
      <w:rPr>
        <w:rFonts w:ascii="Wingdings" w:hAnsi="Wingdings" w:hint="default"/>
      </w:rPr>
    </w:lvl>
  </w:abstractNum>
  <w:abstractNum w:abstractNumId="13" w15:restartNumberingAfterBreak="0">
    <w:nsid w:val="2D375FD9"/>
    <w:multiLevelType w:val="hybridMultilevel"/>
    <w:tmpl w:val="27205974"/>
    <w:lvl w:ilvl="0" w:tplc="F0CEA92A">
      <w:start w:val="1"/>
      <w:numFmt w:val="decimal"/>
      <w:lvlText w:val="%1."/>
      <w:lvlJc w:val="left"/>
      <w:pPr>
        <w:ind w:left="371" w:hanging="360"/>
      </w:pPr>
      <w:rPr>
        <w:rFonts w:ascii="Times New Roman" w:hAnsi="Times New Roman" w:cs="Times New Roman" w:hint="default"/>
        <w:sz w:val="27"/>
      </w:rPr>
    </w:lvl>
    <w:lvl w:ilvl="1" w:tplc="6228F79E" w:tentative="1">
      <w:start w:val="1"/>
      <w:numFmt w:val="lowerLetter"/>
      <w:lvlText w:val="%2."/>
      <w:lvlJc w:val="left"/>
      <w:pPr>
        <w:ind w:left="1091" w:hanging="360"/>
      </w:pPr>
    </w:lvl>
    <w:lvl w:ilvl="2" w:tplc="16DEC24A" w:tentative="1">
      <w:start w:val="1"/>
      <w:numFmt w:val="lowerRoman"/>
      <w:lvlText w:val="%3."/>
      <w:lvlJc w:val="right"/>
      <w:pPr>
        <w:ind w:left="1811" w:hanging="180"/>
      </w:pPr>
    </w:lvl>
    <w:lvl w:ilvl="3" w:tplc="2AA2FE68" w:tentative="1">
      <w:start w:val="1"/>
      <w:numFmt w:val="decimal"/>
      <w:lvlText w:val="%4."/>
      <w:lvlJc w:val="left"/>
      <w:pPr>
        <w:ind w:left="2531" w:hanging="360"/>
      </w:pPr>
    </w:lvl>
    <w:lvl w:ilvl="4" w:tplc="AA8C7120" w:tentative="1">
      <w:start w:val="1"/>
      <w:numFmt w:val="lowerLetter"/>
      <w:lvlText w:val="%5."/>
      <w:lvlJc w:val="left"/>
      <w:pPr>
        <w:ind w:left="3251" w:hanging="360"/>
      </w:pPr>
    </w:lvl>
    <w:lvl w:ilvl="5" w:tplc="46687454" w:tentative="1">
      <w:start w:val="1"/>
      <w:numFmt w:val="lowerRoman"/>
      <w:lvlText w:val="%6."/>
      <w:lvlJc w:val="right"/>
      <w:pPr>
        <w:ind w:left="3971" w:hanging="180"/>
      </w:pPr>
    </w:lvl>
    <w:lvl w:ilvl="6" w:tplc="50DA19BA" w:tentative="1">
      <w:start w:val="1"/>
      <w:numFmt w:val="decimal"/>
      <w:lvlText w:val="%7."/>
      <w:lvlJc w:val="left"/>
      <w:pPr>
        <w:ind w:left="4691" w:hanging="360"/>
      </w:pPr>
    </w:lvl>
    <w:lvl w:ilvl="7" w:tplc="6596C262" w:tentative="1">
      <w:start w:val="1"/>
      <w:numFmt w:val="lowerLetter"/>
      <w:lvlText w:val="%8."/>
      <w:lvlJc w:val="left"/>
      <w:pPr>
        <w:ind w:left="5411" w:hanging="360"/>
      </w:pPr>
    </w:lvl>
    <w:lvl w:ilvl="8" w:tplc="C5B69090" w:tentative="1">
      <w:start w:val="1"/>
      <w:numFmt w:val="lowerRoman"/>
      <w:lvlText w:val="%9."/>
      <w:lvlJc w:val="right"/>
      <w:pPr>
        <w:ind w:left="6131" w:hanging="180"/>
      </w:pPr>
    </w:lvl>
  </w:abstractNum>
  <w:abstractNum w:abstractNumId="14" w15:restartNumberingAfterBreak="0">
    <w:nsid w:val="2E105DDB"/>
    <w:multiLevelType w:val="hybridMultilevel"/>
    <w:tmpl w:val="459240D0"/>
    <w:lvl w:ilvl="0" w:tplc="6714F976">
      <w:start w:val="1"/>
      <w:numFmt w:val="bullet"/>
      <w:lvlText w:val=""/>
      <w:lvlJc w:val="left"/>
      <w:pPr>
        <w:ind w:left="1392" w:hanging="360"/>
      </w:pPr>
      <w:rPr>
        <w:rFonts w:ascii="Symbol" w:hAnsi="Symbol" w:hint="default"/>
      </w:rPr>
    </w:lvl>
    <w:lvl w:ilvl="1" w:tplc="B71E912E" w:tentative="1">
      <w:start w:val="1"/>
      <w:numFmt w:val="bullet"/>
      <w:lvlText w:val="o"/>
      <w:lvlJc w:val="left"/>
      <w:pPr>
        <w:ind w:left="2112" w:hanging="360"/>
      </w:pPr>
      <w:rPr>
        <w:rFonts w:ascii="Courier New" w:hAnsi="Courier New" w:cs="Courier New" w:hint="default"/>
      </w:rPr>
    </w:lvl>
    <w:lvl w:ilvl="2" w:tplc="154EBE32" w:tentative="1">
      <w:start w:val="1"/>
      <w:numFmt w:val="bullet"/>
      <w:lvlText w:val=""/>
      <w:lvlJc w:val="left"/>
      <w:pPr>
        <w:ind w:left="2832" w:hanging="360"/>
      </w:pPr>
      <w:rPr>
        <w:rFonts w:ascii="Wingdings" w:hAnsi="Wingdings" w:hint="default"/>
      </w:rPr>
    </w:lvl>
    <w:lvl w:ilvl="3" w:tplc="227A2678" w:tentative="1">
      <w:start w:val="1"/>
      <w:numFmt w:val="bullet"/>
      <w:lvlText w:val=""/>
      <w:lvlJc w:val="left"/>
      <w:pPr>
        <w:ind w:left="3552" w:hanging="360"/>
      </w:pPr>
      <w:rPr>
        <w:rFonts w:ascii="Symbol" w:hAnsi="Symbol" w:hint="default"/>
      </w:rPr>
    </w:lvl>
    <w:lvl w:ilvl="4" w:tplc="33E8BA8A" w:tentative="1">
      <w:start w:val="1"/>
      <w:numFmt w:val="bullet"/>
      <w:lvlText w:val="o"/>
      <w:lvlJc w:val="left"/>
      <w:pPr>
        <w:ind w:left="4272" w:hanging="360"/>
      </w:pPr>
      <w:rPr>
        <w:rFonts w:ascii="Courier New" w:hAnsi="Courier New" w:cs="Courier New" w:hint="default"/>
      </w:rPr>
    </w:lvl>
    <w:lvl w:ilvl="5" w:tplc="CC903620" w:tentative="1">
      <w:start w:val="1"/>
      <w:numFmt w:val="bullet"/>
      <w:lvlText w:val=""/>
      <w:lvlJc w:val="left"/>
      <w:pPr>
        <w:ind w:left="4992" w:hanging="360"/>
      </w:pPr>
      <w:rPr>
        <w:rFonts w:ascii="Wingdings" w:hAnsi="Wingdings" w:hint="default"/>
      </w:rPr>
    </w:lvl>
    <w:lvl w:ilvl="6" w:tplc="E8546CCA" w:tentative="1">
      <w:start w:val="1"/>
      <w:numFmt w:val="bullet"/>
      <w:lvlText w:val=""/>
      <w:lvlJc w:val="left"/>
      <w:pPr>
        <w:ind w:left="5712" w:hanging="360"/>
      </w:pPr>
      <w:rPr>
        <w:rFonts w:ascii="Symbol" w:hAnsi="Symbol" w:hint="default"/>
      </w:rPr>
    </w:lvl>
    <w:lvl w:ilvl="7" w:tplc="0A548E8E" w:tentative="1">
      <w:start w:val="1"/>
      <w:numFmt w:val="bullet"/>
      <w:lvlText w:val="o"/>
      <w:lvlJc w:val="left"/>
      <w:pPr>
        <w:ind w:left="6432" w:hanging="360"/>
      </w:pPr>
      <w:rPr>
        <w:rFonts w:ascii="Courier New" w:hAnsi="Courier New" w:cs="Courier New" w:hint="default"/>
      </w:rPr>
    </w:lvl>
    <w:lvl w:ilvl="8" w:tplc="6EFAF4A6" w:tentative="1">
      <w:start w:val="1"/>
      <w:numFmt w:val="bullet"/>
      <w:lvlText w:val=""/>
      <w:lvlJc w:val="left"/>
      <w:pPr>
        <w:ind w:left="7152" w:hanging="360"/>
      </w:pPr>
      <w:rPr>
        <w:rFonts w:ascii="Wingdings" w:hAnsi="Wingdings" w:hint="default"/>
      </w:rPr>
    </w:lvl>
  </w:abstractNum>
  <w:abstractNum w:abstractNumId="15" w15:restartNumberingAfterBreak="0">
    <w:nsid w:val="369067D9"/>
    <w:multiLevelType w:val="hybridMultilevel"/>
    <w:tmpl w:val="171AAB60"/>
    <w:lvl w:ilvl="0" w:tplc="50CABA2E">
      <w:start w:val="1"/>
      <w:numFmt w:val="bullet"/>
      <w:lvlText w:val=""/>
      <w:lvlJc w:val="left"/>
      <w:pPr>
        <w:tabs>
          <w:tab w:val="num" w:pos="1440"/>
        </w:tabs>
        <w:ind w:left="1440" w:hanging="360"/>
      </w:pPr>
      <w:rPr>
        <w:rFonts w:ascii="Symbol" w:hAnsi="Symbol" w:hint="default"/>
      </w:rPr>
    </w:lvl>
    <w:lvl w:ilvl="1" w:tplc="F31AC306">
      <w:start w:val="1"/>
      <w:numFmt w:val="bullet"/>
      <w:lvlText w:val=""/>
      <w:lvlJc w:val="left"/>
      <w:pPr>
        <w:ind w:left="2160" w:hanging="360"/>
      </w:pPr>
      <w:rPr>
        <w:rFonts w:ascii="Symbol" w:hAnsi="Symbol" w:hint="default"/>
      </w:rPr>
    </w:lvl>
    <w:lvl w:ilvl="2" w:tplc="2FB69D9A" w:tentative="1">
      <w:start w:val="1"/>
      <w:numFmt w:val="bullet"/>
      <w:lvlText w:val=""/>
      <w:lvlJc w:val="left"/>
      <w:pPr>
        <w:ind w:left="2880" w:hanging="360"/>
      </w:pPr>
      <w:rPr>
        <w:rFonts w:ascii="Wingdings" w:hAnsi="Wingdings" w:hint="default"/>
      </w:rPr>
    </w:lvl>
    <w:lvl w:ilvl="3" w:tplc="C3784DDA" w:tentative="1">
      <w:start w:val="1"/>
      <w:numFmt w:val="bullet"/>
      <w:lvlText w:val=""/>
      <w:lvlJc w:val="left"/>
      <w:pPr>
        <w:ind w:left="3600" w:hanging="360"/>
      </w:pPr>
      <w:rPr>
        <w:rFonts w:ascii="Symbol" w:hAnsi="Symbol" w:hint="default"/>
      </w:rPr>
    </w:lvl>
    <w:lvl w:ilvl="4" w:tplc="FF76F2B0" w:tentative="1">
      <w:start w:val="1"/>
      <w:numFmt w:val="bullet"/>
      <w:lvlText w:val="o"/>
      <w:lvlJc w:val="left"/>
      <w:pPr>
        <w:ind w:left="4320" w:hanging="360"/>
      </w:pPr>
      <w:rPr>
        <w:rFonts w:ascii="Courier New" w:hAnsi="Courier New" w:cs="Courier New" w:hint="default"/>
      </w:rPr>
    </w:lvl>
    <w:lvl w:ilvl="5" w:tplc="11FC2EFC" w:tentative="1">
      <w:start w:val="1"/>
      <w:numFmt w:val="bullet"/>
      <w:lvlText w:val=""/>
      <w:lvlJc w:val="left"/>
      <w:pPr>
        <w:ind w:left="5040" w:hanging="360"/>
      </w:pPr>
      <w:rPr>
        <w:rFonts w:ascii="Wingdings" w:hAnsi="Wingdings" w:hint="default"/>
      </w:rPr>
    </w:lvl>
    <w:lvl w:ilvl="6" w:tplc="0494033C" w:tentative="1">
      <w:start w:val="1"/>
      <w:numFmt w:val="bullet"/>
      <w:lvlText w:val=""/>
      <w:lvlJc w:val="left"/>
      <w:pPr>
        <w:ind w:left="5760" w:hanging="360"/>
      </w:pPr>
      <w:rPr>
        <w:rFonts w:ascii="Symbol" w:hAnsi="Symbol" w:hint="default"/>
      </w:rPr>
    </w:lvl>
    <w:lvl w:ilvl="7" w:tplc="6EBCA974" w:tentative="1">
      <w:start w:val="1"/>
      <w:numFmt w:val="bullet"/>
      <w:lvlText w:val="o"/>
      <w:lvlJc w:val="left"/>
      <w:pPr>
        <w:ind w:left="6480" w:hanging="360"/>
      </w:pPr>
      <w:rPr>
        <w:rFonts w:ascii="Courier New" w:hAnsi="Courier New" w:cs="Courier New" w:hint="default"/>
      </w:rPr>
    </w:lvl>
    <w:lvl w:ilvl="8" w:tplc="790AF984" w:tentative="1">
      <w:start w:val="1"/>
      <w:numFmt w:val="bullet"/>
      <w:lvlText w:val=""/>
      <w:lvlJc w:val="left"/>
      <w:pPr>
        <w:ind w:left="7200" w:hanging="360"/>
      </w:pPr>
      <w:rPr>
        <w:rFonts w:ascii="Wingdings" w:hAnsi="Wingdings" w:hint="default"/>
      </w:rPr>
    </w:lvl>
  </w:abstractNum>
  <w:abstractNum w:abstractNumId="16" w15:restartNumberingAfterBreak="0">
    <w:nsid w:val="3B1C5802"/>
    <w:multiLevelType w:val="hybridMultilevel"/>
    <w:tmpl w:val="208E699C"/>
    <w:lvl w:ilvl="0" w:tplc="EDEC39B2">
      <w:start w:val="1"/>
      <w:numFmt w:val="decimal"/>
      <w:lvlText w:val="%1)"/>
      <w:lvlJc w:val="left"/>
      <w:pPr>
        <w:ind w:left="487" w:hanging="360"/>
      </w:pPr>
      <w:rPr>
        <w:rFonts w:hint="default"/>
      </w:rPr>
    </w:lvl>
    <w:lvl w:ilvl="1" w:tplc="AF6AF926" w:tentative="1">
      <w:start w:val="1"/>
      <w:numFmt w:val="lowerLetter"/>
      <w:lvlText w:val="%2."/>
      <w:lvlJc w:val="left"/>
      <w:pPr>
        <w:ind w:left="1207" w:hanging="360"/>
      </w:pPr>
    </w:lvl>
    <w:lvl w:ilvl="2" w:tplc="E5823B6C" w:tentative="1">
      <w:start w:val="1"/>
      <w:numFmt w:val="lowerRoman"/>
      <w:lvlText w:val="%3."/>
      <w:lvlJc w:val="right"/>
      <w:pPr>
        <w:ind w:left="1927" w:hanging="180"/>
      </w:pPr>
    </w:lvl>
    <w:lvl w:ilvl="3" w:tplc="141260B6" w:tentative="1">
      <w:start w:val="1"/>
      <w:numFmt w:val="decimal"/>
      <w:lvlText w:val="%4."/>
      <w:lvlJc w:val="left"/>
      <w:pPr>
        <w:ind w:left="2647" w:hanging="360"/>
      </w:pPr>
    </w:lvl>
    <w:lvl w:ilvl="4" w:tplc="AA98096C" w:tentative="1">
      <w:start w:val="1"/>
      <w:numFmt w:val="lowerLetter"/>
      <w:lvlText w:val="%5."/>
      <w:lvlJc w:val="left"/>
      <w:pPr>
        <w:ind w:left="3367" w:hanging="360"/>
      </w:pPr>
    </w:lvl>
    <w:lvl w:ilvl="5" w:tplc="E4B24568" w:tentative="1">
      <w:start w:val="1"/>
      <w:numFmt w:val="lowerRoman"/>
      <w:lvlText w:val="%6."/>
      <w:lvlJc w:val="right"/>
      <w:pPr>
        <w:ind w:left="4087" w:hanging="180"/>
      </w:pPr>
    </w:lvl>
    <w:lvl w:ilvl="6" w:tplc="2738194E" w:tentative="1">
      <w:start w:val="1"/>
      <w:numFmt w:val="decimal"/>
      <w:lvlText w:val="%7."/>
      <w:lvlJc w:val="left"/>
      <w:pPr>
        <w:ind w:left="4807" w:hanging="360"/>
      </w:pPr>
    </w:lvl>
    <w:lvl w:ilvl="7" w:tplc="18AA7AC8" w:tentative="1">
      <w:start w:val="1"/>
      <w:numFmt w:val="lowerLetter"/>
      <w:lvlText w:val="%8."/>
      <w:lvlJc w:val="left"/>
      <w:pPr>
        <w:ind w:left="5527" w:hanging="360"/>
      </w:pPr>
    </w:lvl>
    <w:lvl w:ilvl="8" w:tplc="A63E311E" w:tentative="1">
      <w:start w:val="1"/>
      <w:numFmt w:val="lowerRoman"/>
      <w:lvlText w:val="%9."/>
      <w:lvlJc w:val="right"/>
      <w:pPr>
        <w:ind w:left="6247" w:hanging="180"/>
      </w:pPr>
    </w:lvl>
  </w:abstractNum>
  <w:abstractNum w:abstractNumId="17" w15:restartNumberingAfterBreak="0">
    <w:nsid w:val="3E3542F0"/>
    <w:multiLevelType w:val="hybridMultilevel"/>
    <w:tmpl w:val="C73E0D50"/>
    <w:lvl w:ilvl="0" w:tplc="45AA0DCA">
      <w:start w:val="1"/>
      <w:numFmt w:val="bullet"/>
      <w:lvlText w:val=""/>
      <w:lvlJc w:val="left"/>
      <w:pPr>
        <w:tabs>
          <w:tab w:val="num" w:pos="847"/>
        </w:tabs>
        <w:ind w:left="847" w:hanging="360"/>
      </w:pPr>
      <w:rPr>
        <w:rFonts w:ascii="Symbol" w:hAnsi="Symbol" w:hint="default"/>
        <w:color w:val="auto"/>
      </w:rPr>
    </w:lvl>
    <w:lvl w:ilvl="1" w:tplc="6F462FEA" w:tentative="1">
      <w:start w:val="1"/>
      <w:numFmt w:val="bullet"/>
      <w:lvlText w:val="o"/>
      <w:lvlJc w:val="left"/>
      <w:pPr>
        <w:tabs>
          <w:tab w:val="num" w:pos="1567"/>
        </w:tabs>
        <w:ind w:left="1567" w:hanging="360"/>
      </w:pPr>
      <w:rPr>
        <w:rFonts w:ascii="Courier New" w:hAnsi="Courier New" w:cs="Courier New" w:hint="default"/>
      </w:rPr>
    </w:lvl>
    <w:lvl w:ilvl="2" w:tplc="98CA2512" w:tentative="1">
      <w:start w:val="1"/>
      <w:numFmt w:val="bullet"/>
      <w:lvlText w:val=""/>
      <w:lvlJc w:val="left"/>
      <w:pPr>
        <w:tabs>
          <w:tab w:val="num" w:pos="2287"/>
        </w:tabs>
        <w:ind w:left="2287" w:hanging="360"/>
      </w:pPr>
      <w:rPr>
        <w:rFonts w:ascii="Wingdings" w:hAnsi="Wingdings" w:hint="default"/>
      </w:rPr>
    </w:lvl>
    <w:lvl w:ilvl="3" w:tplc="781C6480" w:tentative="1">
      <w:start w:val="1"/>
      <w:numFmt w:val="bullet"/>
      <w:lvlText w:val=""/>
      <w:lvlJc w:val="left"/>
      <w:pPr>
        <w:tabs>
          <w:tab w:val="num" w:pos="3007"/>
        </w:tabs>
        <w:ind w:left="3007" w:hanging="360"/>
      </w:pPr>
      <w:rPr>
        <w:rFonts w:ascii="Symbol" w:hAnsi="Symbol" w:hint="default"/>
      </w:rPr>
    </w:lvl>
    <w:lvl w:ilvl="4" w:tplc="F05444C0" w:tentative="1">
      <w:start w:val="1"/>
      <w:numFmt w:val="bullet"/>
      <w:lvlText w:val="o"/>
      <w:lvlJc w:val="left"/>
      <w:pPr>
        <w:tabs>
          <w:tab w:val="num" w:pos="3727"/>
        </w:tabs>
        <w:ind w:left="3727" w:hanging="360"/>
      </w:pPr>
      <w:rPr>
        <w:rFonts w:ascii="Courier New" w:hAnsi="Courier New" w:cs="Courier New" w:hint="default"/>
      </w:rPr>
    </w:lvl>
    <w:lvl w:ilvl="5" w:tplc="F9EA5248" w:tentative="1">
      <w:start w:val="1"/>
      <w:numFmt w:val="bullet"/>
      <w:lvlText w:val=""/>
      <w:lvlJc w:val="left"/>
      <w:pPr>
        <w:tabs>
          <w:tab w:val="num" w:pos="4447"/>
        </w:tabs>
        <w:ind w:left="4447" w:hanging="360"/>
      </w:pPr>
      <w:rPr>
        <w:rFonts w:ascii="Wingdings" w:hAnsi="Wingdings" w:hint="default"/>
      </w:rPr>
    </w:lvl>
    <w:lvl w:ilvl="6" w:tplc="078E4456" w:tentative="1">
      <w:start w:val="1"/>
      <w:numFmt w:val="bullet"/>
      <w:lvlText w:val=""/>
      <w:lvlJc w:val="left"/>
      <w:pPr>
        <w:tabs>
          <w:tab w:val="num" w:pos="5167"/>
        </w:tabs>
        <w:ind w:left="5167" w:hanging="360"/>
      </w:pPr>
      <w:rPr>
        <w:rFonts w:ascii="Symbol" w:hAnsi="Symbol" w:hint="default"/>
      </w:rPr>
    </w:lvl>
    <w:lvl w:ilvl="7" w:tplc="FC4475D6" w:tentative="1">
      <w:start w:val="1"/>
      <w:numFmt w:val="bullet"/>
      <w:lvlText w:val="o"/>
      <w:lvlJc w:val="left"/>
      <w:pPr>
        <w:tabs>
          <w:tab w:val="num" w:pos="5887"/>
        </w:tabs>
        <w:ind w:left="5887" w:hanging="360"/>
      </w:pPr>
      <w:rPr>
        <w:rFonts w:ascii="Courier New" w:hAnsi="Courier New" w:cs="Courier New" w:hint="default"/>
      </w:rPr>
    </w:lvl>
    <w:lvl w:ilvl="8" w:tplc="F5E60192" w:tentative="1">
      <w:start w:val="1"/>
      <w:numFmt w:val="bullet"/>
      <w:lvlText w:val=""/>
      <w:lvlJc w:val="left"/>
      <w:pPr>
        <w:tabs>
          <w:tab w:val="num" w:pos="6607"/>
        </w:tabs>
        <w:ind w:left="6607" w:hanging="360"/>
      </w:pPr>
      <w:rPr>
        <w:rFonts w:ascii="Wingdings" w:hAnsi="Wingdings" w:hint="default"/>
      </w:rPr>
    </w:lvl>
  </w:abstractNum>
  <w:abstractNum w:abstractNumId="18" w15:restartNumberingAfterBreak="0">
    <w:nsid w:val="3F486019"/>
    <w:multiLevelType w:val="hybridMultilevel"/>
    <w:tmpl w:val="DDD85E1A"/>
    <w:lvl w:ilvl="0" w:tplc="9FC83B14">
      <w:start w:val="1"/>
      <w:numFmt w:val="bullet"/>
      <w:lvlText w:val=""/>
      <w:lvlJc w:val="left"/>
      <w:pPr>
        <w:ind w:left="754" w:hanging="360"/>
      </w:pPr>
      <w:rPr>
        <w:rFonts w:ascii="Symbol" w:hAnsi="Symbol" w:hint="default"/>
      </w:rPr>
    </w:lvl>
    <w:lvl w:ilvl="1" w:tplc="C86ED3B0" w:tentative="1">
      <w:start w:val="1"/>
      <w:numFmt w:val="bullet"/>
      <w:lvlText w:val="o"/>
      <w:lvlJc w:val="left"/>
      <w:pPr>
        <w:ind w:left="1474" w:hanging="360"/>
      </w:pPr>
      <w:rPr>
        <w:rFonts w:ascii="Courier New" w:hAnsi="Courier New" w:cs="Courier New" w:hint="default"/>
      </w:rPr>
    </w:lvl>
    <w:lvl w:ilvl="2" w:tplc="B4829262" w:tentative="1">
      <w:start w:val="1"/>
      <w:numFmt w:val="bullet"/>
      <w:lvlText w:val=""/>
      <w:lvlJc w:val="left"/>
      <w:pPr>
        <w:ind w:left="2194" w:hanging="360"/>
      </w:pPr>
      <w:rPr>
        <w:rFonts w:ascii="Wingdings" w:hAnsi="Wingdings" w:hint="default"/>
      </w:rPr>
    </w:lvl>
    <w:lvl w:ilvl="3" w:tplc="631A4CD6" w:tentative="1">
      <w:start w:val="1"/>
      <w:numFmt w:val="bullet"/>
      <w:lvlText w:val=""/>
      <w:lvlJc w:val="left"/>
      <w:pPr>
        <w:ind w:left="2914" w:hanging="360"/>
      </w:pPr>
      <w:rPr>
        <w:rFonts w:ascii="Symbol" w:hAnsi="Symbol" w:hint="default"/>
      </w:rPr>
    </w:lvl>
    <w:lvl w:ilvl="4" w:tplc="308A8CBA" w:tentative="1">
      <w:start w:val="1"/>
      <w:numFmt w:val="bullet"/>
      <w:lvlText w:val="o"/>
      <w:lvlJc w:val="left"/>
      <w:pPr>
        <w:ind w:left="3634" w:hanging="360"/>
      </w:pPr>
      <w:rPr>
        <w:rFonts w:ascii="Courier New" w:hAnsi="Courier New" w:cs="Courier New" w:hint="default"/>
      </w:rPr>
    </w:lvl>
    <w:lvl w:ilvl="5" w:tplc="5AD885D8" w:tentative="1">
      <w:start w:val="1"/>
      <w:numFmt w:val="bullet"/>
      <w:lvlText w:val=""/>
      <w:lvlJc w:val="left"/>
      <w:pPr>
        <w:ind w:left="4354" w:hanging="360"/>
      </w:pPr>
      <w:rPr>
        <w:rFonts w:ascii="Wingdings" w:hAnsi="Wingdings" w:hint="default"/>
      </w:rPr>
    </w:lvl>
    <w:lvl w:ilvl="6" w:tplc="1C763A8C" w:tentative="1">
      <w:start w:val="1"/>
      <w:numFmt w:val="bullet"/>
      <w:lvlText w:val=""/>
      <w:lvlJc w:val="left"/>
      <w:pPr>
        <w:ind w:left="5074" w:hanging="360"/>
      </w:pPr>
      <w:rPr>
        <w:rFonts w:ascii="Symbol" w:hAnsi="Symbol" w:hint="default"/>
      </w:rPr>
    </w:lvl>
    <w:lvl w:ilvl="7" w:tplc="66344E20" w:tentative="1">
      <w:start w:val="1"/>
      <w:numFmt w:val="bullet"/>
      <w:lvlText w:val="o"/>
      <w:lvlJc w:val="left"/>
      <w:pPr>
        <w:ind w:left="5794" w:hanging="360"/>
      </w:pPr>
      <w:rPr>
        <w:rFonts w:ascii="Courier New" w:hAnsi="Courier New" w:cs="Courier New" w:hint="default"/>
      </w:rPr>
    </w:lvl>
    <w:lvl w:ilvl="8" w:tplc="85F6C88C" w:tentative="1">
      <w:start w:val="1"/>
      <w:numFmt w:val="bullet"/>
      <w:lvlText w:val=""/>
      <w:lvlJc w:val="left"/>
      <w:pPr>
        <w:ind w:left="6514" w:hanging="360"/>
      </w:pPr>
      <w:rPr>
        <w:rFonts w:ascii="Wingdings" w:hAnsi="Wingdings" w:hint="default"/>
      </w:rPr>
    </w:lvl>
  </w:abstractNum>
  <w:abstractNum w:abstractNumId="19" w15:restartNumberingAfterBreak="0">
    <w:nsid w:val="411E569A"/>
    <w:multiLevelType w:val="hybridMultilevel"/>
    <w:tmpl w:val="401A7E20"/>
    <w:lvl w:ilvl="0" w:tplc="81C842D4">
      <w:start w:val="1"/>
      <w:numFmt w:val="bullet"/>
      <w:lvlText w:val=""/>
      <w:lvlJc w:val="left"/>
      <w:pPr>
        <w:ind w:left="720" w:hanging="360"/>
      </w:pPr>
      <w:rPr>
        <w:rFonts w:ascii="Symbol" w:hAnsi="Symbol" w:hint="default"/>
      </w:rPr>
    </w:lvl>
    <w:lvl w:ilvl="1" w:tplc="2B7A4B60" w:tentative="1">
      <w:start w:val="1"/>
      <w:numFmt w:val="bullet"/>
      <w:lvlText w:val="o"/>
      <w:lvlJc w:val="left"/>
      <w:pPr>
        <w:ind w:left="1440" w:hanging="360"/>
      </w:pPr>
      <w:rPr>
        <w:rFonts w:ascii="Courier New" w:hAnsi="Courier New" w:cs="Courier New" w:hint="default"/>
      </w:rPr>
    </w:lvl>
    <w:lvl w:ilvl="2" w:tplc="FCB0BA20" w:tentative="1">
      <w:start w:val="1"/>
      <w:numFmt w:val="bullet"/>
      <w:lvlText w:val=""/>
      <w:lvlJc w:val="left"/>
      <w:pPr>
        <w:ind w:left="2160" w:hanging="360"/>
      </w:pPr>
      <w:rPr>
        <w:rFonts w:ascii="Wingdings" w:hAnsi="Wingdings" w:hint="default"/>
      </w:rPr>
    </w:lvl>
    <w:lvl w:ilvl="3" w:tplc="D60C2D6C" w:tentative="1">
      <w:start w:val="1"/>
      <w:numFmt w:val="bullet"/>
      <w:lvlText w:val=""/>
      <w:lvlJc w:val="left"/>
      <w:pPr>
        <w:ind w:left="2880" w:hanging="360"/>
      </w:pPr>
      <w:rPr>
        <w:rFonts w:ascii="Symbol" w:hAnsi="Symbol" w:hint="default"/>
      </w:rPr>
    </w:lvl>
    <w:lvl w:ilvl="4" w:tplc="0640416C" w:tentative="1">
      <w:start w:val="1"/>
      <w:numFmt w:val="bullet"/>
      <w:lvlText w:val="o"/>
      <w:lvlJc w:val="left"/>
      <w:pPr>
        <w:ind w:left="3600" w:hanging="360"/>
      </w:pPr>
      <w:rPr>
        <w:rFonts w:ascii="Courier New" w:hAnsi="Courier New" w:cs="Courier New" w:hint="default"/>
      </w:rPr>
    </w:lvl>
    <w:lvl w:ilvl="5" w:tplc="3BD84FAE" w:tentative="1">
      <w:start w:val="1"/>
      <w:numFmt w:val="bullet"/>
      <w:lvlText w:val=""/>
      <w:lvlJc w:val="left"/>
      <w:pPr>
        <w:ind w:left="4320" w:hanging="360"/>
      </w:pPr>
      <w:rPr>
        <w:rFonts w:ascii="Wingdings" w:hAnsi="Wingdings" w:hint="default"/>
      </w:rPr>
    </w:lvl>
    <w:lvl w:ilvl="6" w:tplc="5788524C" w:tentative="1">
      <w:start w:val="1"/>
      <w:numFmt w:val="bullet"/>
      <w:lvlText w:val=""/>
      <w:lvlJc w:val="left"/>
      <w:pPr>
        <w:ind w:left="5040" w:hanging="360"/>
      </w:pPr>
      <w:rPr>
        <w:rFonts w:ascii="Symbol" w:hAnsi="Symbol" w:hint="default"/>
      </w:rPr>
    </w:lvl>
    <w:lvl w:ilvl="7" w:tplc="C78AA58A" w:tentative="1">
      <w:start w:val="1"/>
      <w:numFmt w:val="bullet"/>
      <w:lvlText w:val="o"/>
      <w:lvlJc w:val="left"/>
      <w:pPr>
        <w:ind w:left="5760" w:hanging="360"/>
      </w:pPr>
      <w:rPr>
        <w:rFonts w:ascii="Courier New" w:hAnsi="Courier New" w:cs="Courier New" w:hint="default"/>
      </w:rPr>
    </w:lvl>
    <w:lvl w:ilvl="8" w:tplc="266C8312" w:tentative="1">
      <w:start w:val="1"/>
      <w:numFmt w:val="bullet"/>
      <w:lvlText w:val=""/>
      <w:lvlJc w:val="left"/>
      <w:pPr>
        <w:ind w:left="6480" w:hanging="360"/>
      </w:pPr>
      <w:rPr>
        <w:rFonts w:ascii="Wingdings" w:hAnsi="Wingdings" w:hint="default"/>
      </w:rPr>
    </w:lvl>
  </w:abstractNum>
  <w:abstractNum w:abstractNumId="20" w15:restartNumberingAfterBreak="0">
    <w:nsid w:val="44F53854"/>
    <w:multiLevelType w:val="hybridMultilevel"/>
    <w:tmpl w:val="D078153A"/>
    <w:lvl w:ilvl="0" w:tplc="00F4030E">
      <w:start w:val="1"/>
      <w:numFmt w:val="decimal"/>
      <w:lvlText w:val="%1."/>
      <w:lvlJc w:val="left"/>
      <w:pPr>
        <w:ind w:left="501" w:hanging="360"/>
      </w:pPr>
      <w:rPr>
        <w:rFonts w:hint="default"/>
      </w:rPr>
    </w:lvl>
    <w:lvl w:ilvl="1" w:tplc="792E497C" w:tentative="1">
      <w:start w:val="1"/>
      <w:numFmt w:val="lowerLetter"/>
      <w:lvlText w:val="%2."/>
      <w:lvlJc w:val="left"/>
      <w:pPr>
        <w:ind w:left="1221" w:hanging="360"/>
      </w:pPr>
    </w:lvl>
    <w:lvl w:ilvl="2" w:tplc="6A4A17E0" w:tentative="1">
      <w:start w:val="1"/>
      <w:numFmt w:val="lowerRoman"/>
      <w:lvlText w:val="%3."/>
      <w:lvlJc w:val="right"/>
      <w:pPr>
        <w:ind w:left="1941" w:hanging="180"/>
      </w:pPr>
    </w:lvl>
    <w:lvl w:ilvl="3" w:tplc="38F0BAB2" w:tentative="1">
      <w:start w:val="1"/>
      <w:numFmt w:val="decimal"/>
      <w:lvlText w:val="%4."/>
      <w:lvlJc w:val="left"/>
      <w:pPr>
        <w:ind w:left="2661" w:hanging="360"/>
      </w:pPr>
    </w:lvl>
    <w:lvl w:ilvl="4" w:tplc="E21258F0" w:tentative="1">
      <w:start w:val="1"/>
      <w:numFmt w:val="lowerLetter"/>
      <w:lvlText w:val="%5."/>
      <w:lvlJc w:val="left"/>
      <w:pPr>
        <w:ind w:left="3381" w:hanging="360"/>
      </w:pPr>
    </w:lvl>
    <w:lvl w:ilvl="5" w:tplc="86CCABF6" w:tentative="1">
      <w:start w:val="1"/>
      <w:numFmt w:val="lowerRoman"/>
      <w:lvlText w:val="%6."/>
      <w:lvlJc w:val="right"/>
      <w:pPr>
        <w:ind w:left="4101" w:hanging="180"/>
      </w:pPr>
    </w:lvl>
    <w:lvl w:ilvl="6" w:tplc="6C7AE74E" w:tentative="1">
      <w:start w:val="1"/>
      <w:numFmt w:val="decimal"/>
      <w:lvlText w:val="%7."/>
      <w:lvlJc w:val="left"/>
      <w:pPr>
        <w:ind w:left="4821" w:hanging="360"/>
      </w:pPr>
    </w:lvl>
    <w:lvl w:ilvl="7" w:tplc="3814A720" w:tentative="1">
      <w:start w:val="1"/>
      <w:numFmt w:val="lowerLetter"/>
      <w:lvlText w:val="%8."/>
      <w:lvlJc w:val="left"/>
      <w:pPr>
        <w:ind w:left="5541" w:hanging="360"/>
      </w:pPr>
    </w:lvl>
    <w:lvl w:ilvl="8" w:tplc="F250B20E" w:tentative="1">
      <w:start w:val="1"/>
      <w:numFmt w:val="lowerRoman"/>
      <w:lvlText w:val="%9."/>
      <w:lvlJc w:val="right"/>
      <w:pPr>
        <w:ind w:left="6261" w:hanging="180"/>
      </w:pPr>
    </w:lvl>
  </w:abstractNum>
  <w:abstractNum w:abstractNumId="21" w15:restartNumberingAfterBreak="0">
    <w:nsid w:val="45D36501"/>
    <w:multiLevelType w:val="hybridMultilevel"/>
    <w:tmpl w:val="42E0F3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483B3B87"/>
    <w:multiLevelType w:val="hybridMultilevel"/>
    <w:tmpl w:val="0636AA18"/>
    <w:lvl w:ilvl="0" w:tplc="31AE34AA">
      <w:start w:val="1"/>
      <w:numFmt w:val="decimal"/>
      <w:lvlText w:val="%1."/>
      <w:lvlJc w:val="left"/>
      <w:pPr>
        <w:ind w:left="840" w:hanging="360"/>
      </w:pPr>
      <w:rPr>
        <w:rFonts w:hint="default"/>
      </w:rPr>
    </w:lvl>
    <w:lvl w:ilvl="1" w:tplc="AF249838" w:tentative="1">
      <w:start w:val="1"/>
      <w:numFmt w:val="lowerLetter"/>
      <w:lvlText w:val="%2."/>
      <w:lvlJc w:val="left"/>
      <w:pPr>
        <w:ind w:left="1560" w:hanging="360"/>
      </w:pPr>
    </w:lvl>
    <w:lvl w:ilvl="2" w:tplc="23222AEA" w:tentative="1">
      <w:start w:val="1"/>
      <w:numFmt w:val="lowerRoman"/>
      <w:lvlText w:val="%3."/>
      <w:lvlJc w:val="right"/>
      <w:pPr>
        <w:ind w:left="2280" w:hanging="180"/>
      </w:pPr>
    </w:lvl>
    <w:lvl w:ilvl="3" w:tplc="AAE6C284" w:tentative="1">
      <w:start w:val="1"/>
      <w:numFmt w:val="decimal"/>
      <w:lvlText w:val="%4."/>
      <w:lvlJc w:val="left"/>
      <w:pPr>
        <w:ind w:left="3000" w:hanging="360"/>
      </w:pPr>
    </w:lvl>
    <w:lvl w:ilvl="4" w:tplc="DD3E40EE" w:tentative="1">
      <w:start w:val="1"/>
      <w:numFmt w:val="lowerLetter"/>
      <w:lvlText w:val="%5."/>
      <w:lvlJc w:val="left"/>
      <w:pPr>
        <w:ind w:left="3720" w:hanging="360"/>
      </w:pPr>
    </w:lvl>
    <w:lvl w:ilvl="5" w:tplc="7400A1EE" w:tentative="1">
      <w:start w:val="1"/>
      <w:numFmt w:val="lowerRoman"/>
      <w:lvlText w:val="%6."/>
      <w:lvlJc w:val="right"/>
      <w:pPr>
        <w:ind w:left="4440" w:hanging="180"/>
      </w:pPr>
    </w:lvl>
    <w:lvl w:ilvl="6" w:tplc="C66EF2BE" w:tentative="1">
      <w:start w:val="1"/>
      <w:numFmt w:val="decimal"/>
      <w:lvlText w:val="%7."/>
      <w:lvlJc w:val="left"/>
      <w:pPr>
        <w:ind w:left="5160" w:hanging="360"/>
      </w:pPr>
    </w:lvl>
    <w:lvl w:ilvl="7" w:tplc="09BA6D92" w:tentative="1">
      <w:start w:val="1"/>
      <w:numFmt w:val="lowerLetter"/>
      <w:lvlText w:val="%8."/>
      <w:lvlJc w:val="left"/>
      <w:pPr>
        <w:ind w:left="5880" w:hanging="360"/>
      </w:pPr>
    </w:lvl>
    <w:lvl w:ilvl="8" w:tplc="F684E9BE" w:tentative="1">
      <w:start w:val="1"/>
      <w:numFmt w:val="lowerRoman"/>
      <w:lvlText w:val="%9."/>
      <w:lvlJc w:val="right"/>
      <w:pPr>
        <w:ind w:left="6600" w:hanging="180"/>
      </w:pPr>
    </w:lvl>
  </w:abstractNum>
  <w:abstractNum w:abstractNumId="23" w15:restartNumberingAfterBreak="0">
    <w:nsid w:val="487F6A2B"/>
    <w:multiLevelType w:val="hybridMultilevel"/>
    <w:tmpl w:val="FC9EE38C"/>
    <w:lvl w:ilvl="0" w:tplc="B2504114">
      <w:start w:val="1"/>
      <w:numFmt w:val="decimal"/>
      <w:lvlText w:val="%1)"/>
      <w:lvlJc w:val="left"/>
      <w:pPr>
        <w:ind w:left="720" w:hanging="360"/>
      </w:pPr>
      <w:rPr>
        <w:rFonts w:hint="default"/>
      </w:rPr>
    </w:lvl>
    <w:lvl w:ilvl="1" w:tplc="F454EAF4" w:tentative="1">
      <w:start w:val="1"/>
      <w:numFmt w:val="lowerLetter"/>
      <w:lvlText w:val="%2."/>
      <w:lvlJc w:val="left"/>
      <w:pPr>
        <w:ind w:left="1440" w:hanging="360"/>
      </w:pPr>
    </w:lvl>
    <w:lvl w:ilvl="2" w:tplc="1BEA468E" w:tentative="1">
      <w:start w:val="1"/>
      <w:numFmt w:val="lowerRoman"/>
      <w:lvlText w:val="%3."/>
      <w:lvlJc w:val="right"/>
      <w:pPr>
        <w:ind w:left="2160" w:hanging="180"/>
      </w:pPr>
    </w:lvl>
    <w:lvl w:ilvl="3" w:tplc="04CA0E44" w:tentative="1">
      <w:start w:val="1"/>
      <w:numFmt w:val="decimal"/>
      <w:lvlText w:val="%4."/>
      <w:lvlJc w:val="left"/>
      <w:pPr>
        <w:ind w:left="2880" w:hanging="360"/>
      </w:pPr>
    </w:lvl>
    <w:lvl w:ilvl="4" w:tplc="8A08CF90" w:tentative="1">
      <w:start w:val="1"/>
      <w:numFmt w:val="lowerLetter"/>
      <w:lvlText w:val="%5."/>
      <w:lvlJc w:val="left"/>
      <w:pPr>
        <w:ind w:left="3600" w:hanging="360"/>
      </w:pPr>
    </w:lvl>
    <w:lvl w:ilvl="5" w:tplc="7DF0ECD6" w:tentative="1">
      <w:start w:val="1"/>
      <w:numFmt w:val="lowerRoman"/>
      <w:lvlText w:val="%6."/>
      <w:lvlJc w:val="right"/>
      <w:pPr>
        <w:ind w:left="4320" w:hanging="180"/>
      </w:pPr>
    </w:lvl>
    <w:lvl w:ilvl="6" w:tplc="68DEAD50" w:tentative="1">
      <w:start w:val="1"/>
      <w:numFmt w:val="decimal"/>
      <w:lvlText w:val="%7."/>
      <w:lvlJc w:val="left"/>
      <w:pPr>
        <w:ind w:left="5040" w:hanging="360"/>
      </w:pPr>
    </w:lvl>
    <w:lvl w:ilvl="7" w:tplc="621EB6CE" w:tentative="1">
      <w:start w:val="1"/>
      <w:numFmt w:val="lowerLetter"/>
      <w:lvlText w:val="%8."/>
      <w:lvlJc w:val="left"/>
      <w:pPr>
        <w:ind w:left="5760" w:hanging="360"/>
      </w:pPr>
    </w:lvl>
    <w:lvl w:ilvl="8" w:tplc="6CA4538A" w:tentative="1">
      <w:start w:val="1"/>
      <w:numFmt w:val="lowerRoman"/>
      <w:lvlText w:val="%9."/>
      <w:lvlJc w:val="right"/>
      <w:pPr>
        <w:ind w:left="6480" w:hanging="180"/>
      </w:pPr>
    </w:lvl>
  </w:abstractNum>
  <w:abstractNum w:abstractNumId="24" w15:restartNumberingAfterBreak="0">
    <w:nsid w:val="4A6A0D25"/>
    <w:multiLevelType w:val="hybridMultilevel"/>
    <w:tmpl w:val="0B60AE24"/>
    <w:lvl w:ilvl="0" w:tplc="A2647424">
      <w:start w:val="72"/>
      <w:numFmt w:val="bullet"/>
      <w:lvlText w:val="-"/>
      <w:lvlJc w:val="left"/>
      <w:pPr>
        <w:ind w:left="720" w:hanging="360"/>
      </w:pPr>
      <w:rPr>
        <w:rFonts w:ascii="Times New Roman" w:eastAsia="Times New Roman" w:hAnsi="Times New Roman" w:cs="Times New Roman" w:hint="default"/>
      </w:rPr>
    </w:lvl>
    <w:lvl w:ilvl="1" w:tplc="F1DAFEE8" w:tentative="1">
      <w:start w:val="1"/>
      <w:numFmt w:val="bullet"/>
      <w:lvlText w:val="o"/>
      <w:lvlJc w:val="left"/>
      <w:pPr>
        <w:ind w:left="1440" w:hanging="360"/>
      </w:pPr>
      <w:rPr>
        <w:rFonts w:ascii="Courier New" w:hAnsi="Courier New" w:cs="Courier New" w:hint="default"/>
      </w:rPr>
    </w:lvl>
    <w:lvl w:ilvl="2" w:tplc="9AD69272" w:tentative="1">
      <w:start w:val="1"/>
      <w:numFmt w:val="bullet"/>
      <w:lvlText w:val=""/>
      <w:lvlJc w:val="left"/>
      <w:pPr>
        <w:ind w:left="2160" w:hanging="360"/>
      </w:pPr>
      <w:rPr>
        <w:rFonts w:ascii="Wingdings" w:hAnsi="Wingdings" w:hint="default"/>
      </w:rPr>
    </w:lvl>
    <w:lvl w:ilvl="3" w:tplc="B8F2CDC4" w:tentative="1">
      <w:start w:val="1"/>
      <w:numFmt w:val="bullet"/>
      <w:lvlText w:val=""/>
      <w:lvlJc w:val="left"/>
      <w:pPr>
        <w:ind w:left="2880" w:hanging="360"/>
      </w:pPr>
      <w:rPr>
        <w:rFonts w:ascii="Symbol" w:hAnsi="Symbol" w:hint="default"/>
      </w:rPr>
    </w:lvl>
    <w:lvl w:ilvl="4" w:tplc="7E6EB754" w:tentative="1">
      <w:start w:val="1"/>
      <w:numFmt w:val="bullet"/>
      <w:lvlText w:val="o"/>
      <w:lvlJc w:val="left"/>
      <w:pPr>
        <w:ind w:left="3600" w:hanging="360"/>
      </w:pPr>
      <w:rPr>
        <w:rFonts w:ascii="Courier New" w:hAnsi="Courier New" w:cs="Courier New" w:hint="default"/>
      </w:rPr>
    </w:lvl>
    <w:lvl w:ilvl="5" w:tplc="874623DA" w:tentative="1">
      <w:start w:val="1"/>
      <w:numFmt w:val="bullet"/>
      <w:lvlText w:val=""/>
      <w:lvlJc w:val="left"/>
      <w:pPr>
        <w:ind w:left="4320" w:hanging="360"/>
      </w:pPr>
      <w:rPr>
        <w:rFonts w:ascii="Wingdings" w:hAnsi="Wingdings" w:hint="default"/>
      </w:rPr>
    </w:lvl>
    <w:lvl w:ilvl="6" w:tplc="D590B59A" w:tentative="1">
      <w:start w:val="1"/>
      <w:numFmt w:val="bullet"/>
      <w:lvlText w:val=""/>
      <w:lvlJc w:val="left"/>
      <w:pPr>
        <w:ind w:left="5040" w:hanging="360"/>
      </w:pPr>
      <w:rPr>
        <w:rFonts w:ascii="Symbol" w:hAnsi="Symbol" w:hint="default"/>
      </w:rPr>
    </w:lvl>
    <w:lvl w:ilvl="7" w:tplc="4E184752" w:tentative="1">
      <w:start w:val="1"/>
      <w:numFmt w:val="bullet"/>
      <w:lvlText w:val="o"/>
      <w:lvlJc w:val="left"/>
      <w:pPr>
        <w:ind w:left="5760" w:hanging="360"/>
      </w:pPr>
      <w:rPr>
        <w:rFonts w:ascii="Courier New" w:hAnsi="Courier New" w:cs="Courier New" w:hint="default"/>
      </w:rPr>
    </w:lvl>
    <w:lvl w:ilvl="8" w:tplc="7886533E" w:tentative="1">
      <w:start w:val="1"/>
      <w:numFmt w:val="bullet"/>
      <w:lvlText w:val=""/>
      <w:lvlJc w:val="left"/>
      <w:pPr>
        <w:ind w:left="6480" w:hanging="360"/>
      </w:pPr>
      <w:rPr>
        <w:rFonts w:ascii="Wingdings" w:hAnsi="Wingdings" w:hint="default"/>
      </w:rPr>
    </w:lvl>
  </w:abstractNum>
  <w:abstractNum w:abstractNumId="25" w15:restartNumberingAfterBreak="0">
    <w:nsid w:val="4FDC6380"/>
    <w:multiLevelType w:val="hybridMultilevel"/>
    <w:tmpl w:val="EB603ED4"/>
    <w:lvl w:ilvl="0" w:tplc="5CDA7F78">
      <w:start w:val="1"/>
      <w:numFmt w:val="bullet"/>
      <w:lvlText w:val=""/>
      <w:lvlJc w:val="left"/>
      <w:pPr>
        <w:tabs>
          <w:tab w:val="num" w:pos="1131"/>
        </w:tabs>
        <w:ind w:left="1131" w:hanging="360"/>
      </w:pPr>
      <w:rPr>
        <w:rFonts w:ascii="Symbol" w:hAnsi="Symbol" w:hint="default"/>
      </w:rPr>
    </w:lvl>
    <w:lvl w:ilvl="1" w:tplc="C14037D8" w:tentative="1">
      <w:start w:val="1"/>
      <w:numFmt w:val="bullet"/>
      <w:lvlText w:val="o"/>
      <w:lvlJc w:val="left"/>
      <w:pPr>
        <w:ind w:left="1851" w:hanging="360"/>
      </w:pPr>
      <w:rPr>
        <w:rFonts w:ascii="Courier New" w:hAnsi="Courier New" w:cs="Courier New" w:hint="default"/>
      </w:rPr>
    </w:lvl>
    <w:lvl w:ilvl="2" w:tplc="AF60A89E" w:tentative="1">
      <w:start w:val="1"/>
      <w:numFmt w:val="bullet"/>
      <w:lvlText w:val=""/>
      <w:lvlJc w:val="left"/>
      <w:pPr>
        <w:ind w:left="2571" w:hanging="360"/>
      </w:pPr>
      <w:rPr>
        <w:rFonts w:ascii="Wingdings" w:hAnsi="Wingdings" w:hint="default"/>
      </w:rPr>
    </w:lvl>
    <w:lvl w:ilvl="3" w:tplc="4DDA005A" w:tentative="1">
      <w:start w:val="1"/>
      <w:numFmt w:val="bullet"/>
      <w:lvlText w:val=""/>
      <w:lvlJc w:val="left"/>
      <w:pPr>
        <w:ind w:left="3291" w:hanging="360"/>
      </w:pPr>
      <w:rPr>
        <w:rFonts w:ascii="Symbol" w:hAnsi="Symbol" w:hint="default"/>
      </w:rPr>
    </w:lvl>
    <w:lvl w:ilvl="4" w:tplc="FBCE925C" w:tentative="1">
      <w:start w:val="1"/>
      <w:numFmt w:val="bullet"/>
      <w:lvlText w:val="o"/>
      <w:lvlJc w:val="left"/>
      <w:pPr>
        <w:ind w:left="4011" w:hanging="360"/>
      </w:pPr>
      <w:rPr>
        <w:rFonts w:ascii="Courier New" w:hAnsi="Courier New" w:cs="Courier New" w:hint="default"/>
      </w:rPr>
    </w:lvl>
    <w:lvl w:ilvl="5" w:tplc="504A8FB4" w:tentative="1">
      <w:start w:val="1"/>
      <w:numFmt w:val="bullet"/>
      <w:lvlText w:val=""/>
      <w:lvlJc w:val="left"/>
      <w:pPr>
        <w:ind w:left="4731" w:hanging="360"/>
      </w:pPr>
      <w:rPr>
        <w:rFonts w:ascii="Wingdings" w:hAnsi="Wingdings" w:hint="default"/>
      </w:rPr>
    </w:lvl>
    <w:lvl w:ilvl="6" w:tplc="54D6276C" w:tentative="1">
      <w:start w:val="1"/>
      <w:numFmt w:val="bullet"/>
      <w:lvlText w:val=""/>
      <w:lvlJc w:val="left"/>
      <w:pPr>
        <w:ind w:left="5451" w:hanging="360"/>
      </w:pPr>
      <w:rPr>
        <w:rFonts w:ascii="Symbol" w:hAnsi="Symbol" w:hint="default"/>
      </w:rPr>
    </w:lvl>
    <w:lvl w:ilvl="7" w:tplc="A2AAC034" w:tentative="1">
      <w:start w:val="1"/>
      <w:numFmt w:val="bullet"/>
      <w:lvlText w:val="o"/>
      <w:lvlJc w:val="left"/>
      <w:pPr>
        <w:ind w:left="6171" w:hanging="360"/>
      </w:pPr>
      <w:rPr>
        <w:rFonts w:ascii="Courier New" w:hAnsi="Courier New" w:cs="Courier New" w:hint="default"/>
      </w:rPr>
    </w:lvl>
    <w:lvl w:ilvl="8" w:tplc="0A48BA7A" w:tentative="1">
      <w:start w:val="1"/>
      <w:numFmt w:val="bullet"/>
      <w:lvlText w:val=""/>
      <w:lvlJc w:val="left"/>
      <w:pPr>
        <w:ind w:left="6891" w:hanging="360"/>
      </w:pPr>
      <w:rPr>
        <w:rFonts w:ascii="Wingdings" w:hAnsi="Wingdings" w:hint="default"/>
      </w:rPr>
    </w:lvl>
  </w:abstractNum>
  <w:abstractNum w:abstractNumId="26" w15:restartNumberingAfterBreak="0">
    <w:nsid w:val="540D4B88"/>
    <w:multiLevelType w:val="hybridMultilevel"/>
    <w:tmpl w:val="6BA61732"/>
    <w:lvl w:ilvl="0" w:tplc="CA42E7CE">
      <w:start w:val="1"/>
      <w:numFmt w:val="decimal"/>
      <w:lvlText w:val="%1."/>
      <w:lvlJc w:val="left"/>
      <w:pPr>
        <w:ind w:left="364" w:hanging="360"/>
      </w:pPr>
      <w:rPr>
        <w:rFonts w:hint="default"/>
      </w:rPr>
    </w:lvl>
    <w:lvl w:ilvl="1" w:tplc="04260019" w:tentative="1">
      <w:start w:val="1"/>
      <w:numFmt w:val="lowerLetter"/>
      <w:lvlText w:val="%2."/>
      <w:lvlJc w:val="left"/>
      <w:pPr>
        <w:ind w:left="1084" w:hanging="360"/>
      </w:pPr>
    </w:lvl>
    <w:lvl w:ilvl="2" w:tplc="0426001B" w:tentative="1">
      <w:start w:val="1"/>
      <w:numFmt w:val="lowerRoman"/>
      <w:lvlText w:val="%3."/>
      <w:lvlJc w:val="right"/>
      <w:pPr>
        <w:ind w:left="1804" w:hanging="180"/>
      </w:pPr>
    </w:lvl>
    <w:lvl w:ilvl="3" w:tplc="0426000F" w:tentative="1">
      <w:start w:val="1"/>
      <w:numFmt w:val="decimal"/>
      <w:lvlText w:val="%4."/>
      <w:lvlJc w:val="left"/>
      <w:pPr>
        <w:ind w:left="2524" w:hanging="360"/>
      </w:pPr>
    </w:lvl>
    <w:lvl w:ilvl="4" w:tplc="04260019" w:tentative="1">
      <w:start w:val="1"/>
      <w:numFmt w:val="lowerLetter"/>
      <w:lvlText w:val="%5."/>
      <w:lvlJc w:val="left"/>
      <w:pPr>
        <w:ind w:left="3244" w:hanging="360"/>
      </w:pPr>
    </w:lvl>
    <w:lvl w:ilvl="5" w:tplc="0426001B" w:tentative="1">
      <w:start w:val="1"/>
      <w:numFmt w:val="lowerRoman"/>
      <w:lvlText w:val="%6."/>
      <w:lvlJc w:val="right"/>
      <w:pPr>
        <w:ind w:left="3964" w:hanging="180"/>
      </w:pPr>
    </w:lvl>
    <w:lvl w:ilvl="6" w:tplc="0426000F" w:tentative="1">
      <w:start w:val="1"/>
      <w:numFmt w:val="decimal"/>
      <w:lvlText w:val="%7."/>
      <w:lvlJc w:val="left"/>
      <w:pPr>
        <w:ind w:left="4684" w:hanging="360"/>
      </w:pPr>
    </w:lvl>
    <w:lvl w:ilvl="7" w:tplc="04260019" w:tentative="1">
      <w:start w:val="1"/>
      <w:numFmt w:val="lowerLetter"/>
      <w:lvlText w:val="%8."/>
      <w:lvlJc w:val="left"/>
      <w:pPr>
        <w:ind w:left="5404" w:hanging="360"/>
      </w:pPr>
    </w:lvl>
    <w:lvl w:ilvl="8" w:tplc="0426001B" w:tentative="1">
      <w:start w:val="1"/>
      <w:numFmt w:val="lowerRoman"/>
      <w:lvlText w:val="%9."/>
      <w:lvlJc w:val="right"/>
      <w:pPr>
        <w:ind w:left="6124" w:hanging="180"/>
      </w:pPr>
    </w:lvl>
  </w:abstractNum>
  <w:abstractNum w:abstractNumId="27" w15:restartNumberingAfterBreak="0">
    <w:nsid w:val="563565C9"/>
    <w:multiLevelType w:val="hybridMultilevel"/>
    <w:tmpl w:val="324E39AC"/>
    <w:lvl w:ilvl="0" w:tplc="0426000F">
      <w:start w:val="1"/>
      <w:numFmt w:val="decimal"/>
      <w:lvlText w:val="%1."/>
      <w:lvlJc w:val="left"/>
      <w:pPr>
        <w:ind w:left="747" w:hanging="360"/>
      </w:pPr>
    </w:lvl>
    <w:lvl w:ilvl="1" w:tplc="04260019" w:tentative="1">
      <w:start w:val="1"/>
      <w:numFmt w:val="lowerLetter"/>
      <w:lvlText w:val="%2."/>
      <w:lvlJc w:val="left"/>
      <w:pPr>
        <w:ind w:left="1467" w:hanging="360"/>
      </w:pPr>
    </w:lvl>
    <w:lvl w:ilvl="2" w:tplc="0426001B" w:tentative="1">
      <w:start w:val="1"/>
      <w:numFmt w:val="lowerRoman"/>
      <w:lvlText w:val="%3."/>
      <w:lvlJc w:val="right"/>
      <w:pPr>
        <w:ind w:left="2187" w:hanging="180"/>
      </w:pPr>
    </w:lvl>
    <w:lvl w:ilvl="3" w:tplc="0426000F" w:tentative="1">
      <w:start w:val="1"/>
      <w:numFmt w:val="decimal"/>
      <w:lvlText w:val="%4."/>
      <w:lvlJc w:val="left"/>
      <w:pPr>
        <w:ind w:left="2907" w:hanging="360"/>
      </w:pPr>
    </w:lvl>
    <w:lvl w:ilvl="4" w:tplc="04260019" w:tentative="1">
      <w:start w:val="1"/>
      <w:numFmt w:val="lowerLetter"/>
      <w:lvlText w:val="%5."/>
      <w:lvlJc w:val="left"/>
      <w:pPr>
        <w:ind w:left="3627" w:hanging="360"/>
      </w:pPr>
    </w:lvl>
    <w:lvl w:ilvl="5" w:tplc="0426001B" w:tentative="1">
      <w:start w:val="1"/>
      <w:numFmt w:val="lowerRoman"/>
      <w:lvlText w:val="%6."/>
      <w:lvlJc w:val="right"/>
      <w:pPr>
        <w:ind w:left="4347" w:hanging="180"/>
      </w:pPr>
    </w:lvl>
    <w:lvl w:ilvl="6" w:tplc="0426000F" w:tentative="1">
      <w:start w:val="1"/>
      <w:numFmt w:val="decimal"/>
      <w:lvlText w:val="%7."/>
      <w:lvlJc w:val="left"/>
      <w:pPr>
        <w:ind w:left="5067" w:hanging="360"/>
      </w:pPr>
    </w:lvl>
    <w:lvl w:ilvl="7" w:tplc="04260019" w:tentative="1">
      <w:start w:val="1"/>
      <w:numFmt w:val="lowerLetter"/>
      <w:lvlText w:val="%8."/>
      <w:lvlJc w:val="left"/>
      <w:pPr>
        <w:ind w:left="5787" w:hanging="360"/>
      </w:pPr>
    </w:lvl>
    <w:lvl w:ilvl="8" w:tplc="0426001B" w:tentative="1">
      <w:start w:val="1"/>
      <w:numFmt w:val="lowerRoman"/>
      <w:lvlText w:val="%9."/>
      <w:lvlJc w:val="right"/>
      <w:pPr>
        <w:ind w:left="6507" w:hanging="180"/>
      </w:pPr>
    </w:lvl>
  </w:abstractNum>
  <w:abstractNum w:abstractNumId="28" w15:restartNumberingAfterBreak="0">
    <w:nsid w:val="57767F3F"/>
    <w:multiLevelType w:val="hybridMultilevel"/>
    <w:tmpl w:val="A52E6438"/>
    <w:lvl w:ilvl="0" w:tplc="764491F6">
      <w:start w:val="1"/>
      <w:numFmt w:val="decimal"/>
      <w:lvlText w:val="%1)"/>
      <w:lvlJc w:val="left"/>
      <w:pPr>
        <w:ind w:left="383" w:hanging="360"/>
      </w:pPr>
    </w:lvl>
    <w:lvl w:ilvl="1" w:tplc="18106DD0">
      <w:start w:val="1"/>
      <w:numFmt w:val="lowerLetter"/>
      <w:lvlText w:val="%2."/>
      <w:lvlJc w:val="left"/>
      <w:pPr>
        <w:ind w:left="1103" w:hanging="360"/>
      </w:pPr>
    </w:lvl>
    <w:lvl w:ilvl="2" w:tplc="414C6E48">
      <w:start w:val="1"/>
      <w:numFmt w:val="lowerRoman"/>
      <w:lvlText w:val="%3."/>
      <w:lvlJc w:val="right"/>
      <w:pPr>
        <w:ind w:left="1823" w:hanging="180"/>
      </w:pPr>
    </w:lvl>
    <w:lvl w:ilvl="3" w:tplc="4DA4FD8C">
      <w:start w:val="1"/>
      <w:numFmt w:val="decimal"/>
      <w:lvlText w:val="%4."/>
      <w:lvlJc w:val="left"/>
      <w:pPr>
        <w:ind w:left="2543" w:hanging="360"/>
      </w:pPr>
    </w:lvl>
    <w:lvl w:ilvl="4" w:tplc="7C3A386A">
      <w:start w:val="1"/>
      <w:numFmt w:val="lowerLetter"/>
      <w:lvlText w:val="%5."/>
      <w:lvlJc w:val="left"/>
      <w:pPr>
        <w:ind w:left="3263" w:hanging="360"/>
      </w:pPr>
    </w:lvl>
    <w:lvl w:ilvl="5" w:tplc="95ECF070">
      <w:start w:val="1"/>
      <w:numFmt w:val="lowerRoman"/>
      <w:lvlText w:val="%6."/>
      <w:lvlJc w:val="right"/>
      <w:pPr>
        <w:ind w:left="3983" w:hanging="180"/>
      </w:pPr>
    </w:lvl>
    <w:lvl w:ilvl="6" w:tplc="7ED42FE4">
      <w:start w:val="1"/>
      <w:numFmt w:val="decimal"/>
      <w:lvlText w:val="%7."/>
      <w:lvlJc w:val="left"/>
      <w:pPr>
        <w:ind w:left="4703" w:hanging="360"/>
      </w:pPr>
    </w:lvl>
    <w:lvl w:ilvl="7" w:tplc="CDFAA84C">
      <w:start w:val="1"/>
      <w:numFmt w:val="lowerLetter"/>
      <w:lvlText w:val="%8."/>
      <w:lvlJc w:val="left"/>
      <w:pPr>
        <w:ind w:left="5423" w:hanging="360"/>
      </w:pPr>
    </w:lvl>
    <w:lvl w:ilvl="8" w:tplc="137A83A0">
      <w:start w:val="1"/>
      <w:numFmt w:val="lowerRoman"/>
      <w:lvlText w:val="%9."/>
      <w:lvlJc w:val="right"/>
      <w:pPr>
        <w:ind w:left="6143" w:hanging="180"/>
      </w:pPr>
    </w:lvl>
  </w:abstractNum>
  <w:abstractNum w:abstractNumId="29" w15:restartNumberingAfterBreak="0">
    <w:nsid w:val="592112B5"/>
    <w:multiLevelType w:val="hybridMultilevel"/>
    <w:tmpl w:val="D8C0E150"/>
    <w:lvl w:ilvl="0" w:tplc="B902F082">
      <w:start w:val="1"/>
      <w:numFmt w:val="decimal"/>
      <w:lvlText w:val="%1)"/>
      <w:lvlJc w:val="left"/>
      <w:pPr>
        <w:ind w:left="383" w:hanging="360"/>
      </w:pPr>
      <w:rPr>
        <w:rFonts w:hint="default"/>
      </w:rPr>
    </w:lvl>
    <w:lvl w:ilvl="1" w:tplc="53347144" w:tentative="1">
      <w:start w:val="1"/>
      <w:numFmt w:val="lowerLetter"/>
      <w:lvlText w:val="%2."/>
      <w:lvlJc w:val="left"/>
      <w:pPr>
        <w:ind w:left="1103" w:hanging="360"/>
      </w:pPr>
    </w:lvl>
    <w:lvl w:ilvl="2" w:tplc="98CEA6B8" w:tentative="1">
      <w:start w:val="1"/>
      <w:numFmt w:val="lowerRoman"/>
      <w:lvlText w:val="%3."/>
      <w:lvlJc w:val="right"/>
      <w:pPr>
        <w:ind w:left="1823" w:hanging="180"/>
      </w:pPr>
    </w:lvl>
    <w:lvl w:ilvl="3" w:tplc="82AC9A68" w:tentative="1">
      <w:start w:val="1"/>
      <w:numFmt w:val="decimal"/>
      <w:lvlText w:val="%4."/>
      <w:lvlJc w:val="left"/>
      <w:pPr>
        <w:ind w:left="2543" w:hanging="360"/>
      </w:pPr>
    </w:lvl>
    <w:lvl w:ilvl="4" w:tplc="3068882A" w:tentative="1">
      <w:start w:val="1"/>
      <w:numFmt w:val="lowerLetter"/>
      <w:lvlText w:val="%5."/>
      <w:lvlJc w:val="left"/>
      <w:pPr>
        <w:ind w:left="3263" w:hanging="360"/>
      </w:pPr>
    </w:lvl>
    <w:lvl w:ilvl="5" w:tplc="421468CE" w:tentative="1">
      <w:start w:val="1"/>
      <w:numFmt w:val="lowerRoman"/>
      <w:lvlText w:val="%6."/>
      <w:lvlJc w:val="right"/>
      <w:pPr>
        <w:ind w:left="3983" w:hanging="180"/>
      </w:pPr>
    </w:lvl>
    <w:lvl w:ilvl="6" w:tplc="40205DA6" w:tentative="1">
      <w:start w:val="1"/>
      <w:numFmt w:val="decimal"/>
      <w:lvlText w:val="%7."/>
      <w:lvlJc w:val="left"/>
      <w:pPr>
        <w:ind w:left="4703" w:hanging="360"/>
      </w:pPr>
    </w:lvl>
    <w:lvl w:ilvl="7" w:tplc="2264BE30" w:tentative="1">
      <w:start w:val="1"/>
      <w:numFmt w:val="lowerLetter"/>
      <w:lvlText w:val="%8."/>
      <w:lvlJc w:val="left"/>
      <w:pPr>
        <w:ind w:left="5423" w:hanging="360"/>
      </w:pPr>
    </w:lvl>
    <w:lvl w:ilvl="8" w:tplc="EEC49894" w:tentative="1">
      <w:start w:val="1"/>
      <w:numFmt w:val="lowerRoman"/>
      <w:lvlText w:val="%9."/>
      <w:lvlJc w:val="right"/>
      <w:pPr>
        <w:ind w:left="6143" w:hanging="180"/>
      </w:pPr>
    </w:lvl>
  </w:abstractNum>
  <w:abstractNum w:abstractNumId="30" w15:restartNumberingAfterBreak="0">
    <w:nsid w:val="594567C5"/>
    <w:multiLevelType w:val="hybridMultilevel"/>
    <w:tmpl w:val="88BC013A"/>
    <w:lvl w:ilvl="0" w:tplc="F78E9790">
      <w:start w:val="1"/>
      <w:numFmt w:val="decimal"/>
      <w:lvlText w:val="%1."/>
      <w:lvlJc w:val="left"/>
      <w:pPr>
        <w:ind w:left="371" w:hanging="360"/>
      </w:pPr>
      <w:rPr>
        <w:rFonts w:hint="default"/>
      </w:rPr>
    </w:lvl>
    <w:lvl w:ilvl="1" w:tplc="0382DC38" w:tentative="1">
      <w:start w:val="1"/>
      <w:numFmt w:val="lowerLetter"/>
      <w:lvlText w:val="%2."/>
      <w:lvlJc w:val="left"/>
      <w:pPr>
        <w:ind w:left="1440" w:hanging="360"/>
      </w:pPr>
    </w:lvl>
    <w:lvl w:ilvl="2" w:tplc="D548EDAA" w:tentative="1">
      <w:start w:val="1"/>
      <w:numFmt w:val="lowerRoman"/>
      <w:lvlText w:val="%3."/>
      <w:lvlJc w:val="right"/>
      <w:pPr>
        <w:ind w:left="2160" w:hanging="180"/>
      </w:pPr>
    </w:lvl>
    <w:lvl w:ilvl="3" w:tplc="1786F2E8" w:tentative="1">
      <w:start w:val="1"/>
      <w:numFmt w:val="decimal"/>
      <w:lvlText w:val="%4."/>
      <w:lvlJc w:val="left"/>
      <w:pPr>
        <w:ind w:left="2880" w:hanging="360"/>
      </w:pPr>
    </w:lvl>
    <w:lvl w:ilvl="4" w:tplc="40E63AD2" w:tentative="1">
      <w:start w:val="1"/>
      <w:numFmt w:val="lowerLetter"/>
      <w:lvlText w:val="%5."/>
      <w:lvlJc w:val="left"/>
      <w:pPr>
        <w:ind w:left="3600" w:hanging="360"/>
      </w:pPr>
    </w:lvl>
    <w:lvl w:ilvl="5" w:tplc="FB26945A" w:tentative="1">
      <w:start w:val="1"/>
      <w:numFmt w:val="lowerRoman"/>
      <w:lvlText w:val="%6."/>
      <w:lvlJc w:val="right"/>
      <w:pPr>
        <w:ind w:left="4320" w:hanging="180"/>
      </w:pPr>
    </w:lvl>
    <w:lvl w:ilvl="6" w:tplc="D33E728E" w:tentative="1">
      <w:start w:val="1"/>
      <w:numFmt w:val="decimal"/>
      <w:lvlText w:val="%7."/>
      <w:lvlJc w:val="left"/>
      <w:pPr>
        <w:ind w:left="5040" w:hanging="360"/>
      </w:pPr>
    </w:lvl>
    <w:lvl w:ilvl="7" w:tplc="0C1AA938" w:tentative="1">
      <w:start w:val="1"/>
      <w:numFmt w:val="lowerLetter"/>
      <w:lvlText w:val="%8."/>
      <w:lvlJc w:val="left"/>
      <w:pPr>
        <w:ind w:left="5760" w:hanging="360"/>
      </w:pPr>
    </w:lvl>
    <w:lvl w:ilvl="8" w:tplc="7C96E65C" w:tentative="1">
      <w:start w:val="1"/>
      <w:numFmt w:val="lowerRoman"/>
      <w:lvlText w:val="%9."/>
      <w:lvlJc w:val="right"/>
      <w:pPr>
        <w:ind w:left="6480" w:hanging="180"/>
      </w:pPr>
    </w:lvl>
  </w:abstractNum>
  <w:abstractNum w:abstractNumId="31" w15:restartNumberingAfterBreak="0">
    <w:nsid w:val="5DFE353C"/>
    <w:multiLevelType w:val="hybridMultilevel"/>
    <w:tmpl w:val="39B8BD18"/>
    <w:lvl w:ilvl="0" w:tplc="22B60B3C">
      <w:numFmt w:val="bullet"/>
      <w:lvlText w:val="-"/>
      <w:lvlJc w:val="left"/>
      <w:pPr>
        <w:ind w:left="720" w:hanging="360"/>
      </w:pPr>
      <w:rPr>
        <w:rFonts w:ascii="Calibri" w:eastAsia="Calibri" w:hAnsi="Calibri" w:cs="Times New Roman" w:hint="default"/>
      </w:rPr>
    </w:lvl>
    <w:lvl w:ilvl="1" w:tplc="5F140FCE" w:tentative="1">
      <w:start w:val="1"/>
      <w:numFmt w:val="bullet"/>
      <w:lvlText w:val="o"/>
      <w:lvlJc w:val="left"/>
      <w:pPr>
        <w:ind w:left="1440" w:hanging="360"/>
      </w:pPr>
      <w:rPr>
        <w:rFonts w:ascii="Courier New" w:hAnsi="Courier New" w:cs="Courier New" w:hint="default"/>
      </w:rPr>
    </w:lvl>
    <w:lvl w:ilvl="2" w:tplc="A60827E0" w:tentative="1">
      <w:start w:val="1"/>
      <w:numFmt w:val="bullet"/>
      <w:lvlText w:val=""/>
      <w:lvlJc w:val="left"/>
      <w:pPr>
        <w:ind w:left="2160" w:hanging="360"/>
      </w:pPr>
      <w:rPr>
        <w:rFonts w:ascii="Wingdings" w:hAnsi="Wingdings" w:hint="default"/>
      </w:rPr>
    </w:lvl>
    <w:lvl w:ilvl="3" w:tplc="1BE47146" w:tentative="1">
      <w:start w:val="1"/>
      <w:numFmt w:val="bullet"/>
      <w:lvlText w:val=""/>
      <w:lvlJc w:val="left"/>
      <w:pPr>
        <w:ind w:left="2880" w:hanging="360"/>
      </w:pPr>
      <w:rPr>
        <w:rFonts w:ascii="Symbol" w:hAnsi="Symbol" w:hint="default"/>
      </w:rPr>
    </w:lvl>
    <w:lvl w:ilvl="4" w:tplc="2B4C546C" w:tentative="1">
      <w:start w:val="1"/>
      <w:numFmt w:val="bullet"/>
      <w:lvlText w:val="o"/>
      <w:lvlJc w:val="left"/>
      <w:pPr>
        <w:ind w:left="3600" w:hanging="360"/>
      </w:pPr>
      <w:rPr>
        <w:rFonts w:ascii="Courier New" w:hAnsi="Courier New" w:cs="Courier New" w:hint="default"/>
      </w:rPr>
    </w:lvl>
    <w:lvl w:ilvl="5" w:tplc="38EC2C70" w:tentative="1">
      <w:start w:val="1"/>
      <w:numFmt w:val="bullet"/>
      <w:lvlText w:val=""/>
      <w:lvlJc w:val="left"/>
      <w:pPr>
        <w:ind w:left="4320" w:hanging="360"/>
      </w:pPr>
      <w:rPr>
        <w:rFonts w:ascii="Wingdings" w:hAnsi="Wingdings" w:hint="default"/>
      </w:rPr>
    </w:lvl>
    <w:lvl w:ilvl="6" w:tplc="3020C0F2" w:tentative="1">
      <w:start w:val="1"/>
      <w:numFmt w:val="bullet"/>
      <w:lvlText w:val=""/>
      <w:lvlJc w:val="left"/>
      <w:pPr>
        <w:ind w:left="5040" w:hanging="360"/>
      </w:pPr>
      <w:rPr>
        <w:rFonts w:ascii="Symbol" w:hAnsi="Symbol" w:hint="default"/>
      </w:rPr>
    </w:lvl>
    <w:lvl w:ilvl="7" w:tplc="AA1200EA" w:tentative="1">
      <w:start w:val="1"/>
      <w:numFmt w:val="bullet"/>
      <w:lvlText w:val="o"/>
      <w:lvlJc w:val="left"/>
      <w:pPr>
        <w:ind w:left="5760" w:hanging="360"/>
      </w:pPr>
      <w:rPr>
        <w:rFonts w:ascii="Courier New" w:hAnsi="Courier New" w:cs="Courier New" w:hint="default"/>
      </w:rPr>
    </w:lvl>
    <w:lvl w:ilvl="8" w:tplc="6B42466E" w:tentative="1">
      <w:start w:val="1"/>
      <w:numFmt w:val="bullet"/>
      <w:lvlText w:val=""/>
      <w:lvlJc w:val="left"/>
      <w:pPr>
        <w:ind w:left="6480" w:hanging="360"/>
      </w:pPr>
      <w:rPr>
        <w:rFonts w:ascii="Wingdings" w:hAnsi="Wingdings" w:hint="default"/>
      </w:rPr>
    </w:lvl>
  </w:abstractNum>
  <w:abstractNum w:abstractNumId="32" w15:restartNumberingAfterBreak="0">
    <w:nsid w:val="5F47729F"/>
    <w:multiLevelType w:val="hybridMultilevel"/>
    <w:tmpl w:val="DC648928"/>
    <w:lvl w:ilvl="0" w:tplc="9230C22E">
      <w:start w:val="1"/>
      <w:numFmt w:val="bullet"/>
      <w:lvlText w:val=""/>
      <w:lvlJc w:val="left"/>
      <w:pPr>
        <w:ind w:left="1440" w:hanging="360"/>
      </w:pPr>
      <w:rPr>
        <w:rFonts w:ascii="Symbol" w:hAnsi="Symbol" w:hint="default"/>
      </w:rPr>
    </w:lvl>
    <w:lvl w:ilvl="1" w:tplc="E064EDA2" w:tentative="1">
      <w:start w:val="1"/>
      <w:numFmt w:val="bullet"/>
      <w:lvlText w:val="o"/>
      <w:lvlJc w:val="left"/>
      <w:pPr>
        <w:ind w:left="2160" w:hanging="360"/>
      </w:pPr>
      <w:rPr>
        <w:rFonts w:ascii="Courier New" w:hAnsi="Courier New" w:cs="Courier New" w:hint="default"/>
      </w:rPr>
    </w:lvl>
    <w:lvl w:ilvl="2" w:tplc="2848C5C8" w:tentative="1">
      <w:start w:val="1"/>
      <w:numFmt w:val="bullet"/>
      <w:lvlText w:val=""/>
      <w:lvlJc w:val="left"/>
      <w:pPr>
        <w:ind w:left="2880" w:hanging="360"/>
      </w:pPr>
      <w:rPr>
        <w:rFonts w:ascii="Wingdings" w:hAnsi="Wingdings" w:hint="default"/>
      </w:rPr>
    </w:lvl>
    <w:lvl w:ilvl="3" w:tplc="397EEC6A" w:tentative="1">
      <w:start w:val="1"/>
      <w:numFmt w:val="bullet"/>
      <w:lvlText w:val=""/>
      <w:lvlJc w:val="left"/>
      <w:pPr>
        <w:ind w:left="3600" w:hanging="360"/>
      </w:pPr>
      <w:rPr>
        <w:rFonts w:ascii="Symbol" w:hAnsi="Symbol" w:hint="default"/>
      </w:rPr>
    </w:lvl>
    <w:lvl w:ilvl="4" w:tplc="602C04CA" w:tentative="1">
      <w:start w:val="1"/>
      <w:numFmt w:val="bullet"/>
      <w:lvlText w:val="o"/>
      <w:lvlJc w:val="left"/>
      <w:pPr>
        <w:ind w:left="4320" w:hanging="360"/>
      </w:pPr>
      <w:rPr>
        <w:rFonts w:ascii="Courier New" w:hAnsi="Courier New" w:cs="Courier New" w:hint="default"/>
      </w:rPr>
    </w:lvl>
    <w:lvl w:ilvl="5" w:tplc="1E1A2576" w:tentative="1">
      <w:start w:val="1"/>
      <w:numFmt w:val="bullet"/>
      <w:lvlText w:val=""/>
      <w:lvlJc w:val="left"/>
      <w:pPr>
        <w:ind w:left="5040" w:hanging="360"/>
      </w:pPr>
      <w:rPr>
        <w:rFonts w:ascii="Wingdings" w:hAnsi="Wingdings" w:hint="default"/>
      </w:rPr>
    </w:lvl>
    <w:lvl w:ilvl="6" w:tplc="75DE6222" w:tentative="1">
      <w:start w:val="1"/>
      <w:numFmt w:val="bullet"/>
      <w:lvlText w:val=""/>
      <w:lvlJc w:val="left"/>
      <w:pPr>
        <w:ind w:left="5760" w:hanging="360"/>
      </w:pPr>
      <w:rPr>
        <w:rFonts w:ascii="Symbol" w:hAnsi="Symbol" w:hint="default"/>
      </w:rPr>
    </w:lvl>
    <w:lvl w:ilvl="7" w:tplc="3A986D04" w:tentative="1">
      <w:start w:val="1"/>
      <w:numFmt w:val="bullet"/>
      <w:lvlText w:val="o"/>
      <w:lvlJc w:val="left"/>
      <w:pPr>
        <w:ind w:left="6480" w:hanging="360"/>
      </w:pPr>
      <w:rPr>
        <w:rFonts w:ascii="Courier New" w:hAnsi="Courier New" w:cs="Courier New" w:hint="default"/>
      </w:rPr>
    </w:lvl>
    <w:lvl w:ilvl="8" w:tplc="C00881DA" w:tentative="1">
      <w:start w:val="1"/>
      <w:numFmt w:val="bullet"/>
      <w:lvlText w:val=""/>
      <w:lvlJc w:val="left"/>
      <w:pPr>
        <w:ind w:left="7200" w:hanging="360"/>
      </w:pPr>
      <w:rPr>
        <w:rFonts w:ascii="Wingdings" w:hAnsi="Wingdings" w:hint="default"/>
      </w:rPr>
    </w:lvl>
  </w:abstractNum>
  <w:abstractNum w:abstractNumId="33" w15:restartNumberingAfterBreak="0">
    <w:nsid w:val="62273410"/>
    <w:multiLevelType w:val="hybridMultilevel"/>
    <w:tmpl w:val="126AB070"/>
    <w:lvl w:ilvl="0" w:tplc="ADB0B198">
      <w:start w:val="1"/>
      <w:numFmt w:val="decimal"/>
      <w:lvlText w:val="%1)"/>
      <w:lvlJc w:val="left"/>
      <w:pPr>
        <w:ind w:left="720" w:hanging="360"/>
      </w:pPr>
    </w:lvl>
    <w:lvl w:ilvl="1" w:tplc="84984B4A" w:tentative="1">
      <w:start w:val="1"/>
      <w:numFmt w:val="lowerLetter"/>
      <w:lvlText w:val="%2."/>
      <w:lvlJc w:val="left"/>
      <w:pPr>
        <w:ind w:left="1440" w:hanging="360"/>
      </w:pPr>
    </w:lvl>
    <w:lvl w:ilvl="2" w:tplc="E36C4C3E" w:tentative="1">
      <w:start w:val="1"/>
      <w:numFmt w:val="lowerRoman"/>
      <w:lvlText w:val="%3."/>
      <w:lvlJc w:val="right"/>
      <w:pPr>
        <w:ind w:left="2160" w:hanging="180"/>
      </w:pPr>
    </w:lvl>
    <w:lvl w:ilvl="3" w:tplc="7CF68BF8" w:tentative="1">
      <w:start w:val="1"/>
      <w:numFmt w:val="decimal"/>
      <w:lvlText w:val="%4."/>
      <w:lvlJc w:val="left"/>
      <w:pPr>
        <w:ind w:left="2880" w:hanging="360"/>
      </w:pPr>
    </w:lvl>
    <w:lvl w:ilvl="4" w:tplc="2610B836" w:tentative="1">
      <w:start w:val="1"/>
      <w:numFmt w:val="lowerLetter"/>
      <w:lvlText w:val="%5."/>
      <w:lvlJc w:val="left"/>
      <w:pPr>
        <w:ind w:left="3600" w:hanging="360"/>
      </w:pPr>
    </w:lvl>
    <w:lvl w:ilvl="5" w:tplc="79F2C89E" w:tentative="1">
      <w:start w:val="1"/>
      <w:numFmt w:val="lowerRoman"/>
      <w:lvlText w:val="%6."/>
      <w:lvlJc w:val="right"/>
      <w:pPr>
        <w:ind w:left="4320" w:hanging="180"/>
      </w:pPr>
    </w:lvl>
    <w:lvl w:ilvl="6" w:tplc="E3141234" w:tentative="1">
      <w:start w:val="1"/>
      <w:numFmt w:val="decimal"/>
      <w:lvlText w:val="%7."/>
      <w:lvlJc w:val="left"/>
      <w:pPr>
        <w:ind w:left="5040" w:hanging="360"/>
      </w:pPr>
    </w:lvl>
    <w:lvl w:ilvl="7" w:tplc="979CB35C" w:tentative="1">
      <w:start w:val="1"/>
      <w:numFmt w:val="lowerLetter"/>
      <w:lvlText w:val="%8."/>
      <w:lvlJc w:val="left"/>
      <w:pPr>
        <w:ind w:left="5760" w:hanging="360"/>
      </w:pPr>
    </w:lvl>
    <w:lvl w:ilvl="8" w:tplc="857C4E18" w:tentative="1">
      <w:start w:val="1"/>
      <w:numFmt w:val="lowerRoman"/>
      <w:lvlText w:val="%9."/>
      <w:lvlJc w:val="right"/>
      <w:pPr>
        <w:ind w:left="6480" w:hanging="180"/>
      </w:pPr>
    </w:lvl>
  </w:abstractNum>
  <w:abstractNum w:abstractNumId="34" w15:restartNumberingAfterBreak="0">
    <w:nsid w:val="624F2A35"/>
    <w:multiLevelType w:val="hybridMultilevel"/>
    <w:tmpl w:val="CF6ABE6A"/>
    <w:lvl w:ilvl="0" w:tplc="FC98E718">
      <w:start w:val="1"/>
      <w:numFmt w:val="decimal"/>
      <w:lvlText w:val="%1)"/>
      <w:lvlJc w:val="left"/>
      <w:pPr>
        <w:ind w:left="696" w:hanging="570"/>
      </w:pPr>
      <w:rPr>
        <w:rFonts w:hint="default"/>
      </w:rPr>
    </w:lvl>
    <w:lvl w:ilvl="1" w:tplc="25BC1B64" w:tentative="1">
      <w:start w:val="1"/>
      <w:numFmt w:val="lowerLetter"/>
      <w:lvlText w:val="%2."/>
      <w:lvlJc w:val="left"/>
      <w:pPr>
        <w:ind w:left="1206" w:hanging="360"/>
      </w:pPr>
    </w:lvl>
    <w:lvl w:ilvl="2" w:tplc="405C716A" w:tentative="1">
      <w:start w:val="1"/>
      <w:numFmt w:val="lowerRoman"/>
      <w:lvlText w:val="%3."/>
      <w:lvlJc w:val="right"/>
      <w:pPr>
        <w:ind w:left="1926" w:hanging="180"/>
      </w:pPr>
    </w:lvl>
    <w:lvl w:ilvl="3" w:tplc="5D18B72A" w:tentative="1">
      <w:start w:val="1"/>
      <w:numFmt w:val="decimal"/>
      <w:lvlText w:val="%4."/>
      <w:lvlJc w:val="left"/>
      <w:pPr>
        <w:ind w:left="2646" w:hanging="360"/>
      </w:pPr>
    </w:lvl>
    <w:lvl w:ilvl="4" w:tplc="36F82C50" w:tentative="1">
      <w:start w:val="1"/>
      <w:numFmt w:val="lowerLetter"/>
      <w:lvlText w:val="%5."/>
      <w:lvlJc w:val="left"/>
      <w:pPr>
        <w:ind w:left="3366" w:hanging="360"/>
      </w:pPr>
    </w:lvl>
    <w:lvl w:ilvl="5" w:tplc="6B46B5D6" w:tentative="1">
      <w:start w:val="1"/>
      <w:numFmt w:val="lowerRoman"/>
      <w:lvlText w:val="%6."/>
      <w:lvlJc w:val="right"/>
      <w:pPr>
        <w:ind w:left="4086" w:hanging="180"/>
      </w:pPr>
    </w:lvl>
    <w:lvl w:ilvl="6" w:tplc="7324AAF6" w:tentative="1">
      <w:start w:val="1"/>
      <w:numFmt w:val="decimal"/>
      <w:lvlText w:val="%7."/>
      <w:lvlJc w:val="left"/>
      <w:pPr>
        <w:ind w:left="4806" w:hanging="360"/>
      </w:pPr>
    </w:lvl>
    <w:lvl w:ilvl="7" w:tplc="322ACA72" w:tentative="1">
      <w:start w:val="1"/>
      <w:numFmt w:val="lowerLetter"/>
      <w:lvlText w:val="%8."/>
      <w:lvlJc w:val="left"/>
      <w:pPr>
        <w:ind w:left="5526" w:hanging="360"/>
      </w:pPr>
    </w:lvl>
    <w:lvl w:ilvl="8" w:tplc="EF08A7AE" w:tentative="1">
      <w:start w:val="1"/>
      <w:numFmt w:val="lowerRoman"/>
      <w:lvlText w:val="%9."/>
      <w:lvlJc w:val="right"/>
      <w:pPr>
        <w:ind w:left="6246" w:hanging="180"/>
      </w:pPr>
    </w:lvl>
  </w:abstractNum>
  <w:abstractNum w:abstractNumId="35" w15:restartNumberingAfterBreak="0">
    <w:nsid w:val="659B2B74"/>
    <w:multiLevelType w:val="hybridMultilevel"/>
    <w:tmpl w:val="D1CE6A4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7FC0842"/>
    <w:multiLevelType w:val="hybridMultilevel"/>
    <w:tmpl w:val="BD3EA7B4"/>
    <w:lvl w:ilvl="0" w:tplc="86CCC96E">
      <w:start w:val="1"/>
      <w:numFmt w:val="decimal"/>
      <w:lvlText w:val="%1)"/>
      <w:lvlJc w:val="left"/>
      <w:pPr>
        <w:ind w:left="720" w:hanging="360"/>
      </w:pPr>
      <w:rPr>
        <w:rFonts w:ascii="Times New Roman" w:eastAsia="Times New Roman" w:hAnsi="Times New Roman" w:cs="Times New Roman"/>
      </w:rPr>
    </w:lvl>
    <w:lvl w:ilvl="1" w:tplc="1F6E3EEE" w:tentative="1">
      <w:start w:val="1"/>
      <w:numFmt w:val="bullet"/>
      <w:lvlText w:val="o"/>
      <w:lvlJc w:val="left"/>
      <w:pPr>
        <w:ind w:left="1440" w:hanging="360"/>
      </w:pPr>
      <w:rPr>
        <w:rFonts w:ascii="Courier New" w:hAnsi="Courier New" w:cs="Courier New" w:hint="default"/>
      </w:rPr>
    </w:lvl>
    <w:lvl w:ilvl="2" w:tplc="B3A2EB00" w:tentative="1">
      <w:start w:val="1"/>
      <w:numFmt w:val="bullet"/>
      <w:lvlText w:val=""/>
      <w:lvlJc w:val="left"/>
      <w:pPr>
        <w:ind w:left="2160" w:hanging="360"/>
      </w:pPr>
      <w:rPr>
        <w:rFonts w:ascii="Wingdings" w:hAnsi="Wingdings" w:hint="default"/>
      </w:rPr>
    </w:lvl>
    <w:lvl w:ilvl="3" w:tplc="1982D9F8" w:tentative="1">
      <w:start w:val="1"/>
      <w:numFmt w:val="bullet"/>
      <w:lvlText w:val=""/>
      <w:lvlJc w:val="left"/>
      <w:pPr>
        <w:ind w:left="2880" w:hanging="360"/>
      </w:pPr>
      <w:rPr>
        <w:rFonts w:ascii="Symbol" w:hAnsi="Symbol" w:hint="default"/>
      </w:rPr>
    </w:lvl>
    <w:lvl w:ilvl="4" w:tplc="8BB8BC1A" w:tentative="1">
      <w:start w:val="1"/>
      <w:numFmt w:val="bullet"/>
      <w:lvlText w:val="o"/>
      <w:lvlJc w:val="left"/>
      <w:pPr>
        <w:ind w:left="3600" w:hanging="360"/>
      </w:pPr>
      <w:rPr>
        <w:rFonts w:ascii="Courier New" w:hAnsi="Courier New" w:cs="Courier New" w:hint="default"/>
      </w:rPr>
    </w:lvl>
    <w:lvl w:ilvl="5" w:tplc="C5B2B88A" w:tentative="1">
      <w:start w:val="1"/>
      <w:numFmt w:val="bullet"/>
      <w:lvlText w:val=""/>
      <w:lvlJc w:val="left"/>
      <w:pPr>
        <w:ind w:left="4320" w:hanging="360"/>
      </w:pPr>
      <w:rPr>
        <w:rFonts w:ascii="Wingdings" w:hAnsi="Wingdings" w:hint="default"/>
      </w:rPr>
    </w:lvl>
    <w:lvl w:ilvl="6" w:tplc="19EA9AEA" w:tentative="1">
      <w:start w:val="1"/>
      <w:numFmt w:val="bullet"/>
      <w:lvlText w:val=""/>
      <w:lvlJc w:val="left"/>
      <w:pPr>
        <w:ind w:left="5040" w:hanging="360"/>
      </w:pPr>
      <w:rPr>
        <w:rFonts w:ascii="Symbol" w:hAnsi="Symbol" w:hint="default"/>
      </w:rPr>
    </w:lvl>
    <w:lvl w:ilvl="7" w:tplc="6C22E5A2" w:tentative="1">
      <w:start w:val="1"/>
      <w:numFmt w:val="bullet"/>
      <w:lvlText w:val="o"/>
      <w:lvlJc w:val="left"/>
      <w:pPr>
        <w:ind w:left="5760" w:hanging="360"/>
      </w:pPr>
      <w:rPr>
        <w:rFonts w:ascii="Courier New" w:hAnsi="Courier New" w:cs="Courier New" w:hint="default"/>
      </w:rPr>
    </w:lvl>
    <w:lvl w:ilvl="8" w:tplc="313C1950" w:tentative="1">
      <w:start w:val="1"/>
      <w:numFmt w:val="bullet"/>
      <w:lvlText w:val=""/>
      <w:lvlJc w:val="left"/>
      <w:pPr>
        <w:ind w:left="6480" w:hanging="360"/>
      </w:pPr>
      <w:rPr>
        <w:rFonts w:ascii="Wingdings" w:hAnsi="Wingdings" w:hint="default"/>
      </w:rPr>
    </w:lvl>
  </w:abstractNum>
  <w:abstractNum w:abstractNumId="37" w15:restartNumberingAfterBreak="0">
    <w:nsid w:val="69DC59CA"/>
    <w:multiLevelType w:val="hybridMultilevel"/>
    <w:tmpl w:val="5F2210FA"/>
    <w:lvl w:ilvl="0" w:tplc="BDB42508">
      <w:start w:val="1"/>
      <w:numFmt w:val="decimal"/>
      <w:lvlText w:val="%1)"/>
      <w:lvlJc w:val="left"/>
      <w:pPr>
        <w:ind w:left="720" w:hanging="360"/>
      </w:pPr>
    </w:lvl>
    <w:lvl w:ilvl="1" w:tplc="20467684">
      <w:start w:val="1"/>
      <w:numFmt w:val="lowerLetter"/>
      <w:lvlText w:val="%2."/>
      <w:lvlJc w:val="left"/>
      <w:pPr>
        <w:ind w:left="1440" w:hanging="360"/>
      </w:pPr>
    </w:lvl>
    <w:lvl w:ilvl="2" w:tplc="1D2EE824">
      <w:start w:val="1"/>
      <w:numFmt w:val="lowerRoman"/>
      <w:lvlText w:val="%3."/>
      <w:lvlJc w:val="right"/>
      <w:pPr>
        <w:ind w:left="2160" w:hanging="180"/>
      </w:pPr>
    </w:lvl>
    <w:lvl w:ilvl="3" w:tplc="5A608E36">
      <w:start w:val="1"/>
      <w:numFmt w:val="decimal"/>
      <w:lvlText w:val="%4."/>
      <w:lvlJc w:val="left"/>
      <w:pPr>
        <w:ind w:left="2880" w:hanging="360"/>
      </w:pPr>
    </w:lvl>
    <w:lvl w:ilvl="4" w:tplc="1A9ADF86">
      <w:start w:val="1"/>
      <w:numFmt w:val="lowerLetter"/>
      <w:lvlText w:val="%5."/>
      <w:lvlJc w:val="left"/>
      <w:pPr>
        <w:ind w:left="3600" w:hanging="360"/>
      </w:pPr>
    </w:lvl>
    <w:lvl w:ilvl="5" w:tplc="B33EEE16">
      <w:start w:val="1"/>
      <w:numFmt w:val="lowerRoman"/>
      <w:lvlText w:val="%6."/>
      <w:lvlJc w:val="right"/>
      <w:pPr>
        <w:ind w:left="4320" w:hanging="180"/>
      </w:pPr>
    </w:lvl>
    <w:lvl w:ilvl="6" w:tplc="52C0F752">
      <w:start w:val="1"/>
      <w:numFmt w:val="decimal"/>
      <w:lvlText w:val="%7."/>
      <w:lvlJc w:val="left"/>
      <w:pPr>
        <w:ind w:left="5040" w:hanging="360"/>
      </w:pPr>
    </w:lvl>
    <w:lvl w:ilvl="7" w:tplc="95186920">
      <w:start w:val="1"/>
      <w:numFmt w:val="lowerLetter"/>
      <w:lvlText w:val="%8."/>
      <w:lvlJc w:val="left"/>
      <w:pPr>
        <w:ind w:left="5760" w:hanging="360"/>
      </w:pPr>
    </w:lvl>
    <w:lvl w:ilvl="8" w:tplc="804E920A">
      <w:start w:val="1"/>
      <w:numFmt w:val="lowerRoman"/>
      <w:lvlText w:val="%9."/>
      <w:lvlJc w:val="right"/>
      <w:pPr>
        <w:ind w:left="6480" w:hanging="180"/>
      </w:pPr>
    </w:lvl>
  </w:abstractNum>
  <w:abstractNum w:abstractNumId="38" w15:restartNumberingAfterBreak="0">
    <w:nsid w:val="6B904FFA"/>
    <w:multiLevelType w:val="hybridMultilevel"/>
    <w:tmpl w:val="6DCA6D3E"/>
    <w:lvl w:ilvl="0" w:tplc="BCB627CC">
      <w:start w:val="7"/>
      <w:numFmt w:val="bullet"/>
      <w:lvlText w:val="-"/>
      <w:lvlJc w:val="left"/>
      <w:pPr>
        <w:ind w:left="1069" w:hanging="360"/>
      </w:pPr>
      <w:rPr>
        <w:rFonts w:ascii="Times New Roman" w:eastAsia="Calibri" w:hAnsi="Times New Roman" w:cs="Times New Roman" w:hint="default"/>
      </w:rPr>
    </w:lvl>
    <w:lvl w:ilvl="1" w:tplc="43C8BD44" w:tentative="1">
      <w:start w:val="1"/>
      <w:numFmt w:val="bullet"/>
      <w:lvlText w:val="o"/>
      <w:lvlJc w:val="left"/>
      <w:pPr>
        <w:ind w:left="1789" w:hanging="360"/>
      </w:pPr>
      <w:rPr>
        <w:rFonts w:ascii="Courier New" w:hAnsi="Courier New" w:cs="Courier New" w:hint="default"/>
      </w:rPr>
    </w:lvl>
    <w:lvl w:ilvl="2" w:tplc="86AABD28" w:tentative="1">
      <w:start w:val="1"/>
      <w:numFmt w:val="bullet"/>
      <w:lvlText w:val=""/>
      <w:lvlJc w:val="left"/>
      <w:pPr>
        <w:ind w:left="2509" w:hanging="360"/>
      </w:pPr>
      <w:rPr>
        <w:rFonts w:ascii="Wingdings" w:hAnsi="Wingdings" w:hint="default"/>
      </w:rPr>
    </w:lvl>
    <w:lvl w:ilvl="3" w:tplc="4176C906" w:tentative="1">
      <w:start w:val="1"/>
      <w:numFmt w:val="bullet"/>
      <w:lvlText w:val=""/>
      <w:lvlJc w:val="left"/>
      <w:pPr>
        <w:ind w:left="3229" w:hanging="360"/>
      </w:pPr>
      <w:rPr>
        <w:rFonts w:ascii="Symbol" w:hAnsi="Symbol" w:hint="default"/>
      </w:rPr>
    </w:lvl>
    <w:lvl w:ilvl="4" w:tplc="774C0E48" w:tentative="1">
      <w:start w:val="1"/>
      <w:numFmt w:val="bullet"/>
      <w:lvlText w:val="o"/>
      <w:lvlJc w:val="left"/>
      <w:pPr>
        <w:ind w:left="3949" w:hanging="360"/>
      </w:pPr>
      <w:rPr>
        <w:rFonts w:ascii="Courier New" w:hAnsi="Courier New" w:cs="Courier New" w:hint="default"/>
      </w:rPr>
    </w:lvl>
    <w:lvl w:ilvl="5" w:tplc="4E96656E" w:tentative="1">
      <w:start w:val="1"/>
      <w:numFmt w:val="bullet"/>
      <w:lvlText w:val=""/>
      <w:lvlJc w:val="left"/>
      <w:pPr>
        <w:ind w:left="4669" w:hanging="360"/>
      </w:pPr>
      <w:rPr>
        <w:rFonts w:ascii="Wingdings" w:hAnsi="Wingdings" w:hint="default"/>
      </w:rPr>
    </w:lvl>
    <w:lvl w:ilvl="6" w:tplc="83EA05C0" w:tentative="1">
      <w:start w:val="1"/>
      <w:numFmt w:val="bullet"/>
      <w:lvlText w:val=""/>
      <w:lvlJc w:val="left"/>
      <w:pPr>
        <w:ind w:left="5389" w:hanging="360"/>
      </w:pPr>
      <w:rPr>
        <w:rFonts w:ascii="Symbol" w:hAnsi="Symbol" w:hint="default"/>
      </w:rPr>
    </w:lvl>
    <w:lvl w:ilvl="7" w:tplc="CF9884C6" w:tentative="1">
      <w:start w:val="1"/>
      <w:numFmt w:val="bullet"/>
      <w:lvlText w:val="o"/>
      <w:lvlJc w:val="left"/>
      <w:pPr>
        <w:ind w:left="6109" w:hanging="360"/>
      </w:pPr>
      <w:rPr>
        <w:rFonts w:ascii="Courier New" w:hAnsi="Courier New" w:cs="Courier New" w:hint="default"/>
      </w:rPr>
    </w:lvl>
    <w:lvl w:ilvl="8" w:tplc="109ED04C" w:tentative="1">
      <w:start w:val="1"/>
      <w:numFmt w:val="bullet"/>
      <w:lvlText w:val=""/>
      <w:lvlJc w:val="left"/>
      <w:pPr>
        <w:ind w:left="6829" w:hanging="360"/>
      </w:pPr>
      <w:rPr>
        <w:rFonts w:ascii="Wingdings" w:hAnsi="Wingdings" w:hint="default"/>
      </w:rPr>
    </w:lvl>
  </w:abstractNum>
  <w:abstractNum w:abstractNumId="39" w15:restartNumberingAfterBreak="0">
    <w:nsid w:val="6D57702F"/>
    <w:multiLevelType w:val="hybridMultilevel"/>
    <w:tmpl w:val="F1527AF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0" w15:restartNumberingAfterBreak="0">
    <w:nsid w:val="705F4D25"/>
    <w:multiLevelType w:val="hybridMultilevel"/>
    <w:tmpl w:val="CCB27EAA"/>
    <w:lvl w:ilvl="0" w:tplc="6FFEF4F4">
      <w:start w:val="5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0E434B4"/>
    <w:multiLevelType w:val="hybridMultilevel"/>
    <w:tmpl w:val="1DC0C30A"/>
    <w:lvl w:ilvl="0" w:tplc="1FB4B1EE">
      <w:start w:val="1"/>
      <w:numFmt w:val="decimal"/>
      <w:pStyle w:val="Daaarnumuru"/>
      <w:lvlText w:val="(%1)"/>
      <w:lvlJc w:val="left"/>
      <w:pPr>
        <w:ind w:left="928"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rPr>
    </w:lvl>
    <w:lvl w:ilvl="1" w:tplc="AB0454DE" w:tentative="1">
      <w:start w:val="1"/>
      <w:numFmt w:val="lowerLetter"/>
      <w:lvlText w:val="%2."/>
      <w:lvlJc w:val="left"/>
      <w:pPr>
        <w:ind w:left="-696" w:hanging="360"/>
      </w:pPr>
    </w:lvl>
    <w:lvl w:ilvl="2" w:tplc="4DA63BC6" w:tentative="1">
      <w:start w:val="1"/>
      <w:numFmt w:val="lowerRoman"/>
      <w:lvlText w:val="%3."/>
      <w:lvlJc w:val="right"/>
      <w:pPr>
        <w:ind w:left="24" w:hanging="180"/>
      </w:pPr>
    </w:lvl>
    <w:lvl w:ilvl="3" w:tplc="6720D17A" w:tentative="1">
      <w:start w:val="1"/>
      <w:numFmt w:val="decimal"/>
      <w:lvlText w:val="%4."/>
      <w:lvlJc w:val="left"/>
      <w:pPr>
        <w:ind w:left="744" w:hanging="360"/>
      </w:pPr>
    </w:lvl>
    <w:lvl w:ilvl="4" w:tplc="DD14F116" w:tentative="1">
      <w:start w:val="1"/>
      <w:numFmt w:val="lowerLetter"/>
      <w:lvlText w:val="%5."/>
      <w:lvlJc w:val="left"/>
      <w:pPr>
        <w:ind w:left="1464" w:hanging="360"/>
      </w:pPr>
    </w:lvl>
    <w:lvl w:ilvl="5" w:tplc="6F2AFF78" w:tentative="1">
      <w:start w:val="1"/>
      <w:numFmt w:val="lowerRoman"/>
      <w:lvlText w:val="%6."/>
      <w:lvlJc w:val="right"/>
      <w:pPr>
        <w:ind w:left="2184" w:hanging="180"/>
      </w:pPr>
    </w:lvl>
    <w:lvl w:ilvl="6" w:tplc="4DD2E848" w:tentative="1">
      <w:start w:val="1"/>
      <w:numFmt w:val="decimal"/>
      <w:lvlText w:val="%7."/>
      <w:lvlJc w:val="left"/>
      <w:pPr>
        <w:ind w:left="2904" w:hanging="360"/>
      </w:pPr>
    </w:lvl>
    <w:lvl w:ilvl="7" w:tplc="90EC4C40" w:tentative="1">
      <w:start w:val="1"/>
      <w:numFmt w:val="lowerLetter"/>
      <w:lvlText w:val="%8."/>
      <w:lvlJc w:val="left"/>
      <w:pPr>
        <w:ind w:left="3624" w:hanging="360"/>
      </w:pPr>
    </w:lvl>
    <w:lvl w:ilvl="8" w:tplc="AEF0B936" w:tentative="1">
      <w:start w:val="1"/>
      <w:numFmt w:val="lowerRoman"/>
      <w:lvlText w:val="%9."/>
      <w:lvlJc w:val="right"/>
      <w:pPr>
        <w:ind w:left="4344" w:hanging="180"/>
      </w:pPr>
    </w:lvl>
  </w:abstractNum>
  <w:abstractNum w:abstractNumId="42" w15:restartNumberingAfterBreak="0">
    <w:nsid w:val="71244C4E"/>
    <w:multiLevelType w:val="hybridMultilevel"/>
    <w:tmpl w:val="18D87B1A"/>
    <w:lvl w:ilvl="0" w:tplc="E67A5564">
      <w:start w:val="1"/>
      <w:numFmt w:val="decimal"/>
      <w:lvlText w:val="%1."/>
      <w:lvlJc w:val="left"/>
      <w:pPr>
        <w:ind w:left="720" w:hanging="360"/>
      </w:pPr>
      <w:rPr>
        <w:rFonts w:hint="default"/>
      </w:rPr>
    </w:lvl>
    <w:lvl w:ilvl="1" w:tplc="4E6E2DA0" w:tentative="1">
      <w:start w:val="1"/>
      <w:numFmt w:val="lowerLetter"/>
      <w:lvlText w:val="%2."/>
      <w:lvlJc w:val="left"/>
      <w:pPr>
        <w:ind w:left="1440" w:hanging="360"/>
      </w:pPr>
    </w:lvl>
    <w:lvl w:ilvl="2" w:tplc="B382147A" w:tentative="1">
      <w:start w:val="1"/>
      <w:numFmt w:val="lowerRoman"/>
      <w:lvlText w:val="%3."/>
      <w:lvlJc w:val="right"/>
      <w:pPr>
        <w:ind w:left="2160" w:hanging="180"/>
      </w:pPr>
    </w:lvl>
    <w:lvl w:ilvl="3" w:tplc="F85EBD32" w:tentative="1">
      <w:start w:val="1"/>
      <w:numFmt w:val="decimal"/>
      <w:lvlText w:val="%4."/>
      <w:lvlJc w:val="left"/>
      <w:pPr>
        <w:ind w:left="2880" w:hanging="360"/>
      </w:pPr>
    </w:lvl>
    <w:lvl w:ilvl="4" w:tplc="D91A3CF4" w:tentative="1">
      <w:start w:val="1"/>
      <w:numFmt w:val="lowerLetter"/>
      <w:lvlText w:val="%5."/>
      <w:lvlJc w:val="left"/>
      <w:pPr>
        <w:ind w:left="3600" w:hanging="360"/>
      </w:pPr>
    </w:lvl>
    <w:lvl w:ilvl="5" w:tplc="C40221EA" w:tentative="1">
      <w:start w:val="1"/>
      <w:numFmt w:val="lowerRoman"/>
      <w:lvlText w:val="%6."/>
      <w:lvlJc w:val="right"/>
      <w:pPr>
        <w:ind w:left="4320" w:hanging="180"/>
      </w:pPr>
    </w:lvl>
    <w:lvl w:ilvl="6" w:tplc="96C21FA0" w:tentative="1">
      <w:start w:val="1"/>
      <w:numFmt w:val="decimal"/>
      <w:lvlText w:val="%7."/>
      <w:lvlJc w:val="left"/>
      <w:pPr>
        <w:ind w:left="5040" w:hanging="360"/>
      </w:pPr>
    </w:lvl>
    <w:lvl w:ilvl="7" w:tplc="C42C63B0" w:tentative="1">
      <w:start w:val="1"/>
      <w:numFmt w:val="lowerLetter"/>
      <w:lvlText w:val="%8."/>
      <w:lvlJc w:val="left"/>
      <w:pPr>
        <w:ind w:left="5760" w:hanging="360"/>
      </w:pPr>
    </w:lvl>
    <w:lvl w:ilvl="8" w:tplc="D0864322" w:tentative="1">
      <w:start w:val="1"/>
      <w:numFmt w:val="lowerRoman"/>
      <w:lvlText w:val="%9."/>
      <w:lvlJc w:val="right"/>
      <w:pPr>
        <w:ind w:left="6480" w:hanging="180"/>
      </w:pPr>
    </w:lvl>
  </w:abstractNum>
  <w:abstractNum w:abstractNumId="43" w15:restartNumberingAfterBreak="0">
    <w:nsid w:val="722E2107"/>
    <w:multiLevelType w:val="hybridMultilevel"/>
    <w:tmpl w:val="2B92E492"/>
    <w:lvl w:ilvl="0" w:tplc="EBB62DF4">
      <w:start w:val="1"/>
      <w:numFmt w:val="decimal"/>
      <w:lvlText w:val="%1."/>
      <w:lvlJc w:val="left"/>
      <w:pPr>
        <w:ind w:left="720" w:hanging="360"/>
      </w:pPr>
      <w:rPr>
        <w:rFonts w:eastAsia="Calibri" w:hint="default"/>
        <w:color w:val="auto"/>
      </w:rPr>
    </w:lvl>
    <w:lvl w:ilvl="1" w:tplc="401E3F58" w:tentative="1">
      <w:start w:val="1"/>
      <w:numFmt w:val="lowerLetter"/>
      <w:lvlText w:val="%2."/>
      <w:lvlJc w:val="left"/>
      <w:pPr>
        <w:ind w:left="1440" w:hanging="360"/>
      </w:pPr>
    </w:lvl>
    <w:lvl w:ilvl="2" w:tplc="8F54EC90" w:tentative="1">
      <w:start w:val="1"/>
      <w:numFmt w:val="lowerRoman"/>
      <w:lvlText w:val="%3."/>
      <w:lvlJc w:val="right"/>
      <w:pPr>
        <w:ind w:left="2160" w:hanging="180"/>
      </w:pPr>
    </w:lvl>
    <w:lvl w:ilvl="3" w:tplc="D146F8F6" w:tentative="1">
      <w:start w:val="1"/>
      <w:numFmt w:val="decimal"/>
      <w:lvlText w:val="%4."/>
      <w:lvlJc w:val="left"/>
      <w:pPr>
        <w:ind w:left="2880" w:hanging="360"/>
      </w:pPr>
    </w:lvl>
    <w:lvl w:ilvl="4" w:tplc="82AC6564" w:tentative="1">
      <w:start w:val="1"/>
      <w:numFmt w:val="lowerLetter"/>
      <w:lvlText w:val="%5."/>
      <w:lvlJc w:val="left"/>
      <w:pPr>
        <w:ind w:left="3600" w:hanging="360"/>
      </w:pPr>
    </w:lvl>
    <w:lvl w:ilvl="5" w:tplc="39CC8F02" w:tentative="1">
      <w:start w:val="1"/>
      <w:numFmt w:val="lowerRoman"/>
      <w:lvlText w:val="%6."/>
      <w:lvlJc w:val="right"/>
      <w:pPr>
        <w:ind w:left="4320" w:hanging="180"/>
      </w:pPr>
    </w:lvl>
    <w:lvl w:ilvl="6" w:tplc="BF6ABFE4" w:tentative="1">
      <w:start w:val="1"/>
      <w:numFmt w:val="decimal"/>
      <w:lvlText w:val="%7."/>
      <w:lvlJc w:val="left"/>
      <w:pPr>
        <w:ind w:left="5040" w:hanging="360"/>
      </w:pPr>
    </w:lvl>
    <w:lvl w:ilvl="7" w:tplc="27CE731C" w:tentative="1">
      <w:start w:val="1"/>
      <w:numFmt w:val="lowerLetter"/>
      <w:lvlText w:val="%8."/>
      <w:lvlJc w:val="left"/>
      <w:pPr>
        <w:ind w:left="5760" w:hanging="360"/>
      </w:pPr>
    </w:lvl>
    <w:lvl w:ilvl="8" w:tplc="52C24F96" w:tentative="1">
      <w:start w:val="1"/>
      <w:numFmt w:val="lowerRoman"/>
      <w:lvlText w:val="%9."/>
      <w:lvlJc w:val="right"/>
      <w:pPr>
        <w:ind w:left="6480" w:hanging="180"/>
      </w:pPr>
    </w:lvl>
  </w:abstractNum>
  <w:abstractNum w:abstractNumId="44" w15:restartNumberingAfterBreak="0">
    <w:nsid w:val="787608C3"/>
    <w:multiLevelType w:val="hybridMultilevel"/>
    <w:tmpl w:val="BFD0039E"/>
    <w:lvl w:ilvl="0" w:tplc="010A5400">
      <w:start w:val="1"/>
      <w:numFmt w:val="bullet"/>
      <w:lvlText w:val=""/>
      <w:lvlJc w:val="left"/>
      <w:pPr>
        <w:ind w:left="795" w:hanging="360"/>
      </w:pPr>
      <w:rPr>
        <w:rFonts w:ascii="Symbol" w:hAnsi="Symbol" w:hint="default"/>
      </w:rPr>
    </w:lvl>
    <w:lvl w:ilvl="1" w:tplc="0082DC9A" w:tentative="1">
      <w:start w:val="1"/>
      <w:numFmt w:val="bullet"/>
      <w:lvlText w:val="o"/>
      <w:lvlJc w:val="left"/>
      <w:pPr>
        <w:ind w:left="1515" w:hanging="360"/>
      </w:pPr>
      <w:rPr>
        <w:rFonts w:ascii="Courier New" w:hAnsi="Courier New" w:cs="Courier New" w:hint="default"/>
      </w:rPr>
    </w:lvl>
    <w:lvl w:ilvl="2" w:tplc="8D76649C" w:tentative="1">
      <w:start w:val="1"/>
      <w:numFmt w:val="bullet"/>
      <w:lvlText w:val=""/>
      <w:lvlJc w:val="left"/>
      <w:pPr>
        <w:ind w:left="2235" w:hanging="360"/>
      </w:pPr>
      <w:rPr>
        <w:rFonts w:ascii="Wingdings" w:hAnsi="Wingdings" w:hint="default"/>
      </w:rPr>
    </w:lvl>
    <w:lvl w:ilvl="3" w:tplc="2C704298" w:tentative="1">
      <w:start w:val="1"/>
      <w:numFmt w:val="bullet"/>
      <w:lvlText w:val=""/>
      <w:lvlJc w:val="left"/>
      <w:pPr>
        <w:ind w:left="2955" w:hanging="360"/>
      </w:pPr>
      <w:rPr>
        <w:rFonts w:ascii="Symbol" w:hAnsi="Symbol" w:hint="default"/>
      </w:rPr>
    </w:lvl>
    <w:lvl w:ilvl="4" w:tplc="3AFAE2D0" w:tentative="1">
      <w:start w:val="1"/>
      <w:numFmt w:val="bullet"/>
      <w:lvlText w:val="o"/>
      <w:lvlJc w:val="left"/>
      <w:pPr>
        <w:ind w:left="3675" w:hanging="360"/>
      </w:pPr>
      <w:rPr>
        <w:rFonts w:ascii="Courier New" w:hAnsi="Courier New" w:cs="Courier New" w:hint="default"/>
      </w:rPr>
    </w:lvl>
    <w:lvl w:ilvl="5" w:tplc="E03CD73E" w:tentative="1">
      <w:start w:val="1"/>
      <w:numFmt w:val="bullet"/>
      <w:lvlText w:val=""/>
      <w:lvlJc w:val="left"/>
      <w:pPr>
        <w:ind w:left="4395" w:hanging="360"/>
      </w:pPr>
      <w:rPr>
        <w:rFonts w:ascii="Wingdings" w:hAnsi="Wingdings" w:hint="default"/>
      </w:rPr>
    </w:lvl>
    <w:lvl w:ilvl="6" w:tplc="20BC521C" w:tentative="1">
      <w:start w:val="1"/>
      <w:numFmt w:val="bullet"/>
      <w:lvlText w:val=""/>
      <w:lvlJc w:val="left"/>
      <w:pPr>
        <w:ind w:left="5115" w:hanging="360"/>
      </w:pPr>
      <w:rPr>
        <w:rFonts w:ascii="Symbol" w:hAnsi="Symbol" w:hint="default"/>
      </w:rPr>
    </w:lvl>
    <w:lvl w:ilvl="7" w:tplc="96E6A02E" w:tentative="1">
      <w:start w:val="1"/>
      <w:numFmt w:val="bullet"/>
      <w:lvlText w:val="o"/>
      <w:lvlJc w:val="left"/>
      <w:pPr>
        <w:ind w:left="5835" w:hanging="360"/>
      </w:pPr>
      <w:rPr>
        <w:rFonts w:ascii="Courier New" w:hAnsi="Courier New" w:cs="Courier New" w:hint="default"/>
      </w:rPr>
    </w:lvl>
    <w:lvl w:ilvl="8" w:tplc="9E4C6B78" w:tentative="1">
      <w:start w:val="1"/>
      <w:numFmt w:val="bullet"/>
      <w:lvlText w:val=""/>
      <w:lvlJc w:val="left"/>
      <w:pPr>
        <w:ind w:left="6555" w:hanging="360"/>
      </w:pPr>
      <w:rPr>
        <w:rFonts w:ascii="Wingdings" w:hAnsi="Wingdings" w:hint="default"/>
      </w:rPr>
    </w:lvl>
  </w:abstractNum>
  <w:abstractNum w:abstractNumId="45" w15:restartNumberingAfterBreak="0">
    <w:nsid w:val="7B401793"/>
    <w:multiLevelType w:val="hybridMultilevel"/>
    <w:tmpl w:val="0CC2D66A"/>
    <w:lvl w:ilvl="0" w:tplc="E3D4E546">
      <w:start w:val="1"/>
      <w:numFmt w:val="bullet"/>
      <w:lvlText w:val=""/>
      <w:lvlJc w:val="left"/>
      <w:pPr>
        <w:ind w:left="847" w:hanging="360"/>
      </w:pPr>
      <w:rPr>
        <w:rFonts w:ascii="Symbol" w:hAnsi="Symbol" w:hint="default"/>
      </w:rPr>
    </w:lvl>
    <w:lvl w:ilvl="1" w:tplc="43B02A88" w:tentative="1">
      <w:start w:val="1"/>
      <w:numFmt w:val="bullet"/>
      <w:lvlText w:val="o"/>
      <w:lvlJc w:val="left"/>
      <w:pPr>
        <w:ind w:left="1567" w:hanging="360"/>
      </w:pPr>
      <w:rPr>
        <w:rFonts w:ascii="Courier New" w:hAnsi="Courier New" w:cs="Courier New" w:hint="default"/>
      </w:rPr>
    </w:lvl>
    <w:lvl w:ilvl="2" w:tplc="0810BDF0" w:tentative="1">
      <w:start w:val="1"/>
      <w:numFmt w:val="bullet"/>
      <w:lvlText w:val=""/>
      <w:lvlJc w:val="left"/>
      <w:pPr>
        <w:ind w:left="2287" w:hanging="360"/>
      </w:pPr>
      <w:rPr>
        <w:rFonts w:ascii="Wingdings" w:hAnsi="Wingdings" w:hint="default"/>
      </w:rPr>
    </w:lvl>
    <w:lvl w:ilvl="3" w:tplc="3460B8BE" w:tentative="1">
      <w:start w:val="1"/>
      <w:numFmt w:val="bullet"/>
      <w:lvlText w:val=""/>
      <w:lvlJc w:val="left"/>
      <w:pPr>
        <w:ind w:left="3007" w:hanging="360"/>
      </w:pPr>
      <w:rPr>
        <w:rFonts w:ascii="Symbol" w:hAnsi="Symbol" w:hint="default"/>
      </w:rPr>
    </w:lvl>
    <w:lvl w:ilvl="4" w:tplc="D27099AE" w:tentative="1">
      <w:start w:val="1"/>
      <w:numFmt w:val="bullet"/>
      <w:lvlText w:val="o"/>
      <w:lvlJc w:val="left"/>
      <w:pPr>
        <w:ind w:left="3727" w:hanging="360"/>
      </w:pPr>
      <w:rPr>
        <w:rFonts w:ascii="Courier New" w:hAnsi="Courier New" w:cs="Courier New" w:hint="default"/>
      </w:rPr>
    </w:lvl>
    <w:lvl w:ilvl="5" w:tplc="1D780662" w:tentative="1">
      <w:start w:val="1"/>
      <w:numFmt w:val="bullet"/>
      <w:lvlText w:val=""/>
      <w:lvlJc w:val="left"/>
      <w:pPr>
        <w:ind w:left="4447" w:hanging="360"/>
      </w:pPr>
      <w:rPr>
        <w:rFonts w:ascii="Wingdings" w:hAnsi="Wingdings" w:hint="default"/>
      </w:rPr>
    </w:lvl>
    <w:lvl w:ilvl="6" w:tplc="2DB62876" w:tentative="1">
      <w:start w:val="1"/>
      <w:numFmt w:val="bullet"/>
      <w:lvlText w:val=""/>
      <w:lvlJc w:val="left"/>
      <w:pPr>
        <w:ind w:left="5167" w:hanging="360"/>
      </w:pPr>
      <w:rPr>
        <w:rFonts w:ascii="Symbol" w:hAnsi="Symbol" w:hint="default"/>
      </w:rPr>
    </w:lvl>
    <w:lvl w:ilvl="7" w:tplc="BBBCD3DC" w:tentative="1">
      <w:start w:val="1"/>
      <w:numFmt w:val="bullet"/>
      <w:lvlText w:val="o"/>
      <w:lvlJc w:val="left"/>
      <w:pPr>
        <w:ind w:left="5887" w:hanging="360"/>
      </w:pPr>
      <w:rPr>
        <w:rFonts w:ascii="Courier New" w:hAnsi="Courier New" w:cs="Courier New" w:hint="default"/>
      </w:rPr>
    </w:lvl>
    <w:lvl w:ilvl="8" w:tplc="56ECF20C" w:tentative="1">
      <w:start w:val="1"/>
      <w:numFmt w:val="bullet"/>
      <w:lvlText w:val=""/>
      <w:lvlJc w:val="left"/>
      <w:pPr>
        <w:ind w:left="6607" w:hanging="360"/>
      </w:pPr>
      <w:rPr>
        <w:rFonts w:ascii="Wingdings" w:hAnsi="Wingdings" w:hint="default"/>
      </w:rPr>
    </w:lvl>
  </w:abstractNum>
  <w:abstractNum w:abstractNumId="46" w15:restartNumberingAfterBreak="0">
    <w:nsid w:val="7BB92BAA"/>
    <w:multiLevelType w:val="hybridMultilevel"/>
    <w:tmpl w:val="C46883AA"/>
    <w:lvl w:ilvl="0" w:tplc="684A4B1C">
      <w:start w:val="1"/>
      <w:numFmt w:val="decimal"/>
      <w:lvlText w:val="%1)"/>
      <w:lvlJc w:val="left"/>
      <w:pPr>
        <w:ind w:left="538" w:hanging="360"/>
      </w:pPr>
      <w:rPr>
        <w:rFonts w:hint="default"/>
      </w:rPr>
    </w:lvl>
    <w:lvl w:ilvl="1" w:tplc="E152CBB0" w:tentative="1">
      <w:start w:val="1"/>
      <w:numFmt w:val="lowerLetter"/>
      <w:lvlText w:val="%2."/>
      <w:lvlJc w:val="left"/>
      <w:pPr>
        <w:ind w:left="1258" w:hanging="360"/>
      </w:pPr>
    </w:lvl>
    <w:lvl w:ilvl="2" w:tplc="ABC06170" w:tentative="1">
      <w:start w:val="1"/>
      <w:numFmt w:val="lowerRoman"/>
      <w:lvlText w:val="%3."/>
      <w:lvlJc w:val="right"/>
      <w:pPr>
        <w:ind w:left="1978" w:hanging="180"/>
      </w:pPr>
    </w:lvl>
    <w:lvl w:ilvl="3" w:tplc="71B6E1FC" w:tentative="1">
      <w:start w:val="1"/>
      <w:numFmt w:val="decimal"/>
      <w:lvlText w:val="%4."/>
      <w:lvlJc w:val="left"/>
      <w:pPr>
        <w:ind w:left="2698" w:hanging="360"/>
      </w:pPr>
    </w:lvl>
    <w:lvl w:ilvl="4" w:tplc="06EABBF2" w:tentative="1">
      <w:start w:val="1"/>
      <w:numFmt w:val="lowerLetter"/>
      <w:lvlText w:val="%5."/>
      <w:lvlJc w:val="left"/>
      <w:pPr>
        <w:ind w:left="3418" w:hanging="360"/>
      </w:pPr>
    </w:lvl>
    <w:lvl w:ilvl="5" w:tplc="C0C031F6" w:tentative="1">
      <w:start w:val="1"/>
      <w:numFmt w:val="lowerRoman"/>
      <w:lvlText w:val="%6."/>
      <w:lvlJc w:val="right"/>
      <w:pPr>
        <w:ind w:left="4138" w:hanging="180"/>
      </w:pPr>
    </w:lvl>
    <w:lvl w:ilvl="6" w:tplc="38F68090" w:tentative="1">
      <w:start w:val="1"/>
      <w:numFmt w:val="decimal"/>
      <w:lvlText w:val="%7."/>
      <w:lvlJc w:val="left"/>
      <w:pPr>
        <w:ind w:left="4858" w:hanging="360"/>
      </w:pPr>
    </w:lvl>
    <w:lvl w:ilvl="7" w:tplc="7D606418" w:tentative="1">
      <w:start w:val="1"/>
      <w:numFmt w:val="lowerLetter"/>
      <w:lvlText w:val="%8."/>
      <w:lvlJc w:val="left"/>
      <w:pPr>
        <w:ind w:left="5578" w:hanging="360"/>
      </w:pPr>
    </w:lvl>
    <w:lvl w:ilvl="8" w:tplc="8B641032" w:tentative="1">
      <w:start w:val="1"/>
      <w:numFmt w:val="lowerRoman"/>
      <w:lvlText w:val="%9."/>
      <w:lvlJc w:val="right"/>
      <w:pPr>
        <w:ind w:left="6298" w:hanging="180"/>
      </w:pPr>
    </w:lvl>
  </w:abstractNum>
  <w:abstractNum w:abstractNumId="47" w15:restartNumberingAfterBreak="0">
    <w:nsid w:val="7FA6625B"/>
    <w:multiLevelType w:val="hybridMultilevel"/>
    <w:tmpl w:val="6180D7E2"/>
    <w:lvl w:ilvl="0" w:tplc="289C47A2">
      <w:start w:val="4"/>
      <w:numFmt w:val="decimal"/>
      <w:lvlText w:val="%1."/>
      <w:lvlJc w:val="left"/>
      <w:pPr>
        <w:ind w:left="747" w:hanging="360"/>
      </w:pPr>
      <w:rPr>
        <w:rFonts w:hint="default"/>
      </w:rPr>
    </w:lvl>
    <w:lvl w:ilvl="1" w:tplc="04260019" w:tentative="1">
      <w:start w:val="1"/>
      <w:numFmt w:val="lowerLetter"/>
      <w:lvlText w:val="%2."/>
      <w:lvlJc w:val="left"/>
      <w:pPr>
        <w:ind w:left="1467" w:hanging="360"/>
      </w:pPr>
    </w:lvl>
    <w:lvl w:ilvl="2" w:tplc="0426001B" w:tentative="1">
      <w:start w:val="1"/>
      <w:numFmt w:val="lowerRoman"/>
      <w:lvlText w:val="%3."/>
      <w:lvlJc w:val="right"/>
      <w:pPr>
        <w:ind w:left="2187" w:hanging="180"/>
      </w:pPr>
    </w:lvl>
    <w:lvl w:ilvl="3" w:tplc="0426000F" w:tentative="1">
      <w:start w:val="1"/>
      <w:numFmt w:val="decimal"/>
      <w:lvlText w:val="%4."/>
      <w:lvlJc w:val="left"/>
      <w:pPr>
        <w:ind w:left="2907" w:hanging="360"/>
      </w:pPr>
    </w:lvl>
    <w:lvl w:ilvl="4" w:tplc="04260019" w:tentative="1">
      <w:start w:val="1"/>
      <w:numFmt w:val="lowerLetter"/>
      <w:lvlText w:val="%5."/>
      <w:lvlJc w:val="left"/>
      <w:pPr>
        <w:ind w:left="3627" w:hanging="360"/>
      </w:pPr>
    </w:lvl>
    <w:lvl w:ilvl="5" w:tplc="0426001B" w:tentative="1">
      <w:start w:val="1"/>
      <w:numFmt w:val="lowerRoman"/>
      <w:lvlText w:val="%6."/>
      <w:lvlJc w:val="right"/>
      <w:pPr>
        <w:ind w:left="4347" w:hanging="180"/>
      </w:pPr>
    </w:lvl>
    <w:lvl w:ilvl="6" w:tplc="0426000F" w:tentative="1">
      <w:start w:val="1"/>
      <w:numFmt w:val="decimal"/>
      <w:lvlText w:val="%7."/>
      <w:lvlJc w:val="left"/>
      <w:pPr>
        <w:ind w:left="5067" w:hanging="360"/>
      </w:pPr>
    </w:lvl>
    <w:lvl w:ilvl="7" w:tplc="04260019" w:tentative="1">
      <w:start w:val="1"/>
      <w:numFmt w:val="lowerLetter"/>
      <w:lvlText w:val="%8."/>
      <w:lvlJc w:val="left"/>
      <w:pPr>
        <w:ind w:left="5787" w:hanging="360"/>
      </w:pPr>
    </w:lvl>
    <w:lvl w:ilvl="8" w:tplc="0426001B" w:tentative="1">
      <w:start w:val="1"/>
      <w:numFmt w:val="lowerRoman"/>
      <w:lvlText w:val="%9."/>
      <w:lvlJc w:val="right"/>
      <w:pPr>
        <w:ind w:left="6507" w:hanging="180"/>
      </w:pPr>
    </w:lvl>
  </w:abstractNum>
  <w:num w:numId="1">
    <w:abstractNumId w:val="41"/>
  </w:num>
  <w:num w:numId="2">
    <w:abstractNumId w:val="34"/>
  </w:num>
  <w:num w:numId="3">
    <w:abstractNumId w:val="14"/>
  </w:num>
  <w:num w:numId="4">
    <w:abstractNumId w:val="15"/>
  </w:num>
  <w:num w:numId="5">
    <w:abstractNumId w:val="38"/>
  </w:num>
  <w:num w:numId="6">
    <w:abstractNumId w:val="19"/>
  </w:num>
  <w:num w:numId="7">
    <w:abstractNumId w:val="25"/>
  </w:num>
  <w:num w:numId="8">
    <w:abstractNumId w:val="17"/>
  </w:num>
  <w:num w:numId="9">
    <w:abstractNumId w:val="9"/>
  </w:num>
  <w:num w:numId="10">
    <w:abstractNumId w:val="11"/>
  </w:num>
  <w:num w:numId="11">
    <w:abstractNumId w:val="18"/>
  </w:num>
  <w:num w:numId="12">
    <w:abstractNumId w:val="32"/>
  </w:num>
  <w:num w:numId="13">
    <w:abstractNumId w:val="45"/>
  </w:num>
  <w:num w:numId="14">
    <w:abstractNumId w:val="23"/>
  </w:num>
  <w:num w:numId="15">
    <w:abstractNumId w:val="16"/>
  </w:num>
  <w:num w:numId="16">
    <w:abstractNumId w:val="4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33"/>
  </w:num>
  <w:num w:numId="22">
    <w:abstractNumId w:val="24"/>
  </w:num>
  <w:num w:numId="23">
    <w:abstractNumId w:val="5"/>
  </w:num>
  <w:num w:numId="24">
    <w:abstractNumId w:val="7"/>
  </w:num>
  <w:num w:numId="25">
    <w:abstractNumId w:val="44"/>
  </w:num>
  <w:num w:numId="26">
    <w:abstractNumId w:val="43"/>
  </w:num>
  <w:num w:numId="27">
    <w:abstractNumId w:val="20"/>
  </w:num>
  <w:num w:numId="28">
    <w:abstractNumId w:val="0"/>
  </w:num>
  <w:num w:numId="29">
    <w:abstractNumId w:val="4"/>
  </w:num>
  <w:num w:numId="30">
    <w:abstractNumId w:val="13"/>
  </w:num>
  <w:num w:numId="31">
    <w:abstractNumId w:val="12"/>
  </w:num>
  <w:num w:numId="32">
    <w:abstractNumId w:val="31"/>
  </w:num>
  <w:num w:numId="33">
    <w:abstractNumId w:val="1"/>
  </w:num>
  <w:num w:numId="34">
    <w:abstractNumId w:val="29"/>
  </w:num>
  <w:num w:numId="35">
    <w:abstractNumId w:val="10"/>
  </w:num>
  <w:num w:numId="36">
    <w:abstractNumId w:val="30"/>
  </w:num>
  <w:num w:numId="37">
    <w:abstractNumId w:val="22"/>
  </w:num>
  <w:num w:numId="38">
    <w:abstractNumId w:val="42"/>
  </w:num>
  <w:num w:numId="39">
    <w:abstractNumId w:val="3"/>
  </w:num>
  <w:num w:numId="40">
    <w:abstractNumId w:val="2"/>
  </w:num>
  <w:num w:numId="41">
    <w:abstractNumId w:val="8"/>
  </w:num>
  <w:num w:numId="42">
    <w:abstractNumId w:val="35"/>
  </w:num>
  <w:num w:numId="43">
    <w:abstractNumId w:val="26"/>
  </w:num>
  <w:num w:numId="44">
    <w:abstractNumId w:val="2"/>
  </w:num>
  <w:num w:numId="45">
    <w:abstractNumId w:val="27"/>
  </w:num>
  <w:num w:numId="46">
    <w:abstractNumId w:val="40"/>
  </w:num>
  <w:num w:numId="47">
    <w:abstractNumId w:val="47"/>
  </w:num>
  <w:num w:numId="48">
    <w:abstractNumId w:val="3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9A"/>
    <w:rsid w:val="000001E6"/>
    <w:rsid w:val="0000049F"/>
    <w:rsid w:val="00000A02"/>
    <w:rsid w:val="00000C1C"/>
    <w:rsid w:val="00000CF4"/>
    <w:rsid w:val="00000EDC"/>
    <w:rsid w:val="000012BE"/>
    <w:rsid w:val="000014FC"/>
    <w:rsid w:val="00002E15"/>
    <w:rsid w:val="00002FF0"/>
    <w:rsid w:val="00003D04"/>
    <w:rsid w:val="000045A2"/>
    <w:rsid w:val="00004CCF"/>
    <w:rsid w:val="00004E8B"/>
    <w:rsid w:val="000062D5"/>
    <w:rsid w:val="000072E4"/>
    <w:rsid w:val="00007B75"/>
    <w:rsid w:val="00007C63"/>
    <w:rsid w:val="000103B6"/>
    <w:rsid w:val="0001126B"/>
    <w:rsid w:val="00011318"/>
    <w:rsid w:val="0001177C"/>
    <w:rsid w:val="00011E03"/>
    <w:rsid w:val="00012BE6"/>
    <w:rsid w:val="000132B9"/>
    <w:rsid w:val="00013D24"/>
    <w:rsid w:val="00015253"/>
    <w:rsid w:val="000152C1"/>
    <w:rsid w:val="000155C4"/>
    <w:rsid w:val="00015A9A"/>
    <w:rsid w:val="00016B08"/>
    <w:rsid w:val="0001736F"/>
    <w:rsid w:val="0001788E"/>
    <w:rsid w:val="00017B38"/>
    <w:rsid w:val="00017C50"/>
    <w:rsid w:val="000208AC"/>
    <w:rsid w:val="000209F0"/>
    <w:rsid w:val="00020B16"/>
    <w:rsid w:val="00020F84"/>
    <w:rsid w:val="00022002"/>
    <w:rsid w:val="000228C0"/>
    <w:rsid w:val="00024038"/>
    <w:rsid w:val="0002513D"/>
    <w:rsid w:val="000256EF"/>
    <w:rsid w:val="0002575C"/>
    <w:rsid w:val="0002638B"/>
    <w:rsid w:val="000268DD"/>
    <w:rsid w:val="00027540"/>
    <w:rsid w:val="00027C07"/>
    <w:rsid w:val="00027F1E"/>
    <w:rsid w:val="000305D7"/>
    <w:rsid w:val="00030ABA"/>
    <w:rsid w:val="0003130B"/>
    <w:rsid w:val="00031374"/>
    <w:rsid w:val="0003248D"/>
    <w:rsid w:val="00032911"/>
    <w:rsid w:val="000329B0"/>
    <w:rsid w:val="00032DA1"/>
    <w:rsid w:val="00032F60"/>
    <w:rsid w:val="00033D5E"/>
    <w:rsid w:val="0003592B"/>
    <w:rsid w:val="00035A6C"/>
    <w:rsid w:val="00036550"/>
    <w:rsid w:val="00037085"/>
    <w:rsid w:val="000404D7"/>
    <w:rsid w:val="0004097B"/>
    <w:rsid w:val="000409CE"/>
    <w:rsid w:val="00040C1A"/>
    <w:rsid w:val="00041002"/>
    <w:rsid w:val="000422B3"/>
    <w:rsid w:val="000423EB"/>
    <w:rsid w:val="000425C1"/>
    <w:rsid w:val="00043026"/>
    <w:rsid w:val="000441FF"/>
    <w:rsid w:val="000442BD"/>
    <w:rsid w:val="000447B1"/>
    <w:rsid w:val="00046074"/>
    <w:rsid w:val="000468FE"/>
    <w:rsid w:val="00050172"/>
    <w:rsid w:val="00050266"/>
    <w:rsid w:val="0005045E"/>
    <w:rsid w:val="00050EC9"/>
    <w:rsid w:val="0005162C"/>
    <w:rsid w:val="0005182F"/>
    <w:rsid w:val="00052038"/>
    <w:rsid w:val="00052703"/>
    <w:rsid w:val="000529D3"/>
    <w:rsid w:val="000532F3"/>
    <w:rsid w:val="00054293"/>
    <w:rsid w:val="00054FEE"/>
    <w:rsid w:val="0005528B"/>
    <w:rsid w:val="00055CBB"/>
    <w:rsid w:val="00057293"/>
    <w:rsid w:val="0005746C"/>
    <w:rsid w:val="000578A4"/>
    <w:rsid w:val="000579D2"/>
    <w:rsid w:val="0006147E"/>
    <w:rsid w:val="000618E7"/>
    <w:rsid w:val="0006321F"/>
    <w:rsid w:val="00063B95"/>
    <w:rsid w:val="0006464B"/>
    <w:rsid w:val="00066206"/>
    <w:rsid w:val="00067431"/>
    <w:rsid w:val="00070478"/>
    <w:rsid w:val="00071060"/>
    <w:rsid w:val="000714CF"/>
    <w:rsid w:val="000725B0"/>
    <w:rsid w:val="00073DDC"/>
    <w:rsid w:val="00073F5C"/>
    <w:rsid w:val="00074F63"/>
    <w:rsid w:val="0007599D"/>
    <w:rsid w:val="0007611A"/>
    <w:rsid w:val="00076350"/>
    <w:rsid w:val="0007662A"/>
    <w:rsid w:val="00076B15"/>
    <w:rsid w:val="00076F77"/>
    <w:rsid w:val="00077A57"/>
    <w:rsid w:val="00077C7B"/>
    <w:rsid w:val="0008053F"/>
    <w:rsid w:val="00080746"/>
    <w:rsid w:val="00081D04"/>
    <w:rsid w:val="000831B6"/>
    <w:rsid w:val="00083AD8"/>
    <w:rsid w:val="000840FE"/>
    <w:rsid w:val="00084203"/>
    <w:rsid w:val="0008457C"/>
    <w:rsid w:val="000854FF"/>
    <w:rsid w:val="00085CA9"/>
    <w:rsid w:val="00085EA4"/>
    <w:rsid w:val="000865AD"/>
    <w:rsid w:val="000866E5"/>
    <w:rsid w:val="00086739"/>
    <w:rsid w:val="000871FF"/>
    <w:rsid w:val="00087D76"/>
    <w:rsid w:val="00090087"/>
    <w:rsid w:val="00090881"/>
    <w:rsid w:val="0009095D"/>
    <w:rsid w:val="00091853"/>
    <w:rsid w:val="00091EAA"/>
    <w:rsid w:val="00092FE6"/>
    <w:rsid w:val="0009372C"/>
    <w:rsid w:val="000946D3"/>
    <w:rsid w:val="00094B61"/>
    <w:rsid w:val="000950BD"/>
    <w:rsid w:val="000961BE"/>
    <w:rsid w:val="00096E20"/>
    <w:rsid w:val="000970C2"/>
    <w:rsid w:val="0009728B"/>
    <w:rsid w:val="000979AA"/>
    <w:rsid w:val="000A007E"/>
    <w:rsid w:val="000A0242"/>
    <w:rsid w:val="000A0C8A"/>
    <w:rsid w:val="000A1409"/>
    <w:rsid w:val="000A2B67"/>
    <w:rsid w:val="000A3108"/>
    <w:rsid w:val="000A3288"/>
    <w:rsid w:val="000A35E1"/>
    <w:rsid w:val="000A42C3"/>
    <w:rsid w:val="000A44DF"/>
    <w:rsid w:val="000A4679"/>
    <w:rsid w:val="000A4A1F"/>
    <w:rsid w:val="000A5A58"/>
    <w:rsid w:val="000A6089"/>
    <w:rsid w:val="000A7AA1"/>
    <w:rsid w:val="000B020B"/>
    <w:rsid w:val="000B0B57"/>
    <w:rsid w:val="000B1405"/>
    <w:rsid w:val="000B159B"/>
    <w:rsid w:val="000B1CAC"/>
    <w:rsid w:val="000B2535"/>
    <w:rsid w:val="000B316D"/>
    <w:rsid w:val="000B4F82"/>
    <w:rsid w:val="000B5205"/>
    <w:rsid w:val="000B5C09"/>
    <w:rsid w:val="000C052C"/>
    <w:rsid w:val="000C0772"/>
    <w:rsid w:val="000C0FE9"/>
    <w:rsid w:val="000C12D8"/>
    <w:rsid w:val="000C18D2"/>
    <w:rsid w:val="000C1CB8"/>
    <w:rsid w:val="000C2081"/>
    <w:rsid w:val="000C27B5"/>
    <w:rsid w:val="000C2F4D"/>
    <w:rsid w:val="000C4A8A"/>
    <w:rsid w:val="000C4B41"/>
    <w:rsid w:val="000C4DDB"/>
    <w:rsid w:val="000C4E1C"/>
    <w:rsid w:val="000C60D3"/>
    <w:rsid w:val="000C6693"/>
    <w:rsid w:val="000C7130"/>
    <w:rsid w:val="000C7172"/>
    <w:rsid w:val="000C7AFF"/>
    <w:rsid w:val="000D0BCE"/>
    <w:rsid w:val="000D22E0"/>
    <w:rsid w:val="000D256F"/>
    <w:rsid w:val="000D2749"/>
    <w:rsid w:val="000D283D"/>
    <w:rsid w:val="000D2BDA"/>
    <w:rsid w:val="000D3CC0"/>
    <w:rsid w:val="000D4C2C"/>
    <w:rsid w:val="000D57A0"/>
    <w:rsid w:val="000D58ED"/>
    <w:rsid w:val="000D5E0B"/>
    <w:rsid w:val="000D5E12"/>
    <w:rsid w:val="000D5E2B"/>
    <w:rsid w:val="000D66D2"/>
    <w:rsid w:val="000D6853"/>
    <w:rsid w:val="000D6927"/>
    <w:rsid w:val="000D6973"/>
    <w:rsid w:val="000D79C0"/>
    <w:rsid w:val="000D7DBA"/>
    <w:rsid w:val="000E1128"/>
    <w:rsid w:val="000E1D8D"/>
    <w:rsid w:val="000E209A"/>
    <w:rsid w:val="000E2411"/>
    <w:rsid w:val="000E2E20"/>
    <w:rsid w:val="000E324C"/>
    <w:rsid w:val="000E5037"/>
    <w:rsid w:val="000E6206"/>
    <w:rsid w:val="000E7728"/>
    <w:rsid w:val="000F152B"/>
    <w:rsid w:val="000F208F"/>
    <w:rsid w:val="000F2BBD"/>
    <w:rsid w:val="000F312B"/>
    <w:rsid w:val="000F3257"/>
    <w:rsid w:val="000F3A3D"/>
    <w:rsid w:val="000F3AD2"/>
    <w:rsid w:val="000F3DB3"/>
    <w:rsid w:val="000F3E77"/>
    <w:rsid w:val="000F6D34"/>
    <w:rsid w:val="000F6EA7"/>
    <w:rsid w:val="00100AE1"/>
    <w:rsid w:val="00101786"/>
    <w:rsid w:val="00101FB9"/>
    <w:rsid w:val="00103052"/>
    <w:rsid w:val="001030F8"/>
    <w:rsid w:val="00103DAC"/>
    <w:rsid w:val="00103FEC"/>
    <w:rsid w:val="0010585B"/>
    <w:rsid w:val="00105A93"/>
    <w:rsid w:val="00107D17"/>
    <w:rsid w:val="0011009B"/>
    <w:rsid w:val="00110200"/>
    <w:rsid w:val="00110991"/>
    <w:rsid w:val="00110A46"/>
    <w:rsid w:val="00110C46"/>
    <w:rsid w:val="001119FE"/>
    <w:rsid w:val="00112818"/>
    <w:rsid w:val="00112C7A"/>
    <w:rsid w:val="0011358F"/>
    <w:rsid w:val="0011394D"/>
    <w:rsid w:val="0011397F"/>
    <w:rsid w:val="00113C42"/>
    <w:rsid w:val="00114340"/>
    <w:rsid w:val="00114A07"/>
    <w:rsid w:val="001153E4"/>
    <w:rsid w:val="0011540C"/>
    <w:rsid w:val="00115446"/>
    <w:rsid w:val="001154CA"/>
    <w:rsid w:val="00115E48"/>
    <w:rsid w:val="00115FB3"/>
    <w:rsid w:val="001164DA"/>
    <w:rsid w:val="00116DF3"/>
    <w:rsid w:val="001172F1"/>
    <w:rsid w:val="00117407"/>
    <w:rsid w:val="0011776F"/>
    <w:rsid w:val="00117797"/>
    <w:rsid w:val="00117F8D"/>
    <w:rsid w:val="0012120E"/>
    <w:rsid w:val="00121341"/>
    <w:rsid w:val="00122DFF"/>
    <w:rsid w:val="00122F9A"/>
    <w:rsid w:val="0012301B"/>
    <w:rsid w:val="00123828"/>
    <w:rsid w:val="00123B98"/>
    <w:rsid w:val="0012419E"/>
    <w:rsid w:val="001245A2"/>
    <w:rsid w:val="00124A50"/>
    <w:rsid w:val="00124F83"/>
    <w:rsid w:val="001255C5"/>
    <w:rsid w:val="00125708"/>
    <w:rsid w:val="00125C1D"/>
    <w:rsid w:val="00126230"/>
    <w:rsid w:val="001265CD"/>
    <w:rsid w:val="001267FC"/>
    <w:rsid w:val="001268E1"/>
    <w:rsid w:val="0012692A"/>
    <w:rsid w:val="00126C90"/>
    <w:rsid w:val="00130F78"/>
    <w:rsid w:val="001310E9"/>
    <w:rsid w:val="00131CEF"/>
    <w:rsid w:val="00132544"/>
    <w:rsid w:val="001326E9"/>
    <w:rsid w:val="001327AB"/>
    <w:rsid w:val="00132A20"/>
    <w:rsid w:val="00132FCD"/>
    <w:rsid w:val="001339AE"/>
    <w:rsid w:val="0013416C"/>
    <w:rsid w:val="00134914"/>
    <w:rsid w:val="00134E13"/>
    <w:rsid w:val="001350C9"/>
    <w:rsid w:val="0013619C"/>
    <w:rsid w:val="00136269"/>
    <w:rsid w:val="00136868"/>
    <w:rsid w:val="00136C6E"/>
    <w:rsid w:val="00136C98"/>
    <w:rsid w:val="001370A0"/>
    <w:rsid w:val="00137489"/>
    <w:rsid w:val="00137580"/>
    <w:rsid w:val="001377C5"/>
    <w:rsid w:val="0013782A"/>
    <w:rsid w:val="00137918"/>
    <w:rsid w:val="00140144"/>
    <w:rsid w:val="00140714"/>
    <w:rsid w:val="001408B8"/>
    <w:rsid w:val="0014197D"/>
    <w:rsid w:val="00141DFE"/>
    <w:rsid w:val="00143B0F"/>
    <w:rsid w:val="00143D5C"/>
    <w:rsid w:val="001445CD"/>
    <w:rsid w:val="001447A2"/>
    <w:rsid w:val="001448BA"/>
    <w:rsid w:val="00145595"/>
    <w:rsid w:val="0014607F"/>
    <w:rsid w:val="00146130"/>
    <w:rsid w:val="0014657A"/>
    <w:rsid w:val="00146AB2"/>
    <w:rsid w:val="001476FD"/>
    <w:rsid w:val="001477AA"/>
    <w:rsid w:val="001477FE"/>
    <w:rsid w:val="00147D09"/>
    <w:rsid w:val="00147DB1"/>
    <w:rsid w:val="001510FA"/>
    <w:rsid w:val="00151F2F"/>
    <w:rsid w:val="001523F1"/>
    <w:rsid w:val="00152700"/>
    <w:rsid w:val="00153A6E"/>
    <w:rsid w:val="00153A7B"/>
    <w:rsid w:val="00153CD8"/>
    <w:rsid w:val="00153CF1"/>
    <w:rsid w:val="00153EFE"/>
    <w:rsid w:val="00154770"/>
    <w:rsid w:val="001569B6"/>
    <w:rsid w:val="00160F6C"/>
    <w:rsid w:val="00161A14"/>
    <w:rsid w:val="00162009"/>
    <w:rsid w:val="001624F6"/>
    <w:rsid w:val="00162686"/>
    <w:rsid w:val="00162DAD"/>
    <w:rsid w:val="001633B9"/>
    <w:rsid w:val="00163732"/>
    <w:rsid w:val="00164343"/>
    <w:rsid w:val="0016460F"/>
    <w:rsid w:val="00164732"/>
    <w:rsid w:val="00164B5D"/>
    <w:rsid w:val="001656E1"/>
    <w:rsid w:val="00165B3D"/>
    <w:rsid w:val="001662F3"/>
    <w:rsid w:val="001669B9"/>
    <w:rsid w:val="001706FB"/>
    <w:rsid w:val="00171022"/>
    <w:rsid w:val="001714DD"/>
    <w:rsid w:val="00171EA4"/>
    <w:rsid w:val="001722D1"/>
    <w:rsid w:val="00172D9C"/>
    <w:rsid w:val="00172FCC"/>
    <w:rsid w:val="0017396D"/>
    <w:rsid w:val="001748C2"/>
    <w:rsid w:val="00174B19"/>
    <w:rsid w:val="0017577F"/>
    <w:rsid w:val="001757E8"/>
    <w:rsid w:val="001758A0"/>
    <w:rsid w:val="0017623D"/>
    <w:rsid w:val="00177082"/>
    <w:rsid w:val="0017754E"/>
    <w:rsid w:val="0018083E"/>
    <w:rsid w:val="00180CC6"/>
    <w:rsid w:val="00181002"/>
    <w:rsid w:val="00182D91"/>
    <w:rsid w:val="0018306F"/>
    <w:rsid w:val="0018364D"/>
    <w:rsid w:val="00184CCF"/>
    <w:rsid w:val="0018577C"/>
    <w:rsid w:val="00187264"/>
    <w:rsid w:val="00187776"/>
    <w:rsid w:val="001900FF"/>
    <w:rsid w:val="00190450"/>
    <w:rsid w:val="00190A4A"/>
    <w:rsid w:val="00191096"/>
    <w:rsid w:val="001915AD"/>
    <w:rsid w:val="001926B5"/>
    <w:rsid w:val="00193A0C"/>
    <w:rsid w:val="001950B4"/>
    <w:rsid w:val="0019637B"/>
    <w:rsid w:val="00196683"/>
    <w:rsid w:val="00196943"/>
    <w:rsid w:val="0019787F"/>
    <w:rsid w:val="00197BB8"/>
    <w:rsid w:val="00197BFF"/>
    <w:rsid w:val="001A098F"/>
    <w:rsid w:val="001A1322"/>
    <w:rsid w:val="001A1362"/>
    <w:rsid w:val="001A1B88"/>
    <w:rsid w:val="001A431E"/>
    <w:rsid w:val="001A5372"/>
    <w:rsid w:val="001A542E"/>
    <w:rsid w:val="001A5C76"/>
    <w:rsid w:val="001A6533"/>
    <w:rsid w:val="001A6C8B"/>
    <w:rsid w:val="001A6F51"/>
    <w:rsid w:val="001A6FB4"/>
    <w:rsid w:val="001A7880"/>
    <w:rsid w:val="001A7B2A"/>
    <w:rsid w:val="001B0197"/>
    <w:rsid w:val="001B0345"/>
    <w:rsid w:val="001B0481"/>
    <w:rsid w:val="001B17D3"/>
    <w:rsid w:val="001B1C19"/>
    <w:rsid w:val="001B3C66"/>
    <w:rsid w:val="001B3C90"/>
    <w:rsid w:val="001B3EC8"/>
    <w:rsid w:val="001B5C1C"/>
    <w:rsid w:val="001B611B"/>
    <w:rsid w:val="001B645B"/>
    <w:rsid w:val="001B70E4"/>
    <w:rsid w:val="001B741B"/>
    <w:rsid w:val="001B7AAF"/>
    <w:rsid w:val="001C102A"/>
    <w:rsid w:val="001C3885"/>
    <w:rsid w:val="001C38D5"/>
    <w:rsid w:val="001C3CBB"/>
    <w:rsid w:val="001C3ED3"/>
    <w:rsid w:val="001C51C8"/>
    <w:rsid w:val="001C5A65"/>
    <w:rsid w:val="001C6615"/>
    <w:rsid w:val="001C69AB"/>
    <w:rsid w:val="001D07A1"/>
    <w:rsid w:val="001D08BF"/>
    <w:rsid w:val="001D0A80"/>
    <w:rsid w:val="001D114D"/>
    <w:rsid w:val="001D1825"/>
    <w:rsid w:val="001D1BF0"/>
    <w:rsid w:val="001D31C1"/>
    <w:rsid w:val="001D384C"/>
    <w:rsid w:val="001D3D28"/>
    <w:rsid w:val="001D3F95"/>
    <w:rsid w:val="001D5021"/>
    <w:rsid w:val="001D6C76"/>
    <w:rsid w:val="001D6EE9"/>
    <w:rsid w:val="001D7E00"/>
    <w:rsid w:val="001E08D6"/>
    <w:rsid w:val="001E0B45"/>
    <w:rsid w:val="001E0C8C"/>
    <w:rsid w:val="001E0DD3"/>
    <w:rsid w:val="001E17B2"/>
    <w:rsid w:val="001E21CE"/>
    <w:rsid w:val="001E4AC9"/>
    <w:rsid w:val="001E4FF8"/>
    <w:rsid w:val="001E67B5"/>
    <w:rsid w:val="001E78EC"/>
    <w:rsid w:val="001E795F"/>
    <w:rsid w:val="001E7F30"/>
    <w:rsid w:val="001F208F"/>
    <w:rsid w:val="001F20C4"/>
    <w:rsid w:val="001F40CC"/>
    <w:rsid w:val="001F44A1"/>
    <w:rsid w:val="001F4825"/>
    <w:rsid w:val="001F52FC"/>
    <w:rsid w:val="001F695F"/>
    <w:rsid w:val="001F7FD7"/>
    <w:rsid w:val="00200246"/>
    <w:rsid w:val="00201392"/>
    <w:rsid w:val="00201F69"/>
    <w:rsid w:val="00202792"/>
    <w:rsid w:val="00202F86"/>
    <w:rsid w:val="00205886"/>
    <w:rsid w:val="0020614A"/>
    <w:rsid w:val="0020630C"/>
    <w:rsid w:val="00206370"/>
    <w:rsid w:val="002072FE"/>
    <w:rsid w:val="002103BF"/>
    <w:rsid w:val="00211686"/>
    <w:rsid w:val="00211D9D"/>
    <w:rsid w:val="00212302"/>
    <w:rsid w:val="0021238C"/>
    <w:rsid w:val="00212EF0"/>
    <w:rsid w:val="00214A5F"/>
    <w:rsid w:val="00214C86"/>
    <w:rsid w:val="002151E8"/>
    <w:rsid w:val="002167CB"/>
    <w:rsid w:val="002168D6"/>
    <w:rsid w:val="0021690C"/>
    <w:rsid w:val="002178B5"/>
    <w:rsid w:val="00217C2F"/>
    <w:rsid w:val="00220650"/>
    <w:rsid w:val="0022098B"/>
    <w:rsid w:val="002217C6"/>
    <w:rsid w:val="00221D45"/>
    <w:rsid w:val="00221F34"/>
    <w:rsid w:val="00221F95"/>
    <w:rsid w:val="002220D8"/>
    <w:rsid w:val="002233D8"/>
    <w:rsid w:val="00223B2F"/>
    <w:rsid w:val="002245FA"/>
    <w:rsid w:val="00225C70"/>
    <w:rsid w:val="00225F7E"/>
    <w:rsid w:val="00226657"/>
    <w:rsid w:val="00226B40"/>
    <w:rsid w:val="00226BB9"/>
    <w:rsid w:val="002271F8"/>
    <w:rsid w:val="002272EB"/>
    <w:rsid w:val="002278F0"/>
    <w:rsid w:val="00230331"/>
    <w:rsid w:val="00230377"/>
    <w:rsid w:val="0023096D"/>
    <w:rsid w:val="00230F2D"/>
    <w:rsid w:val="00231A09"/>
    <w:rsid w:val="002320A7"/>
    <w:rsid w:val="00232278"/>
    <w:rsid w:val="00232CD2"/>
    <w:rsid w:val="00233AA7"/>
    <w:rsid w:val="00233B09"/>
    <w:rsid w:val="00233F3B"/>
    <w:rsid w:val="002345E6"/>
    <w:rsid w:val="002347CA"/>
    <w:rsid w:val="00234D67"/>
    <w:rsid w:val="00234EE0"/>
    <w:rsid w:val="002353C1"/>
    <w:rsid w:val="00235CFB"/>
    <w:rsid w:val="0023604B"/>
    <w:rsid w:val="0023649B"/>
    <w:rsid w:val="00236941"/>
    <w:rsid w:val="00236D5E"/>
    <w:rsid w:val="0024035F"/>
    <w:rsid w:val="0024043A"/>
    <w:rsid w:val="00240916"/>
    <w:rsid w:val="00241864"/>
    <w:rsid w:val="00242160"/>
    <w:rsid w:val="00242F9F"/>
    <w:rsid w:val="002443B4"/>
    <w:rsid w:val="00244612"/>
    <w:rsid w:val="002446D8"/>
    <w:rsid w:val="0024561F"/>
    <w:rsid w:val="00245EBB"/>
    <w:rsid w:val="002476A1"/>
    <w:rsid w:val="00252860"/>
    <w:rsid w:val="00252A78"/>
    <w:rsid w:val="00253648"/>
    <w:rsid w:val="00253BF4"/>
    <w:rsid w:val="00255118"/>
    <w:rsid w:val="002553F6"/>
    <w:rsid w:val="002558AA"/>
    <w:rsid w:val="00255C8F"/>
    <w:rsid w:val="00256ACD"/>
    <w:rsid w:val="002577A1"/>
    <w:rsid w:val="002606D7"/>
    <w:rsid w:val="00260795"/>
    <w:rsid w:val="002619FD"/>
    <w:rsid w:val="00262B68"/>
    <w:rsid w:val="00263C50"/>
    <w:rsid w:val="00264312"/>
    <w:rsid w:val="002649CA"/>
    <w:rsid w:val="00264BFC"/>
    <w:rsid w:val="00265088"/>
    <w:rsid w:val="002666F3"/>
    <w:rsid w:val="00266C97"/>
    <w:rsid w:val="00266E66"/>
    <w:rsid w:val="002674F8"/>
    <w:rsid w:val="002704AE"/>
    <w:rsid w:val="00270544"/>
    <w:rsid w:val="00271731"/>
    <w:rsid w:val="00271837"/>
    <w:rsid w:val="00271B3F"/>
    <w:rsid w:val="0027237E"/>
    <w:rsid w:val="0027371D"/>
    <w:rsid w:val="0027385D"/>
    <w:rsid w:val="00273C9E"/>
    <w:rsid w:val="00275C84"/>
    <w:rsid w:val="00275CFD"/>
    <w:rsid w:val="00275E82"/>
    <w:rsid w:val="002765C2"/>
    <w:rsid w:val="0027712F"/>
    <w:rsid w:val="002778BE"/>
    <w:rsid w:val="002779F1"/>
    <w:rsid w:val="00277A78"/>
    <w:rsid w:val="00277D7B"/>
    <w:rsid w:val="00277FF9"/>
    <w:rsid w:val="00280DDB"/>
    <w:rsid w:val="00280F48"/>
    <w:rsid w:val="00281FAC"/>
    <w:rsid w:val="00282BC6"/>
    <w:rsid w:val="002854EE"/>
    <w:rsid w:val="0029068A"/>
    <w:rsid w:val="002907F0"/>
    <w:rsid w:val="00290E6B"/>
    <w:rsid w:val="00291B35"/>
    <w:rsid w:val="002925F9"/>
    <w:rsid w:val="00292614"/>
    <w:rsid w:val="00292889"/>
    <w:rsid w:val="00292896"/>
    <w:rsid w:val="00292E6D"/>
    <w:rsid w:val="0029374C"/>
    <w:rsid w:val="00293894"/>
    <w:rsid w:val="00293C73"/>
    <w:rsid w:val="00293F74"/>
    <w:rsid w:val="00294663"/>
    <w:rsid w:val="00294E3B"/>
    <w:rsid w:val="00295208"/>
    <w:rsid w:val="00295462"/>
    <w:rsid w:val="00295946"/>
    <w:rsid w:val="00295CBA"/>
    <w:rsid w:val="00296083"/>
    <w:rsid w:val="0029635E"/>
    <w:rsid w:val="00297072"/>
    <w:rsid w:val="00297347"/>
    <w:rsid w:val="002A045C"/>
    <w:rsid w:val="002A1149"/>
    <w:rsid w:val="002A124F"/>
    <w:rsid w:val="002A1556"/>
    <w:rsid w:val="002A188E"/>
    <w:rsid w:val="002A1D2E"/>
    <w:rsid w:val="002A31C3"/>
    <w:rsid w:val="002A321A"/>
    <w:rsid w:val="002A3955"/>
    <w:rsid w:val="002A3ACF"/>
    <w:rsid w:val="002A474D"/>
    <w:rsid w:val="002A4993"/>
    <w:rsid w:val="002A4E42"/>
    <w:rsid w:val="002A4FC1"/>
    <w:rsid w:val="002A5D7D"/>
    <w:rsid w:val="002A6496"/>
    <w:rsid w:val="002A7117"/>
    <w:rsid w:val="002A744D"/>
    <w:rsid w:val="002B04A8"/>
    <w:rsid w:val="002B09E4"/>
    <w:rsid w:val="002B0A41"/>
    <w:rsid w:val="002B0B7C"/>
    <w:rsid w:val="002B11A9"/>
    <w:rsid w:val="002B21B0"/>
    <w:rsid w:val="002B21E8"/>
    <w:rsid w:val="002B2DD8"/>
    <w:rsid w:val="002B3797"/>
    <w:rsid w:val="002B4189"/>
    <w:rsid w:val="002B477B"/>
    <w:rsid w:val="002B5626"/>
    <w:rsid w:val="002B5EC3"/>
    <w:rsid w:val="002B60C3"/>
    <w:rsid w:val="002B62A2"/>
    <w:rsid w:val="002B656B"/>
    <w:rsid w:val="002B7DA9"/>
    <w:rsid w:val="002C0A32"/>
    <w:rsid w:val="002C0B48"/>
    <w:rsid w:val="002C1936"/>
    <w:rsid w:val="002C2F1F"/>
    <w:rsid w:val="002C38AE"/>
    <w:rsid w:val="002C3D41"/>
    <w:rsid w:val="002C44AA"/>
    <w:rsid w:val="002C46DD"/>
    <w:rsid w:val="002C564B"/>
    <w:rsid w:val="002C5DC4"/>
    <w:rsid w:val="002C61F3"/>
    <w:rsid w:val="002C62CC"/>
    <w:rsid w:val="002C69A6"/>
    <w:rsid w:val="002C728B"/>
    <w:rsid w:val="002C75E2"/>
    <w:rsid w:val="002C764E"/>
    <w:rsid w:val="002C7A56"/>
    <w:rsid w:val="002D0453"/>
    <w:rsid w:val="002D097C"/>
    <w:rsid w:val="002D0C19"/>
    <w:rsid w:val="002D0C84"/>
    <w:rsid w:val="002D0F4A"/>
    <w:rsid w:val="002D10F2"/>
    <w:rsid w:val="002D1613"/>
    <w:rsid w:val="002D18E4"/>
    <w:rsid w:val="002D1FDD"/>
    <w:rsid w:val="002D2BC7"/>
    <w:rsid w:val="002D3A5A"/>
    <w:rsid w:val="002D3F38"/>
    <w:rsid w:val="002D42CC"/>
    <w:rsid w:val="002D5252"/>
    <w:rsid w:val="002D548A"/>
    <w:rsid w:val="002D7462"/>
    <w:rsid w:val="002D7AD9"/>
    <w:rsid w:val="002D7F16"/>
    <w:rsid w:val="002E0449"/>
    <w:rsid w:val="002E0A19"/>
    <w:rsid w:val="002E2C26"/>
    <w:rsid w:val="002E2D92"/>
    <w:rsid w:val="002E31CF"/>
    <w:rsid w:val="002E4073"/>
    <w:rsid w:val="002E473E"/>
    <w:rsid w:val="002E53A9"/>
    <w:rsid w:val="002E5771"/>
    <w:rsid w:val="002E6133"/>
    <w:rsid w:val="002E658B"/>
    <w:rsid w:val="002E7437"/>
    <w:rsid w:val="002E799F"/>
    <w:rsid w:val="002E7A47"/>
    <w:rsid w:val="002F024F"/>
    <w:rsid w:val="002F0702"/>
    <w:rsid w:val="002F170C"/>
    <w:rsid w:val="002F1EAB"/>
    <w:rsid w:val="002F236A"/>
    <w:rsid w:val="002F2640"/>
    <w:rsid w:val="002F2A76"/>
    <w:rsid w:val="002F398B"/>
    <w:rsid w:val="002F47B8"/>
    <w:rsid w:val="002F4B47"/>
    <w:rsid w:val="002F5C63"/>
    <w:rsid w:val="002F66FC"/>
    <w:rsid w:val="00300031"/>
    <w:rsid w:val="00300727"/>
    <w:rsid w:val="00300A08"/>
    <w:rsid w:val="00300A4A"/>
    <w:rsid w:val="00301498"/>
    <w:rsid w:val="00301778"/>
    <w:rsid w:val="00301D7B"/>
    <w:rsid w:val="00301DE0"/>
    <w:rsid w:val="003020CF"/>
    <w:rsid w:val="00302498"/>
    <w:rsid w:val="003024BE"/>
    <w:rsid w:val="00302570"/>
    <w:rsid w:val="00302970"/>
    <w:rsid w:val="00302CD9"/>
    <w:rsid w:val="0030362D"/>
    <w:rsid w:val="003039A1"/>
    <w:rsid w:val="003043FF"/>
    <w:rsid w:val="00304CF4"/>
    <w:rsid w:val="00304FD4"/>
    <w:rsid w:val="003057F9"/>
    <w:rsid w:val="00305ACB"/>
    <w:rsid w:val="00305B19"/>
    <w:rsid w:val="00305F23"/>
    <w:rsid w:val="00307DD0"/>
    <w:rsid w:val="0031004E"/>
    <w:rsid w:val="0031054D"/>
    <w:rsid w:val="003110B6"/>
    <w:rsid w:val="00311AA0"/>
    <w:rsid w:val="00311B0E"/>
    <w:rsid w:val="00311F98"/>
    <w:rsid w:val="0031202F"/>
    <w:rsid w:val="00312701"/>
    <w:rsid w:val="00312A39"/>
    <w:rsid w:val="00312ABF"/>
    <w:rsid w:val="003134CF"/>
    <w:rsid w:val="003140D7"/>
    <w:rsid w:val="00315424"/>
    <w:rsid w:val="003158FD"/>
    <w:rsid w:val="00315C50"/>
    <w:rsid w:val="00315FB0"/>
    <w:rsid w:val="00316194"/>
    <w:rsid w:val="003166E7"/>
    <w:rsid w:val="00317933"/>
    <w:rsid w:val="00317C2E"/>
    <w:rsid w:val="00320B23"/>
    <w:rsid w:val="00321533"/>
    <w:rsid w:val="003221E0"/>
    <w:rsid w:val="00322618"/>
    <w:rsid w:val="00322726"/>
    <w:rsid w:val="0032278F"/>
    <w:rsid w:val="003237CA"/>
    <w:rsid w:val="00323B02"/>
    <w:rsid w:val="00323F23"/>
    <w:rsid w:val="00324781"/>
    <w:rsid w:val="0032678A"/>
    <w:rsid w:val="00326F62"/>
    <w:rsid w:val="00330AED"/>
    <w:rsid w:val="00330BDF"/>
    <w:rsid w:val="00330C74"/>
    <w:rsid w:val="00331271"/>
    <w:rsid w:val="003316CE"/>
    <w:rsid w:val="00331ACF"/>
    <w:rsid w:val="00332D13"/>
    <w:rsid w:val="00333643"/>
    <w:rsid w:val="00333F19"/>
    <w:rsid w:val="00334215"/>
    <w:rsid w:val="003344E7"/>
    <w:rsid w:val="00336052"/>
    <w:rsid w:val="003360D9"/>
    <w:rsid w:val="003363CC"/>
    <w:rsid w:val="00336D21"/>
    <w:rsid w:val="003375A2"/>
    <w:rsid w:val="00337726"/>
    <w:rsid w:val="00337FD0"/>
    <w:rsid w:val="003412BD"/>
    <w:rsid w:val="00341674"/>
    <w:rsid w:val="003419F1"/>
    <w:rsid w:val="00341B6B"/>
    <w:rsid w:val="00343349"/>
    <w:rsid w:val="0034367F"/>
    <w:rsid w:val="00343E5E"/>
    <w:rsid w:val="00344D82"/>
    <w:rsid w:val="0034547F"/>
    <w:rsid w:val="00345488"/>
    <w:rsid w:val="00345498"/>
    <w:rsid w:val="003455D0"/>
    <w:rsid w:val="00345AED"/>
    <w:rsid w:val="0035049F"/>
    <w:rsid w:val="00350C3D"/>
    <w:rsid w:val="00352DBC"/>
    <w:rsid w:val="003538AC"/>
    <w:rsid w:val="003548CF"/>
    <w:rsid w:val="003557A5"/>
    <w:rsid w:val="00355E61"/>
    <w:rsid w:val="00355E80"/>
    <w:rsid w:val="00356153"/>
    <w:rsid w:val="00356240"/>
    <w:rsid w:val="00356996"/>
    <w:rsid w:val="00356FE3"/>
    <w:rsid w:val="0035758B"/>
    <w:rsid w:val="0036049B"/>
    <w:rsid w:val="00360626"/>
    <w:rsid w:val="003608DB"/>
    <w:rsid w:val="00360EEC"/>
    <w:rsid w:val="00361F84"/>
    <w:rsid w:val="003621E2"/>
    <w:rsid w:val="00362948"/>
    <w:rsid w:val="003635C0"/>
    <w:rsid w:val="00364A08"/>
    <w:rsid w:val="00364B18"/>
    <w:rsid w:val="0036501D"/>
    <w:rsid w:val="003705DE"/>
    <w:rsid w:val="0037116F"/>
    <w:rsid w:val="00372CE9"/>
    <w:rsid w:val="0037304C"/>
    <w:rsid w:val="003738E4"/>
    <w:rsid w:val="003739A4"/>
    <w:rsid w:val="00374369"/>
    <w:rsid w:val="00374CCE"/>
    <w:rsid w:val="0037581E"/>
    <w:rsid w:val="00375D58"/>
    <w:rsid w:val="003763EC"/>
    <w:rsid w:val="0037681F"/>
    <w:rsid w:val="00376AEB"/>
    <w:rsid w:val="003778EC"/>
    <w:rsid w:val="00377A05"/>
    <w:rsid w:val="0038021D"/>
    <w:rsid w:val="00380257"/>
    <w:rsid w:val="00380532"/>
    <w:rsid w:val="00382232"/>
    <w:rsid w:val="00382A38"/>
    <w:rsid w:val="00382D98"/>
    <w:rsid w:val="003836D9"/>
    <w:rsid w:val="0038389C"/>
    <w:rsid w:val="003838EE"/>
    <w:rsid w:val="003841C1"/>
    <w:rsid w:val="003864B9"/>
    <w:rsid w:val="00387A5A"/>
    <w:rsid w:val="00390A67"/>
    <w:rsid w:val="00391933"/>
    <w:rsid w:val="00391E57"/>
    <w:rsid w:val="00391FD6"/>
    <w:rsid w:val="00392507"/>
    <w:rsid w:val="00392FC1"/>
    <w:rsid w:val="003934D4"/>
    <w:rsid w:val="00393B75"/>
    <w:rsid w:val="00394C9B"/>
    <w:rsid w:val="00394F14"/>
    <w:rsid w:val="00395936"/>
    <w:rsid w:val="00395CBC"/>
    <w:rsid w:val="0039607E"/>
    <w:rsid w:val="0039636F"/>
    <w:rsid w:val="003970CE"/>
    <w:rsid w:val="0039726D"/>
    <w:rsid w:val="00397602"/>
    <w:rsid w:val="00397CFE"/>
    <w:rsid w:val="003A15C0"/>
    <w:rsid w:val="003A28B3"/>
    <w:rsid w:val="003A32E0"/>
    <w:rsid w:val="003A35ED"/>
    <w:rsid w:val="003A3B10"/>
    <w:rsid w:val="003A4C8D"/>
    <w:rsid w:val="003A4DEF"/>
    <w:rsid w:val="003A4E73"/>
    <w:rsid w:val="003A5941"/>
    <w:rsid w:val="003A5F95"/>
    <w:rsid w:val="003A5FA4"/>
    <w:rsid w:val="003A75C1"/>
    <w:rsid w:val="003A7CA8"/>
    <w:rsid w:val="003A7DC4"/>
    <w:rsid w:val="003B0028"/>
    <w:rsid w:val="003B0673"/>
    <w:rsid w:val="003B0EC7"/>
    <w:rsid w:val="003B1138"/>
    <w:rsid w:val="003B129F"/>
    <w:rsid w:val="003B25CE"/>
    <w:rsid w:val="003B3E22"/>
    <w:rsid w:val="003B477C"/>
    <w:rsid w:val="003B55BE"/>
    <w:rsid w:val="003B5D32"/>
    <w:rsid w:val="003B7221"/>
    <w:rsid w:val="003B7227"/>
    <w:rsid w:val="003B778A"/>
    <w:rsid w:val="003C094E"/>
    <w:rsid w:val="003C0970"/>
    <w:rsid w:val="003C09C8"/>
    <w:rsid w:val="003C0A41"/>
    <w:rsid w:val="003C10E1"/>
    <w:rsid w:val="003C276D"/>
    <w:rsid w:val="003C3006"/>
    <w:rsid w:val="003C32E3"/>
    <w:rsid w:val="003C331A"/>
    <w:rsid w:val="003C3476"/>
    <w:rsid w:val="003C371F"/>
    <w:rsid w:val="003C3B04"/>
    <w:rsid w:val="003C429C"/>
    <w:rsid w:val="003C42CE"/>
    <w:rsid w:val="003C4B79"/>
    <w:rsid w:val="003C5319"/>
    <w:rsid w:val="003C6888"/>
    <w:rsid w:val="003C6FDD"/>
    <w:rsid w:val="003C730E"/>
    <w:rsid w:val="003D1338"/>
    <w:rsid w:val="003D1AA0"/>
    <w:rsid w:val="003D2363"/>
    <w:rsid w:val="003D2F4C"/>
    <w:rsid w:val="003D31F8"/>
    <w:rsid w:val="003D354C"/>
    <w:rsid w:val="003D384F"/>
    <w:rsid w:val="003D43B3"/>
    <w:rsid w:val="003D43B8"/>
    <w:rsid w:val="003D50C4"/>
    <w:rsid w:val="003D5FDA"/>
    <w:rsid w:val="003D6473"/>
    <w:rsid w:val="003D732F"/>
    <w:rsid w:val="003D7CD2"/>
    <w:rsid w:val="003E162A"/>
    <w:rsid w:val="003E26DB"/>
    <w:rsid w:val="003E2823"/>
    <w:rsid w:val="003E2FEA"/>
    <w:rsid w:val="003E3BA7"/>
    <w:rsid w:val="003E3C22"/>
    <w:rsid w:val="003E3D26"/>
    <w:rsid w:val="003E3D28"/>
    <w:rsid w:val="003E3D9F"/>
    <w:rsid w:val="003E3DBD"/>
    <w:rsid w:val="003E3DD3"/>
    <w:rsid w:val="003E43F1"/>
    <w:rsid w:val="003E46AD"/>
    <w:rsid w:val="003E4714"/>
    <w:rsid w:val="003E5FFD"/>
    <w:rsid w:val="003E6FD1"/>
    <w:rsid w:val="003E7020"/>
    <w:rsid w:val="003E7230"/>
    <w:rsid w:val="003E7CE7"/>
    <w:rsid w:val="003F0DE6"/>
    <w:rsid w:val="003F12D9"/>
    <w:rsid w:val="003F1470"/>
    <w:rsid w:val="003F33DA"/>
    <w:rsid w:val="003F3538"/>
    <w:rsid w:val="003F3A05"/>
    <w:rsid w:val="003F3A6A"/>
    <w:rsid w:val="003F4AAD"/>
    <w:rsid w:val="003F5740"/>
    <w:rsid w:val="003F58F8"/>
    <w:rsid w:val="003F5C07"/>
    <w:rsid w:val="003F693D"/>
    <w:rsid w:val="003F76E9"/>
    <w:rsid w:val="0040031B"/>
    <w:rsid w:val="004003C6"/>
    <w:rsid w:val="0040046B"/>
    <w:rsid w:val="00400DDD"/>
    <w:rsid w:val="00401259"/>
    <w:rsid w:val="00401E2A"/>
    <w:rsid w:val="004033E9"/>
    <w:rsid w:val="00403AC6"/>
    <w:rsid w:val="00403B24"/>
    <w:rsid w:val="004049D5"/>
    <w:rsid w:val="00405A7C"/>
    <w:rsid w:val="00405DAE"/>
    <w:rsid w:val="00406019"/>
    <w:rsid w:val="004078E9"/>
    <w:rsid w:val="00407937"/>
    <w:rsid w:val="00407F93"/>
    <w:rsid w:val="004106C1"/>
    <w:rsid w:val="0041082F"/>
    <w:rsid w:val="004112AD"/>
    <w:rsid w:val="0041169D"/>
    <w:rsid w:val="00413BA3"/>
    <w:rsid w:val="00413F0D"/>
    <w:rsid w:val="00414C12"/>
    <w:rsid w:val="00415228"/>
    <w:rsid w:val="004155C0"/>
    <w:rsid w:val="0041566F"/>
    <w:rsid w:val="004157A7"/>
    <w:rsid w:val="004159A2"/>
    <w:rsid w:val="00415AA9"/>
    <w:rsid w:val="00415FCB"/>
    <w:rsid w:val="004172C0"/>
    <w:rsid w:val="00417A4C"/>
    <w:rsid w:val="00417DDE"/>
    <w:rsid w:val="00420082"/>
    <w:rsid w:val="00420538"/>
    <w:rsid w:val="004206F7"/>
    <w:rsid w:val="004207C4"/>
    <w:rsid w:val="004210D0"/>
    <w:rsid w:val="004217DF"/>
    <w:rsid w:val="0042293E"/>
    <w:rsid w:val="00422EE1"/>
    <w:rsid w:val="004241BE"/>
    <w:rsid w:val="00424835"/>
    <w:rsid w:val="00424E3A"/>
    <w:rsid w:val="0042519A"/>
    <w:rsid w:val="00425E82"/>
    <w:rsid w:val="00425FBE"/>
    <w:rsid w:val="00426077"/>
    <w:rsid w:val="00426D86"/>
    <w:rsid w:val="00426E61"/>
    <w:rsid w:val="00430031"/>
    <w:rsid w:val="00430868"/>
    <w:rsid w:val="00430BCD"/>
    <w:rsid w:val="00430C2E"/>
    <w:rsid w:val="00431DB2"/>
    <w:rsid w:val="00432E50"/>
    <w:rsid w:val="004337F8"/>
    <w:rsid w:val="00433A6B"/>
    <w:rsid w:val="004341A3"/>
    <w:rsid w:val="004342E0"/>
    <w:rsid w:val="004342E8"/>
    <w:rsid w:val="004344F4"/>
    <w:rsid w:val="00435E2C"/>
    <w:rsid w:val="00440558"/>
    <w:rsid w:val="00440EAC"/>
    <w:rsid w:val="0044217E"/>
    <w:rsid w:val="004430C5"/>
    <w:rsid w:val="00443600"/>
    <w:rsid w:val="00443C48"/>
    <w:rsid w:val="00447130"/>
    <w:rsid w:val="00450E8D"/>
    <w:rsid w:val="00451AD7"/>
    <w:rsid w:val="00451BC5"/>
    <w:rsid w:val="004520CA"/>
    <w:rsid w:val="00452D9A"/>
    <w:rsid w:val="00453DC2"/>
    <w:rsid w:val="00454DDC"/>
    <w:rsid w:val="00455206"/>
    <w:rsid w:val="004562BB"/>
    <w:rsid w:val="00456350"/>
    <w:rsid w:val="004573AE"/>
    <w:rsid w:val="0045768A"/>
    <w:rsid w:val="00457DA3"/>
    <w:rsid w:val="004605B5"/>
    <w:rsid w:val="004613A8"/>
    <w:rsid w:val="00463BE7"/>
    <w:rsid w:val="004641E0"/>
    <w:rsid w:val="00464800"/>
    <w:rsid w:val="00465173"/>
    <w:rsid w:val="0046549F"/>
    <w:rsid w:val="00465C21"/>
    <w:rsid w:val="004661FC"/>
    <w:rsid w:val="0046677D"/>
    <w:rsid w:val="00467595"/>
    <w:rsid w:val="004675C3"/>
    <w:rsid w:val="004675C8"/>
    <w:rsid w:val="00467872"/>
    <w:rsid w:val="00470CE3"/>
    <w:rsid w:val="00470F8F"/>
    <w:rsid w:val="004715A6"/>
    <w:rsid w:val="004718B1"/>
    <w:rsid w:val="00471E9D"/>
    <w:rsid w:val="004723A1"/>
    <w:rsid w:val="0047274D"/>
    <w:rsid w:val="00473017"/>
    <w:rsid w:val="004737E1"/>
    <w:rsid w:val="00473D76"/>
    <w:rsid w:val="0047441F"/>
    <w:rsid w:val="0047503F"/>
    <w:rsid w:val="0047549A"/>
    <w:rsid w:val="00475CF8"/>
    <w:rsid w:val="00475DBC"/>
    <w:rsid w:val="00476D9B"/>
    <w:rsid w:val="00480387"/>
    <w:rsid w:val="00480452"/>
    <w:rsid w:val="004805B0"/>
    <w:rsid w:val="004809B6"/>
    <w:rsid w:val="00481920"/>
    <w:rsid w:val="00481ABB"/>
    <w:rsid w:val="004821A5"/>
    <w:rsid w:val="004828C1"/>
    <w:rsid w:val="00483464"/>
    <w:rsid w:val="00483846"/>
    <w:rsid w:val="00484656"/>
    <w:rsid w:val="004848F2"/>
    <w:rsid w:val="00485E93"/>
    <w:rsid w:val="00486BF6"/>
    <w:rsid w:val="004878D5"/>
    <w:rsid w:val="00490499"/>
    <w:rsid w:val="004907C4"/>
    <w:rsid w:val="00490DF6"/>
    <w:rsid w:val="0049311C"/>
    <w:rsid w:val="00493A44"/>
    <w:rsid w:val="004945A2"/>
    <w:rsid w:val="004948CA"/>
    <w:rsid w:val="00495689"/>
    <w:rsid w:val="0049680F"/>
    <w:rsid w:val="0049681B"/>
    <w:rsid w:val="00497A96"/>
    <w:rsid w:val="004A0433"/>
    <w:rsid w:val="004A076A"/>
    <w:rsid w:val="004A1A60"/>
    <w:rsid w:val="004A1A65"/>
    <w:rsid w:val="004A1ACA"/>
    <w:rsid w:val="004A24D4"/>
    <w:rsid w:val="004A2E72"/>
    <w:rsid w:val="004A33C6"/>
    <w:rsid w:val="004A36C0"/>
    <w:rsid w:val="004A3A96"/>
    <w:rsid w:val="004A4F50"/>
    <w:rsid w:val="004A572C"/>
    <w:rsid w:val="004A5CAC"/>
    <w:rsid w:val="004A6119"/>
    <w:rsid w:val="004A6F76"/>
    <w:rsid w:val="004A78FC"/>
    <w:rsid w:val="004A7A93"/>
    <w:rsid w:val="004B08EE"/>
    <w:rsid w:val="004B0FE9"/>
    <w:rsid w:val="004B1283"/>
    <w:rsid w:val="004B1E0D"/>
    <w:rsid w:val="004B1FA4"/>
    <w:rsid w:val="004B2D55"/>
    <w:rsid w:val="004B2F33"/>
    <w:rsid w:val="004B3331"/>
    <w:rsid w:val="004B366C"/>
    <w:rsid w:val="004B3E89"/>
    <w:rsid w:val="004B4777"/>
    <w:rsid w:val="004B501F"/>
    <w:rsid w:val="004B51C9"/>
    <w:rsid w:val="004B5231"/>
    <w:rsid w:val="004B544E"/>
    <w:rsid w:val="004B6557"/>
    <w:rsid w:val="004B7B23"/>
    <w:rsid w:val="004C036E"/>
    <w:rsid w:val="004C10BE"/>
    <w:rsid w:val="004C1142"/>
    <w:rsid w:val="004C12DB"/>
    <w:rsid w:val="004C1FC4"/>
    <w:rsid w:val="004C2148"/>
    <w:rsid w:val="004C24D2"/>
    <w:rsid w:val="004C2571"/>
    <w:rsid w:val="004C2E18"/>
    <w:rsid w:val="004C345A"/>
    <w:rsid w:val="004C3987"/>
    <w:rsid w:val="004C4DBE"/>
    <w:rsid w:val="004C670A"/>
    <w:rsid w:val="004C6848"/>
    <w:rsid w:val="004C6A47"/>
    <w:rsid w:val="004C73F8"/>
    <w:rsid w:val="004C7BC5"/>
    <w:rsid w:val="004D00EB"/>
    <w:rsid w:val="004D14A0"/>
    <w:rsid w:val="004D1859"/>
    <w:rsid w:val="004D18C0"/>
    <w:rsid w:val="004D1E94"/>
    <w:rsid w:val="004D21E1"/>
    <w:rsid w:val="004D227D"/>
    <w:rsid w:val="004D24CD"/>
    <w:rsid w:val="004D29F0"/>
    <w:rsid w:val="004D2FAC"/>
    <w:rsid w:val="004D4968"/>
    <w:rsid w:val="004D4D3F"/>
    <w:rsid w:val="004D698A"/>
    <w:rsid w:val="004D6A39"/>
    <w:rsid w:val="004D7201"/>
    <w:rsid w:val="004E0147"/>
    <w:rsid w:val="004E0A37"/>
    <w:rsid w:val="004E1429"/>
    <w:rsid w:val="004E1BDF"/>
    <w:rsid w:val="004E1CA4"/>
    <w:rsid w:val="004E2105"/>
    <w:rsid w:val="004E2CD8"/>
    <w:rsid w:val="004E3781"/>
    <w:rsid w:val="004E3B73"/>
    <w:rsid w:val="004E5CE0"/>
    <w:rsid w:val="004E667B"/>
    <w:rsid w:val="004E67A2"/>
    <w:rsid w:val="004E714F"/>
    <w:rsid w:val="004E756C"/>
    <w:rsid w:val="004E7858"/>
    <w:rsid w:val="004E7C0E"/>
    <w:rsid w:val="004F2322"/>
    <w:rsid w:val="004F2326"/>
    <w:rsid w:val="004F28BA"/>
    <w:rsid w:val="004F2959"/>
    <w:rsid w:val="004F30A1"/>
    <w:rsid w:val="004F319D"/>
    <w:rsid w:val="004F322D"/>
    <w:rsid w:val="004F485C"/>
    <w:rsid w:val="004F4D9C"/>
    <w:rsid w:val="004F5515"/>
    <w:rsid w:val="004F5ACC"/>
    <w:rsid w:val="004F6659"/>
    <w:rsid w:val="004F7E92"/>
    <w:rsid w:val="005008F7"/>
    <w:rsid w:val="00500EFD"/>
    <w:rsid w:val="005014F4"/>
    <w:rsid w:val="0050191A"/>
    <w:rsid w:val="00501D5C"/>
    <w:rsid w:val="00502049"/>
    <w:rsid w:val="00502969"/>
    <w:rsid w:val="005033C4"/>
    <w:rsid w:val="00503A5C"/>
    <w:rsid w:val="0050467E"/>
    <w:rsid w:val="00505F98"/>
    <w:rsid w:val="00506887"/>
    <w:rsid w:val="005105AC"/>
    <w:rsid w:val="00510E76"/>
    <w:rsid w:val="00510ED3"/>
    <w:rsid w:val="00510F29"/>
    <w:rsid w:val="005110F2"/>
    <w:rsid w:val="0051294B"/>
    <w:rsid w:val="005133B7"/>
    <w:rsid w:val="00513723"/>
    <w:rsid w:val="005137B2"/>
    <w:rsid w:val="005140B4"/>
    <w:rsid w:val="0051414C"/>
    <w:rsid w:val="00514322"/>
    <w:rsid w:val="00514CEE"/>
    <w:rsid w:val="0051597E"/>
    <w:rsid w:val="005169D7"/>
    <w:rsid w:val="005174A5"/>
    <w:rsid w:val="00517792"/>
    <w:rsid w:val="0052075D"/>
    <w:rsid w:val="005209D8"/>
    <w:rsid w:val="005214FB"/>
    <w:rsid w:val="00521532"/>
    <w:rsid w:val="005221D3"/>
    <w:rsid w:val="00523B9F"/>
    <w:rsid w:val="00523FBE"/>
    <w:rsid w:val="0052466A"/>
    <w:rsid w:val="0052480F"/>
    <w:rsid w:val="0052490B"/>
    <w:rsid w:val="00525218"/>
    <w:rsid w:val="005255CF"/>
    <w:rsid w:val="00526051"/>
    <w:rsid w:val="0052732D"/>
    <w:rsid w:val="00527B1A"/>
    <w:rsid w:val="00527B9D"/>
    <w:rsid w:val="00530419"/>
    <w:rsid w:val="0053091A"/>
    <w:rsid w:val="00531668"/>
    <w:rsid w:val="005323EC"/>
    <w:rsid w:val="005336A4"/>
    <w:rsid w:val="00533B55"/>
    <w:rsid w:val="0053430F"/>
    <w:rsid w:val="00534EC3"/>
    <w:rsid w:val="00535E8A"/>
    <w:rsid w:val="0053649B"/>
    <w:rsid w:val="005367AD"/>
    <w:rsid w:val="005376A4"/>
    <w:rsid w:val="00537996"/>
    <w:rsid w:val="005401F0"/>
    <w:rsid w:val="005414B1"/>
    <w:rsid w:val="00541E9C"/>
    <w:rsid w:val="0054240B"/>
    <w:rsid w:val="00542D39"/>
    <w:rsid w:val="005435C1"/>
    <w:rsid w:val="0054450E"/>
    <w:rsid w:val="00544942"/>
    <w:rsid w:val="0054507F"/>
    <w:rsid w:val="0054543D"/>
    <w:rsid w:val="005457B1"/>
    <w:rsid w:val="00547086"/>
    <w:rsid w:val="00550713"/>
    <w:rsid w:val="005513EB"/>
    <w:rsid w:val="005530C5"/>
    <w:rsid w:val="00554812"/>
    <w:rsid w:val="00554907"/>
    <w:rsid w:val="00554CF6"/>
    <w:rsid w:val="00554DB2"/>
    <w:rsid w:val="005558D6"/>
    <w:rsid w:val="005562EE"/>
    <w:rsid w:val="00556719"/>
    <w:rsid w:val="00556EA9"/>
    <w:rsid w:val="00560D79"/>
    <w:rsid w:val="00561078"/>
    <w:rsid w:val="00561148"/>
    <w:rsid w:val="00561CE3"/>
    <w:rsid w:val="0056203D"/>
    <w:rsid w:val="0056247D"/>
    <w:rsid w:val="00562F81"/>
    <w:rsid w:val="00563255"/>
    <w:rsid w:val="00563363"/>
    <w:rsid w:val="00564ED9"/>
    <w:rsid w:val="00567A64"/>
    <w:rsid w:val="0057015D"/>
    <w:rsid w:val="00570428"/>
    <w:rsid w:val="00570F90"/>
    <w:rsid w:val="00571BF9"/>
    <w:rsid w:val="00571F52"/>
    <w:rsid w:val="00572844"/>
    <w:rsid w:val="00573A1F"/>
    <w:rsid w:val="00573A57"/>
    <w:rsid w:val="00573C28"/>
    <w:rsid w:val="00574F71"/>
    <w:rsid w:val="00575428"/>
    <w:rsid w:val="005754DF"/>
    <w:rsid w:val="00575B0A"/>
    <w:rsid w:val="005762B0"/>
    <w:rsid w:val="00576C9C"/>
    <w:rsid w:val="00577061"/>
    <w:rsid w:val="00577231"/>
    <w:rsid w:val="00577604"/>
    <w:rsid w:val="00577D36"/>
    <w:rsid w:val="00580BC8"/>
    <w:rsid w:val="005810EB"/>
    <w:rsid w:val="00582527"/>
    <w:rsid w:val="00582AAA"/>
    <w:rsid w:val="00582D67"/>
    <w:rsid w:val="005833B3"/>
    <w:rsid w:val="0058364E"/>
    <w:rsid w:val="00584104"/>
    <w:rsid w:val="0058563C"/>
    <w:rsid w:val="005857E0"/>
    <w:rsid w:val="0058716E"/>
    <w:rsid w:val="00587DEC"/>
    <w:rsid w:val="0059007F"/>
    <w:rsid w:val="005907FD"/>
    <w:rsid w:val="00590849"/>
    <w:rsid w:val="00590C29"/>
    <w:rsid w:val="005910B2"/>
    <w:rsid w:val="00591248"/>
    <w:rsid w:val="005914CC"/>
    <w:rsid w:val="00591587"/>
    <w:rsid w:val="005916DC"/>
    <w:rsid w:val="005919C5"/>
    <w:rsid w:val="00591D5A"/>
    <w:rsid w:val="00591DD8"/>
    <w:rsid w:val="00592EB3"/>
    <w:rsid w:val="0059302E"/>
    <w:rsid w:val="0059331A"/>
    <w:rsid w:val="00593715"/>
    <w:rsid w:val="00593AB9"/>
    <w:rsid w:val="00594516"/>
    <w:rsid w:val="005946AC"/>
    <w:rsid w:val="00595429"/>
    <w:rsid w:val="005954B4"/>
    <w:rsid w:val="00595C78"/>
    <w:rsid w:val="005960ED"/>
    <w:rsid w:val="0059679B"/>
    <w:rsid w:val="00596965"/>
    <w:rsid w:val="005971AE"/>
    <w:rsid w:val="00597BD0"/>
    <w:rsid w:val="00597C21"/>
    <w:rsid w:val="005A002B"/>
    <w:rsid w:val="005A039A"/>
    <w:rsid w:val="005A0C2B"/>
    <w:rsid w:val="005A10BD"/>
    <w:rsid w:val="005A12DB"/>
    <w:rsid w:val="005A3783"/>
    <w:rsid w:val="005A3986"/>
    <w:rsid w:val="005A3B85"/>
    <w:rsid w:val="005A4A0F"/>
    <w:rsid w:val="005A5CB7"/>
    <w:rsid w:val="005A66B2"/>
    <w:rsid w:val="005A671A"/>
    <w:rsid w:val="005A6879"/>
    <w:rsid w:val="005A6941"/>
    <w:rsid w:val="005A7CD7"/>
    <w:rsid w:val="005B10AE"/>
    <w:rsid w:val="005B2D51"/>
    <w:rsid w:val="005B3626"/>
    <w:rsid w:val="005B3652"/>
    <w:rsid w:val="005B3F18"/>
    <w:rsid w:val="005B4E20"/>
    <w:rsid w:val="005B74FF"/>
    <w:rsid w:val="005B7B2D"/>
    <w:rsid w:val="005C0649"/>
    <w:rsid w:val="005C1299"/>
    <w:rsid w:val="005C1E70"/>
    <w:rsid w:val="005C1E93"/>
    <w:rsid w:val="005C2AE9"/>
    <w:rsid w:val="005C2B63"/>
    <w:rsid w:val="005C318A"/>
    <w:rsid w:val="005C3747"/>
    <w:rsid w:val="005C4A1A"/>
    <w:rsid w:val="005C4C51"/>
    <w:rsid w:val="005C604B"/>
    <w:rsid w:val="005C65C8"/>
    <w:rsid w:val="005C6C40"/>
    <w:rsid w:val="005C7DA8"/>
    <w:rsid w:val="005C7F3D"/>
    <w:rsid w:val="005C7F85"/>
    <w:rsid w:val="005D0030"/>
    <w:rsid w:val="005D07AD"/>
    <w:rsid w:val="005D08B7"/>
    <w:rsid w:val="005D08D8"/>
    <w:rsid w:val="005D2CA8"/>
    <w:rsid w:val="005D2D73"/>
    <w:rsid w:val="005D3B02"/>
    <w:rsid w:val="005D3C27"/>
    <w:rsid w:val="005D4031"/>
    <w:rsid w:val="005D407D"/>
    <w:rsid w:val="005D4AD8"/>
    <w:rsid w:val="005D4CD1"/>
    <w:rsid w:val="005D559D"/>
    <w:rsid w:val="005D5706"/>
    <w:rsid w:val="005D5F19"/>
    <w:rsid w:val="005D617F"/>
    <w:rsid w:val="005D624D"/>
    <w:rsid w:val="005D660F"/>
    <w:rsid w:val="005D6C55"/>
    <w:rsid w:val="005D6FC9"/>
    <w:rsid w:val="005D735E"/>
    <w:rsid w:val="005D7D47"/>
    <w:rsid w:val="005E0943"/>
    <w:rsid w:val="005E0FE5"/>
    <w:rsid w:val="005E1895"/>
    <w:rsid w:val="005E1E38"/>
    <w:rsid w:val="005E26A9"/>
    <w:rsid w:val="005E4418"/>
    <w:rsid w:val="005E4DF8"/>
    <w:rsid w:val="005E50B0"/>
    <w:rsid w:val="005E545B"/>
    <w:rsid w:val="005E5743"/>
    <w:rsid w:val="005E5E2E"/>
    <w:rsid w:val="005E6399"/>
    <w:rsid w:val="005E7014"/>
    <w:rsid w:val="005E7201"/>
    <w:rsid w:val="005F0295"/>
    <w:rsid w:val="005F056A"/>
    <w:rsid w:val="005F0EFE"/>
    <w:rsid w:val="005F1418"/>
    <w:rsid w:val="005F1E0A"/>
    <w:rsid w:val="005F2A84"/>
    <w:rsid w:val="005F3512"/>
    <w:rsid w:val="005F3786"/>
    <w:rsid w:val="005F4588"/>
    <w:rsid w:val="005F50A8"/>
    <w:rsid w:val="005F50C1"/>
    <w:rsid w:val="005F5C63"/>
    <w:rsid w:val="005F674E"/>
    <w:rsid w:val="005F67ED"/>
    <w:rsid w:val="005F6830"/>
    <w:rsid w:val="005F6A3F"/>
    <w:rsid w:val="005F7711"/>
    <w:rsid w:val="006001E5"/>
    <w:rsid w:val="006003AD"/>
    <w:rsid w:val="00600B2C"/>
    <w:rsid w:val="00601B97"/>
    <w:rsid w:val="0060209A"/>
    <w:rsid w:val="0060266D"/>
    <w:rsid w:val="00602E00"/>
    <w:rsid w:val="00603CCA"/>
    <w:rsid w:val="006044AE"/>
    <w:rsid w:val="006048EE"/>
    <w:rsid w:val="006055E7"/>
    <w:rsid w:val="00605726"/>
    <w:rsid w:val="00605A3E"/>
    <w:rsid w:val="006065DA"/>
    <w:rsid w:val="0060685C"/>
    <w:rsid w:val="006106F9"/>
    <w:rsid w:val="00612E5E"/>
    <w:rsid w:val="006130BD"/>
    <w:rsid w:val="006135DF"/>
    <w:rsid w:val="00613B56"/>
    <w:rsid w:val="006140A2"/>
    <w:rsid w:val="00614446"/>
    <w:rsid w:val="00614621"/>
    <w:rsid w:val="006149C1"/>
    <w:rsid w:val="00614EAB"/>
    <w:rsid w:val="00616B4A"/>
    <w:rsid w:val="006178DB"/>
    <w:rsid w:val="00617DB6"/>
    <w:rsid w:val="006203ED"/>
    <w:rsid w:val="00620FF0"/>
    <w:rsid w:val="00621133"/>
    <w:rsid w:val="0062192A"/>
    <w:rsid w:val="00621AA4"/>
    <w:rsid w:val="00621CC9"/>
    <w:rsid w:val="00621F43"/>
    <w:rsid w:val="00622CEE"/>
    <w:rsid w:val="0062376B"/>
    <w:rsid w:val="006238BB"/>
    <w:rsid w:val="0062427A"/>
    <w:rsid w:val="00624E5B"/>
    <w:rsid w:val="006253C1"/>
    <w:rsid w:val="00625D02"/>
    <w:rsid w:val="00626135"/>
    <w:rsid w:val="006265FA"/>
    <w:rsid w:val="0062726E"/>
    <w:rsid w:val="0063085D"/>
    <w:rsid w:val="00630EB9"/>
    <w:rsid w:val="00630F72"/>
    <w:rsid w:val="00631026"/>
    <w:rsid w:val="00631202"/>
    <w:rsid w:val="00632237"/>
    <w:rsid w:val="00632389"/>
    <w:rsid w:val="00632A29"/>
    <w:rsid w:val="00632EE1"/>
    <w:rsid w:val="006330CA"/>
    <w:rsid w:val="00633C38"/>
    <w:rsid w:val="00634560"/>
    <w:rsid w:val="00634B12"/>
    <w:rsid w:val="00635B2A"/>
    <w:rsid w:val="00635D8F"/>
    <w:rsid w:val="006361AE"/>
    <w:rsid w:val="00636370"/>
    <w:rsid w:val="006367A8"/>
    <w:rsid w:val="00641FBD"/>
    <w:rsid w:val="00642F79"/>
    <w:rsid w:val="006436EA"/>
    <w:rsid w:val="0064469C"/>
    <w:rsid w:val="00644E7F"/>
    <w:rsid w:val="00644ED1"/>
    <w:rsid w:val="0064507B"/>
    <w:rsid w:val="00646B7B"/>
    <w:rsid w:val="00647341"/>
    <w:rsid w:val="00647548"/>
    <w:rsid w:val="0065041F"/>
    <w:rsid w:val="006507CF"/>
    <w:rsid w:val="0065091E"/>
    <w:rsid w:val="00650E32"/>
    <w:rsid w:val="00650F4C"/>
    <w:rsid w:val="00651DA2"/>
    <w:rsid w:val="00652703"/>
    <w:rsid w:val="0065270A"/>
    <w:rsid w:val="00652844"/>
    <w:rsid w:val="0065304A"/>
    <w:rsid w:val="006536D3"/>
    <w:rsid w:val="0065388B"/>
    <w:rsid w:val="00653B41"/>
    <w:rsid w:val="00655756"/>
    <w:rsid w:val="00655CE7"/>
    <w:rsid w:val="006565D1"/>
    <w:rsid w:val="006571E8"/>
    <w:rsid w:val="0065746F"/>
    <w:rsid w:val="0066095E"/>
    <w:rsid w:val="00661608"/>
    <w:rsid w:val="00661837"/>
    <w:rsid w:val="00661E0F"/>
    <w:rsid w:val="00662672"/>
    <w:rsid w:val="00662B22"/>
    <w:rsid w:val="0066502B"/>
    <w:rsid w:val="00665ACE"/>
    <w:rsid w:val="006660AC"/>
    <w:rsid w:val="0066620A"/>
    <w:rsid w:val="00666F92"/>
    <w:rsid w:val="00667153"/>
    <w:rsid w:val="00670A3D"/>
    <w:rsid w:val="00670ECA"/>
    <w:rsid w:val="0067110A"/>
    <w:rsid w:val="0067164A"/>
    <w:rsid w:val="00672768"/>
    <w:rsid w:val="00673B2B"/>
    <w:rsid w:val="00673E45"/>
    <w:rsid w:val="00674E7A"/>
    <w:rsid w:val="006752A5"/>
    <w:rsid w:val="00675EC3"/>
    <w:rsid w:val="00675FC9"/>
    <w:rsid w:val="006766C6"/>
    <w:rsid w:val="0067694F"/>
    <w:rsid w:val="00676A71"/>
    <w:rsid w:val="00676F00"/>
    <w:rsid w:val="006772B5"/>
    <w:rsid w:val="006773D1"/>
    <w:rsid w:val="0068020A"/>
    <w:rsid w:val="0068021D"/>
    <w:rsid w:val="00681B34"/>
    <w:rsid w:val="006821F2"/>
    <w:rsid w:val="0068285A"/>
    <w:rsid w:val="006831CF"/>
    <w:rsid w:val="00683C25"/>
    <w:rsid w:val="00683E67"/>
    <w:rsid w:val="00683FCF"/>
    <w:rsid w:val="00685025"/>
    <w:rsid w:val="00685218"/>
    <w:rsid w:val="00685A74"/>
    <w:rsid w:val="006862EC"/>
    <w:rsid w:val="006865B5"/>
    <w:rsid w:val="00686C1F"/>
    <w:rsid w:val="00686D9F"/>
    <w:rsid w:val="00686FD1"/>
    <w:rsid w:val="0068717B"/>
    <w:rsid w:val="00687E23"/>
    <w:rsid w:val="00690838"/>
    <w:rsid w:val="00690D44"/>
    <w:rsid w:val="00691138"/>
    <w:rsid w:val="0069169E"/>
    <w:rsid w:val="00691965"/>
    <w:rsid w:val="006932B4"/>
    <w:rsid w:val="006935D6"/>
    <w:rsid w:val="00693D89"/>
    <w:rsid w:val="0069584A"/>
    <w:rsid w:val="006A0A17"/>
    <w:rsid w:val="006A0DCB"/>
    <w:rsid w:val="006A106E"/>
    <w:rsid w:val="006A17B9"/>
    <w:rsid w:val="006A2F12"/>
    <w:rsid w:val="006A4901"/>
    <w:rsid w:val="006A4F6C"/>
    <w:rsid w:val="006A52A0"/>
    <w:rsid w:val="006A5A8A"/>
    <w:rsid w:val="006A62FD"/>
    <w:rsid w:val="006A67C9"/>
    <w:rsid w:val="006A67F7"/>
    <w:rsid w:val="006A6B9A"/>
    <w:rsid w:val="006A7306"/>
    <w:rsid w:val="006A76D6"/>
    <w:rsid w:val="006A777C"/>
    <w:rsid w:val="006A7A9D"/>
    <w:rsid w:val="006A7F1E"/>
    <w:rsid w:val="006B0500"/>
    <w:rsid w:val="006B08CD"/>
    <w:rsid w:val="006B09DB"/>
    <w:rsid w:val="006B12C6"/>
    <w:rsid w:val="006B1BF5"/>
    <w:rsid w:val="006B1D13"/>
    <w:rsid w:val="006B1F93"/>
    <w:rsid w:val="006B362D"/>
    <w:rsid w:val="006B3A6B"/>
    <w:rsid w:val="006B466C"/>
    <w:rsid w:val="006B6A2B"/>
    <w:rsid w:val="006B6E14"/>
    <w:rsid w:val="006B7144"/>
    <w:rsid w:val="006B7A22"/>
    <w:rsid w:val="006B7EA1"/>
    <w:rsid w:val="006C0019"/>
    <w:rsid w:val="006C03EA"/>
    <w:rsid w:val="006C18BC"/>
    <w:rsid w:val="006C22C6"/>
    <w:rsid w:val="006C2365"/>
    <w:rsid w:val="006C2377"/>
    <w:rsid w:val="006C2A9C"/>
    <w:rsid w:val="006C2E95"/>
    <w:rsid w:val="006C2FE9"/>
    <w:rsid w:val="006C3439"/>
    <w:rsid w:val="006C460E"/>
    <w:rsid w:val="006C4C5D"/>
    <w:rsid w:val="006C4F1A"/>
    <w:rsid w:val="006C53AA"/>
    <w:rsid w:val="006C5724"/>
    <w:rsid w:val="006C59FA"/>
    <w:rsid w:val="006C5C33"/>
    <w:rsid w:val="006C5E23"/>
    <w:rsid w:val="006C6120"/>
    <w:rsid w:val="006C6614"/>
    <w:rsid w:val="006C6A7F"/>
    <w:rsid w:val="006D0007"/>
    <w:rsid w:val="006D0D81"/>
    <w:rsid w:val="006D0EEA"/>
    <w:rsid w:val="006D0FCD"/>
    <w:rsid w:val="006D14E7"/>
    <w:rsid w:val="006D21D1"/>
    <w:rsid w:val="006D3D80"/>
    <w:rsid w:val="006D45BD"/>
    <w:rsid w:val="006D76F3"/>
    <w:rsid w:val="006D7AEB"/>
    <w:rsid w:val="006D7C4C"/>
    <w:rsid w:val="006D7D15"/>
    <w:rsid w:val="006E0A0B"/>
    <w:rsid w:val="006E10E4"/>
    <w:rsid w:val="006E1415"/>
    <w:rsid w:val="006E2FF1"/>
    <w:rsid w:val="006E3191"/>
    <w:rsid w:val="006E3395"/>
    <w:rsid w:val="006E4F03"/>
    <w:rsid w:val="006E575F"/>
    <w:rsid w:val="006E5E91"/>
    <w:rsid w:val="006E658B"/>
    <w:rsid w:val="006E667F"/>
    <w:rsid w:val="006E6A10"/>
    <w:rsid w:val="006E6EA6"/>
    <w:rsid w:val="006E7D64"/>
    <w:rsid w:val="006F0C0C"/>
    <w:rsid w:val="006F1023"/>
    <w:rsid w:val="006F1B99"/>
    <w:rsid w:val="006F24AD"/>
    <w:rsid w:val="006F273D"/>
    <w:rsid w:val="006F2C6F"/>
    <w:rsid w:val="006F360D"/>
    <w:rsid w:val="006F37F1"/>
    <w:rsid w:val="006F3C57"/>
    <w:rsid w:val="006F3D17"/>
    <w:rsid w:val="006F4697"/>
    <w:rsid w:val="006F4F63"/>
    <w:rsid w:val="006F5689"/>
    <w:rsid w:val="006F5B6A"/>
    <w:rsid w:val="006F5C65"/>
    <w:rsid w:val="006F6289"/>
    <w:rsid w:val="006F70BD"/>
    <w:rsid w:val="006F7293"/>
    <w:rsid w:val="006F7CBA"/>
    <w:rsid w:val="0070083B"/>
    <w:rsid w:val="00700E56"/>
    <w:rsid w:val="0070128C"/>
    <w:rsid w:val="0070199A"/>
    <w:rsid w:val="007020A0"/>
    <w:rsid w:val="007022BC"/>
    <w:rsid w:val="007027CE"/>
    <w:rsid w:val="00702FDC"/>
    <w:rsid w:val="00703CD6"/>
    <w:rsid w:val="00703EF1"/>
    <w:rsid w:val="00704CC0"/>
    <w:rsid w:val="0070579C"/>
    <w:rsid w:val="00706247"/>
    <w:rsid w:val="007066B4"/>
    <w:rsid w:val="00706BB5"/>
    <w:rsid w:val="00706DAD"/>
    <w:rsid w:val="007074DB"/>
    <w:rsid w:val="00707676"/>
    <w:rsid w:val="00710B5B"/>
    <w:rsid w:val="00711292"/>
    <w:rsid w:val="007115ED"/>
    <w:rsid w:val="00711C20"/>
    <w:rsid w:val="00711E9F"/>
    <w:rsid w:val="00711EE5"/>
    <w:rsid w:val="00711F83"/>
    <w:rsid w:val="00712331"/>
    <w:rsid w:val="0071238D"/>
    <w:rsid w:val="00712592"/>
    <w:rsid w:val="00712ECD"/>
    <w:rsid w:val="00712F92"/>
    <w:rsid w:val="00714D9E"/>
    <w:rsid w:val="007151E3"/>
    <w:rsid w:val="00717393"/>
    <w:rsid w:val="00717536"/>
    <w:rsid w:val="0071754B"/>
    <w:rsid w:val="00717BA1"/>
    <w:rsid w:val="00720923"/>
    <w:rsid w:val="00720A09"/>
    <w:rsid w:val="00720C6D"/>
    <w:rsid w:val="00720DFF"/>
    <w:rsid w:val="007210FE"/>
    <w:rsid w:val="00722107"/>
    <w:rsid w:val="007222AE"/>
    <w:rsid w:val="00722607"/>
    <w:rsid w:val="00723173"/>
    <w:rsid w:val="00723449"/>
    <w:rsid w:val="00723CED"/>
    <w:rsid w:val="0072401A"/>
    <w:rsid w:val="00724276"/>
    <w:rsid w:val="007242C8"/>
    <w:rsid w:val="007246D7"/>
    <w:rsid w:val="007247FD"/>
    <w:rsid w:val="00724F74"/>
    <w:rsid w:val="007250B0"/>
    <w:rsid w:val="007251DD"/>
    <w:rsid w:val="00725CB9"/>
    <w:rsid w:val="007263E7"/>
    <w:rsid w:val="007264DC"/>
    <w:rsid w:val="0072665A"/>
    <w:rsid w:val="007267E9"/>
    <w:rsid w:val="0072757E"/>
    <w:rsid w:val="007302F5"/>
    <w:rsid w:val="00730454"/>
    <w:rsid w:val="00731075"/>
    <w:rsid w:val="00731A08"/>
    <w:rsid w:val="00731A5C"/>
    <w:rsid w:val="00732216"/>
    <w:rsid w:val="00732370"/>
    <w:rsid w:val="00732454"/>
    <w:rsid w:val="00732B54"/>
    <w:rsid w:val="00732E0A"/>
    <w:rsid w:val="00733161"/>
    <w:rsid w:val="0073321E"/>
    <w:rsid w:val="0073354E"/>
    <w:rsid w:val="00733B66"/>
    <w:rsid w:val="007346C3"/>
    <w:rsid w:val="00734D73"/>
    <w:rsid w:val="007356D4"/>
    <w:rsid w:val="00736912"/>
    <w:rsid w:val="00736B2B"/>
    <w:rsid w:val="00737580"/>
    <w:rsid w:val="00737BA4"/>
    <w:rsid w:val="0074099A"/>
    <w:rsid w:val="0074160C"/>
    <w:rsid w:val="0074261D"/>
    <w:rsid w:val="00742D22"/>
    <w:rsid w:val="0074306D"/>
    <w:rsid w:val="00743126"/>
    <w:rsid w:val="007441B2"/>
    <w:rsid w:val="00744C45"/>
    <w:rsid w:val="007450C0"/>
    <w:rsid w:val="00745407"/>
    <w:rsid w:val="00745821"/>
    <w:rsid w:val="00745AF8"/>
    <w:rsid w:val="00746E89"/>
    <w:rsid w:val="00747918"/>
    <w:rsid w:val="00747E39"/>
    <w:rsid w:val="00747F5C"/>
    <w:rsid w:val="00750093"/>
    <w:rsid w:val="0075074E"/>
    <w:rsid w:val="00751278"/>
    <w:rsid w:val="00751BF6"/>
    <w:rsid w:val="007523C4"/>
    <w:rsid w:val="00752F08"/>
    <w:rsid w:val="00752F4B"/>
    <w:rsid w:val="0075361F"/>
    <w:rsid w:val="00753EC0"/>
    <w:rsid w:val="00754A1F"/>
    <w:rsid w:val="007557A2"/>
    <w:rsid w:val="00755FA1"/>
    <w:rsid w:val="00757B02"/>
    <w:rsid w:val="007618E3"/>
    <w:rsid w:val="00763064"/>
    <w:rsid w:val="0076423B"/>
    <w:rsid w:val="00764BC7"/>
    <w:rsid w:val="00764E04"/>
    <w:rsid w:val="007667BB"/>
    <w:rsid w:val="00770A12"/>
    <w:rsid w:val="00771507"/>
    <w:rsid w:val="00771AF9"/>
    <w:rsid w:val="00771B39"/>
    <w:rsid w:val="00772164"/>
    <w:rsid w:val="007723B6"/>
    <w:rsid w:val="00772CD4"/>
    <w:rsid w:val="00772D65"/>
    <w:rsid w:val="00772E26"/>
    <w:rsid w:val="00772EEA"/>
    <w:rsid w:val="00775021"/>
    <w:rsid w:val="0077537F"/>
    <w:rsid w:val="007755A7"/>
    <w:rsid w:val="007759E6"/>
    <w:rsid w:val="00775E60"/>
    <w:rsid w:val="00776EE9"/>
    <w:rsid w:val="007779CB"/>
    <w:rsid w:val="00777D03"/>
    <w:rsid w:val="00780862"/>
    <w:rsid w:val="007809CC"/>
    <w:rsid w:val="00780F9D"/>
    <w:rsid w:val="00781121"/>
    <w:rsid w:val="0078141F"/>
    <w:rsid w:val="0078288D"/>
    <w:rsid w:val="00784117"/>
    <w:rsid w:val="007841FB"/>
    <w:rsid w:val="00784DCC"/>
    <w:rsid w:val="007858B8"/>
    <w:rsid w:val="00786903"/>
    <w:rsid w:val="0078772E"/>
    <w:rsid w:val="0079084B"/>
    <w:rsid w:val="00790BF7"/>
    <w:rsid w:val="00792B0E"/>
    <w:rsid w:val="00793074"/>
    <w:rsid w:val="00793ECA"/>
    <w:rsid w:val="00793EE1"/>
    <w:rsid w:val="0079410D"/>
    <w:rsid w:val="00794849"/>
    <w:rsid w:val="00794B39"/>
    <w:rsid w:val="007953CE"/>
    <w:rsid w:val="00796476"/>
    <w:rsid w:val="0079661E"/>
    <w:rsid w:val="00796BEB"/>
    <w:rsid w:val="00797CB1"/>
    <w:rsid w:val="00797E54"/>
    <w:rsid w:val="00797FA6"/>
    <w:rsid w:val="007A02EC"/>
    <w:rsid w:val="007A0C42"/>
    <w:rsid w:val="007A1225"/>
    <w:rsid w:val="007A15CD"/>
    <w:rsid w:val="007A2486"/>
    <w:rsid w:val="007A271A"/>
    <w:rsid w:val="007A489A"/>
    <w:rsid w:val="007A4AE9"/>
    <w:rsid w:val="007A4BB7"/>
    <w:rsid w:val="007A5AC1"/>
    <w:rsid w:val="007A5EC7"/>
    <w:rsid w:val="007A6802"/>
    <w:rsid w:val="007A6B26"/>
    <w:rsid w:val="007A6EEE"/>
    <w:rsid w:val="007A7186"/>
    <w:rsid w:val="007A72E2"/>
    <w:rsid w:val="007A7824"/>
    <w:rsid w:val="007A7D95"/>
    <w:rsid w:val="007A7F83"/>
    <w:rsid w:val="007B025C"/>
    <w:rsid w:val="007B0D2F"/>
    <w:rsid w:val="007B165C"/>
    <w:rsid w:val="007B1B05"/>
    <w:rsid w:val="007B1F92"/>
    <w:rsid w:val="007B29E3"/>
    <w:rsid w:val="007B2DA6"/>
    <w:rsid w:val="007B2F0F"/>
    <w:rsid w:val="007B3788"/>
    <w:rsid w:val="007B3C3E"/>
    <w:rsid w:val="007B4202"/>
    <w:rsid w:val="007B443C"/>
    <w:rsid w:val="007B5D56"/>
    <w:rsid w:val="007B660F"/>
    <w:rsid w:val="007B682D"/>
    <w:rsid w:val="007B7954"/>
    <w:rsid w:val="007B7BB3"/>
    <w:rsid w:val="007C0056"/>
    <w:rsid w:val="007C2428"/>
    <w:rsid w:val="007C3066"/>
    <w:rsid w:val="007C3919"/>
    <w:rsid w:val="007C44FE"/>
    <w:rsid w:val="007C4E11"/>
    <w:rsid w:val="007C5093"/>
    <w:rsid w:val="007C5E22"/>
    <w:rsid w:val="007C61D8"/>
    <w:rsid w:val="007C6213"/>
    <w:rsid w:val="007C6FA3"/>
    <w:rsid w:val="007D09E6"/>
    <w:rsid w:val="007D0B62"/>
    <w:rsid w:val="007D0E8A"/>
    <w:rsid w:val="007D0FF6"/>
    <w:rsid w:val="007D1021"/>
    <w:rsid w:val="007D1559"/>
    <w:rsid w:val="007D1D03"/>
    <w:rsid w:val="007D4245"/>
    <w:rsid w:val="007D4392"/>
    <w:rsid w:val="007D4BB3"/>
    <w:rsid w:val="007D4BE2"/>
    <w:rsid w:val="007D4D3E"/>
    <w:rsid w:val="007D5047"/>
    <w:rsid w:val="007D50ED"/>
    <w:rsid w:val="007D5B1C"/>
    <w:rsid w:val="007D5D27"/>
    <w:rsid w:val="007D6062"/>
    <w:rsid w:val="007D6321"/>
    <w:rsid w:val="007D6AF5"/>
    <w:rsid w:val="007D6B5D"/>
    <w:rsid w:val="007D7589"/>
    <w:rsid w:val="007D780B"/>
    <w:rsid w:val="007E0247"/>
    <w:rsid w:val="007E0361"/>
    <w:rsid w:val="007E044B"/>
    <w:rsid w:val="007E051A"/>
    <w:rsid w:val="007E09B9"/>
    <w:rsid w:val="007E150D"/>
    <w:rsid w:val="007E1A66"/>
    <w:rsid w:val="007E238B"/>
    <w:rsid w:val="007E2637"/>
    <w:rsid w:val="007E3A14"/>
    <w:rsid w:val="007E3FE7"/>
    <w:rsid w:val="007E4D50"/>
    <w:rsid w:val="007E50CC"/>
    <w:rsid w:val="007E52BE"/>
    <w:rsid w:val="007E5C58"/>
    <w:rsid w:val="007E613A"/>
    <w:rsid w:val="007E65E0"/>
    <w:rsid w:val="007E6AD4"/>
    <w:rsid w:val="007E72AA"/>
    <w:rsid w:val="007E747D"/>
    <w:rsid w:val="007E78A9"/>
    <w:rsid w:val="007F0191"/>
    <w:rsid w:val="007F0BFE"/>
    <w:rsid w:val="007F0EDF"/>
    <w:rsid w:val="007F1D57"/>
    <w:rsid w:val="007F2F39"/>
    <w:rsid w:val="007F3B06"/>
    <w:rsid w:val="007F3C9F"/>
    <w:rsid w:val="007F4064"/>
    <w:rsid w:val="007F4349"/>
    <w:rsid w:val="007F4516"/>
    <w:rsid w:val="007F4FA2"/>
    <w:rsid w:val="007F5866"/>
    <w:rsid w:val="007F5ABB"/>
    <w:rsid w:val="007F6DFB"/>
    <w:rsid w:val="007F78D7"/>
    <w:rsid w:val="008000AD"/>
    <w:rsid w:val="008011F3"/>
    <w:rsid w:val="0080179A"/>
    <w:rsid w:val="00801A19"/>
    <w:rsid w:val="00802BBC"/>
    <w:rsid w:val="00802E6D"/>
    <w:rsid w:val="00802EA9"/>
    <w:rsid w:val="00803179"/>
    <w:rsid w:val="00803AA8"/>
    <w:rsid w:val="008042E1"/>
    <w:rsid w:val="008047A6"/>
    <w:rsid w:val="00804B1B"/>
    <w:rsid w:val="0080501A"/>
    <w:rsid w:val="008053EB"/>
    <w:rsid w:val="00805D61"/>
    <w:rsid w:val="008064C3"/>
    <w:rsid w:val="00806CAE"/>
    <w:rsid w:val="00806D77"/>
    <w:rsid w:val="00806D90"/>
    <w:rsid w:val="008071A6"/>
    <w:rsid w:val="00807D07"/>
    <w:rsid w:val="00807D08"/>
    <w:rsid w:val="008114B0"/>
    <w:rsid w:val="00811CC9"/>
    <w:rsid w:val="008120A1"/>
    <w:rsid w:val="008125DD"/>
    <w:rsid w:val="00812B61"/>
    <w:rsid w:val="00813430"/>
    <w:rsid w:val="008149EF"/>
    <w:rsid w:val="00814B6D"/>
    <w:rsid w:val="00815AD5"/>
    <w:rsid w:val="008161B0"/>
    <w:rsid w:val="00816AFD"/>
    <w:rsid w:val="00816B93"/>
    <w:rsid w:val="00816C62"/>
    <w:rsid w:val="00816D7B"/>
    <w:rsid w:val="0081711B"/>
    <w:rsid w:val="0081763B"/>
    <w:rsid w:val="008176F3"/>
    <w:rsid w:val="00817A10"/>
    <w:rsid w:val="00820287"/>
    <w:rsid w:val="00822749"/>
    <w:rsid w:val="008237C1"/>
    <w:rsid w:val="00823842"/>
    <w:rsid w:val="008244AE"/>
    <w:rsid w:val="00824C93"/>
    <w:rsid w:val="00825484"/>
    <w:rsid w:val="00826652"/>
    <w:rsid w:val="008305D5"/>
    <w:rsid w:val="0083084F"/>
    <w:rsid w:val="00830CBC"/>
    <w:rsid w:val="00830E70"/>
    <w:rsid w:val="008318CB"/>
    <w:rsid w:val="00831F97"/>
    <w:rsid w:val="00832D07"/>
    <w:rsid w:val="00833334"/>
    <w:rsid w:val="008345EB"/>
    <w:rsid w:val="00836115"/>
    <w:rsid w:val="00836155"/>
    <w:rsid w:val="00836480"/>
    <w:rsid w:val="00836EA8"/>
    <w:rsid w:val="0084021F"/>
    <w:rsid w:val="00840668"/>
    <w:rsid w:val="0084081F"/>
    <w:rsid w:val="00841440"/>
    <w:rsid w:val="00841696"/>
    <w:rsid w:val="00841D7F"/>
    <w:rsid w:val="00842826"/>
    <w:rsid w:val="00842A7A"/>
    <w:rsid w:val="0084563F"/>
    <w:rsid w:val="00845E11"/>
    <w:rsid w:val="008464FE"/>
    <w:rsid w:val="008469B6"/>
    <w:rsid w:val="00846DAD"/>
    <w:rsid w:val="00847506"/>
    <w:rsid w:val="0084751F"/>
    <w:rsid w:val="00850401"/>
    <w:rsid w:val="008506B9"/>
    <w:rsid w:val="0085087A"/>
    <w:rsid w:val="00851967"/>
    <w:rsid w:val="00852031"/>
    <w:rsid w:val="008523E5"/>
    <w:rsid w:val="00854197"/>
    <w:rsid w:val="00854DBE"/>
    <w:rsid w:val="0085501A"/>
    <w:rsid w:val="0085539E"/>
    <w:rsid w:val="008559AF"/>
    <w:rsid w:val="00856010"/>
    <w:rsid w:val="00856A8C"/>
    <w:rsid w:val="00857833"/>
    <w:rsid w:val="00860856"/>
    <w:rsid w:val="00860FF1"/>
    <w:rsid w:val="008619D8"/>
    <w:rsid w:val="00861D80"/>
    <w:rsid w:val="008627F4"/>
    <w:rsid w:val="0086410C"/>
    <w:rsid w:val="00864A2F"/>
    <w:rsid w:val="0086528D"/>
    <w:rsid w:val="00865516"/>
    <w:rsid w:val="008660C9"/>
    <w:rsid w:val="0086614A"/>
    <w:rsid w:val="008662FF"/>
    <w:rsid w:val="0086639A"/>
    <w:rsid w:val="00866CE8"/>
    <w:rsid w:val="00867862"/>
    <w:rsid w:val="00867A87"/>
    <w:rsid w:val="00867C2D"/>
    <w:rsid w:val="00867C74"/>
    <w:rsid w:val="00870517"/>
    <w:rsid w:val="00870842"/>
    <w:rsid w:val="00870B22"/>
    <w:rsid w:val="008718CF"/>
    <w:rsid w:val="008720A5"/>
    <w:rsid w:val="00872484"/>
    <w:rsid w:val="00874098"/>
    <w:rsid w:val="00874871"/>
    <w:rsid w:val="008748A7"/>
    <w:rsid w:val="008749D0"/>
    <w:rsid w:val="008752ED"/>
    <w:rsid w:val="008759F7"/>
    <w:rsid w:val="00875C92"/>
    <w:rsid w:val="00875CF8"/>
    <w:rsid w:val="00876830"/>
    <w:rsid w:val="008768DC"/>
    <w:rsid w:val="008772D6"/>
    <w:rsid w:val="00877384"/>
    <w:rsid w:val="008773BF"/>
    <w:rsid w:val="00877932"/>
    <w:rsid w:val="0088032F"/>
    <w:rsid w:val="00880BFE"/>
    <w:rsid w:val="00880DFB"/>
    <w:rsid w:val="00881F21"/>
    <w:rsid w:val="00882009"/>
    <w:rsid w:val="00882348"/>
    <w:rsid w:val="00884A30"/>
    <w:rsid w:val="008851BC"/>
    <w:rsid w:val="008876AD"/>
    <w:rsid w:val="00890ADD"/>
    <w:rsid w:val="00890B91"/>
    <w:rsid w:val="00890DCD"/>
    <w:rsid w:val="008910D5"/>
    <w:rsid w:val="008913D9"/>
    <w:rsid w:val="00892EE6"/>
    <w:rsid w:val="00893451"/>
    <w:rsid w:val="00893839"/>
    <w:rsid w:val="00895D1B"/>
    <w:rsid w:val="0089784A"/>
    <w:rsid w:val="00897C62"/>
    <w:rsid w:val="00897E19"/>
    <w:rsid w:val="00897F0E"/>
    <w:rsid w:val="008A017C"/>
    <w:rsid w:val="008A1E55"/>
    <w:rsid w:val="008A21CA"/>
    <w:rsid w:val="008A238C"/>
    <w:rsid w:val="008A2883"/>
    <w:rsid w:val="008A331C"/>
    <w:rsid w:val="008A3B89"/>
    <w:rsid w:val="008A402E"/>
    <w:rsid w:val="008A4078"/>
    <w:rsid w:val="008A4B9B"/>
    <w:rsid w:val="008A52B8"/>
    <w:rsid w:val="008A58E3"/>
    <w:rsid w:val="008A63D5"/>
    <w:rsid w:val="008A6D18"/>
    <w:rsid w:val="008A6E7A"/>
    <w:rsid w:val="008A73DB"/>
    <w:rsid w:val="008A73F2"/>
    <w:rsid w:val="008B0375"/>
    <w:rsid w:val="008B040E"/>
    <w:rsid w:val="008B0C03"/>
    <w:rsid w:val="008B15F2"/>
    <w:rsid w:val="008B24BA"/>
    <w:rsid w:val="008B29CC"/>
    <w:rsid w:val="008B2A46"/>
    <w:rsid w:val="008B3080"/>
    <w:rsid w:val="008B4940"/>
    <w:rsid w:val="008B4CC6"/>
    <w:rsid w:val="008B5644"/>
    <w:rsid w:val="008B65B7"/>
    <w:rsid w:val="008B687B"/>
    <w:rsid w:val="008B73E6"/>
    <w:rsid w:val="008B748C"/>
    <w:rsid w:val="008C0023"/>
    <w:rsid w:val="008C12C8"/>
    <w:rsid w:val="008C1646"/>
    <w:rsid w:val="008C2385"/>
    <w:rsid w:val="008C2D02"/>
    <w:rsid w:val="008C2DDA"/>
    <w:rsid w:val="008C3135"/>
    <w:rsid w:val="008C34DA"/>
    <w:rsid w:val="008C398D"/>
    <w:rsid w:val="008C449D"/>
    <w:rsid w:val="008C4D25"/>
    <w:rsid w:val="008C519E"/>
    <w:rsid w:val="008C535F"/>
    <w:rsid w:val="008C558F"/>
    <w:rsid w:val="008C5F5E"/>
    <w:rsid w:val="008C6613"/>
    <w:rsid w:val="008C6964"/>
    <w:rsid w:val="008D0E91"/>
    <w:rsid w:val="008D1677"/>
    <w:rsid w:val="008D1FBD"/>
    <w:rsid w:val="008D2234"/>
    <w:rsid w:val="008D2FFF"/>
    <w:rsid w:val="008D3668"/>
    <w:rsid w:val="008D3682"/>
    <w:rsid w:val="008D39B0"/>
    <w:rsid w:val="008D41D3"/>
    <w:rsid w:val="008D495C"/>
    <w:rsid w:val="008D5738"/>
    <w:rsid w:val="008D57D5"/>
    <w:rsid w:val="008D59BC"/>
    <w:rsid w:val="008D5DB4"/>
    <w:rsid w:val="008D6ADC"/>
    <w:rsid w:val="008D7057"/>
    <w:rsid w:val="008D7237"/>
    <w:rsid w:val="008D789C"/>
    <w:rsid w:val="008E0B5B"/>
    <w:rsid w:val="008E217E"/>
    <w:rsid w:val="008E362C"/>
    <w:rsid w:val="008E3FC9"/>
    <w:rsid w:val="008E4251"/>
    <w:rsid w:val="008E4920"/>
    <w:rsid w:val="008E5219"/>
    <w:rsid w:val="008E52FB"/>
    <w:rsid w:val="008E64BB"/>
    <w:rsid w:val="008E7624"/>
    <w:rsid w:val="008E7822"/>
    <w:rsid w:val="008E7840"/>
    <w:rsid w:val="008E7EE2"/>
    <w:rsid w:val="008F0C4D"/>
    <w:rsid w:val="008F0E60"/>
    <w:rsid w:val="008F1384"/>
    <w:rsid w:val="008F4567"/>
    <w:rsid w:val="008F4AA5"/>
    <w:rsid w:val="008F4FB5"/>
    <w:rsid w:val="008F503F"/>
    <w:rsid w:val="008F6C71"/>
    <w:rsid w:val="008F6D48"/>
    <w:rsid w:val="008F77C0"/>
    <w:rsid w:val="0090002A"/>
    <w:rsid w:val="009006C3"/>
    <w:rsid w:val="009008CE"/>
    <w:rsid w:val="00900C9E"/>
    <w:rsid w:val="00900EDC"/>
    <w:rsid w:val="00900FF8"/>
    <w:rsid w:val="00901620"/>
    <w:rsid w:val="00901E7F"/>
    <w:rsid w:val="00901ED3"/>
    <w:rsid w:val="00902A18"/>
    <w:rsid w:val="00903433"/>
    <w:rsid w:val="0090355F"/>
    <w:rsid w:val="00903C0F"/>
    <w:rsid w:val="0090428D"/>
    <w:rsid w:val="00904AF7"/>
    <w:rsid w:val="00905B34"/>
    <w:rsid w:val="00905E58"/>
    <w:rsid w:val="00906335"/>
    <w:rsid w:val="00906C82"/>
    <w:rsid w:val="00906D68"/>
    <w:rsid w:val="0090752C"/>
    <w:rsid w:val="009075F2"/>
    <w:rsid w:val="00907CFD"/>
    <w:rsid w:val="009107D0"/>
    <w:rsid w:val="00912059"/>
    <w:rsid w:val="00912908"/>
    <w:rsid w:val="00912EA7"/>
    <w:rsid w:val="00913BA8"/>
    <w:rsid w:val="00913FC2"/>
    <w:rsid w:val="00914462"/>
    <w:rsid w:val="0091453D"/>
    <w:rsid w:val="00914E5D"/>
    <w:rsid w:val="009155C6"/>
    <w:rsid w:val="00915DD5"/>
    <w:rsid w:val="00915F79"/>
    <w:rsid w:val="009160E7"/>
    <w:rsid w:val="00916644"/>
    <w:rsid w:val="00916A66"/>
    <w:rsid w:val="00920BC4"/>
    <w:rsid w:val="00920CBD"/>
    <w:rsid w:val="0092117E"/>
    <w:rsid w:val="009222B1"/>
    <w:rsid w:val="009222FC"/>
    <w:rsid w:val="00922500"/>
    <w:rsid w:val="009231B6"/>
    <w:rsid w:val="00923933"/>
    <w:rsid w:val="00923DDD"/>
    <w:rsid w:val="00924C78"/>
    <w:rsid w:val="009252B8"/>
    <w:rsid w:val="0092547C"/>
    <w:rsid w:val="00926B88"/>
    <w:rsid w:val="009273BF"/>
    <w:rsid w:val="00931088"/>
    <w:rsid w:val="0093177E"/>
    <w:rsid w:val="00933299"/>
    <w:rsid w:val="0093378A"/>
    <w:rsid w:val="0093422A"/>
    <w:rsid w:val="009342CB"/>
    <w:rsid w:val="00934325"/>
    <w:rsid w:val="00934D25"/>
    <w:rsid w:val="00935764"/>
    <w:rsid w:val="00935997"/>
    <w:rsid w:val="0093629F"/>
    <w:rsid w:val="00936730"/>
    <w:rsid w:val="0093777D"/>
    <w:rsid w:val="00937BC4"/>
    <w:rsid w:val="009402BB"/>
    <w:rsid w:val="00940A38"/>
    <w:rsid w:val="00941891"/>
    <w:rsid w:val="00941DA8"/>
    <w:rsid w:val="0094206B"/>
    <w:rsid w:val="0094262E"/>
    <w:rsid w:val="00944B3D"/>
    <w:rsid w:val="00945FF5"/>
    <w:rsid w:val="00946182"/>
    <w:rsid w:val="00946E0C"/>
    <w:rsid w:val="00946E6B"/>
    <w:rsid w:val="00947A94"/>
    <w:rsid w:val="00947D91"/>
    <w:rsid w:val="00950385"/>
    <w:rsid w:val="009508CB"/>
    <w:rsid w:val="00951981"/>
    <w:rsid w:val="00951DD5"/>
    <w:rsid w:val="00952066"/>
    <w:rsid w:val="00952242"/>
    <w:rsid w:val="0095227B"/>
    <w:rsid w:val="0095228D"/>
    <w:rsid w:val="00954039"/>
    <w:rsid w:val="00956672"/>
    <w:rsid w:val="00956A18"/>
    <w:rsid w:val="00957073"/>
    <w:rsid w:val="009573B5"/>
    <w:rsid w:val="00960403"/>
    <w:rsid w:val="00960801"/>
    <w:rsid w:val="00960991"/>
    <w:rsid w:val="00960EEF"/>
    <w:rsid w:val="0096106D"/>
    <w:rsid w:val="0096121A"/>
    <w:rsid w:val="009616CC"/>
    <w:rsid w:val="00962CE7"/>
    <w:rsid w:val="00963F93"/>
    <w:rsid w:val="00964280"/>
    <w:rsid w:val="00964312"/>
    <w:rsid w:val="00965F94"/>
    <w:rsid w:val="009665A7"/>
    <w:rsid w:val="00967B19"/>
    <w:rsid w:val="00967DEC"/>
    <w:rsid w:val="00967E98"/>
    <w:rsid w:val="00970D89"/>
    <w:rsid w:val="0097122D"/>
    <w:rsid w:val="009743CF"/>
    <w:rsid w:val="00974A4C"/>
    <w:rsid w:val="00974F57"/>
    <w:rsid w:val="0097567B"/>
    <w:rsid w:val="00976074"/>
    <w:rsid w:val="00977485"/>
    <w:rsid w:val="00980B45"/>
    <w:rsid w:val="00981595"/>
    <w:rsid w:val="00981BE3"/>
    <w:rsid w:val="00981F6D"/>
    <w:rsid w:val="00982053"/>
    <w:rsid w:val="00982435"/>
    <w:rsid w:val="00982463"/>
    <w:rsid w:val="00982B03"/>
    <w:rsid w:val="00982ECC"/>
    <w:rsid w:val="0098388A"/>
    <w:rsid w:val="00983CD6"/>
    <w:rsid w:val="009842D6"/>
    <w:rsid w:val="00984712"/>
    <w:rsid w:val="00985AE5"/>
    <w:rsid w:val="00985CE2"/>
    <w:rsid w:val="00986025"/>
    <w:rsid w:val="009865D6"/>
    <w:rsid w:val="00986EB0"/>
    <w:rsid w:val="00987132"/>
    <w:rsid w:val="00990809"/>
    <w:rsid w:val="00991CA8"/>
    <w:rsid w:val="0099261B"/>
    <w:rsid w:val="009930D8"/>
    <w:rsid w:val="00993175"/>
    <w:rsid w:val="00993A36"/>
    <w:rsid w:val="009940CA"/>
    <w:rsid w:val="009940D9"/>
    <w:rsid w:val="009942BA"/>
    <w:rsid w:val="009943B0"/>
    <w:rsid w:val="00994FC2"/>
    <w:rsid w:val="009966EA"/>
    <w:rsid w:val="00996BA2"/>
    <w:rsid w:val="00996DAF"/>
    <w:rsid w:val="00996FC2"/>
    <w:rsid w:val="00996FF0"/>
    <w:rsid w:val="00997130"/>
    <w:rsid w:val="00997385"/>
    <w:rsid w:val="00997674"/>
    <w:rsid w:val="009A0742"/>
    <w:rsid w:val="009A0A74"/>
    <w:rsid w:val="009A123F"/>
    <w:rsid w:val="009A16E2"/>
    <w:rsid w:val="009A1CC6"/>
    <w:rsid w:val="009A1D25"/>
    <w:rsid w:val="009A2C86"/>
    <w:rsid w:val="009A3959"/>
    <w:rsid w:val="009A3B4D"/>
    <w:rsid w:val="009A4404"/>
    <w:rsid w:val="009A52C5"/>
    <w:rsid w:val="009A538A"/>
    <w:rsid w:val="009A64EF"/>
    <w:rsid w:val="009A679C"/>
    <w:rsid w:val="009A6886"/>
    <w:rsid w:val="009A6B60"/>
    <w:rsid w:val="009A6E1B"/>
    <w:rsid w:val="009A6ED5"/>
    <w:rsid w:val="009A74A9"/>
    <w:rsid w:val="009A7DA2"/>
    <w:rsid w:val="009A7E12"/>
    <w:rsid w:val="009B05BE"/>
    <w:rsid w:val="009B1323"/>
    <w:rsid w:val="009B2795"/>
    <w:rsid w:val="009B369C"/>
    <w:rsid w:val="009B43C3"/>
    <w:rsid w:val="009B45D5"/>
    <w:rsid w:val="009B4D5A"/>
    <w:rsid w:val="009B5BAD"/>
    <w:rsid w:val="009B68C8"/>
    <w:rsid w:val="009B698A"/>
    <w:rsid w:val="009B6FDB"/>
    <w:rsid w:val="009B74A6"/>
    <w:rsid w:val="009B788D"/>
    <w:rsid w:val="009B7DCB"/>
    <w:rsid w:val="009C08EA"/>
    <w:rsid w:val="009C09D0"/>
    <w:rsid w:val="009C0C22"/>
    <w:rsid w:val="009C1D9B"/>
    <w:rsid w:val="009C1DD6"/>
    <w:rsid w:val="009C1EB4"/>
    <w:rsid w:val="009C3377"/>
    <w:rsid w:val="009C370E"/>
    <w:rsid w:val="009C3BE9"/>
    <w:rsid w:val="009C3CBF"/>
    <w:rsid w:val="009C43BD"/>
    <w:rsid w:val="009C4F1E"/>
    <w:rsid w:val="009C59E0"/>
    <w:rsid w:val="009C5A38"/>
    <w:rsid w:val="009C5BD3"/>
    <w:rsid w:val="009C6261"/>
    <w:rsid w:val="009C62E1"/>
    <w:rsid w:val="009C6567"/>
    <w:rsid w:val="009C71DE"/>
    <w:rsid w:val="009C753B"/>
    <w:rsid w:val="009C797D"/>
    <w:rsid w:val="009D00EC"/>
    <w:rsid w:val="009D02B7"/>
    <w:rsid w:val="009D0BE2"/>
    <w:rsid w:val="009D0CE0"/>
    <w:rsid w:val="009D0DA7"/>
    <w:rsid w:val="009D1ACE"/>
    <w:rsid w:val="009D21EE"/>
    <w:rsid w:val="009D28DC"/>
    <w:rsid w:val="009D2B82"/>
    <w:rsid w:val="009D3C47"/>
    <w:rsid w:val="009D41F8"/>
    <w:rsid w:val="009D4B12"/>
    <w:rsid w:val="009D61DA"/>
    <w:rsid w:val="009D6249"/>
    <w:rsid w:val="009D7122"/>
    <w:rsid w:val="009D79D1"/>
    <w:rsid w:val="009D7FED"/>
    <w:rsid w:val="009E0899"/>
    <w:rsid w:val="009E0EEA"/>
    <w:rsid w:val="009E1158"/>
    <w:rsid w:val="009E2539"/>
    <w:rsid w:val="009E297B"/>
    <w:rsid w:val="009E2B9E"/>
    <w:rsid w:val="009E2C76"/>
    <w:rsid w:val="009E2E18"/>
    <w:rsid w:val="009E33D2"/>
    <w:rsid w:val="009E45D9"/>
    <w:rsid w:val="009E521F"/>
    <w:rsid w:val="009E5729"/>
    <w:rsid w:val="009E582E"/>
    <w:rsid w:val="009E588D"/>
    <w:rsid w:val="009E5C2C"/>
    <w:rsid w:val="009E66E6"/>
    <w:rsid w:val="009E68BE"/>
    <w:rsid w:val="009E6C01"/>
    <w:rsid w:val="009E6F0A"/>
    <w:rsid w:val="009E70DF"/>
    <w:rsid w:val="009E7598"/>
    <w:rsid w:val="009E7D59"/>
    <w:rsid w:val="009E7DEB"/>
    <w:rsid w:val="009E7F7F"/>
    <w:rsid w:val="009F081D"/>
    <w:rsid w:val="009F100E"/>
    <w:rsid w:val="009F2147"/>
    <w:rsid w:val="009F247E"/>
    <w:rsid w:val="009F3BF9"/>
    <w:rsid w:val="009F5006"/>
    <w:rsid w:val="009F55A5"/>
    <w:rsid w:val="009F5E0A"/>
    <w:rsid w:val="009F645B"/>
    <w:rsid w:val="009F682A"/>
    <w:rsid w:val="009F6911"/>
    <w:rsid w:val="009F72D5"/>
    <w:rsid w:val="009F7D6B"/>
    <w:rsid w:val="009F7DA4"/>
    <w:rsid w:val="00A00526"/>
    <w:rsid w:val="00A00714"/>
    <w:rsid w:val="00A01681"/>
    <w:rsid w:val="00A01779"/>
    <w:rsid w:val="00A0259A"/>
    <w:rsid w:val="00A0270A"/>
    <w:rsid w:val="00A0342F"/>
    <w:rsid w:val="00A037CA"/>
    <w:rsid w:val="00A041E3"/>
    <w:rsid w:val="00A04717"/>
    <w:rsid w:val="00A05E3B"/>
    <w:rsid w:val="00A0640D"/>
    <w:rsid w:val="00A066AE"/>
    <w:rsid w:val="00A10079"/>
    <w:rsid w:val="00A100B7"/>
    <w:rsid w:val="00A10CDA"/>
    <w:rsid w:val="00A10CEF"/>
    <w:rsid w:val="00A11E78"/>
    <w:rsid w:val="00A120FA"/>
    <w:rsid w:val="00A12235"/>
    <w:rsid w:val="00A125B3"/>
    <w:rsid w:val="00A12C68"/>
    <w:rsid w:val="00A12C71"/>
    <w:rsid w:val="00A130C0"/>
    <w:rsid w:val="00A13875"/>
    <w:rsid w:val="00A14964"/>
    <w:rsid w:val="00A14B77"/>
    <w:rsid w:val="00A14C6C"/>
    <w:rsid w:val="00A14DF2"/>
    <w:rsid w:val="00A15307"/>
    <w:rsid w:val="00A15801"/>
    <w:rsid w:val="00A15A76"/>
    <w:rsid w:val="00A15B19"/>
    <w:rsid w:val="00A1637D"/>
    <w:rsid w:val="00A163A9"/>
    <w:rsid w:val="00A163CE"/>
    <w:rsid w:val="00A16AF1"/>
    <w:rsid w:val="00A1714E"/>
    <w:rsid w:val="00A177E1"/>
    <w:rsid w:val="00A17B1C"/>
    <w:rsid w:val="00A17B80"/>
    <w:rsid w:val="00A202DB"/>
    <w:rsid w:val="00A202EC"/>
    <w:rsid w:val="00A20638"/>
    <w:rsid w:val="00A214CD"/>
    <w:rsid w:val="00A21EE0"/>
    <w:rsid w:val="00A22692"/>
    <w:rsid w:val="00A23752"/>
    <w:rsid w:val="00A24A5E"/>
    <w:rsid w:val="00A25B2B"/>
    <w:rsid w:val="00A25E07"/>
    <w:rsid w:val="00A262C3"/>
    <w:rsid w:val="00A2645B"/>
    <w:rsid w:val="00A27C77"/>
    <w:rsid w:val="00A30422"/>
    <w:rsid w:val="00A311CF"/>
    <w:rsid w:val="00A3157A"/>
    <w:rsid w:val="00A31980"/>
    <w:rsid w:val="00A32104"/>
    <w:rsid w:val="00A3213A"/>
    <w:rsid w:val="00A32790"/>
    <w:rsid w:val="00A32AAB"/>
    <w:rsid w:val="00A3433E"/>
    <w:rsid w:val="00A34630"/>
    <w:rsid w:val="00A34679"/>
    <w:rsid w:val="00A3480E"/>
    <w:rsid w:val="00A36D5D"/>
    <w:rsid w:val="00A40A7A"/>
    <w:rsid w:val="00A41284"/>
    <w:rsid w:val="00A412AD"/>
    <w:rsid w:val="00A41399"/>
    <w:rsid w:val="00A420E2"/>
    <w:rsid w:val="00A42223"/>
    <w:rsid w:val="00A429AC"/>
    <w:rsid w:val="00A43D55"/>
    <w:rsid w:val="00A43EE3"/>
    <w:rsid w:val="00A44D26"/>
    <w:rsid w:val="00A4513B"/>
    <w:rsid w:val="00A452D7"/>
    <w:rsid w:val="00A4583D"/>
    <w:rsid w:val="00A464B1"/>
    <w:rsid w:val="00A47860"/>
    <w:rsid w:val="00A505D0"/>
    <w:rsid w:val="00A509BA"/>
    <w:rsid w:val="00A51070"/>
    <w:rsid w:val="00A5180D"/>
    <w:rsid w:val="00A51BBE"/>
    <w:rsid w:val="00A520C6"/>
    <w:rsid w:val="00A5265E"/>
    <w:rsid w:val="00A531D8"/>
    <w:rsid w:val="00A53FD9"/>
    <w:rsid w:val="00A543B8"/>
    <w:rsid w:val="00A548CF"/>
    <w:rsid w:val="00A54D58"/>
    <w:rsid w:val="00A5529D"/>
    <w:rsid w:val="00A553D0"/>
    <w:rsid w:val="00A5686F"/>
    <w:rsid w:val="00A57B3C"/>
    <w:rsid w:val="00A60B0B"/>
    <w:rsid w:val="00A625DB"/>
    <w:rsid w:val="00A6260E"/>
    <w:rsid w:val="00A626F7"/>
    <w:rsid w:val="00A63696"/>
    <w:rsid w:val="00A63F51"/>
    <w:rsid w:val="00A64B76"/>
    <w:rsid w:val="00A64CAE"/>
    <w:rsid w:val="00A655A4"/>
    <w:rsid w:val="00A65A8D"/>
    <w:rsid w:val="00A661FD"/>
    <w:rsid w:val="00A676A7"/>
    <w:rsid w:val="00A702F7"/>
    <w:rsid w:val="00A7143B"/>
    <w:rsid w:val="00A7217F"/>
    <w:rsid w:val="00A724AE"/>
    <w:rsid w:val="00A72B91"/>
    <w:rsid w:val="00A7388D"/>
    <w:rsid w:val="00A74982"/>
    <w:rsid w:val="00A74DED"/>
    <w:rsid w:val="00A74FF3"/>
    <w:rsid w:val="00A752D4"/>
    <w:rsid w:val="00A7574C"/>
    <w:rsid w:val="00A76CD4"/>
    <w:rsid w:val="00A7721F"/>
    <w:rsid w:val="00A77539"/>
    <w:rsid w:val="00A775AB"/>
    <w:rsid w:val="00A775BC"/>
    <w:rsid w:val="00A77D74"/>
    <w:rsid w:val="00A77E19"/>
    <w:rsid w:val="00A80043"/>
    <w:rsid w:val="00A80124"/>
    <w:rsid w:val="00A8020D"/>
    <w:rsid w:val="00A805E9"/>
    <w:rsid w:val="00A8096B"/>
    <w:rsid w:val="00A81DF5"/>
    <w:rsid w:val="00A81FEC"/>
    <w:rsid w:val="00A82C0C"/>
    <w:rsid w:val="00A82C41"/>
    <w:rsid w:val="00A83512"/>
    <w:rsid w:val="00A83731"/>
    <w:rsid w:val="00A83EB6"/>
    <w:rsid w:val="00A8403B"/>
    <w:rsid w:val="00A8425D"/>
    <w:rsid w:val="00A871D7"/>
    <w:rsid w:val="00A874EC"/>
    <w:rsid w:val="00A91A97"/>
    <w:rsid w:val="00A92A9F"/>
    <w:rsid w:val="00A92B15"/>
    <w:rsid w:val="00A93C56"/>
    <w:rsid w:val="00A940C7"/>
    <w:rsid w:val="00A9435F"/>
    <w:rsid w:val="00A95D7A"/>
    <w:rsid w:val="00A96009"/>
    <w:rsid w:val="00A962E2"/>
    <w:rsid w:val="00A9638C"/>
    <w:rsid w:val="00A96E42"/>
    <w:rsid w:val="00A96F9F"/>
    <w:rsid w:val="00A9730C"/>
    <w:rsid w:val="00A97C0F"/>
    <w:rsid w:val="00A97E39"/>
    <w:rsid w:val="00AA11DE"/>
    <w:rsid w:val="00AA11FE"/>
    <w:rsid w:val="00AA1295"/>
    <w:rsid w:val="00AA131F"/>
    <w:rsid w:val="00AA259A"/>
    <w:rsid w:val="00AA2836"/>
    <w:rsid w:val="00AA33ED"/>
    <w:rsid w:val="00AA43FD"/>
    <w:rsid w:val="00AA4BB1"/>
    <w:rsid w:val="00AA526F"/>
    <w:rsid w:val="00AA588B"/>
    <w:rsid w:val="00AA590B"/>
    <w:rsid w:val="00AA5F1B"/>
    <w:rsid w:val="00AA607E"/>
    <w:rsid w:val="00AA67BF"/>
    <w:rsid w:val="00AA67D5"/>
    <w:rsid w:val="00AA70B6"/>
    <w:rsid w:val="00AA7138"/>
    <w:rsid w:val="00AA725D"/>
    <w:rsid w:val="00AB045E"/>
    <w:rsid w:val="00AB0C1C"/>
    <w:rsid w:val="00AB1550"/>
    <w:rsid w:val="00AB1FDA"/>
    <w:rsid w:val="00AB2257"/>
    <w:rsid w:val="00AB22C7"/>
    <w:rsid w:val="00AB3317"/>
    <w:rsid w:val="00AB3956"/>
    <w:rsid w:val="00AB4BC5"/>
    <w:rsid w:val="00AB4CD7"/>
    <w:rsid w:val="00AB55BA"/>
    <w:rsid w:val="00AB5DAE"/>
    <w:rsid w:val="00AB5FC6"/>
    <w:rsid w:val="00AB61E0"/>
    <w:rsid w:val="00AB78DE"/>
    <w:rsid w:val="00AC006E"/>
    <w:rsid w:val="00AC0967"/>
    <w:rsid w:val="00AC1462"/>
    <w:rsid w:val="00AC30AA"/>
    <w:rsid w:val="00AC31B9"/>
    <w:rsid w:val="00AC409E"/>
    <w:rsid w:val="00AC4D94"/>
    <w:rsid w:val="00AC55B2"/>
    <w:rsid w:val="00AC5CFD"/>
    <w:rsid w:val="00AC6042"/>
    <w:rsid w:val="00AC6783"/>
    <w:rsid w:val="00AC7009"/>
    <w:rsid w:val="00AC72A8"/>
    <w:rsid w:val="00AC7D8E"/>
    <w:rsid w:val="00AD021A"/>
    <w:rsid w:val="00AD0944"/>
    <w:rsid w:val="00AD0E0C"/>
    <w:rsid w:val="00AD12EB"/>
    <w:rsid w:val="00AD16AF"/>
    <w:rsid w:val="00AD16F6"/>
    <w:rsid w:val="00AD1C81"/>
    <w:rsid w:val="00AD395B"/>
    <w:rsid w:val="00AD4A7D"/>
    <w:rsid w:val="00AD594A"/>
    <w:rsid w:val="00AD5F6A"/>
    <w:rsid w:val="00AD6641"/>
    <w:rsid w:val="00AD66A6"/>
    <w:rsid w:val="00AD712C"/>
    <w:rsid w:val="00AD7801"/>
    <w:rsid w:val="00AE06FD"/>
    <w:rsid w:val="00AE0D8E"/>
    <w:rsid w:val="00AE1225"/>
    <w:rsid w:val="00AE21DE"/>
    <w:rsid w:val="00AE22E4"/>
    <w:rsid w:val="00AE2A3E"/>
    <w:rsid w:val="00AE37A9"/>
    <w:rsid w:val="00AE4B81"/>
    <w:rsid w:val="00AE5144"/>
    <w:rsid w:val="00AE5FB5"/>
    <w:rsid w:val="00AE6A9B"/>
    <w:rsid w:val="00AE7838"/>
    <w:rsid w:val="00AF2154"/>
    <w:rsid w:val="00AF233B"/>
    <w:rsid w:val="00AF282E"/>
    <w:rsid w:val="00AF28C2"/>
    <w:rsid w:val="00AF3CA4"/>
    <w:rsid w:val="00AF3FE8"/>
    <w:rsid w:val="00AF4252"/>
    <w:rsid w:val="00AF4AAC"/>
    <w:rsid w:val="00AF4B0C"/>
    <w:rsid w:val="00AF4B54"/>
    <w:rsid w:val="00AF4E39"/>
    <w:rsid w:val="00AF502C"/>
    <w:rsid w:val="00AF59A0"/>
    <w:rsid w:val="00AF6409"/>
    <w:rsid w:val="00AF67CE"/>
    <w:rsid w:val="00AF6A70"/>
    <w:rsid w:val="00AF7654"/>
    <w:rsid w:val="00AF7AC6"/>
    <w:rsid w:val="00B000C1"/>
    <w:rsid w:val="00B0040C"/>
    <w:rsid w:val="00B00AD8"/>
    <w:rsid w:val="00B00C15"/>
    <w:rsid w:val="00B0126A"/>
    <w:rsid w:val="00B01684"/>
    <w:rsid w:val="00B020A7"/>
    <w:rsid w:val="00B02A41"/>
    <w:rsid w:val="00B03C9B"/>
    <w:rsid w:val="00B03EDD"/>
    <w:rsid w:val="00B04044"/>
    <w:rsid w:val="00B0423E"/>
    <w:rsid w:val="00B04555"/>
    <w:rsid w:val="00B04852"/>
    <w:rsid w:val="00B04AB8"/>
    <w:rsid w:val="00B053A5"/>
    <w:rsid w:val="00B0551B"/>
    <w:rsid w:val="00B05544"/>
    <w:rsid w:val="00B05654"/>
    <w:rsid w:val="00B06657"/>
    <w:rsid w:val="00B07237"/>
    <w:rsid w:val="00B07E1E"/>
    <w:rsid w:val="00B11820"/>
    <w:rsid w:val="00B126E9"/>
    <w:rsid w:val="00B128DC"/>
    <w:rsid w:val="00B13727"/>
    <w:rsid w:val="00B137C6"/>
    <w:rsid w:val="00B147F4"/>
    <w:rsid w:val="00B1660A"/>
    <w:rsid w:val="00B168FC"/>
    <w:rsid w:val="00B16B83"/>
    <w:rsid w:val="00B16C2A"/>
    <w:rsid w:val="00B171F6"/>
    <w:rsid w:val="00B17522"/>
    <w:rsid w:val="00B17C59"/>
    <w:rsid w:val="00B17E1D"/>
    <w:rsid w:val="00B17EE0"/>
    <w:rsid w:val="00B20455"/>
    <w:rsid w:val="00B208D2"/>
    <w:rsid w:val="00B20D65"/>
    <w:rsid w:val="00B22987"/>
    <w:rsid w:val="00B22C36"/>
    <w:rsid w:val="00B23126"/>
    <w:rsid w:val="00B23E89"/>
    <w:rsid w:val="00B24C14"/>
    <w:rsid w:val="00B24E2C"/>
    <w:rsid w:val="00B260E7"/>
    <w:rsid w:val="00B262F3"/>
    <w:rsid w:val="00B26A33"/>
    <w:rsid w:val="00B26B68"/>
    <w:rsid w:val="00B2789A"/>
    <w:rsid w:val="00B30341"/>
    <w:rsid w:val="00B30452"/>
    <w:rsid w:val="00B304D9"/>
    <w:rsid w:val="00B3087C"/>
    <w:rsid w:val="00B30E60"/>
    <w:rsid w:val="00B3205B"/>
    <w:rsid w:val="00B32193"/>
    <w:rsid w:val="00B32F02"/>
    <w:rsid w:val="00B32F95"/>
    <w:rsid w:val="00B33565"/>
    <w:rsid w:val="00B343F2"/>
    <w:rsid w:val="00B344C4"/>
    <w:rsid w:val="00B34778"/>
    <w:rsid w:val="00B3531E"/>
    <w:rsid w:val="00B355B1"/>
    <w:rsid w:val="00B3563A"/>
    <w:rsid w:val="00B35691"/>
    <w:rsid w:val="00B37247"/>
    <w:rsid w:val="00B37326"/>
    <w:rsid w:val="00B4092F"/>
    <w:rsid w:val="00B40AB2"/>
    <w:rsid w:val="00B40B8F"/>
    <w:rsid w:val="00B40B9B"/>
    <w:rsid w:val="00B410D5"/>
    <w:rsid w:val="00B41ED7"/>
    <w:rsid w:val="00B41F2F"/>
    <w:rsid w:val="00B424B1"/>
    <w:rsid w:val="00B42919"/>
    <w:rsid w:val="00B42E67"/>
    <w:rsid w:val="00B43684"/>
    <w:rsid w:val="00B439B2"/>
    <w:rsid w:val="00B441CE"/>
    <w:rsid w:val="00B44527"/>
    <w:rsid w:val="00B449B5"/>
    <w:rsid w:val="00B44FF3"/>
    <w:rsid w:val="00B45102"/>
    <w:rsid w:val="00B45FA7"/>
    <w:rsid w:val="00B463EE"/>
    <w:rsid w:val="00B467CE"/>
    <w:rsid w:val="00B46DB2"/>
    <w:rsid w:val="00B47154"/>
    <w:rsid w:val="00B47A72"/>
    <w:rsid w:val="00B50B78"/>
    <w:rsid w:val="00B50E34"/>
    <w:rsid w:val="00B5240C"/>
    <w:rsid w:val="00B52462"/>
    <w:rsid w:val="00B52F6C"/>
    <w:rsid w:val="00B531DF"/>
    <w:rsid w:val="00B53BFA"/>
    <w:rsid w:val="00B53E21"/>
    <w:rsid w:val="00B54180"/>
    <w:rsid w:val="00B54CA8"/>
    <w:rsid w:val="00B55020"/>
    <w:rsid w:val="00B55126"/>
    <w:rsid w:val="00B55B33"/>
    <w:rsid w:val="00B55EE7"/>
    <w:rsid w:val="00B562B0"/>
    <w:rsid w:val="00B566EF"/>
    <w:rsid w:val="00B5697A"/>
    <w:rsid w:val="00B570FE"/>
    <w:rsid w:val="00B5748C"/>
    <w:rsid w:val="00B57BBD"/>
    <w:rsid w:val="00B60274"/>
    <w:rsid w:val="00B60639"/>
    <w:rsid w:val="00B607EE"/>
    <w:rsid w:val="00B60923"/>
    <w:rsid w:val="00B609C3"/>
    <w:rsid w:val="00B60C0D"/>
    <w:rsid w:val="00B61DC1"/>
    <w:rsid w:val="00B61FDB"/>
    <w:rsid w:val="00B6267F"/>
    <w:rsid w:val="00B6354C"/>
    <w:rsid w:val="00B636AD"/>
    <w:rsid w:val="00B63CAB"/>
    <w:rsid w:val="00B63EE3"/>
    <w:rsid w:val="00B64379"/>
    <w:rsid w:val="00B65861"/>
    <w:rsid w:val="00B65CC2"/>
    <w:rsid w:val="00B66183"/>
    <w:rsid w:val="00B6630A"/>
    <w:rsid w:val="00B66351"/>
    <w:rsid w:val="00B6673B"/>
    <w:rsid w:val="00B675E1"/>
    <w:rsid w:val="00B70BC1"/>
    <w:rsid w:val="00B70E7F"/>
    <w:rsid w:val="00B70EA8"/>
    <w:rsid w:val="00B7168D"/>
    <w:rsid w:val="00B7178E"/>
    <w:rsid w:val="00B71A16"/>
    <w:rsid w:val="00B71C1A"/>
    <w:rsid w:val="00B73067"/>
    <w:rsid w:val="00B7416B"/>
    <w:rsid w:val="00B74500"/>
    <w:rsid w:val="00B74912"/>
    <w:rsid w:val="00B75355"/>
    <w:rsid w:val="00B75465"/>
    <w:rsid w:val="00B75BE0"/>
    <w:rsid w:val="00B75DF1"/>
    <w:rsid w:val="00B76A4D"/>
    <w:rsid w:val="00B7700B"/>
    <w:rsid w:val="00B801F5"/>
    <w:rsid w:val="00B810D2"/>
    <w:rsid w:val="00B81479"/>
    <w:rsid w:val="00B81BEC"/>
    <w:rsid w:val="00B81E9D"/>
    <w:rsid w:val="00B823DC"/>
    <w:rsid w:val="00B83868"/>
    <w:rsid w:val="00B8407E"/>
    <w:rsid w:val="00B84097"/>
    <w:rsid w:val="00B84125"/>
    <w:rsid w:val="00B84C96"/>
    <w:rsid w:val="00B84E43"/>
    <w:rsid w:val="00B8500E"/>
    <w:rsid w:val="00B85EEE"/>
    <w:rsid w:val="00B85FC6"/>
    <w:rsid w:val="00B87F6D"/>
    <w:rsid w:val="00B90266"/>
    <w:rsid w:val="00B9099A"/>
    <w:rsid w:val="00B90C6F"/>
    <w:rsid w:val="00B91CC9"/>
    <w:rsid w:val="00B91D25"/>
    <w:rsid w:val="00B91E6D"/>
    <w:rsid w:val="00B92494"/>
    <w:rsid w:val="00B927AA"/>
    <w:rsid w:val="00B92BE5"/>
    <w:rsid w:val="00B92CB5"/>
    <w:rsid w:val="00B92E3C"/>
    <w:rsid w:val="00B938BF"/>
    <w:rsid w:val="00B94231"/>
    <w:rsid w:val="00B94748"/>
    <w:rsid w:val="00B94C8A"/>
    <w:rsid w:val="00B97E6C"/>
    <w:rsid w:val="00BA0136"/>
    <w:rsid w:val="00BA040B"/>
    <w:rsid w:val="00BA0A5B"/>
    <w:rsid w:val="00BA0C0D"/>
    <w:rsid w:val="00BA0D75"/>
    <w:rsid w:val="00BA0ECF"/>
    <w:rsid w:val="00BA13A2"/>
    <w:rsid w:val="00BA14B5"/>
    <w:rsid w:val="00BA243F"/>
    <w:rsid w:val="00BA29BB"/>
    <w:rsid w:val="00BA2DD1"/>
    <w:rsid w:val="00BA314D"/>
    <w:rsid w:val="00BA3AD3"/>
    <w:rsid w:val="00BA5FAB"/>
    <w:rsid w:val="00BA6185"/>
    <w:rsid w:val="00BA69CE"/>
    <w:rsid w:val="00BA7175"/>
    <w:rsid w:val="00BA77FE"/>
    <w:rsid w:val="00BA7ACC"/>
    <w:rsid w:val="00BA7CE8"/>
    <w:rsid w:val="00BB08A9"/>
    <w:rsid w:val="00BB0B17"/>
    <w:rsid w:val="00BB0C7D"/>
    <w:rsid w:val="00BB0F60"/>
    <w:rsid w:val="00BB1E0F"/>
    <w:rsid w:val="00BB21D3"/>
    <w:rsid w:val="00BB22D7"/>
    <w:rsid w:val="00BB2B33"/>
    <w:rsid w:val="00BB2F4C"/>
    <w:rsid w:val="00BB325B"/>
    <w:rsid w:val="00BB3C27"/>
    <w:rsid w:val="00BB3E89"/>
    <w:rsid w:val="00BB3F9E"/>
    <w:rsid w:val="00BB3FB3"/>
    <w:rsid w:val="00BB405B"/>
    <w:rsid w:val="00BB42BE"/>
    <w:rsid w:val="00BB514B"/>
    <w:rsid w:val="00BB5E57"/>
    <w:rsid w:val="00BB7169"/>
    <w:rsid w:val="00BB7198"/>
    <w:rsid w:val="00BC0334"/>
    <w:rsid w:val="00BC0992"/>
    <w:rsid w:val="00BC09D2"/>
    <w:rsid w:val="00BC12EE"/>
    <w:rsid w:val="00BC15BF"/>
    <w:rsid w:val="00BC1AA3"/>
    <w:rsid w:val="00BC1D6B"/>
    <w:rsid w:val="00BC4239"/>
    <w:rsid w:val="00BC495A"/>
    <w:rsid w:val="00BC4996"/>
    <w:rsid w:val="00BD2110"/>
    <w:rsid w:val="00BD3EF3"/>
    <w:rsid w:val="00BD4019"/>
    <w:rsid w:val="00BD40C8"/>
    <w:rsid w:val="00BD42B2"/>
    <w:rsid w:val="00BD50F2"/>
    <w:rsid w:val="00BD52BE"/>
    <w:rsid w:val="00BD54EE"/>
    <w:rsid w:val="00BD55EB"/>
    <w:rsid w:val="00BD62F0"/>
    <w:rsid w:val="00BD669C"/>
    <w:rsid w:val="00BD78F2"/>
    <w:rsid w:val="00BD7DEC"/>
    <w:rsid w:val="00BE0A28"/>
    <w:rsid w:val="00BE0C24"/>
    <w:rsid w:val="00BE0E54"/>
    <w:rsid w:val="00BE0EE6"/>
    <w:rsid w:val="00BE174A"/>
    <w:rsid w:val="00BE24E6"/>
    <w:rsid w:val="00BE2915"/>
    <w:rsid w:val="00BE34E5"/>
    <w:rsid w:val="00BE380C"/>
    <w:rsid w:val="00BE4244"/>
    <w:rsid w:val="00BE43BF"/>
    <w:rsid w:val="00BE46D4"/>
    <w:rsid w:val="00BE49E1"/>
    <w:rsid w:val="00BE4BC6"/>
    <w:rsid w:val="00BE4E01"/>
    <w:rsid w:val="00BE5185"/>
    <w:rsid w:val="00BE5793"/>
    <w:rsid w:val="00BE57CB"/>
    <w:rsid w:val="00BE682C"/>
    <w:rsid w:val="00BE6992"/>
    <w:rsid w:val="00BE7C8E"/>
    <w:rsid w:val="00BF05A7"/>
    <w:rsid w:val="00BF0B46"/>
    <w:rsid w:val="00BF0BC2"/>
    <w:rsid w:val="00BF0C43"/>
    <w:rsid w:val="00BF1E13"/>
    <w:rsid w:val="00BF1F90"/>
    <w:rsid w:val="00BF23E3"/>
    <w:rsid w:val="00BF2823"/>
    <w:rsid w:val="00BF39B9"/>
    <w:rsid w:val="00BF4313"/>
    <w:rsid w:val="00BF4CCA"/>
    <w:rsid w:val="00BF4D21"/>
    <w:rsid w:val="00BF5183"/>
    <w:rsid w:val="00BF5EE7"/>
    <w:rsid w:val="00BF6104"/>
    <w:rsid w:val="00BF6339"/>
    <w:rsid w:val="00BF65F5"/>
    <w:rsid w:val="00C00450"/>
    <w:rsid w:val="00C01057"/>
    <w:rsid w:val="00C01743"/>
    <w:rsid w:val="00C028BE"/>
    <w:rsid w:val="00C02CCE"/>
    <w:rsid w:val="00C0328B"/>
    <w:rsid w:val="00C03888"/>
    <w:rsid w:val="00C045E7"/>
    <w:rsid w:val="00C04A99"/>
    <w:rsid w:val="00C05226"/>
    <w:rsid w:val="00C0538B"/>
    <w:rsid w:val="00C057FE"/>
    <w:rsid w:val="00C058B4"/>
    <w:rsid w:val="00C05BAD"/>
    <w:rsid w:val="00C05E04"/>
    <w:rsid w:val="00C0616F"/>
    <w:rsid w:val="00C06844"/>
    <w:rsid w:val="00C06A48"/>
    <w:rsid w:val="00C06B8A"/>
    <w:rsid w:val="00C07EA5"/>
    <w:rsid w:val="00C1074A"/>
    <w:rsid w:val="00C10AD8"/>
    <w:rsid w:val="00C11047"/>
    <w:rsid w:val="00C1162F"/>
    <w:rsid w:val="00C122DD"/>
    <w:rsid w:val="00C13269"/>
    <w:rsid w:val="00C13463"/>
    <w:rsid w:val="00C14373"/>
    <w:rsid w:val="00C148BD"/>
    <w:rsid w:val="00C14BF7"/>
    <w:rsid w:val="00C1542D"/>
    <w:rsid w:val="00C158FB"/>
    <w:rsid w:val="00C160D8"/>
    <w:rsid w:val="00C171F3"/>
    <w:rsid w:val="00C204DB"/>
    <w:rsid w:val="00C205D5"/>
    <w:rsid w:val="00C2070B"/>
    <w:rsid w:val="00C214AC"/>
    <w:rsid w:val="00C21544"/>
    <w:rsid w:val="00C21952"/>
    <w:rsid w:val="00C229E3"/>
    <w:rsid w:val="00C22CB0"/>
    <w:rsid w:val="00C237EF"/>
    <w:rsid w:val="00C23980"/>
    <w:rsid w:val="00C24EF8"/>
    <w:rsid w:val="00C24FDE"/>
    <w:rsid w:val="00C25339"/>
    <w:rsid w:val="00C26F1F"/>
    <w:rsid w:val="00C27736"/>
    <w:rsid w:val="00C3037A"/>
    <w:rsid w:val="00C304DA"/>
    <w:rsid w:val="00C311D9"/>
    <w:rsid w:val="00C31D8E"/>
    <w:rsid w:val="00C329EC"/>
    <w:rsid w:val="00C32D78"/>
    <w:rsid w:val="00C332B8"/>
    <w:rsid w:val="00C334EE"/>
    <w:rsid w:val="00C336FD"/>
    <w:rsid w:val="00C33B0D"/>
    <w:rsid w:val="00C33C87"/>
    <w:rsid w:val="00C34576"/>
    <w:rsid w:val="00C35FFB"/>
    <w:rsid w:val="00C36066"/>
    <w:rsid w:val="00C3643B"/>
    <w:rsid w:val="00C365F5"/>
    <w:rsid w:val="00C37CA4"/>
    <w:rsid w:val="00C40441"/>
    <w:rsid w:val="00C417D5"/>
    <w:rsid w:val="00C4258B"/>
    <w:rsid w:val="00C426F6"/>
    <w:rsid w:val="00C4280B"/>
    <w:rsid w:val="00C42D4C"/>
    <w:rsid w:val="00C43401"/>
    <w:rsid w:val="00C43E07"/>
    <w:rsid w:val="00C43FB8"/>
    <w:rsid w:val="00C4427A"/>
    <w:rsid w:val="00C45411"/>
    <w:rsid w:val="00C45EA3"/>
    <w:rsid w:val="00C4622C"/>
    <w:rsid w:val="00C4744F"/>
    <w:rsid w:val="00C4786C"/>
    <w:rsid w:val="00C47D2D"/>
    <w:rsid w:val="00C51E18"/>
    <w:rsid w:val="00C52216"/>
    <w:rsid w:val="00C5233D"/>
    <w:rsid w:val="00C52931"/>
    <w:rsid w:val="00C534E4"/>
    <w:rsid w:val="00C5374E"/>
    <w:rsid w:val="00C53B25"/>
    <w:rsid w:val="00C53D44"/>
    <w:rsid w:val="00C53DD0"/>
    <w:rsid w:val="00C54084"/>
    <w:rsid w:val="00C5414A"/>
    <w:rsid w:val="00C54896"/>
    <w:rsid w:val="00C54F6B"/>
    <w:rsid w:val="00C563A7"/>
    <w:rsid w:val="00C56A77"/>
    <w:rsid w:val="00C56A98"/>
    <w:rsid w:val="00C57195"/>
    <w:rsid w:val="00C576E6"/>
    <w:rsid w:val="00C60553"/>
    <w:rsid w:val="00C60B4F"/>
    <w:rsid w:val="00C6191B"/>
    <w:rsid w:val="00C6210C"/>
    <w:rsid w:val="00C62EF1"/>
    <w:rsid w:val="00C64FBE"/>
    <w:rsid w:val="00C65D2D"/>
    <w:rsid w:val="00C664DB"/>
    <w:rsid w:val="00C66B61"/>
    <w:rsid w:val="00C67335"/>
    <w:rsid w:val="00C6740E"/>
    <w:rsid w:val="00C675AB"/>
    <w:rsid w:val="00C678B9"/>
    <w:rsid w:val="00C7065A"/>
    <w:rsid w:val="00C707E7"/>
    <w:rsid w:val="00C70805"/>
    <w:rsid w:val="00C710D6"/>
    <w:rsid w:val="00C72812"/>
    <w:rsid w:val="00C72A6F"/>
    <w:rsid w:val="00C72DBA"/>
    <w:rsid w:val="00C734BB"/>
    <w:rsid w:val="00C75CD0"/>
    <w:rsid w:val="00C762B9"/>
    <w:rsid w:val="00C765CF"/>
    <w:rsid w:val="00C76BAA"/>
    <w:rsid w:val="00C779BB"/>
    <w:rsid w:val="00C779BF"/>
    <w:rsid w:val="00C77DE3"/>
    <w:rsid w:val="00C809A9"/>
    <w:rsid w:val="00C80C30"/>
    <w:rsid w:val="00C81524"/>
    <w:rsid w:val="00C81F2F"/>
    <w:rsid w:val="00C822AC"/>
    <w:rsid w:val="00C8256B"/>
    <w:rsid w:val="00C83077"/>
    <w:rsid w:val="00C83116"/>
    <w:rsid w:val="00C83318"/>
    <w:rsid w:val="00C83CDC"/>
    <w:rsid w:val="00C848B4"/>
    <w:rsid w:val="00C855B3"/>
    <w:rsid w:val="00C85F36"/>
    <w:rsid w:val="00C87E9B"/>
    <w:rsid w:val="00C90BA7"/>
    <w:rsid w:val="00C90FF5"/>
    <w:rsid w:val="00C91B84"/>
    <w:rsid w:val="00C91F0F"/>
    <w:rsid w:val="00C9272B"/>
    <w:rsid w:val="00C92A95"/>
    <w:rsid w:val="00C9311D"/>
    <w:rsid w:val="00C9391B"/>
    <w:rsid w:val="00C93BAB"/>
    <w:rsid w:val="00C93F43"/>
    <w:rsid w:val="00C94065"/>
    <w:rsid w:val="00C95123"/>
    <w:rsid w:val="00C9571C"/>
    <w:rsid w:val="00C96971"/>
    <w:rsid w:val="00C97598"/>
    <w:rsid w:val="00C97A97"/>
    <w:rsid w:val="00C97C4C"/>
    <w:rsid w:val="00C97FC5"/>
    <w:rsid w:val="00CA0710"/>
    <w:rsid w:val="00CA084E"/>
    <w:rsid w:val="00CA09E5"/>
    <w:rsid w:val="00CA0BA8"/>
    <w:rsid w:val="00CA1D50"/>
    <w:rsid w:val="00CA2C07"/>
    <w:rsid w:val="00CA3D44"/>
    <w:rsid w:val="00CA474A"/>
    <w:rsid w:val="00CA4DC4"/>
    <w:rsid w:val="00CA5219"/>
    <w:rsid w:val="00CA54DE"/>
    <w:rsid w:val="00CA5933"/>
    <w:rsid w:val="00CA6610"/>
    <w:rsid w:val="00CA694C"/>
    <w:rsid w:val="00CA69D5"/>
    <w:rsid w:val="00CA6D1C"/>
    <w:rsid w:val="00CA7105"/>
    <w:rsid w:val="00CA7166"/>
    <w:rsid w:val="00CA74E1"/>
    <w:rsid w:val="00CA7B47"/>
    <w:rsid w:val="00CB0512"/>
    <w:rsid w:val="00CB2428"/>
    <w:rsid w:val="00CB275C"/>
    <w:rsid w:val="00CB28C5"/>
    <w:rsid w:val="00CB2B41"/>
    <w:rsid w:val="00CB2ECE"/>
    <w:rsid w:val="00CB3F3C"/>
    <w:rsid w:val="00CB485A"/>
    <w:rsid w:val="00CB518B"/>
    <w:rsid w:val="00CB57CD"/>
    <w:rsid w:val="00CB5C27"/>
    <w:rsid w:val="00CB6370"/>
    <w:rsid w:val="00CB6ED5"/>
    <w:rsid w:val="00CB6F86"/>
    <w:rsid w:val="00CB71C4"/>
    <w:rsid w:val="00CB7E8B"/>
    <w:rsid w:val="00CC00B3"/>
    <w:rsid w:val="00CC062F"/>
    <w:rsid w:val="00CC0C1E"/>
    <w:rsid w:val="00CC1146"/>
    <w:rsid w:val="00CC195B"/>
    <w:rsid w:val="00CC2272"/>
    <w:rsid w:val="00CC2626"/>
    <w:rsid w:val="00CC2A18"/>
    <w:rsid w:val="00CC3432"/>
    <w:rsid w:val="00CC35F4"/>
    <w:rsid w:val="00CC470A"/>
    <w:rsid w:val="00CC4767"/>
    <w:rsid w:val="00CC78F0"/>
    <w:rsid w:val="00CD065B"/>
    <w:rsid w:val="00CD121F"/>
    <w:rsid w:val="00CD16DD"/>
    <w:rsid w:val="00CD20C0"/>
    <w:rsid w:val="00CD3649"/>
    <w:rsid w:val="00CD3A28"/>
    <w:rsid w:val="00CD3ACC"/>
    <w:rsid w:val="00CD44E8"/>
    <w:rsid w:val="00CD4B5D"/>
    <w:rsid w:val="00CD4E35"/>
    <w:rsid w:val="00CD51DA"/>
    <w:rsid w:val="00CD60E3"/>
    <w:rsid w:val="00CD791E"/>
    <w:rsid w:val="00CD7BFB"/>
    <w:rsid w:val="00CE099A"/>
    <w:rsid w:val="00CE09D1"/>
    <w:rsid w:val="00CE0C7B"/>
    <w:rsid w:val="00CE11F6"/>
    <w:rsid w:val="00CE183E"/>
    <w:rsid w:val="00CE1F5B"/>
    <w:rsid w:val="00CE2440"/>
    <w:rsid w:val="00CE2B0C"/>
    <w:rsid w:val="00CE2B7C"/>
    <w:rsid w:val="00CE3096"/>
    <w:rsid w:val="00CE31DC"/>
    <w:rsid w:val="00CE324B"/>
    <w:rsid w:val="00CE326A"/>
    <w:rsid w:val="00CE50D8"/>
    <w:rsid w:val="00CE514A"/>
    <w:rsid w:val="00CE5968"/>
    <w:rsid w:val="00CE6179"/>
    <w:rsid w:val="00CE697C"/>
    <w:rsid w:val="00CE7215"/>
    <w:rsid w:val="00CE74B7"/>
    <w:rsid w:val="00CE78B3"/>
    <w:rsid w:val="00CE7B44"/>
    <w:rsid w:val="00CF025C"/>
    <w:rsid w:val="00CF1168"/>
    <w:rsid w:val="00CF12F1"/>
    <w:rsid w:val="00CF17D1"/>
    <w:rsid w:val="00CF203A"/>
    <w:rsid w:val="00CF34AC"/>
    <w:rsid w:val="00CF3B2C"/>
    <w:rsid w:val="00CF40EA"/>
    <w:rsid w:val="00CF4280"/>
    <w:rsid w:val="00CF4D76"/>
    <w:rsid w:val="00CF5318"/>
    <w:rsid w:val="00CF53FE"/>
    <w:rsid w:val="00CF674E"/>
    <w:rsid w:val="00CF6AFF"/>
    <w:rsid w:val="00CF6DC8"/>
    <w:rsid w:val="00CF742E"/>
    <w:rsid w:val="00D014D1"/>
    <w:rsid w:val="00D02573"/>
    <w:rsid w:val="00D02628"/>
    <w:rsid w:val="00D02813"/>
    <w:rsid w:val="00D02E7E"/>
    <w:rsid w:val="00D0363B"/>
    <w:rsid w:val="00D05320"/>
    <w:rsid w:val="00D054F6"/>
    <w:rsid w:val="00D076EB"/>
    <w:rsid w:val="00D101D5"/>
    <w:rsid w:val="00D102F0"/>
    <w:rsid w:val="00D10C16"/>
    <w:rsid w:val="00D10C5E"/>
    <w:rsid w:val="00D10D1A"/>
    <w:rsid w:val="00D10D4D"/>
    <w:rsid w:val="00D115A6"/>
    <w:rsid w:val="00D119A1"/>
    <w:rsid w:val="00D11DD4"/>
    <w:rsid w:val="00D12802"/>
    <w:rsid w:val="00D14266"/>
    <w:rsid w:val="00D1428D"/>
    <w:rsid w:val="00D14A77"/>
    <w:rsid w:val="00D150EA"/>
    <w:rsid w:val="00D154DB"/>
    <w:rsid w:val="00D15680"/>
    <w:rsid w:val="00D15A0A"/>
    <w:rsid w:val="00D1671C"/>
    <w:rsid w:val="00D16C89"/>
    <w:rsid w:val="00D16DB6"/>
    <w:rsid w:val="00D17076"/>
    <w:rsid w:val="00D20611"/>
    <w:rsid w:val="00D20C2B"/>
    <w:rsid w:val="00D20E85"/>
    <w:rsid w:val="00D218A0"/>
    <w:rsid w:val="00D21AF1"/>
    <w:rsid w:val="00D22498"/>
    <w:rsid w:val="00D22B0E"/>
    <w:rsid w:val="00D22ECC"/>
    <w:rsid w:val="00D2391D"/>
    <w:rsid w:val="00D24D9A"/>
    <w:rsid w:val="00D251C7"/>
    <w:rsid w:val="00D25F1C"/>
    <w:rsid w:val="00D264A1"/>
    <w:rsid w:val="00D27371"/>
    <w:rsid w:val="00D2760F"/>
    <w:rsid w:val="00D31CC2"/>
    <w:rsid w:val="00D31E2E"/>
    <w:rsid w:val="00D32032"/>
    <w:rsid w:val="00D32FA8"/>
    <w:rsid w:val="00D33F4E"/>
    <w:rsid w:val="00D34A5B"/>
    <w:rsid w:val="00D354FB"/>
    <w:rsid w:val="00D35875"/>
    <w:rsid w:val="00D35F37"/>
    <w:rsid w:val="00D36017"/>
    <w:rsid w:val="00D362CE"/>
    <w:rsid w:val="00D36558"/>
    <w:rsid w:val="00D3658A"/>
    <w:rsid w:val="00D372CF"/>
    <w:rsid w:val="00D37917"/>
    <w:rsid w:val="00D403CD"/>
    <w:rsid w:val="00D4072E"/>
    <w:rsid w:val="00D40790"/>
    <w:rsid w:val="00D408A1"/>
    <w:rsid w:val="00D40BE5"/>
    <w:rsid w:val="00D41E6A"/>
    <w:rsid w:val="00D4239C"/>
    <w:rsid w:val="00D42918"/>
    <w:rsid w:val="00D42B67"/>
    <w:rsid w:val="00D450DA"/>
    <w:rsid w:val="00D46359"/>
    <w:rsid w:val="00D46A4B"/>
    <w:rsid w:val="00D46AA2"/>
    <w:rsid w:val="00D46E9F"/>
    <w:rsid w:val="00D50D15"/>
    <w:rsid w:val="00D52193"/>
    <w:rsid w:val="00D528EE"/>
    <w:rsid w:val="00D52B29"/>
    <w:rsid w:val="00D52F62"/>
    <w:rsid w:val="00D534B0"/>
    <w:rsid w:val="00D536E2"/>
    <w:rsid w:val="00D5372E"/>
    <w:rsid w:val="00D53766"/>
    <w:rsid w:val="00D53835"/>
    <w:rsid w:val="00D53ED7"/>
    <w:rsid w:val="00D55B51"/>
    <w:rsid w:val="00D561CE"/>
    <w:rsid w:val="00D568B9"/>
    <w:rsid w:val="00D600E6"/>
    <w:rsid w:val="00D6052B"/>
    <w:rsid w:val="00D6127D"/>
    <w:rsid w:val="00D62132"/>
    <w:rsid w:val="00D627CC"/>
    <w:rsid w:val="00D64154"/>
    <w:rsid w:val="00D642F0"/>
    <w:rsid w:val="00D66054"/>
    <w:rsid w:val="00D669BD"/>
    <w:rsid w:val="00D66B8B"/>
    <w:rsid w:val="00D66C77"/>
    <w:rsid w:val="00D66E55"/>
    <w:rsid w:val="00D67053"/>
    <w:rsid w:val="00D7089D"/>
    <w:rsid w:val="00D70A99"/>
    <w:rsid w:val="00D70D36"/>
    <w:rsid w:val="00D70D4A"/>
    <w:rsid w:val="00D70FE1"/>
    <w:rsid w:val="00D72699"/>
    <w:rsid w:val="00D72D9B"/>
    <w:rsid w:val="00D7333F"/>
    <w:rsid w:val="00D7334F"/>
    <w:rsid w:val="00D745E6"/>
    <w:rsid w:val="00D74A98"/>
    <w:rsid w:val="00D74C58"/>
    <w:rsid w:val="00D75007"/>
    <w:rsid w:val="00D76081"/>
    <w:rsid w:val="00D76993"/>
    <w:rsid w:val="00D7741C"/>
    <w:rsid w:val="00D775E7"/>
    <w:rsid w:val="00D77B20"/>
    <w:rsid w:val="00D77E81"/>
    <w:rsid w:val="00D806F0"/>
    <w:rsid w:val="00D81D23"/>
    <w:rsid w:val="00D82ABE"/>
    <w:rsid w:val="00D841E2"/>
    <w:rsid w:val="00D84F34"/>
    <w:rsid w:val="00D856D0"/>
    <w:rsid w:val="00D865D3"/>
    <w:rsid w:val="00D8682C"/>
    <w:rsid w:val="00D872AC"/>
    <w:rsid w:val="00D879BB"/>
    <w:rsid w:val="00D90DFA"/>
    <w:rsid w:val="00D91189"/>
    <w:rsid w:val="00D9142E"/>
    <w:rsid w:val="00D914B2"/>
    <w:rsid w:val="00D91C2D"/>
    <w:rsid w:val="00D92355"/>
    <w:rsid w:val="00D92491"/>
    <w:rsid w:val="00D939D5"/>
    <w:rsid w:val="00D93A11"/>
    <w:rsid w:val="00D93BC4"/>
    <w:rsid w:val="00D961E6"/>
    <w:rsid w:val="00D96306"/>
    <w:rsid w:val="00D97EB8"/>
    <w:rsid w:val="00D97F44"/>
    <w:rsid w:val="00DA240F"/>
    <w:rsid w:val="00DA2BCA"/>
    <w:rsid w:val="00DA36D2"/>
    <w:rsid w:val="00DA57D3"/>
    <w:rsid w:val="00DA67D1"/>
    <w:rsid w:val="00DA799F"/>
    <w:rsid w:val="00DA7FA8"/>
    <w:rsid w:val="00DB03D0"/>
    <w:rsid w:val="00DB1226"/>
    <w:rsid w:val="00DB1B4E"/>
    <w:rsid w:val="00DB2993"/>
    <w:rsid w:val="00DB2BAE"/>
    <w:rsid w:val="00DB2E50"/>
    <w:rsid w:val="00DB3631"/>
    <w:rsid w:val="00DB3F45"/>
    <w:rsid w:val="00DB479F"/>
    <w:rsid w:val="00DB4E28"/>
    <w:rsid w:val="00DB52C8"/>
    <w:rsid w:val="00DB5779"/>
    <w:rsid w:val="00DB60D6"/>
    <w:rsid w:val="00DB6359"/>
    <w:rsid w:val="00DB63FB"/>
    <w:rsid w:val="00DB7728"/>
    <w:rsid w:val="00DC1A85"/>
    <w:rsid w:val="00DC1BF9"/>
    <w:rsid w:val="00DC1D8E"/>
    <w:rsid w:val="00DC1E83"/>
    <w:rsid w:val="00DC33D8"/>
    <w:rsid w:val="00DC3CBE"/>
    <w:rsid w:val="00DC4D61"/>
    <w:rsid w:val="00DC52F0"/>
    <w:rsid w:val="00DC5CC2"/>
    <w:rsid w:val="00DC72B9"/>
    <w:rsid w:val="00DD00A6"/>
    <w:rsid w:val="00DD018F"/>
    <w:rsid w:val="00DD034C"/>
    <w:rsid w:val="00DD0EC5"/>
    <w:rsid w:val="00DD1D2C"/>
    <w:rsid w:val="00DD1E31"/>
    <w:rsid w:val="00DD2349"/>
    <w:rsid w:val="00DD33C3"/>
    <w:rsid w:val="00DD3677"/>
    <w:rsid w:val="00DD3EF8"/>
    <w:rsid w:val="00DD461F"/>
    <w:rsid w:val="00DD4D67"/>
    <w:rsid w:val="00DD4E87"/>
    <w:rsid w:val="00DD503E"/>
    <w:rsid w:val="00DD5179"/>
    <w:rsid w:val="00DD5345"/>
    <w:rsid w:val="00DD581C"/>
    <w:rsid w:val="00DD6D34"/>
    <w:rsid w:val="00DD7607"/>
    <w:rsid w:val="00DD7846"/>
    <w:rsid w:val="00DD7AE5"/>
    <w:rsid w:val="00DE0153"/>
    <w:rsid w:val="00DE0600"/>
    <w:rsid w:val="00DE06E5"/>
    <w:rsid w:val="00DE0C8D"/>
    <w:rsid w:val="00DE0E85"/>
    <w:rsid w:val="00DE10AB"/>
    <w:rsid w:val="00DE1C37"/>
    <w:rsid w:val="00DE279E"/>
    <w:rsid w:val="00DE2CDC"/>
    <w:rsid w:val="00DE365A"/>
    <w:rsid w:val="00DE435D"/>
    <w:rsid w:val="00DE43B1"/>
    <w:rsid w:val="00DE452C"/>
    <w:rsid w:val="00DE57A8"/>
    <w:rsid w:val="00DE5920"/>
    <w:rsid w:val="00DE5BFD"/>
    <w:rsid w:val="00DE5D16"/>
    <w:rsid w:val="00DE676A"/>
    <w:rsid w:val="00DE681C"/>
    <w:rsid w:val="00DE708D"/>
    <w:rsid w:val="00DF0727"/>
    <w:rsid w:val="00DF0B2C"/>
    <w:rsid w:val="00DF0BB6"/>
    <w:rsid w:val="00DF1E71"/>
    <w:rsid w:val="00DF4B7E"/>
    <w:rsid w:val="00DF5634"/>
    <w:rsid w:val="00DF5944"/>
    <w:rsid w:val="00DF6091"/>
    <w:rsid w:val="00DF68B7"/>
    <w:rsid w:val="00DF7FBC"/>
    <w:rsid w:val="00E00B95"/>
    <w:rsid w:val="00E00C4F"/>
    <w:rsid w:val="00E01572"/>
    <w:rsid w:val="00E01859"/>
    <w:rsid w:val="00E01CB9"/>
    <w:rsid w:val="00E02143"/>
    <w:rsid w:val="00E02682"/>
    <w:rsid w:val="00E02966"/>
    <w:rsid w:val="00E029B0"/>
    <w:rsid w:val="00E03F32"/>
    <w:rsid w:val="00E04C81"/>
    <w:rsid w:val="00E068BA"/>
    <w:rsid w:val="00E07965"/>
    <w:rsid w:val="00E07B96"/>
    <w:rsid w:val="00E1046A"/>
    <w:rsid w:val="00E104CD"/>
    <w:rsid w:val="00E109DD"/>
    <w:rsid w:val="00E10C51"/>
    <w:rsid w:val="00E10DA7"/>
    <w:rsid w:val="00E1202F"/>
    <w:rsid w:val="00E12975"/>
    <w:rsid w:val="00E136E3"/>
    <w:rsid w:val="00E14780"/>
    <w:rsid w:val="00E1499E"/>
    <w:rsid w:val="00E14AB2"/>
    <w:rsid w:val="00E14FAC"/>
    <w:rsid w:val="00E161C1"/>
    <w:rsid w:val="00E16258"/>
    <w:rsid w:val="00E16BD7"/>
    <w:rsid w:val="00E16D47"/>
    <w:rsid w:val="00E17AD1"/>
    <w:rsid w:val="00E20002"/>
    <w:rsid w:val="00E20171"/>
    <w:rsid w:val="00E211F4"/>
    <w:rsid w:val="00E21C1A"/>
    <w:rsid w:val="00E21D71"/>
    <w:rsid w:val="00E22391"/>
    <w:rsid w:val="00E2289F"/>
    <w:rsid w:val="00E22C46"/>
    <w:rsid w:val="00E236CC"/>
    <w:rsid w:val="00E244A4"/>
    <w:rsid w:val="00E24E81"/>
    <w:rsid w:val="00E250DD"/>
    <w:rsid w:val="00E25A8D"/>
    <w:rsid w:val="00E2686A"/>
    <w:rsid w:val="00E269C7"/>
    <w:rsid w:val="00E26D9E"/>
    <w:rsid w:val="00E27DB0"/>
    <w:rsid w:val="00E3082B"/>
    <w:rsid w:val="00E3083F"/>
    <w:rsid w:val="00E3092C"/>
    <w:rsid w:val="00E30DBB"/>
    <w:rsid w:val="00E31C07"/>
    <w:rsid w:val="00E332BD"/>
    <w:rsid w:val="00E338B2"/>
    <w:rsid w:val="00E35FA2"/>
    <w:rsid w:val="00E36094"/>
    <w:rsid w:val="00E3618A"/>
    <w:rsid w:val="00E3718E"/>
    <w:rsid w:val="00E3734B"/>
    <w:rsid w:val="00E400B7"/>
    <w:rsid w:val="00E4040C"/>
    <w:rsid w:val="00E40759"/>
    <w:rsid w:val="00E40BA8"/>
    <w:rsid w:val="00E40C98"/>
    <w:rsid w:val="00E41A43"/>
    <w:rsid w:val="00E42455"/>
    <w:rsid w:val="00E43537"/>
    <w:rsid w:val="00E43ABF"/>
    <w:rsid w:val="00E43C32"/>
    <w:rsid w:val="00E44286"/>
    <w:rsid w:val="00E44428"/>
    <w:rsid w:val="00E45208"/>
    <w:rsid w:val="00E460FA"/>
    <w:rsid w:val="00E4632F"/>
    <w:rsid w:val="00E46397"/>
    <w:rsid w:val="00E465F3"/>
    <w:rsid w:val="00E4781A"/>
    <w:rsid w:val="00E50F2B"/>
    <w:rsid w:val="00E515E0"/>
    <w:rsid w:val="00E520E9"/>
    <w:rsid w:val="00E52277"/>
    <w:rsid w:val="00E5399B"/>
    <w:rsid w:val="00E53A56"/>
    <w:rsid w:val="00E53B00"/>
    <w:rsid w:val="00E5414D"/>
    <w:rsid w:val="00E54A8A"/>
    <w:rsid w:val="00E55977"/>
    <w:rsid w:val="00E55D94"/>
    <w:rsid w:val="00E56310"/>
    <w:rsid w:val="00E567D0"/>
    <w:rsid w:val="00E56D68"/>
    <w:rsid w:val="00E5713A"/>
    <w:rsid w:val="00E57543"/>
    <w:rsid w:val="00E57735"/>
    <w:rsid w:val="00E57F8B"/>
    <w:rsid w:val="00E605BE"/>
    <w:rsid w:val="00E60656"/>
    <w:rsid w:val="00E62148"/>
    <w:rsid w:val="00E628A5"/>
    <w:rsid w:val="00E62AEF"/>
    <w:rsid w:val="00E63F5E"/>
    <w:rsid w:val="00E64B2B"/>
    <w:rsid w:val="00E6526A"/>
    <w:rsid w:val="00E652EF"/>
    <w:rsid w:val="00E653A6"/>
    <w:rsid w:val="00E6568E"/>
    <w:rsid w:val="00E658B7"/>
    <w:rsid w:val="00E65D18"/>
    <w:rsid w:val="00E66345"/>
    <w:rsid w:val="00E66453"/>
    <w:rsid w:val="00E6668D"/>
    <w:rsid w:val="00E7089F"/>
    <w:rsid w:val="00E70D42"/>
    <w:rsid w:val="00E710B1"/>
    <w:rsid w:val="00E712C8"/>
    <w:rsid w:val="00E733B8"/>
    <w:rsid w:val="00E73DA6"/>
    <w:rsid w:val="00E7770A"/>
    <w:rsid w:val="00E77E25"/>
    <w:rsid w:val="00E77E9A"/>
    <w:rsid w:val="00E81EEA"/>
    <w:rsid w:val="00E82045"/>
    <w:rsid w:val="00E820B9"/>
    <w:rsid w:val="00E82249"/>
    <w:rsid w:val="00E82FA0"/>
    <w:rsid w:val="00E8307D"/>
    <w:rsid w:val="00E8313D"/>
    <w:rsid w:val="00E8334A"/>
    <w:rsid w:val="00E83893"/>
    <w:rsid w:val="00E84864"/>
    <w:rsid w:val="00E8529F"/>
    <w:rsid w:val="00E85B3D"/>
    <w:rsid w:val="00E85E64"/>
    <w:rsid w:val="00E86E0B"/>
    <w:rsid w:val="00E86E1B"/>
    <w:rsid w:val="00E877CE"/>
    <w:rsid w:val="00E87A1E"/>
    <w:rsid w:val="00E87A87"/>
    <w:rsid w:val="00E87EDC"/>
    <w:rsid w:val="00E90C13"/>
    <w:rsid w:val="00E9152C"/>
    <w:rsid w:val="00E91ACF"/>
    <w:rsid w:val="00E93117"/>
    <w:rsid w:val="00E9354F"/>
    <w:rsid w:val="00E93BAB"/>
    <w:rsid w:val="00E93CE1"/>
    <w:rsid w:val="00E9448F"/>
    <w:rsid w:val="00E949EC"/>
    <w:rsid w:val="00E94A74"/>
    <w:rsid w:val="00E94D8A"/>
    <w:rsid w:val="00E95027"/>
    <w:rsid w:val="00E95EE8"/>
    <w:rsid w:val="00E96209"/>
    <w:rsid w:val="00E9731B"/>
    <w:rsid w:val="00E97E3B"/>
    <w:rsid w:val="00EA124E"/>
    <w:rsid w:val="00EA18D4"/>
    <w:rsid w:val="00EA1B42"/>
    <w:rsid w:val="00EA252D"/>
    <w:rsid w:val="00EA2849"/>
    <w:rsid w:val="00EA3201"/>
    <w:rsid w:val="00EA34D5"/>
    <w:rsid w:val="00EA3884"/>
    <w:rsid w:val="00EA3BB3"/>
    <w:rsid w:val="00EA446F"/>
    <w:rsid w:val="00EA4790"/>
    <w:rsid w:val="00EA4DF8"/>
    <w:rsid w:val="00EA59AA"/>
    <w:rsid w:val="00EA5C1B"/>
    <w:rsid w:val="00EA64A7"/>
    <w:rsid w:val="00EA6726"/>
    <w:rsid w:val="00EA6F67"/>
    <w:rsid w:val="00EA6FA3"/>
    <w:rsid w:val="00EB0A59"/>
    <w:rsid w:val="00EB1390"/>
    <w:rsid w:val="00EB14C0"/>
    <w:rsid w:val="00EB1C65"/>
    <w:rsid w:val="00EB1F50"/>
    <w:rsid w:val="00EB1F5E"/>
    <w:rsid w:val="00EB2202"/>
    <w:rsid w:val="00EB2FBE"/>
    <w:rsid w:val="00EB3232"/>
    <w:rsid w:val="00EB3255"/>
    <w:rsid w:val="00EB36B4"/>
    <w:rsid w:val="00EB3A8F"/>
    <w:rsid w:val="00EB48F6"/>
    <w:rsid w:val="00EB494A"/>
    <w:rsid w:val="00EB4C06"/>
    <w:rsid w:val="00EB4EA8"/>
    <w:rsid w:val="00EB5F8E"/>
    <w:rsid w:val="00EB748C"/>
    <w:rsid w:val="00EB7C37"/>
    <w:rsid w:val="00EC0357"/>
    <w:rsid w:val="00EC03A8"/>
    <w:rsid w:val="00EC0C21"/>
    <w:rsid w:val="00EC1462"/>
    <w:rsid w:val="00EC1777"/>
    <w:rsid w:val="00EC1A34"/>
    <w:rsid w:val="00EC26BE"/>
    <w:rsid w:val="00EC2E62"/>
    <w:rsid w:val="00EC3371"/>
    <w:rsid w:val="00EC3AF1"/>
    <w:rsid w:val="00EC3F72"/>
    <w:rsid w:val="00EC4118"/>
    <w:rsid w:val="00EC46FF"/>
    <w:rsid w:val="00EC652B"/>
    <w:rsid w:val="00EC6790"/>
    <w:rsid w:val="00EC6909"/>
    <w:rsid w:val="00EC7379"/>
    <w:rsid w:val="00ED12E8"/>
    <w:rsid w:val="00ED1840"/>
    <w:rsid w:val="00ED2CD1"/>
    <w:rsid w:val="00ED3342"/>
    <w:rsid w:val="00ED3CCA"/>
    <w:rsid w:val="00ED3D3C"/>
    <w:rsid w:val="00ED3F13"/>
    <w:rsid w:val="00ED5228"/>
    <w:rsid w:val="00ED66BA"/>
    <w:rsid w:val="00ED6726"/>
    <w:rsid w:val="00ED6A79"/>
    <w:rsid w:val="00ED6C1A"/>
    <w:rsid w:val="00ED767E"/>
    <w:rsid w:val="00EE0533"/>
    <w:rsid w:val="00EE177F"/>
    <w:rsid w:val="00EE1B89"/>
    <w:rsid w:val="00EE1C14"/>
    <w:rsid w:val="00EE302B"/>
    <w:rsid w:val="00EE31CD"/>
    <w:rsid w:val="00EE385C"/>
    <w:rsid w:val="00EE52FC"/>
    <w:rsid w:val="00EE5C22"/>
    <w:rsid w:val="00EE5E7F"/>
    <w:rsid w:val="00EE6130"/>
    <w:rsid w:val="00EE6C6E"/>
    <w:rsid w:val="00EF0B5D"/>
    <w:rsid w:val="00EF0C65"/>
    <w:rsid w:val="00EF1C08"/>
    <w:rsid w:val="00EF21C1"/>
    <w:rsid w:val="00EF2766"/>
    <w:rsid w:val="00EF3A8B"/>
    <w:rsid w:val="00EF3EA6"/>
    <w:rsid w:val="00EF40A3"/>
    <w:rsid w:val="00EF4BC4"/>
    <w:rsid w:val="00EF50FB"/>
    <w:rsid w:val="00EF58D4"/>
    <w:rsid w:val="00EF682D"/>
    <w:rsid w:val="00EF6DC8"/>
    <w:rsid w:val="00F005B7"/>
    <w:rsid w:val="00F00832"/>
    <w:rsid w:val="00F00A52"/>
    <w:rsid w:val="00F01FB1"/>
    <w:rsid w:val="00F024FA"/>
    <w:rsid w:val="00F02DAB"/>
    <w:rsid w:val="00F0342E"/>
    <w:rsid w:val="00F03CE0"/>
    <w:rsid w:val="00F041E6"/>
    <w:rsid w:val="00F04601"/>
    <w:rsid w:val="00F0503E"/>
    <w:rsid w:val="00F05DFF"/>
    <w:rsid w:val="00F068F3"/>
    <w:rsid w:val="00F07C07"/>
    <w:rsid w:val="00F07CC7"/>
    <w:rsid w:val="00F07D48"/>
    <w:rsid w:val="00F10CCC"/>
    <w:rsid w:val="00F11728"/>
    <w:rsid w:val="00F11780"/>
    <w:rsid w:val="00F1383B"/>
    <w:rsid w:val="00F13FC5"/>
    <w:rsid w:val="00F141E1"/>
    <w:rsid w:val="00F149DB"/>
    <w:rsid w:val="00F1561E"/>
    <w:rsid w:val="00F1570F"/>
    <w:rsid w:val="00F16F11"/>
    <w:rsid w:val="00F17F2C"/>
    <w:rsid w:val="00F20026"/>
    <w:rsid w:val="00F207FB"/>
    <w:rsid w:val="00F229FB"/>
    <w:rsid w:val="00F22B17"/>
    <w:rsid w:val="00F22CB4"/>
    <w:rsid w:val="00F22CFF"/>
    <w:rsid w:val="00F2326C"/>
    <w:rsid w:val="00F24754"/>
    <w:rsid w:val="00F24DB1"/>
    <w:rsid w:val="00F24EFD"/>
    <w:rsid w:val="00F25048"/>
    <w:rsid w:val="00F25324"/>
    <w:rsid w:val="00F25DF3"/>
    <w:rsid w:val="00F261D0"/>
    <w:rsid w:val="00F26EAB"/>
    <w:rsid w:val="00F27770"/>
    <w:rsid w:val="00F301C8"/>
    <w:rsid w:val="00F302D5"/>
    <w:rsid w:val="00F30553"/>
    <w:rsid w:val="00F30914"/>
    <w:rsid w:val="00F30B8D"/>
    <w:rsid w:val="00F30C6F"/>
    <w:rsid w:val="00F30E30"/>
    <w:rsid w:val="00F321B2"/>
    <w:rsid w:val="00F349EB"/>
    <w:rsid w:val="00F34EF9"/>
    <w:rsid w:val="00F3540B"/>
    <w:rsid w:val="00F354E8"/>
    <w:rsid w:val="00F3671A"/>
    <w:rsid w:val="00F37EF5"/>
    <w:rsid w:val="00F37F56"/>
    <w:rsid w:val="00F40A44"/>
    <w:rsid w:val="00F416A4"/>
    <w:rsid w:val="00F4184E"/>
    <w:rsid w:val="00F41DEC"/>
    <w:rsid w:val="00F429D0"/>
    <w:rsid w:val="00F4385F"/>
    <w:rsid w:val="00F44151"/>
    <w:rsid w:val="00F4449E"/>
    <w:rsid w:val="00F44A98"/>
    <w:rsid w:val="00F453E7"/>
    <w:rsid w:val="00F45C48"/>
    <w:rsid w:val="00F4633D"/>
    <w:rsid w:val="00F465A7"/>
    <w:rsid w:val="00F46F3B"/>
    <w:rsid w:val="00F47275"/>
    <w:rsid w:val="00F47853"/>
    <w:rsid w:val="00F47DAB"/>
    <w:rsid w:val="00F5090E"/>
    <w:rsid w:val="00F516E8"/>
    <w:rsid w:val="00F530C6"/>
    <w:rsid w:val="00F53D6A"/>
    <w:rsid w:val="00F53F7E"/>
    <w:rsid w:val="00F555D0"/>
    <w:rsid w:val="00F555F9"/>
    <w:rsid w:val="00F55639"/>
    <w:rsid w:val="00F565D8"/>
    <w:rsid w:val="00F56A67"/>
    <w:rsid w:val="00F576DC"/>
    <w:rsid w:val="00F57B10"/>
    <w:rsid w:val="00F57C3A"/>
    <w:rsid w:val="00F610EA"/>
    <w:rsid w:val="00F61984"/>
    <w:rsid w:val="00F619CD"/>
    <w:rsid w:val="00F61F36"/>
    <w:rsid w:val="00F6267C"/>
    <w:rsid w:val="00F62B11"/>
    <w:rsid w:val="00F63D9D"/>
    <w:rsid w:val="00F643C2"/>
    <w:rsid w:val="00F64547"/>
    <w:rsid w:val="00F646B0"/>
    <w:rsid w:val="00F64C5D"/>
    <w:rsid w:val="00F668D9"/>
    <w:rsid w:val="00F669EC"/>
    <w:rsid w:val="00F67860"/>
    <w:rsid w:val="00F67A91"/>
    <w:rsid w:val="00F708CE"/>
    <w:rsid w:val="00F71357"/>
    <w:rsid w:val="00F729CE"/>
    <w:rsid w:val="00F73850"/>
    <w:rsid w:val="00F743CC"/>
    <w:rsid w:val="00F7530F"/>
    <w:rsid w:val="00F75358"/>
    <w:rsid w:val="00F75B15"/>
    <w:rsid w:val="00F75F5E"/>
    <w:rsid w:val="00F764D8"/>
    <w:rsid w:val="00F76584"/>
    <w:rsid w:val="00F7717E"/>
    <w:rsid w:val="00F80603"/>
    <w:rsid w:val="00F8080D"/>
    <w:rsid w:val="00F80AAD"/>
    <w:rsid w:val="00F81129"/>
    <w:rsid w:val="00F81748"/>
    <w:rsid w:val="00F81F65"/>
    <w:rsid w:val="00F8287B"/>
    <w:rsid w:val="00F82B9D"/>
    <w:rsid w:val="00F84915"/>
    <w:rsid w:val="00F85275"/>
    <w:rsid w:val="00F85628"/>
    <w:rsid w:val="00F85657"/>
    <w:rsid w:val="00F85D72"/>
    <w:rsid w:val="00F8675D"/>
    <w:rsid w:val="00F87806"/>
    <w:rsid w:val="00F907E2"/>
    <w:rsid w:val="00F90E0E"/>
    <w:rsid w:val="00F90F49"/>
    <w:rsid w:val="00F90F75"/>
    <w:rsid w:val="00F91169"/>
    <w:rsid w:val="00F91EAE"/>
    <w:rsid w:val="00F9215A"/>
    <w:rsid w:val="00F93660"/>
    <w:rsid w:val="00F93E43"/>
    <w:rsid w:val="00F94202"/>
    <w:rsid w:val="00F954A5"/>
    <w:rsid w:val="00F9564D"/>
    <w:rsid w:val="00F95D81"/>
    <w:rsid w:val="00F968F0"/>
    <w:rsid w:val="00F970B8"/>
    <w:rsid w:val="00F97813"/>
    <w:rsid w:val="00F97B4D"/>
    <w:rsid w:val="00FA14DD"/>
    <w:rsid w:val="00FA1915"/>
    <w:rsid w:val="00FA1E73"/>
    <w:rsid w:val="00FA3237"/>
    <w:rsid w:val="00FA3631"/>
    <w:rsid w:val="00FA3749"/>
    <w:rsid w:val="00FA4959"/>
    <w:rsid w:val="00FA6319"/>
    <w:rsid w:val="00FA68E1"/>
    <w:rsid w:val="00FA6CFB"/>
    <w:rsid w:val="00FA70AE"/>
    <w:rsid w:val="00FB0252"/>
    <w:rsid w:val="00FB0A8D"/>
    <w:rsid w:val="00FB0AFB"/>
    <w:rsid w:val="00FB0B19"/>
    <w:rsid w:val="00FB1383"/>
    <w:rsid w:val="00FB16EC"/>
    <w:rsid w:val="00FB1952"/>
    <w:rsid w:val="00FB2461"/>
    <w:rsid w:val="00FB287F"/>
    <w:rsid w:val="00FB2985"/>
    <w:rsid w:val="00FB2C5C"/>
    <w:rsid w:val="00FB2CB5"/>
    <w:rsid w:val="00FB3A11"/>
    <w:rsid w:val="00FB3C45"/>
    <w:rsid w:val="00FB45E3"/>
    <w:rsid w:val="00FB4833"/>
    <w:rsid w:val="00FB5761"/>
    <w:rsid w:val="00FB5E10"/>
    <w:rsid w:val="00FB61B8"/>
    <w:rsid w:val="00FB646B"/>
    <w:rsid w:val="00FB70C5"/>
    <w:rsid w:val="00FB77A4"/>
    <w:rsid w:val="00FB7D9A"/>
    <w:rsid w:val="00FC0DBD"/>
    <w:rsid w:val="00FC170C"/>
    <w:rsid w:val="00FC1C5A"/>
    <w:rsid w:val="00FC3E4F"/>
    <w:rsid w:val="00FC3F9F"/>
    <w:rsid w:val="00FC4463"/>
    <w:rsid w:val="00FC45CF"/>
    <w:rsid w:val="00FC67EA"/>
    <w:rsid w:val="00FC69F0"/>
    <w:rsid w:val="00FC7060"/>
    <w:rsid w:val="00FC717F"/>
    <w:rsid w:val="00FC77EB"/>
    <w:rsid w:val="00FD01C0"/>
    <w:rsid w:val="00FD0971"/>
    <w:rsid w:val="00FD10F2"/>
    <w:rsid w:val="00FD113B"/>
    <w:rsid w:val="00FD1A14"/>
    <w:rsid w:val="00FD1EEE"/>
    <w:rsid w:val="00FD2239"/>
    <w:rsid w:val="00FD2351"/>
    <w:rsid w:val="00FD301A"/>
    <w:rsid w:val="00FD3D3A"/>
    <w:rsid w:val="00FD43A9"/>
    <w:rsid w:val="00FD467F"/>
    <w:rsid w:val="00FD4781"/>
    <w:rsid w:val="00FD4855"/>
    <w:rsid w:val="00FD4A8B"/>
    <w:rsid w:val="00FD545B"/>
    <w:rsid w:val="00FD584C"/>
    <w:rsid w:val="00FD722C"/>
    <w:rsid w:val="00FE1487"/>
    <w:rsid w:val="00FE3144"/>
    <w:rsid w:val="00FE3467"/>
    <w:rsid w:val="00FE354D"/>
    <w:rsid w:val="00FE36B6"/>
    <w:rsid w:val="00FE3808"/>
    <w:rsid w:val="00FE3D46"/>
    <w:rsid w:val="00FE4D2D"/>
    <w:rsid w:val="00FE4E31"/>
    <w:rsid w:val="00FE5161"/>
    <w:rsid w:val="00FE6281"/>
    <w:rsid w:val="00FE6FF4"/>
    <w:rsid w:val="00FE7469"/>
    <w:rsid w:val="00FF1CF2"/>
    <w:rsid w:val="00FF2209"/>
    <w:rsid w:val="00FF25BE"/>
    <w:rsid w:val="00FF27A5"/>
    <w:rsid w:val="00FF4402"/>
    <w:rsid w:val="00FF4DEA"/>
    <w:rsid w:val="00FF5316"/>
    <w:rsid w:val="00FF7F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EE96"/>
  <w15:chartTrackingRefBased/>
  <w15:docId w15:val="{791ABABB-C040-458B-BDD7-A1CB30B8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FBD"/>
    <w:rPr>
      <w:sz w:val="28"/>
      <w:szCs w:val="22"/>
      <w:lang w:eastAsia="en-US"/>
    </w:rPr>
  </w:style>
  <w:style w:type="paragraph" w:styleId="Heading1">
    <w:name w:val="heading 1"/>
    <w:basedOn w:val="Normal"/>
    <w:next w:val="Normal"/>
    <w:link w:val="Heading1Char"/>
    <w:uiPriority w:val="9"/>
    <w:qFormat/>
    <w:rsid w:val="00A130C0"/>
    <w:pPr>
      <w:keepNext/>
      <w:keepLines/>
      <w:outlineLvl w:val="0"/>
    </w:pPr>
    <w:rPr>
      <w:rFonts w:eastAsia="Times New Roman"/>
      <w:b/>
      <w:bCs/>
      <w:sz w:val="32"/>
      <w:szCs w:val="28"/>
    </w:rPr>
  </w:style>
  <w:style w:type="paragraph" w:styleId="Heading3">
    <w:name w:val="heading 3"/>
    <w:basedOn w:val="Normal"/>
    <w:next w:val="Normal"/>
    <w:link w:val="Heading3Char"/>
    <w:uiPriority w:val="9"/>
    <w:qFormat/>
    <w:rsid w:val="00CC470A"/>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qFormat/>
    <w:rsid w:val="00BB1E0F"/>
    <w:pPr>
      <w:suppressAutoHyphens/>
      <w:spacing w:before="240" w:after="60"/>
      <w:outlineLvl w:val="4"/>
    </w:pPr>
    <w:rPr>
      <w:rFonts w:eastAsia="Times New Roman"/>
      <w:b/>
      <w:bCs/>
      <w:i/>
      <w:iCs/>
      <w:kern w:val="1"/>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5A039A"/>
    <w:pPr>
      <w:spacing w:before="100" w:beforeAutospacing="1" w:after="100" w:afterAutospacing="1"/>
    </w:pPr>
    <w:rPr>
      <w:rFonts w:eastAsia="Times New Roman"/>
      <w:sz w:val="24"/>
      <w:szCs w:val="24"/>
      <w:lang w:eastAsia="lv-LV"/>
    </w:rPr>
  </w:style>
  <w:style w:type="paragraph" w:customStyle="1" w:styleId="naisc">
    <w:name w:val="naisc"/>
    <w:basedOn w:val="Normal"/>
    <w:rsid w:val="005A039A"/>
    <w:pPr>
      <w:spacing w:before="100" w:beforeAutospacing="1" w:after="100" w:afterAutospacing="1"/>
    </w:pPr>
    <w:rPr>
      <w:rFonts w:eastAsia="Times New Roman"/>
      <w:sz w:val="24"/>
      <w:szCs w:val="24"/>
      <w:lang w:eastAsia="lv-LV"/>
    </w:rPr>
  </w:style>
  <w:style w:type="paragraph" w:customStyle="1" w:styleId="naiskr">
    <w:name w:val="naiskr"/>
    <w:basedOn w:val="Normal"/>
    <w:rsid w:val="005A039A"/>
    <w:pPr>
      <w:spacing w:before="100" w:beforeAutospacing="1" w:after="100" w:afterAutospacing="1"/>
    </w:pPr>
    <w:rPr>
      <w:rFonts w:eastAsia="Times New Roman"/>
      <w:sz w:val="24"/>
      <w:szCs w:val="24"/>
      <w:lang w:eastAsia="lv-LV"/>
    </w:rPr>
  </w:style>
  <w:style w:type="paragraph" w:customStyle="1" w:styleId="naislab">
    <w:name w:val="naislab"/>
    <w:basedOn w:val="Normal"/>
    <w:rsid w:val="005A039A"/>
    <w:pPr>
      <w:spacing w:before="100" w:beforeAutospacing="1" w:after="100" w:afterAutospacing="1"/>
    </w:pPr>
    <w:rPr>
      <w:rFonts w:eastAsia="Times New Roman"/>
      <w:sz w:val="24"/>
      <w:szCs w:val="24"/>
      <w:lang w:eastAsia="lv-LV"/>
    </w:rPr>
  </w:style>
  <w:style w:type="paragraph" w:customStyle="1" w:styleId="naisf">
    <w:name w:val="naisf"/>
    <w:basedOn w:val="Normal"/>
    <w:rsid w:val="005A039A"/>
    <w:pPr>
      <w:spacing w:before="100" w:beforeAutospacing="1" w:after="100" w:afterAutospacing="1"/>
    </w:pPr>
    <w:rPr>
      <w:rFonts w:eastAsia="Times New Roman"/>
      <w:sz w:val="24"/>
      <w:szCs w:val="24"/>
      <w:lang w:eastAsia="lv-LV"/>
    </w:rPr>
  </w:style>
  <w:style w:type="paragraph" w:styleId="ListParagraph">
    <w:name w:val="List Paragraph"/>
    <w:basedOn w:val="Normal"/>
    <w:uiPriority w:val="34"/>
    <w:qFormat/>
    <w:rsid w:val="00A130C0"/>
    <w:pPr>
      <w:spacing w:after="200" w:line="276" w:lineRule="auto"/>
      <w:ind w:left="720"/>
      <w:contextualSpacing/>
    </w:pPr>
  </w:style>
  <w:style w:type="character" w:customStyle="1" w:styleId="Heading1Char">
    <w:name w:val="Heading 1 Char"/>
    <w:link w:val="Heading1"/>
    <w:uiPriority w:val="9"/>
    <w:rsid w:val="00A130C0"/>
    <w:rPr>
      <w:rFonts w:eastAsia="Times New Roman" w:cs="Times New Roman"/>
      <w:b/>
      <w:bCs/>
      <w:sz w:val="32"/>
      <w:szCs w:val="28"/>
    </w:rPr>
  </w:style>
  <w:style w:type="character" w:customStyle="1" w:styleId="spelle">
    <w:name w:val="spelle"/>
    <w:basedOn w:val="DefaultParagraphFont"/>
    <w:rsid w:val="00A130C0"/>
  </w:style>
  <w:style w:type="character" w:styleId="Hyperlink">
    <w:name w:val="Hyperlink"/>
    <w:uiPriority w:val="99"/>
    <w:rsid w:val="0070128C"/>
    <w:rPr>
      <w:color w:val="0000FF"/>
      <w:u w:val="single"/>
    </w:rPr>
  </w:style>
  <w:style w:type="character" w:styleId="Strong">
    <w:name w:val="Strong"/>
    <w:uiPriority w:val="99"/>
    <w:qFormat/>
    <w:rsid w:val="0070128C"/>
    <w:rPr>
      <w:b/>
      <w:bCs/>
    </w:rPr>
  </w:style>
  <w:style w:type="character" w:styleId="CommentReference">
    <w:name w:val="annotation reference"/>
    <w:uiPriority w:val="99"/>
    <w:semiHidden/>
    <w:unhideWhenUsed/>
    <w:rsid w:val="009D7FED"/>
    <w:rPr>
      <w:sz w:val="16"/>
      <w:szCs w:val="16"/>
    </w:rPr>
  </w:style>
  <w:style w:type="paragraph" w:styleId="CommentText">
    <w:name w:val="annotation text"/>
    <w:basedOn w:val="Normal"/>
    <w:link w:val="CommentTextChar"/>
    <w:uiPriority w:val="99"/>
    <w:unhideWhenUsed/>
    <w:rsid w:val="009D7FED"/>
    <w:rPr>
      <w:rFonts w:ascii="Calibri" w:hAnsi="Calibri"/>
      <w:sz w:val="20"/>
      <w:szCs w:val="20"/>
    </w:rPr>
  </w:style>
  <w:style w:type="character" w:customStyle="1" w:styleId="CommentTextChar">
    <w:name w:val="Comment Text Char"/>
    <w:link w:val="CommentText"/>
    <w:uiPriority w:val="99"/>
    <w:rsid w:val="009D7FE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D7FED"/>
    <w:rPr>
      <w:rFonts w:ascii="Tahoma" w:hAnsi="Tahoma"/>
      <w:sz w:val="16"/>
      <w:szCs w:val="16"/>
    </w:rPr>
  </w:style>
  <w:style w:type="character" w:customStyle="1" w:styleId="BalloonTextChar">
    <w:name w:val="Balloon Text Char"/>
    <w:link w:val="BalloonText"/>
    <w:uiPriority w:val="99"/>
    <w:semiHidden/>
    <w:rsid w:val="009D7FED"/>
    <w:rPr>
      <w:rFonts w:ascii="Tahoma" w:hAnsi="Tahoma" w:cs="Tahoma"/>
      <w:sz w:val="16"/>
      <w:szCs w:val="16"/>
    </w:rPr>
  </w:style>
  <w:style w:type="paragraph" w:styleId="NoSpacing">
    <w:name w:val="No Spacing"/>
    <w:uiPriority w:val="1"/>
    <w:qFormat/>
    <w:rsid w:val="0013416C"/>
    <w:rPr>
      <w:sz w:val="28"/>
      <w:szCs w:val="22"/>
      <w:lang w:eastAsia="en-US"/>
    </w:rPr>
  </w:style>
  <w:style w:type="paragraph" w:styleId="BodyTextIndent">
    <w:name w:val="Body Text Indent"/>
    <w:basedOn w:val="Normal"/>
    <w:link w:val="BodyTextIndentChar"/>
    <w:uiPriority w:val="99"/>
    <w:rsid w:val="00BB1E0F"/>
    <w:pPr>
      <w:ind w:firstLine="700"/>
      <w:jc w:val="both"/>
    </w:pPr>
    <w:rPr>
      <w:rFonts w:eastAsia="Times New Roman"/>
      <w:sz w:val="20"/>
      <w:szCs w:val="24"/>
    </w:rPr>
  </w:style>
  <w:style w:type="character" w:customStyle="1" w:styleId="BodyTextIndentChar">
    <w:name w:val="Body Text Indent Char"/>
    <w:link w:val="BodyTextIndent"/>
    <w:uiPriority w:val="99"/>
    <w:rsid w:val="00BB1E0F"/>
    <w:rPr>
      <w:rFonts w:eastAsia="Times New Roman" w:cs="Times New Roman"/>
      <w:szCs w:val="24"/>
    </w:rPr>
  </w:style>
  <w:style w:type="character" w:customStyle="1" w:styleId="Heading5Char">
    <w:name w:val="Heading 5 Char"/>
    <w:link w:val="Heading5"/>
    <w:rsid w:val="00BB1E0F"/>
    <w:rPr>
      <w:rFonts w:eastAsia="Times New Roman" w:cs="Times New Roman"/>
      <w:b/>
      <w:bCs/>
      <w:i/>
      <w:iCs/>
      <w:kern w:val="1"/>
      <w:sz w:val="26"/>
      <w:szCs w:val="26"/>
      <w:lang w:eastAsia="ar-SA"/>
    </w:rPr>
  </w:style>
  <w:style w:type="paragraph" w:styleId="Header">
    <w:name w:val="header"/>
    <w:basedOn w:val="Normal"/>
    <w:link w:val="HeaderChar"/>
    <w:uiPriority w:val="99"/>
    <w:unhideWhenUsed/>
    <w:rsid w:val="008125DD"/>
    <w:pPr>
      <w:tabs>
        <w:tab w:val="center" w:pos="4153"/>
        <w:tab w:val="right" w:pos="8306"/>
      </w:tabs>
    </w:pPr>
  </w:style>
  <w:style w:type="character" w:customStyle="1" w:styleId="HeaderChar">
    <w:name w:val="Header Char"/>
    <w:basedOn w:val="DefaultParagraphFont"/>
    <w:link w:val="Header"/>
    <w:uiPriority w:val="99"/>
    <w:rsid w:val="008125DD"/>
  </w:style>
  <w:style w:type="paragraph" w:styleId="Footer">
    <w:name w:val="footer"/>
    <w:basedOn w:val="Normal"/>
    <w:link w:val="FooterChar"/>
    <w:uiPriority w:val="99"/>
    <w:unhideWhenUsed/>
    <w:rsid w:val="008125DD"/>
    <w:pPr>
      <w:tabs>
        <w:tab w:val="center" w:pos="4153"/>
        <w:tab w:val="right" w:pos="8306"/>
      </w:tabs>
    </w:pPr>
  </w:style>
  <w:style w:type="character" w:customStyle="1" w:styleId="FooterChar">
    <w:name w:val="Footer Char"/>
    <w:basedOn w:val="DefaultParagraphFont"/>
    <w:link w:val="Footer"/>
    <w:uiPriority w:val="99"/>
    <w:rsid w:val="008125DD"/>
  </w:style>
  <w:style w:type="paragraph" w:customStyle="1" w:styleId="Default">
    <w:name w:val="Default"/>
    <w:rsid w:val="002B7DA9"/>
    <w:pPr>
      <w:autoSpaceDE w:val="0"/>
      <w:autoSpaceDN w:val="0"/>
      <w:adjustRightInd w:val="0"/>
    </w:pPr>
    <w:rPr>
      <w:rFonts w:ascii="EUAlbertina" w:hAnsi="EUAlbertina" w:cs="EUAlbertina"/>
      <w:color w:val="000000"/>
      <w:sz w:val="24"/>
      <w:szCs w:val="24"/>
    </w:rPr>
  </w:style>
  <w:style w:type="paragraph" w:styleId="BodyText">
    <w:name w:val="Body Text"/>
    <w:basedOn w:val="Normal"/>
    <w:link w:val="BodyTextChar"/>
    <w:uiPriority w:val="99"/>
    <w:unhideWhenUsed/>
    <w:rsid w:val="00F45C48"/>
    <w:pPr>
      <w:spacing w:after="120"/>
    </w:pPr>
  </w:style>
  <w:style w:type="character" w:customStyle="1" w:styleId="BodyTextChar">
    <w:name w:val="Body Text Char"/>
    <w:link w:val="BodyText"/>
    <w:uiPriority w:val="99"/>
    <w:rsid w:val="00F45C48"/>
    <w:rPr>
      <w:sz w:val="28"/>
      <w:szCs w:val="22"/>
      <w:lang w:eastAsia="en-US"/>
    </w:rPr>
  </w:style>
  <w:style w:type="paragraph" w:customStyle="1" w:styleId="T">
    <w:name w:val="T"/>
    <w:basedOn w:val="Normal"/>
    <w:rsid w:val="00AC6042"/>
    <w:pPr>
      <w:jc w:val="center"/>
    </w:pPr>
    <w:rPr>
      <w:rFonts w:eastAsia="Times New Roman"/>
      <w:b/>
      <w:i/>
      <w:sz w:val="24"/>
      <w:szCs w:val="20"/>
    </w:rPr>
  </w:style>
  <w:style w:type="paragraph" w:styleId="CommentSubject">
    <w:name w:val="annotation subject"/>
    <w:basedOn w:val="CommentText"/>
    <w:next w:val="CommentText"/>
    <w:link w:val="CommentSubjectChar"/>
    <w:uiPriority w:val="99"/>
    <w:semiHidden/>
    <w:unhideWhenUsed/>
    <w:rsid w:val="00E02682"/>
    <w:rPr>
      <w:rFonts w:ascii="Times New Roman" w:hAnsi="Times New Roman"/>
      <w:b/>
      <w:bCs/>
    </w:rPr>
  </w:style>
  <w:style w:type="character" w:customStyle="1" w:styleId="CommentSubjectChar">
    <w:name w:val="Comment Subject Char"/>
    <w:link w:val="CommentSubject"/>
    <w:uiPriority w:val="99"/>
    <w:semiHidden/>
    <w:rsid w:val="00E02682"/>
    <w:rPr>
      <w:rFonts w:ascii="Calibri" w:eastAsia="Calibri" w:hAnsi="Calibri" w:cs="Times New Roman"/>
      <w:b/>
      <w:bCs/>
      <w:sz w:val="20"/>
      <w:szCs w:val="20"/>
      <w:lang w:eastAsia="en-US"/>
    </w:rPr>
  </w:style>
  <w:style w:type="paragraph" w:customStyle="1" w:styleId="Daaarnumuru">
    <w:name w:val="Daļa ar numuru"/>
    <w:basedOn w:val="Normal"/>
    <w:qFormat/>
    <w:rsid w:val="00D218A0"/>
    <w:pPr>
      <w:widowControl w:val="0"/>
      <w:numPr>
        <w:numId w:val="1"/>
      </w:numPr>
      <w:tabs>
        <w:tab w:val="left" w:pos="1072"/>
        <w:tab w:val="left" w:pos="1418"/>
      </w:tabs>
      <w:adjustRightInd w:val="0"/>
      <w:spacing w:before="120" w:after="120"/>
      <w:ind w:left="0" w:firstLine="720"/>
      <w:jc w:val="both"/>
      <w:textAlignment w:val="baseline"/>
    </w:pPr>
    <w:rPr>
      <w:rFonts w:eastAsia="Times New Roman"/>
      <w:szCs w:val="28"/>
      <w:lang w:eastAsia="lv-LV"/>
    </w:rPr>
  </w:style>
  <w:style w:type="paragraph" w:customStyle="1" w:styleId="CM4">
    <w:name w:val="CM4"/>
    <w:basedOn w:val="Default"/>
    <w:next w:val="Default"/>
    <w:uiPriority w:val="99"/>
    <w:rsid w:val="00D841E2"/>
    <w:rPr>
      <w:rFonts w:cs="Times New Roman"/>
      <w:color w:val="auto"/>
    </w:rPr>
  </w:style>
  <w:style w:type="table" w:styleId="TableGrid">
    <w:name w:val="Table Grid"/>
    <w:basedOn w:val="TableNormal"/>
    <w:uiPriority w:val="39"/>
    <w:rsid w:val="006A6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
    <w:name w:val="listparagraph"/>
    <w:basedOn w:val="Normal"/>
    <w:rsid w:val="002F024F"/>
    <w:pPr>
      <w:spacing w:before="100" w:beforeAutospacing="1" w:after="100" w:afterAutospacing="1"/>
    </w:pPr>
    <w:rPr>
      <w:rFonts w:eastAsia="Times New Roman"/>
      <w:color w:val="000000"/>
      <w:sz w:val="24"/>
      <w:szCs w:val="24"/>
      <w:lang w:eastAsia="lv-LV"/>
    </w:rPr>
  </w:style>
  <w:style w:type="paragraph" w:customStyle="1" w:styleId="Daabeznumura">
    <w:name w:val="Daļa bez numura"/>
    <w:basedOn w:val="Normal"/>
    <w:qFormat/>
    <w:rsid w:val="002F024F"/>
    <w:pPr>
      <w:widowControl w:val="0"/>
      <w:adjustRightInd w:val="0"/>
      <w:spacing w:before="120" w:after="120"/>
      <w:ind w:firstLine="720"/>
      <w:jc w:val="both"/>
      <w:textAlignment w:val="baseline"/>
    </w:pPr>
    <w:rPr>
      <w:rFonts w:eastAsia="Times New Roman"/>
      <w:szCs w:val="28"/>
      <w:lang w:eastAsia="lv-LV"/>
    </w:rPr>
  </w:style>
  <w:style w:type="paragraph" w:customStyle="1" w:styleId="CharChar">
    <w:name w:val="Char Char"/>
    <w:basedOn w:val="Normal"/>
    <w:rsid w:val="00CE50D8"/>
    <w:pPr>
      <w:spacing w:after="160" w:line="240" w:lineRule="exact"/>
    </w:pPr>
    <w:rPr>
      <w:rFonts w:ascii="Tahoma" w:eastAsia="Times New Roman" w:hAnsi="Tahoma"/>
      <w:sz w:val="20"/>
      <w:szCs w:val="20"/>
      <w:lang w:val="en-US"/>
    </w:rPr>
  </w:style>
  <w:style w:type="paragraph" w:styleId="NormalWeb">
    <w:name w:val="Normal (Web)"/>
    <w:basedOn w:val="Normal"/>
    <w:uiPriority w:val="99"/>
    <w:rsid w:val="004D4968"/>
    <w:pPr>
      <w:spacing w:before="100" w:beforeAutospacing="1" w:after="100" w:afterAutospacing="1"/>
    </w:pPr>
    <w:rPr>
      <w:rFonts w:eastAsia="Times New Roman"/>
      <w:sz w:val="24"/>
      <w:szCs w:val="24"/>
      <w:lang w:eastAsia="lv-LV"/>
    </w:rPr>
  </w:style>
  <w:style w:type="character" w:customStyle="1" w:styleId="Heading3Char">
    <w:name w:val="Heading 3 Char"/>
    <w:link w:val="Heading3"/>
    <w:uiPriority w:val="9"/>
    <w:rsid w:val="00CC470A"/>
    <w:rPr>
      <w:rFonts w:ascii="Cambria" w:eastAsia="Times New Roman" w:hAnsi="Cambria" w:cs="Times New Roman"/>
      <w:b/>
      <w:bCs/>
      <w:sz w:val="26"/>
      <w:szCs w:val="26"/>
      <w:lang w:eastAsia="en-US"/>
    </w:rPr>
  </w:style>
  <w:style w:type="paragraph" w:customStyle="1" w:styleId="CM1">
    <w:name w:val="CM1"/>
    <w:basedOn w:val="Default"/>
    <w:next w:val="Default"/>
    <w:uiPriority w:val="99"/>
    <w:rsid w:val="00667153"/>
    <w:rPr>
      <w:rFonts w:eastAsia="Times New Roman" w:cs="Times New Roman"/>
      <w:color w:val="auto"/>
    </w:rPr>
  </w:style>
  <w:style w:type="paragraph" w:styleId="Revision">
    <w:name w:val="Revision"/>
    <w:hidden/>
    <w:uiPriority w:val="99"/>
    <w:semiHidden/>
    <w:rsid w:val="00397602"/>
    <w:rPr>
      <w:sz w:val="28"/>
      <w:szCs w:val="22"/>
      <w:lang w:eastAsia="en-US"/>
    </w:rPr>
  </w:style>
  <w:style w:type="paragraph" w:styleId="FootnoteText">
    <w:name w:val="footnote text"/>
    <w:basedOn w:val="Normal"/>
    <w:link w:val="FootnoteTextChar"/>
    <w:uiPriority w:val="99"/>
    <w:semiHidden/>
    <w:unhideWhenUsed/>
    <w:rsid w:val="005E1E38"/>
    <w:pPr>
      <w:widowControl w:val="0"/>
    </w:pPr>
    <w:rPr>
      <w:rFonts w:ascii="Calibri" w:hAnsi="Calibri"/>
      <w:sz w:val="20"/>
      <w:szCs w:val="20"/>
      <w:lang w:val="en-US"/>
    </w:rPr>
  </w:style>
  <w:style w:type="character" w:customStyle="1" w:styleId="FootnoteTextChar">
    <w:name w:val="Footnote Text Char"/>
    <w:link w:val="FootnoteText"/>
    <w:uiPriority w:val="99"/>
    <w:semiHidden/>
    <w:rsid w:val="005E1E38"/>
    <w:rPr>
      <w:rFonts w:ascii="Calibri" w:hAnsi="Calibri"/>
      <w:lang w:val="en-US" w:eastAsia="en-US"/>
    </w:rPr>
  </w:style>
  <w:style w:type="character" w:styleId="FootnoteReference">
    <w:name w:val="footnote reference"/>
    <w:uiPriority w:val="99"/>
    <w:unhideWhenUsed/>
    <w:rsid w:val="005E1E38"/>
    <w:rPr>
      <w:vertAlign w:val="superscript"/>
    </w:rPr>
  </w:style>
  <w:style w:type="character" w:customStyle="1" w:styleId="FontStyle26">
    <w:name w:val="Font Style26"/>
    <w:uiPriority w:val="99"/>
    <w:rsid w:val="005E1E38"/>
    <w:rPr>
      <w:rFonts w:ascii="Calibri" w:hAnsi="Calibri" w:cs="Calibri" w:hint="default"/>
      <w:b/>
      <w:bCs/>
      <w:sz w:val="22"/>
      <w:szCs w:val="22"/>
    </w:rPr>
  </w:style>
  <w:style w:type="paragraph" w:styleId="PlainText">
    <w:name w:val="Plain Text"/>
    <w:basedOn w:val="Normal"/>
    <w:link w:val="PlainTextChar"/>
    <w:uiPriority w:val="99"/>
    <w:unhideWhenUsed/>
    <w:rsid w:val="00E53A56"/>
    <w:rPr>
      <w:rFonts w:ascii="Calibri" w:hAnsi="Calibri" w:cs="Calibri"/>
      <w:sz w:val="22"/>
      <w:lang w:eastAsia="lv-LV"/>
    </w:rPr>
  </w:style>
  <w:style w:type="character" w:customStyle="1" w:styleId="PlainTextChar">
    <w:name w:val="Plain Text Char"/>
    <w:link w:val="PlainText"/>
    <w:uiPriority w:val="99"/>
    <w:rsid w:val="00E53A56"/>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8519">
      <w:bodyDiv w:val="1"/>
      <w:marLeft w:val="0"/>
      <w:marRight w:val="0"/>
      <w:marTop w:val="0"/>
      <w:marBottom w:val="0"/>
      <w:divBdr>
        <w:top w:val="none" w:sz="0" w:space="0" w:color="auto"/>
        <w:left w:val="none" w:sz="0" w:space="0" w:color="auto"/>
        <w:bottom w:val="none" w:sz="0" w:space="0" w:color="auto"/>
        <w:right w:val="none" w:sz="0" w:space="0" w:color="auto"/>
      </w:divBdr>
    </w:div>
    <w:div w:id="39329952">
      <w:bodyDiv w:val="1"/>
      <w:marLeft w:val="0"/>
      <w:marRight w:val="0"/>
      <w:marTop w:val="0"/>
      <w:marBottom w:val="0"/>
      <w:divBdr>
        <w:top w:val="none" w:sz="0" w:space="0" w:color="auto"/>
        <w:left w:val="none" w:sz="0" w:space="0" w:color="auto"/>
        <w:bottom w:val="none" w:sz="0" w:space="0" w:color="auto"/>
        <w:right w:val="none" w:sz="0" w:space="0" w:color="auto"/>
      </w:divBdr>
    </w:div>
    <w:div w:id="45570321">
      <w:bodyDiv w:val="1"/>
      <w:marLeft w:val="0"/>
      <w:marRight w:val="0"/>
      <w:marTop w:val="0"/>
      <w:marBottom w:val="0"/>
      <w:divBdr>
        <w:top w:val="none" w:sz="0" w:space="0" w:color="auto"/>
        <w:left w:val="none" w:sz="0" w:space="0" w:color="auto"/>
        <w:bottom w:val="none" w:sz="0" w:space="0" w:color="auto"/>
        <w:right w:val="none" w:sz="0" w:space="0" w:color="auto"/>
      </w:divBdr>
    </w:div>
    <w:div w:id="75059822">
      <w:bodyDiv w:val="1"/>
      <w:marLeft w:val="0"/>
      <w:marRight w:val="0"/>
      <w:marTop w:val="0"/>
      <w:marBottom w:val="0"/>
      <w:divBdr>
        <w:top w:val="none" w:sz="0" w:space="0" w:color="auto"/>
        <w:left w:val="none" w:sz="0" w:space="0" w:color="auto"/>
        <w:bottom w:val="none" w:sz="0" w:space="0" w:color="auto"/>
        <w:right w:val="none" w:sz="0" w:space="0" w:color="auto"/>
      </w:divBdr>
    </w:div>
    <w:div w:id="98763792">
      <w:bodyDiv w:val="1"/>
      <w:marLeft w:val="0"/>
      <w:marRight w:val="0"/>
      <w:marTop w:val="0"/>
      <w:marBottom w:val="0"/>
      <w:divBdr>
        <w:top w:val="none" w:sz="0" w:space="0" w:color="auto"/>
        <w:left w:val="none" w:sz="0" w:space="0" w:color="auto"/>
        <w:bottom w:val="none" w:sz="0" w:space="0" w:color="auto"/>
        <w:right w:val="none" w:sz="0" w:space="0" w:color="auto"/>
      </w:divBdr>
    </w:div>
    <w:div w:id="114105764">
      <w:bodyDiv w:val="1"/>
      <w:marLeft w:val="0"/>
      <w:marRight w:val="0"/>
      <w:marTop w:val="0"/>
      <w:marBottom w:val="0"/>
      <w:divBdr>
        <w:top w:val="none" w:sz="0" w:space="0" w:color="auto"/>
        <w:left w:val="none" w:sz="0" w:space="0" w:color="auto"/>
        <w:bottom w:val="none" w:sz="0" w:space="0" w:color="auto"/>
        <w:right w:val="none" w:sz="0" w:space="0" w:color="auto"/>
      </w:divBdr>
    </w:div>
    <w:div w:id="123936585">
      <w:bodyDiv w:val="1"/>
      <w:marLeft w:val="0"/>
      <w:marRight w:val="0"/>
      <w:marTop w:val="0"/>
      <w:marBottom w:val="0"/>
      <w:divBdr>
        <w:top w:val="none" w:sz="0" w:space="0" w:color="auto"/>
        <w:left w:val="none" w:sz="0" w:space="0" w:color="auto"/>
        <w:bottom w:val="none" w:sz="0" w:space="0" w:color="auto"/>
        <w:right w:val="none" w:sz="0" w:space="0" w:color="auto"/>
      </w:divBdr>
    </w:div>
    <w:div w:id="171264802">
      <w:bodyDiv w:val="1"/>
      <w:marLeft w:val="0"/>
      <w:marRight w:val="0"/>
      <w:marTop w:val="0"/>
      <w:marBottom w:val="0"/>
      <w:divBdr>
        <w:top w:val="none" w:sz="0" w:space="0" w:color="auto"/>
        <w:left w:val="none" w:sz="0" w:space="0" w:color="auto"/>
        <w:bottom w:val="none" w:sz="0" w:space="0" w:color="auto"/>
        <w:right w:val="none" w:sz="0" w:space="0" w:color="auto"/>
      </w:divBdr>
    </w:div>
    <w:div w:id="203299153">
      <w:bodyDiv w:val="1"/>
      <w:marLeft w:val="0"/>
      <w:marRight w:val="0"/>
      <w:marTop w:val="0"/>
      <w:marBottom w:val="0"/>
      <w:divBdr>
        <w:top w:val="none" w:sz="0" w:space="0" w:color="auto"/>
        <w:left w:val="none" w:sz="0" w:space="0" w:color="auto"/>
        <w:bottom w:val="none" w:sz="0" w:space="0" w:color="auto"/>
        <w:right w:val="none" w:sz="0" w:space="0" w:color="auto"/>
      </w:divBdr>
    </w:div>
    <w:div w:id="334497550">
      <w:bodyDiv w:val="1"/>
      <w:marLeft w:val="0"/>
      <w:marRight w:val="0"/>
      <w:marTop w:val="0"/>
      <w:marBottom w:val="0"/>
      <w:divBdr>
        <w:top w:val="none" w:sz="0" w:space="0" w:color="auto"/>
        <w:left w:val="none" w:sz="0" w:space="0" w:color="auto"/>
        <w:bottom w:val="none" w:sz="0" w:space="0" w:color="auto"/>
        <w:right w:val="none" w:sz="0" w:space="0" w:color="auto"/>
      </w:divBdr>
    </w:div>
    <w:div w:id="377124483">
      <w:bodyDiv w:val="1"/>
      <w:marLeft w:val="0"/>
      <w:marRight w:val="0"/>
      <w:marTop w:val="0"/>
      <w:marBottom w:val="0"/>
      <w:divBdr>
        <w:top w:val="none" w:sz="0" w:space="0" w:color="auto"/>
        <w:left w:val="none" w:sz="0" w:space="0" w:color="auto"/>
        <w:bottom w:val="none" w:sz="0" w:space="0" w:color="auto"/>
        <w:right w:val="none" w:sz="0" w:space="0" w:color="auto"/>
      </w:divBdr>
    </w:div>
    <w:div w:id="390615740">
      <w:bodyDiv w:val="1"/>
      <w:marLeft w:val="0"/>
      <w:marRight w:val="0"/>
      <w:marTop w:val="0"/>
      <w:marBottom w:val="0"/>
      <w:divBdr>
        <w:top w:val="none" w:sz="0" w:space="0" w:color="auto"/>
        <w:left w:val="none" w:sz="0" w:space="0" w:color="auto"/>
        <w:bottom w:val="none" w:sz="0" w:space="0" w:color="auto"/>
        <w:right w:val="none" w:sz="0" w:space="0" w:color="auto"/>
      </w:divBdr>
    </w:div>
    <w:div w:id="397290533">
      <w:bodyDiv w:val="1"/>
      <w:marLeft w:val="0"/>
      <w:marRight w:val="0"/>
      <w:marTop w:val="0"/>
      <w:marBottom w:val="0"/>
      <w:divBdr>
        <w:top w:val="none" w:sz="0" w:space="0" w:color="auto"/>
        <w:left w:val="none" w:sz="0" w:space="0" w:color="auto"/>
        <w:bottom w:val="none" w:sz="0" w:space="0" w:color="auto"/>
        <w:right w:val="none" w:sz="0" w:space="0" w:color="auto"/>
      </w:divBdr>
    </w:div>
    <w:div w:id="399210745">
      <w:bodyDiv w:val="1"/>
      <w:marLeft w:val="0"/>
      <w:marRight w:val="0"/>
      <w:marTop w:val="0"/>
      <w:marBottom w:val="0"/>
      <w:divBdr>
        <w:top w:val="none" w:sz="0" w:space="0" w:color="auto"/>
        <w:left w:val="none" w:sz="0" w:space="0" w:color="auto"/>
        <w:bottom w:val="none" w:sz="0" w:space="0" w:color="auto"/>
        <w:right w:val="none" w:sz="0" w:space="0" w:color="auto"/>
      </w:divBdr>
    </w:div>
    <w:div w:id="419642973">
      <w:bodyDiv w:val="1"/>
      <w:marLeft w:val="0"/>
      <w:marRight w:val="0"/>
      <w:marTop w:val="0"/>
      <w:marBottom w:val="0"/>
      <w:divBdr>
        <w:top w:val="none" w:sz="0" w:space="0" w:color="auto"/>
        <w:left w:val="none" w:sz="0" w:space="0" w:color="auto"/>
        <w:bottom w:val="none" w:sz="0" w:space="0" w:color="auto"/>
        <w:right w:val="none" w:sz="0" w:space="0" w:color="auto"/>
      </w:divBdr>
      <w:divsChild>
        <w:div w:id="22943319">
          <w:marLeft w:val="0"/>
          <w:marRight w:val="0"/>
          <w:marTop w:val="0"/>
          <w:marBottom w:val="0"/>
          <w:divBdr>
            <w:top w:val="none" w:sz="0" w:space="0" w:color="auto"/>
            <w:left w:val="none" w:sz="0" w:space="0" w:color="auto"/>
            <w:bottom w:val="none" w:sz="0" w:space="0" w:color="auto"/>
            <w:right w:val="none" w:sz="0" w:space="0" w:color="auto"/>
          </w:divBdr>
        </w:div>
        <w:div w:id="52198664">
          <w:marLeft w:val="0"/>
          <w:marRight w:val="0"/>
          <w:marTop w:val="0"/>
          <w:marBottom w:val="0"/>
          <w:divBdr>
            <w:top w:val="none" w:sz="0" w:space="0" w:color="auto"/>
            <w:left w:val="none" w:sz="0" w:space="0" w:color="auto"/>
            <w:bottom w:val="none" w:sz="0" w:space="0" w:color="auto"/>
            <w:right w:val="none" w:sz="0" w:space="0" w:color="auto"/>
          </w:divBdr>
        </w:div>
        <w:div w:id="79646566">
          <w:marLeft w:val="0"/>
          <w:marRight w:val="0"/>
          <w:marTop w:val="0"/>
          <w:marBottom w:val="0"/>
          <w:divBdr>
            <w:top w:val="none" w:sz="0" w:space="0" w:color="auto"/>
            <w:left w:val="none" w:sz="0" w:space="0" w:color="auto"/>
            <w:bottom w:val="none" w:sz="0" w:space="0" w:color="auto"/>
            <w:right w:val="none" w:sz="0" w:space="0" w:color="auto"/>
          </w:divBdr>
        </w:div>
        <w:div w:id="105775148">
          <w:marLeft w:val="0"/>
          <w:marRight w:val="0"/>
          <w:marTop w:val="0"/>
          <w:marBottom w:val="0"/>
          <w:divBdr>
            <w:top w:val="none" w:sz="0" w:space="0" w:color="auto"/>
            <w:left w:val="none" w:sz="0" w:space="0" w:color="auto"/>
            <w:bottom w:val="none" w:sz="0" w:space="0" w:color="auto"/>
            <w:right w:val="none" w:sz="0" w:space="0" w:color="auto"/>
          </w:divBdr>
        </w:div>
        <w:div w:id="117459562">
          <w:marLeft w:val="0"/>
          <w:marRight w:val="0"/>
          <w:marTop w:val="0"/>
          <w:marBottom w:val="0"/>
          <w:divBdr>
            <w:top w:val="none" w:sz="0" w:space="0" w:color="auto"/>
            <w:left w:val="none" w:sz="0" w:space="0" w:color="auto"/>
            <w:bottom w:val="none" w:sz="0" w:space="0" w:color="auto"/>
            <w:right w:val="none" w:sz="0" w:space="0" w:color="auto"/>
          </w:divBdr>
        </w:div>
        <w:div w:id="218051320">
          <w:marLeft w:val="0"/>
          <w:marRight w:val="0"/>
          <w:marTop w:val="0"/>
          <w:marBottom w:val="0"/>
          <w:divBdr>
            <w:top w:val="none" w:sz="0" w:space="0" w:color="auto"/>
            <w:left w:val="none" w:sz="0" w:space="0" w:color="auto"/>
            <w:bottom w:val="none" w:sz="0" w:space="0" w:color="auto"/>
            <w:right w:val="none" w:sz="0" w:space="0" w:color="auto"/>
          </w:divBdr>
        </w:div>
        <w:div w:id="257256364">
          <w:marLeft w:val="0"/>
          <w:marRight w:val="0"/>
          <w:marTop w:val="0"/>
          <w:marBottom w:val="0"/>
          <w:divBdr>
            <w:top w:val="none" w:sz="0" w:space="0" w:color="auto"/>
            <w:left w:val="none" w:sz="0" w:space="0" w:color="auto"/>
            <w:bottom w:val="none" w:sz="0" w:space="0" w:color="auto"/>
            <w:right w:val="none" w:sz="0" w:space="0" w:color="auto"/>
          </w:divBdr>
        </w:div>
        <w:div w:id="465508485">
          <w:marLeft w:val="0"/>
          <w:marRight w:val="0"/>
          <w:marTop w:val="0"/>
          <w:marBottom w:val="0"/>
          <w:divBdr>
            <w:top w:val="none" w:sz="0" w:space="0" w:color="auto"/>
            <w:left w:val="none" w:sz="0" w:space="0" w:color="auto"/>
            <w:bottom w:val="none" w:sz="0" w:space="0" w:color="auto"/>
            <w:right w:val="none" w:sz="0" w:space="0" w:color="auto"/>
          </w:divBdr>
        </w:div>
        <w:div w:id="486242030">
          <w:marLeft w:val="0"/>
          <w:marRight w:val="0"/>
          <w:marTop w:val="0"/>
          <w:marBottom w:val="0"/>
          <w:divBdr>
            <w:top w:val="none" w:sz="0" w:space="0" w:color="auto"/>
            <w:left w:val="none" w:sz="0" w:space="0" w:color="auto"/>
            <w:bottom w:val="none" w:sz="0" w:space="0" w:color="auto"/>
            <w:right w:val="none" w:sz="0" w:space="0" w:color="auto"/>
          </w:divBdr>
        </w:div>
        <w:div w:id="586963803">
          <w:marLeft w:val="0"/>
          <w:marRight w:val="0"/>
          <w:marTop w:val="0"/>
          <w:marBottom w:val="0"/>
          <w:divBdr>
            <w:top w:val="none" w:sz="0" w:space="0" w:color="auto"/>
            <w:left w:val="none" w:sz="0" w:space="0" w:color="auto"/>
            <w:bottom w:val="none" w:sz="0" w:space="0" w:color="auto"/>
            <w:right w:val="none" w:sz="0" w:space="0" w:color="auto"/>
          </w:divBdr>
        </w:div>
        <w:div w:id="605505968">
          <w:marLeft w:val="0"/>
          <w:marRight w:val="0"/>
          <w:marTop w:val="0"/>
          <w:marBottom w:val="0"/>
          <w:divBdr>
            <w:top w:val="none" w:sz="0" w:space="0" w:color="auto"/>
            <w:left w:val="none" w:sz="0" w:space="0" w:color="auto"/>
            <w:bottom w:val="none" w:sz="0" w:space="0" w:color="auto"/>
            <w:right w:val="none" w:sz="0" w:space="0" w:color="auto"/>
          </w:divBdr>
        </w:div>
        <w:div w:id="623385454">
          <w:marLeft w:val="0"/>
          <w:marRight w:val="0"/>
          <w:marTop w:val="0"/>
          <w:marBottom w:val="0"/>
          <w:divBdr>
            <w:top w:val="none" w:sz="0" w:space="0" w:color="auto"/>
            <w:left w:val="none" w:sz="0" w:space="0" w:color="auto"/>
            <w:bottom w:val="none" w:sz="0" w:space="0" w:color="auto"/>
            <w:right w:val="none" w:sz="0" w:space="0" w:color="auto"/>
          </w:divBdr>
        </w:div>
        <w:div w:id="693117915">
          <w:marLeft w:val="0"/>
          <w:marRight w:val="0"/>
          <w:marTop w:val="0"/>
          <w:marBottom w:val="0"/>
          <w:divBdr>
            <w:top w:val="none" w:sz="0" w:space="0" w:color="auto"/>
            <w:left w:val="none" w:sz="0" w:space="0" w:color="auto"/>
            <w:bottom w:val="none" w:sz="0" w:space="0" w:color="auto"/>
            <w:right w:val="none" w:sz="0" w:space="0" w:color="auto"/>
          </w:divBdr>
        </w:div>
        <w:div w:id="719019505">
          <w:marLeft w:val="0"/>
          <w:marRight w:val="0"/>
          <w:marTop w:val="0"/>
          <w:marBottom w:val="0"/>
          <w:divBdr>
            <w:top w:val="none" w:sz="0" w:space="0" w:color="auto"/>
            <w:left w:val="none" w:sz="0" w:space="0" w:color="auto"/>
            <w:bottom w:val="none" w:sz="0" w:space="0" w:color="auto"/>
            <w:right w:val="none" w:sz="0" w:space="0" w:color="auto"/>
          </w:divBdr>
        </w:div>
        <w:div w:id="726684542">
          <w:marLeft w:val="0"/>
          <w:marRight w:val="0"/>
          <w:marTop w:val="0"/>
          <w:marBottom w:val="0"/>
          <w:divBdr>
            <w:top w:val="none" w:sz="0" w:space="0" w:color="auto"/>
            <w:left w:val="none" w:sz="0" w:space="0" w:color="auto"/>
            <w:bottom w:val="none" w:sz="0" w:space="0" w:color="auto"/>
            <w:right w:val="none" w:sz="0" w:space="0" w:color="auto"/>
          </w:divBdr>
        </w:div>
        <w:div w:id="756293917">
          <w:marLeft w:val="0"/>
          <w:marRight w:val="0"/>
          <w:marTop w:val="0"/>
          <w:marBottom w:val="0"/>
          <w:divBdr>
            <w:top w:val="none" w:sz="0" w:space="0" w:color="auto"/>
            <w:left w:val="none" w:sz="0" w:space="0" w:color="auto"/>
            <w:bottom w:val="none" w:sz="0" w:space="0" w:color="auto"/>
            <w:right w:val="none" w:sz="0" w:space="0" w:color="auto"/>
          </w:divBdr>
        </w:div>
        <w:div w:id="1014186319">
          <w:marLeft w:val="0"/>
          <w:marRight w:val="0"/>
          <w:marTop w:val="0"/>
          <w:marBottom w:val="0"/>
          <w:divBdr>
            <w:top w:val="none" w:sz="0" w:space="0" w:color="auto"/>
            <w:left w:val="none" w:sz="0" w:space="0" w:color="auto"/>
            <w:bottom w:val="none" w:sz="0" w:space="0" w:color="auto"/>
            <w:right w:val="none" w:sz="0" w:space="0" w:color="auto"/>
          </w:divBdr>
        </w:div>
        <w:div w:id="1170634718">
          <w:marLeft w:val="0"/>
          <w:marRight w:val="0"/>
          <w:marTop w:val="0"/>
          <w:marBottom w:val="0"/>
          <w:divBdr>
            <w:top w:val="none" w:sz="0" w:space="0" w:color="auto"/>
            <w:left w:val="none" w:sz="0" w:space="0" w:color="auto"/>
            <w:bottom w:val="none" w:sz="0" w:space="0" w:color="auto"/>
            <w:right w:val="none" w:sz="0" w:space="0" w:color="auto"/>
          </w:divBdr>
        </w:div>
        <w:div w:id="1183327725">
          <w:marLeft w:val="0"/>
          <w:marRight w:val="0"/>
          <w:marTop w:val="0"/>
          <w:marBottom w:val="0"/>
          <w:divBdr>
            <w:top w:val="none" w:sz="0" w:space="0" w:color="auto"/>
            <w:left w:val="none" w:sz="0" w:space="0" w:color="auto"/>
            <w:bottom w:val="none" w:sz="0" w:space="0" w:color="auto"/>
            <w:right w:val="none" w:sz="0" w:space="0" w:color="auto"/>
          </w:divBdr>
        </w:div>
        <w:div w:id="1238174176">
          <w:marLeft w:val="0"/>
          <w:marRight w:val="0"/>
          <w:marTop w:val="0"/>
          <w:marBottom w:val="0"/>
          <w:divBdr>
            <w:top w:val="none" w:sz="0" w:space="0" w:color="auto"/>
            <w:left w:val="none" w:sz="0" w:space="0" w:color="auto"/>
            <w:bottom w:val="none" w:sz="0" w:space="0" w:color="auto"/>
            <w:right w:val="none" w:sz="0" w:space="0" w:color="auto"/>
          </w:divBdr>
        </w:div>
        <w:div w:id="1239973817">
          <w:marLeft w:val="0"/>
          <w:marRight w:val="0"/>
          <w:marTop w:val="0"/>
          <w:marBottom w:val="0"/>
          <w:divBdr>
            <w:top w:val="none" w:sz="0" w:space="0" w:color="auto"/>
            <w:left w:val="none" w:sz="0" w:space="0" w:color="auto"/>
            <w:bottom w:val="none" w:sz="0" w:space="0" w:color="auto"/>
            <w:right w:val="none" w:sz="0" w:space="0" w:color="auto"/>
          </w:divBdr>
        </w:div>
        <w:div w:id="1361470435">
          <w:marLeft w:val="0"/>
          <w:marRight w:val="0"/>
          <w:marTop w:val="0"/>
          <w:marBottom w:val="0"/>
          <w:divBdr>
            <w:top w:val="none" w:sz="0" w:space="0" w:color="auto"/>
            <w:left w:val="none" w:sz="0" w:space="0" w:color="auto"/>
            <w:bottom w:val="none" w:sz="0" w:space="0" w:color="auto"/>
            <w:right w:val="none" w:sz="0" w:space="0" w:color="auto"/>
          </w:divBdr>
        </w:div>
        <w:div w:id="1464232558">
          <w:marLeft w:val="0"/>
          <w:marRight w:val="0"/>
          <w:marTop w:val="0"/>
          <w:marBottom w:val="0"/>
          <w:divBdr>
            <w:top w:val="none" w:sz="0" w:space="0" w:color="auto"/>
            <w:left w:val="none" w:sz="0" w:space="0" w:color="auto"/>
            <w:bottom w:val="none" w:sz="0" w:space="0" w:color="auto"/>
            <w:right w:val="none" w:sz="0" w:space="0" w:color="auto"/>
          </w:divBdr>
        </w:div>
        <w:div w:id="1546063302">
          <w:marLeft w:val="0"/>
          <w:marRight w:val="0"/>
          <w:marTop w:val="0"/>
          <w:marBottom w:val="0"/>
          <w:divBdr>
            <w:top w:val="none" w:sz="0" w:space="0" w:color="auto"/>
            <w:left w:val="none" w:sz="0" w:space="0" w:color="auto"/>
            <w:bottom w:val="none" w:sz="0" w:space="0" w:color="auto"/>
            <w:right w:val="none" w:sz="0" w:space="0" w:color="auto"/>
          </w:divBdr>
        </w:div>
        <w:div w:id="1758013337">
          <w:marLeft w:val="0"/>
          <w:marRight w:val="0"/>
          <w:marTop w:val="0"/>
          <w:marBottom w:val="0"/>
          <w:divBdr>
            <w:top w:val="none" w:sz="0" w:space="0" w:color="auto"/>
            <w:left w:val="none" w:sz="0" w:space="0" w:color="auto"/>
            <w:bottom w:val="none" w:sz="0" w:space="0" w:color="auto"/>
            <w:right w:val="none" w:sz="0" w:space="0" w:color="auto"/>
          </w:divBdr>
        </w:div>
        <w:div w:id="1780639641">
          <w:marLeft w:val="0"/>
          <w:marRight w:val="0"/>
          <w:marTop w:val="0"/>
          <w:marBottom w:val="0"/>
          <w:divBdr>
            <w:top w:val="none" w:sz="0" w:space="0" w:color="auto"/>
            <w:left w:val="none" w:sz="0" w:space="0" w:color="auto"/>
            <w:bottom w:val="none" w:sz="0" w:space="0" w:color="auto"/>
            <w:right w:val="none" w:sz="0" w:space="0" w:color="auto"/>
          </w:divBdr>
        </w:div>
        <w:div w:id="1781021647">
          <w:marLeft w:val="0"/>
          <w:marRight w:val="0"/>
          <w:marTop w:val="0"/>
          <w:marBottom w:val="0"/>
          <w:divBdr>
            <w:top w:val="none" w:sz="0" w:space="0" w:color="auto"/>
            <w:left w:val="none" w:sz="0" w:space="0" w:color="auto"/>
            <w:bottom w:val="none" w:sz="0" w:space="0" w:color="auto"/>
            <w:right w:val="none" w:sz="0" w:space="0" w:color="auto"/>
          </w:divBdr>
        </w:div>
        <w:div w:id="2001958752">
          <w:marLeft w:val="0"/>
          <w:marRight w:val="0"/>
          <w:marTop w:val="0"/>
          <w:marBottom w:val="0"/>
          <w:divBdr>
            <w:top w:val="none" w:sz="0" w:space="0" w:color="auto"/>
            <w:left w:val="none" w:sz="0" w:space="0" w:color="auto"/>
            <w:bottom w:val="none" w:sz="0" w:space="0" w:color="auto"/>
            <w:right w:val="none" w:sz="0" w:space="0" w:color="auto"/>
          </w:divBdr>
        </w:div>
        <w:div w:id="2020934660">
          <w:marLeft w:val="0"/>
          <w:marRight w:val="0"/>
          <w:marTop w:val="0"/>
          <w:marBottom w:val="0"/>
          <w:divBdr>
            <w:top w:val="none" w:sz="0" w:space="0" w:color="auto"/>
            <w:left w:val="none" w:sz="0" w:space="0" w:color="auto"/>
            <w:bottom w:val="none" w:sz="0" w:space="0" w:color="auto"/>
            <w:right w:val="none" w:sz="0" w:space="0" w:color="auto"/>
          </w:divBdr>
        </w:div>
        <w:div w:id="2028024362">
          <w:marLeft w:val="0"/>
          <w:marRight w:val="0"/>
          <w:marTop w:val="0"/>
          <w:marBottom w:val="0"/>
          <w:divBdr>
            <w:top w:val="none" w:sz="0" w:space="0" w:color="auto"/>
            <w:left w:val="none" w:sz="0" w:space="0" w:color="auto"/>
            <w:bottom w:val="none" w:sz="0" w:space="0" w:color="auto"/>
            <w:right w:val="none" w:sz="0" w:space="0" w:color="auto"/>
          </w:divBdr>
        </w:div>
        <w:div w:id="2075203963">
          <w:marLeft w:val="0"/>
          <w:marRight w:val="0"/>
          <w:marTop w:val="0"/>
          <w:marBottom w:val="0"/>
          <w:divBdr>
            <w:top w:val="none" w:sz="0" w:space="0" w:color="auto"/>
            <w:left w:val="none" w:sz="0" w:space="0" w:color="auto"/>
            <w:bottom w:val="none" w:sz="0" w:space="0" w:color="auto"/>
            <w:right w:val="none" w:sz="0" w:space="0" w:color="auto"/>
          </w:divBdr>
        </w:div>
      </w:divsChild>
    </w:div>
    <w:div w:id="525101776">
      <w:bodyDiv w:val="1"/>
      <w:marLeft w:val="0"/>
      <w:marRight w:val="0"/>
      <w:marTop w:val="0"/>
      <w:marBottom w:val="0"/>
      <w:divBdr>
        <w:top w:val="none" w:sz="0" w:space="0" w:color="auto"/>
        <w:left w:val="none" w:sz="0" w:space="0" w:color="auto"/>
        <w:bottom w:val="none" w:sz="0" w:space="0" w:color="auto"/>
        <w:right w:val="none" w:sz="0" w:space="0" w:color="auto"/>
      </w:divBdr>
    </w:div>
    <w:div w:id="554699140">
      <w:bodyDiv w:val="1"/>
      <w:marLeft w:val="0"/>
      <w:marRight w:val="0"/>
      <w:marTop w:val="0"/>
      <w:marBottom w:val="0"/>
      <w:divBdr>
        <w:top w:val="none" w:sz="0" w:space="0" w:color="auto"/>
        <w:left w:val="none" w:sz="0" w:space="0" w:color="auto"/>
        <w:bottom w:val="none" w:sz="0" w:space="0" w:color="auto"/>
        <w:right w:val="none" w:sz="0" w:space="0" w:color="auto"/>
      </w:divBdr>
    </w:div>
    <w:div w:id="776871560">
      <w:bodyDiv w:val="1"/>
      <w:marLeft w:val="0"/>
      <w:marRight w:val="0"/>
      <w:marTop w:val="0"/>
      <w:marBottom w:val="0"/>
      <w:divBdr>
        <w:top w:val="none" w:sz="0" w:space="0" w:color="auto"/>
        <w:left w:val="none" w:sz="0" w:space="0" w:color="auto"/>
        <w:bottom w:val="none" w:sz="0" w:space="0" w:color="auto"/>
        <w:right w:val="none" w:sz="0" w:space="0" w:color="auto"/>
      </w:divBdr>
    </w:div>
    <w:div w:id="796677735">
      <w:bodyDiv w:val="1"/>
      <w:marLeft w:val="0"/>
      <w:marRight w:val="0"/>
      <w:marTop w:val="0"/>
      <w:marBottom w:val="0"/>
      <w:divBdr>
        <w:top w:val="none" w:sz="0" w:space="0" w:color="auto"/>
        <w:left w:val="none" w:sz="0" w:space="0" w:color="auto"/>
        <w:bottom w:val="none" w:sz="0" w:space="0" w:color="auto"/>
        <w:right w:val="none" w:sz="0" w:space="0" w:color="auto"/>
      </w:divBdr>
    </w:div>
    <w:div w:id="835917959">
      <w:bodyDiv w:val="1"/>
      <w:marLeft w:val="0"/>
      <w:marRight w:val="0"/>
      <w:marTop w:val="0"/>
      <w:marBottom w:val="0"/>
      <w:divBdr>
        <w:top w:val="none" w:sz="0" w:space="0" w:color="auto"/>
        <w:left w:val="none" w:sz="0" w:space="0" w:color="auto"/>
        <w:bottom w:val="none" w:sz="0" w:space="0" w:color="auto"/>
        <w:right w:val="none" w:sz="0" w:space="0" w:color="auto"/>
      </w:divBdr>
    </w:div>
    <w:div w:id="863520985">
      <w:bodyDiv w:val="1"/>
      <w:marLeft w:val="0"/>
      <w:marRight w:val="0"/>
      <w:marTop w:val="0"/>
      <w:marBottom w:val="0"/>
      <w:divBdr>
        <w:top w:val="none" w:sz="0" w:space="0" w:color="auto"/>
        <w:left w:val="none" w:sz="0" w:space="0" w:color="auto"/>
        <w:bottom w:val="none" w:sz="0" w:space="0" w:color="auto"/>
        <w:right w:val="none" w:sz="0" w:space="0" w:color="auto"/>
      </w:divBdr>
    </w:div>
    <w:div w:id="873276103">
      <w:bodyDiv w:val="1"/>
      <w:marLeft w:val="0"/>
      <w:marRight w:val="0"/>
      <w:marTop w:val="0"/>
      <w:marBottom w:val="0"/>
      <w:divBdr>
        <w:top w:val="none" w:sz="0" w:space="0" w:color="auto"/>
        <w:left w:val="none" w:sz="0" w:space="0" w:color="auto"/>
        <w:bottom w:val="none" w:sz="0" w:space="0" w:color="auto"/>
        <w:right w:val="none" w:sz="0" w:space="0" w:color="auto"/>
      </w:divBdr>
    </w:div>
    <w:div w:id="938365382">
      <w:bodyDiv w:val="1"/>
      <w:marLeft w:val="0"/>
      <w:marRight w:val="0"/>
      <w:marTop w:val="0"/>
      <w:marBottom w:val="0"/>
      <w:divBdr>
        <w:top w:val="none" w:sz="0" w:space="0" w:color="auto"/>
        <w:left w:val="none" w:sz="0" w:space="0" w:color="auto"/>
        <w:bottom w:val="none" w:sz="0" w:space="0" w:color="auto"/>
        <w:right w:val="none" w:sz="0" w:space="0" w:color="auto"/>
      </w:divBdr>
    </w:div>
    <w:div w:id="975791067">
      <w:bodyDiv w:val="1"/>
      <w:marLeft w:val="0"/>
      <w:marRight w:val="0"/>
      <w:marTop w:val="0"/>
      <w:marBottom w:val="0"/>
      <w:divBdr>
        <w:top w:val="none" w:sz="0" w:space="0" w:color="auto"/>
        <w:left w:val="none" w:sz="0" w:space="0" w:color="auto"/>
        <w:bottom w:val="none" w:sz="0" w:space="0" w:color="auto"/>
        <w:right w:val="none" w:sz="0" w:space="0" w:color="auto"/>
      </w:divBdr>
    </w:div>
    <w:div w:id="1010907921">
      <w:bodyDiv w:val="1"/>
      <w:marLeft w:val="0"/>
      <w:marRight w:val="0"/>
      <w:marTop w:val="0"/>
      <w:marBottom w:val="0"/>
      <w:divBdr>
        <w:top w:val="none" w:sz="0" w:space="0" w:color="auto"/>
        <w:left w:val="none" w:sz="0" w:space="0" w:color="auto"/>
        <w:bottom w:val="none" w:sz="0" w:space="0" w:color="auto"/>
        <w:right w:val="none" w:sz="0" w:space="0" w:color="auto"/>
      </w:divBdr>
    </w:div>
    <w:div w:id="1010989235">
      <w:bodyDiv w:val="1"/>
      <w:marLeft w:val="0"/>
      <w:marRight w:val="0"/>
      <w:marTop w:val="0"/>
      <w:marBottom w:val="0"/>
      <w:divBdr>
        <w:top w:val="none" w:sz="0" w:space="0" w:color="auto"/>
        <w:left w:val="none" w:sz="0" w:space="0" w:color="auto"/>
        <w:bottom w:val="none" w:sz="0" w:space="0" w:color="auto"/>
        <w:right w:val="none" w:sz="0" w:space="0" w:color="auto"/>
      </w:divBdr>
    </w:div>
    <w:div w:id="1024209681">
      <w:bodyDiv w:val="1"/>
      <w:marLeft w:val="0"/>
      <w:marRight w:val="0"/>
      <w:marTop w:val="0"/>
      <w:marBottom w:val="0"/>
      <w:divBdr>
        <w:top w:val="none" w:sz="0" w:space="0" w:color="auto"/>
        <w:left w:val="none" w:sz="0" w:space="0" w:color="auto"/>
        <w:bottom w:val="none" w:sz="0" w:space="0" w:color="auto"/>
        <w:right w:val="none" w:sz="0" w:space="0" w:color="auto"/>
      </w:divBdr>
    </w:div>
    <w:div w:id="1028413709">
      <w:bodyDiv w:val="1"/>
      <w:marLeft w:val="0"/>
      <w:marRight w:val="0"/>
      <w:marTop w:val="0"/>
      <w:marBottom w:val="0"/>
      <w:divBdr>
        <w:top w:val="none" w:sz="0" w:space="0" w:color="auto"/>
        <w:left w:val="none" w:sz="0" w:space="0" w:color="auto"/>
        <w:bottom w:val="none" w:sz="0" w:space="0" w:color="auto"/>
        <w:right w:val="none" w:sz="0" w:space="0" w:color="auto"/>
      </w:divBdr>
    </w:div>
    <w:div w:id="1103233572">
      <w:bodyDiv w:val="1"/>
      <w:marLeft w:val="0"/>
      <w:marRight w:val="0"/>
      <w:marTop w:val="0"/>
      <w:marBottom w:val="0"/>
      <w:divBdr>
        <w:top w:val="none" w:sz="0" w:space="0" w:color="auto"/>
        <w:left w:val="none" w:sz="0" w:space="0" w:color="auto"/>
        <w:bottom w:val="none" w:sz="0" w:space="0" w:color="auto"/>
        <w:right w:val="none" w:sz="0" w:space="0" w:color="auto"/>
      </w:divBdr>
    </w:div>
    <w:div w:id="1122462205">
      <w:bodyDiv w:val="1"/>
      <w:marLeft w:val="0"/>
      <w:marRight w:val="0"/>
      <w:marTop w:val="0"/>
      <w:marBottom w:val="0"/>
      <w:divBdr>
        <w:top w:val="none" w:sz="0" w:space="0" w:color="auto"/>
        <w:left w:val="none" w:sz="0" w:space="0" w:color="auto"/>
        <w:bottom w:val="none" w:sz="0" w:space="0" w:color="auto"/>
        <w:right w:val="none" w:sz="0" w:space="0" w:color="auto"/>
      </w:divBdr>
    </w:div>
    <w:div w:id="1195770781">
      <w:bodyDiv w:val="1"/>
      <w:marLeft w:val="0"/>
      <w:marRight w:val="0"/>
      <w:marTop w:val="0"/>
      <w:marBottom w:val="0"/>
      <w:divBdr>
        <w:top w:val="none" w:sz="0" w:space="0" w:color="auto"/>
        <w:left w:val="none" w:sz="0" w:space="0" w:color="auto"/>
        <w:bottom w:val="none" w:sz="0" w:space="0" w:color="auto"/>
        <w:right w:val="none" w:sz="0" w:space="0" w:color="auto"/>
      </w:divBdr>
    </w:div>
    <w:div w:id="1234320109">
      <w:bodyDiv w:val="1"/>
      <w:marLeft w:val="0"/>
      <w:marRight w:val="0"/>
      <w:marTop w:val="0"/>
      <w:marBottom w:val="0"/>
      <w:divBdr>
        <w:top w:val="none" w:sz="0" w:space="0" w:color="auto"/>
        <w:left w:val="none" w:sz="0" w:space="0" w:color="auto"/>
        <w:bottom w:val="none" w:sz="0" w:space="0" w:color="auto"/>
        <w:right w:val="none" w:sz="0" w:space="0" w:color="auto"/>
      </w:divBdr>
    </w:div>
    <w:div w:id="1279066132">
      <w:bodyDiv w:val="1"/>
      <w:marLeft w:val="0"/>
      <w:marRight w:val="0"/>
      <w:marTop w:val="0"/>
      <w:marBottom w:val="0"/>
      <w:divBdr>
        <w:top w:val="none" w:sz="0" w:space="0" w:color="auto"/>
        <w:left w:val="none" w:sz="0" w:space="0" w:color="auto"/>
        <w:bottom w:val="none" w:sz="0" w:space="0" w:color="auto"/>
        <w:right w:val="none" w:sz="0" w:space="0" w:color="auto"/>
      </w:divBdr>
    </w:div>
    <w:div w:id="1303731880">
      <w:bodyDiv w:val="1"/>
      <w:marLeft w:val="0"/>
      <w:marRight w:val="0"/>
      <w:marTop w:val="0"/>
      <w:marBottom w:val="0"/>
      <w:divBdr>
        <w:top w:val="none" w:sz="0" w:space="0" w:color="auto"/>
        <w:left w:val="none" w:sz="0" w:space="0" w:color="auto"/>
        <w:bottom w:val="none" w:sz="0" w:space="0" w:color="auto"/>
        <w:right w:val="none" w:sz="0" w:space="0" w:color="auto"/>
      </w:divBdr>
    </w:div>
    <w:div w:id="1304046044">
      <w:bodyDiv w:val="1"/>
      <w:marLeft w:val="0"/>
      <w:marRight w:val="0"/>
      <w:marTop w:val="0"/>
      <w:marBottom w:val="0"/>
      <w:divBdr>
        <w:top w:val="none" w:sz="0" w:space="0" w:color="auto"/>
        <w:left w:val="none" w:sz="0" w:space="0" w:color="auto"/>
        <w:bottom w:val="none" w:sz="0" w:space="0" w:color="auto"/>
        <w:right w:val="none" w:sz="0" w:space="0" w:color="auto"/>
      </w:divBdr>
    </w:div>
    <w:div w:id="1333951783">
      <w:bodyDiv w:val="1"/>
      <w:marLeft w:val="0"/>
      <w:marRight w:val="0"/>
      <w:marTop w:val="0"/>
      <w:marBottom w:val="0"/>
      <w:divBdr>
        <w:top w:val="none" w:sz="0" w:space="0" w:color="auto"/>
        <w:left w:val="none" w:sz="0" w:space="0" w:color="auto"/>
        <w:bottom w:val="none" w:sz="0" w:space="0" w:color="auto"/>
        <w:right w:val="none" w:sz="0" w:space="0" w:color="auto"/>
      </w:divBdr>
    </w:div>
    <w:div w:id="1369527771">
      <w:bodyDiv w:val="1"/>
      <w:marLeft w:val="0"/>
      <w:marRight w:val="0"/>
      <w:marTop w:val="0"/>
      <w:marBottom w:val="0"/>
      <w:divBdr>
        <w:top w:val="none" w:sz="0" w:space="0" w:color="auto"/>
        <w:left w:val="none" w:sz="0" w:space="0" w:color="auto"/>
        <w:bottom w:val="none" w:sz="0" w:space="0" w:color="auto"/>
        <w:right w:val="none" w:sz="0" w:space="0" w:color="auto"/>
      </w:divBdr>
    </w:div>
    <w:div w:id="1391077284">
      <w:bodyDiv w:val="1"/>
      <w:marLeft w:val="0"/>
      <w:marRight w:val="0"/>
      <w:marTop w:val="0"/>
      <w:marBottom w:val="0"/>
      <w:divBdr>
        <w:top w:val="none" w:sz="0" w:space="0" w:color="auto"/>
        <w:left w:val="none" w:sz="0" w:space="0" w:color="auto"/>
        <w:bottom w:val="none" w:sz="0" w:space="0" w:color="auto"/>
        <w:right w:val="none" w:sz="0" w:space="0" w:color="auto"/>
      </w:divBdr>
    </w:div>
    <w:div w:id="1394041088">
      <w:bodyDiv w:val="1"/>
      <w:marLeft w:val="0"/>
      <w:marRight w:val="0"/>
      <w:marTop w:val="0"/>
      <w:marBottom w:val="0"/>
      <w:divBdr>
        <w:top w:val="none" w:sz="0" w:space="0" w:color="auto"/>
        <w:left w:val="none" w:sz="0" w:space="0" w:color="auto"/>
        <w:bottom w:val="none" w:sz="0" w:space="0" w:color="auto"/>
        <w:right w:val="none" w:sz="0" w:space="0" w:color="auto"/>
      </w:divBdr>
    </w:div>
    <w:div w:id="1409497550">
      <w:bodyDiv w:val="1"/>
      <w:marLeft w:val="0"/>
      <w:marRight w:val="0"/>
      <w:marTop w:val="0"/>
      <w:marBottom w:val="0"/>
      <w:divBdr>
        <w:top w:val="none" w:sz="0" w:space="0" w:color="auto"/>
        <w:left w:val="none" w:sz="0" w:space="0" w:color="auto"/>
        <w:bottom w:val="none" w:sz="0" w:space="0" w:color="auto"/>
        <w:right w:val="none" w:sz="0" w:space="0" w:color="auto"/>
      </w:divBdr>
    </w:div>
    <w:div w:id="1423262299">
      <w:bodyDiv w:val="1"/>
      <w:marLeft w:val="0"/>
      <w:marRight w:val="0"/>
      <w:marTop w:val="0"/>
      <w:marBottom w:val="0"/>
      <w:divBdr>
        <w:top w:val="none" w:sz="0" w:space="0" w:color="auto"/>
        <w:left w:val="none" w:sz="0" w:space="0" w:color="auto"/>
        <w:bottom w:val="none" w:sz="0" w:space="0" w:color="auto"/>
        <w:right w:val="none" w:sz="0" w:space="0" w:color="auto"/>
      </w:divBdr>
    </w:div>
    <w:div w:id="1454246958">
      <w:bodyDiv w:val="1"/>
      <w:marLeft w:val="0"/>
      <w:marRight w:val="0"/>
      <w:marTop w:val="0"/>
      <w:marBottom w:val="0"/>
      <w:divBdr>
        <w:top w:val="none" w:sz="0" w:space="0" w:color="auto"/>
        <w:left w:val="none" w:sz="0" w:space="0" w:color="auto"/>
        <w:bottom w:val="none" w:sz="0" w:space="0" w:color="auto"/>
        <w:right w:val="none" w:sz="0" w:space="0" w:color="auto"/>
      </w:divBdr>
    </w:div>
    <w:div w:id="1480489710">
      <w:bodyDiv w:val="1"/>
      <w:marLeft w:val="0"/>
      <w:marRight w:val="0"/>
      <w:marTop w:val="0"/>
      <w:marBottom w:val="0"/>
      <w:divBdr>
        <w:top w:val="none" w:sz="0" w:space="0" w:color="auto"/>
        <w:left w:val="none" w:sz="0" w:space="0" w:color="auto"/>
        <w:bottom w:val="none" w:sz="0" w:space="0" w:color="auto"/>
        <w:right w:val="none" w:sz="0" w:space="0" w:color="auto"/>
      </w:divBdr>
    </w:div>
    <w:div w:id="1484548122">
      <w:bodyDiv w:val="1"/>
      <w:marLeft w:val="0"/>
      <w:marRight w:val="0"/>
      <w:marTop w:val="0"/>
      <w:marBottom w:val="0"/>
      <w:divBdr>
        <w:top w:val="none" w:sz="0" w:space="0" w:color="auto"/>
        <w:left w:val="none" w:sz="0" w:space="0" w:color="auto"/>
        <w:bottom w:val="none" w:sz="0" w:space="0" w:color="auto"/>
        <w:right w:val="none" w:sz="0" w:space="0" w:color="auto"/>
      </w:divBdr>
    </w:div>
    <w:div w:id="1647122191">
      <w:bodyDiv w:val="1"/>
      <w:marLeft w:val="0"/>
      <w:marRight w:val="0"/>
      <w:marTop w:val="0"/>
      <w:marBottom w:val="0"/>
      <w:divBdr>
        <w:top w:val="none" w:sz="0" w:space="0" w:color="auto"/>
        <w:left w:val="none" w:sz="0" w:space="0" w:color="auto"/>
        <w:bottom w:val="none" w:sz="0" w:space="0" w:color="auto"/>
        <w:right w:val="none" w:sz="0" w:space="0" w:color="auto"/>
      </w:divBdr>
    </w:div>
    <w:div w:id="1654137214">
      <w:bodyDiv w:val="1"/>
      <w:marLeft w:val="0"/>
      <w:marRight w:val="0"/>
      <w:marTop w:val="0"/>
      <w:marBottom w:val="0"/>
      <w:divBdr>
        <w:top w:val="none" w:sz="0" w:space="0" w:color="auto"/>
        <w:left w:val="none" w:sz="0" w:space="0" w:color="auto"/>
        <w:bottom w:val="none" w:sz="0" w:space="0" w:color="auto"/>
        <w:right w:val="none" w:sz="0" w:space="0" w:color="auto"/>
      </w:divBdr>
    </w:div>
    <w:div w:id="1715231078">
      <w:bodyDiv w:val="1"/>
      <w:marLeft w:val="0"/>
      <w:marRight w:val="0"/>
      <w:marTop w:val="0"/>
      <w:marBottom w:val="0"/>
      <w:divBdr>
        <w:top w:val="none" w:sz="0" w:space="0" w:color="auto"/>
        <w:left w:val="none" w:sz="0" w:space="0" w:color="auto"/>
        <w:bottom w:val="none" w:sz="0" w:space="0" w:color="auto"/>
        <w:right w:val="none" w:sz="0" w:space="0" w:color="auto"/>
      </w:divBdr>
      <w:divsChild>
        <w:div w:id="69646319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43985616">
      <w:bodyDiv w:val="1"/>
      <w:marLeft w:val="0"/>
      <w:marRight w:val="0"/>
      <w:marTop w:val="0"/>
      <w:marBottom w:val="0"/>
      <w:divBdr>
        <w:top w:val="none" w:sz="0" w:space="0" w:color="auto"/>
        <w:left w:val="none" w:sz="0" w:space="0" w:color="auto"/>
        <w:bottom w:val="none" w:sz="0" w:space="0" w:color="auto"/>
        <w:right w:val="none" w:sz="0" w:space="0" w:color="auto"/>
      </w:divBdr>
    </w:div>
    <w:div w:id="1797599725">
      <w:bodyDiv w:val="1"/>
      <w:marLeft w:val="0"/>
      <w:marRight w:val="0"/>
      <w:marTop w:val="0"/>
      <w:marBottom w:val="0"/>
      <w:divBdr>
        <w:top w:val="none" w:sz="0" w:space="0" w:color="auto"/>
        <w:left w:val="none" w:sz="0" w:space="0" w:color="auto"/>
        <w:bottom w:val="none" w:sz="0" w:space="0" w:color="auto"/>
        <w:right w:val="none" w:sz="0" w:space="0" w:color="auto"/>
      </w:divBdr>
    </w:div>
    <w:div w:id="1941066282">
      <w:bodyDiv w:val="1"/>
      <w:marLeft w:val="0"/>
      <w:marRight w:val="0"/>
      <w:marTop w:val="0"/>
      <w:marBottom w:val="0"/>
      <w:divBdr>
        <w:top w:val="none" w:sz="0" w:space="0" w:color="auto"/>
        <w:left w:val="none" w:sz="0" w:space="0" w:color="auto"/>
        <w:bottom w:val="none" w:sz="0" w:space="0" w:color="auto"/>
        <w:right w:val="none" w:sz="0" w:space="0" w:color="auto"/>
      </w:divBdr>
    </w:div>
    <w:div w:id="1990787527">
      <w:bodyDiv w:val="1"/>
      <w:marLeft w:val="0"/>
      <w:marRight w:val="0"/>
      <w:marTop w:val="0"/>
      <w:marBottom w:val="0"/>
      <w:divBdr>
        <w:top w:val="none" w:sz="0" w:space="0" w:color="auto"/>
        <w:left w:val="none" w:sz="0" w:space="0" w:color="auto"/>
        <w:bottom w:val="none" w:sz="0" w:space="0" w:color="auto"/>
        <w:right w:val="none" w:sz="0" w:space="0" w:color="auto"/>
      </w:divBdr>
    </w:div>
    <w:div w:id="2042898145">
      <w:bodyDiv w:val="1"/>
      <w:marLeft w:val="0"/>
      <w:marRight w:val="0"/>
      <w:marTop w:val="0"/>
      <w:marBottom w:val="0"/>
      <w:divBdr>
        <w:top w:val="none" w:sz="0" w:space="0" w:color="auto"/>
        <w:left w:val="none" w:sz="0" w:space="0" w:color="auto"/>
        <w:bottom w:val="none" w:sz="0" w:space="0" w:color="auto"/>
        <w:right w:val="none" w:sz="0" w:space="0" w:color="auto"/>
      </w:divBdr>
    </w:div>
    <w:div w:id="2107647766">
      <w:bodyDiv w:val="1"/>
      <w:marLeft w:val="0"/>
      <w:marRight w:val="0"/>
      <w:marTop w:val="0"/>
      <w:marBottom w:val="0"/>
      <w:divBdr>
        <w:top w:val="none" w:sz="0" w:space="0" w:color="auto"/>
        <w:left w:val="none" w:sz="0" w:space="0" w:color="auto"/>
        <w:bottom w:val="none" w:sz="0" w:space="0" w:color="auto"/>
        <w:right w:val="none" w:sz="0" w:space="0" w:color="auto"/>
      </w:divBdr>
    </w:div>
    <w:div w:id="2135899287">
      <w:bodyDiv w:val="1"/>
      <w:marLeft w:val="0"/>
      <w:marRight w:val="0"/>
      <w:marTop w:val="0"/>
      <w:marBottom w:val="0"/>
      <w:divBdr>
        <w:top w:val="none" w:sz="0" w:space="0" w:color="auto"/>
        <w:left w:val="none" w:sz="0" w:space="0" w:color="auto"/>
        <w:bottom w:val="none" w:sz="0" w:space="0" w:color="auto"/>
        <w:right w:val="none" w:sz="0" w:space="0" w:color="auto"/>
      </w:divBdr>
    </w:div>
    <w:div w:id="2140563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gov.lv/content/ministru-kabineta-diskusiju-dokumen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A60CE-84C5-4063-A1C1-47D2C94A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20371</Words>
  <Characters>11613</Characters>
  <Application>Microsoft Office Word</Application>
  <DocSecurity>0</DocSecurity>
  <Lines>96</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Likumporjekta "Grozījumi Pievienotās vērtības nodokļa likumā" sākotnējās ietekmes novērtējuma ziņojums (anotācija)</vt:lpstr>
      <vt:lpstr>Anotācija likumprojektam "Grozījumi likumā "Par pievienotās vērtības nodokli""</vt:lpstr>
    </vt:vector>
  </TitlesOfParts>
  <Company>Finanšu ministrija</Company>
  <LinksUpToDate>false</LinksUpToDate>
  <CharactersWithSpaces>31921</CharactersWithSpaces>
  <SharedDoc>false</SharedDoc>
  <HLinks>
    <vt:vector size="6" baseType="variant">
      <vt:variant>
        <vt:i4>7340153</vt:i4>
      </vt:variant>
      <vt:variant>
        <vt:i4>0</vt:i4>
      </vt:variant>
      <vt:variant>
        <vt:i4>0</vt:i4>
      </vt:variant>
      <vt:variant>
        <vt:i4>5</vt:i4>
      </vt:variant>
      <vt:variant>
        <vt:lpwstr>https://mk.gov.lv/content/ministru-kabineta-diskusiju-dokumenti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Likumporjekta "Grozījumi Pievienotās vērtības nodokļa likumā" sākotnējās ietekmes novērtējuma ziņojums (anotācija)</dc:title>
  <dc:subject>Anotācija</dc:subject>
  <dc:creator>Jeļena Kuhaļska</dc:creator>
  <cp:keywords/>
  <dc:description>Jeļena.Kuhalska@fm.gov.lv_x000d_
tālr. 67083849</dc:description>
  <cp:lastModifiedBy>Dace Leimane</cp:lastModifiedBy>
  <cp:revision>8</cp:revision>
  <cp:lastPrinted>2017-11-14T14:43:00Z</cp:lastPrinted>
  <dcterms:created xsi:type="dcterms:W3CDTF">2019-02-07T09:03:00Z</dcterms:created>
  <dcterms:modified xsi:type="dcterms:W3CDTF">2019-02-25T12:56:00Z</dcterms:modified>
</cp:coreProperties>
</file>