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4032" w14:textId="77777777" w:rsidR="00817FE6" w:rsidRPr="00E65358" w:rsidRDefault="00DF3164">
      <w:pPr>
        <w:pStyle w:val="H1"/>
        <w:tabs>
          <w:tab w:val="left" w:pos="8647"/>
        </w:tabs>
        <w:rPr>
          <w:sz w:val="28"/>
          <w:szCs w:val="40"/>
        </w:rPr>
      </w:pPr>
      <w:r w:rsidRPr="00E65358">
        <w:rPr>
          <w:sz w:val="28"/>
          <w:szCs w:val="40"/>
        </w:rPr>
        <w:t>Informatīvais ziņojums</w:t>
      </w:r>
      <w:r w:rsidRPr="00E65358">
        <w:rPr>
          <w:sz w:val="28"/>
          <w:szCs w:val="40"/>
        </w:rPr>
        <w:br/>
      </w:r>
      <w:r w:rsidR="00817FE6" w:rsidRPr="00E65358">
        <w:rPr>
          <w:sz w:val="28"/>
          <w:szCs w:val="40"/>
        </w:rPr>
        <w:t>par 20</w:t>
      </w:r>
      <w:r w:rsidR="00437F0C" w:rsidRPr="00E65358">
        <w:rPr>
          <w:sz w:val="28"/>
          <w:szCs w:val="40"/>
        </w:rPr>
        <w:t>1</w:t>
      </w:r>
      <w:r w:rsidR="0046482F">
        <w:rPr>
          <w:sz w:val="28"/>
          <w:szCs w:val="40"/>
        </w:rPr>
        <w:t>8</w:t>
      </w:r>
      <w:r w:rsidR="00817FE6" w:rsidRPr="00E65358">
        <w:rPr>
          <w:sz w:val="28"/>
          <w:szCs w:val="40"/>
        </w:rPr>
        <w:t>.</w:t>
      </w:r>
      <w:r w:rsidR="00C40262">
        <w:rPr>
          <w:sz w:val="28"/>
          <w:szCs w:val="40"/>
        </w:rPr>
        <w:t> </w:t>
      </w:r>
      <w:r w:rsidR="00817FE6" w:rsidRPr="00E65358">
        <w:rPr>
          <w:sz w:val="28"/>
          <w:szCs w:val="40"/>
        </w:rPr>
        <w:t>gada valsts pamatbudžeta ieņēmumiem un valsts pamatbudžeta izpildi, ilgtermiņa stabilizācijas rezerves ienākumiem, finanšu darījumiem un ar tiem saistītajiem maksājumiem un no ilgtermiņa stabilizācijas rezerves finansētajiem pasākumiem</w:t>
      </w:r>
    </w:p>
    <w:p w14:paraId="7827BD9D" w14:textId="77777777" w:rsidR="00817FE6" w:rsidRDefault="00817FE6">
      <w:pPr>
        <w:pStyle w:val="FootnoteText"/>
        <w:spacing w:before="120" w:after="0"/>
        <w:rPr>
          <w:rFonts w:ascii="Times New Roman" w:hAnsi="Times New Roman"/>
          <w:sz w:val="24"/>
          <w:szCs w:val="28"/>
        </w:rPr>
      </w:pPr>
    </w:p>
    <w:p w14:paraId="27A22F31" w14:textId="77777777" w:rsidR="00F179BC" w:rsidRDefault="00C0243D" w:rsidP="00EB3938">
      <w:pPr>
        <w:pStyle w:val="teksts"/>
        <w:spacing w:after="120"/>
        <w:ind w:firstLine="720"/>
        <w:rPr>
          <w:rFonts w:ascii="Times New Roman" w:hAnsi="Times New Roman"/>
          <w:szCs w:val="28"/>
        </w:rPr>
      </w:pPr>
      <w:r w:rsidRPr="00C0243D">
        <w:rPr>
          <w:rFonts w:ascii="Times New Roman" w:hAnsi="Times New Roman"/>
          <w:szCs w:val="28"/>
        </w:rPr>
        <w:t>Informatīvais ziņojums</w:t>
      </w:r>
      <w:r>
        <w:rPr>
          <w:rFonts w:ascii="Times New Roman" w:hAnsi="Times New Roman"/>
          <w:szCs w:val="28"/>
        </w:rPr>
        <w:t xml:space="preserve"> </w:t>
      </w:r>
      <w:r w:rsidRPr="00C0243D">
        <w:rPr>
          <w:rFonts w:ascii="Times New Roman" w:hAnsi="Times New Roman"/>
          <w:szCs w:val="28"/>
        </w:rPr>
        <w:t>par 201</w:t>
      </w:r>
      <w:r w:rsidR="0046482F">
        <w:rPr>
          <w:rFonts w:ascii="Times New Roman" w:hAnsi="Times New Roman"/>
          <w:szCs w:val="28"/>
        </w:rPr>
        <w:t>8</w:t>
      </w:r>
      <w:r w:rsidRPr="00C0243D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gada valsts pamatbudžeta ieņēmumiem un valsts pamatbudžeta izpildi, ilgtermiņa stabilizācijas rezerves ienākumiem, finanšu darījumiem un ar tiem saistītajiem maksājumiem un no ilgtermiņa stabilizācijas rezerves finansētajiem pasākumiem</w:t>
      </w:r>
      <w:r w:rsidR="00083A1B">
        <w:rPr>
          <w:rFonts w:ascii="Times New Roman" w:hAnsi="Times New Roman"/>
          <w:szCs w:val="28"/>
        </w:rPr>
        <w:t xml:space="preserve"> ir</w:t>
      </w:r>
      <w:r>
        <w:rPr>
          <w:rFonts w:ascii="Times New Roman" w:hAnsi="Times New Roman"/>
          <w:szCs w:val="28"/>
        </w:rPr>
        <w:t xml:space="preserve"> sagatavots saskaņā ar </w:t>
      </w:r>
      <w:r w:rsidRPr="00C0243D">
        <w:rPr>
          <w:rFonts w:ascii="Times New Roman" w:hAnsi="Times New Roman"/>
          <w:szCs w:val="28"/>
        </w:rPr>
        <w:t>Fiskālās disciplīnas likuma 19.</w:t>
      </w:r>
      <w:r w:rsidR="00A65FBB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panta treš</w:t>
      </w:r>
      <w:r>
        <w:rPr>
          <w:rFonts w:ascii="Times New Roman" w:hAnsi="Times New Roman"/>
          <w:szCs w:val="28"/>
        </w:rPr>
        <w:t>o</w:t>
      </w:r>
      <w:r w:rsidRPr="00C0243D">
        <w:rPr>
          <w:rFonts w:ascii="Times New Roman" w:hAnsi="Times New Roman"/>
          <w:szCs w:val="28"/>
        </w:rPr>
        <w:t xml:space="preserve"> daļ</w:t>
      </w:r>
      <w:r>
        <w:rPr>
          <w:rFonts w:ascii="Times New Roman" w:hAnsi="Times New Roman"/>
          <w:szCs w:val="28"/>
        </w:rPr>
        <w:t>u</w:t>
      </w:r>
      <w:r w:rsidR="00F179BC">
        <w:rPr>
          <w:rFonts w:ascii="Times New Roman" w:hAnsi="Times New Roman"/>
          <w:szCs w:val="28"/>
        </w:rPr>
        <w:t xml:space="preserve">, </w:t>
      </w:r>
      <w:r w:rsidRPr="00C0243D">
        <w:rPr>
          <w:rFonts w:ascii="Times New Roman" w:hAnsi="Times New Roman"/>
          <w:szCs w:val="28"/>
        </w:rPr>
        <w:t xml:space="preserve">Ilgtermiņa stabilizācijas rezerves likuma </w:t>
      </w:r>
      <w:r w:rsidR="008F5019">
        <w:rPr>
          <w:rFonts w:ascii="Times New Roman" w:hAnsi="Times New Roman"/>
          <w:szCs w:val="28"/>
        </w:rPr>
        <w:t>3.</w:t>
      </w:r>
      <w:r w:rsidR="006A2A27">
        <w:rPr>
          <w:rFonts w:ascii="Times New Roman" w:hAnsi="Times New Roman"/>
          <w:szCs w:val="28"/>
        </w:rPr>
        <w:t> </w:t>
      </w:r>
      <w:r w:rsidR="008F5019">
        <w:rPr>
          <w:rFonts w:ascii="Times New Roman" w:hAnsi="Times New Roman"/>
          <w:szCs w:val="28"/>
        </w:rPr>
        <w:t xml:space="preserve">un </w:t>
      </w:r>
      <w:r w:rsidRPr="00C0243D">
        <w:rPr>
          <w:rFonts w:ascii="Times New Roman" w:hAnsi="Times New Roman"/>
          <w:szCs w:val="28"/>
        </w:rPr>
        <w:t>17.</w:t>
      </w:r>
      <w:r w:rsidR="00A65FBB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pant</w:t>
      </w:r>
      <w:r>
        <w:rPr>
          <w:rFonts w:ascii="Times New Roman" w:hAnsi="Times New Roman"/>
          <w:szCs w:val="28"/>
        </w:rPr>
        <w:t>u</w:t>
      </w:r>
      <w:r w:rsidR="00F179BC">
        <w:rPr>
          <w:rFonts w:ascii="Times New Roman" w:hAnsi="Times New Roman"/>
          <w:szCs w:val="28"/>
        </w:rPr>
        <w:t xml:space="preserve"> un </w:t>
      </w:r>
      <w:r w:rsidR="00F179BC" w:rsidRPr="0098265A">
        <w:rPr>
          <w:rFonts w:ascii="Times New Roman" w:hAnsi="Times New Roman"/>
          <w:bCs/>
          <w:color w:val="000000"/>
          <w:szCs w:val="24"/>
        </w:rPr>
        <w:t xml:space="preserve">Likuma par budžetu un finanšu vadību </w:t>
      </w:r>
      <w:r w:rsidR="00F179BC" w:rsidRPr="0098265A">
        <w:rPr>
          <w:rFonts w:ascii="Times New Roman" w:hAnsi="Times New Roman"/>
          <w:bCs/>
        </w:rPr>
        <w:t>8.</w:t>
      </w:r>
      <w:r w:rsidR="00F179BC" w:rsidRPr="0098265A">
        <w:rPr>
          <w:rFonts w:ascii="Times New Roman" w:hAnsi="Times New Roman"/>
          <w:bCs/>
          <w:vertAlign w:val="superscript"/>
        </w:rPr>
        <w:t>1</w:t>
      </w:r>
      <w:r w:rsidR="00C40262">
        <w:rPr>
          <w:rFonts w:ascii="Times New Roman" w:hAnsi="Times New Roman"/>
          <w:bCs/>
        </w:rPr>
        <w:t> </w:t>
      </w:r>
      <w:r w:rsidR="00F179BC">
        <w:rPr>
          <w:rFonts w:ascii="Times New Roman" w:hAnsi="Times New Roman"/>
          <w:bCs/>
        </w:rPr>
        <w:t>pantu</w:t>
      </w:r>
      <w:r w:rsidR="00A65FBB">
        <w:rPr>
          <w:rFonts w:ascii="Times New Roman" w:hAnsi="Times New Roman"/>
          <w:szCs w:val="28"/>
        </w:rPr>
        <w:t xml:space="preserve">, kas paredz </w:t>
      </w:r>
      <w:r w:rsidR="00A65FBB" w:rsidRPr="00A65FBB">
        <w:rPr>
          <w:rFonts w:ascii="Times New Roman" w:hAnsi="Times New Roman"/>
          <w:szCs w:val="28"/>
        </w:rPr>
        <w:t>Ilgtermiņa stabilizācijas rezerve</w:t>
      </w:r>
      <w:r w:rsidR="00A65FBB">
        <w:rPr>
          <w:rFonts w:ascii="Times New Roman" w:hAnsi="Times New Roman"/>
          <w:szCs w:val="28"/>
        </w:rPr>
        <w:t>s</w:t>
      </w:r>
      <w:r w:rsidR="00A65FBB" w:rsidRPr="00A65FBB">
        <w:rPr>
          <w:rFonts w:ascii="Times New Roman" w:hAnsi="Times New Roman"/>
          <w:szCs w:val="28"/>
        </w:rPr>
        <w:t xml:space="preserve"> </w:t>
      </w:r>
      <w:r w:rsidR="00A65FBB">
        <w:rPr>
          <w:rFonts w:ascii="Times New Roman" w:hAnsi="Times New Roman"/>
          <w:szCs w:val="28"/>
        </w:rPr>
        <w:t>mērķi.</w:t>
      </w:r>
    </w:p>
    <w:p w14:paraId="13F927B8" w14:textId="77777777" w:rsidR="00C0243D" w:rsidRDefault="00C0243D" w:rsidP="00EB3938">
      <w:pPr>
        <w:pStyle w:val="teksts"/>
        <w:spacing w:after="120"/>
        <w:ind w:firstLine="720"/>
        <w:rPr>
          <w:rFonts w:ascii="Times New Roman" w:hAnsi="Times New Roman"/>
          <w:szCs w:val="28"/>
        </w:rPr>
      </w:pPr>
      <w:r w:rsidRPr="00C0243D">
        <w:rPr>
          <w:rFonts w:ascii="Times New Roman" w:hAnsi="Times New Roman"/>
          <w:szCs w:val="28"/>
        </w:rPr>
        <w:t>Ilgtermiņa stabilizācijas rezerves likum</w:t>
      </w:r>
      <w:r w:rsidR="00196D3A"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 xml:space="preserve"> paredz katru gadu izstrādāt </w:t>
      </w:r>
      <w:r w:rsidRPr="00C0243D">
        <w:rPr>
          <w:rFonts w:ascii="Times New Roman" w:hAnsi="Times New Roman"/>
          <w:szCs w:val="28"/>
        </w:rPr>
        <w:t>ziņojumu par: 1)</w:t>
      </w:r>
      <w:r w:rsidR="00583754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valsts pamatbudžeta ieņēmumiem un valsts pamatbudžeta izpildes rezultātu pārskata gadā;</w:t>
      </w:r>
      <w:r>
        <w:rPr>
          <w:rFonts w:ascii="Times New Roman" w:hAnsi="Times New Roman"/>
          <w:szCs w:val="28"/>
        </w:rPr>
        <w:t xml:space="preserve"> </w:t>
      </w:r>
      <w:r w:rsidRPr="00C0243D">
        <w:rPr>
          <w:rFonts w:ascii="Times New Roman" w:hAnsi="Times New Roman"/>
          <w:szCs w:val="28"/>
        </w:rPr>
        <w:t>2)</w:t>
      </w:r>
      <w:r w:rsidR="00583754">
        <w:rPr>
          <w:rFonts w:ascii="Times New Roman" w:hAnsi="Times New Roman"/>
          <w:szCs w:val="28"/>
        </w:rPr>
        <w:t> </w:t>
      </w:r>
      <w:r w:rsidRPr="00C0243D">
        <w:rPr>
          <w:rFonts w:ascii="Times New Roman" w:hAnsi="Times New Roman"/>
          <w:szCs w:val="28"/>
        </w:rPr>
        <w:t>ilgtermiņa stabilizācijas rezerves ienākumiem, finanšu darījumiem un ar tiem saistītajiem maksājumiem un no ilgtermiņa stabilizācijas rezerves finansētajiem pasākumiem pārskata gadā.</w:t>
      </w:r>
      <w:r>
        <w:rPr>
          <w:rFonts w:ascii="Times New Roman" w:hAnsi="Times New Roman"/>
          <w:szCs w:val="28"/>
        </w:rPr>
        <w:t xml:space="preserve"> Savukārt </w:t>
      </w:r>
      <w:r w:rsidRPr="00C0243D">
        <w:rPr>
          <w:rFonts w:ascii="Times New Roman" w:hAnsi="Times New Roman"/>
          <w:szCs w:val="28"/>
        </w:rPr>
        <w:t>Fiskālās disciplīnas likum</w:t>
      </w:r>
      <w:r w:rsidR="002A7F4D">
        <w:rPr>
          <w:rFonts w:ascii="Times New Roman" w:hAnsi="Times New Roman"/>
          <w:szCs w:val="28"/>
        </w:rPr>
        <w:t>s</w:t>
      </w:r>
      <w:r w:rsidRPr="00C0243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paredz, ka </w:t>
      </w:r>
      <w:r w:rsidRPr="00C0243D">
        <w:rPr>
          <w:rFonts w:ascii="Times New Roman" w:hAnsi="Times New Roman"/>
          <w:szCs w:val="28"/>
        </w:rPr>
        <w:t>Ministru kabinets katru gadu lemj par</w:t>
      </w:r>
      <w:r w:rsidR="00083A1B">
        <w:rPr>
          <w:rFonts w:ascii="Times New Roman" w:hAnsi="Times New Roman"/>
          <w:szCs w:val="28"/>
        </w:rPr>
        <w:t xml:space="preserve"> valsts pamatbudžeta faktisko ieņēmumu</w:t>
      </w:r>
      <w:r w:rsidRPr="00C0243D">
        <w:rPr>
          <w:rFonts w:ascii="Times New Roman" w:hAnsi="Times New Roman"/>
          <w:szCs w:val="28"/>
        </w:rPr>
        <w:t xml:space="preserve"> pārsnieguma</w:t>
      </w:r>
      <w:r w:rsidR="00083A1B">
        <w:rPr>
          <w:rFonts w:ascii="Times New Roman" w:hAnsi="Times New Roman"/>
          <w:szCs w:val="28"/>
        </w:rPr>
        <w:t xml:space="preserve"> pār faktiskajiem izdevumiem</w:t>
      </w:r>
      <w:r w:rsidRPr="00C0243D">
        <w:rPr>
          <w:rFonts w:ascii="Times New Roman" w:hAnsi="Times New Roman"/>
          <w:szCs w:val="28"/>
        </w:rPr>
        <w:t xml:space="preserve"> — ja tāds ir — novirzīšanu valdības parāda dzēšanai vai ieskaitīšanai ilgtermiņa stabilizācijas rezervē.</w:t>
      </w:r>
    </w:p>
    <w:p w14:paraId="58758B2B" w14:textId="77777777" w:rsidR="00817FE6" w:rsidRPr="00D64EDF" w:rsidRDefault="00016082" w:rsidP="007A3B78">
      <w:pPr>
        <w:pStyle w:val="ListParagraph"/>
        <w:spacing w:before="360" w:after="240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1. </w:t>
      </w:r>
      <w:r w:rsidR="00817FE6" w:rsidRPr="00D64EDF">
        <w:rPr>
          <w:rFonts w:ascii="Times New Roman" w:hAnsi="Times New Roman"/>
          <w:b/>
          <w:sz w:val="24"/>
          <w:szCs w:val="28"/>
        </w:rPr>
        <w:t>Valsts pamatbudžeta izpilde</w:t>
      </w:r>
    </w:p>
    <w:p w14:paraId="3068DBD8" w14:textId="691E7959" w:rsidR="00150DBC" w:rsidRDefault="00817FE6" w:rsidP="00997611">
      <w:pPr>
        <w:pStyle w:val="teksts"/>
        <w:spacing w:after="120"/>
        <w:ind w:firstLine="720"/>
        <w:rPr>
          <w:rFonts w:ascii="Times New Roman" w:hAnsi="Times New Roman"/>
          <w:szCs w:val="28"/>
        </w:rPr>
      </w:pPr>
      <w:r w:rsidRPr="00D64EDF">
        <w:rPr>
          <w:rFonts w:ascii="Times New Roman" w:hAnsi="Times New Roman"/>
          <w:szCs w:val="28"/>
        </w:rPr>
        <w:t xml:space="preserve">Atbilstoši Valsts kases informācijai </w:t>
      </w:r>
      <w:r w:rsidR="00083A1B">
        <w:rPr>
          <w:rFonts w:ascii="Times New Roman" w:hAnsi="Times New Roman"/>
          <w:szCs w:val="28"/>
        </w:rPr>
        <w:t>v</w:t>
      </w:r>
      <w:r w:rsidRPr="00D64EDF">
        <w:rPr>
          <w:rFonts w:ascii="Times New Roman" w:hAnsi="Times New Roman"/>
          <w:szCs w:val="28"/>
        </w:rPr>
        <w:t xml:space="preserve">alsts pamatbudžeta ieņēmumi </w:t>
      </w:r>
      <w:r w:rsidR="00437F0C" w:rsidRPr="00D64EDF">
        <w:rPr>
          <w:rFonts w:ascii="Times New Roman" w:hAnsi="Times New Roman"/>
          <w:szCs w:val="28"/>
        </w:rPr>
        <w:t>201</w:t>
      </w:r>
      <w:r w:rsidR="004B5529">
        <w:rPr>
          <w:rFonts w:ascii="Times New Roman" w:hAnsi="Times New Roman"/>
          <w:szCs w:val="28"/>
        </w:rPr>
        <w:t>8</w:t>
      </w:r>
      <w:r w:rsidR="00437F0C" w:rsidRPr="00D64EDF">
        <w:rPr>
          <w:rFonts w:ascii="Times New Roman" w:hAnsi="Times New Roman"/>
          <w:szCs w:val="28"/>
        </w:rPr>
        <w:t>.</w:t>
      </w:r>
      <w:r w:rsidRPr="00D64EDF">
        <w:rPr>
          <w:rFonts w:ascii="Times New Roman" w:hAnsi="Times New Roman"/>
          <w:szCs w:val="28"/>
        </w:rPr>
        <w:t> gadā bija</w:t>
      </w:r>
      <w:r w:rsidR="00437F0C" w:rsidRPr="00D64EDF">
        <w:rPr>
          <w:rFonts w:ascii="Times New Roman" w:hAnsi="Times New Roman"/>
          <w:szCs w:val="28"/>
        </w:rPr>
        <w:t xml:space="preserve"> </w:t>
      </w:r>
      <w:r w:rsidR="00997611">
        <w:rPr>
          <w:rFonts w:ascii="Times New Roman" w:hAnsi="Times New Roman"/>
          <w:bCs/>
          <w:szCs w:val="28"/>
        </w:rPr>
        <w:t>6</w:t>
      </w:r>
      <w:r w:rsidR="00B554F1">
        <w:rPr>
          <w:rFonts w:ascii="Times New Roman" w:hAnsi="Times New Roman"/>
          <w:bCs/>
          <w:szCs w:val="28"/>
        </w:rPr>
        <w:t> </w:t>
      </w:r>
      <w:r w:rsidR="00074C06">
        <w:rPr>
          <w:rFonts w:ascii="Times New Roman" w:hAnsi="Times New Roman"/>
          <w:bCs/>
          <w:szCs w:val="28"/>
        </w:rPr>
        <w:t>3</w:t>
      </w:r>
      <w:r w:rsidR="00997611">
        <w:rPr>
          <w:rFonts w:ascii="Times New Roman" w:hAnsi="Times New Roman"/>
          <w:bCs/>
          <w:szCs w:val="28"/>
        </w:rPr>
        <w:t>24</w:t>
      </w:r>
      <w:r w:rsidR="00B554F1">
        <w:rPr>
          <w:rFonts w:ascii="Times New Roman" w:hAnsi="Times New Roman"/>
          <w:bCs/>
          <w:szCs w:val="28"/>
        </w:rPr>
        <w:t>,</w:t>
      </w:r>
      <w:r w:rsidR="00997611">
        <w:rPr>
          <w:rFonts w:ascii="Times New Roman" w:hAnsi="Times New Roman"/>
          <w:bCs/>
          <w:szCs w:val="28"/>
        </w:rPr>
        <w:t>3</w:t>
      </w:r>
      <w:r w:rsidRPr="00D64EDF">
        <w:rPr>
          <w:rFonts w:ascii="Times New Roman" w:hAnsi="Times New Roman"/>
          <w:szCs w:val="28"/>
        </w:rPr>
        <w:t xml:space="preserve"> milj. </w:t>
      </w:r>
      <w:proofErr w:type="spellStart"/>
      <w:r w:rsidR="00411A46" w:rsidRPr="00411A46">
        <w:rPr>
          <w:rFonts w:ascii="Times New Roman" w:hAnsi="Times New Roman"/>
          <w:i/>
          <w:szCs w:val="28"/>
        </w:rPr>
        <w:t>euro</w:t>
      </w:r>
      <w:proofErr w:type="spellEnd"/>
      <w:r w:rsidR="00411A46" w:rsidRPr="00411A46">
        <w:rPr>
          <w:rFonts w:ascii="Times New Roman" w:hAnsi="Times New Roman"/>
          <w:szCs w:val="28"/>
        </w:rPr>
        <w:t xml:space="preserve"> </w:t>
      </w:r>
      <w:r w:rsidRPr="00D64EDF">
        <w:rPr>
          <w:rFonts w:ascii="Times New Roman" w:hAnsi="Times New Roman"/>
          <w:szCs w:val="28"/>
        </w:rPr>
        <w:t>(</w:t>
      </w:r>
      <w:r w:rsidR="004067E2" w:rsidRPr="004067E2">
        <w:rPr>
          <w:rFonts w:ascii="Times New Roman" w:hAnsi="Times New Roman"/>
          <w:szCs w:val="28"/>
        </w:rPr>
        <w:t>tabula Nr.</w:t>
      </w:r>
      <w:r w:rsidR="004067E2">
        <w:rPr>
          <w:rFonts w:ascii="Times New Roman" w:hAnsi="Times New Roman"/>
          <w:szCs w:val="28"/>
        </w:rPr>
        <w:t> 1</w:t>
      </w:r>
      <w:r w:rsidR="00997611">
        <w:rPr>
          <w:rFonts w:ascii="Times New Roman" w:hAnsi="Times New Roman"/>
          <w:szCs w:val="28"/>
        </w:rPr>
        <w:t>)</w:t>
      </w:r>
      <w:r w:rsidRPr="00D64EDF">
        <w:rPr>
          <w:rFonts w:ascii="Times New Roman" w:hAnsi="Times New Roman"/>
          <w:szCs w:val="28"/>
        </w:rPr>
        <w:t xml:space="preserve">. </w:t>
      </w:r>
      <w:r w:rsidR="00997611">
        <w:rPr>
          <w:rFonts w:ascii="Times New Roman" w:hAnsi="Times New Roman"/>
          <w:szCs w:val="28"/>
        </w:rPr>
        <w:t xml:space="preserve"> </w:t>
      </w:r>
      <w:r w:rsidR="00642237">
        <w:rPr>
          <w:rFonts w:ascii="Times New Roman" w:hAnsi="Times New Roman"/>
          <w:szCs w:val="28"/>
        </w:rPr>
        <w:t>201</w:t>
      </w:r>
      <w:r w:rsidR="00BC63C5">
        <w:rPr>
          <w:rFonts w:ascii="Times New Roman" w:hAnsi="Times New Roman"/>
          <w:szCs w:val="28"/>
        </w:rPr>
        <w:t>8</w:t>
      </w:r>
      <w:r w:rsidR="00437F0C" w:rsidRPr="00D64EDF">
        <w:rPr>
          <w:rFonts w:ascii="Times New Roman" w:hAnsi="Times New Roman"/>
          <w:szCs w:val="28"/>
        </w:rPr>
        <w:t>.</w:t>
      </w:r>
      <w:r w:rsidRPr="00D64EDF">
        <w:rPr>
          <w:rFonts w:ascii="Times New Roman" w:hAnsi="Times New Roman"/>
          <w:szCs w:val="28"/>
        </w:rPr>
        <w:t xml:space="preserve"> gadā valsts pamatbudžetā iekasēti </w:t>
      </w:r>
      <w:r w:rsidR="00997611">
        <w:rPr>
          <w:rFonts w:ascii="Times New Roman" w:hAnsi="Times New Roman"/>
          <w:szCs w:val="28"/>
        </w:rPr>
        <w:t>102</w:t>
      </w:r>
      <w:r w:rsidR="00385DEC" w:rsidRPr="00D64EDF">
        <w:rPr>
          <w:rFonts w:ascii="Times New Roman" w:hAnsi="Times New Roman"/>
          <w:szCs w:val="28"/>
        </w:rPr>
        <w:t>,</w:t>
      </w:r>
      <w:r w:rsidR="00997611">
        <w:rPr>
          <w:rFonts w:ascii="Times New Roman" w:hAnsi="Times New Roman"/>
          <w:szCs w:val="28"/>
        </w:rPr>
        <w:t>1</w:t>
      </w:r>
      <w:r w:rsidR="00896344" w:rsidRPr="00D64EDF">
        <w:rPr>
          <w:rFonts w:ascii="Times New Roman" w:hAnsi="Times New Roman"/>
          <w:szCs w:val="28"/>
        </w:rPr>
        <w:t>% no l</w:t>
      </w:r>
      <w:r w:rsidRPr="00D64EDF">
        <w:rPr>
          <w:rFonts w:ascii="Times New Roman" w:hAnsi="Times New Roman"/>
          <w:szCs w:val="28"/>
        </w:rPr>
        <w:t xml:space="preserve">ikumā </w:t>
      </w:r>
      <w:r w:rsidR="00896344" w:rsidRPr="00D64EDF">
        <w:rPr>
          <w:rFonts w:ascii="Times New Roman" w:hAnsi="Times New Roman"/>
          <w:szCs w:val="28"/>
        </w:rPr>
        <w:t>“P</w:t>
      </w:r>
      <w:r w:rsidRPr="00D64EDF">
        <w:rPr>
          <w:rFonts w:ascii="Times New Roman" w:hAnsi="Times New Roman"/>
          <w:szCs w:val="28"/>
        </w:rPr>
        <w:t xml:space="preserve">ar valsts budžetu </w:t>
      </w:r>
      <w:r w:rsidR="00642237">
        <w:rPr>
          <w:rFonts w:ascii="Times New Roman" w:hAnsi="Times New Roman"/>
          <w:szCs w:val="28"/>
        </w:rPr>
        <w:t>201</w:t>
      </w:r>
      <w:r w:rsidR="00997611">
        <w:rPr>
          <w:rFonts w:ascii="Times New Roman" w:hAnsi="Times New Roman"/>
          <w:szCs w:val="28"/>
        </w:rPr>
        <w:t>8</w:t>
      </w:r>
      <w:r w:rsidR="00437F0C" w:rsidRPr="00D64EDF">
        <w:rPr>
          <w:rFonts w:ascii="Times New Roman" w:hAnsi="Times New Roman"/>
          <w:szCs w:val="28"/>
        </w:rPr>
        <w:t>.</w:t>
      </w:r>
      <w:r w:rsidR="00C40262">
        <w:rPr>
          <w:rFonts w:ascii="Times New Roman" w:hAnsi="Times New Roman"/>
          <w:szCs w:val="28"/>
        </w:rPr>
        <w:t> </w:t>
      </w:r>
      <w:r w:rsidRPr="00D64EDF">
        <w:rPr>
          <w:rFonts w:ascii="Times New Roman" w:hAnsi="Times New Roman"/>
          <w:szCs w:val="28"/>
        </w:rPr>
        <w:t>gadam</w:t>
      </w:r>
      <w:r w:rsidR="00896344" w:rsidRPr="00D64EDF">
        <w:rPr>
          <w:rFonts w:ascii="Times New Roman" w:hAnsi="Times New Roman"/>
          <w:szCs w:val="28"/>
        </w:rPr>
        <w:t>”</w:t>
      </w:r>
      <w:r w:rsidR="00385DEC" w:rsidRPr="00D64EDF">
        <w:rPr>
          <w:rFonts w:ascii="Times New Roman" w:hAnsi="Times New Roman"/>
          <w:szCs w:val="28"/>
        </w:rPr>
        <w:t xml:space="preserve"> noteiktās gada ieņēmu</w:t>
      </w:r>
      <w:r w:rsidRPr="00D64EDF">
        <w:rPr>
          <w:rFonts w:ascii="Times New Roman" w:hAnsi="Times New Roman"/>
          <w:szCs w:val="28"/>
        </w:rPr>
        <w:t>mu kopsummas</w:t>
      </w:r>
      <w:r w:rsidR="00083A1B">
        <w:rPr>
          <w:rFonts w:ascii="Times New Roman" w:hAnsi="Times New Roman"/>
          <w:szCs w:val="28"/>
        </w:rPr>
        <w:t>.</w:t>
      </w:r>
      <w:r w:rsidR="004E6EB0">
        <w:rPr>
          <w:rFonts w:ascii="Times New Roman" w:hAnsi="Times New Roman"/>
          <w:szCs w:val="28"/>
        </w:rPr>
        <w:t xml:space="preserve"> </w:t>
      </w:r>
      <w:r w:rsidR="00074C06">
        <w:rPr>
          <w:rFonts w:ascii="Times New Roman" w:hAnsi="Times New Roman"/>
          <w:szCs w:val="28"/>
        </w:rPr>
        <w:t>Savukārt f</w:t>
      </w:r>
      <w:r w:rsidR="00083A1B">
        <w:rPr>
          <w:rFonts w:ascii="Times New Roman" w:hAnsi="Times New Roman"/>
          <w:szCs w:val="28"/>
        </w:rPr>
        <w:t>aktiskie n</w:t>
      </w:r>
      <w:r w:rsidR="00150DBC" w:rsidRPr="00D64EDF">
        <w:rPr>
          <w:rFonts w:ascii="Times New Roman" w:hAnsi="Times New Roman"/>
          <w:szCs w:val="28"/>
        </w:rPr>
        <w:t xml:space="preserve">odokļu ieņēmumi </w:t>
      </w:r>
      <w:r w:rsidR="00642237">
        <w:rPr>
          <w:rFonts w:ascii="Times New Roman" w:hAnsi="Times New Roman"/>
          <w:szCs w:val="28"/>
        </w:rPr>
        <w:t>201</w:t>
      </w:r>
      <w:r w:rsidR="00997611">
        <w:rPr>
          <w:rFonts w:ascii="Times New Roman" w:hAnsi="Times New Roman"/>
          <w:szCs w:val="28"/>
        </w:rPr>
        <w:t>8</w:t>
      </w:r>
      <w:r w:rsidR="00150DBC" w:rsidRPr="00D64EDF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="00150DBC" w:rsidRPr="00D64EDF">
        <w:rPr>
          <w:rFonts w:ascii="Times New Roman" w:hAnsi="Times New Roman"/>
          <w:szCs w:val="28"/>
        </w:rPr>
        <w:t xml:space="preserve">gadā </w:t>
      </w:r>
      <w:r w:rsidR="00083A1B">
        <w:rPr>
          <w:rFonts w:ascii="Times New Roman" w:hAnsi="Times New Roman"/>
          <w:szCs w:val="28"/>
        </w:rPr>
        <w:t>bija</w:t>
      </w:r>
      <w:r w:rsidR="00150DBC" w:rsidRPr="00D64EDF">
        <w:rPr>
          <w:rFonts w:ascii="Times New Roman" w:hAnsi="Times New Roman"/>
          <w:szCs w:val="28"/>
        </w:rPr>
        <w:t xml:space="preserve"> </w:t>
      </w:r>
      <w:r w:rsidR="00074C06">
        <w:rPr>
          <w:rFonts w:ascii="Times New Roman" w:hAnsi="Times New Roman"/>
          <w:szCs w:val="28"/>
        </w:rPr>
        <w:t>4</w:t>
      </w:r>
      <w:r w:rsidR="00F52038">
        <w:rPr>
          <w:rFonts w:ascii="Times New Roman" w:hAnsi="Times New Roman"/>
          <w:szCs w:val="28"/>
        </w:rPr>
        <w:t> </w:t>
      </w:r>
      <w:r w:rsidR="00997611">
        <w:rPr>
          <w:rFonts w:ascii="Times New Roman" w:hAnsi="Times New Roman"/>
          <w:szCs w:val="28"/>
        </w:rPr>
        <w:t>482</w:t>
      </w:r>
      <w:r w:rsidR="00F52038">
        <w:rPr>
          <w:rFonts w:ascii="Times New Roman" w:hAnsi="Times New Roman"/>
          <w:szCs w:val="28"/>
        </w:rPr>
        <w:t>,</w:t>
      </w:r>
      <w:r w:rsidR="00997611">
        <w:rPr>
          <w:rFonts w:ascii="Times New Roman" w:hAnsi="Times New Roman"/>
          <w:szCs w:val="28"/>
        </w:rPr>
        <w:t>7</w:t>
      </w:r>
      <w:r w:rsidR="00150DBC" w:rsidRPr="00D64EDF">
        <w:rPr>
          <w:b/>
          <w:bCs/>
          <w:sz w:val="14"/>
        </w:rPr>
        <w:t xml:space="preserve"> </w:t>
      </w:r>
      <w:r w:rsidR="00150DBC" w:rsidRPr="00D64EDF">
        <w:rPr>
          <w:rFonts w:ascii="Times New Roman" w:hAnsi="Times New Roman"/>
          <w:szCs w:val="28"/>
        </w:rPr>
        <w:t>milj.</w:t>
      </w:r>
      <w:r w:rsidR="00411A46">
        <w:rPr>
          <w:rFonts w:ascii="Times New Roman" w:hAnsi="Times New Roman"/>
          <w:szCs w:val="28"/>
        </w:rPr>
        <w:t xml:space="preserve"> </w:t>
      </w:r>
      <w:proofErr w:type="spellStart"/>
      <w:r w:rsidR="00411A46" w:rsidRPr="00411A46">
        <w:rPr>
          <w:rFonts w:ascii="Times New Roman" w:hAnsi="Times New Roman"/>
          <w:i/>
          <w:szCs w:val="28"/>
        </w:rPr>
        <w:t>euro</w:t>
      </w:r>
      <w:proofErr w:type="spellEnd"/>
      <w:r w:rsidR="00150DBC" w:rsidRPr="00D64EDF">
        <w:rPr>
          <w:rFonts w:ascii="Times New Roman" w:hAnsi="Times New Roman"/>
          <w:szCs w:val="28"/>
        </w:rPr>
        <w:t>,</w:t>
      </w:r>
      <w:r w:rsidR="002E3483">
        <w:rPr>
          <w:rFonts w:ascii="Times New Roman" w:hAnsi="Times New Roman"/>
          <w:szCs w:val="28"/>
        </w:rPr>
        <w:t xml:space="preserve"> bet</w:t>
      </w:r>
      <w:r w:rsidR="00F135BC">
        <w:rPr>
          <w:rFonts w:ascii="Times New Roman" w:hAnsi="Times New Roman"/>
          <w:szCs w:val="28"/>
        </w:rPr>
        <w:t xml:space="preserve"> </w:t>
      </w:r>
      <w:r w:rsidR="00150DBC" w:rsidRPr="00D64EDF">
        <w:rPr>
          <w:rFonts w:ascii="Times New Roman" w:hAnsi="Times New Roman"/>
          <w:szCs w:val="28"/>
        </w:rPr>
        <w:t xml:space="preserve">likumā noteiktais nodokļu apjoms </w:t>
      </w:r>
      <w:r w:rsidR="00074C06">
        <w:rPr>
          <w:rFonts w:ascii="Times New Roman" w:hAnsi="Times New Roman"/>
          <w:bCs/>
          <w:szCs w:val="28"/>
        </w:rPr>
        <w:t>4</w:t>
      </w:r>
      <w:r w:rsidR="00150DBC" w:rsidRPr="00D64EDF">
        <w:rPr>
          <w:rFonts w:ascii="Times New Roman" w:hAnsi="Times New Roman"/>
          <w:bCs/>
          <w:szCs w:val="28"/>
        </w:rPr>
        <w:t> </w:t>
      </w:r>
      <w:r w:rsidR="00997611">
        <w:rPr>
          <w:rFonts w:ascii="Times New Roman" w:hAnsi="Times New Roman"/>
          <w:bCs/>
          <w:szCs w:val="28"/>
        </w:rPr>
        <w:t>410</w:t>
      </w:r>
      <w:r w:rsidR="00F52038">
        <w:rPr>
          <w:rFonts w:ascii="Times New Roman" w:hAnsi="Times New Roman"/>
          <w:bCs/>
          <w:szCs w:val="28"/>
        </w:rPr>
        <w:t>,</w:t>
      </w:r>
      <w:r w:rsidR="00997611">
        <w:rPr>
          <w:rFonts w:ascii="Times New Roman" w:hAnsi="Times New Roman"/>
          <w:bCs/>
          <w:szCs w:val="28"/>
        </w:rPr>
        <w:t>2</w:t>
      </w:r>
      <w:r w:rsidR="00150DBC" w:rsidRPr="00D64EDF">
        <w:rPr>
          <w:rFonts w:ascii="Times New Roman" w:hAnsi="Times New Roman"/>
          <w:bCs/>
          <w:szCs w:val="28"/>
        </w:rPr>
        <w:t xml:space="preserve"> </w:t>
      </w:r>
      <w:r w:rsidR="00150DBC" w:rsidRPr="00D64EDF">
        <w:rPr>
          <w:rFonts w:ascii="Times New Roman" w:hAnsi="Times New Roman"/>
          <w:szCs w:val="28"/>
        </w:rPr>
        <w:t>milj.</w:t>
      </w:r>
      <w:r w:rsidR="00411A46">
        <w:rPr>
          <w:rFonts w:ascii="Times New Roman" w:hAnsi="Times New Roman"/>
          <w:szCs w:val="28"/>
        </w:rPr>
        <w:t xml:space="preserve"> </w:t>
      </w:r>
      <w:proofErr w:type="spellStart"/>
      <w:r w:rsidR="00411A46" w:rsidRPr="00411A46">
        <w:rPr>
          <w:rFonts w:ascii="Times New Roman" w:hAnsi="Times New Roman"/>
          <w:i/>
          <w:szCs w:val="28"/>
        </w:rPr>
        <w:t>euro</w:t>
      </w:r>
      <w:proofErr w:type="spellEnd"/>
      <w:r w:rsidR="002E3483">
        <w:rPr>
          <w:rFonts w:ascii="Times New Roman" w:hAnsi="Times New Roman"/>
          <w:szCs w:val="28"/>
        </w:rPr>
        <w:t>. Tādējādi</w:t>
      </w:r>
      <w:r w:rsidR="00150DBC" w:rsidRPr="00D64EDF">
        <w:rPr>
          <w:rFonts w:ascii="Times New Roman" w:hAnsi="Times New Roman"/>
          <w:szCs w:val="28"/>
        </w:rPr>
        <w:t xml:space="preserve"> </w:t>
      </w:r>
      <w:r w:rsidR="00642237">
        <w:rPr>
          <w:rFonts w:ascii="Times New Roman" w:hAnsi="Times New Roman"/>
          <w:szCs w:val="28"/>
        </w:rPr>
        <w:t>201</w:t>
      </w:r>
      <w:r w:rsidR="00997611">
        <w:rPr>
          <w:rFonts w:ascii="Times New Roman" w:hAnsi="Times New Roman"/>
          <w:szCs w:val="28"/>
        </w:rPr>
        <w:t>8</w:t>
      </w:r>
      <w:r w:rsidR="00150DBC" w:rsidRPr="00D64EDF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="00150DBC" w:rsidRPr="00D64EDF">
        <w:rPr>
          <w:rFonts w:ascii="Times New Roman" w:hAnsi="Times New Roman"/>
          <w:szCs w:val="28"/>
        </w:rPr>
        <w:t>gadā nodokļu ieņēmum</w:t>
      </w:r>
      <w:r w:rsidR="002E3483">
        <w:rPr>
          <w:rFonts w:ascii="Times New Roman" w:hAnsi="Times New Roman"/>
          <w:szCs w:val="28"/>
        </w:rPr>
        <w:t>u izpilde pret plānoto</w:t>
      </w:r>
      <w:r w:rsidR="00150DBC" w:rsidRPr="00D64EDF">
        <w:rPr>
          <w:rFonts w:ascii="Times New Roman" w:hAnsi="Times New Roman"/>
          <w:szCs w:val="28"/>
        </w:rPr>
        <w:t xml:space="preserve"> veido</w:t>
      </w:r>
      <w:r w:rsidR="002E3483">
        <w:rPr>
          <w:rFonts w:ascii="Times New Roman" w:hAnsi="Times New Roman"/>
          <w:szCs w:val="28"/>
        </w:rPr>
        <w:t>ja</w:t>
      </w:r>
      <w:r w:rsidR="00150DBC" w:rsidRPr="00D64EDF">
        <w:rPr>
          <w:rFonts w:ascii="Times New Roman" w:hAnsi="Times New Roman"/>
          <w:szCs w:val="28"/>
        </w:rPr>
        <w:t xml:space="preserve"> </w:t>
      </w:r>
      <w:r w:rsidR="00F52038">
        <w:rPr>
          <w:rFonts w:ascii="Times New Roman" w:hAnsi="Times New Roman"/>
          <w:szCs w:val="28"/>
        </w:rPr>
        <w:t>10</w:t>
      </w:r>
      <w:r w:rsidR="00B06590">
        <w:rPr>
          <w:rFonts w:ascii="Times New Roman" w:hAnsi="Times New Roman"/>
          <w:szCs w:val="28"/>
        </w:rPr>
        <w:t>1</w:t>
      </w:r>
      <w:r w:rsidR="00F52038">
        <w:rPr>
          <w:rFonts w:ascii="Times New Roman" w:hAnsi="Times New Roman"/>
          <w:szCs w:val="28"/>
        </w:rPr>
        <w:t>,</w:t>
      </w:r>
      <w:r w:rsidR="00074C06">
        <w:rPr>
          <w:rFonts w:ascii="Times New Roman" w:hAnsi="Times New Roman"/>
          <w:szCs w:val="28"/>
        </w:rPr>
        <w:t>6</w:t>
      </w:r>
      <w:r w:rsidR="00F135BC">
        <w:rPr>
          <w:rFonts w:ascii="Times New Roman" w:hAnsi="Times New Roman"/>
          <w:szCs w:val="28"/>
        </w:rPr>
        <w:t>%</w:t>
      </w:r>
      <w:r w:rsidR="002E3483">
        <w:rPr>
          <w:rFonts w:ascii="Times New Roman" w:hAnsi="Times New Roman"/>
          <w:szCs w:val="28"/>
        </w:rPr>
        <w:t>.</w:t>
      </w:r>
      <w:r w:rsidR="00583754">
        <w:rPr>
          <w:rFonts w:ascii="Times New Roman" w:hAnsi="Times New Roman"/>
          <w:szCs w:val="28"/>
        </w:rPr>
        <w:t xml:space="preserve"> </w:t>
      </w:r>
      <w:proofErr w:type="spellStart"/>
      <w:r w:rsidR="00074C06">
        <w:rPr>
          <w:rFonts w:ascii="Times New Roman" w:hAnsi="Times New Roman"/>
          <w:szCs w:val="28"/>
        </w:rPr>
        <w:t>N</w:t>
      </w:r>
      <w:r w:rsidR="00150DBC" w:rsidRPr="00D64EDF">
        <w:rPr>
          <w:rFonts w:ascii="Times New Roman" w:hAnsi="Times New Roman"/>
          <w:szCs w:val="28"/>
        </w:rPr>
        <w:t>enodokļu</w:t>
      </w:r>
      <w:proofErr w:type="spellEnd"/>
      <w:r w:rsidR="00150DBC" w:rsidRPr="00D64EDF">
        <w:rPr>
          <w:rFonts w:ascii="Times New Roman" w:hAnsi="Times New Roman"/>
          <w:szCs w:val="28"/>
        </w:rPr>
        <w:t xml:space="preserve"> ieņēmumi </w:t>
      </w:r>
      <w:r w:rsidR="00642237">
        <w:rPr>
          <w:rFonts w:ascii="Times New Roman" w:hAnsi="Times New Roman"/>
          <w:szCs w:val="28"/>
        </w:rPr>
        <w:t>201</w:t>
      </w:r>
      <w:r w:rsidR="00997611">
        <w:rPr>
          <w:rFonts w:ascii="Times New Roman" w:hAnsi="Times New Roman"/>
          <w:szCs w:val="28"/>
        </w:rPr>
        <w:t>8</w:t>
      </w:r>
      <w:r w:rsidR="00150DBC" w:rsidRPr="00D64EDF">
        <w:rPr>
          <w:rFonts w:ascii="Times New Roman" w:hAnsi="Times New Roman"/>
          <w:szCs w:val="28"/>
        </w:rPr>
        <w:t>.</w:t>
      </w:r>
      <w:r w:rsidR="00A65FBB">
        <w:rPr>
          <w:rFonts w:ascii="Times New Roman" w:hAnsi="Times New Roman"/>
          <w:szCs w:val="28"/>
        </w:rPr>
        <w:t> </w:t>
      </w:r>
      <w:r w:rsidR="00150DBC" w:rsidRPr="00D64EDF">
        <w:rPr>
          <w:rFonts w:ascii="Times New Roman" w:hAnsi="Times New Roman"/>
          <w:szCs w:val="28"/>
        </w:rPr>
        <w:t xml:space="preserve">gadā </w:t>
      </w:r>
      <w:r w:rsidR="00196D3A">
        <w:rPr>
          <w:rFonts w:ascii="Times New Roman" w:hAnsi="Times New Roman"/>
          <w:szCs w:val="28"/>
        </w:rPr>
        <w:t>bija</w:t>
      </w:r>
      <w:r w:rsidR="00196D3A" w:rsidRPr="00D64EDF">
        <w:rPr>
          <w:rFonts w:ascii="Times New Roman" w:hAnsi="Times New Roman"/>
          <w:szCs w:val="28"/>
        </w:rPr>
        <w:t xml:space="preserve"> </w:t>
      </w:r>
      <w:r w:rsidR="00997611">
        <w:rPr>
          <w:rFonts w:ascii="Times New Roman" w:hAnsi="Times New Roman"/>
          <w:bCs/>
          <w:szCs w:val="28"/>
        </w:rPr>
        <w:t>611</w:t>
      </w:r>
      <w:r w:rsidR="00150DBC" w:rsidRPr="00D64EDF">
        <w:rPr>
          <w:rFonts w:ascii="Times New Roman" w:hAnsi="Times New Roman"/>
          <w:bCs/>
          <w:szCs w:val="28"/>
        </w:rPr>
        <w:t>,</w:t>
      </w:r>
      <w:r w:rsidR="00997611">
        <w:rPr>
          <w:rFonts w:ascii="Times New Roman" w:hAnsi="Times New Roman"/>
          <w:bCs/>
          <w:szCs w:val="28"/>
        </w:rPr>
        <w:t>2</w:t>
      </w:r>
      <w:r w:rsidR="00150DBC" w:rsidRPr="00D64EDF">
        <w:rPr>
          <w:rFonts w:ascii="Times New Roman" w:hAnsi="Times New Roman"/>
          <w:bCs/>
          <w:szCs w:val="28"/>
        </w:rPr>
        <w:t xml:space="preserve"> milj. </w:t>
      </w:r>
      <w:proofErr w:type="spellStart"/>
      <w:r w:rsidR="00411A46" w:rsidRPr="00411A46">
        <w:rPr>
          <w:rFonts w:ascii="Times New Roman" w:hAnsi="Times New Roman"/>
          <w:i/>
          <w:szCs w:val="28"/>
        </w:rPr>
        <w:t>euro</w:t>
      </w:r>
      <w:proofErr w:type="spellEnd"/>
      <w:r w:rsidR="00150DBC" w:rsidRPr="00D64EDF">
        <w:rPr>
          <w:rFonts w:ascii="Times New Roman" w:hAnsi="Times New Roman"/>
          <w:bCs/>
          <w:szCs w:val="28"/>
        </w:rPr>
        <w:t xml:space="preserve">, kas </w:t>
      </w:r>
      <w:r w:rsidR="002E3483">
        <w:rPr>
          <w:rFonts w:ascii="Times New Roman" w:hAnsi="Times New Roman"/>
          <w:bCs/>
          <w:szCs w:val="28"/>
        </w:rPr>
        <w:t xml:space="preserve">attiecīgi bija </w:t>
      </w:r>
      <w:r w:rsidR="00F52038">
        <w:rPr>
          <w:rFonts w:ascii="Times New Roman" w:hAnsi="Times New Roman"/>
          <w:bCs/>
          <w:szCs w:val="28"/>
        </w:rPr>
        <w:t>1</w:t>
      </w:r>
      <w:r w:rsidR="00997611">
        <w:rPr>
          <w:rFonts w:ascii="Times New Roman" w:hAnsi="Times New Roman"/>
          <w:bCs/>
          <w:szCs w:val="28"/>
        </w:rPr>
        <w:t>39</w:t>
      </w:r>
      <w:r w:rsidR="00B06590">
        <w:rPr>
          <w:rFonts w:ascii="Times New Roman" w:hAnsi="Times New Roman"/>
          <w:bCs/>
          <w:szCs w:val="28"/>
        </w:rPr>
        <w:t>,</w:t>
      </w:r>
      <w:r w:rsidR="00997611">
        <w:rPr>
          <w:rFonts w:ascii="Times New Roman" w:hAnsi="Times New Roman"/>
          <w:bCs/>
          <w:szCs w:val="28"/>
        </w:rPr>
        <w:t>4</w:t>
      </w:r>
      <w:r w:rsidR="00150DBC" w:rsidRPr="00D64EDF">
        <w:rPr>
          <w:rFonts w:ascii="Times New Roman" w:hAnsi="Times New Roman"/>
          <w:bCs/>
          <w:szCs w:val="28"/>
        </w:rPr>
        <w:t xml:space="preserve">% </w:t>
      </w:r>
      <w:r w:rsidR="00150DBC" w:rsidRPr="00D64EDF">
        <w:rPr>
          <w:rFonts w:ascii="Times New Roman" w:hAnsi="Times New Roman"/>
          <w:szCs w:val="28"/>
        </w:rPr>
        <w:t xml:space="preserve">no plānotā valsts pamatbudžeta </w:t>
      </w:r>
      <w:proofErr w:type="spellStart"/>
      <w:r w:rsidR="00150DBC" w:rsidRPr="00D64EDF">
        <w:rPr>
          <w:rFonts w:ascii="Times New Roman" w:hAnsi="Times New Roman"/>
          <w:szCs w:val="28"/>
        </w:rPr>
        <w:t>nenodokļu</w:t>
      </w:r>
      <w:proofErr w:type="spellEnd"/>
      <w:r w:rsidR="00150DBC" w:rsidRPr="00D64EDF">
        <w:rPr>
          <w:rFonts w:ascii="Times New Roman" w:hAnsi="Times New Roman"/>
          <w:szCs w:val="28"/>
        </w:rPr>
        <w:t xml:space="preserve"> ieņēmumu apjoma.</w:t>
      </w:r>
      <w:r w:rsidR="00583754">
        <w:rPr>
          <w:rFonts w:ascii="Times New Roman" w:hAnsi="Times New Roman"/>
          <w:szCs w:val="28"/>
        </w:rPr>
        <w:t xml:space="preserve"> </w:t>
      </w:r>
    </w:p>
    <w:p w14:paraId="41C6C489" w14:textId="77777777" w:rsidR="00817FE6" w:rsidRPr="00D64EDF" w:rsidRDefault="004067E2" w:rsidP="00734279">
      <w:pPr>
        <w:pStyle w:val="teksts"/>
        <w:spacing w:after="0"/>
        <w:ind w:firstLine="54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T</w:t>
      </w:r>
      <w:r w:rsidR="00817FE6" w:rsidRPr="00D64EDF">
        <w:rPr>
          <w:rFonts w:ascii="Times New Roman" w:hAnsi="Times New Roman"/>
          <w:i/>
          <w:szCs w:val="28"/>
        </w:rPr>
        <w:t>abula</w:t>
      </w:r>
      <w:r>
        <w:rPr>
          <w:rFonts w:ascii="Times New Roman" w:hAnsi="Times New Roman"/>
          <w:i/>
          <w:szCs w:val="28"/>
        </w:rPr>
        <w:t xml:space="preserve"> Nr. 1</w:t>
      </w:r>
    </w:p>
    <w:p w14:paraId="016E9829" w14:textId="77777777" w:rsidR="00817FE6" w:rsidRDefault="00817FE6" w:rsidP="00B725A6">
      <w:pPr>
        <w:pStyle w:val="teksts"/>
        <w:spacing w:after="0"/>
        <w:ind w:firstLine="540"/>
        <w:jc w:val="center"/>
        <w:rPr>
          <w:rFonts w:ascii="Times New Roman" w:hAnsi="Times New Roman"/>
          <w:b/>
          <w:i/>
          <w:szCs w:val="28"/>
        </w:rPr>
      </w:pPr>
      <w:r w:rsidRPr="00D64EDF">
        <w:rPr>
          <w:rFonts w:ascii="Times New Roman" w:hAnsi="Times New Roman"/>
          <w:b/>
          <w:szCs w:val="28"/>
        </w:rPr>
        <w:t xml:space="preserve">Valsts pamatbudžeta ieņēmumi </w:t>
      </w:r>
      <w:r w:rsidR="00437F0C" w:rsidRPr="00D64EDF">
        <w:rPr>
          <w:rFonts w:ascii="Times New Roman" w:hAnsi="Times New Roman"/>
          <w:b/>
          <w:szCs w:val="28"/>
        </w:rPr>
        <w:t>201</w:t>
      </w:r>
      <w:r w:rsidR="002A645C">
        <w:rPr>
          <w:rFonts w:ascii="Times New Roman" w:hAnsi="Times New Roman"/>
          <w:b/>
          <w:szCs w:val="28"/>
        </w:rPr>
        <w:t>8</w:t>
      </w:r>
      <w:r w:rsidR="00437F0C" w:rsidRPr="00D64EDF">
        <w:rPr>
          <w:rFonts w:ascii="Times New Roman" w:hAnsi="Times New Roman"/>
          <w:b/>
          <w:szCs w:val="28"/>
        </w:rPr>
        <w:t>.</w:t>
      </w:r>
      <w:r w:rsidR="00CE15E5">
        <w:rPr>
          <w:rFonts w:ascii="Times New Roman" w:hAnsi="Times New Roman"/>
          <w:b/>
          <w:szCs w:val="28"/>
        </w:rPr>
        <w:t> </w:t>
      </w:r>
      <w:r w:rsidRPr="00D64EDF">
        <w:rPr>
          <w:rFonts w:ascii="Times New Roman" w:hAnsi="Times New Roman"/>
          <w:b/>
          <w:szCs w:val="28"/>
        </w:rPr>
        <w:t>gadā</w:t>
      </w:r>
      <w:r w:rsidR="008B0DF8">
        <w:rPr>
          <w:rFonts w:ascii="Times New Roman" w:hAnsi="Times New Roman"/>
          <w:b/>
          <w:szCs w:val="28"/>
        </w:rPr>
        <w:t xml:space="preserve"> sadalījumā pa galvenajām kategorijām</w:t>
      </w:r>
      <w:r w:rsidR="008B0DF8">
        <w:rPr>
          <w:rStyle w:val="FootnoteReference"/>
          <w:rFonts w:ascii="Times New Roman" w:hAnsi="Times New Roman"/>
          <w:b/>
          <w:szCs w:val="28"/>
        </w:rPr>
        <w:footnoteReference w:id="1"/>
      </w:r>
      <w:r w:rsidR="00B725A6">
        <w:rPr>
          <w:rFonts w:ascii="Times New Roman" w:hAnsi="Times New Roman"/>
          <w:b/>
          <w:szCs w:val="28"/>
        </w:rPr>
        <w:t xml:space="preserve">, </w:t>
      </w:r>
      <w:proofErr w:type="spellStart"/>
      <w:r w:rsidR="00B725A6">
        <w:rPr>
          <w:rFonts w:ascii="Times New Roman" w:hAnsi="Times New Roman"/>
          <w:b/>
          <w:i/>
          <w:szCs w:val="28"/>
        </w:rPr>
        <w:t>euro</w:t>
      </w:r>
      <w:proofErr w:type="spellEnd"/>
    </w:p>
    <w:p w14:paraId="0AD00EF3" w14:textId="77777777" w:rsidR="002A645C" w:rsidRDefault="002A645C" w:rsidP="00B725A6">
      <w:pPr>
        <w:pStyle w:val="teksts"/>
        <w:spacing w:after="0"/>
        <w:ind w:firstLine="540"/>
        <w:jc w:val="center"/>
        <w:rPr>
          <w:rFonts w:ascii="Times New Roman" w:hAnsi="Times New Roman"/>
          <w:b/>
          <w:szCs w:val="28"/>
        </w:rPr>
      </w:pPr>
    </w:p>
    <w:tbl>
      <w:tblPr>
        <w:tblW w:w="947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21"/>
        <w:gridCol w:w="4690"/>
        <w:gridCol w:w="1267"/>
        <w:gridCol w:w="1283"/>
        <w:gridCol w:w="992"/>
        <w:gridCol w:w="24"/>
      </w:tblGrid>
      <w:tr w:rsidR="002A645C" w:rsidRPr="002A645C" w14:paraId="1559D9E9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BDD6EE"/>
            <w:vAlign w:val="center"/>
            <w:hideMark/>
          </w:tcPr>
          <w:p w14:paraId="6ADA40A4" w14:textId="77777777" w:rsidR="002A645C" w:rsidRPr="002A645C" w:rsidRDefault="002A645C" w:rsidP="002A645C">
            <w:pPr>
              <w:spacing w:after="0"/>
              <w:ind w:left="-120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Klasifikācijas grupa, kods</w:t>
            </w:r>
          </w:p>
        </w:tc>
        <w:tc>
          <w:tcPr>
            <w:tcW w:w="4690" w:type="dxa"/>
            <w:shd w:val="clear" w:color="auto" w:fill="BDD6EE"/>
            <w:vAlign w:val="center"/>
            <w:hideMark/>
          </w:tcPr>
          <w:p w14:paraId="51EEBA0B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 xml:space="preserve">Rādītāji </w:t>
            </w:r>
          </w:p>
        </w:tc>
        <w:tc>
          <w:tcPr>
            <w:tcW w:w="1267" w:type="dxa"/>
            <w:shd w:val="clear" w:color="auto" w:fill="BDD6EE"/>
            <w:vAlign w:val="center"/>
            <w:hideMark/>
          </w:tcPr>
          <w:p w14:paraId="4E640DCA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2A645C">
              <w:rPr>
                <w:sz w:val="18"/>
                <w:szCs w:val="18"/>
              </w:rPr>
              <w:t>Likumā apstiprinātais gada plāns</w:t>
            </w:r>
          </w:p>
        </w:tc>
        <w:tc>
          <w:tcPr>
            <w:tcW w:w="1283" w:type="dxa"/>
            <w:shd w:val="clear" w:color="000000" w:fill="C5D9F1"/>
            <w:vAlign w:val="center"/>
            <w:hideMark/>
          </w:tcPr>
          <w:p w14:paraId="6F71D765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2A645C">
              <w:rPr>
                <w:sz w:val="18"/>
                <w:szCs w:val="18"/>
              </w:rPr>
              <w:t>Izpilde no gada sākuma</w:t>
            </w:r>
          </w:p>
        </w:tc>
        <w:tc>
          <w:tcPr>
            <w:tcW w:w="992" w:type="dxa"/>
            <w:shd w:val="clear" w:color="000000" w:fill="C5D9F1"/>
            <w:vAlign w:val="center"/>
            <w:hideMark/>
          </w:tcPr>
          <w:p w14:paraId="7D6135CC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2A645C">
              <w:rPr>
                <w:sz w:val="18"/>
                <w:szCs w:val="18"/>
              </w:rPr>
              <w:t>Izpilde % pret gada plānu            (4/3)</w:t>
            </w:r>
          </w:p>
        </w:tc>
      </w:tr>
      <w:tr w:rsidR="002A645C" w:rsidRPr="002A645C" w14:paraId="5D61FB8E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3096A6E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i/>
                <w:sz w:val="14"/>
                <w:szCs w:val="16"/>
              </w:rPr>
            </w:pPr>
            <w:r w:rsidRPr="002A645C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14:paraId="0B44CCF0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2A645C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976D7E5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2A645C">
              <w:rPr>
                <w:i/>
                <w:sz w:val="14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F455BB0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2A645C">
              <w:rPr>
                <w:i/>
                <w:sz w:val="14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B2D33" w14:textId="77777777" w:rsidR="002A645C" w:rsidRPr="002A645C" w:rsidRDefault="002A645C" w:rsidP="002A645C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2A645C">
              <w:rPr>
                <w:i/>
                <w:sz w:val="14"/>
                <w:szCs w:val="16"/>
              </w:rPr>
              <w:t>5</w:t>
            </w:r>
          </w:p>
        </w:tc>
      </w:tr>
      <w:tr w:rsidR="002A645C" w:rsidRPr="002A645C" w14:paraId="4C6CEABB" w14:textId="77777777" w:rsidTr="00997611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9CC2E5" w:themeFill="accent1" w:themeFillTint="99"/>
            <w:vAlign w:val="bottom"/>
            <w:hideMark/>
          </w:tcPr>
          <w:p w14:paraId="12FC6482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 </w:t>
            </w:r>
          </w:p>
        </w:tc>
        <w:tc>
          <w:tcPr>
            <w:tcW w:w="4690" w:type="dxa"/>
            <w:shd w:val="clear" w:color="auto" w:fill="9CC2E5" w:themeFill="accent1" w:themeFillTint="99"/>
            <w:vAlign w:val="bottom"/>
            <w:hideMark/>
          </w:tcPr>
          <w:p w14:paraId="77A8949B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1.Ieņēmumi - kopā  (1.1.+1.3.+1.4.+1.5.+1.6)</w:t>
            </w:r>
          </w:p>
        </w:tc>
        <w:tc>
          <w:tcPr>
            <w:tcW w:w="1267" w:type="dxa"/>
            <w:shd w:val="clear" w:color="auto" w:fill="9CC2E5" w:themeFill="accent1" w:themeFillTint="99"/>
            <w:noWrap/>
            <w:vAlign w:val="bottom"/>
            <w:hideMark/>
          </w:tcPr>
          <w:p w14:paraId="195A0628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6 196 621 079</w:t>
            </w:r>
          </w:p>
        </w:tc>
        <w:tc>
          <w:tcPr>
            <w:tcW w:w="1283" w:type="dxa"/>
            <w:shd w:val="clear" w:color="auto" w:fill="9CC2E5" w:themeFill="accent1" w:themeFillTint="99"/>
            <w:noWrap/>
            <w:vAlign w:val="bottom"/>
            <w:hideMark/>
          </w:tcPr>
          <w:p w14:paraId="2DAAEC2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6 324 332 071</w:t>
            </w:r>
          </w:p>
        </w:tc>
        <w:tc>
          <w:tcPr>
            <w:tcW w:w="992" w:type="dxa"/>
            <w:shd w:val="clear" w:color="auto" w:fill="9CC2E5" w:themeFill="accent1" w:themeFillTint="99"/>
            <w:noWrap/>
            <w:vAlign w:val="bottom"/>
            <w:hideMark/>
          </w:tcPr>
          <w:p w14:paraId="1132297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102,1</w:t>
            </w:r>
          </w:p>
        </w:tc>
      </w:tr>
      <w:tr w:rsidR="002A645C" w:rsidRPr="002A645C" w14:paraId="5CFEC0EE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DEEAF6"/>
            <w:noWrap/>
            <w:vAlign w:val="bottom"/>
            <w:hideMark/>
          </w:tcPr>
          <w:p w14:paraId="0975EC7E" w14:textId="77777777" w:rsidR="002A645C" w:rsidRPr="002A645C" w:rsidRDefault="002A645C" w:rsidP="002A645C">
            <w:pPr>
              <w:spacing w:after="0"/>
              <w:ind w:left="-120" w:right="-106"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 0. grupa</w:t>
            </w:r>
          </w:p>
        </w:tc>
        <w:tc>
          <w:tcPr>
            <w:tcW w:w="4690" w:type="dxa"/>
            <w:shd w:val="clear" w:color="auto" w:fill="DEEAF6"/>
            <w:noWrap/>
            <w:vAlign w:val="bottom"/>
            <w:hideMark/>
          </w:tcPr>
          <w:p w14:paraId="0BFE481D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1.1. Nodokļu ieņēmumi(1.1.1.+1.1.2.+1.1.3.+1.1.14.+1.2.)</w:t>
            </w:r>
          </w:p>
        </w:tc>
        <w:tc>
          <w:tcPr>
            <w:tcW w:w="1267" w:type="dxa"/>
            <w:shd w:val="clear" w:color="auto" w:fill="DEEAF6"/>
            <w:noWrap/>
            <w:vAlign w:val="bottom"/>
            <w:hideMark/>
          </w:tcPr>
          <w:p w14:paraId="352125B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4 410 228 340</w:t>
            </w:r>
          </w:p>
        </w:tc>
        <w:tc>
          <w:tcPr>
            <w:tcW w:w="1283" w:type="dxa"/>
            <w:shd w:val="clear" w:color="auto" w:fill="DEEAF6"/>
            <w:noWrap/>
            <w:vAlign w:val="bottom"/>
            <w:hideMark/>
          </w:tcPr>
          <w:p w14:paraId="53B0217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4 482 743 247</w:t>
            </w:r>
          </w:p>
        </w:tc>
        <w:tc>
          <w:tcPr>
            <w:tcW w:w="992" w:type="dxa"/>
            <w:shd w:val="clear" w:color="auto" w:fill="DEEAF6"/>
            <w:noWrap/>
            <w:vAlign w:val="bottom"/>
            <w:hideMark/>
          </w:tcPr>
          <w:p w14:paraId="2700991D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101,6</w:t>
            </w:r>
          </w:p>
        </w:tc>
      </w:tr>
      <w:tr w:rsidR="002A645C" w:rsidRPr="002A645C" w14:paraId="7E9CD348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43C4AAB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1.0.0.0.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080964A8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1.1.1.Ienākuma nodokļi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B672F09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610 485 000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0845A5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678 435 177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A8F0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111,1</w:t>
            </w:r>
          </w:p>
        </w:tc>
      </w:tr>
      <w:tr w:rsidR="002A645C" w:rsidRPr="002A645C" w14:paraId="083D4687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61625AA7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2.0.0.0.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153CAF48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1.1.2.Sociālās apdrošināšanas iemaksas - kopā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41D253D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85 302 674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D2A64F5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85 559 114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FF600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100,3</w:t>
            </w:r>
          </w:p>
        </w:tc>
      </w:tr>
      <w:tr w:rsidR="002A645C" w:rsidRPr="002A645C" w14:paraId="49C52A63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1C76B6E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5.0.0.0.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4A713241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1.1.3.Nodokļi par pakalpojumiem un precēm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3A1B28A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3 670 640 666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D4B4A8D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3 665 959 519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77C4C8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99,9</w:t>
            </w:r>
          </w:p>
        </w:tc>
      </w:tr>
      <w:tr w:rsidR="002A645C" w:rsidRPr="002A645C" w14:paraId="65F2EA72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2BF7EA03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5.1.0.0.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0D94AF5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Pievienotās vērtības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B1D78FE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2 451 139 276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4B74F8A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2 456 968 532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731B8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100,2</w:t>
            </w:r>
          </w:p>
        </w:tc>
      </w:tr>
      <w:tr w:rsidR="002A645C" w:rsidRPr="002A645C" w14:paraId="3D5F2721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318F54D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5.2.0.0.,5.3.0.0.</w:t>
            </w:r>
          </w:p>
        </w:tc>
        <w:tc>
          <w:tcPr>
            <w:tcW w:w="4690" w:type="dxa"/>
            <w:shd w:val="clear" w:color="auto" w:fill="auto"/>
            <w:noWrap/>
            <w:hideMark/>
          </w:tcPr>
          <w:p w14:paraId="5F87554D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Akcīzes nodoklis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14:paraId="65E04C0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1 025 025 000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8D0A4D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1 029 214 063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4FD9B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100,4</w:t>
            </w:r>
          </w:p>
        </w:tc>
      </w:tr>
      <w:tr w:rsidR="002A645C" w:rsidRPr="002A645C" w14:paraId="68D81BE0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066CEFF0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5.4.0.0.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1C3D8097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Nodokļi atsevišķām precēm un pakalpojumu veidiem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E7ACF62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170 696 390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72DB1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161 013 414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4BB7D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94,3</w:t>
            </w:r>
          </w:p>
        </w:tc>
      </w:tr>
      <w:tr w:rsidR="002A645C" w:rsidRPr="002A645C" w14:paraId="7CB3489D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45B254E3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5.4.1.0.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56F739C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 Azartspēļu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FB31E2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30 589 250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597DEDD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31 962 198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4D75F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104,5</w:t>
            </w:r>
          </w:p>
        </w:tc>
      </w:tr>
      <w:tr w:rsidR="002A645C" w:rsidRPr="002A645C" w14:paraId="48B5546E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04F59EC2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5.4.2.0.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5DD8255B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 Izložu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81E0CB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3 000 000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3D9CD1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2 996 773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D258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99,9</w:t>
            </w:r>
          </w:p>
        </w:tc>
      </w:tr>
      <w:tr w:rsidR="002A645C" w:rsidRPr="002A645C" w14:paraId="08D22679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6F74D620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5.4.3.0.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047857B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 Vieglo automobiļu un motociklu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02D8A344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x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BFC2A9D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2 785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BAABF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x</w:t>
            </w:r>
          </w:p>
        </w:tc>
      </w:tr>
      <w:tr w:rsidR="002A645C" w:rsidRPr="002A645C" w14:paraId="6CCA232D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011AB592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lastRenderedPageBreak/>
              <w:t>5.4.4.0.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8B44BB2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 Elektroenerģijas 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7C8EB92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4 704 000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2020174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4 997 416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E889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106,2</w:t>
            </w:r>
          </w:p>
        </w:tc>
      </w:tr>
      <w:tr w:rsidR="002A645C" w:rsidRPr="002A645C" w14:paraId="6C60EF92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21B462E5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5.4.5.0.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2042B440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 Transportlīdzekļa ekspluatācijas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A09B28C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103 500 000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11380A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94 300 706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B2757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91,1</w:t>
            </w:r>
          </w:p>
        </w:tc>
      </w:tr>
      <w:tr w:rsidR="002A645C" w:rsidRPr="002A645C" w14:paraId="6E20807A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5DD3B25E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5.4.6.0.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1D6EA395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 Uzņēmumu vieglo transportlīdzekļu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8864007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23 100 000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1532F87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21 495 640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2FF7F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93,1</w:t>
            </w:r>
          </w:p>
        </w:tc>
      </w:tr>
      <w:tr w:rsidR="002A645C" w:rsidRPr="002A645C" w14:paraId="5EA3DA26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6FEDC440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5.4.7.0.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0F8EB5E0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 Subsidētās elektroenerģijas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0E4182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5 803 140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97EAE4F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5 257 896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2048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90,6</w:t>
            </w:r>
          </w:p>
        </w:tc>
      </w:tr>
      <w:tr w:rsidR="002A645C" w:rsidRPr="002A645C" w14:paraId="1D7F9E46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4EF4C55C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>5.5.0.0.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1F44474C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Nodokļi un maksājumi par tiesībām lietot atsevišķas preces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96FDF2A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23 780 000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3D11CB4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18 763 510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72C6A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78,9</w:t>
            </w:r>
          </w:p>
        </w:tc>
      </w:tr>
      <w:tr w:rsidR="002A645C" w:rsidRPr="002A645C" w14:paraId="351C2330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vAlign w:val="bottom"/>
            <w:hideMark/>
          </w:tcPr>
          <w:p w14:paraId="43E7AD02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sz w:val="18"/>
              </w:rPr>
            </w:pPr>
            <w:r w:rsidRPr="002A645C">
              <w:rPr>
                <w:sz w:val="18"/>
              </w:rPr>
              <w:t xml:space="preserve"> 5.5.3.0.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29E50DCE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sz w:val="18"/>
              </w:rPr>
            </w:pPr>
            <w:r w:rsidRPr="002A645C">
              <w:rPr>
                <w:sz w:val="18"/>
              </w:rPr>
              <w:t xml:space="preserve">      Dabas resursu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34F56C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23 780 000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5C0D9F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18 763 510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607F4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78,9</w:t>
            </w:r>
          </w:p>
        </w:tc>
      </w:tr>
      <w:tr w:rsidR="002A645C" w:rsidRPr="002A645C" w14:paraId="1E077C6D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37EB28B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6.0.0.0.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E944A9F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1.1.4. Muitas nodoklis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9FFA495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43 800 000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F59B47A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52 784 519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DB00C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120,5</w:t>
            </w:r>
          </w:p>
        </w:tc>
      </w:tr>
      <w:tr w:rsidR="002A645C" w:rsidRPr="002A645C" w14:paraId="0D36EE3F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203D20B1" w14:textId="77777777" w:rsidR="002A645C" w:rsidRPr="002A645C" w:rsidRDefault="002A645C" w:rsidP="002A645C">
            <w:pPr>
              <w:spacing w:after="0"/>
              <w:ind w:left="-120" w:right="-106"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 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41BD787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 xml:space="preserve">1.2. Sadalāmie  nodokļi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B283CD9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x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1B30C6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4 918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EF8E67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x</w:t>
            </w:r>
          </w:p>
        </w:tc>
      </w:tr>
      <w:tr w:rsidR="002A645C" w:rsidRPr="002A645C" w14:paraId="117AD77E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DEEAF6"/>
            <w:noWrap/>
            <w:vAlign w:val="bottom"/>
            <w:hideMark/>
          </w:tcPr>
          <w:p w14:paraId="0F5E9EDD" w14:textId="77777777" w:rsidR="002A645C" w:rsidRPr="002A645C" w:rsidRDefault="002A645C" w:rsidP="002A645C">
            <w:pPr>
              <w:spacing w:after="0"/>
              <w:ind w:left="-120" w:right="-106"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2.0.grupa</w:t>
            </w:r>
          </w:p>
        </w:tc>
        <w:tc>
          <w:tcPr>
            <w:tcW w:w="4690" w:type="dxa"/>
            <w:shd w:val="clear" w:color="auto" w:fill="DEEAF6"/>
            <w:noWrap/>
            <w:vAlign w:val="bottom"/>
            <w:hideMark/>
          </w:tcPr>
          <w:p w14:paraId="3C012BB3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 xml:space="preserve">1.3. </w:t>
            </w:r>
            <w:proofErr w:type="spellStart"/>
            <w:r w:rsidRPr="002A645C">
              <w:rPr>
                <w:b/>
                <w:bCs/>
                <w:sz w:val="18"/>
              </w:rPr>
              <w:t>Nenodokļu</w:t>
            </w:r>
            <w:proofErr w:type="spellEnd"/>
            <w:r w:rsidRPr="002A645C">
              <w:rPr>
                <w:b/>
                <w:bCs/>
                <w:sz w:val="18"/>
              </w:rPr>
              <w:t xml:space="preserve"> ieņēmumi (1.3.1.+1.3.2.+1.3.3.+1.3.4.)</w:t>
            </w:r>
          </w:p>
        </w:tc>
        <w:tc>
          <w:tcPr>
            <w:tcW w:w="1267" w:type="dxa"/>
            <w:shd w:val="clear" w:color="auto" w:fill="DEEAF6"/>
            <w:noWrap/>
            <w:vAlign w:val="bottom"/>
            <w:hideMark/>
          </w:tcPr>
          <w:p w14:paraId="13F63A5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438 492 635</w:t>
            </w:r>
          </w:p>
        </w:tc>
        <w:tc>
          <w:tcPr>
            <w:tcW w:w="1283" w:type="dxa"/>
            <w:shd w:val="clear" w:color="auto" w:fill="DEEAF6"/>
            <w:noWrap/>
            <w:vAlign w:val="bottom"/>
            <w:hideMark/>
          </w:tcPr>
          <w:p w14:paraId="6828B395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611 165 667</w:t>
            </w:r>
          </w:p>
        </w:tc>
        <w:tc>
          <w:tcPr>
            <w:tcW w:w="992" w:type="dxa"/>
            <w:shd w:val="clear" w:color="auto" w:fill="DEEAF6"/>
            <w:noWrap/>
            <w:vAlign w:val="bottom"/>
            <w:hideMark/>
          </w:tcPr>
          <w:p w14:paraId="7C7E39C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139,4</w:t>
            </w:r>
          </w:p>
        </w:tc>
      </w:tr>
      <w:tr w:rsidR="002A645C" w:rsidRPr="002A645C" w14:paraId="79A13887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0A9B4BF" w14:textId="08E31D8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8.0.0.0</w:t>
            </w:r>
            <w:r w:rsidRPr="00E941A9">
              <w:rPr>
                <w:b/>
                <w:bCs/>
                <w:sz w:val="18"/>
              </w:rPr>
              <w:t>.</w:t>
            </w:r>
            <w:r w:rsidR="00BC63C5" w:rsidRPr="00E941A9">
              <w:rPr>
                <w:b/>
                <w:bCs/>
                <w:sz w:val="18"/>
              </w:rPr>
              <w:t>*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987D129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1.3.1.Ieņēmumi no uzņēmējdarbības un  īpašuma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A700090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198 269 924</w:t>
            </w:r>
          </w:p>
        </w:tc>
        <w:tc>
          <w:tcPr>
            <w:tcW w:w="1283" w:type="dxa"/>
            <w:shd w:val="clear" w:color="000000" w:fill="FFFFFF"/>
            <w:noWrap/>
            <w:vAlign w:val="bottom"/>
            <w:hideMark/>
          </w:tcPr>
          <w:p w14:paraId="65D27917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406 824 907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C4CF5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205,2</w:t>
            </w:r>
          </w:p>
        </w:tc>
      </w:tr>
      <w:tr w:rsidR="002A645C" w:rsidRPr="002A645C" w14:paraId="7B1EB02B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90297F7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9.0.0.0.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338CC190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1.3.2.Valsts (pašvaldību) nodevas un kancelejas nodevas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9EA7B3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169 796 067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384E462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144 762 480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A7EC9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85,3</w:t>
            </w:r>
          </w:p>
        </w:tc>
      </w:tr>
      <w:tr w:rsidR="002A645C" w:rsidRPr="002A645C" w14:paraId="531DCFFA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635968F1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10.0.0.0.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81BC12F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1.3.3.  Naudas sodi un sankcijas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BCF2DE5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37 718 921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62093EB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32 029 217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D75D2A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sz w:val="18"/>
              </w:rPr>
            </w:pPr>
            <w:r w:rsidRPr="002A645C">
              <w:rPr>
                <w:sz w:val="18"/>
              </w:rPr>
              <w:t>84,9</w:t>
            </w:r>
          </w:p>
        </w:tc>
      </w:tr>
      <w:tr w:rsidR="002A645C" w:rsidRPr="002A645C" w14:paraId="739ADA98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000000" w:fill="FFFFFF"/>
            <w:vAlign w:val="bottom"/>
            <w:hideMark/>
          </w:tcPr>
          <w:p w14:paraId="39C07ABE" w14:textId="71C1FEEA" w:rsidR="002A645C" w:rsidRPr="002A645C" w:rsidRDefault="002A645C" w:rsidP="00110985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12/14.0.0.0;</w:t>
            </w:r>
            <w:r w:rsidRPr="002A645C">
              <w:rPr>
                <w:b/>
                <w:bCs/>
                <w:sz w:val="18"/>
              </w:rPr>
              <w:br/>
              <w:t>22..0.0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2831AB75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 xml:space="preserve">1.3.4.  Pārējie </w:t>
            </w:r>
            <w:proofErr w:type="spellStart"/>
            <w:r w:rsidRPr="002A645C">
              <w:rPr>
                <w:b/>
                <w:bCs/>
                <w:sz w:val="18"/>
              </w:rPr>
              <w:t>nenodokļu</w:t>
            </w:r>
            <w:proofErr w:type="spellEnd"/>
            <w:r w:rsidRPr="002A645C">
              <w:rPr>
                <w:b/>
                <w:bCs/>
                <w:sz w:val="18"/>
              </w:rPr>
              <w:t xml:space="preserve"> ieņēmumi - kopā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48B7894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32 707 723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59D8DC6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27 549 063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4ADC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84,2</w:t>
            </w:r>
          </w:p>
        </w:tc>
      </w:tr>
      <w:tr w:rsidR="002A645C" w:rsidRPr="002A645C" w14:paraId="5F5733DE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DEEAF6"/>
            <w:vAlign w:val="bottom"/>
            <w:hideMark/>
          </w:tcPr>
          <w:p w14:paraId="16C0E15F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3. 0. grupa</w:t>
            </w:r>
          </w:p>
        </w:tc>
        <w:tc>
          <w:tcPr>
            <w:tcW w:w="4690" w:type="dxa"/>
            <w:shd w:val="clear" w:color="auto" w:fill="DEEAF6"/>
            <w:vAlign w:val="bottom"/>
            <w:hideMark/>
          </w:tcPr>
          <w:p w14:paraId="0092BF93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 xml:space="preserve">1.4. Ieņēmumi no maksas pakalpojumiem un citi pašu ieņēmumi - kopā   </w:t>
            </w:r>
          </w:p>
        </w:tc>
        <w:tc>
          <w:tcPr>
            <w:tcW w:w="1267" w:type="dxa"/>
            <w:shd w:val="clear" w:color="auto" w:fill="DEEAF6"/>
            <w:noWrap/>
            <w:vAlign w:val="bottom"/>
            <w:hideMark/>
          </w:tcPr>
          <w:p w14:paraId="18CC1783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2A645C">
              <w:rPr>
                <w:b/>
                <w:bCs/>
                <w:color w:val="000000"/>
                <w:sz w:val="18"/>
              </w:rPr>
              <w:t>112 723 400</w:t>
            </w:r>
          </w:p>
        </w:tc>
        <w:tc>
          <w:tcPr>
            <w:tcW w:w="1283" w:type="dxa"/>
            <w:shd w:val="clear" w:color="auto" w:fill="DEEAF6"/>
            <w:noWrap/>
            <w:vAlign w:val="bottom"/>
            <w:hideMark/>
          </w:tcPr>
          <w:p w14:paraId="68AEBD67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115 601 798</w:t>
            </w:r>
          </w:p>
        </w:tc>
        <w:tc>
          <w:tcPr>
            <w:tcW w:w="992" w:type="dxa"/>
            <w:shd w:val="clear" w:color="auto" w:fill="DEEAF6"/>
            <w:noWrap/>
            <w:vAlign w:val="bottom"/>
            <w:hideMark/>
          </w:tcPr>
          <w:p w14:paraId="12A50255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102,6</w:t>
            </w:r>
          </w:p>
        </w:tc>
      </w:tr>
      <w:tr w:rsidR="002A645C" w:rsidRPr="002A645C" w14:paraId="62526EBF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DEEAF6"/>
            <w:vAlign w:val="bottom"/>
            <w:hideMark/>
          </w:tcPr>
          <w:p w14:paraId="2F6DC64F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4. 0. grupa</w:t>
            </w:r>
          </w:p>
        </w:tc>
        <w:tc>
          <w:tcPr>
            <w:tcW w:w="4690" w:type="dxa"/>
            <w:shd w:val="clear" w:color="auto" w:fill="DEEAF6"/>
            <w:vAlign w:val="bottom"/>
            <w:hideMark/>
          </w:tcPr>
          <w:p w14:paraId="215D8571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 xml:space="preserve">1.5. Ārvalstu finanšu palīdzība </w:t>
            </w:r>
          </w:p>
        </w:tc>
        <w:tc>
          <w:tcPr>
            <w:tcW w:w="1267" w:type="dxa"/>
            <w:shd w:val="clear" w:color="auto" w:fill="DEEAF6"/>
            <w:noWrap/>
            <w:vAlign w:val="bottom"/>
            <w:hideMark/>
          </w:tcPr>
          <w:p w14:paraId="1BD4F122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1 228 703 889</w:t>
            </w:r>
          </w:p>
        </w:tc>
        <w:tc>
          <w:tcPr>
            <w:tcW w:w="1283" w:type="dxa"/>
            <w:shd w:val="clear" w:color="auto" w:fill="DEEAF6"/>
            <w:noWrap/>
            <w:vAlign w:val="bottom"/>
            <w:hideMark/>
          </w:tcPr>
          <w:p w14:paraId="533357DA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1 109 349 021</w:t>
            </w:r>
          </w:p>
        </w:tc>
        <w:tc>
          <w:tcPr>
            <w:tcW w:w="992" w:type="dxa"/>
            <w:shd w:val="clear" w:color="auto" w:fill="DEEAF6"/>
            <w:noWrap/>
            <w:vAlign w:val="bottom"/>
            <w:hideMark/>
          </w:tcPr>
          <w:p w14:paraId="73BE305E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90,3</w:t>
            </w:r>
          </w:p>
        </w:tc>
      </w:tr>
      <w:tr w:rsidR="002A645C" w:rsidRPr="002A645C" w14:paraId="6544D661" w14:textId="77777777" w:rsidTr="008B0DF8">
        <w:trPr>
          <w:gridAfter w:val="1"/>
          <w:wAfter w:w="24" w:type="dxa"/>
          <w:trHeight w:val="20"/>
          <w:jc w:val="center"/>
        </w:trPr>
        <w:tc>
          <w:tcPr>
            <w:tcW w:w="1221" w:type="dxa"/>
            <w:shd w:val="clear" w:color="auto" w:fill="DEEAF6"/>
            <w:vAlign w:val="bottom"/>
            <w:hideMark/>
          </w:tcPr>
          <w:p w14:paraId="0F6F851C" w14:textId="77777777" w:rsidR="002A645C" w:rsidRPr="002A645C" w:rsidRDefault="002A645C" w:rsidP="002A645C">
            <w:pPr>
              <w:spacing w:after="0"/>
              <w:ind w:left="-120" w:right="-106" w:firstLine="0"/>
              <w:jc w:val="center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5.0.grupa</w:t>
            </w:r>
          </w:p>
        </w:tc>
        <w:tc>
          <w:tcPr>
            <w:tcW w:w="4690" w:type="dxa"/>
            <w:shd w:val="clear" w:color="auto" w:fill="DEEAF6"/>
            <w:vAlign w:val="bottom"/>
            <w:hideMark/>
          </w:tcPr>
          <w:p w14:paraId="44522FFB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1.6.Transferti</w:t>
            </w:r>
          </w:p>
        </w:tc>
        <w:tc>
          <w:tcPr>
            <w:tcW w:w="1267" w:type="dxa"/>
            <w:shd w:val="clear" w:color="auto" w:fill="DEEAF6"/>
            <w:noWrap/>
            <w:vAlign w:val="bottom"/>
            <w:hideMark/>
          </w:tcPr>
          <w:p w14:paraId="20077B7D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6 472 815</w:t>
            </w:r>
          </w:p>
        </w:tc>
        <w:tc>
          <w:tcPr>
            <w:tcW w:w="1283" w:type="dxa"/>
            <w:shd w:val="clear" w:color="auto" w:fill="DEEAF6"/>
            <w:noWrap/>
            <w:vAlign w:val="bottom"/>
            <w:hideMark/>
          </w:tcPr>
          <w:p w14:paraId="5A1932F1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5 472 338</w:t>
            </w:r>
          </w:p>
        </w:tc>
        <w:tc>
          <w:tcPr>
            <w:tcW w:w="992" w:type="dxa"/>
            <w:shd w:val="clear" w:color="auto" w:fill="DEEAF6"/>
            <w:noWrap/>
            <w:vAlign w:val="bottom"/>
            <w:hideMark/>
          </w:tcPr>
          <w:p w14:paraId="13C41ACD" w14:textId="77777777" w:rsidR="002A645C" w:rsidRPr="002A645C" w:rsidRDefault="002A645C" w:rsidP="002A645C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2A645C">
              <w:rPr>
                <w:b/>
                <w:bCs/>
                <w:sz w:val="18"/>
              </w:rPr>
              <w:t>84,5</w:t>
            </w:r>
          </w:p>
        </w:tc>
      </w:tr>
      <w:tr w:rsidR="002A645C" w:rsidRPr="002A645C" w14:paraId="064870B7" w14:textId="77777777" w:rsidTr="008B0DF8">
        <w:trPr>
          <w:trHeight w:val="20"/>
          <w:jc w:val="center"/>
        </w:trPr>
        <w:tc>
          <w:tcPr>
            <w:tcW w:w="947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203" w14:textId="77777777" w:rsidR="002A645C" w:rsidRPr="002A645C" w:rsidRDefault="002A645C" w:rsidP="002A645C">
            <w:pPr>
              <w:spacing w:after="0"/>
              <w:ind w:firstLine="0"/>
              <w:jc w:val="left"/>
              <w:rPr>
                <w:i/>
                <w:iCs/>
                <w:sz w:val="18"/>
              </w:rPr>
            </w:pPr>
            <w:r w:rsidRPr="002A645C">
              <w:rPr>
                <w:i/>
                <w:iCs/>
                <w:sz w:val="18"/>
              </w:rPr>
              <w:t xml:space="preserve">* t.sk. </w:t>
            </w:r>
            <w:proofErr w:type="spellStart"/>
            <w:r w:rsidRPr="002A645C">
              <w:rPr>
                <w:i/>
                <w:iCs/>
                <w:sz w:val="18"/>
              </w:rPr>
              <w:t>papildemisijas</w:t>
            </w:r>
            <w:proofErr w:type="spellEnd"/>
            <w:r w:rsidRPr="002A645C">
              <w:rPr>
                <w:i/>
                <w:iCs/>
                <w:sz w:val="18"/>
              </w:rPr>
              <w:t xml:space="preserve"> prēmija 44 247 445,21 EUR (</w:t>
            </w:r>
            <w:r w:rsidRPr="00E941A9">
              <w:rPr>
                <w:i/>
                <w:iCs/>
                <w:sz w:val="18"/>
              </w:rPr>
              <w:t>EKK 8.9.9.0. Pārējie</w:t>
            </w:r>
            <w:r w:rsidRPr="002A645C">
              <w:rPr>
                <w:i/>
                <w:iCs/>
                <w:sz w:val="18"/>
              </w:rPr>
              <w:t xml:space="preserve"> iepriekš neklasificētie finanšu ieņēmumi)</w:t>
            </w:r>
          </w:p>
        </w:tc>
      </w:tr>
    </w:tbl>
    <w:p w14:paraId="2418C4DE" w14:textId="77777777" w:rsidR="002A645C" w:rsidRPr="00B725A6" w:rsidRDefault="002A645C" w:rsidP="00B725A6">
      <w:pPr>
        <w:pStyle w:val="teksts"/>
        <w:spacing w:after="0"/>
        <w:ind w:firstLine="540"/>
        <w:jc w:val="center"/>
        <w:rPr>
          <w:rFonts w:ascii="Times New Roman" w:hAnsi="Times New Roman"/>
          <w:b/>
          <w:szCs w:val="28"/>
        </w:rPr>
      </w:pPr>
    </w:p>
    <w:p w14:paraId="65454ED0" w14:textId="77777777" w:rsidR="00817FE6" w:rsidRDefault="00817FE6" w:rsidP="00EB3938">
      <w:pPr>
        <w:spacing w:after="0"/>
        <w:rPr>
          <w:sz w:val="24"/>
          <w:szCs w:val="28"/>
        </w:rPr>
      </w:pPr>
      <w:r w:rsidRPr="00411A46">
        <w:rPr>
          <w:sz w:val="24"/>
          <w:szCs w:val="28"/>
        </w:rPr>
        <w:t xml:space="preserve">Valsts pamatbudžeta izdevumi </w:t>
      </w:r>
      <w:r w:rsidR="004067E2">
        <w:rPr>
          <w:sz w:val="24"/>
          <w:szCs w:val="28"/>
        </w:rPr>
        <w:t>(</w:t>
      </w:r>
      <w:r w:rsidR="004067E2">
        <w:rPr>
          <w:color w:val="000000" w:themeColor="text1"/>
          <w:sz w:val="24"/>
          <w:szCs w:val="28"/>
        </w:rPr>
        <w:t xml:space="preserve">tabula Nr. 2) </w:t>
      </w:r>
      <w:r w:rsidR="00642237">
        <w:rPr>
          <w:sz w:val="24"/>
          <w:szCs w:val="28"/>
        </w:rPr>
        <w:t>201</w:t>
      </w:r>
      <w:r w:rsidR="00997611">
        <w:rPr>
          <w:sz w:val="24"/>
          <w:szCs w:val="28"/>
        </w:rPr>
        <w:t>8</w:t>
      </w:r>
      <w:r w:rsidR="00437F0C" w:rsidRPr="00411A46">
        <w:rPr>
          <w:sz w:val="24"/>
          <w:szCs w:val="28"/>
        </w:rPr>
        <w:t>.</w:t>
      </w:r>
      <w:r w:rsidR="00CE15E5">
        <w:rPr>
          <w:sz w:val="24"/>
          <w:szCs w:val="28"/>
        </w:rPr>
        <w:t> </w:t>
      </w:r>
      <w:r w:rsidRPr="00411A46">
        <w:rPr>
          <w:sz w:val="24"/>
          <w:szCs w:val="28"/>
        </w:rPr>
        <w:t xml:space="preserve">gadā tika izlietoti </w:t>
      </w:r>
      <w:r w:rsidR="00997611">
        <w:rPr>
          <w:bCs/>
          <w:sz w:val="24"/>
          <w:szCs w:val="28"/>
        </w:rPr>
        <w:t>6</w:t>
      </w:r>
      <w:r w:rsidR="00E77EF7">
        <w:rPr>
          <w:bCs/>
          <w:sz w:val="24"/>
          <w:szCs w:val="28"/>
        </w:rPr>
        <w:t> </w:t>
      </w:r>
      <w:r w:rsidR="00997611">
        <w:rPr>
          <w:bCs/>
          <w:sz w:val="24"/>
          <w:szCs w:val="28"/>
        </w:rPr>
        <w:t>626</w:t>
      </w:r>
      <w:r w:rsidR="00150DBC" w:rsidRPr="00411A46">
        <w:rPr>
          <w:bCs/>
          <w:sz w:val="24"/>
          <w:szCs w:val="28"/>
        </w:rPr>
        <w:t>,</w:t>
      </w:r>
      <w:r w:rsidR="00997611">
        <w:rPr>
          <w:bCs/>
          <w:sz w:val="24"/>
          <w:szCs w:val="28"/>
        </w:rPr>
        <w:t>5</w:t>
      </w:r>
      <w:r w:rsidR="00150DBC" w:rsidRPr="00411A46">
        <w:rPr>
          <w:b/>
          <w:bCs/>
          <w:sz w:val="24"/>
          <w:szCs w:val="28"/>
        </w:rPr>
        <w:t xml:space="preserve"> </w:t>
      </w:r>
      <w:r w:rsidRPr="00411A46">
        <w:rPr>
          <w:sz w:val="24"/>
          <w:szCs w:val="28"/>
        </w:rPr>
        <w:t xml:space="preserve">milj. </w:t>
      </w:r>
      <w:proofErr w:type="spellStart"/>
      <w:r w:rsidR="00E65358" w:rsidRPr="00411A46">
        <w:rPr>
          <w:i/>
          <w:color w:val="000000" w:themeColor="text1"/>
          <w:sz w:val="24"/>
          <w:szCs w:val="28"/>
        </w:rPr>
        <w:t>euro</w:t>
      </w:r>
      <w:proofErr w:type="spellEnd"/>
      <w:r w:rsidR="00E65358" w:rsidRPr="00411A46">
        <w:rPr>
          <w:color w:val="000000" w:themeColor="text1"/>
          <w:sz w:val="24"/>
          <w:szCs w:val="28"/>
        </w:rPr>
        <w:t xml:space="preserve"> </w:t>
      </w:r>
      <w:r w:rsidRPr="00411A46">
        <w:rPr>
          <w:sz w:val="24"/>
          <w:szCs w:val="28"/>
        </w:rPr>
        <w:t xml:space="preserve">apmērā. Valsts pamatbudžeta izdevumi </w:t>
      </w:r>
      <w:r w:rsidR="00642237">
        <w:rPr>
          <w:sz w:val="24"/>
          <w:szCs w:val="28"/>
        </w:rPr>
        <w:t>201</w:t>
      </w:r>
      <w:r w:rsidR="00997611">
        <w:rPr>
          <w:sz w:val="24"/>
          <w:szCs w:val="28"/>
        </w:rPr>
        <w:t>8</w:t>
      </w:r>
      <w:r w:rsidR="00437F0C" w:rsidRPr="00411A46">
        <w:rPr>
          <w:sz w:val="24"/>
          <w:szCs w:val="28"/>
        </w:rPr>
        <w:t>.</w:t>
      </w:r>
      <w:r w:rsidRPr="00411A46">
        <w:rPr>
          <w:sz w:val="24"/>
          <w:szCs w:val="28"/>
        </w:rPr>
        <w:t xml:space="preserve"> gadā veidoja </w:t>
      </w:r>
      <w:r w:rsidR="00D26F7A" w:rsidRPr="00411A46">
        <w:rPr>
          <w:bCs/>
          <w:sz w:val="24"/>
          <w:szCs w:val="28"/>
        </w:rPr>
        <w:t>9</w:t>
      </w:r>
      <w:r w:rsidR="00997611">
        <w:rPr>
          <w:bCs/>
          <w:sz w:val="24"/>
          <w:szCs w:val="28"/>
        </w:rPr>
        <w:t>7</w:t>
      </w:r>
      <w:r w:rsidR="00D26F7A" w:rsidRPr="00411A46">
        <w:rPr>
          <w:bCs/>
          <w:sz w:val="24"/>
          <w:szCs w:val="28"/>
        </w:rPr>
        <w:t>,</w:t>
      </w:r>
      <w:r w:rsidR="00997611">
        <w:rPr>
          <w:bCs/>
          <w:sz w:val="24"/>
          <w:szCs w:val="28"/>
        </w:rPr>
        <w:t>6</w:t>
      </w:r>
      <w:r w:rsidRPr="00411A46">
        <w:rPr>
          <w:sz w:val="24"/>
          <w:szCs w:val="28"/>
        </w:rPr>
        <w:t>% no gada plāna.</w:t>
      </w:r>
    </w:p>
    <w:p w14:paraId="2EED7D6C" w14:textId="77777777" w:rsidR="00997611" w:rsidRPr="00D64EDF" w:rsidRDefault="00997611" w:rsidP="00EB3938">
      <w:pPr>
        <w:spacing w:after="0"/>
        <w:rPr>
          <w:sz w:val="24"/>
          <w:szCs w:val="28"/>
        </w:rPr>
      </w:pPr>
    </w:p>
    <w:p w14:paraId="67F15560" w14:textId="77777777" w:rsidR="004067E2" w:rsidRPr="00D64EDF" w:rsidRDefault="004067E2" w:rsidP="00EB3938">
      <w:pPr>
        <w:pStyle w:val="teksts"/>
        <w:spacing w:after="0"/>
        <w:ind w:firstLine="72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T</w:t>
      </w:r>
      <w:r w:rsidRPr="00D64EDF">
        <w:rPr>
          <w:rFonts w:ascii="Times New Roman" w:hAnsi="Times New Roman"/>
          <w:i/>
          <w:szCs w:val="28"/>
        </w:rPr>
        <w:t>abula</w:t>
      </w:r>
      <w:r>
        <w:rPr>
          <w:rFonts w:ascii="Times New Roman" w:hAnsi="Times New Roman"/>
          <w:i/>
          <w:szCs w:val="28"/>
        </w:rPr>
        <w:t xml:space="preserve"> Nr. 2</w:t>
      </w:r>
    </w:p>
    <w:p w14:paraId="3065261B" w14:textId="77777777" w:rsidR="00B06590" w:rsidRDefault="00817FE6" w:rsidP="00B725A6">
      <w:pPr>
        <w:pStyle w:val="teksts"/>
        <w:spacing w:after="0"/>
        <w:ind w:firstLine="540"/>
        <w:jc w:val="center"/>
        <w:rPr>
          <w:rFonts w:ascii="Times New Roman" w:hAnsi="Times New Roman"/>
          <w:b/>
          <w:i/>
          <w:szCs w:val="28"/>
        </w:rPr>
      </w:pPr>
      <w:r w:rsidRPr="00D64EDF">
        <w:rPr>
          <w:rFonts w:ascii="Times New Roman" w:hAnsi="Times New Roman"/>
          <w:b/>
          <w:szCs w:val="28"/>
        </w:rPr>
        <w:t xml:space="preserve">Valsts pamatbudžeta izdevumi </w:t>
      </w:r>
      <w:r w:rsidR="00997611" w:rsidRPr="00D64EDF">
        <w:rPr>
          <w:rFonts w:ascii="Times New Roman" w:hAnsi="Times New Roman"/>
          <w:b/>
          <w:szCs w:val="28"/>
        </w:rPr>
        <w:t xml:space="preserve">un </w:t>
      </w:r>
      <w:r w:rsidR="00997611">
        <w:rPr>
          <w:rFonts w:ascii="Times New Roman" w:hAnsi="Times New Roman"/>
          <w:b/>
          <w:szCs w:val="28"/>
        </w:rPr>
        <w:t xml:space="preserve">bilance </w:t>
      </w:r>
      <w:r w:rsidR="00642237">
        <w:rPr>
          <w:rFonts w:ascii="Times New Roman" w:hAnsi="Times New Roman"/>
          <w:b/>
          <w:szCs w:val="28"/>
        </w:rPr>
        <w:t>201</w:t>
      </w:r>
      <w:r w:rsidR="008B0DF8">
        <w:rPr>
          <w:rFonts w:ascii="Times New Roman" w:hAnsi="Times New Roman"/>
          <w:b/>
          <w:szCs w:val="28"/>
        </w:rPr>
        <w:t>8</w:t>
      </w:r>
      <w:r w:rsidR="00CE15E5">
        <w:rPr>
          <w:rFonts w:ascii="Times New Roman" w:hAnsi="Times New Roman"/>
          <w:b/>
          <w:szCs w:val="28"/>
        </w:rPr>
        <w:t>. </w:t>
      </w:r>
      <w:r w:rsidRPr="00D64EDF">
        <w:rPr>
          <w:rFonts w:ascii="Times New Roman" w:hAnsi="Times New Roman"/>
          <w:b/>
          <w:szCs w:val="28"/>
        </w:rPr>
        <w:t>gadā</w:t>
      </w:r>
      <w:r w:rsidR="008B0DF8">
        <w:rPr>
          <w:rFonts w:ascii="Times New Roman" w:hAnsi="Times New Roman"/>
          <w:b/>
          <w:szCs w:val="28"/>
        </w:rPr>
        <w:t xml:space="preserve"> sadalījumā pa galvenajām kategorijām</w:t>
      </w:r>
      <w:r w:rsidR="00B725A6">
        <w:rPr>
          <w:rFonts w:ascii="Times New Roman" w:hAnsi="Times New Roman"/>
          <w:b/>
          <w:szCs w:val="28"/>
        </w:rPr>
        <w:t xml:space="preserve">, </w:t>
      </w:r>
      <w:proofErr w:type="spellStart"/>
      <w:r w:rsidR="00B725A6">
        <w:rPr>
          <w:rFonts w:ascii="Times New Roman" w:hAnsi="Times New Roman"/>
          <w:b/>
          <w:i/>
          <w:szCs w:val="28"/>
        </w:rPr>
        <w:t>euro</w:t>
      </w:r>
      <w:proofErr w:type="spellEnd"/>
    </w:p>
    <w:tbl>
      <w:tblPr>
        <w:tblW w:w="96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6"/>
        <w:gridCol w:w="3782"/>
        <w:gridCol w:w="1439"/>
        <w:gridCol w:w="1587"/>
        <w:gridCol w:w="1136"/>
      </w:tblGrid>
      <w:tr w:rsidR="008B0DF8" w:rsidRPr="008B0DF8" w14:paraId="2AFEB091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BDD6EE"/>
            <w:vAlign w:val="center"/>
            <w:hideMark/>
          </w:tcPr>
          <w:p w14:paraId="3373B8AB" w14:textId="77777777" w:rsidR="008B0DF8" w:rsidRPr="008B0DF8" w:rsidRDefault="008B0DF8" w:rsidP="008B0DF8">
            <w:pPr>
              <w:spacing w:after="0"/>
              <w:ind w:firstLine="0"/>
              <w:jc w:val="center"/>
              <w:rPr>
                <w:sz w:val="18"/>
              </w:rPr>
            </w:pPr>
            <w:r w:rsidRPr="008B0DF8">
              <w:rPr>
                <w:sz w:val="18"/>
              </w:rPr>
              <w:t>Klasifikācijas grupa, kods</w:t>
            </w:r>
          </w:p>
        </w:tc>
        <w:tc>
          <w:tcPr>
            <w:tcW w:w="3782" w:type="dxa"/>
            <w:shd w:val="clear" w:color="auto" w:fill="BDD6EE"/>
            <w:vAlign w:val="center"/>
            <w:hideMark/>
          </w:tcPr>
          <w:p w14:paraId="7980504F" w14:textId="77777777" w:rsidR="008B0DF8" w:rsidRPr="008B0DF8" w:rsidRDefault="008B0DF8" w:rsidP="008B0DF8">
            <w:pPr>
              <w:spacing w:after="0"/>
              <w:ind w:right="-21" w:firstLine="0"/>
              <w:jc w:val="center"/>
              <w:rPr>
                <w:sz w:val="18"/>
              </w:rPr>
            </w:pPr>
            <w:r w:rsidRPr="008B0DF8">
              <w:rPr>
                <w:sz w:val="18"/>
              </w:rPr>
              <w:t xml:space="preserve">Rādītāji </w:t>
            </w:r>
          </w:p>
        </w:tc>
        <w:tc>
          <w:tcPr>
            <w:tcW w:w="1439" w:type="dxa"/>
            <w:shd w:val="clear" w:color="auto" w:fill="BDD6EE"/>
            <w:vAlign w:val="center"/>
            <w:hideMark/>
          </w:tcPr>
          <w:p w14:paraId="4A95DEE2" w14:textId="77777777" w:rsidR="008B0DF8" w:rsidRPr="008B0DF8" w:rsidRDefault="008B0DF8" w:rsidP="008B0DF8">
            <w:pPr>
              <w:spacing w:after="0"/>
              <w:ind w:left="-112" w:firstLine="0"/>
              <w:jc w:val="center"/>
              <w:rPr>
                <w:sz w:val="18"/>
              </w:rPr>
            </w:pPr>
            <w:r w:rsidRPr="008B0DF8">
              <w:rPr>
                <w:sz w:val="18"/>
              </w:rPr>
              <w:t>Likumā apstiprinātais gada plāns</w:t>
            </w:r>
          </w:p>
        </w:tc>
        <w:tc>
          <w:tcPr>
            <w:tcW w:w="1587" w:type="dxa"/>
            <w:shd w:val="clear" w:color="auto" w:fill="BDD6EE"/>
            <w:vAlign w:val="center"/>
            <w:hideMark/>
          </w:tcPr>
          <w:p w14:paraId="72946B6D" w14:textId="77777777" w:rsidR="008B0DF8" w:rsidRPr="008B0DF8" w:rsidRDefault="008B0DF8" w:rsidP="008B0DF8">
            <w:pPr>
              <w:spacing w:after="0"/>
              <w:ind w:left="-134" w:right="-59" w:firstLine="0"/>
              <w:jc w:val="center"/>
              <w:rPr>
                <w:sz w:val="18"/>
              </w:rPr>
            </w:pPr>
            <w:r w:rsidRPr="008B0DF8">
              <w:rPr>
                <w:sz w:val="18"/>
              </w:rPr>
              <w:t>Izpilde no gada sākuma</w:t>
            </w:r>
          </w:p>
        </w:tc>
        <w:tc>
          <w:tcPr>
            <w:tcW w:w="1136" w:type="dxa"/>
            <w:shd w:val="clear" w:color="auto" w:fill="BDD6EE"/>
            <w:vAlign w:val="center"/>
            <w:hideMark/>
          </w:tcPr>
          <w:p w14:paraId="42EA20F2" w14:textId="77777777" w:rsidR="008B0DF8" w:rsidRPr="008B0DF8" w:rsidRDefault="008B0DF8" w:rsidP="008B0DF8">
            <w:pPr>
              <w:spacing w:after="0"/>
              <w:ind w:firstLine="0"/>
              <w:jc w:val="center"/>
              <w:rPr>
                <w:sz w:val="18"/>
              </w:rPr>
            </w:pPr>
            <w:r w:rsidRPr="008B0DF8">
              <w:rPr>
                <w:sz w:val="18"/>
              </w:rPr>
              <w:t>Izpilde % pret gada plānu (5/3)</w:t>
            </w:r>
          </w:p>
        </w:tc>
      </w:tr>
      <w:tr w:rsidR="008B0DF8" w:rsidRPr="008B0DF8" w14:paraId="1BE144E9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7C87D8D" w14:textId="77777777" w:rsidR="008B0DF8" w:rsidRPr="008B0DF8" w:rsidRDefault="008B0DF8" w:rsidP="008B0DF8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8B0DF8">
              <w:rPr>
                <w:i/>
                <w:sz w:val="14"/>
                <w:szCs w:val="16"/>
              </w:rPr>
              <w:t>1</w:t>
            </w:r>
          </w:p>
        </w:tc>
        <w:tc>
          <w:tcPr>
            <w:tcW w:w="3782" w:type="dxa"/>
            <w:shd w:val="clear" w:color="auto" w:fill="auto"/>
            <w:noWrap/>
            <w:vAlign w:val="center"/>
            <w:hideMark/>
          </w:tcPr>
          <w:p w14:paraId="318539A7" w14:textId="77777777" w:rsidR="008B0DF8" w:rsidRPr="008B0DF8" w:rsidRDefault="008B0DF8" w:rsidP="008B0DF8">
            <w:pPr>
              <w:spacing w:after="0"/>
              <w:ind w:right="-21" w:firstLine="0"/>
              <w:jc w:val="center"/>
              <w:rPr>
                <w:i/>
                <w:sz w:val="14"/>
                <w:szCs w:val="16"/>
              </w:rPr>
            </w:pPr>
            <w:r w:rsidRPr="008B0DF8">
              <w:rPr>
                <w:i/>
                <w:sz w:val="14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F0194AE" w14:textId="77777777" w:rsidR="008B0DF8" w:rsidRPr="008B0DF8" w:rsidRDefault="008B0DF8" w:rsidP="008B0DF8">
            <w:pPr>
              <w:spacing w:after="0"/>
              <w:ind w:left="-112" w:firstLine="0"/>
              <w:jc w:val="center"/>
              <w:rPr>
                <w:i/>
                <w:sz w:val="14"/>
                <w:szCs w:val="16"/>
              </w:rPr>
            </w:pPr>
            <w:r w:rsidRPr="008B0DF8">
              <w:rPr>
                <w:i/>
                <w:sz w:val="14"/>
                <w:szCs w:val="16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B1CF52" w14:textId="77777777" w:rsidR="008B0DF8" w:rsidRPr="008B0DF8" w:rsidRDefault="008B0DF8" w:rsidP="008B0DF8">
            <w:pPr>
              <w:spacing w:after="0"/>
              <w:ind w:left="-134" w:right="-59" w:firstLine="0"/>
              <w:jc w:val="center"/>
              <w:rPr>
                <w:i/>
                <w:sz w:val="14"/>
                <w:szCs w:val="16"/>
              </w:rPr>
            </w:pPr>
            <w:r w:rsidRPr="008B0DF8">
              <w:rPr>
                <w:i/>
                <w:sz w:val="14"/>
                <w:szCs w:val="16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26B5D25" w14:textId="77777777" w:rsidR="008B0DF8" w:rsidRPr="008B0DF8" w:rsidRDefault="008B0DF8" w:rsidP="008B0DF8">
            <w:pPr>
              <w:spacing w:after="0"/>
              <w:ind w:firstLine="0"/>
              <w:jc w:val="center"/>
              <w:rPr>
                <w:i/>
                <w:sz w:val="14"/>
                <w:szCs w:val="16"/>
              </w:rPr>
            </w:pPr>
            <w:r w:rsidRPr="008B0DF8">
              <w:rPr>
                <w:i/>
                <w:sz w:val="14"/>
                <w:szCs w:val="16"/>
              </w:rPr>
              <w:t>6</w:t>
            </w:r>
          </w:p>
        </w:tc>
      </w:tr>
      <w:tr w:rsidR="008B0DF8" w:rsidRPr="008B0DF8" w14:paraId="2EFA68DF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9CC2E5" w:themeFill="accent1" w:themeFillTint="99"/>
            <w:vAlign w:val="bottom"/>
            <w:hideMark/>
          </w:tcPr>
          <w:p w14:paraId="2C1D6AD9" w14:textId="77777777" w:rsidR="008B0DF8" w:rsidRPr="008B0DF8" w:rsidRDefault="008B0DF8" w:rsidP="008B0DF8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 </w:t>
            </w:r>
          </w:p>
        </w:tc>
        <w:tc>
          <w:tcPr>
            <w:tcW w:w="3782" w:type="dxa"/>
            <w:shd w:val="clear" w:color="auto" w:fill="9CC2E5" w:themeFill="accent1" w:themeFillTint="99"/>
            <w:vAlign w:val="bottom"/>
            <w:hideMark/>
          </w:tcPr>
          <w:p w14:paraId="7F98D641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Izdevumi - kopā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14:paraId="25606A22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6 787 534 479</w:t>
            </w:r>
          </w:p>
        </w:tc>
        <w:tc>
          <w:tcPr>
            <w:tcW w:w="1587" w:type="dxa"/>
            <w:shd w:val="clear" w:color="auto" w:fill="9CC2E5" w:themeFill="accent1" w:themeFillTint="99"/>
            <w:noWrap/>
            <w:vAlign w:val="bottom"/>
            <w:hideMark/>
          </w:tcPr>
          <w:p w14:paraId="7ED47131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6 626 481 543</w:t>
            </w:r>
          </w:p>
        </w:tc>
        <w:tc>
          <w:tcPr>
            <w:tcW w:w="1136" w:type="dxa"/>
            <w:shd w:val="clear" w:color="auto" w:fill="9CC2E5" w:themeFill="accent1" w:themeFillTint="99"/>
            <w:noWrap/>
            <w:vAlign w:val="bottom"/>
            <w:hideMark/>
          </w:tcPr>
          <w:p w14:paraId="370752A6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97,6</w:t>
            </w:r>
          </w:p>
        </w:tc>
      </w:tr>
      <w:tr w:rsidR="008B0DF8" w:rsidRPr="008B0DF8" w14:paraId="6F62A781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DEEAF6" w:themeFill="accent1" w:themeFillTint="33"/>
            <w:vAlign w:val="bottom"/>
            <w:hideMark/>
          </w:tcPr>
          <w:p w14:paraId="57960030" w14:textId="77777777" w:rsidR="008B0DF8" w:rsidRPr="008B0DF8" w:rsidRDefault="008B0DF8" w:rsidP="008B0DF8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8B0DF8">
              <w:rPr>
                <w:sz w:val="18"/>
              </w:rPr>
              <w:t>1.0.grupa</w:t>
            </w:r>
          </w:p>
        </w:tc>
        <w:tc>
          <w:tcPr>
            <w:tcW w:w="3782" w:type="dxa"/>
            <w:shd w:val="clear" w:color="auto" w:fill="DEEAF6" w:themeFill="accent1" w:themeFillTint="33"/>
            <w:vAlign w:val="bottom"/>
            <w:hideMark/>
          </w:tcPr>
          <w:p w14:paraId="30920EB9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Uzturēšanas izdevumi</w:t>
            </w:r>
          </w:p>
        </w:tc>
        <w:tc>
          <w:tcPr>
            <w:tcW w:w="1439" w:type="dxa"/>
            <w:shd w:val="clear" w:color="auto" w:fill="DEEAF6" w:themeFill="accent1" w:themeFillTint="33"/>
            <w:noWrap/>
            <w:vAlign w:val="bottom"/>
            <w:hideMark/>
          </w:tcPr>
          <w:p w14:paraId="6E4BAE83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6 058 327 563</w:t>
            </w:r>
          </w:p>
        </w:tc>
        <w:tc>
          <w:tcPr>
            <w:tcW w:w="1587" w:type="dxa"/>
            <w:shd w:val="clear" w:color="auto" w:fill="DEEAF6" w:themeFill="accent1" w:themeFillTint="33"/>
            <w:noWrap/>
            <w:vAlign w:val="bottom"/>
            <w:hideMark/>
          </w:tcPr>
          <w:p w14:paraId="6872D997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5 915 911 146</w:t>
            </w:r>
          </w:p>
        </w:tc>
        <w:tc>
          <w:tcPr>
            <w:tcW w:w="1136" w:type="dxa"/>
            <w:shd w:val="clear" w:color="auto" w:fill="DEEAF6" w:themeFill="accent1" w:themeFillTint="33"/>
            <w:noWrap/>
            <w:vAlign w:val="bottom"/>
            <w:hideMark/>
          </w:tcPr>
          <w:p w14:paraId="19125564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97,6</w:t>
            </w:r>
          </w:p>
        </w:tc>
      </w:tr>
      <w:tr w:rsidR="008B0DF8" w:rsidRPr="008B0DF8" w14:paraId="3953B267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36C0F953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1.1.apakšgrupa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2429A990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Kārtējie izdevumi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D5ACCEE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1 964 497 914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74BB93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1 897 211 330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C4CCCA5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96,6</w:t>
            </w:r>
          </w:p>
        </w:tc>
      </w:tr>
      <w:tr w:rsidR="008B0DF8" w:rsidRPr="008B0DF8" w14:paraId="4A8FF82F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5AEFF8CD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1.2.apakšgrupa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4328B314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Procentu izdevumi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B6AE19B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234 510 023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5DBAE5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232 869 983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CD7B6E4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99,3</w:t>
            </w:r>
          </w:p>
        </w:tc>
      </w:tr>
      <w:tr w:rsidR="008B0DF8" w:rsidRPr="008B0DF8" w14:paraId="3BF2C35F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1030F520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1.3.apakšgrupa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41387C21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Subsīdijas, dotācijas un sociālie pabalsti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EFEDDF9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2 501 613 892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966716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2 469 558 094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EFD715C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98,7</w:t>
            </w:r>
          </w:p>
        </w:tc>
      </w:tr>
      <w:tr w:rsidR="008B0DF8" w:rsidRPr="008B0DF8" w14:paraId="1C25A2A8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6B3DE209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1.4.apakšgrupa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40155AE5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Kārtējie maksājumi Eiropas Savienības budžetā un starptautiskā sadarbība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E4CE520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328 283 161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FEBF9D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300 554 752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609AC58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91,6</w:t>
            </w:r>
          </w:p>
        </w:tc>
      </w:tr>
      <w:tr w:rsidR="008B0DF8" w:rsidRPr="008B0DF8" w14:paraId="018DE556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6ADDD614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1.5.apakšgrupa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5B6AAF4E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 xml:space="preserve">Uzturēšanas izdevumu </w:t>
            </w:r>
            <w:proofErr w:type="spellStart"/>
            <w:r w:rsidRPr="008B0DF8">
              <w:rPr>
                <w:sz w:val="18"/>
              </w:rPr>
              <w:t>transferti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6D42EDC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1 029 422 573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167A80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1 015 716 987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A664C67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98,7</w:t>
            </w:r>
          </w:p>
        </w:tc>
      </w:tr>
      <w:tr w:rsidR="008B0DF8" w:rsidRPr="008B0DF8" w14:paraId="43EEBADE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DEEAF6" w:themeFill="accent1" w:themeFillTint="33"/>
            <w:vAlign w:val="bottom"/>
            <w:hideMark/>
          </w:tcPr>
          <w:p w14:paraId="3BA3C685" w14:textId="77777777" w:rsidR="008B0DF8" w:rsidRPr="008B0DF8" w:rsidRDefault="008B0DF8" w:rsidP="008B0DF8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8B0DF8">
              <w:rPr>
                <w:sz w:val="18"/>
              </w:rPr>
              <w:t>2.0.grupa</w:t>
            </w:r>
          </w:p>
        </w:tc>
        <w:tc>
          <w:tcPr>
            <w:tcW w:w="3782" w:type="dxa"/>
            <w:shd w:val="clear" w:color="auto" w:fill="DEEAF6" w:themeFill="accent1" w:themeFillTint="33"/>
            <w:vAlign w:val="bottom"/>
            <w:hideMark/>
          </w:tcPr>
          <w:p w14:paraId="1503B197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Kapitālie izdevumi</w:t>
            </w:r>
          </w:p>
        </w:tc>
        <w:tc>
          <w:tcPr>
            <w:tcW w:w="1439" w:type="dxa"/>
            <w:shd w:val="clear" w:color="auto" w:fill="DEEAF6" w:themeFill="accent1" w:themeFillTint="33"/>
            <w:noWrap/>
            <w:vAlign w:val="bottom"/>
            <w:hideMark/>
          </w:tcPr>
          <w:p w14:paraId="49C0A18E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729 206 916</w:t>
            </w:r>
          </w:p>
        </w:tc>
        <w:tc>
          <w:tcPr>
            <w:tcW w:w="1587" w:type="dxa"/>
            <w:shd w:val="clear" w:color="auto" w:fill="DEEAF6" w:themeFill="accent1" w:themeFillTint="33"/>
            <w:noWrap/>
            <w:vAlign w:val="bottom"/>
            <w:hideMark/>
          </w:tcPr>
          <w:p w14:paraId="7E02AB29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710 570 397</w:t>
            </w:r>
          </w:p>
        </w:tc>
        <w:tc>
          <w:tcPr>
            <w:tcW w:w="1136" w:type="dxa"/>
            <w:shd w:val="clear" w:color="auto" w:fill="DEEAF6" w:themeFill="accent1" w:themeFillTint="33"/>
            <w:noWrap/>
            <w:vAlign w:val="bottom"/>
            <w:hideMark/>
          </w:tcPr>
          <w:p w14:paraId="476D3749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97,4</w:t>
            </w:r>
          </w:p>
        </w:tc>
      </w:tr>
      <w:tr w:rsidR="008B0DF8" w:rsidRPr="008B0DF8" w14:paraId="57F1F89B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3883BE33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2.1.apakšgrupa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3124856B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Pamatkapitāla veidošana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11F1A02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468 536 875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35AB27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450 498 671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2F3A447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96,2</w:t>
            </w:r>
          </w:p>
        </w:tc>
      </w:tr>
      <w:tr w:rsidR="008B0DF8" w:rsidRPr="008B0DF8" w14:paraId="16A0F106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78DB3C37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2.2.apakšgrupa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0DA1FCC6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 xml:space="preserve">Kapitālo izdevumu </w:t>
            </w:r>
            <w:proofErr w:type="spellStart"/>
            <w:r w:rsidRPr="008B0DF8">
              <w:rPr>
                <w:sz w:val="18"/>
              </w:rPr>
              <w:t>transferti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A6AF5E6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260 670 041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68345A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260 071 726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CAD1238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99,8</w:t>
            </w:r>
          </w:p>
        </w:tc>
      </w:tr>
      <w:tr w:rsidR="008B0DF8" w:rsidRPr="008B0DF8" w14:paraId="7FC4D916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9CC2E5" w:themeFill="accent1" w:themeFillTint="99"/>
            <w:vAlign w:val="bottom"/>
            <w:hideMark/>
          </w:tcPr>
          <w:p w14:paraId="374B1E44" w14:textId="77777777" w:rsidR="008B0DF8" w:rsidRPr="008B0DF8" w:rsidRDefault="008B0DF8" w:rsidP="008B0DF8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 </w:t>
            </w:r>
          </w:p>
        </w:tc>
        <w:tc>
          <w:tcPr>
            <w:tcW w:w="3782" w:type="dxa"/>
            <w:shd w:val="clear" w:color="auto" w:fill="9CC2E5" w:themeFill="accent1" w:themeFillTint="99"/>
            <w:vAlign w:val="bottom"/>
            <w:hideMark/>
          </w:tcPr>
          <w:p w14:paraId="57D4DB30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Finansiālā bilance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14:paraId="1BE99B07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-590 913 400</w:t>
            </w:r>
          </w:p>
        </w:tc>
        <w:tc>
          <w:tcPr>
            <w:tcW w:w="1587" w:type="dxa"/>
            <w:shd w:val="clear" w:color="auto" w:fill="9CC2E5" w:themeFill="accent1" w:themeFillTint="99"/>
            <w:noWrap/>
            <w:vAlign w:val="bottom"/>
            <w:hideMark/>
          </w:tcPr>
          <w:p w14:paraId="6BED262B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-302 149 472</w:t>
            </w:r>
          </w:p>
        </w:tc>
        <w:tc>
          <w:tcPr>
            <w:tcW w:w="1136" w:type="dxa"/>
            <w:shd w:val="clear" w:color="auto" w:fill="9CC2E5" w:themeFill="accent1" w:themeFillTint="99"/>
            <w:noWrap/>
            <w:vAlign w:val="bottom"/>
            <w:hideMark/>
          </w:tcPr>
          <w:p w14:paraId="03DE3C88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x</w:t>
            </w:r>
          </w:p>
        </w:tc>
      </w:tr>
      <w:tr w:rsidR="008B0DF8" w:rsidRPr="008B0DF8" w14:paraId="17023CFE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3DC91D39" w14:textId="77777777" w:rsidR="008B0DF8" w:rsidRPr="008B0DF8" w:rsidRDefault="008B0DF8" w:rsidP="008B0DF8">
            <w:pPr>
              <w:spacing w:after="0"/>
              <w:ind w:firstLine="0"/>
              <w:jc w:val="lef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 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6772F3D7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Finansēšana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0015AAB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590 913 400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002A9D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302 149 472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46F905F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b/>
                <w:bCs/>
                <w:sz w:val="18"/>
              </w:rPr>
            </w:pPr>
            <w:r w:rsidRPr="008B0DF8">
              <w:rPr>
                <w:b/>
                <w:bCs/>
                <w:sz w:val="18"/>
              </w:rPr>
              <w:t>x</w:t>
            </w:r>
          </w:p>
        </w:tc>
      </w:tr>
      <w:tr w:rsidR="008B0DF8" w:rsidRPr="008B0DF8" w14:paraId="5E3BD1EC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4BEAA3C1" w14:textId="77777777" w:rsidR="008B0DF8" w:rsidRPr="008B0DF8" w:rsidRDefault="008B0DF8" w:rsidP="008B0DF8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8B0DF8">
              <w:rPr>
                <w:sz w:val="18"/>
              </w:rPr>
              <w:t>F21010000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039907E5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Naudas līdzekļi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0D09B6F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380 440 251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E7B07C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68 818 651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C6A89F8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x</w:t>
            </w:r>
          </w:p>
        </w:tc>
      </w:tr>
      <w:tr w:rsidR="008B0DF8" w:rsidRPr="008B0DF8" w14:paraId="7CD0EA1E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37F13AFA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F210100001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3C706668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F15789A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16 435 117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C07719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-15 443 664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3A5DB0A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x</w:t>
            </w:r>
          </w:p>
        </w:tc>
      </w:tr>
      <w:tr w:rsidR="008B0DF8" w:rsidRPr="008B0DF8" w14:paraId="630DDFA9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75B278C8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F210100002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5AD08279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Ārvalstu finanšu palīdzības naudas līdzekļu atlikumu izmaiņas palielinājums (-) vai samazinājums (+)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C2A3281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29 547 797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E02A79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-26 709 366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7CA32DB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x</w:t>
            </w:r>
          </w:p>
        </w:tc>
      </w:tr>
      <w:tr w:rsidR="008B0DF8" w:rsidRPr="008B0DF8" w14:paraId="19A8AB5D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264A4A03" w14:textId="77777777" w:rsidR="008B0DF8" w:rsidRPr="008B0DF8" w:rsidRDefault="008B0DF8" w:rsidP="008B0DF8">
            <w:pPr>
              <w:spacing w:after="0"/>
              <w:ind w:firstLineChars="200" w:firstLine="360"/>
              <w:jc w:val="left"/>
              <w:rPr>
                <w:sz w:val="18"/>
              </w:rPr>
            </w:pPr>
            <w:r w:rsidRPr="008B0DF8">
              <w:rPr>
                <w:sz w:val="18"/>
              </w:rPr>
              <w:t>F210100005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0B0612FC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Naudas līdzekļu aizdevumiem atlikumu izmaiņas palielinājums (-) vai samazinājums (+)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3130260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334 457 337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4ED287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110 971 681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9EF3A9E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x</w:t>
            </w:r>
          </w:p>
        </w:tc>
      </w:tr>
      <w:tr w:rsidR="008B0DF8" w:rsidRPr="008B0DF8" w14:paraId="74DD93AC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76C2CF85" w14:textId="77777777" w:rsidR="008B0DF8" w:rsidRPr="008B0DF8" w:rsidRDefault="008B0DF8" w:rsidP="008B0DF8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8B0DF8">
              <w:rPr>
                <w:sz w:val="18"/>
              </w:rPr>
              <w:t>F40010000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2AA01F1F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Aizdevumi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BD6C133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-334 457 337</w:t>
            </w:r>
          </w:p>
        </w:tc>
        <w:tc>
          <w:tcPr>
            <w:tcW w:w="1587" w:type="dxa"/>
            <w:shd w:val="clear" w:color="000000" w:fill="FFFFFF"/>
            <w:noWrap/>
            <w:vAlign w:val="bottom"/>
            <w:hideMark/>
          </w:tcPr>
          <w:p w14:paraId="58BEB2AB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-110 966 770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6D92E9A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x</w:t>
            </w:r>
          </w:p>
        </w:tc>
      </w:tr>
      <w:tr w:rsidR="008B0DF8" w:rsidRPr="008B0DF8" w14:paraId="197DDCFB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7377237E" w14:textId="77777777" w:rsidR="008B0DF8" w:rsidRPr="008B0DF8" w:rsidRDefault="008B0DF8" w:rsidP="008B0DF8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8B0DF8">
              <w:rPr>
                <w:sz w:val="18"/>
              </w:rPr>
              <w:t>F40020000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3C999C46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Aizņēmumi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C0CFAE0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658 329 462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014E39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457 696 563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222BB72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x</w:t>
            </w:r>
          </w:p>
        </w:tc>
      </w:tr>
      <w:tr w:rsidR="008B0DF8" w:rsidRPr="008B0DF8" w14:paraId="0516C9F9" w14:textId="77777777" w:rsidTr="00A71EDD">
        <w:trPr>
          <w:trHeight w:val="20"/>
          <w:jc w:val="center"/>
        </w:trPr>
        <w:tc>
          <w:tcPr>
            <w:tcW w:w="1666" w:type="dxa"/>
            <w:shd w:val="clear" w:color="auto" w:fill="auto"/>
            <w:vAlign w:val="bottom"/>
            <w:hideMark/>
          </w:tcPr>
          <w:p w14:paraId="0C93577D" w14:textId="77777777" w:rsidR="008B0DF8" w:rsidRPr="008B0DF8" w:rsidRDefault="008B0DF8" w:rsidP="008B0DF8">
            <w:pPr>
              <w:spacing w:after="0"/>
              <w:ind w:firstLineChars="100" w:firstLine="180"/>
              <w:jc w:val="left"/>
              <w:rPr>
                <w:sz w:val="18"/>
              </w:rPr>
            </w:pPr>
            <w:r w:rsidRPr="008B0DF8">
              <w:rPr>
                <w:sz w:val="18"/>
              </w:rPr>
              <w:t>F50010000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14:paraId="0B9002C5" w14:textId="77777777" w:rsidR="008B0DF8" w:rsidRPr="008B0DF8" w:rsidRDefault="008B0DF8" w:rsidP="008B0DF8">
            <w:pPr>
              <w:spacing w:after="0"/>
              <w:ind w:right="-21" w:firstLine="0"/>
              <w:jc w:val="left"/>
              <w:rPr>
                <w:sz w:val="18"/>
              </w:rPr>
            </w:pPr>
            <w:r w:rsidRPr="008B0DF8">
              <w:rPr>
                <w:sz w:val="18"/>
              </w:rPr>
              <w:t>Akcijas un cita līdzdalība pašu kapitālā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EC7076D" w14:textId="77777777" w:rsidR="008B0DF8" w:rsidRPr="008B0DF8" w:rsidRDefault="008B0DF8" w:rsidP="008B0DF8">
            <w:pPr>
              <w:spacing w:after="0"/>
              <w:ind w:left="-112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-113 398 976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749B7E" w14:textId="77777777" w:rsidR="008B0DF8" w:rsidRPr="008B0DF8" w:rsidRDefault="008B0DF8" w:rsidP="008B0DF8">
            <w:pPr>
              <w:spacing w:after="0"/>
              <w:ind w:left="-134" w:right="-59"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-113 398 972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87E01C6" w14:textId="77777777" w:rsidR="008B0DF8" w:rsidRPr="008B0DF8" w:rsidRDefault="008B0DF8" w:rsidP="008B0DF8">
            <w:pPr>
              <w:spacing w:after="0"/>
              <w:ind w:firstLine="0"/>
              <w:jc w:val="right"/>
              <w:rPr>
                <w:sz w:val="18"/>
              </w:rPr>
            </w:pPr>
            <w:r w:rsidRPr="008B0DF8">
              <w:rPr>
                <w:sz w:val="18"/>
              </w:rPr>
              <w:t>x</w:t>
            </w:r>
          </w:p>
        </w:tc>
      </w:tr>
    </w:tbl>
    <w:p w14:paraId="564EFC0B" w14:textId="77777777" w:rsidR="009F5C56" w:rsidRDefault="009F5C56" w:rsidP="00EB3938">
      <w:pPr>
        <w:rPr>
          <w:sz w:val="24"/>
          <w:szCs w:val="28"/>
        </w:rPr>
      </w:pPr>
    </w:p>
    <w:p w14:paraId="2F2820BE" w14:textId="77777777" w:rsidR="009F5C56" w:rsidRDefault="00B94825" w:rsidP="00EB3938">
      <w:pPr>
        <w:rPr>
          <w:sz w:val="24"/>
          <w:szCs w:val="28"/>
        </w:rPr>
      </w:pPr>
      <w:r w:rsidRPr="00D64EDF">
        <w:rPr>
          <w:sz w:val="24"/>
          <w:szCs w:val="28"/>
        </w:rPr>
        <w:t>Valsts pamatbudžeta finansiālais deficīts 201</w:t>
      </w:r>
      <w:r w:rsidR="004B5529">
        <w:rPr>
          <w:sz w:val="24"/>
          <w:szCs w:val="28"/>
        </w:rPr>
        <w:t>8</w:t>
      </w:r>
      <w:r w:rsidRPr="00D64EDF">
        <w:rPr>
          <w:sz w:val="24"/>
          <w:szCs w:val="28"/>
        </w:rPr>
        <w:t xml:space="preserve">. gadā bija </w:t>
      </w:r>
      <w:r w:rsidR="003C5E51">
        <w:rPr>
          <w:b/>
          <w:sz w:val="24"/>
          <w:szCs w:val="28"/>
        </w:rPr>
        <w:t>3</w:t>
      </w:r>
      <w:r w:rsidR="004B5529">
        <w:rPr>
          <w:b/>
          <w:sz w:val="24"/>
          <w:szCs w:val="28"/>
        </w:rPr>
        <w:t>02</w:t>
      </w:r>
      <w:r w:rsidRPr="00172C34">
        <w:rPr>
          <w:b/>
          <w:sz w:val="24"/>
          <w:szCs w:val="28"/>
        </w:rPr>
        <w:t>,</w:t>
      </w:r>
      <w:r w:rsidR="004B5529">
        <w:rPr>
          <w:b/>
          <w:sz w:val="24"/>
          <w:szCs w:val="28"/>
        </w:rPr>
        <w:t>2</w:t>
      </w:r>
      <w:r w:rsidRPr="00172C34">
        <w:rPr>
          <w:b/>
          <w:sz w:val="24"/>
          <w:szCs w:val="28"/>
        </w:rPr>
        <w:t xml:space="preserve"> milj. </w:t>
      </w:r>
      <w:proofErr w:type="spellStart"/>
      <w:r w:rsidRPr="00172C34">
        <w:rPr>
          <w:b/>
          <w:i/>
          <w:color w:val="000000" w:themeColor="text1"/>
          <w:sz w:val="24"/>
          <w:szCs w:val="28"/>
        </w:rPr>
        <w:t>euro</w:t>
      </w:r>
      <w:proofErr w:type="spellEnd"/>
      <w:r w:rsidRPr="00D64EDF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14:paraId="317CDE55" w14:textId="77777777" w:rsidR="009F5C56" w:rsidRDefault="009F5C56">
      <w:pPr>
        <w:spacing w:after="0"/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E6A3D65" w14:textId="77777777" w:rsidR="006B0F57" w:rsidRPr="00D64EDF" w:rsidRDefault="00645DED" w:rsidP="00EB3938">
      <w:pPr>
        <w:pStyle w:val="BodyTextIndent3"/>
        <w:spacing w:before="360" w:after="240"/>
        <w:ind w:firstLine="0"/>
        <w:jc w:val="center"/>
        <w:rPr>
          <w:sz w:val="24"/>
        </w:rPr>
      </w:pPr>
      <w:r w:rsidRPr="00D64EDF">
        <w:rPr>
          <w:sz w:val="24"/>
        </w:rPr>
        <w:lastRenderedPageBreak/>
        <w:t>2</w:t>
      </w:r>
      <w:r w:rsidR="006B0F57" w:rsidRPr="00D64EDF">
        <w:rPr>
          <w:sz w:val="24"/>
        </w:rPr>
        <w:t>.</w:t>
      </w:r>
      <w:r w:rsidR="00016082">
        <w:rPr>
          <w:sz w:val="24"/>
        </w:rPr>
        <w:t> </w:t>
      </w:r>
      <w:r w:rsidR="000C3E28" w:rsidRPr="00D64EDF">
        <w:rPr>
          <w:sz w:val="24"/>
        </w:rPr>
        <w:t>Ilgtermiņa stabilizācijas rezerves ienākumi</w:t>
      </w:r>
      <w:r w:rsidR="006B0F57" w:rsidRPr="00D64EDF">
        <w:rPr>
          <w:sz w:val="24"/>
        </w:rPr>
        <w:t>, finanšu darījumi un ar tiem saistītie maksājumi un no ilgtermiņa stabilizācijas rezerves finansētie pasākumi</w:t>
      </w:r>
    </w:p>
    <w:p w14:paraId="6CC20F59" w14:textId="67598BBD" w:rsidR="008857B4" w:rsidRPr="00091F54" w:rsidRDefault="00422068" w:rsidP="00EB3938">
      <w:pPr>
        <w:autoSpaceDE w:val="0"/>
        <w:autoSpaceDN w:val="0"/>
        <w:adjustRightInd w:val="0"/>
        <w:spacing w:after="0"/>
        <w:rPr>
          <w:b/>
          <w:sz w:val="24"/>
        </w:rPr>
      </w:pPr>
      <w:r>
        <w:rPr>
          <w:sz w:val="24"/>
        </w:rPr>
        <w:t xml:space="preserve">Kopš </w:t>
      </w:r>
      <w:r w:rsidRPr="00422068">
        <w:rPr>
          <w:sz w:val="24"/>
        </w:rPr>
        <w:t xml:space="preserve">Ilgtermiņa </w:t>
      </w:r>
      <w:r>
        <w:rPr>
          <w:sz w:val="24"/>
        </w:rPr>
        <w:t xml:space="preserve">stabilizācijas rezerves likuma pieņemšanas Saeimā </w:t>
      </w:r>
      <w:r w:rsidRPr="00422068">
        <w:rPr>
          <w:sz w:val="24"/>
        </w:rPr>
        <w:t>2014.</w:t>
      </w:r>
      <w:r w:rsidR="00CE15E5">
        <w:rPr>
          <w:sz w:val="24"/>
        </w:rPr>
        <w:t> </w:t>
      </w:r>
      <w:r w:rsidRPr="00422068">
        <w:rPr>
          <w:sz w:val="24"/>
        </w:rPr>
        <w:t>gada 24.</w:t>
      </w:r>
      <w:r w:rsidR="00D144D8">
        <w:rPr>
          <w:sz w:val="24"/>
        </w:rPr>
        <w:t> </w:t>
      </w:r>
      <w:r w:rsidRPr="00422068">
        <w:rPr>
          <w:sz w:val="24"/>
        </w:rPr>
        <w:t xml:space="preserve">aprīlī </w:t>
      </w:r>
      <w:r w:rsidR="00E941A9">
        <w:rPr>
          <w:sz w:val="24"/>
          <w:szCs w:val="28"/>
        </w:rPr>
        <w:t>i</w:t>
      </w:r>
      <w:r w:rsidR="001162D1" w:rsidRPr="00AB4D43">
        <w:rPr>
          <w:sz w:val="24"/>
          <w:szCs w:val="28"/>
        </w:rPr>
        <w:t xml:space="preserve">lgtermiņa stabilizācijas rezerve </w:t>
      </w:r>
      <w:r w:rsidR="001162D1" w:rsidRPr="009C67A7">
        <w:rPr>
          <w:sz w:val="24"/>
        </w:rPr>
        <w:t>netika izveidot</w:t>
      </w:r>
      <w:r w:rsidR="0011401D">
        <w:rPr>
          <w:sz w:val="24"/>
        </w:rPr>
        <w:t>a</w:t>
      </w:r>
      <w:r w:rsidR="001162D1" w:rsidRPr="00AB4D43">
        <w:rPr>
          <w:sz w:val="24"/>
        </w:rPr>
        <w:t xml:space="preserve"> un attiecīgi netika veikti finanšu darījumi</w:t>
      </w:r>
      <w:r w:rsidR="005C1B7F">
        <w:rPr>
          <w:sz w:val="24"/>
        </w:rPr>
        <w:t>.</w:t>
      </w:r>
      <w:r w:rsidR="001162D1" w:rsidRPr="001162D1">
        <w:rPr>
          <w:sz w:val="24"/>
        </w:rPr>
        <w:t xml:space="preserve"> </w:t>
      </w:r>
      <w:r w:rsidR="003E73F8" w:rsidRPr="00AB4D43">
        <w:rPr>
          <w:sz w:val="24"/>
        </w:rPr>
        <w:t>Minist</w:t>
      </w:r>
      <w:r w:rsidR="001162D1">
        <w:rPr>
          <w:sz w:val="24"/>
        </w:rPr>
        <w:t xml:space="preserve">ru kabinets </w:t>
      </w:r>
      <w:r w:rsidR="008857B4">
        <w:rPr>
          <w:sz w:val="24"/>
        </w:rPr>
        <w:t>2014. gadā lēma</w:t>
      </w:r>
      <w:r w:rsidR="003E73F8" w:rsidRPr="00AB4D43">
        <w:rPr>
          <w:sz w:val="24"/>
        </w:rPr>
        <w:t xml:space="preserve"> </w:t>
      </w:r>
      <w:r w:rsidR="003E73F8" w:rsidRPr="00AB4D43">
        <w:rPr>
          <w:color w:val="000000"/>
          <w:sz w:val="24"/>
          <w:szCs w:val="28"/>
        </w:rPr>
        <w:t xml:space="preserve">novirzīt 2013. gada valsts pamatbudžeta pārpalikuma summu 15 613 296,17 </w:t>
      </w:r>
      <w:proofErr w:type="spellStart"/>
      <w:r w:rsidR="003E73F8" w:rsidRPr="00AB4D43">
        <w:rPr>
          <w:i/>
          <w:color w:val="000000"/>
          <w:sz w:val="24"/>
          <w:szCs w:val="28"/>
        </w:rPr>
        <w:t>euro</w:t>
      </w:r>
      <w:proofErr w:type="spellEnd"/>
      <w:r w:rsidR="003E73F8" w:rsidRPr="00AB4D43">
        <w:rPr>
          <w:i/>
          <w:color w:val="000000"/>
          <w:sz w:val="24"/>
          <w:szCs w:val="28"/>
        </w:rPr>
        <w:t xml:space="preserve"> </w:t>
      </w:r>
      <w:r w:rsidR="003E73F8" w:rsidRPr="00AB4D43">
        <w:rPr>
          <w:color w:val="000000"/>
          <w:sz w:val="24"/>
          <w:szCs w:val="28"/>
        </w:rPr>
        <w:t>apmērā valsts parāda atmaksai saskaņā ar Fiskālās disciplīnas likuma 19.</w:t>
      </w:r>
      <w:r w:rsidR="00AB4D43" w:rsidRPr="00AB4D43">
        <w:rPr>
          <w:color w:val="000000"/>
          <w:sz w:val="24"/>
          <w:szCs w:val="28"/>
        </w:rPr>
        <w:t> </w:t>
      </w:r>
      <w:r w:rsidR="003E73F8" w:rsidRPr="00AB4D43">
        <w:rPr>
          <w:color w:val="000000"/>
          <w:sz w:val="24"/>
          <w:szCs w:val="28"/>
        </w:rPr>
        <w:t>panta trešo daļu</w:t>
      </w:r>
      <w:r w:rsidR="008857B4">
        <w:rPr>
          <w:color w:val="000000"/>
          <w:sz w:val="24"/>
          <w:szCs w:val="28"/>
        </w:rPr>
        <w:t>.</w:t>
      </w:r>
      <w:r w:rsidR="003E73F8" w:rsidRPr="00AB4D43">
        <w:rPr>
          <w:color w:val="000000"/>
          <w:sz w:val="24"/>
          <w:szCs w:val="28"/>
        </w:rPr>
        <w:t xml:space="preserve"> </w:t>
      </w:r>
      <w:r w:rsidR="008857B4">
        <w:rPr>
          <w:color w:val="000000"/>
          <w:sz w:val="24"/>
          <w:szCs w:val="28"/>
        </w:rPr>
        <w:t>S</w:t>
      </w:r>
      <w:r w:rsidR="001162D1">
        <w:rPr>
          <w:sz w:val="24"/>
        </w:rPr>
        <w:t xml:space="preserve">avukārt </w:t>
      </w:r>
      <w:r w:rsidR="00091F54">
        <w:rPr>
          <w:sz w:val="24"/>
        </w:rPr>
        <w:t>pārējos gados</w:t>
      </w:r>
      <w:r w:rsidR="001162D1">
        <w:rPr>
          <w:sz w:val="24"/>
        </w:rPr>
        <w:t xml:space="preserve"> </w:t>
      </w:r>
      <w:r w:rsidR="008857B4">
        <w:rPr>
          <w:sz w:val="24"/>
        </w:rPr>
        <w:t xml:space="preserve">Ministru </w:t>
      </w:r>
      <w:r w:rsidR="00172C34">
        <w:rPr>
          <w:sz w:val="24"/>
        </w:rPr>
        <w:t>kabinets</w:t>
      </w:r>
      <w:r w:rsidR="006B2787">
        <w:rPr>
          <w:sz w:val="24"/>
        </w:rPr>
        <w:t xml:space="preserve"> </w:t>
      </w:r>
      <w:r w:rsidR="00172C34">
        <w:rPr>
          <w:sz w:val="24"/>
        </w:rPr>
        <w:t>ne</w:t>
      </w:r>
      <w:r w:rsidR="008857B4" w:rsidRPr="008857B4">
        <w:rPr>
          <w:sz w:val="24"/>
        </w:rPr>
        <w:t>l</w:t>
      </w:r>
      <w:r w:rsidR="00172C34">
        <w:rPr>
          <w:sz w:val="24"/>
        </w:rPr>
        <w:t>ēma</w:t>
      </w:r>
      <w:r w:rsidR="008857B4" w:rsidRPr="008857B4">
        <w:rPr>
          <w:sz w:val="24"/>
        </w:rPr>
        <w:t xml:space="preserve"> par valsts pamatbudžeta pārpalikuma novirzīšanu valdības parāda dzēšanai vai ieskaitīšanu ilgtermiņa stabilizācijas rezervē</w:t>
      </w:r>
      <w:r w:rsidR="008857B4">
        <w:rPr>
          <w:sz w:val="24"/>
        </w:rPr>
        <w:t xml:space="preserve">, jo </w:t>
      </w:r>
      <w:r w:rsidR="008857B4" w:rsidRPr="008857B4">
        <w:rPr>
          <w:sz w:val="24"/>
        </w:rPr>
        <w:t xml:space="preserve">finansējums Ilgtermiņa stabilizācijas rezerves izveidei nebija pieejams, veicot </w:t>
      </w:r>
      <w:r w:rsidR="008857B4">
        <w:rPr>
          <w:sz w:val="24"/>
        </w:rPr>
        <w:t xml:space="preserve">aprēķinus saskaņā ar </w:t>
      </w:r>
      <w:r w:rsidR="008857B4">
        <w:rPr>
          <w:color w:val="000000" w:themeColor="text1"/>
          <w:sz w:val="24"/>
          <w:szCs w:val="28"/>
        </w:rPr>
        <w:t>Fiskālās disciplīnas likuma 19. panta pirmo un otro daļu. Aprēķinu rezultātā</w:t>
      </w:r>
      <w:r w:rsidR="008857B4" w:rsidRPr="008857B4">
        <w:rPr>
          <w:sz w:val="24"/>
        </w:rPr>
        <w:t xml:space="preserve"> koriģētā valsts pamatbudžeta bilance</w:t>
      </w:r>
      <w:r w:rsidR="008857B4">
        <w:rPr>
          <w:sz w:val="24"/>
        </w:rPr>
        <w:t xml:space="preserve"> 2014. gadā</w:t>
      </w:r>
      <w:r w:rsidR="008857B4" w:rsidRPr="008857B4">
        <w:rPr>
          <w:sz w:val="24"/>
        </w:rPr>
        <w:t xml:space="preserve"> </w:t>
      </w:r>
      <w:r w:rsidR="008857B4">
        <w:rPr>
          <w:sz w:val="24"/>
        </w:rPr>
        <w:t>bija</w:t>
      </w:r>
      <w:r w:rsidR="00172C34">
        <w:rPr>
          <w:rFonts w:ascii="Helvetica" w:hAnsi="Helvetica" w:cs="Helvetica"/>
          <w:color w:val="000000"/>
          <w:sz w:val="18"/>
          <w:szCs w:val="18"/>
        </w:rPr>
        <w:br/>
      </w:r>
      <w:r w:rsidR="008857B4" w:rsidRPr="008857B4">
        <w:rPr>
          <w:sz w:val="24"/>
        </w:rPr>
        <w:t xml:space="preserve">-450 377 530 </w:t>
      </w:r>
      <w:proofErr w:type="spellStart"/>
      <w:r w:rsidR="008857B4" w:rsidRPr="008857B4">
        <w:rPr>
          <w:i/>
          <w:sz w:val="24"/>
        </w:rPr>
        <w:t>euro</w:t>
      </w:r>
      <w:proofErr w:type="spellEnd"/>
      <w:r w:rsidR="00091F54">
        <w:rPr>
          <w:sz w:val="24"/>
        </w:rPr>
        <w:t>,</w:t>
      </w:r>
      <w:r w:rsidR="000C3E28">
        <w:rPr>
          <w:sz w:val="24"/>
        </w:rPr>
        <w:t xml:space="preserve"> </w:t>
      </w:r>
      <w:r w:rsidR="00734279">
        <w:rPr>
          <w:sz w:val="24"/>
        </w:rPr>
        <w:t>2015. gadā</w:t>
      </w:r>
      <w:r w:rsidR="00734279" w:rsidRPr="008857B4">
        <w:rPr>
          <w:sz w:val="24"/>
        </w:rPr>
        <w:t xml:space="preserve"> </w:t>
      </w:r>
      <w:r w:rsidR="00734279">
        <w:rPr>
          <w:sz w:val="24"/>
        </w:rPr>
        <w:t xml:space="preserve">bija </w:t>
      </w:r>
      <w:r w:rsidR="00734279" w:rsidRPr="00734279">
        <w:rPr>
          <w:sz w:val="24"/>
        </w:rPr>
        <w:t>-</w:t>
      </w:r>
      <w:r w:rsidR="00734279">
        <w:rPr>
          <w:sz w:val="24"/>
        </w:rPr>
        <w:t> </w:t>
      </w:r>
      <w:r w:rsidR="00734279" w:rsidRPr="00734279">
        <w:rPr>
          <w:sz w:val="24"/>
        </w:rPr>
        <w:t>426</w:t>
      </w:r>
      <w:r w:rsidR="00734279">
        <w:rPr>
          <w:sz w:val="24"/>
        </w:rPr>
        <w:t> </w:t>
      </w:r>
      <w:r w:rsidR="00734279" w:rsidRPr="00734279">
        <w:rPr>
          <w:sz w:val="24"/>
        </w:rPr>
        <w:t>587</w:t>
      </w:r>
      <w:r w:rsidR="00734279">
        <w:rPr>
          <w:sz w:val="24"/>
        </w:rPr>
        <w:t> </w:t>
      </w:r>
      <w:r w:rsidR="00734279" w:rsidRPr="00734279">
        <w:rPr>
          <w:sz w:val="24"/>
        </w:rPr>
        <w:t>153</w:t>
      </w:r>
      <w:r w:rsidR="00734279">
        <w:rPr>
          <w:sz w:val="24"/>
        </w:rPr>
        <w:t xml:space="preserve"> </w:t>
      </w:r>
      <w:proofErr w:type="spellStart"/>
      <w:r w:rsidR="00734279" w:rsidRPr="008857B4">
        <w:rPr>
          <w:i/>
          <w:sz w:val="24"/>
        </w:rPr>
        <w:t>euro</w:t>
      </w:r>
      <w:proofErr w:type="spellEnd"/>
      <w:r w:rsidR="00091F54">
        <w:rPr>
          <w:i/>
          <w:sz w:val="24"/>
        </w:rPr>
        <w:t>,</w:t>
      </w:r>
      <w:r w:rsidR="00091F54" w:rsidRPr="00091F54">
        <w:rPr>
          <w:sz w:val="24"/>
        </w:rPr>
        <w:t xml:space="preserve"> </w:t>
      </w:r>
      <w:r w:rsidR="00091F54">
        <w:rPr>
          <w:sz w:val="24"/>
        </w:rPr>
        <w:t>2016. gadā</w:t>
      </w:r>
      <w:r w:rsidR="00091F54" w:rsidRPr="008857B4">
        <w:rPr>
          <w:sz w:val="24"/>
        </w:rPr>
        <w:t xml:space="preserve"> </w:t>
      </w:r>
      <w:r w:rsidR="00091F54">
        <w:rPr>
          <w:sz w:val="24"/>
        </w:rPr>
        <w:t xml:space="preserve">bija </w:t>
      </w:r>
      <w:r w:rsidR="00091F54" w:rsidRPr="00091F54">
        <w:rPr>
          <w:bCs/>
          <w:sz w:val="24"/>
        </w:rPr>
        <w:t>-279</w:t>
      </w:r>
      <w:r w:rsidR="00BA574C">
        <w:rPr>
          <w:bCs/>
          <w:sz w:val="24"/>
        </w:rPr>
        <w:t> </w:t>
      </w:r>
      <w:r w:rsidR="00091F54" w:rsidRPr="00091F54">
        <w:rPr>
          <w:bCs/>
          <w:sz w:val="24"/>
        </w:rPr>
        <w:t>867</w:t>
      </w:r>
      <w:r w:rsidR="00091F54">
        <w:rPr>
          <w:bCs/>
          <w:sz w:val="24"/>
        </w:rPr>
        <w:t> </w:t>
      </w:r>
      <w:r w:rsidR="00091F54" w:rsidRPr="00091F54">
        <w:rPr>
          <w:bCs/>
          <w:sz w:val="24"/>
        </w:rPr>
        <w:t>249</w:t>
      </w:r>
      <w:r w:rsidR="00091F54">
        <w:rPr>
          <w:bCs/>
          <w:sz w:val="24"/>
        </w:rPr>
        <w:t xml:space="preserve"> </w:t>
      </w:r>
      <w:proofErr w:type="spellStart"/>
      <w:r w:rsidR="00091F54" w:rsidRPr="008857B4">
        <w:rPr>
          <w:i/>
          <w:sz w:val="24"/>
        </w:rPr>
        <w:t>euro</w:t>
      </w:r>
      <w:proofErr w:type="spellEnd"/>
      <w:r w:rsidR="008B0DF8">
        <w:rPr>
          <w:i/>
          <w:sz w:val="24"/>
        </w:rPr>
        <w:t xml:space="preserve">, </w:t>
      </w:r>
      <w:r w:rsidR="008B0DF8">
        <w:rPr>
          <w:sz w:val="24"/>
        </w:rPr>
        <w:t>2017. gadā</w:t>
      </w:r>
      <w:r w:rsidR="008B0DF8" w:rsidRPr="008857B4">
        <w:rPr>
          <w:sz w:val="24"/>
        </w:rPr>
        <w:t xml:space="preserve"> </w:t>
      </w:r>
      <w:r w:rsidR="008B0DF8">
        <w:rPr>
          <w:sz w:val="24"/>
        </w:rPr>
        <w:t>bija</w:t>
      </w:r>
      <w:r w:rsidR="00E8285C">
        <w:rPr>
          <w:sz w:val="24"/>
        </w:rPr>
        <w:t xml:space="preserve"> </w:t>
      </w:r>
      <w:r w:rsidR="008B0DF8" w:rsidRPr="008B0DF8">
        <w:rPr>
          <w:sz w:val="24"/>
        </w:rPr>
        <w:t>-391 833 454</w:t>
      </w:r>
      <w:r w:rsidR="008B0DF8">
        <w:rPr>
          <w:sz w:val="24"/>
          <w:szCs w:val="28"/>
        </w:rPr>
        <w:t xml:space="preserve"> </w:t>
      </w:r>
      <w:r w:rsidR="00E8285C">
        <w:rPr>
          <w:sz w:val="24"/>
          <w:szCs w:val="28"/>
        </w:rPr>
        <w:t>(</w:t>
      </w:r>
      <w:r w:rsidR="00E8285C">
        <w:rPr>
          <w:color w:val="000000" w:themeColor="text1"/>
          <w:sz w:val="24"/>
          <w:szCs w:val="28"/>
        </w:rPr>
        <w:t>tabula Nr. 3)</w:t>
      </w:r>
      <w:r w:rsidR="00BA574C">
        <w:rPr>
          <w:color w:val="000000" w:themeColor="text1"/>
          <w:sz w:val="24"/>
          <w:szCs w:val="28"/>
        </w:rPr>
        <w:t>.</w:t>
      </w:r>
    </w:p>
    <w:p w14:paraId="6BD3CA5B" w14:textId="77777777" w:rsidR="000C3E28" w:rsidRDefault="000C3E28" w:rsidP="00734279">
      <w:pPr>
        <w:pStyle w:val="teksts"/>
        <w:spacing w:after="0"/>
        <w:ind w:firstLine="540"/>
        <w:jc w:val="right"/>
        <w:rPr>
          <w:rFonts w:ascii="Times New Roman" w:hAnsi="Times New Roman"/>
          <w:i/>
          <w:szCs w:val="28"/>
        </w:rPr>
      </w:pPr>
      <w:r w:rsidRPr="003C73D0">
        <w:rPr>
          <w:rFonts w:ascii="Times New Roman" w:hAnsi="Times New Roman"/>
          <w:i/>
          <w:szCs w:val="28"/>
        </w:rPr>
        <w:t>Tabula Nr. 3</w:t>
      </w:r>
    </w:p>
    <w:p w14:paraId="3706FD2B" w14:textId="77777777" w:rsidR="000C3E28" w:rsidRPr="000C3E28" w:rsidRDefault="000C3E28" w:rsidP="00734279">
      <w:pPr>
        <w:pStyle w:val="teksts"/>
        <w:spacing w:after="0"/>
        <w:ind w:firstLine="539"/>
        <w:jc w:val="center"/>
        <w:rPr>
          <w:rFonts w:ascii="Times New Roman" w:hAnsi="Times New Roman"/>
          <w:b/>
          <w:bCs/>
          <w:szCs w:val="28"/>
        </w:rPr>
      </w:pPr>
      <w:r w:rsidRPr="000C3E28">
        <w:rPr>
          <w:rFonts w:ascii="Times New Roman" w:hAnsi="Times New Roman"/>
          <w:b/>
          <w:bCs/>
          <w:szCs w:val="28"/>
        </w:rPr>
        <w:t>Ilgtermiņa stabilizācijas rezerves ienākumi</w:t>
      </w:r>
      <w:r>
        <w:rPr>
          <w:rFonts w:ascii="Times New Roman" w:hAnsi="Times New Roman"/>
          <w:b/>
          <w:bCs/>
          <w:szCs w:val="28"/>
        </w:rPr>
        <w:t xml:space="preserve"> pa gadiem, </w:t>
      </w:r>
      <w:proofErr w:type="spellStart"/>
      <w:r w:rsidRPr="000C3E28">
        <w:rPr>
          <w:rFonts w:ascii="Times New Roman" w:hAnsi="Times New Roman"/>
          <w:b/>
          <w:bCs/>
          <w:i/>
          <w:szCs w:val="28"/>
        </w:rPr>
        <w:t>euro</w:t>
      </w:r>
      <w:proofErr w:type="spellEnd"/>
    </w:p>
    <w:tbl>
      <w:tblPr>
        <w:tblW w:w="9661" w:type="dxa"/>
        <w:jc w:val="center"/>
        <w:tblLook w:val="04A0" w:firstRow="1" w:lastRow="0" w:firstColumn="1" w:lastColumn="0" w:noHBand="0" w:noVBand="1"/>
      </w:tblPr>
      <w:tblGrid>
        <w:gridCol w:w="2690"/>
        <w:gridCol w:w="1758"/>
        <w:gridCol w:w="1382"/>
        <w:gridCol w:w="1295"/>
        <w:gridCol w:w="1236"/>
        <w:gridCol w:w="1288"/>
        <w:gridCol w:w="12"/>
      </w:tblGrid>
      <w:tr w:rsidR="0046482F" w:rsidRPr="000C3E28" w14:paraId="38676591" w14:textId="77777777" w:rsidTr="009F5C56">
        <w:trPr>
          <w:gridAfter w:val="1"/>
          <w:wAfter w:w="12" w:type="dxa"/>
          <w:trHeight w:val="330"/>
          <w:jc w:val="center"/>
        </w:trPr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  <w:hideMark/>
          </w:tcPr>
          <w:p w14:paraId="222B3B0E" w14:textId="77777777" w:rsidR="0046482F" w:rsidRPr="000C3E28" w:rsidRDefault="0046482F" w:rsidP="00172C34">
            <w:pPr>
              <w:spacing w:after="0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7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vAlign w:val="center"/>
            <w:hideMark/>
          </w:tcPr>
          <w:p w14:paraId="6F855928" w14:textId="77777777" w:rsidR="0046482F" w:rsidRPr="000C3E28" w:rsidRDefault="0046482F" w:rsidP="00D144D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2013.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3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9BA41E6" w14:textId="77777777" w:rsidR="0046482F" w:rsidRPr="000C3E28" w:rsidRDefault="0046482F" w:rsidP="00172C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2014.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97F03D3" w14:textId="77777777" w:rsidR="0046482F" w:rsidRPr="000C3E28" w:rsidRDefault="0046482F" w:rsidP="00172C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2015.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2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14:paraId="08C28561" w14:textId="77777777" w:rsidR="0046482F" w:rsidRPr="000C3E28" w:rsidRDefault="0046482F" w:rsidP="00E8285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3E28">
              <w:rPr>
                <w:b/>
                <w:bCs/>
                <w:color w:val="000000"/>
                <w:sz w:val="20"/>
                <w:szCs w:val="22"/>
              </w:rPr>
              <w:t>201</w:t>
            </w:r>
            <w:r>
              <w:rPr>
                <w:b/>
                <w:bCs/>
                <w:color w:val="000000"/>
                <w:sz w:val="20"/>
                <w:szCs w:val="22"/>
              </w:rPr>
              <w:t>6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  <w:tc>
          <w:tcPr>
            <w:tcW w:w="12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</w:tcPr>
          <w:p w14:paraId="298397E8" w14:textId="77777777" w:rsidR="0046482F" w:rsidRPr="000C3E28" w:rsidRDefault="0046482F" w:rsidP="00E8285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2017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.</w:t>
            </w:r>
            <w:r>
              <w:rPr>
                <w:b/>
                <w:bCs/>
                <w:color w:val="000000"/>
                <w:sz w:val="20"/>
                <w:szCs w:val="22"/>
              </w:rPr>
              <w:t> </w:t>
            </w:r>
            <w:r w:rsidRPr="000C3E28">
              <w:rPr>
                <w:b/>
                <w:bCs/>
                <w:color w:val="000000"/>
                <w:sz w:val="20"/>
                <w:szCs w:val="22"/>
              </w:rPr>
              <w:t>gads</w:t>
            </w:r>
          </w:p>
        </w:tc>
      </w:tr>
      <w:tr w:rsidR="0046482F" w:rsidRPr="000C3E28" w14:paraId="68526104" w14:textId="77777777" w:rsidTr="009F5C56">
        <w:trPr>
          <w:gridAfter w:val="1"/>
          <w:wAfter w:w="12" w:type="dxa"/>
          <w:trHeight w:val="661"/>
          <w:jc w:val="center"/>
        </w:trPr>
        <w:tc>
          <w:tcPr>
            <w:tcW w:w="26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02DAF" w14:textId="77777777" w:rsidR="0046482F" w:rsidRPr="000C3E28" w:rsidRDefault="0046482F" w:rsidP="00E8285C">
            <w:pPr>
              <w:spacing w:after="0"/>
              <w:ind w:firstLine="0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Ilgtermiņa stabilizācijas rezerves izveidei pieejamais finansējuma apjoms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593C1" w14:textId="60E2AB4D" w:rsidR="0046482F" w:rsidRPr="000C3E28" w:rsidRDefault="0046482F" w:rsidP="00F579CA">
            <w:pPr>
              <w:spacing w:after="0"/>
              <w:ind w:right="-76" w:firstLine="0"/>
              <w:jc w:val="center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15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613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296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20C49" w14:textId="77777777" w:rsidR="0046482F" w:rsidRPr="000C3E28" w:rsidRDefault="0046482F" w:rsidP="009F5C56">
            <w:pPr>
              <w:spacing w:after="0"/>
              <w:ind w:right="-99" w:firstLine="0"/>
              <w:jc w:val="center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-450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377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530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E16B3" w14:textId="77777777" w:rsidR="0046482F" w:rsidRPr="000C3E28" w:rsidRDefault="0046482F" w:rsidP="009F5C56">
            <w:pPr>
              <w:spacing w:after="0"/>
              <w:ind w:right="-136" w:firstLine="0"/>
              <w:jc w:val="center"/>
              <w:rPr>
                <w:color w:val="000000"/>
                <w:sz w:val="20"/>
                <w:szCs w:val="22"/>
              </w:rPr>
            </w:pPr>
            <w:r w:rsidRPr="000C3E28">
              <w:rPr>
                <w:color w:val="000000"/>
                <w:sz w:val="20"/>
                <w:szCs w:val="22"/>
              </w:rPr>
              <w:t>-426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587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0C3E28">
              <w:rPr>
                <w:color w:val="000000"/>
                <w:sz w:val="20"/>
                <w:szCs w:val="22"/>
              </w:rPr>
              <w:t>153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E9A41F" w14:textId="77777777" w:rsidR="0046482F" w:rsidRPr="000C3E28" w:rsidRDefault="0046482F" w:rsidP="00D144D8">
            <w:pPr>
              <w:spacing w:after="0"/>
              <w:ind w:left="-154" w:right="-123" w:firstLine="0"/>
              <w:jc w:val="center"/>
              <w:rPr>
                <w:color w:val="000000"/>
                <w:sz w:val="20"/>
                <w:szCs w:val="22"/>
              </w:rPr>
            </w:pPr>
            <w:r w:rsidRPr="00E8285C">
              <w:rPr>
                <w:color w:val="000000"/>
                <w:sz w:val="20"/>
                <w:szCs w:val="22"/>
              </w:rPr>
              <w:t>-279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E8285C">
              <w:rPr>
                <w:color w:val="000000"/>
                <w:sz w:val="20"/>
                <w:szCs w:val="22"/>
              </w:rPr>
              <w:t>867 249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4A23F5" w14:textId="77777777" w:rsidR="0046482F" w:rsidRPr="00E8285C" w:rsidRDefault="0046482F" w:rsidP="0046482F">
            <w:pPr>
              <w:spacing w:after="0"/>
              <w:ind w:left="-154" w:right="-123" w:firstLine="0"/>
              <w:jc w:val="center"/>
              <w:rPr>
                <w:color w:val="000000"/>
                <w:sz w:val="20"/>
                <w:szCs w:val="22"/>
              </w:rPr>
            </w:pPr>
            <w:r w:rsidRPr="0046482F">
              <w:rPr>
                <w:color w:val="000000"/>
                <w:sz w:val="20"/>
                <w:szCs w:val="22"/>
              </w:rPr>
              <w:t>-391 833 454</w:t>
            </w:r>
          </w:p>
        </w:tc>
      </w:tr>
      <w:tr w:rsidR="0046482F" w:rsidRPr="000C3E28" w14:paraId="34AFC03D" w14:textId="77777777" w:rsidTr="009F5C56">
        <w:trPr>
          <w:trHeight w:val="138"/>
          <w:jc w:val="center"/>
        </w:trPr>
        <w:tc>
          <w:tcPr>
            <w:tcW w:w="26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0CFB0" w14:textId="77777777" w:rsidR="0046482F" w:rsidRPr="000C3E28" w:rsidRDefault="0046482F" w:rsidP="00E8285C">
            <w:pPr>
              <w:spacing w:after="0"/>
              <w:ind w:firstLine="0"/>
              <w:rPr>
                <w:color w:val="000000"/>
                <w:sz w:val="20"/>
                <w:szCs w:val="22"/>
              </w:rPr>
            </w:pPr>
            <w:r w:rsidRPr="000C3E28">
              <w:rPr>
                <w:bCs/>
                <w:color w:val="000000"/>
                <w:sz w:val="20"/>
                <w:szCs w:val="22"/>
              </w:rPr>
              <w:t>Ilgtermiņa stabilizācijas rezerves ienākumi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C68BC" w14:textId="77777777" w:rsidR="0046482F" w:rsidRDefault="0046482F" w:rsidP="00172C34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Nav,</w:t>
            </w:r>
          </w:p>
          <w:p w14:paraId="531AA6F3" w14:textId="77777777" w:rsidR="0046482F" w:rsidRPr="000C3E28" w:rsidRDefault="0046482F" w:rsidP="007719CD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jo n</w:t>
            </w:r>
            <w:r w:rsidRPr="000C3E28">
              <w:rPr>
                <w:color w:val="000000"/>
                <w:sz w:val="20"/>
                <w:szCs w:val="22"/>
              </w:rPr>
              <w:t>ovirzīts parāda atmaksai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38A06" w14:textId="77777777" w:rsidR="0046482F" w:rsidRDefault="0046482F" w:rsidP="00172C34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Nav,</w:t>
            </w:r>
          </w:p>
          <w:p w14:paraId="1152E88A" w14:textId="77777777" w:rsidR="0046482F" w:rsidRDefault="0046482F" w:rsidP="00172C34">
            <w:pPr>
              <w:spacing w:after="0"/>
              <w:ind w:firstLin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jo n</w:t>
            </w:r>
            <w:r w:rsidRPr="000C3E28">
              <w:rPr>
                <w:color w:val="000000"/>
                <w:sz w:val="20"/>
                <w:szCs w:val="22"/>
              </w:rPr>
              <w:t>ebija pieejams finansējums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</w:tr>
    </w:tbl>
    <w:p w14:paraId="556EB049" w14:textId="77777777" w:rsidR="008B0DF8" w:rsidRDefault="008B0DF8" w:rsidP="00EB3938">
      <w:pPr>
        <w:autoSpaceDE w:val="0"/>
        <w:autoSpaceDN w:val="0"/>
        <w:adjustRightInd w:val="0"/>
        <w:spacing w:after="240"/>
        <w:ind w:firstLine="0"/>
        <w:jc w:val="center"/>
        <w:rPr>
          <w:b/>
          <w:color w:val="000000" w:themeColor="text1"/>
          <w:sz w:val="24"/>
          <w:szCs w:val="28"/>
        </w:rPr>
      </w:pPr>
    </w:p>
    <w:p w14:paraId="126DCF57" w14:textId="77777777" w:rsidR="001B70D0" w:rsidRPr="008857B4" w:rsidRDefault="00645DED" w:rsidP="00EB3938">
      <w:pPr>
        <w:autoSpaceDE w:val="0"/>
        <w:autoSpaceDN w:val="0"/>
        <w:adjustRightInd w:val="0"/>
        <w:spacing w:after="240"/>
        <w:ind w:firstLine="0"/>
        <w:jc w:val="center"/>
        <w:rPr>
          <w:b/>
          <w:color w:val="000000" w:themeColor="text1"/>
          <w:sz w:val="24"/>
          <w:szCs w:val="28"/>
        </w:rPr>
      </w:pPr>
      <w:r w:rsidRPr="008857B4">
        <w:rPr>
          <w:b/>
          <w:color w:val="000000" w:themeColor="text1"/>
          <w:sz w:val="24"/>
          <w:szCs w:val="28"/>
        </w:rPr>
        <w:t>3</w:t>
      </w:r>
      <w:r w:rsidR="001B70D0" w:rsidRPr="008857B4">
        <w:rPr>
          <w:b/>
          <w:color w:val="000000" w:themeColor="text1"/>
          <w:sz w:val="24"/>
          <w:szCs w:val="28"/>
        </w:rPr>
        <w:t>.</w:t>
      </w:r>
      <w:r w:rsidR="00016082" w:rsidRPr="008857B4">
        <w:rPr>
          <w:b/>
          <w:color w:val="000000" w:themeColor="text1"/>
          <w:sz w:val="24"/>
          <w:szCs w:val="28"/>
        </w:rPr>
        <w:t> </w:t>
      </w:r>
      <w:r w:rsidR="00C479B1" w:rsidRPr="008857B4">
        <w:rPr>
          <w:b/>
          <w:color w:val="000000" w:themeColor="text1"/>
          <w:sz w:val="24"/>
          <w:szCs w:val="28"/>
        </w:rPr>
        <w:t>I</w:t>
      </w:r>
      <w:r w:rsidR="003E2180" w:rsidRPr="008857B4">
        <w:rPr>
          <w:b/>
          <w:color w:val="000000" w:themeColor="text1"/>
          <w:sz w:val="24"/>
          <w:szCs w:val="28"/>
        </w:rPr>
        <w:t xml:space="preserve">lgtermiņa stabilizācijas rezerves </w:t>
      </w:r>
      <w:r w:rsidR="00D811C5" w:rsidRPr="008857B4">
        <w:rPr>
          <w:b/>
          <w:color w:val="000000" w:themeColor="text1"/>
          <w:sz w:val="24"/>
          <w:szCs w:val="28"/>
        </w:rPr>
        <w:t>izveidei pieejamais finansējuma apjoms</w:t>
      </w:r>
    </w:p>
    <w:p w14:paraId="19B808E3" w14:textId="77777777" w:rsidR="00FA6B74" w:rsidRPr="00D64EDF" w:rsidRDefault="00FA6B74" w:rsidP="00EB3938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D64EDF">
        <w:rPr>
          <w:color w:val="000000" w:themeColor="text1"/>
          <w:sz w:val="24"/>
          <w:szCs w:val="28"/>
        </w:rPr>
        <w:t>Ilgtermiņa stabilizācijas rezervē ieskaitāmais pieejamais finansējuma apjoms tiek noteikts saskaņā ar Fiskā</w:t>
      </w:r>
      <w:r w:rsidR="007F65AD">
        <w:rPr>
          <w:color w:val="000000" w:themeColor="text1"/>
          <w:sz w:val="24"/>
          <w:szCs w:val="28"/>
        </w:rPr>
        <w:t>lās disciplīnas likuma 19. panta pirmo un otro daļu</w:t>
      </w:r>
      <w:r w:rsidR="002D79B9">
        <w:rPr>
          <w:color w:val="000000" w:themeColor="text1"/>
          <w:sz w:val="24"/>
          <w:szCs w:val="28"/>
        </w:rPr>
        <w:t>. Regulējums paredz, ka ilgtermiņa stabilizācijas rezervē</w:t>
      </w:r>
      <w:r w:rsidR="001E0F53" w:rsidRPr="00D64EDF">
        <w:rPr>
          <w:color w:val="000000" w:themeColor="text1"/>
          <w:sz w:val="24"/>
          <w:szCs w:val="28"/>
        </w:rPr>
        <w:t xml:space="preserve"> tiek ieskaitīts</w:t>
      </w:r>
      <w:r w:rsidR="007F65AD">
        <w:rPr>
          <w:color w:val="000000" w:themeColor="text1"/>
          <w:sz w:val="24"/>
          <w:szCs w:val="28"/>
        </w:rPr>
        <w:t xml:space="preserve"> v</w:t>
      </w:r>
      <w:r w:rsidRPr="00D64EDF">
        <w:rPr>
          <w:color w:val="000000" w:themeColor="text1"/>
          <w:sz w:val="24"/>
          <w:szCs w:val="28"/>
        </w:rPr>
        <w:t>alsts pamatbudžeta faktisko ieņēmumu pārsniegums pār faktiskajiem izdevumiem</w:t>
      </w:r>
      <w:r w:rsidR="007F65AD">
        <w:rPr>
          <w:color w:val="000000" w:themeColor="text1"/>
          <w:sz w:val="24"/>
          <w:szCs w:val="28"/>
        </w:rPr>
        <w:t xml:space="preserve">, </w:t>
      </w:r>
      <w:r w:rsidR="002D79B9">
        <w:rPr>
          <w:color w:val="000000" w:themeColor="text1"/>
          <w:sz w:val="24"/>
          <w:szCs w:val="28"/>
        </w:rPr>
        <w:t xml:space="preserve">to koriģējot </w:t>
      </w:r>
      <w:r w:rsidR="001105AD">
        <w:rPr>
          <w:color w:val="000000" w:themeColor="text1"/>
          <w:sz w:val="24"/>
          <w:szCs w:val="28"/>
        </w:rPr>
        <w:t>p</w:t>
      </w:r>
      <w:r w:rsidR="002D79B9">
        <w:rPr>
          <w:color w:val="000000" w:themeColor="text1"/>
          <w:sz w:val="24"/>
          <w:szCs w:val="28"/>
        </w:rPr>
        <w:t>ar</w:t>
      </w:r>
      <w:r w:rsidR="007F65AD" w:rsidRPr="007F65AD">
        <w:rPr>
          <w:color w:val="000000" w:themeColor="text1"/>
          <w:sz w:val="24"/>
          <w:szCs w:val="28"/>
        </w:rPr>
        <w:t xml:space="preserve"> tādu valsts pamatbudžeta faktisko ieņēmumu pārsniegumu pār faktiskajiem izdevumiem, kas izmantojams turpmākajos gados saskaņā ar citiem likumiem.</w:t>
      </w:r>
    </w:p>
    <w:p w14:paraId="44399C7E" w14:textId="77777777" w:rsidR="001E0F53" w:rsidRPr="00D64EDF" w:rsidRDefault="001E0F53" w:rsidP="00EB3938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D64EDF">
        <w:rPr>
          <w:color w:val="000000"/>
          <w:sz w:val="24"/>
          <w:szCs w:val="28"/>
        </w:rPr>
        <w:t>Specifiski noteikumi līdzekļu izlietošan</w:t>
      </w:r>
      <w:r w:rsidR="007F65AD">
        <w:rPr>
          <w:color w:val="000000"/>
          <w:sz w:val="24"/>
          <w:szCs w:val="28"/>
        </w:rPr>
        <w:t>ai turpmākajos gados, ja veidoja</w:t>
      </w:r>
      <w:r w:rsidRPr="00D64EDF">
        <w:rPr>
          <w:color w:val="000000"/>
          <w:sz w:val="24"/>
          <w:szCs w:val="28"/>
        </w:rPr>
        <w:t>s līdzekļu atlikums, ir paredzēti Likumā par budžetu un finanšu vadību. Likuma par budžetu un finanšu vadību 27.</w:t>
      </w:r>
      <w:r w:rsidR="00A65FBB">
        <w:rPr>
          <w:color w:val="000000"/>
          <w:sz w:val="24"/>
          <w:szCs w:val="28"/>
        </w:rPr>
        <w:t> </w:t>
      </w:r>
      <w:r w:rsidRPr="00D64EDF">
        <w:rPr>
          <w:color w:val="000000"/>
          <w:sz w:val="24"/>
          <w:szCs w:val="28"/>
        </w:rPr>
        <w:t>panta 2</w:t>
      </w:r>
      <w:r w:rsidRPr="00D64EDF">
        <w:rPr>
          <w:color w:val="000000"/>
          <w:sz w:val="24"/>
          <w:szCs w:val="28"/>
          <w:vertAlign w:val="superscript"/>
        </w:rPr>
        <w:t>1</w:t>
      </w:r>
      <w:r w:rsidRPr="00D64EDF">
        <w:rPr>
          <w:color w:val="000000"/>
          <w:sz w:val="24"/>
          <w:szCs w:val="28"/>
        </w:rPr>
        <w:t>.</w:t>
      </w:r>
      <w:r w:rsidR="00A65FBB">
        <w:rPr>
          <w:color w:val="000000"/>
          <w:sz w:val="24"/>
          <w:szCs w:val="28"/>
        </w:rPr>
        <w:t> </w:t>
      </w:r>
      <w:r w:rsidRPr="00D64EDF">
        <w:rPr>
          <w:color w:val="000000"/>
          <w:sz w:val="24"/>
          <w:szCs w:val="28"/>
        </w:rPr>
        <w:t>daļa paredz, ka</w:t>
      </w:r>
      <w:r w:rsidRPr="00D64EDF">
        <w:rPr>
          <w:sz w:val="24"/>
          <w:szCs w:val="28"/>
        </w:rPr>
        <w:t xml:space="preserve"> tādu valsts pamatbudžeta kontos esošo līdzekļu pārpalikumu, kas radies no ieņēmumiem par sniegtajiem maksas pakalpojumiem un citiem pašu ieņēmumiem, </w:t>
      </w:r>
      <w:r w:rsidR="00E72ACE" w:rsidRPr="00E72ACE">
        <w:rPr>
          <w:sz w:val="24"/>
          <w:szCs w:val="28"/>
        </w:rPr>
        <w:t xml:space="preserve">saņemtajiem </w:t>
      </w:r>
      <w:proofErr w:type="spellStart"/>
      <w:r w:rsidR="00E72ACE" w:rsidRPr="00E72ACE">
        <w:rPr>
          <w:sz w:val="24"/>
          <w:szCs w:val="28"/>
        </w:rPr>
        <w:t>transferta</w:t>
      </w:r>
      <w:proofErr w:type="spellEnd"/>
      <w:r w:rsidR="00E72ACE" w:rsidRPr="00E72ACE">
        <w:rPr>
          <w:sz w:val="24"/>
          <w:szCs w:val="28"/>
        </w:rPr>
        <w:t xml:space="preserve"> </w:t>
      </w:r>
      <w:proofErr w:type="spellStart"/>
      <w:r w:rsidR="00E72ACE" w:rsidRPr="00E72ACE">
        <w:rPr>
          <w:sz w:val="24"/>
          <w:szCs w:val="28"/>
        </w:rPr>
        <w:t>pārskaitījumiem</w:t>
      </w:r>
      <w:proofErr w:type="spellEnd"/>
      <w:r w:rsidR="00E72ACE" w:rsidRPr="00E72ACE">
        <w:rPr>
          <w:sz w:val="24"/>
          <w:szCs w:val="28"/>
        </w:rPr>
        <w:t xml:space="preserve"> no valsts budžeta iestāžu ieņēmumiem par s</w:t>
      </w:r>
      <w:r w:rsidR="00E72ACE">
        <w:rPr>
          <w:sz w:val="24"/>
          <w:szCs w:val="28"/>
        </w:rPr>
        <w:t>niegtajiem maksas pakalpojumiem,</w:t>
      </w:r>
      <w:r w:rsidR="00E72ACE" w:rsidRPr="00E72ACE">
        <w:rPr>
          <w:sz w:val="24"/>
          <w:szCs w:val="28"/>
        </w:rPr>
        <w:t xml:space="preserve"> </w:t>
      </w:r>
      <w:r w:rsidRPr="00D64EDF">
        <w:rPr>
          <w:sz w:val="24"/>
          <w:szCs w:val="28"/>
        </w:rPr>
        <w:t xml:space="preserve">ārvalstu finanšu palīdzības līdzekļiem vai saņemtajiem </w:t>
      </w:r>
      <w:proofErr w:type="spellStart"/>
      <w:r w:rsidRPr="00D64EDF">
        <w:rPr>
          <w:sz w:val="24"/>
          <w:szCs w:val="28"/>
        </w:rPr>
        <w:t>transferta</w:t>
      </w:r>
      <w:proofErr w:type="spellEnd"/>
      <w:r w:rsidRPr="00D64EDF">
        <w:rPr>
          <w:sz w:val="24"/>
          <w:szCs w:val="28"/>
        </w:rPr>
        <w:t xml:space="preserve"> </w:t>
      </w:r>
      <w:proofErr w:type="spellStart"/>
      <w:r w:rsidRPr="00D64EDF">
        <w:rPr>
          <w:sz w:val="24"/>
          <w:szCs w:val="28"/>
        </w:rPr>
        <w:t>pārskaitījumiem</w:t>
      </w:r>
      <w:proofErr w:type="spellEnd"/>
      <w:r w:rsidRPr="00D64EDF">
        <w:rPr>
          <w:sz w:val="24"/>
          <w:szCs w:val="28"/>
        </w:rPr>
        <w:t xml:space="preserve"> no valsts pamatbudžeta ārvalstu finanšu palīdzības līdzekļiem, Valsts kase ieskaita nākamajam </w:t>
      </w:r>
      <w:r w:rsidRPr="00D64EDF">
        <w:rPr>
          <w:color w:val="000000" w:themeColor="text1"/>
          <w:sz w:val="24"/>
          <w:szCs w:val="28"/>
        </w:rPr>
        <w:t xml:space="preserve">saimnieciskajam gadam atvērtajos kontos, pamatojoties uz budžeta iestādes iesniegumu, un to var izmantot nākamajā saimnieciskajā gadā atbilstoši finansēšanas plānā piešķirtajiem asignējumiem. </w:t>
      </w:r>
    </w:p>
    <w:p w14:paraId="7135782B" w14:textId="00F89E92" w:rsidR="001E0F53" w:rsidRPr="006B2787" w:rsidRDefault="007F65AD" w:rsidP="002402E6">
      <w:pPr>
        <w:autoSpaceDE w:val="0"/>
        <w:autoSpaceDN w:val="0"/>
        <w:adjustRightInd w:val="0"/>
        <w:spacing w:after="0"/>
        <w:rPr>
          <w:color w:val="000000" w:themeColor="text1"/>
          <w:sz w:val="24"/>
          <w:szCs w:val="28"/>
        </w:rPr>
      </w:pPr>
      <w:r w:rsidRPr="006B2787">
        <w:rPr>
          <w:color w:val="000000" w:themeColor="text1"/>
          <w:sz w:val="24"/>
          <w:szCs w:val="28"/>
        </w:rPr>
        <w:t>Kā jau ziņojumā iepriekš ir minēts, 201</w:t>
      </w:r>
      <w:r w:rsidR="008B0DF8">
        <w:rPr>
          <w:color w:val="000000" w:themeColor="text1"/>
          <w:sz w:val="24"/>
          <w:szCs w:val="28"/>
        </w:rPr>
        <w:t>8</w:t>
      </w:r>
      <w:r w:rsidRPr="006B2787">
        <w:rPr>
          <w:color w:val="000000" w:themeColor="text1"/>
          <w:sz w:val="24"/>
          <w:szCs w:val="28"/>
        </w:rPr>
        <w:t>.</w:t>
      </w:r>
      <w:r w:rsidR="00A65FBB" w:rsidRPr="006B2787">
        <w:rPr>
          <w:color w:val="000000" w:themeColor="text1"/>
          <w:sz w:val="24"/>
          <w:szCs w:val="28"/>
        </w:rPr>
        <w:t> </w:t>
      </w:r>
      <w:r w:rsidRPr="006B2787">
        <w:rPr>
          <w:color w:val="000000" w:themeColor="text1"/>
          <w:sz w:val="24"/>
          <w:szCs w:val="28"/>
        </w:rPr>
        <w:t>gadā valsts pamatbudžeta finansiāl</w:t>
      </w:r>
      <w:r w:rsidR="000029AA" w:rsidRPr="006B2787">
        <w:rPr>
          <w:color w:val="000000" w:themeColor="text1"/>
          <w:sz w:val="24"/>
          <w:szCs w:val="28"/>
        </w:rPr>
        <w:t>ais deficīts</w:t>
      </w:r>
      <w:r w:rsidRPr="006B2787">
        <w:rPr>
          <w:color w:val="000000" w:themeColor="text1"/>
          <w:sz w:val="24"/>
          <w:szCs w:val="28"/>
        </w:rPr>
        <w:t xml:space="preserve"> bija </w:t>
      </w:r>
      <w:r w:rsidR="007E6634" w:rsidRPr="002A4178">
        <w:rPr>
          <w:sz w:val="24"/>
          <w:szCs w:val="28"/>
        </w:rPr>
        <w:t>302</w:t>
      </w:r>
      <w:r w:rsidR="00E72ACE" w:rsidRPr="002A4178">
        <w:rPr>
          <w:sz w:val="24"/>
          <w:szCs w:val="28"/>
        </w:rPr>
        <w:t>,</w:t>
      </w:r>
      <w:r w:rsidR="007E6634" w:rsidRPr="002A4178">
        <w:rPr>
          <w:sz w:val="24"/>
          <w:szCs w:val="28"/>
        </w:rPr>
        <w:t>2</w:t>
      </w:r>
      <w:r w:rsidR="00E72ACE" w:rsidRPr="002A4178">
        <w:rPr>
          <w:sz w:val="24"/>
          <w:szCs w:val="28"/>
        </w:rPr>
        <w:t> milj. </w:t>
      </w:r>
      <w:proofErr w:type="spellStart"/>
      <w:r w:rsidR="00E72ACE" w:rsidRPr="002A4178">
        <w:rPr>
          <w:i/>
          <w:sz w:val="24"/>
          <w:szCs w:val="28"/>
        </w:rPr>
        <w:t>euro</w:t>
      </w:r>
      <w:proofErr w:type="spellEnd"/>
      <w:r w:rsidR="00604FE0" w:rsidRPr="006B2787">
        <w:rPr>
          <w:color w:val="000000" w:themeColor="text1"/>
          <w:sz w:val="24"/>
          <w:szCs w:val="28"/>
        </w:rPr>
        <w:t>, kas sākotnēji ļauj secināt, ka</w:t>
      </w:r>
      <w:r w:rsidR="00943793" w:rsidRPr="006B2787">
        <w:rPr>
          <w:color w:val="000000" w:themeColor="text1"/>
          <w:sz w:val="24"/>
          <w:szCs w:val="28"/>
        </w:rPr>
        <w:t xml:space="preserve"> Ministru kabinetam</w:t>
      </w:r>
      <w:r w:rsidR="00604FE0" w:rsidRPr="006B2787">
        <w:rPr>
          <w:color w:val="000000" w:themeColor="text1"/>
          <w:sz w:val="24"/>
          <w:szCs w:val="28"/>
        </w:rPr>
        <w:t xml:space="preserve"> nav nepieciešams pieņemt lēmumu </w:t>
      </w:r>
      <w:r w:rsidR="00C537E3" w:rsidRPr="006B2787">
        <w:rPr>
          <w:color w:val="000000" w:themeColor="text1"/>
          <w:sz w:val="24"/>
          <w:szCs w:val="28"/>
        </w:rPr>
        <w:t>saskaņā ar Fiskālās disciplīnas likuma 19.</w:t>
      </w:r>
      <w:r w:rsidR="00D144D8">
        <w:rPr>
          <w:color w:val="000000" w:themeColor="text1"/>
          <w:sz w:val="24"/>
          <w:szCs w:val="28"/>
        </w:rPr>
        <w:t> </w:t>
      </w:r>
      <w:r w:rsidR="00C537E3" w:rsidRPr="006B2787">
        <w:rPr>
          <w:color w:val="000000" w:themeColor="text1"/>
          <w:sz w:val="24"/>
          <w:szCs w:val="28"/>
        </w:rPr>
        <w:t>panta trešo daļu</w:t>
      </w:r>
      <w:r w:rsidR="00355708" w:rsidRPr="006B2787">
        <w:rPr>
          <w:color w:val="000000" w:themeColor="text1"/>
          <w:sz w:val="24"/>
          <w:szCs w:val="28"/>
        </w:rPr>
        <w:t>.</w:t>
      </w:r>
      <w:r w:rsidR="00C537E3" w:rsidRPr="006B2787">
        <w:rPr>
          <w:color w:val="000000" w:themeColor="text1"/>
          <w:sz w:val="24"/>
          <w:szCs w:val="28"/>
        </w:rPr>
        <w:t xml:space="preserve"> </w:t>
      </w:r>
      <w:r w:rsidR="00604FE0" w:rsidRPr="006B2787">
        <w:rPr>
          <w:color w:val="000000" w:themeColor="text1"/>
          <w:sz w:val="24"/>
          <w:szCs w:val="28"/>
        </w:rPr>
        <w:t>Tomēr tā kā</w:t>
      </w:r>
      <w:r w:rsidRPr="006B2787">
        <w:rPr>
          <w:color w:val="000000" w:themeColor="text1"/>
          <w:sz w:val="24"/>
          <w:szCs w:val="28"/>
        </w:rPr>
        <w:t xml:space="preserve"> </w:t>
      </w:r>
      <w:r w:rsidR="001E0F53" w:rsidRPr="006B2787">
        <w:rPr>
          <w:color w:val="000000" w:themeColor="text1"/>
          <w:sz w:val="24"/>
          <w:szCs w:val="28"/>
        </w:rPr>
        <w:t>201</w:t>
      </w:r>
      <w:r w:rsidR="00741A74">
        <w:rPr>
          <w:color w:val="000000" w:themeColor="text1"/>
          <w:sz w:val="24"/>
          <w:szCs w:val="28"/>
        </w:rPr>
        <w:t>8</w:t>
      </w:r>
      <w:r w:rsidR="001E0F53" w:rsidRPr="006B2787">
        <w:rPr>
          <w:color w:val="000000" w:themeColor="text1"/>
          <w:sz w:val="24"/>
          <w:szCs w:val="28"/>
        </w:rPr>
        <w:t>.</w:t>
      </w:r>
      <w:r w:rsidR="00A65FBB" w:rsidRPr="006B2787">
        <w:rPr>
          <w:color w:val="000000" w:themeColor="text1"/>
          <w:sz w:val="24"/>
          <w:szCs w:val="28"/>
        </w:rPr>
        <w:t> </w:t>
      </w:r>
      <w:r w:rsidR="001E0F53" w:rsidRPr="006B2787">
        <w:rPr>
          <w:color w:val="000000" w:themeColor="text1"/>
          <w:sz w:val="24"/>
          <w:szCs w:val="28"/>
        </w:rPr>
        <w:t xml:space="preserve">gadā gan maksas pakalpojumu un citu pašu ieņēmumu, gan ārvalstu finanšu palīdzības naudas līdzekļu kontos ir notikušas naudas līdzekļu atlikumu </w:t>
      </w:r>
      <w:r w:rsidR="00C537E3" w:rsidRPr="006B2787">
        <w:rPr>
          <w:color w:val="000000" w:themeColor="text1"/>
          <w:sz w:val="24"/>
          <w:szCs w:val="28"/>
        </w:rPr>
        <w:t>izmaiņas, valsts</w:t>
      </w:r>
      <w:r w:rsidR="001E0F53" w:rsidRPr="006B2787">
        <w:rPr>
          <w:color w:val="000000" w:themeColor="text1"/>
          <w:sz w:val="24"/>
          <w:szCs w:val="28"/>
        </w:rPr>
        <w:t xml:space="preserve"> pamatbudžeta finansiālo bilanci ir nepieciešams koriģēt par:</w:t>
      </w:r>
      <w:r w:rsidR="00734279">
        <w:rPr>
          <w:color w:val="000000" w:themeColor="text1"/>
          <w:sz w:val="24"/>
          <w:szCs w:val="28"/>
        </w:rPr>
        <w:t xml:space="preserve"> </w:t>
      </w:r>
    </w:p>
    <w:p w14:paraId="2B500721" w14:textId="77777777" w:rsidR="001E0F53" w:rsidRPr="006B2787" w:rsidRDefault="001E0F53" w:rsidP="00AC47D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rPr>
          <w:color w:val="000000" w:themeColor="text1"/>
          <w:sz w:val="24"/>
          <w:szCs w:val="28"/>
        </w:rPr>
      </w:pPr>
      <w:r w:rsidRPr="006B2787">
        <w:rPr>
          <w:color w:val="000000" w:themeColor="text1"/>
          <w:sz w:val="24"/>
          <w:szCs w:val="28"/>
        </w:rPr>
        <w:t>maksas pakalpojumu un citu pašu ieņēmumu naudas līdzekļu atlikumu izmaiņām, kas 201</w:t>
      </w:r>
      <w:r w:rsidR="008B0DF8">
        <w:rPr>
          <w:color w:val="000000" w:themeColor="text1"/>
          <w:sz w:val="24"/>
          <w:szCs w:val="28"/>
        </w:rPr>
        <w:t>8</w:t>
      </w:r>
      <w:r w:rsidRPr="006B2787">
        <w:rPr>
          <w:color w:val="000000" w:themeColor="text1"/>
          <w:sz w:val="24"/>
          <w:szCs w:val="28"/>
        </w:rPr>
        <w:t>.</w:t>
      </w:r>
      <w:r w:rsidR="00CE15E5">
        <w:rPr>
          <w:color w:val="000000" w:themeColor="text1"/>
          <w:sz w:val="24"/>
          <w:szCs w:val="28"/>
        </w:rPr>
        <w:t> </w:t>
      </w:r>
      <w:r w:rsidRPr="006B2787">
        <w:rPr>
          <w:color w:val="000000" w:themeColor="text1"/>
          <w:sz w:val="24"/>
          <w:szCs w:val="28"/>
        </w:rPr>
        <w:t xml:space="preserve">gadā ir </w:t>
      </w:r>
      <w:r w:rsidR="008E00DA" w:rsidRPr="002A4178">
        <w:rPr>
          <w:color w:val="000000" w:themeColor="text1"/>
          <w:sz w:val="24"/>
          <w:szCs w:val="28"/>
        </w:rPr>
        <w:t>1</w:t>
      </w:r>
      <w:r w:rsidR="007E6634" w:rsidRPr="002A4178">
        <w:rPr>
          <w:color w:val="000000" w:themeColor="text1"/>
          <w:sz w:val="24"/>
          <w:szCs w:val="28"/>
        </w:rPr>
        <w:t>5</w:t>
      </w:r>
      <w:r w:rsidR="00734279" w:rsidRPr="002A4178">
        <w:rPr>
          <w:color w:val="000000" w:themeColor="text1"/>
          <w:sz w:val="24"/>
          <w:szCs w:val="28"/>
        </w:rPr>
        <w:t>,</w:t>
      </w:r>
      <w:r w:rsidR="007E6634" w:rsidRPr="002A4178">
        <w:rPr>
          <w:color w:val="000000" w:themeColor="text1"/>
          <w:sz w:val="24"/>
          <w:szCs w:val="28"/>
        </w:rPr>
        <w:t>4</w:t>
      </w:r>
      <w:r w:rsidR="00734279" w:rsidRPr="002A4178">
        <w:rPr>
          <w:color w:val="000000" w:themeColor="text1"/>
          <w:sz w:val="24"/>
          <w:szCs w:val="28"/>
        </w:rPr>
        <w:t> </w:t>
      </w:r>
      <w:r w:rsidRPr="002A4178">
        <w:rPr>
          <w:color w:val="000000" w:themeColor="text1"/>
          <w:sz w:val="24"/>
          <w:szCs w:val="28"/>
        </w:rPr>
        <w:t>milj.</w:t>
      </w:r>
      <w:r w:rsidR="00A65FBB" w:rsidRPr="002A4178">
        <w:rPr>
          <w:color w:val="000000" w:themeColor="text1"/>
          <w:sz w:val="24"/>
          <w:szCs w:val="28"/>
        </w:rPr>
        <w:t> </w:t>
      </w:r>
      <w:proofErr w:type="spellStart"/>
      <w:r w:rsidR="00E65358" w:rsidRPr="002A4178">
        <w:rPr>
          <w:i/>
          <w:color w:val="000000" w:themeColor="text1"/>
          <w:sz w:val="24"/>
          <w:szCs w:val="28"/>
        </w:rPr>
        <w:t>euro</w:t>
      </w:r>
      <w:proofErr w:type="spellEnd"/>
      <w:r w:rsidRPr="006B2787">
        <w:rPr>
          <w:color w:val="000000" w:themeColor="text1"/>
          <w:sz w:val="24"/>
          <w:szCs w:val="28"/>
        </w:rPr>
        <w:t xml:space="preserve"> palielinājuma virzienā;</w:t>
      </w:r>
    </w:p>
    <w:p w14:paraId="382E3A0E" w14:textId="77777777" w:rsidR="001E0F53" w:rsidRPr="006B2787" w:rsidRDefault="001E0F53" w:rsidP="00AC47D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rPr>
          <w:color w:val="000000" w:themeColor="text1"/>
          <w:sz w:val="24"/>
          <w:szCs w:val="28"/>
        </w:rPr>
      </w:pPr>
      <w:r w:rsidRPr="006B2787">
        <w:rPr>
          <w:color w:val="000000" w:themeColor="text1"/>
          <w:sz w:val="24"/>
          <w:szCs w:val="28"/>
        </w:rPr>
        <w:lastRenderedPageBreak/>
        <w:t>ārvalstu finanšu palīdzības naudas līdzekļu atlikumu izmaiņām, kas 201</w:t>
      </w:r>
      <w:r w:rsidR="008B0DF8">
        <w:rPr>
          <w:color w:val="000000" w:themeColor="text1"/>
          <w:sz w:val="24"/>
          <w:szCs w:val="28"/>
        </w:rPr>
        <w:t>8</w:t>
      </w:r>
      <w:r w:rsidRPr="006B2787">
        <w:rPr>
          <w:color w:val="000000" w:themeColor="text1"/>
          <w:sz w:val="24"/>
          <w:szCs w:val="28"/>
        </w:rPr>
        <w:t>.</w:t>
      </w:r>
      <w:r w:rsidR="00172AE5">
        <w:rPr>
          <w:color w:val="000000" w:themeColor="text1"/>
          <w:sz w:val="24"/>
          <w:szCs w:val="28"/>
        </w:rPr>
        <w:t> </w:t>
      </w:r>
      <w:r w:rsidRPr="006B2787">
        <w:rPr>
          <w:color w:val="000000" w:themeColor="text1"/>
          <w:sz w:val="24"/>
          <w:szCs w:val="28"/>
        </w:rPr>
        <w:t xml:space="preserve">gadā ir </w:t>
      </w:r>
      <w:r w:rsidR="008E00DA" w:rsidRPr="002A4178">
        <w:rPr>
          <w:color w:val="000000" w:themeColor="text1"/>
          <w:sz w:val="24"/>
          <w:szCs w:val="28"/>
        </w:rPr>
        <w:t>2</w:t>
      </w:r>
      <w:r w:rsidR="007E6634" w:rsidRPr="002A4178">
        <w:rPr>
          <w:color w:val="000000" w:themeColor="text1"/>
          <w:sz w:val="24"/>
          <w:szCs w:val="28"/>
        </w:rPr>
        <w:t>6</w:t>
      </w:r>
      <w:r w:rsidR="008E00DA" w:rsidRPr="002A4178">
        <w:rPr>
          <w:color w:val="000000" w:themeColor="text1"/>
          <w:sz w:val="24"/>
          <w:szCs w:val="28"/>
        </w:rPr>
        <w:t>,</w:t>
      </w:r>
      <w:r w:rsidR="007E6634" w:rsidRPr="002A4178">
        <w:rPr>
          <w:color w:val="000000" w:themeColor="text1"/>
          <w:sz w:val="24"/>
          <w:szCs w:val="28"/>
        </w:rPr>
        <w:t>7</w:t>
      </w:r>
      <w:r w:rsidR="00946F1E" w:rsidRPr="002A4178">
        <w:rPr>
          <w:color w:val="000000" w:themeColor="text1"/>
          <w:sz w:val="16"/>
          <w:szCs w:val="16"/>
        </w:rPr>
        <w:t> </w:t>
      </w:r>
      <w:r w:rsidRPr="002A4178">
        <w:rPr>
          <w:color w:val="000000" w:themeColor="text1"/>
          <w:sz w:val="24"/>
          <w:szCs w:val="28"/>
        </w:rPr>
        <w:t>milj</w:t>
      </w:r>
      <w:r w:rsidRPr="006B2787">
        <w:rPr>
          <w:color w:val="000000" w:themeColor="text1"/>
          <w:sz w:val="24"/>
          <w:szCs w:val="28"/>
        </w:rPr>
        <w:t>.</w:t>
      </w:r>
      <w:r w:rsidR="00A65FBB" w:rsidRPr="006B2787">
        <w:rPr>
          <w:color w:val="000000" w:themeColor="text1"/>
          <w:sz w:val="24"/>
          <w:szCs w:val="28"/>
        </w:rPr>
        <w:t> </w:t>
      </w:r>
      <w:proofErr w:type="spellStart"/>
      <w:r w:rsidR="00E65358" w:rsidRPr="006B2787">
        <w:rPr>
          <w:i/>
          <w:color w:val="000000" w:themeColor="text1"/>
          <w:sz w:val="24"/>
          <w:szCs w:val="28"/>
        </w:rPr>
        <w:t>euro</w:t>
      </w:r>
      <w:proofErr w:type="spellEnd"/>
      <w:r w:rsidR="00E65358" w:rsidRPr="006B2787">
        <w:rPr>
          <w:color w:val="000000" w:themeColor="text1"/>
          <w:sz w:val="24"/>
          <w:szCs w:val="28"/>
        </w:rPr>
        <w:t xml:space="preserve"> </w:t>
      </w:r>
      <w:r w:rsidRPr="006B2787">
        <w:rPr>
          <w:color w:val="000000" w:themeColor="text1"/>
          <w:sz w:val="24"/>
          <w:szCs w:val="28"/>
        </w:rPr>
        <w:t>palielinājuma virzienā.</w:t>
      </w:r>
    </w:p>
    <w:p w14:paraId="60760659" w14:textId="77777777" w:rsidR="006A1972" w:rsidRPr="003C73D0" w:rsidRDefault="000C3E28" w:rsidP="00734279">
      <w:pPr>
        <w:pStyle w:val="teksts"/>
        <w:spacing w:after="0"/>
        <w:ind w:firstLine="54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Tabula Nr. 4</w:t>
      </w:r>
    </w:p>
    <w:p w14:paraId="2ADE6750" w14:textId="77777777" w:rsidR="00016082" w:rsidRPr="003C73D0" w:rsidRDefault="00016082" w:rsidP="00734279">
      <w:pPr>
        <w:pStyle w:val="teksts"/>
        <w:spacing w:after="0"/>
        <w:ind w:firstLine="539"/>
        <w:jc w:val="center"/>
        <w:rPr>
          <w:rFonts w:ascii="Times New Roman" w:hAnsi="Times New Roman"/>
          <w:b/>
          <w:szCs w:val="28"/>
        </w:rPr>
      </w:pPr>
      <w:r w:rsidRPr="003C73D0">
        <w:rPr>
          <w:rFonts w:ascii="Times New Roman" w:hAnsi="Times New Roman"/>
          <w:b/>
          <w:bCs/>
          <w:szCs w:val="28"/>
        </w:rPr>
        <w:t>Ilgtermiņa stabilizācijas rezerves izveidei pieejamā finansējuma apjoma noteikšana</w:t>
      </w:r>
      <w:r w:rsidRPr="003C73D0">
        <w:rPr>
          <w:rFonts w:ascii="Times New Roman" w:hAnsi="Times New Roman"/>
          <w:b/>
          <w:szCs w:val="28"/>
        </w:rPr>
        <w:t xml:space="preserve"> 201</w:t>
      </w:r>
      <w:r w:rsidR="008B0DF8">
        <w:rPr>
          <w:rFonts w:ascii="Times New Roman" w:hAnsi="Times New Roman"/>
          <w:b/>
          <w:szCs w:val="28"/>
        </w:rPr>
        <w:t>8</w:t>
      </w:r>
      <w:r w:rsidRPr="003C73D0">
        <w:rPr>
          <w:rFonts w:ascii="Times New Roman" w:hAnsi="Times New Roman"/>
          <w:b/>
          <w:szCs w:val="28"/>
        </w:rPr>
        <w:t>.</w:t>
      </w:r>
      <w:r w:rsidR="00172AE5">
        <w:rPr>
          <w:rFonts w:ascii="Times New Roman" w:hAnsi="Times New Roman"/>
          <w:b/>
          <w:szCs w:val="28"/>
        </w:rPr>
        <w:t> </w:t>
      </w:r>
      <w:r w:rsidRPr="003C73D0">
        <w:rPr>
          <w:rFonts w:ascii="Times New Roman" w:hAnsi="Times New Roman"/>
          <w:b/>
          <w:szCs w:val="28"/>
        </w:rPr>
        <w:t>gadā</w:t>
      </w:r>
    </w:p>
    <w:tbl>
      <w:tblPr>
        <w:tblpPr w:leftFromText="180" w:rightFromText="180" w:vertAnchor="text" w:horzAnchor="margin" w:tblpY="215"/>
        <w:tblW w:w="9068" w:type="dxa"/>
        <w:tblLook w:val="04A0" w:firstRow="1" w:lastRow="0" w:firstColumn="1" w:lastColumn="0" w:noHBand="0" w:noVBand="1"/>
      </w:tblPr>
      <w:tblGrid>
        <w:gridCol w:w="1555"/>
        <w:gridCol w:w="5528"/>
        <w:gridCol w:w="1985"/>
      </w:tblGrid>
      <w:tr w:rsidR="007E6634" w:rsidRPr="007E6634" w14:paraId="3BE987A3" w14:textId="77777777" w:rsidTr="00B63735">
        <w:trPr>
          <w:trHeight w:val="42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DD6EE"/>
            <w:vAlign w:val="center"/>
            <w:hideMark/>
          </w:tcPr>
          <w:p w14:paraId="312E3FE1" w14:textId="77777777" w:rsidR="007E6634" w:rsidRPr="007E6634" w:rsidRDefault="007E6634" w:rsidP="007E66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6634">
              <w:rPr>
                <w:b/>
                <w:bCs/>
                <w:color w:val="000000"/>
                <w:sz w:val="16"/>
                <w:szCs w:val="16"/>
              </w:rPr>
              <w:t>Klasifikācijas kods</w:t>
            </w:r>
          </w:p>
        </w:tc>
        <w:tc>
          <w:tcPr>
            <w:tcW w:w="552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DD6EE"/>
            <w:vAlign w:val="center"/>
            <w:hideMark/>
          </w:tcPr>
          <w:p w14:paraId="56557015" w14:textId="77777777" w:rsidR="007E6634" w:rsidRPr="007E6634" w:rsidRDefault="007E6634" w:rsidP="007E66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6634">
              <w:rPr>
                <w:b/>
                <w:bCs/>
                <w:color w:val="000000"/>
                <w:sz w:val="16"/>
                <w:szCs w:val="16"/>
              </w:rPr>
              <w:t>Rādītāji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DD6EE"/>
            <w:vAlign w:val="center"/>
            <w:hideMark/>
          </w:tcPr>
          <w:p w14:paraId="26B9AB33" w14:textId="77777777" w:rsidR="007E6634" w:rsidRPr="007E6634" w:rsidRDefault="007E6634" w:rsidP="007E663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6634">
              <w:rPr>
                <w:b/>
                <w:bCs/>
                <w:color w:val="000000"/>
                <w:sz w:val="16"/>
                <w:szCs w:val="16"/>
              </w:rPr>
              <w:t xml:space="preserve">Izpilde no gada sākuma, </w:t>
            </w:r>
            <w:r w:rsidRPr="007E6634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7E6634">
              <w:rPr>
                <w:b/>
                <w:bCs/>
                <w:i/>
                <w:iCs/>
                <w:color w:val="000000"/>
                <w:sz w:val="16"/>
                <w:szCs w:val="16"/>
              </w:rPr>
              <w:t>euro</w:t>
            </w:r>
            <w:proofErr w:type="spellEnd"/>
          </w:p>
        </w:tc>
      </w:tr>
      <w:tr w:rsidR="007E6634" w:rsidRPr="007E6634" w14:paraId="30EAA16F" w14:textId="77777777" w:rsidTr="00B6373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9055654" w14:textId="77777777" w:rsidR="007E6634" w:rsidRPr="007E6634" w:rsidRDefault="007E6634" w:rsidP="007E6634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CCD8D63" w14:textId="77777777" w:rsidR="007E6634" w:rsidRPr="007E6634" w:rsidRDefault="007E6634" w:rsidP="007E6634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Finansiālā bilance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4B5E3A2" w14:textId="77777777" w:rsidR="007E6634" w:rsidRPr="007E6634" w:rsidRDefault="007E6634" w:rsidP="007E6634">
            <w:pPr>
              <w:spacing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-302 149 472</w:t>
            </w:r>
          </w:p>
        </w:tc>
      </w:tr>
      <w:tr w:rsidR="007E6634" w:rsidRPr="007E6634" w14:paraId="372FBB2C" w14:textId="77777777" w:rsidTr="00B63735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43FE229" w14:textId="77777777" w:rsidR="007E6634" w:rsidRPr="007E6634" w:rsidRDefault="007E6634" w:rsidP="007E6634">
            <w:pPr>
              <w:spacing w:after="0"/>
              <w:ind w:firstLineChars="200" w:firstLine="320"/>
              <w:jc w:val="lef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F210100001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1D419A3" w14:textId="77777777" w:rsidR="007E6634" w:rsidRPr="007E6634" w:rsidRDefault="007E6634" w:rsidP="007E6634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0E8346C" w14:textId="77777777" w:rsidR="007E6634" w:rsidRPr="007E6634" w:rsidRDefault="007E6634" w:rsidP="007E6634">
            <w:pPr>
              <w:spacing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-15 443 664</w:t>
            </w:r>
          </w:p>
        </w:tc>
      </w:tr>
      <w:tr w:rsidR="007E6634" w:rsidRPr="007E6634" w14:paraId="2C473476" w14:textId="77777777" w:rsidTr="00B63735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D2C59B5" w14:textId="77777777" w:rsidR="007E6634" w:rsidRPr="007E6634" w:rsidRDefault="007E6634" w:rsidP="007E6634">
            <w:pPr>
              <w:spacing w:after="0"/>
              <w:ind w:firstLineChars="200" w:firstLine="320"/>
              <w:jc w:val="lef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F210100002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97A3C9C" w14:textId="77777777" w:rsidR="007E6634" w:rsidRPr="007E6634" w:rsidRDefault="007E6634" w:rsidP="007E6634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Ārvalstu finanšu palīdzības naudas līdzekļu atlikumu izmaiņas palielinājums (-) vai samazinājums (+)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1740DEF" w14:textId="77777777" w:rsidR="007E6634" w:rsidRPr="007E6634" w:rsidRDefault="007E6634" w:rsidP="007E6634">
            <w:pPr>
              <w:spacing w:after="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E6634">
              <w:rPr>
                <w:color w:val="000000"/>
                <w:sz w:val="16"/>
                <w:szCs w:val="16"/>
              </w:rPr>
              <w:t>-26 709 366</w:t>
            </w:r>
          </w:p>
        </w:tc>
      </w:tr>
      <w:tr w:rsidR="007E6634" w:rsidRPr="007E6634" w14:paraId="78BF9E2D" w14:textId="77777777" w:rsidTr="00B63735">
        <w:trPr>
          <w:trHeight w:val="300"/>
        </w:trPr>
        <w:tc>
          <w:tcPr>
            <w:tcW w:w="70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EEAF6"/>
            <w:vAlign w:val="center"/>
            <w:hideMark/>
          </w:tcPr>
          <w:p w14:paraId="42B453E8" w14:textId="77777777" w:rsidR="007E6634" w:rsidRPr="007E6634" w:rsidRDefault="007E6634" w:rsidP="007E6634">
            <w:pPr>
              <w:spacing w:after="0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7E6634">
              <w:rPr>
                <w:b/>
                <w:bCs/>
                <w:color w:val="000000"/>
                <w:sz w:val="16"/>
                <w:szCs w:val="16"/>
              </w:rPr>
              <w:t>Ilgtermiņa stabilizācijas rezerves izveidei pieejamais finansējuma apjoms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EEAF6"/>
            <w:noWrap/>
            <w:vAlign w:val="center"/>
            <w:hideMark/>
          </w:tcPr>
          <w:p w14:paraId="1B03B83C" w14:textId="77777777" w:rsidR="007E6634" w:rsidRPr="007E6634" w:rsidRDefault="007E6634" w:rsidP="007E6634">
            <w:pPr>
              <w:spacing w:after="0"/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E6634">
              <w:rPr>
                <w:b/>
                <w:bCs/>
                <w:color w:val="000000"/>
                <w:sz w:val="16"/>
                <w:szCs w:val="16"/>
              </w:rPr>
              <w:t>-344 302 502</w:t>
            </w:r>
          </w:p>
        </w:tc>
      </w:tr>
    </w:tbl>
    <w:p w14:paraId="6A241004" w14:textId="77777777" w:rsidR="00325DE9" w:rsidRPr="00D64EDF" w:rsidRDefault="00943793" w:rsidP="00BB62F8">
      <w:pPr>
        <w:autoSpaceDE w:val="0"/>
        <w:autoSpaceDN w:val="0"/>
        <w:adjustRightInd w:val="0"/>
        <w:spacing w:before="120"/>
        <w:rPr>
          <w:color w:val="000000" w:themeColor="text1"/>
          <w:sz w:val="24"/>
          <w:szCs w:val="28"/>
        </w:rPr>
      </w:pPr>
      <w:r w:rsidRPr="003C73D0">
        <w:rPr>
          <w:color w:val="000000" w:themeColor="text1"/>
          <w:sz w:val="24"/>
          <w:szCs w:val="28"/>
        </w:rPr>
        <w:t>Arī v</w:t>
      </w:r>
      <w:r w:rsidR="001E0F53" w:rsidRPr="003C73D0">
        <w:rPr>
          <w:color w:val="000000" w:themeColor="text1"/>
          <w:sz w:val="24"/>
          <w:szCs w:val="28"/>
        </w:rPr>
        <w:t>eicot augstāk minētās korekcijas</w:t>
      </w:r>
      <w:r w:rsidR="007F65AD" w:rsidRPr="003C73D0">
        <w:rPr>
          <w:color w:val="000000" w:themeColor="text1"/>
          <w:sz w:val="24"/>
          <w:szCs w:val="28"/>
        </w:rPr>
        <w:t xml:space="preserve"> (tabula</w:t>
      </w:r>
      <w:r w:rsidR="004067E2" w:rsidRPr="003C73D0">
        <w:rPr>
          <w:color w:val="000000" w:themeColor="text1"/>
          <w:sz w:val="24"/>
          <w:szCs w:val="28"/>
        </w:rPr>
        <w:t xml:space="preserve"> Nr. </w:t>
      </w:r>
      <w:r w:rsidR="00734279">
        <w:rPr>
          <w:color w:val="000000" w:themeColor="text1"/>
          <w:sz w:val="24"/>
          <w:szCs w:val="28"/>
        </w:rPr>
        <w:t>4</w:t>
      </w:r>
      <w:r w:rsidR="007F65AD" w:rsidRPr="003C73D0">
        <w:rPr>
          <w:color w:val="000000" w:themeColor="text1"/>
          <w:sz w:val="24"/>
          <w:szCs w:val="28"/>
        </w:rPr>
        <w:t>)</w:t>
      </w:r>
      <w:r w:rsidR="00604FE0" w:rsidRPr="003C73D0">
        <w:rPr>
          <w:color w:val="000000" w:themeColor="text1"/>
          <w:sz w:val="24"/>
          <w:szCs w:val="28"/>
        </w:rPr>
        <w:t xml:space="preserve"> var secināt</w:t>
      </w:r>
      <w:r w:rsidR="001E0F53" w:rsidRPr="003C73D0">
        <w:rPr>
          <w:color w:val="000000" w:themeColor="text1"/>
          <w:sz w:val="24"/>
          <w:szCs w:val="28"/>
        </w:rPr>
        <w:t>,</w:t>
      </w:r>
      <w:r w:rsidR="00604FE0" w:rsidRPr="003C73D0">
        <w:rPr>
          <w:color w:val="000000" w:themeColor="text1"/>
          <w:sz w:val="24"/>
          <w:szCs w:val="28"/>
        </w:rPr>
        <w:t xml:space="preserve"> ka </w:t>
      </w:r>
      <w:r w:rsidR="00604FE0" w:rsidRPr="00EC4707">
        <w:rPr>
          <w:b/>
          <w:color w:val="000000" w:themeColor="text1"/>
          <w:sz w:val="24"/>
          <w:szCs w:val="28"/>
        </w:rPr>
        <w:t>finansējums</w:t>
      </w:r>
      <w:r w:rsidR="00325DE9" w:rsidRPr="003C73D0">
        <w:rPr>
          <w:color w:val="000000" w:themeColor="text1"/>
          <w:sz w:val="24"/>
          <w:szCs w:val="28"/>
        </w:rPr>
        <w:t xml:space="preserve"> </w:t>
      </w:r>
      <w:r w:rsidR="00325DE9" w:rsidRPr="003C73D0">
        <w:rPr>
          <w:b/>
          <w:bCs/>
          <w:color w:val="000000" w:themeColor="text1"/>
          <w:sz w:val="24"/>
          <w:szCs w:val="28"/>
        </w:rPr>
        <w:t xml:space="preserve">Ilgtermiņa stabilizācijas rezerves izveidei </w:t>
      </w:r>
      <w:r w:rsidR="00325DE9" w:rsidRPr="003C73D0">
        <w:rPr>
          <w:b/>
          <w:color w:val="000000"/>
          <w:sz w:val="24"/>
          <w:szCs w:val="28"/>
        </w:rPr>
        <w:t>nav pieejams</w:t>
      </w:r>
      <w:r w:rsidR="00C537E3" w:rsidRPr="003C73D0">
        <w:rPr>
          <w:b/>
          <w:color w:val="000000"/>
          <w:sz w:val="24"/>
          <w:szCs w:val="28"/>
        </w:rPr>
        <w:t xml:space="preserve"> </w:t>
      </w:r>
      <w:r w:rsidR="00C537E3" w:rsidRPr="00B725A6">
        <w:rPr>
          <w:color w:val="000000"/>
          <w:sz w:val="24"/>
          <w:szCs w:val="28"/>
        </w:rPr>
        <w:t>(koriģētā</w:t>
      </w:r>
      <w:r w:rsidR="00172AE5" w:rsidRPr="00B725A6">
        <w:rPr>
          <w:color w:val="000000"/>
          <w:sz w:val="24"/>
          <w:szCs w:val="28"/>
        </w:rPr>
        <w:t xml:space="preserve"> valsts pamatbudžeta bilance ir</w:t>
      </w:r>
      <w:r w:rsidR="00172C34" w:rsidRPr="00B725A6">
        <w:rPr>
          <w:color w:val="000000"/>
          <w:sz w:val="24"/>
          <w:szCs w:val="28"/>
        </w:rPr>
        <w:t xml:space="preserve"> </w:t>
      </w:r>
      <w:bookmarkStart w:id="0" w:name="_GoBack"/>
      <w:r w:rsidR="007E6634" w:rsidRPr="007E6634">
        <w:rPr>
          <w:color w:val="000000"/>
          <w:sz w:val="24"/>
          <w:szCs w:val="28"/>
        </w:rPr>
        <w:t>- </w:t>
      </w:r>
      <w:r w:rsidR="00B3767D" w:rsidRPr="007E6634">
        <w:rPr>
          <w:color w:val="000000"/>
          <w:sz w:val="24"/>
          <w:szCs w:val="28"/>
        </w:rPr>
        <w:t>3</w:t>
      </w:r>
      <w:r w:rsidR="007E6634" w:rsidRPr="007E6634">
        <w:rPr>
          <w:color w:val="000000"/>
          <w:sz w:val="24"/>
          <w:szCs w:val="28"/>
        </w:rPr>
        <w:t>44</w:t>
      </w:r>
      <w:r w:rsidR="00B3767D" w:rsidRPr="007E6634">
        <w:rPr>
          <w:color w:val="000000"/>
          <w:sz w:val="24"/>
          <w:szCs w:val="28"/>
        </w:rPr>
        <w:t>,</w:t>
      </w:r>
      <w:r w:rsidR="007E6634" w:rsidRPr="007E6634">
        <w:rPr>
          <w:color w:val="000000"/>
          <w:sz w:val="24"/>
          <w:szCs w:val="28"/>
        </w:rPr>
        <w:t>3</w:t>
      </w:r>
      <w:r w:rsidR="00B3767D" w:rsidRPr="007E6634">
        <w:rPr>
          <w:color w:val="000000"/>
          <w:sz w:val="24"/>
          <w:szCs w:val="28"/>
        </w:rPr>
        <w:t> milj.</w:t>
      </w:r>
      <w:r w:rsidR="00172C34" w:rsidRPr="00B725A6">
        <w:rPr>
          <w:color w:val="000000"/>
          <w:sz w:val="24"/>
          <w:szCs w:val="28"/>
        </w:rPr>
        <w:t> </w:t>
      </w:r>
      <w:proofErr w:type="spellStart"/>
      <w:r w:rsidR="00C537E3" w:rsidRPr="00B725A6">
        <w:rPr>
          <w:i/>
          <w:color w:val="000000"/>
          <w:sz w:val="24"/>
          <w:szCs w:val="28"/>
        </w:rPr>
        <w:t>euro</w:t>
      </w:r>
      <w:bookmarkEnd w:id="0"/>
      <w:proofErr w:type="spellEnd"/>
      <w:r w:rsidR="00C537E3" w:rsidRPr="00B725A6">
        <w:rPr>
          <w:color w:val="000000"/>
          <w:sz w:val="24"/>
          <w:szCs w:val="28"/>
        </w:rPr>
        <w:t>)</w:t>
      </w:r>
      <w:r w:rsidR="00604FE0" w:rsidRPr="003C73D0">
        <w:rPr>
          <w:color w:val="000000" w:themeColor="text1"/>
          <w:sz w:val="24"/>
          <w:szCs w:val="28"/>
        </w:rPr>
        <w:t>, tādējādi</w:t>
      </w:r>
      <w:r w:rsidR="00E65358" w:rsidRPr="003C73D0">
        <w:rPr>
          <w:b/>
          <w:color w:val="000000" w:themeColor="text1"/>
          <w:sz w:val="24"/>
          <w:szCs w:val="28"/>
        </w:rPr>
        <w:t xml:space="preserve"> </w:t>
      </w:r>
      <w:r w:rsidR="00325DE9" w:rsidRPr="00EC4707">
        <w:rPr>
          <w:b/>
          <w:color w:val="000000" w:themeColor="text1"/>
          <w:sz w:val="24"/>
          <w:szCs w:val="28"/>
        </w:rPr>
        <w:t xml:space="preserve">Ministru kabinets šogad </w:t>
      </w:r>
      <w:r w:rsidR="00325DE9" w:rsidRPr="001F5841">
        <w:rPr>
          <w:b/>
          <w:color w:val="000000" w:themeColor="text1"/>
          <w:sz w:val="24"/>
          <w:szCs w:val="28"/>
        </w:rPr>
        <w:t>nelemj</w:t>
      </w:r>
      <w:r w:rsidR="00325DE9" w:rsidRPr="001F5841">
        <w:rPr>
          <w:color w:val="000000" w:themeColor="text1"/>
          <w:sz w:val="24"/>
          <w:szCs w:val="28"/>
        </w:rPr>
        <w:t xml:space="preserve"> par</w:t>
      </w:r>
      <w:r w:rsidR="003F4066" w:rsidRPr="001F5841">
        <w:rPr>
          <w:color w:val="000000" w:themeColor="text1"/>
          <w:sz w:val="24"/>
          <w:szCs w:val="28"/>
        </w:rPr>
        <w:t xml:space="preserve"> valsts pamatbudžeta pārpalikuma</w:t>
      </w:r>
      <w:r w:rsidR="00325DE9" w:rsidRPr="001F5841">
        <w:rPr>
          <w:color w:val="000000" w:themeColor="text1"/>
          <w:sz w:val="24"/>
          <w:szCs w:val="28"/>
        </w:rPr>
        <w:t xml:space="preserve"> novirzīšanu valdības parāda dzēšanai vai ieskaitīšan</w:t>
      </w:r>
      <w:r w:rsidR="00CF041E" w:rsidRPr="001F5841">
        <w:rPr>
          <w:color w:val="000000" w:themeColor="text1"/>
          <w:sz w:val="24"/>
          <w:szCs w:val="28"/>
        </w:rPr>
        <w:t>u</w:t>
      </w:r>
      <w:r w:rsidR="00325DE9" w:rsidRPr="001F5841">
        <w:rPr>
          <w:color w:val="000000" w:themeColor="text1"/>
          <w:sz w:val="24"/>
          <w:szCs w:val="28"/>
        </w:rPr>
        <w:t xml:space="preserve"> ilgtermiņa stabilizācijas rezervē</w:t>
      </w:r>
      <w:r w:rsidR="00325DE9" w:rsidRPr="003C73D0">
        <w:rPr>
          <w:color w:val="000000" w:themeColor="text1"/>
          <w:sz w:val="24"/>
          <w:szCs w:val="28"/>
        </w:rPr>
        <w:t xml:space="preserve"> saskaņā ar Fiskālās disciplīnas likuma 19. panta trešo daļu.</w:t>
      </w:r>
    </w:p>
    <w:p w14:paraId="04876A69" w14:textId="77777777" w:rsidR="00D97099" w:rsidRDefault="00D97099" w:rsidP="00D97099">
      <w:pPr>
        <w:spacing w:after="0"/>
        <w:ind w:firstLine="0"/>
        <w:rPr>
          <w:color w:val="000000"/>
          <w:sz w:val="12"/>
          <w:szCs w:val="16"/>
        </w:rPr>
      </w:pPr>
    </w:p>
    <w:p w14:paraId="5A09E269" w14:textId="77777777" w:rsidR="008168E5" w:rsidRDefault="008168E5" w:rsidP="00D97099">
      <w:pPr>
        <w:spacing w:after="0"/>
        <w:ind w:firstLine="0"/>
        <w:rPr>
          <w:color w:val="000000"/>
          <w:sz w:val="12"/>
          <w:szCs w:val="16"/>
        </w:rPr>
      </w:pPr>
    </w:p>
    <w:p w14:paraId="483FACB0" w14:textId="77777777"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14:paraId="4DD0ADE9" w14:textId="77777777"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14:paraId="59AC928B" w14:textId="77777777" w:rsidR="009F5C56" w:rsidRDefault="009F5C56" w:rsidP="00D97099">
      <w:pPr>
        <w:spacing w:after="0"/>
        <w:ind w:firstLine="0"/>
        <w:rPr>
          <w:color w:val="000000"/>
          <w:sz w:val="12"/>
          <w:szCs w:val="16"/>
        </w:rPr>
      </w:pPr>
    </w:p>
    <w:p w14:paraId="4C7EC29A" w14:textId="77777777" w:rsidR="009F5C56" w:rsidRDefault="009F5C56" w:rsidP="00D97099">
      <w:pPr>
        <w:spacing w:after="0"/>
        <w:ind w:firstLine="0"/>
        <w:rPr>
          <w:color w:val="000000"/>
          <w:sz w:val="12"/>
          <w:szCs w:val="16"/>
        </w:rPr>
      </w:pPr>
    </w:p>
    <w:p w14:paraId="35FC5B33" w14:textId="77777777" w:rsidR="009F5C56" w:rsidRDefault="009F5C56" w:rsidP="00D97099">
      <w:pPr>
        <w:spacing w:after="0"/>
        <w:ind w:firstLine="0"/>
        <w:rPr>
          <w:color w:val="000000"/>
          <w:sz w:val="12"/>
          <w:szCs w:val="16"/>
        </w:rPr>
      </w:pPr>
    </w:p>
    <w:p w14:paraId="2D43716B" w14:textId="77777777"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14:paraId="0F62F110" w14:textId="77777777" w:rsidR="007E6634" w:rsidRDefault="007E6634" w:rsidP="00D97099">
      <w:pPr>
        <w:spacing w:after="0"/>
        <w:ind w:firstLine="0"/>
        <w:rPr>
          <w:color w:val="000000"/>
          <w:sz w:val="12"/>
          <w:szCs w:val="16"/>
        </w:rPr>
      </w:pPr>
    </w:p>
    <w:p w14:paraId="61C6A876" w14:textId="77777777" w:rsidR="008B0DF8" w:rsidRPr="008168E5" w:rsidRDefault="008B0DF8" w:rsidP="00D97099">
      <w:pPr>
        <w:spacing w:after="0"/>
        <w:ind w:firstLine="0"/>
        <w:rPr>
          <w:color w:val="000000"/>
          <w:sz w:val="12"/>
          <w:szCs w:val="16"/>
        </w:rPr>
      </w:pPr>
    </w:p>
    <w:p w14:paraId="1D3992CF" w14:textId="77777777" w:rsidR="00181D61" w:rsidRPr="00BB62F8" w:rsidRDefault="008B0DF8" w:rsidP="00AC47DF">
      <w:pPr>
        <w:spacing w:after="0"/>
        <w:ind w:firstLine="0"/>
        <w:rPr>
          <w:color w:val="000000"/>
          <w:sz w:val="12"/>
          <w:szCs w:val="16"/>
        </w:rPr>
      </w:pPr>
      <w:r>
        <w:rPr>
          <w:sz w:val="24"/>
          <w:szCs w:val="28"/>
        </w:rPr>
        <w:t>Finanšu ministrs</w:t>
      </w:r>
      <w:r w:rsidR="00AC47DF">
        <w:rPr>
          <w:sz w:val="24"/>
          <w:szCs w:val="28"/>
        </w:rPr>
        <w:t xml:space="preserve"> </w:t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AC47DF">
        <w:rPr>
          <w:sz w:val="24"/>
          <w:szCs w:val="28"/>
        </w:rPr>
        <w:tab/>
      </w:r>
      <w:r w:rsidR="002402E6">
        <w:rPr>
          <w:sz w:val="24"/>
          <w:szCs w:val="28"/>
        </w:rPr>
        <w:t xml:space="preserve">      </w:t>
      </w:r>
      <w:r w:rsidR="00AC47DF">
        <w:rPr>
          <w:sz w:val="24"/>
          <w:szCs w:val="28"/>
        </w:rPr>
        <w:t xml:space="preserve">       </w:t>
      </w:r>
      <w:proofErr w:type="spellStart"/>
      <w:r>
        <w:rPr>
          <w:sz w:val="24"/>
          <w:szCs w:val="28"/>
        </w:rPr>
        <w:t>J.Reirs</w:t>
      </w:r>
      <w:proofErr w:type="spellEnd"/>
    </w:p>
    <w:p w14:paraId="44C1BDCE" w14:textId="77777777" w:rsidR="00BB62F8" w:rsidRDefault="00BB62F8" w:rsidP="002F63CF">
      <w:pPr>
        <w:spacing w:after="0"/>
        <w:ind w:firstLine="0"/>
        <w:rPr>
          <w:color w:val="000000"/>
          <w:sz w:val="12"/>
          <w:szCs w:val="16"/>
        </w:rPr>
      </w:pPr>
    </w:p>
    <w:p w14:paraId="579B60ED" w14:textId="77777777" w:rsidR="00BB62F8" w:rsidRDefault="00BB62F8" w:rsidP="002F63CF">
      <w:pPr>
        <w:spacing w:after="0"/>
        <w:ind w:firstLine="0"/>
        <w:rPr>
          <w:color w:val="000000"/>
          <w:sz w:val="12"/>
          <w:szCs w:val="16"/>
        </w:rPr>
      </w:pPr>
    </w:p>
    <w:p w14:paraId="7EE23CCF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4843D3CD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6D212A06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2C561E1E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7ECE3B23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48BFB08A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7CE47DAA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64B5D34C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2E780438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4D46AA9D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2B0C33CF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0E2C5FD3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5764CA0A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50A7B7CD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4D4308F7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1FBBCF3D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030A1308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3488D267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7FFC919B" w14:textId="77777777" w:rsidR="009F5C56" w:rsidRDefault="009F5C56" w:rsidP="002F63CF">
      <w:pPr>
        <w:spacing w:after="0"/>
        <w:ind w:firstLine="0"/>
        <w:rPr>
          <w:color w:val="000000"/>
          <w:sz w:val="12"/>
          <w:szCs w:val="16"/>
        </w:rPr>
      </w:pPr>
    </w:p>
    <w:p w14:paraId="176AF680" w14:textId="77777777" w:rsidR="002402E6" w:rsidRDefault="002402E6" w:rsidP="002F63CF">
      <w:pPr>
        <w:spacing w:after="0"/>
        <w:ind w:firstLine="0"/>
        <w:rPr>
          <w:color w:val="000000"/>
          <w:sz w:val="12"/>
          <w:szCs w:val="16"/>
        </w:rPr>
      </w:pPr>
    </w:p>
    <w:p w14:paraId="7D7F4478" w14:textId="77777777" w:rsidR="00F365BD" w:rsidRPr="00BB62F8" w:rsidRDefault="00F365BD" w:rsidP="002F63CF">
      <w:pPr>
        <w:spacing w:after="0"/>
        <w:ind w:firstLine="0"/>
        <w:rPr>
          <w:color w:val="000000"/>
          <w:sz w:val="12"/>
          <w:szCs w:val="16"/>
        </w:rPr>
      </w:pPr>
    </w:p>
    <w:p w14:paraId="1672A3BC" w14:textId="77777777" w:rsidR="0080113C" w:rsidRDefault="00FA6B74" w:rsidP="00734279">
      <w:pPr>
        <w:spacing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>Ozoliņa</w:t>
      </w:r>
      <w:r w:rsidR="0080113C">
        <w:rPr>
          <w:color w:val="000000"/>
          <w:sz w:val="20"/>
        </w:rPr>
        <w:t>, 67083823</w:t>
      </w:r>
    </w:p>
    <w:p w14:paraId="47002BC1" w14:textId="77777777" w:rsidR="00986F89" w:rsidRPr="00734279" w:rsidRDefault="00A71EDD" w:rsidP="00734279">
      <w:pPr>
        <w:spacing w:after="0"/>
        <w:ind w:firstLine="0"/>
        <w:rPr>
          <w:color w:val="000000"/>
          <w:sz w:val="20"/>
        </w:rPr>
      </w:pPr>
      <w:hyperlink r:id="rId8" w:history="1">
        <w:r w:rsidR="00FA6B74" w:rsidRPr="004875E3">
          <w:rPr>
            <w:rStyle w:val="Hyperlink"/>
            <w:sz w:val="20"/>
          </w:rPr>
          <w:t>Liga.Ozolina@fm.gov.lv</w:t>
        </w:r>
      </w:hyperlink>
    </w:p>
    <w:sectPr w:rsidR="00986F89" w:rsidRPr="00734279" w:rsidSect="00391D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134" w:left="1701" w:header="567" w:footer="59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C151" w14:textId="77777777" w:rsidR="002A645C" w:rsidRDefault="002A645C">
      <w:r>
        <w:separator/>
      </w:r>
    </w:p>
  </w:endnote>
  <w:endnote w:type="continuationSeparator" w:id="0">
    <w:p w14:paraId="3A5CE487" w14:textId="77777777" w:rsidR="002A645C" w:rsidRDefault="002A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152C" w14:textId="77777777" w:rsidR="002A645C" w:rsidRDefault="002A64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80B7B" w14:textId="77777777" w:rsidR="002A645C" w:rsidRDefault="002A6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9241" w14:textId="7E42A32F" w:rsidR="002A645C" w:rsidRDefault="002A645C" w:rsidP="007C00FD">
    <w:pPr>
      <w:pStyle w:val="PlainText"/>
      <w:tabs>
        <w:tab w:val="left" w:pos="993"/>
      </w:tabs>
      <w:jc w:val="both"/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FILENAME   \* MERGEFORMAT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A71EDD">
      <w:rPr>
        <w:rFonts w:ascii="Times New Roman" w:hAnsi="Times New Roman"/>
        <w:noProof/>
        <w:color w:val="000000"/>
        <w:sz w:val="20"/>
        <w:szCs w:val="20"/>
      </w:rPr>
      <w:t>FMzin_140219_ISR.docx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1FCC" w14:textId="59E18F9C" w:rsidR="002A645C" w:rsidRDefault="002A645C" w:rsidP="00E65358">
    <w:pPr>
      <w:pStyle w:val="PlainText"/>
      <w:tabs>
        <w:tab w:val="left" w:pos="993"/>
      </w:tabs>
      <w:jc w:val="both"/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FILENAME   \* MERGEFORMAT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A71EDD">
      <w:rPr>
        <w:rFonts w:ascii="Times New Roman" w:hAnsi="Times New Roman"/>
        <w:noProof/>
        <w:color w:val="000000"/>
        <w:sz w:val="20"/>
        <w:szCs w:val="20"/>
      </w:rPr>
      <w:t>FMzin_140219_ISR.docx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FF8A" w14:textId="77777777" w:rsidR="002A645C" w:rsidRDefault="002A645C">
      <w:r>
        <w:separator/>
      </w:r>
    </w:p>
  </w:footnote>
  <w:footnote w:type="continuationSeparator" w:id="0">
    <w:p w14:paraId="6C329D08" w14:textId="77777777" w:rsidR="002A645C" w:rsidRDefault="002A645C">
      <w:r>
        <w:continuationSeparator/>
      </w:r>
    </w:p>
  </w:footnote>
  <w:footnote w:id="1">
    <w:p w14:paraId="6F38A33F" w14:textId="77777777" w:rsidR="008B0DF8" w:rsidRPr="008B0DF8" w:rsidRDefault="008B0DF8" w:rsidP="008B0DF8">
      <w:pPr>
        <w:pStyle w:val="FootnoteText"/>
        <w:jc w:val="left"/>
        <w:rPr>
          <w:rFonts w:ascii="Times New Roman" w:hAnsi="Times New Roman"/>
        </w:rPr>
      </w:pPr>
      <w:r w:rsidRPr="008B0DF8">
        <w:rPr>
          <w:rStyle w:val="FootnoteReference"/>
          <w:rFonts w:ascii="Times New Roman" w:hAnsi="Times New Roman"/>
          <w:sz w:val="20"/>
        </w:rPr>
        <w:footnoteRef/>
      </w:r>
      <w:r w:rsidRPr="008B0DF8">
        <w:rPr>
          <w:rFonts w:ascii="Times New Roman" w:hAnsi="Times New Roman"/>
          <w:sz w:val="20"/>
        </w:rPr>
        <w:t xml:space="preserve"> Valsts kases sagatavotie Kopbudžeta izpildes </w:t>
      </w:r>
      <w:r>
        <w:rPr>
          <w:rFonts w:ascii="Times New Roman" w:hAnsi="Times New Roman"/>
          <w:sz w:val="20"/>
        </w:rPr>
        <w:t xml:space="preserve">mēneša </w:t>
      </w:r>
      <w:r w:rsidRPr="008B0DF8">
        <w:rPr>
          <w:rFonts w:ascii="Times New Roman" w:hAnsi="Times New Roman"/>
          <w:sz w:val="20"/>
        </w:rPr>
        <w:t>pārskati</w:t>
      </w:r>
      <w:r>
        <w:rPr>
          <w:rFonts w:ascii="Times New Roman" w:hAnsi="Times New Roman"/>
          <w:sz w:val="20"/>
        </w:rPr>
        <w:t xml:space="preserve">:  </w:t>
      </w:r>
      <w:r w:rsidRPr="008B0DF8">
        <w:rPr>
          <w:rFonts w:ascii="Times New Roman" w:hAnsi="Times New Roman"/>
          <w:sz w:val="20"/>
        </w:rPr>
        <w:t>https://www.kase.gov.lv/parskati/kopbudzeta-izpildes-parskati/menesa-parskati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EE620" w14:textId="77777777" w:rsidR="002A645C" w:rsidRDefault="002A645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5674" w14:textId="77777777" w:rsidR="002A645C" w:rsidRDefault="002A64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FB40" w14:textId="5E38921D" w:rsidR="002A645C" w:rsidRPr="009849A7" w:rsidRDefault="002A645C" w:rsidP="00E65358">
    <w:pPr>
      <w:pStyle w:val="Header"/>
      <w:jc w:val="center"/>
      <w:rPr>
        <w:sz w:val="20"/>
      </w:rPr>
    </w:pPr>
    <w:r w:rsidRPr="009849A7">
      <w:rPr>
        <w:sz w:val="20"/>
      </w:rPr>
      <w:fldChar w:fldCharType="begin"/>
    </w:r>
    <w:r w:rsidRPr="009849A7">
      <w:rPr>
        <w:sz w:val="20"/>
      </w:rPr>
      <w:instrText xml:space="preserve"> PAGE   \* MERGEFORMAT </w:instrText>
    </w:r>
    <w:r w:rsidRPr="009849A7">
      <w:rPr>
        <w:sz w:val="20"/>
      </w:rPr>
      <w:fldChar w:fldCharType="separate"/>
    </w:r>
    <w:r w:rsidR="00A71EDD">
      <w:rPr>
        <w:noProof/>
        <w:sz w:val="20"/>
      </w:rPr>
      <w:t>3</w:t>
    </w:r>
    <w:r w:rsidRPr="009849A7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B89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B7037"/>
    <w:multiLevelType w:val="hybridMultilevel"/>
    <w:tmpl w:val="56707A8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C7DD0"/>
    <w:multiLevelType w:val="multilevel"/>
    <w:tmpl w:val="92BEF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652A73"/>
    <w:multiLevelType w:val="hybridMultilevel"/>
    <w:tmpl w:val="576E784E"/>
    <w:lvl w:ilvl="0" w:tplc="669CCF44">
      <w:start w:val="1"/>
      <w:numFmt w:val="upperRoman"/>
      <w:pStyle w:val="Lielaisvirsraksts"/>
      <w:lvlText w:val="%1."/>
      <w:lvlJc w:val="right"/>
      <w:pPr>
        <w:tabs>
          <w:tab w:val="num" w:pos="720"/>
        </w:tabs>
        <w:ind w:left="72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C00F9"/>
    <w:multiLevelType w:val="hybridMultilevel"/>
    <w:tmpl w:val="C9F417F2"/>
    <w:lvl w:ilvl="0" w:tplc="64629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1A3FDB"/>
    <w:multiLevelType w:val="hybridMultilevel"/>
    <w:tmpl w:val="0E682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B93"/>
    <w:multiLevelType w:val="hybridMultilevel"/>
    <w:tmpl w:val="88D27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689"/>
    <w:multiLevelType w:val="hybridMultilevel"/>
    <w:tmpl w:val="FA6A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55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7109B"/>
    <w:multiLevelType w:val="hybridMultilevel"/>
    <w:tmpl w:val="5D087504"/>
    <w:lvl w:ilvl="0" w:tplc="FFFFFFFF">
      <w:start w:val="1"/>
      <w:numFmt w:val="bullet"/>
      <w:pStyle w:val="virsr21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05F8C"/>
    <w:multiLevelType w:val="hybridMultilevel"/>
    <w:tmpl w:val="A0380EE6"/>
    <w:lvl w:ilvl="0" w:tplc="04260011">
      <w:start w:val="1"/>
      <w:numFmt w:val="decimal"/>
      <w:lvlText w:val="%1)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610ECD"/>
    <w:multiLevelType w:val="hybridMultilevel"/>
    <w:tmpl w:val="FA5A0C42"/>
    <w:lvl w:ilvl="0" w:tplc="B5FC2F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EED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807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2DC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C86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489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68D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2A8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FF36E3"/>
    <w:multiLevelType w:val="hybridMultilevel"/>
    <w:tmpl w:val="FA9001CE"/>
    <w:lvl w:ilvl="0" w:tplc="D106796E">
      <w:start w:val="199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945157B"/>
    <w:multiLevelType w:val="hybridMultilevel"/>
    <w:tmpl w:val="7BA4D076"/>
    <w:lvl w:ilvl="0" w:tplc="C3229CCE">
      <w:start w:val="1"/>
      <w:numFmt w:val="decimal"/>
      <w:pStyle w:val="tekstsbu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B6AC3"/>
    <w:multiLevelType w:val="hybridMultilevel"/>
    <w:tmpl w:val="3230B43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584A4D"/>
    <w:multiLevelType w:val="hybridMultilevel"/>
    <w:tmpl w:val="4A1ED9B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83DEA"/>
    <w:multiLevelType w:val="hybridMultilevel"/>
    <w:tmpl w:val="D46250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7C90"/>
    <w:multiLevelType w:val="hybridMultilevel"/>
    <w:tmpl w:val="E396B0C8"/>
    <w:lvl w:ilvl="0" w:tplc="92763E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6B7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ACB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1A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433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2F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4E4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48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81C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D47C3A"/>
    <w:multiLevelType w:val="hybridMultilevel"/>
    <w:tmpl w:val="C9F417F2"/>
    <w:lvl w:ilvl="0" w:tplc="64629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057F29"/>
    <w:multiLevelType w:val="hybridMultilevel"/>
    <w:tmpl w:val="6E9E1024"/>
    <w:lvl w:ilvl="0" w:tplc="C6EC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B9D"/>
    <w:multiLevelType w:val="hybridMultilevel"/>
    <w:tmpl w:val="9F96DF56"/>
    <w:lvl w:ilvl="0" w:tplc="1DEC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02DDC"/>
    <w:multiLevelType w:val="hybridMultilevel"/>
    <w:tmpl w:val="35DA43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F2DFB"/>
    <w:multiLevelType w:val="hybridMultilevel"/>
    <w:tmpl w:val="4F0ABB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A852C0"/>
    <w:multiLevelType w:val="hybridMultilevel"/>
    <w:tmpl w:val="C344B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705DD"/>
    <w:multiLevelType w:val="multilevel"/>
    <w:tmpl w:val="334C53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24" w15:restartNumberingAfterBreak="0">
    <w:nsid w:val="409A0A8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28E090A"/>
    <w:multiLevelType w:val="hybridMultilevel"/>
    <w:tmpl w:val="DE34F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1444A"/>
    <w:multiLevelType w:val="multilevel"/>
    <w:tmpl w:val="92BEF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00F105A"/>
    <w:multiLevelType w:val="multilevel"/>
    <w:tmpl w:val="2DF8F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59C92DCC"/>
    <w:multiLevelType w:val="hybridMultilevel"/>
    <w:tmpl w:val="B5D8AD8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5B08D3"/>
    <w:multiLevelType w:val="hybridMultilevel"/>
    <w:tmpl w:val="7662EDF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A128A"/>
    <w:multiLevelType w:val="multilevel"/>
    <w:tmpl w:val="E5A8F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578732E"/>
    <w:multiLevelType w:val="hybridMultilevel"/>
    <w:tmpl w:val="E550E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971E5"/>
    <w:multiLevelType w:val="hybridMultilevel"/>
    <w:tmpl w:val="574C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84E6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1C574AF"/>
    <w:multiLevelType w:val="multilevel"/>
    <w:tmpl w:val="5B58A5C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EB4CB7"/>
    <w:multiLevelType w:val="multilevel"/>
    <w:tmpl w:val="2DF8F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 w15:restartNumberingAfterBreak="0">
    <w:nsid w:val="745A64B8"/>
    <w:multiLevelType w:val="hybridMultilevel"/>
    <w:tmpl w:val="71068E40"/>
    <w:lvl w:ilvl="0" w:tplc="D61C66D2">
      <w:start w:val="1"/>
      <w:numFmt w:val="decimal"/>
      <w:pStyle w:val="Pielikumiem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B1D23"/>
    <w:multiLevelType w:val="hybridMultilevel"/>
    <w:tmpl w:val="A7F02112"/>
    <w:lvl w:ilvl="0" w:tplc="15EC6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4C50A89"/>
    <w:multiLevelType w:val="multilevel"/>
    <w:tmpl w:val="A8D0AA56"/>
    <w:lvl w:ilvl="0">
      <w:start w:val="1"/>
      <w:numFmt w:val="decimal"/>
      <w:pStyle w:val="Stl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s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ils11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Stlis1111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Stils11111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7E562DF"/>
    <w:multiLevelType w:val="hybridMultilevel"/>
    <w:tmpl w:val="B5D8AD8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456433"/>
    <w:multiLevelType w:val="multilevel"/>
    <w:tmpl w:val="D17A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F8A32B4"/>
    <w:multiLevelType w:val="hybridMultilevel"/>
    <w:tmpl w:val="4C10873C"/>
    <w:lvl w:ilvl="0" w:tplc="EA40359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23"/>
  </w:num>
  <w:num w:numId="5">
    <w:abstractNumId w:val="35"/>
  </w:num>
  <w:num w:numId="6">
    <w:abstractNumId w:val="27"/>
  </w:num>
  <w:num w:numId="7">
    <w:abstractNumId w:val="4"/>
  </w:num>
  <w:num w:numId="8">
    <w:abstractNumId w:val="30"/>
  </w:num>
  <w:num w:numId="9">
    <w:abstractNumId w:val="2"/>
  </w:num>
  <w:num w:numId="10">
    <w:abstractNumId w:val="5"/>
  </w:num>
  <w:num w:numId="11">
    <w:abstractNumId w:val="13"/>
  </w:num>
  <w:num w:numId="12">
    <w:abstractNumId w:val="17"/>
  </w:num>
  <w:num w:numId="13">
    <w:abstractNumId w:val="10"/>
  </w:num>
  <w:num w:numId="14">
    <w:abstractNumId w:val="16"/>
  </w:num>
  <w:num w:numId="15">
    <w:abstractNumId w:val="29"/>
  </w:num>
  <w:num w:numId="16">
    <w:abstractNumId w:val="39"/>
  </w:num>
  <w:num w:numId="17">
    <w:abstractNumId w:val="28"/>
  </w:num>
  <w:num w:numId="18">
    <w:abstractNumId w:val="26"/>
  </w:num>
  <w:num w:numId="19">
    <w:abstractNumId w:val="41"/>
  </w:num>
  <w:num w:numId="20">
    <w:abstractNumId w:val="33"/>
  </w:num>
  <w:num w:numId="21">
    <w:abstractNumId w:val="24"/>
  </w:num>
  <w:num w:numId="22">
    <w:abstractNumId w:val="3"/>
  </w:num>
  <w:num w:numId="23">
    <w:abstractNumId w:val="36"/>
  </w:num>
  <w:num w:numId="24">
    <w:abstractNumId w:val="40"/>
  </w:num>
  <w:num w:numId="25">
    <w:abstractNumId w:val="38"/>
  </w:num>
  <w:num w:numId="26">
    <w:abstractNumId w:val="34"/>
  </w:num>
  <w:num w:numId="27">
    <w:abstractNumId w:val="7"/>
  </w:num>
  <w:num w:numId="28">
    <w:abstractNumId w:val="8"/>
  </w:num>
  <w:num w:numId="29">
    <w:abstractNumId w:val="37"/>
  </w:num>
  <w:num w:numId="30">
    <w:abstractNumId w:val="21"/>
  </w:num>
  <w:num w:numId="31">
    <w:abstractNumId w:val="1"/>
  </w:num>
  <w:num w:numId="32">
    <w:abstractNumId w:val="22"/>
  </w:num>
  <w:num w:numId="33">
    <w:abstractNumId w:val="25"/>
  </w:num>
  <w:num w:numId="34">
    <w:abstractNumId w:val="6"/>
  </w:num>
  <w:num w:numId="35">
    <w:abstractNumId w:val="32"/>
  </w:num>
  <w:num w:numId="36">
    <w:abstractNumId w:val="9"/>
  </w:num>
  <w:num w:numId="37">
    <w:abstractNumId w:val="20"/>
  </w:num>
  <w:num w:numId="38">
    <w:abstractNumId w:val="14"/>
  </w:num>
  <w:num w:numId="39">
    <w:abstractNumId w:val="15"/>
  </w:num>
  <w:num w:numId="40">
    <w:abstractNumId w:val="31"/>
  </w:num>
  <w:num w:numId="41">
    <w:abstractNumId w:val="1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71681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5C"/>
    <w:rsid w:val="000029AA"/>
    <w:rsid w:val="00016082"/>
    <w:rsid w:val="00030D47"/>
    <w:rsid w:val="00037401"/>
    <w:rsid w:val="00045DB9"/>
    <w:rsid w:val="00056457"/>
    <w:rsid w:val="00064958"/>
    <w:rsid w:val="0006506E"/>
    <w:rsid w:val="00074C06"/>
    <w:rsid w:val="00083A1B"/>
    <w:rsid w:val="00083EDD"/>
    <w:rsid w:val="00084A8D"/>
    <w:rsid w:val="00090B60"/>
    <w:rsid w:val="00091F54"/>
    <w:rsid w:val="00093523"/>
    <w:rsid w:val="000B0236"/>
    <w:rsid w:val="000B4A66"/>
    <w:rsid w:val="000B6DE1"/>
    <w:rsid w:val="000B7C5B"/>
    <w:rsid w:val="000C30DB"/>
    <w:rsid w:val="000C3E28"/>
    <w:rsid w:val="000D7992"/>
    <w:rsid w:val="000F2E9B"/>
    <w:rsid w:val="00100790"/>
    <w:rsid w:val="00103D2C"/>
    <w:rsid w:val="00107A8F"/>
    <w:rsid w:val="001105AD"/>
    <w:rsid w:val="00110985"/>
    <w:rsid w:val="00112F9A"/>
    <w:rsid w:val="0011401D"/>
    <w:rsid w:val="001162D1"/>
    <w:rsid w:val="00117A50"/>
    <w:rsid w:val="00120C0B"/>
    <w:rsid w:val="001223D6"/>
    <w:rsid w:val="00122493"/>
    <w:rsid w:val="00123109"/>
    <w:rsid w:val="001378F8"/>
    <w:rsid w:val="00145702"/>
    <w:rsid w:val="00146EC8"/>
    <w:rsid w:val="00150DBC"/>
    <w:rsid w:val="00152139"/>
    <w:rsid w:val="00153B75"/>
    <w:rsid w:val="00164457"/>
    <w:rsid w:val="00166A4F"/>
    <w:rsid w:val="00172AE5"/>
    <w:rsid w:val="00172C34"/>
    <w:rsid w:val="00181D61"/>
    <w:rsid w:val="00182FC5"/>
    <w:rsid w:val="00192A86"/>
    <w:rsid w:val="00196D3A"/>
    <w:rsid w:val="001B70D0"/>
    <w:rsid w:val="001B73CD"/>
    <w:rsid w:val="001C20D3"/>
    <w:rsid w:val="001D4D65"/>
    <w:rsid w:val="001D5E45"/>
    <w:rsid w:val="001E0F38"/>
    <w:rsid w:val="001E0F53"/>
    <w:rsid w:val="001F0138"/>
    <w:rsid w:val="001F5841"/>
    <w:rsid w:val="00213E79"/>
    <w:rsid w:val="002245FF"/>
    <w:rsid w:val="00234997"/>
    <w:rsid w:val="00234D64"/>
    <w:rsid w:val="002363A0"/>
    <w:rsid w:val="00236F01"/>
    <w:rsid w:val="00237A7B"/>
    <w:rsid w:val="002402E6"/>
    <w:rsid w:val="00240E39"/>
    <w:rsid w:val="002727B6"/>
    <w:rsid w:val="0028174F"/>
    <w:rsid w:val="00282C15"/>
    <w:rsid w:val="00285F6F"/>
    <w:rsid w:val="002874F1"/>
    <w:rsid w:val="00293960"/>
    <w:rsid w:val="002A4178"/>
    <w:rsid w:val="002A48CC"/>
    <w:rsid w:val="002A645C"/>
    <w:rsid w:val="002A7F4D"/>
    <w:rsid w:val="002C540E"/>
    <w:rsid w:val="002D1BFD"/>
    <w:rsid w:val="002D5AAE"/>
    <w:rsid w:val="002D79B9"/>
    <w:rsid w:val="002E3483"/>
    <w:rsid w:val="002E6638"/>
    <w:rsid w:val="002E6D1A"/>
    <w:rsid w:val="002F63CF"/>
    <w:rsid w:val="003043A7"/>
    <w:rsid w:val="00304A90"/>
    <w:rsid w:val="00304FE6"/>
    <w:rsid w:val="00321FD1"/>
    <w:rsid w:val="00325DE9"/>
    <w:rsid w:val="00337D51"/>
    <w:rsid w:val="00340329"/>
    <w:rsid w:val="0034288B"/>
    <w:rsid w:val="003465C5"/>
    <w:rsid w:val="00352F78"/>
    <w:rsid w:val="00353034"/>
    <w:rsid w:val="00355708"/>
    <w:rsid w:val="00367473"/>
    <w:rsid w:val="00385DEC"/>
    <w:rsid w:val="00386AE6"/>
    <w:rsid w:val="00391D48"/>
    <w:rsid w:val="00396275"/>
    <w:rsid w:val="003B0012"/>
    <w:rsid w:val="003B0B7E"/>
    <w:rsid w:val="003B252E"/>
    <w:rsid w:val="003B739F"/>
    <w:rsid w:val="003C5E51"/>
    <w:rsid w:val="003C73D0"/>
    <w:rsid w:val="003D600D"/>
    <w:rsid w:val="003E2180"/>
    <w:rsid w:val="003E73F8"/>
    <w:rsid w:val="003F4066"/>
    <w:rsid w:val="004067E2"/>
    <w:rsid w:val="00411A46"/>
    <w:rsid w:val="00412C1C"/>
    <w:rsid w:val="00416A9F"/>
    <w:rsid w:val="00416B38"/>
    <w:rsid w:val="00417B7F"/>
    <w:rsid w:val="00422068"/>
    <w:rsid w:val="004262EE"/>
    <w:rsid w:val="00427A50"/>
    <w:rsid w:val="00437F0C"/>
    <w:rsid w:val="00450E89"/>
    <w:rsid w:val="004535D7"/>
    <w:rsid w:val="004576B6"/>
    <w:rsid w:val="00457AEC"/>
    <w:rsid w:val="0046482F"/>
    <w:rsid w:val="004662B8"/>
    <w:rsid w:val="00476B54"/>
    <w:rsid w:val="00492CB2"/>
    <w:rsid w:val="00494910"/>
    <w:rsid w:val="00495D78"/>
    <w:rsid w:val="004A57A3"/>
    <w:rsid w:val="004B1FF2"/>
    <w:rsid w:val="004B5529"/>
    <w:rsid w:val="004C59BC"/>
    <w:rsid w:val="004C6FC0"/>
    <w:rsid w:val="004D3AFA"/>
    <w:rsid w:val="004D67AA"/>
    <w:rsid w:val="004E6EB0"/>
    <w:rsid w:val="004F3435"/>
    <w:rsid w:val="004F5C89"/>
    <w:rsid w:val="004F5EE0"/>
    <w:rsid w:val="005029BD"/>
    <w:rsid w:val="00514D0C"/>
    <w:rsid w:val="00524ABE"/>
    <w:rsid w:val="00530053"/>
    <w:rsid w:val="00530B6C"/>
    <w:rsid w:val="0054024B"/>
    <w:rsid w:val="005419F5"/>
    <w:rsid w:val="00547541"/>
    <w:rsid w:val="00550BFA"/>
    <w:rsid w:val="00551703"/>
    <w:rsid w:val="005567FC"/>
    <w:rsid w:val="00556B2D"/>
    <w:rsid w:val="00557429"/>
    <w:rsid w:val="0056127B"/>
    <w:rsid w:val="00574650"/>
    <w:rsid w:val="0058319D"/>
    <w:rsid w:val="00583754"/>
    <w:rsid w:val="0058581D"/>
    <w:rsid w:val="00592D57"/>
    <w:rsid w:val="00594257"/>
    <w:rsid w:val="005A0042"/>
    <w:rsid w:val="005B0E40"/>
    <w:rsid w:val="005B1EE9"/>
    <w:rsid w:val="005C1B7F"/>
    <w:rsid w:val="005C6C27"/>
    <w:rsid w:val="005C6F65"/>
    <w:rsid w:val="005D587C"/>
    <w:rsid w:val="005E37BF"/>
    <w:rsid w:val="005E62B3"/>
    <w:rsid w:val="005F11E2"/>
    <w:rsid w:val="005F286E"/>
    <w:rsid w:val="00604FE0"/>
    <w:rsid w:val="00606F08"/>
    <w:rsid w:val="006113EF"/>
    <w:rsid w:val="00614571"/>
    <w:rsid w:val="00621179"/>
    <w:rsid w:val="00622483"/>
    <w:rsid w:val="00640166"/>
    <w:rsid w:val="00642237"/>
    <w:rsid w:val="00645DED"/>
    <w:rsid w:val="006526BD"/>
    <w:rsid w:val="00656308"/>
    <w:rsid w:val="00656DB3"/>
    <w:rsid w:val="006724FF"/>
    <w:rsid w:val="00672E4C"/>
    <w:rsid w:val="00673FC6"/>
    <w:rsid w:val="006776B4"/>
    <w:rsid w:val="00677CD0"/>
    <w:rsid w:val="006802E7"/>
    <w:rsid w:val="00680E5C"/>
    <w:rsid w:val="00680FDC"/>
    <w:rsid w:val="0069070C"/>
    <w:rsid w:val="006A1972"/>
    <w:rsid w:val="006A2A27"/>
    <w:rsid w:val="006B0F57"/>
    <w:rsid w:val="006B2787"/>
    <w:rsid w:val="006C2DF8"/>
    <w:rsid w:val="006C5AAD"/>
    <w:rsid w:val="006D22BD"/>
    <w:rsid w:val="006D5E66"/>
    <w:rsid w:val="006E0D1D"/>
    <w:rsid w:val="006E22C8"/>
    <w:rsid w:val="006F17BB"/>
    <w:rsid w:val="00717CE4"/>
    <w:rsid w:val="00734279"/>
    <w:rsid w:val="00741A74"/>
    <w:rsid w:val="0074599A"/>
    <w:rsid w:val="0076284C"/>
    <w:rsid w:val="00770CE3"/>
    <w:rsid w:val="00771334"/>
    <w:rsid w:val="007719CD"/>
    <w:rsid w:val="0078288A"/>
    <w:rsid w:val="00784987"/>
    <w:rsid w:val="00787C80"/>
    <w:rsid w:val="00787F33"/>
    <w:rsid w:val="007A3B78"/>
    <w:rsid w:val="007A79D7"/>
    <w:rsid w:val="007B3163"/>
    <w:rsid w:val="007B43A4"/>
    <w:rsid w:val="007C00FD"/>
    <w:rsid w:val="007C2C24"/>
    <w:rsid w:val="007C36B6"/>
    <w:rsid w:val="007C7434"/>
    <w:rsid w:val="007D2413"/>
    <w:rsid w:val="007E183F"/>
    <w:rsid w:val="007E6634"/>
    <w:rsid w:val="007F52C9"/>
    <w:rsid w:val="007F65AD"/>
    <w:rsid w:val="0080113C"/>
    <w:rsid w:val="008018CC"/>
    <w:rsid w:val="00803145"/>
    <w:rsid w:val="00813B80"/>
    <w:rsid w:val="008168E5"/>
    <w:rsid w:val="00817FE6"/>
    <w:rsid w:val="0082327C"/>
    <w:rsid w:val="008304BE"/>
    <w:rsid w:val="00832653"/>
    <w:rsid w:val="008453B6"/>
    <w:rsid w:val="008529E1"/>
    <w:rsid w:val="00855C88"/>
    <w:rsid w:val="008857B4"/>
    <w:rsid w:val="00896344"/>
    <w:rsid w:val="008A0E58"/>
    <w:rsid w:val="008A1BCA"/>
    <w:rsid w:val="008A3E12"/>
    <w:rsid w:val="008B0DF8"/>
    <w:rsid w:val="008B4D17"/>
    <w:rsid w:val="008E00DA"/>
    <w:rsid w:val="008F5019"/>
    <w:rsid w:val="0090508E"/>
    <w:rsid w:val="00914EED"/>
    <w:rsid w:val="00917B7B"/>
    <w:rsid w:val="009200E3"/>
    <w:rsid w:val="0092415C"/>
    <w:rsid w:val="0092709C"/>
    <w:rsid w:val="00932410"/>
    <w:rsid w:val="00941413"/>
    <w:rsid w:val="00942900"/>
    <w:rsid w:val="00943793"/>
    <w:rsid w:val="00946F1E"/>
    <w:rsid w:val="00947C20"/>
    <w:rsid w:val="00955266"/>
    <w:rsid w:val="00960D07"/>
    <w:rsid w:val="00962201"/>
    <w:rsid w:val="00971F7E"/>
    <w:rsid w:val="00977BB9"/>
    <w:rsid w:val="009849A7"/>
    <w:rsid w:val="00985189"/>
    <w:rsid w:val="00986F89"/>
    <w:rsid w:val="00993262"/>
    <w:rsid w:val="00997611"/>
    <w:rsid w:val="009A0D11"/>
    <w:rsid w:val="009A1C54"/>
    <w:rsid w:val="009C3CAD"/>
    <w:rsid w:val="009C438C"/>
    <w:rsid w:val="009C67A7"/>
    <w:rsid w:val="009C7906"/>
    <w:rsid w:val="009D4D5F"/>
    <w:rsid w:val="009F5C56"/>
    <w:rsid w:val="00A13036"/>
    <w:rsid w:val="00A237EE"/>
    <w:rsid w:val="00A41E47"/>
    <w:rsid w:val="00A52407"/>
    <w:rsid w:val="00A63D21"/>
    <w:rsid w:val="00A65FBB"/>
    <w:rsid w:val="00A71EDD"/>
    <w:rsid w:val="00A744A8"/>
    <w:rsid w:val="00A81519"/>
    <w:rsid w:val="00A83562"/>
    <w:rsid w:val="00A868D3"/>
    <w:rsid w:val="00A86B86"/>
    <w:rsid w:val="00A87C9E"/>
    <w:rsid w:val="00AA2126"/>
    <w:rsid w:val="00AA4377"/>
    <w:rsid w:val="00AB4D43"/>
    <w:rsid w:val="00AC47DF"/>
    <w:rsid w:val="00AE3050"/>
    <w:rsid w:val="00AF1710"/>
    <w:rsid w:val="00AF630D"/>
    <w:rsid w:val="00B020CF"/>
    <w:rsid w:val="00B04056"/>
    <w:rsid w:val="00B06590"/>
    <w:rsid w:val="00B11463"/>
    <w:rsid w:val="00B1370C"/>
    <w:rsid w:val="00B13BC5"/>
    <w:rsid w:val="00B13D40"/>
    <w:rsid w:val="00B240F0"/>
    <w:rsid w:val="00B31057"/>
    <w:rsid w:val="00B3232E"/>
    <w:rsid w:val="00B338CD"/>
    <w:rsid w:val="00B34DD9"/>
    <w:rsid w:val="00B3767D"/>
    <w:rsid w:val="00B53F6A"/>
    <w:rsid w:val="00B554F1"/>
    <w:rsid w:val="00B55CCD"/>
    <w:rsid w:val="00B578BC"/>
    <w:rsid w:val="00B63735"/>
    <w:rsid w:val="00B725A6"/>
    <w:rsid w:val="00B728F0"/>
    <w:rsid w:val="00B76C89"/>
    <w:rsid w:val="00B8392D"/>
    <w:rsid w:val="00B90453"/>
    <w:rsid w:val="00B91363"/>
    <w:rsid w:val="00B94825"/>
    <w:rsid w:val="00B95099"/>
    <w:rsid w:val="00BA23E3"/>
    <w:rsid w:val="00BA574C"/>
    <w:rsid w:val="00BB62F8"/>
    <w:rsid w:val="00BC63C5"/>
    <w:rsid w:val="00BD424D"/>
    <w:rsid w:val="00BD4CC7"/>
    <w:rsid w:val="00BF6CEA"/>
    <w:rsid w:val="00C01769"/>
    <w:rsid w:val="00C0243D"/>
    <w:rsid w:val="00C0269F"/>
    <w:rsid w:val="00C07475"/>
    <w:rsid w:val="00C12D10"/>
    <w:rsid w:val="00C24283"/>
    <w:rsid w:val="00C27219"/>
    <w:rsid w:val="00C36319"/>
    <w:rsid w:val="00C40262"/>
    <w:rsid w:val="00C438A0"/>
    <w:rsid w:val="00C479B1"/>
    <w:rsid w:val="00C50AD0"/>
    <w:rsid w:val="00C537E3"/>
    <w:rsid w:val="00C6516B"/>
    <w:rsid w:val="00C73F4D"/>
    <w:rsid w:val="00C84933"/>
    <w:rsid w:val="00C9577C"/>
    <w:rsid w:val="00CB2BD7"/>
    <w:rsid w:val="00CC200A"/>
    <w:rsid w:val="00CC3D48"/>
    <w:rsid w:val="00CE15E5"/>
    <w:rsid w:val="00CE6CC0"/>
    <w:rsid w:val="00CF041E"/>
    <w:rsid w:val="00D00113"/>
    <w:rsid w:val="00D0134B"/>
    <w:rsid w:val="00D144D8"/>
    <w:rsid w:val="00D2268F"/>
    <w:rsid w:val="00D26F7A"/>
    <w:rsid w:val="00D4097F"/>
    <w:rsid w:val="00D40DD2"/>
    <w:rsid w:val="00D4588B"/>
    <w:rsid w:val="00D45C14"/>
    <w:rsid w:val="00D568E9"/>
    <w:rsid w:val="00D57BB0"/>
    <w:rsid w:val="00D64EDF"/>
    <w:rsid w:val="00D75082"/>
    <w:rsid w:val="00D76DD7"/>
    <w:rsid w:val="00D811C5"/>
    <w:rsid w:val="00D910C5"/>
    <w:rsid w:val="00D97099"/>
    <w:rsid w:val="00DB01D7"/>
    <w:rsid w:val="00DB7C52"/>
    <w:rsid w:val="00DC52BB"/>
    <w:rsid w:val="00DE0F30"/>
    <w:rsid w:val="00DE30AC"/>
    <w:rsid w:val="00DF3164"/>
    <w:rsid w:val="00DF7093"/>
    <w:rsid w:val="00E038FB"/>
    <w:rsid w:val="00E05BA8"/>
    <w:rsid w:val="00E12E75"/>
    <w:rsid w:val="00E22448"/>
    <w:rsid w:val="00E23804"/>
    <w:rsid w:val="00E34CB6"/>
    <w:rsid w:val="00E4147B"/>
    <w:rsid w:val="00E45076"/>
    <w:rsid w:val="00E459C5"/>
    <w:rsid w:val="00E470DE"/>
    <w:rsid w:val="00E474E3"/>
    <w:rsid w:val="00E5076C"/>
    <w:rsid w:val="00E61144"/>
    <w:rsid w:val="00E62EA5"/>
    <w:rsid w:val="00E64F77"/>
    <w:rsid w:val="00E65358"/>
    <w:rsid w:val="00E7151A"/>
    <w:rsid w:val="00E71C14"/>
    <w:rsid w:val="00E72ACE"/>
    <w:rsid w:val="00E7412C"/>
    <w:rsid w:val="00E77EF7"/>
    <w:rsid w:val="00E8285C"/>
    <w:rsid w:val="00E90D96"/>
    <w:rsid w:val="00E941A9"/>
    <w:rsid w:val="00E9480B"/>
    <w:rsid w:val="00E95047"/>
    <w:rsid w:val="00EA25FF"/>
    <w:rsid w:val="00EA4E48"/>
    <w:rsid w:val="00EB3938"/>
    <w:rsid w:val="00EC3C68"/>
    <w:rsid w:val="00EC4707"/>
    <w:rsid w:val="00EC57D9"/>
    <w:rsid w:val="00EC7F2D"/>
    <w:rsid w:val="00ED43CA"/>
    <w:rsid w:val="00EF0254"/>
    <w:rsid w:val="00EF53E3"/>
    <w:rsid w:val="00F11D0F"/>
    <w:rsid w:val="00F135BC"/>
    <w:rsid w:val="00F170BC"/>
    <w:rsid w:val="00F179BC"/>
    <w:rsid w:val="00F20E41"/>
    <w:rsid w:val="00F241E0"/>
    <w:rsid w:val="00F365BD"/>
    <w:rsid w:val="00F4501D"/>
    <w:rsid w:val="00F52038"/>
    <w:rsid w:val="00F579CA"/>
    <w:rsid w:val="00F64685"/>
    <w:rsid w:val="00F67DE2"/>
    <w:rsid w:val="00F723E6"/>
    <w:rsid w:val="00F74079"/>
    <w:rsid w:val="00F92C74"/>
    <w:rsid w:val="00F97B79"/>
    <w:rsid w:val="00FA6B74"/>
    <w:rsid w:val="00FB3F02"/>
    <w:rsid w:val="00FC65C9"/>
    <w:rsid w:val="00FD481B"/>
    <w:rsid w:val="00FE2C0F"/>
    <w:rsid w:val="00FE7D9F"/>
    <w:rsid w:val="00FF2753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,"/>
  <w:listSeparator w:val=";"/>
  <w14:docId w14:val="220419BA"/>
  <w15:docId w15:val="{FC5C9DB4-47EE-46E6-BD2B-62AF11C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outlineLvl w:val="5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/>
      <w:ind w:firstLine="0"/>
    </w:pPr>
    <w:rPr>
      <w:sz w:val="24"/>
    </w:rPr>
  </w:style>
  <w:style w:type="paragraph" w:styleId="FootnoteText">
    <w:name w:val="footnote text"/>
    <w:basedOn w:val="Normal"/>
    <w:semiHidden/>
    <w:rPr>
      <w:rFonts w:ascii="Garamond" w:hAnsi="Garamond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customStyle="1" w:styleId="tabtekst">
    <w:name w:val="tab_tekst"/>
    <w:basedOn w:val="Normal"/>
    <w:pPr>
      <w:spacing w:after="0"/>
      <w:ind w:firstLine="0"/>
      <w:jc w:val="left"/>
    </w:pPr>
    <w:rPr>
      <w:kern w:val="24"/>
      <w:sz w:val="20"/>
    </w:rPr>
  </w:style>
  <w:style w:type="paragraph" w:customStyle="1" w:styleId="tabparaksts">
    <w:name w:val="tab_paraksts"/>
    <w:basedOn w:val="Normal"/>
    <w:pPr>
      <w:spacing w:before="120" w:after="0"/>
      <w:ind w:firstLine="0"/>
      <w:jc w:val="center"/>
    </w:pPr>
    <w:rPr>
      <w:i/>
      <w:kern w:val="24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1">
    <w:name w:val="H1"/>
    <w:pPr>
      <w:spacing w:after="120"/>
      <w:jc w:val="center"/>
      <w:outlineLvl w:val="0"/>
    </w:pPr>
    <w:rPr>
      <w:b/>
      <w:sz w:val="44"/>
    </w:rPr>
  </w:style>
  <w:style w:type="paragraph" w:customStyle="1" w:styleId="H2">
    <w:name w:val="H2"/>
    <w:pPr>
      <w:spacing w:after="120"/>
      <w:jc w:val="center"/>
      <w:outlineLvl w:val="1"/>
    </w:pPr>
    <w:rPr>
      <w:b/>
      <w:sz w:val="36"/>
    </w:rPr>
  </w:style>
  <w:style w:type="paragraph" w:customStyle="1" w:styleId="H3">
    <w:name w:val="H3"/>
    <w:pPr>
      <w:spacing w:after="120"/>
      <w:jc w:val="center"/>
      <w:outlineLvl w:val="2"/>
    </w:pPr>
    <w:rPr>
      <w:b/>
      <w:sz w:val="32"/>
    </w:rPr>
  </w:style>
  <w:style w:type="paragraph" w:customStyle="1" w:styleId="H4">
    <w:name w:val="H4"/>
    <w:pPr>
      <w:spacing w:after="120"/>
      <w:jc w:val="center"/>
      <w:outlineLvl w:val="3"/>
    </w:pPr>
    <w:rPr>
      <w:b/>
      <w:sz w:val="28"/>
    </w:rPr>
  </w:style>
  <w:style w:type="paragraph" w:customStyle="1" w:styleId="T">
    <w:name w:val="T"/>
    <w:basedOn w:val="Normal"/>
    <w:pPr>
      <w:ind w:firstLine="0"/>
      <w:jc w:val="center"/>
    </w:pPr>
    <w:rPr>
      <w:b/>
      <w:i/>
    </w:rPr>
  </w:style>
  <w:style w:type="paragraph" w:customStyle="1" w:styleId="Z">
    <w:name w:val="Z"/>
    <w:basedOn w:val="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/>
      <w:ind w:firstLine="0"/>
    </w:pPr>
    <w:rPr>
      <w:sz w:val="24"/>
    </w:rPr>
  </w:style>
  <w:style w:type="paragraph" w:customStyle="1" w:styleId="teksts">
    <w:name w:val="teksts"/>
    <w:pPr>
      <w:spacing w:after="40"/>
      <w:jc w:val="both"/>
    </w:pPr>
    <w:rPr>
      <w:rFonts w:ascii="Garamond" w:hAnsi="Garamond"/>
      <w:kern w:val="24"/>
      <w:sz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tt">
    <w:name w:val="att"/>
    <w:basedOn w:val="Normal"/>
    <w:pPr>
      <w:ind w:firstLine="0"/>
      <w:jc w:val="center"/>
    </w:pPr>
    <w:rPr>
      <w:snapToGrid w:val="0"/>
      <w:color w:val="00000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ttpar">
    <w:name w:val="att_par"/>
    <w:pPr>
      <w:ind w:left="567" w:right="851" w:hanging="567"/>
    </w:pPr>
    <w:rPr>
      <w:rFonts w:ascii="Garamond" w:hAnsi="Garamond"/>
      <w:lang w:eastAsia="en-US"/>
    </w:rPr>
  </w:style>
  <w:style w:type="paragraph" w:styleId="ListParagraph">
    <w:name w:val="List Paragraph"/>
    <w:basedOn w:val="Normal"/>
    <w:uiPriority w:val="34"/>
    <w:qFormat/>
    <w:pPr>
      <w:spacing w:after="0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  <w:jc w:val="left"/>
    </w:pPr>
    <w:rPr>
      <w:color w:val="083064"/>
      <w:sz w:val="18"/>
      <w:szCs w:val="18"/>
    </w:rPr>
  </w:style>
  <w:style w:type="paragraph" w:customStyle="1" w:styleId="tabteksts">
    <w:name w:val="tab_teksts"/>
    <w:basedOn w:val="Normal"/>
    <w:pPr>
      <w:spacing w:after="0"/>
      <w:ind w:firstLine="0"/>
      <w:jc w:val="left"/>
    </w:pPr>
    <w:rPr>
      <w:sz w:val="20"/>
      <w:lang w:eastAsia="en-US"/>
    </w:rPr>
  </w:style>
  <w:style w:type="character" w:customStyle="1" w:styleId="FooterChar">
    <w:name w:val="Footer Char"/>
    <w:rPr>
      <w:sz w:val="24"/>
    </w:rPr>
  </w:style>
  <w:style w:type="paragraph" w:styleId="BodyTextIndent">
    <w:name w:val="Body Text Indent"/>
    <w:basedOn w:val="Normal"/>
    <w:semiHidden/>
  </w:style>
  <w:style w:type="paragraph" w:customStyle="1" w:styleId="StilsPirmrindia0cm">
    <w:name w:val="Stils Pirmā rindiņa:  0 cm"/>
    <w:basedOn w:val="Normal"/>
    <w:pPr>
      <w:spacing w:after="0"/>
      <w:ind w:firstLine="0"/>
    </w:pPr>
    <w:rPr>
      <w:sz w:val="24"/>
      <w:lang w:eastAsia="en-US"/>
    </w:rPr>
  </w:style>
  <w:style w:type="paragraph" w:styleId="BodyTextIndent2">
    <w:name w:val="Body Text Indent 2"/>
    <w:basedOn w:val="Normal"/>
    <w:semiHidden/>
    <w:pPr>
      <w:spacing w:after="0"/>
    </w:pPr>
    <w:rPr>
      <w:lang w:eastAsia="en-US"/>
    </w:rPr>
  </w:style>
  <w:style w:type="paragraph" w:customStyle="1" w:styleId="Lielaisvirsraksts">
    <w:name w:val="Lielais virsraksts"/>
    <w:basedOn w:val="Heading1"/>
    <w:next w:val="Normal"/>
    <w:pPr>
      <w:numPr>
        <w:numId w:val="22"/>
      </w:numPr>
      <w:spacing w:before="240" w:after="60"/>
    </w:pPr>
    <w:rPr>
      <w:rFonts w:cs="Arial"/>
      <w:bCs/>
      <w:kern w:val="32"/>
      <w:sz w:val="32"/>
      <w:szCs w:val="32"/>
      <w:lang w:eastAsia="en-US"/>
    </w:rPr>
  </w:style>
  <w:style w:type="paragraph" w:customStyle="1" w:styleId="Pielikumiem">
    <w:name w:val="Pielikumiem"/>
    <w:basedOn w:val="Heading1"/>
    <w:next w:val="BodyText"/>
    <w:pPr>
      <w:numPr>
        <w:numId w:val="23"/>
      </w:numPr>
      <w:spacing w:before="240" w:after="60"/>
      <w:jc w:val="right"/>
    </w:pPr>
    <w:rPr>
      <w:rFonts w:cs="Arial"/>
      <w:bCs/>
      <w:kern w:val="32"/>
      <w:sz w:val="28"/>
      <w:szCs w:val="32"/>
      <w:lang w:eastAsia="en-US"/>
    </w:rPr>
  </w:style>
  <w:style w:type="paragraph" w:styleId="BodyText">
    <w:name w:val="Body Text"/>
    <w:basedOn w:val="Normal"/>
    <w:semiHidden/>
    <w:pPr>
      <w:spacing w:after="0"/>
      <w:ind w:firstLine="0"/>
    </w:pPr>
    <w:rPr>
      <w:sz w:val="24"/>
      <w:lang w:eastAsia="en-US"/>
    </w:rPr>
  </w:style>
  <w:style w:type="paragraph" w:customStyle="1" w:styleId="11">
    <w:name w:val="1.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1">
    <w:name w:val="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111">
    <w:name w:val="1.1.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1111">
    <w:name w:val="1.1.1.1"/>
    <w:basedOn w:val="Normal"/>
    <w:pPr>
      <w:tabs>
        <w:tab w:val="left" w:pos="2835"/>
      </w:tabs>
      <w:spacing w:after="0"/>
      <w:ind w:firstLine="0"/>
    </w:pPr>
    <w:rPr>
      <w:sz w:val="24"/>
      <w:lang w:eastAsia="en-US"/>
    </w:rPr>
  </w:style>
  <w:style w:type="paragraph" w:customStyle="1" w:styleId="Stlis11111">
    <w:name w:val="Stlis 1.1.1.1.1"/>
    <w:basedOn w:val="Normal"/>
    <w:pPr>
      <w:spacing w:after="0"/>
      <w:ind w:firstLine="0"/>
    </w:pPr>
    <w:rPr>
      <w:sz w:val="24"/>
      <w:lang w:eastAsia="en-US"/>
    </w:rPr>
  </w:style>
  <w:style w:type="paragraph" w:customStyle="1" w:styleId="Stlis1">
    <w:name w:val="Stlis 1"/>
    <w:basedOn w:val="Normal"/>
    <w:pPr>
      <w:numPr>
        <w:numId w:val="25"/>
      </w:numPr>
      <w:spacing w:after="0"/>
    </w:pPr>
    <w:rPr>
      <w:sz w:val="24"/>
      <w:lang w:eastAsia="en-US"/>
    </w:rPr>
  </w:style>
  <w:style w:type="paragraph" w:customStyle="1" w:styleId="Stils11">
    <w:name w:val="Stils 1.1"/>
    <w:basedOn w:val="Normal"/>
    <w:pPr>
      <w:numPr>
        <w:ilvl w:val="1"/>
        <w:numId w:val="25"/>
      </w:numPr>
      <w:spacing w:after="0"/>
    </w:pPr>
    <w:rPr>
      <w:sz w:val="24"/>
      <w:lang w:eastAsia="en-US"/>
    </w:rPr>
  </w:style>
  <w:style w:type="paragraph" w:customStyle="1" w:styleId="Stils111">
    <w:name w:val="Stils 1.1.1"/>
    <w:basedOn w:val="Normal"/>
    <w:pPr>
      <w:numPr>
        <w:ilvl w:val="2"/>
        <w:numId w:val="25"/>
      </w:numPr>
      <w:spacing w:after="0"/>
    </w:pPr>
    <w:rPr>
      <w:sz w:val="24"/>
      <w:lang w:eastAsia="en-US"/>
    </w:rPr>
  </w:style>
  <w:style w:type="paragraph" w:customStyle="1" w:styleId="Stlis1111">
    <w:name w:val="Stlis 1.1.1.1"/>
    <w:basedOn w:val="Normal"/>
    <w:pPr>
      <w:numPr>
        <w:ilvl w:val="3"/>
        <w:numId w:val="25"/>
      </w:numPr>
      <w:tabs>
        <w:tab w:val="left" w:pos="2835"/>
      </w:tabs>
      <w:spacing w:after="0"/>
    </w:pPr>
    <w:rPr>
      <w:sz w:val="24"/>
      <w:lang w:eastAsia="en-US"/>
    </w:rPr>
  </w:style>
  <w:style w:type="paragraph" w:customStyle="1" w:styleId="Stils11111">
    <w:name w:val="Stils 1.1.1.1.1"/>
    <w:basedOn w:val="Normal"/>
    <w:pPr>
      <w:numPr>
        <w:ilvl w:val="4"/>
        <w:numId w:val="25"/>
      </w:numPr>
      <w:spacing w:after="0"/>
    </w:pPr>
    <w:rPr>
      <w:sz w:val="24"/>
      <w:lang w:eastAsia="en-US"/>
    </w:rPr>
  </w:style>
  <w:style w:type="paragraph" w:customStyle="1" w:styleId="teksts1r">
    <w:name w:val="teksts_1r"/>
    <w:basedOn w:val="teksts"/>
    <w:pPr>
      <w:spacing w:before="120" w:after="120"/>
    </w:pPr>
    <w:rPr>
      <w:snapToGrid w:val="0"/>
      <w:kern w:val="0"/>
    </w:rPr>
  </w:style>
  <w:style w:type="paragraph" w:customStyle="1" w:styleId="tekstsbul">
    <w:name w:val="teksts_bul"/>
    <w:basedOn w:val="teksts"/>
    <w:pPr>
      <w:numPr>
        <w:numId w:val="3"/>
      </w:numPr>
      <w:spacing w:after="0"/>
    </w:pPr>
    <w:rPr>
      <w:snapToGrid w:val="0"/>
      <w:kern w:val="0"/>
    </w:rPr>
  </w:style>
  <w:style w:type="paragraph" w:customStyle="1" w:styleId="virsr21">
    <w:name w:val="virsr_21"/>
    <w:basedOn w:val="teksts"/>
    <w:pPr>
      <w:keepNext/>
      <w:numPr>
        <w:numId w:val="28"/>
      </w:numPr>
      <w:tabs>
        <w:tab w:val="clear" w:pos="360"/>
      </w:tabs>
      <w:spacing w:before="360" w:after="120"/>
      <w:ind w:left="0" w:firstLine="0"/>
      <w:jc w:val="left"/>
      <w:outlineLvl w:val="2"/>
    </w:pPr>
    <w:rPr>
      <w:b/>
      <w:snapToGrid w:val="0"/>
      <w:kern w:val="0"/>
    </w:rPr>
  </w:style>
  <w:style w:type="paragraph" w:styleId="BodyTextIndent3">
    <w:name w:val="Body Text Indent 3"/>
    <w:basedOn w:val="Normal"/>
    <w:link w:val="BodyTextIndent3Char"/>
    <w:semiHidden/>
    <w:rPr>
      <w:b/>
      <w:bCs/>
      <w:szCs w:val="28"/>
    </w:rPr>
  </w:style>
  <w:style w:type="paragraph" w:styleId="Revision">
    <w:name w:val="Revision"/>
    <w:hidden/>
    <w:semiHidden/>
    <w:rPr>
      <w:sz w:val="28"/>
    </w:rPr>
  </w:style>
  <w:style w:type="character" w:customStyle="1" w:styleId="CommentTextChar">
    <w:name w:val="Comment Text Char"/>
    <w:basedOn w:val="DefaultParagraphFont"/>
    <w:semiHidden/>
  </w:style>
  <w:style w:type="paragraph" w:customStyle="1" w:styleId="font5">
    <w:name w:val="font5"/>
    <w:basedOn w:val="Normal"/>
    <w:pPr>
      <w:spacing w:before="100" w:beforeAutospacing="1" w:after="100" w:afterAutospacing="1"/>
      <w:ind w:firstLine="0"/>
      <w:jc w:val="left"/>
    </w:pPr>
    <w:rPr>
      <w:rFonts w:eastAsia="Arial Unicode MS"/>
      <w:sz w:val="20"/>
      <w:lang w:val="en-GB" w:eastAsia="en-US"/>
    </w:rPr>
  </w:style>
  <w:style w:type="paragraph" w:customStyle="1" w:styleId="font7">
    <w:name w:val="font7"/>
    <w:basedOn w:val="Normal"/>
    <w:pPr>
      <w:spacing w:before="100" w:beforeAutospacing="1" w:after="100" w:afterAutospacing="1"/>
      <w:ind w:firstLine="0"/>
      <w:jc w:val="left"/>
    </w:pPr>
    <w:rPr>
      <w:rFonts w:eastAsia="Arial Unicode MS"/>
      <w:sz w:val="20"/>
      <w:lang w:val="en-GB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3Char">
    <w:name w:val="Body Text Indent 3 Char"/>
    <w:link w:val="BodyTextIndent3"/>
    <w:semiHidden/>
    <w:rsid w:val="006B0F57"/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5AAD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C5AAD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6C5AAD"/>
    <w:rPr>
      <w:sz w:val="24"/>
    </w:rPr>
  </w:style>
  <w:style w:type="paragraph" w:customStyle="1" w:styleId="tv2131">
    <w:name w:val="tv2131"/>
    <w:basedOn w:val="Normal"/>
    <w:rsid w:val="007E183F"/>
    <w:pPr>
      <w:spacing w:after="0" w:line="360" w:lineRule="auto"/>
      <w:ind w:firstLine="300"/>
      <w:jc w:val="left"/>
    </w:pPr>
    <w:rPr>
      <w:color w:val="414142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AE3050"/>
    <w:pPr>
      <w:spacing w:after="0"/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E3050"/>
    <w:rPr>
      <w:rFonts w:ascii="Calibri" w:eastAsia="Calibri" w:hAnsi="Calibri"/>
      <w:sz w:val="22"/>
      <w:szCs w:val="21"/>
      <w:lang w:eastAsia="en-US"/>
    </w:rPr>
  </w:style>
  <w:style w:type="paragraph" w:customStyle="1" w:styleId="tv2132">
    <w:name w:val="tv2132"/>
    <w:basedOn w:val="Normal"/>
    <w:rsid w:val="00045DB9"/>
    <w:pPr>
      <w:spacing w:after="0" w:line="360" w:lineRule="auto"/>
      <w:ind w:firstLine="300"/>
      <w:jc w:val="left"/>
    </w:pPr>
    <w:rPr>
      <w:color w:val="414142"/>
      <w:sz w:val="20"/>
    </w:rPr>
  </w:style>
  <w:style w:type="paragraph" w:styleId="ListBullet">
    <w:name w:val="List Bullet"/>
    <w:basedOn w:val="Normal"/>
    <w:uiPriority w:val="99"/>
    <w:unhideWhenUsed/>
    <w:rsid w:val="00E65358"/>
    <w:pPr>
      <w:numPr>
        <w:numId w:val="42"/>
      </w:numPr>
      <w:contextualSpacing/>
    </w:pPr>
  </w:style>
  <w:style w:type="character" w:customStyle="1" w:styleId="normal1">
    <w:name w:val="normal1"/>
    <w:basedOn w:val="DefaultParagraphFont"/>
    <w:rsid w:val="00172AE5"/>
    <w:rPr>
      <w:rFonts w:ascii="Helvetica" w:hAnsi="Helvetica" w:cs="Helvetica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4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Ozolina@f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2697-4C76-43F2-8AF8-AA388D36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1561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2018. gada valsts pamatbudžeta ieņēmumiem un valsts pamatbudžeta izpildi, ilgtermiņa stabilizācijas rezerves ienākumiem, finanšu darījumiem un ar tiem saistītajiem maksājumiem un no ilgtermiņa stabilizācijas rezerves finansētajiem pasākumiem</vt:lpstr>
    </vt:vector>
  </TitlesOfParts>
  <Manager/>
  <Company>Finanšu ministrija</Company>
  <LinksUpToDate>false</LinksUpToDate>
  <CharactersWithSpaces>11202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mailto:Gints.Trupovnieks@fm.gov.lv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valsts pamatbudžeta ieņēmumiem un valsts pamatbudžeta izpildi, ilgtermiņa stabilizācijas rezerves ienākumiem, finanšu darījumiem un ar tiem saistītajiem maksājumiem un no ilgtermiņa stabilizācijas rezerves finansētajiem pasākumiem</dc:title>
  <dc:subject>Informatīvais ziņojums</dc:subject>
  <dc:creator>Līga Ozoliņa</dc:creator>
  <cp:keywords/>
  <dc:description>67083823, Liga.Ozolina@fm.gov.lv</dc:description>
  <cp:lastModifiedBy>Līga Ozoliņa</cp:lastModifiedBy>
  <cp:revision>4</cp:revision>
  <cp:lastPrinted>2019-02-14T08:39:00Z</cp:lastPrinted>
  <dcterms:created xsi:type="dcterms:W3CDTF">2019-02-14T07:54:00Z</dcterms:created>
  <dcterms:modified xsi:type="dcterms:W3CDTF">2019-02-14T08:46:00Z</dcterms:modified>
</cp:coreProperties>
</file>