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65AAA" w14:textId="15B861FD" w:rsidR="003B44E9" w:rsidRPr="00C25536" w:rsidRDefault="00C25536" w:rsidP="00C25536">
      <w:pPr>
        <w:jc w:val="right"/>
        <w:rPr>
          <w:sz w:val="24"/>
          <w:szCs w:val="24"/>
        </w:rPr>
      </w:pPr>
      <w:r>
        <w:tab/>
      </w:r>
      <w:r>
        <w:tab/>
      </w:r>
      <w:r>
        <w:tab/>
      </w:r>
      <w:r>
        <w:tab/>
      </w:r>
      <w:r>
        <w:tab/>
      </w:r>
      <w:r>
        <w:tab/>
      </w:r>
      <w:r w:rsidRPr="00C25536">
        <w:rPr>
          <w:sz w:val="24"/>
          <w:szCs w:val="24"/>
        </w:rPr>
        <w:t>1.pielikums</w:t>
      </w:r>
    </w:p>
    <w:tbl>
      <w:tblPr>
        <w:tblpPr w:leftFromText="180" w:rightFromText="180" w:vertAnchor="text" w:tblpY="1"/>
        <w:tblOverlap w:val="never"/>
        <w:tblW w:w="49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259"/>
        <w:gridCol w:w="1843"/>
        <w:gridCol w:w="7513"/>
        <w:gridCol w:w="1984"/>
        <w:gridCol w:w="1784"/>
      </w:tblGrid>
      <w:tr w:rsidR="00F8432B" w:rsidRPr="00F8432B" w14:paraId="39721368" w14:textId="77777777" w:rsidTr="00896D02">
        <w:trPr>
          <w:trHeight w:val="378"/>
        </w:trPr>
        <w:tc>
          <w:tcPr>
            <w:tcW w:w="5000" w:type="pct"/>
            <w:gridSpan w:val="5"/>
            <w:tcBorders>
              <w:top w:val="single" w:sz="4" w:space="0" w:color="auto"/>
              <w:left w:val="nil"/>
              <w:bottom w:val="nil"/>
              <w:right w:val="nil"/>
            </w:tcBorders>
            <w:shd w:val="clear" w:color="auto" w:fill="auto"/>
          </w:tcPr>
          <w:p w14:paraId="4F90FB42" w14:textId="77777777" w:rsidR="00F8432B" w:rsidRPr="00F8432B" w:rsidRDefault="00F8432B" w:rsidP="00F8432B">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lv-LV"/>
              </w:rPr>
            </w:pPr>
            <w:r w:rsidRPr="00F8432B">
              <w:rPr>
                <w:rFonts w:ascii="Times New Roman" w:eastAsia="Times New Roman" w:hAnsi="Times New Roman" w:cs="Times New Roman"/>
                <w:b/>
                <w:bCs/>
                <w:color w:val="000000"/>
                <w:lang w:eastAsia="lv-LV"/>
              </w:rPr>
              <w:t>I RĪCĪBAS VIRZIENS: NARKOMĀNIJAS UN NARKOTIKU LIETOŠANAS PROFILAKSE</w:t>
            </w:r>
          </w:p>
          <w:p w14:paraId="0803E21B" w14:textId="77777777" w:rsidR="00F8432B" w:rsidRPr="00F8432B" w:rsidRDefault="00F8432B" w:rsidP="00F8432B">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lv-LV"/>
              </w:rPr>
            </w:pPr>
          </w:p>
          <w:p w14:paraId="1805D218" w14:textId="77777777" w:rsidR="00F8432B" w:rsidRPr="00F8432B" w:rsidRDefault="00F8432B" w:rsidP="00F8432B">
            <w:pPr>
              <w:widowControl w:val="0"/>
              <w:autoSpaceDE w:val="0"/>
              <w:autoSpaceDN w:val="0"/>
              <w:adjustRightInd w:val="0"/>
              <w:spacing w:after="0" w:line="240" w:lineRule="auto"/>
              <w:jc w:val="center"/>
              <w:rPr>
                <w:rFonts w:ascii="Times New Roman" w:eastAsia="Times New Roman" w:hAnsi="Times New Roman" w:cs="Times New Roman"/>
                <w:b/>
                <w:bCs/>
                <w:lang w:eastAsia="lv-LV"/>
              </w:rPr>
            </w:pPr>
            <w:r w:rsidRPr="00F8432B">
              <w:rPr>
                <w:rFonts w:ascii="Times New Roman" w:eastAsia="Times New Roman" w:hAnsi="Times New Roman" w:cs="Times New Roman"/>
                <w:b/>
                <w:bCs/>
                <w:color w:val="000000"/>
                <w:lang w:eastAsia="lv-LV"/>
              </w:rPr>
              <w:t>Pamatnostādnēs definētais politikas mērķis</w:t>
            </w:r>
            <w:r w:rsidRPr="00F8432B">
              <w:rPr>
                <w:rFonts w:ascii="Times New Roman" w:eastAsia="Times New Roman" w:hAnsi="Times New Roman" w:cs="Times New Roman"/>
                <w:color w:val="000000"/>
                <w:lang w:eastAsia="lv-LV"/>
              </w:rPr>
              <w:t>:</w:t>
            </w:r>
            <w:r w:rsidRPr="00F8432B">
              <w:rPr>
                <w:rFonts w:ascii="Times New Roman" w:eastAsia="Times New Roman" w:hAnsi="Times New Roman" w:cs="Times New Roman"/>
                <w:b/>
                <w:bCs/>
                <w:lang w:eastAsia="lv-LV"/>
              </w:rPr>
              <w:t xml:space="preserve"> </w:t>
            </w:r>
          </w:p>
          <w:p w14:paraId="3259A39C" w14:textId="77777777" w:rsidR="00F8432B" w:rsidRPr="00F8432B" w:rsidRDefault="00F8432B" w:rsidP="00F8432B">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lv-LV"/>
              </w:rPr>
            </w:pPr>
            <w:r w:rsidRPr="00F8432B">
              <w:rPr>
                <w:rFonts w:ascii="Times New Roman" w:eastAsia="Times New Roman" w:hAnsi="Times New Roman" w:cs="Times New Roman"/>
                <w:b/>
                <w:bCs/>
                <w:lang w:eastAsia="lv-LV"/>
              </w:rPr>
              <w:t xml:space="preserve">samazināt nelegālo narkotiku lietošanas </w:t>
            </w:r>
            <w:proofErr w:type="spellStart"/>
            <w:r w:rsidRPr="00F8432B">
              <w:rPr>
                <w:rFonts w:ascii="Times New Roman" w:eastAsia="Times New Roman" w:hAnsi="Times New Roman" w:cs="Times New Roman"/>
                <w:b/>
                <w:bCs/>
                <w:lang w:eastAsia="lv-LV"/>
              </w:rPr>
              <w:t>akceptējamību</w:t>
            </w:r>
            <w:proofErr w:type="spellEnd"/>
            <w:r w:rsidRPr="00F8432B">
              <w:rPr>
                <w:rFonts w:ascii="Times New Roman" w:eastAsia="Times New Roman" w:hAnsi="Times New Roman" w:cs="Times New Roman"/>
                <w:b/>
                <w:bCs/>
                <w:lang w:eastAsia="lv-LV"/>
              </w:rPr>
              <w:t xml:space="preserve"> sabiedrībā</w:t>
            </w:r>
          </w:p>
          <w:p w14:paraId="33E656B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tbl>
            <w:tblPr>
              <w:tblpPr w:leftFromText="180" w:rightFromText="180" w:vertAnchor="text" w:tblpY="1"/>
              <w:tblOverlap w:val="never"/>
              <w:tblW w:w="50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255"/>
              <w:gridCol w:w="2126"/>
              <w:gridCol w:w="7215"/>
              <w:gridCol w:w="1686"/>
              <w:gridCol w:w="2076"/>
            </w:tblGrid>
            <w:tr w:rsidR="00F8432B" w:rsidRPr="00F8432B" w14:paraId="379BB69D" w14:textId="77777777" w:rsidTr="00896D02">
              <w:trPr>
                <w:trHeight w:val="456"/>
              </w:trPr>
              <w:tc>
                <w:tcPr>
                  <w:tcW w:w="734" w:type="pct"/>
                  <w:tcBorders>
                    <w:left w:val="single" w:sz="8" w:space="0" w:color="auto"/>
                  </w:tcBorders>
                  <w:shd w:val="clear" w:color="auto" w:fill="9CC2E5" w:themeFill="accent1" w:themeFillTint="99"/>
                </w:tcPr>
                <w:p w14:paraId="26986E90"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Atbildīgās un iesaistītās institūcijas, izpildes termiņš un budžets</w:t>
                  </w:r>
                </w:p>
              </w:tc>
              <w:tc>
                <w:tcPr>
                  <w:tcW w:w="692" w:type="pct"/>
                  <w:shd w:val="clear" w:color="auto" w:fill="9CC2E5" w:themeFill="accent1" w:themeFillTint="99"/>
                </w:tcPr>
                <w:p w14:paraId="40D64EDF"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Izvērtēšanas kritēriji</w:t>
                  </w:r>
                </w:p>
              </w:tc>
              <w:tc>
                <w:tcPr>
                  <w:tcW w:w="2349" w:type="pct"/>
                  <w:shd w:val="clear" w:color="auto" w:fill="9CC2E5" w:themeFill="accent1" w:themeFillTint="99"/>
                </w:tcPr>
                <w:p w14:paraId="789CA291"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gaita</w:t>
                  </w:r>
                </w:p>
              </w:tc>
              <w:tc>
                <w:tcPr>
                  <w:tcW w:w="549" w:type="pct"/>
                  <w:shd w:val="clear" w:color="auto" w:fill="9CC2E5" w:themeFill="accent1" w:themeFillTint="99"/>
                </w:tcPr>
                <w:p w14:paraId="2C15818C"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pakāpe</w:t>
                  </w:r>
                </w:p>
              </w:tc>
              <w:tc>
                <w:tcPr>
                  <w:tcW w:w="676" w:type="pct"/>
                  <w:tcBorders>
                    <w:right w:val="single" w:sz="8" w:space="0" w:color="auto"/>
                  </w:tcBorders>
                  <w:shd w:val="clear" w:color="auto" w:fill="9CC2E5" w:themeFill="accent1" w:themeFillTint="99"/>
                </w:tcPr>
                <w:p w14:paraId="5017AEDA"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Rekomendācija</w:t>
                  </w:r>
                </w:p>
              </w:tc>
            </w:tr>
            <w:tr w:rsidR="00F8432B" w:rsidRPr="00F8432B" w14:paraId="46ACA464" w14:textId="77777777" w:rsidTr="00896D02">
              <w:trPr>
                <w:trHeight w:val="154"/>
              </w:trPr>
              <w:tc>
                <w:tcPr>
                  <w:tcW w:w="5000" w:type="pct"/>
                  <w:gridSpan w:val="5"/>
                  <w:tcBorders>
                    <w:left w:val="single" w:sz="8" w:space="0" w:color="auto"/>
                    <w:right w:val="single" w:sz="8" w:space="0" w:color="auto"/>
                  </w:tcBorders>
                  <w:shd w:val="clear" w:color="auto" w:fill="D0CECE" w:themeFill="background2" w:themeFillShade="E6"/>
                </w:tcPr>
                <w:p w14:paraId="6BB98192"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1. Izstrādāt uz zinātniskiem principiem balstītus ieteikumus pašvaldībām narkomānijas profilakses jomā</w:t>
                  </w:r>
                </w:p>
              </w:tc>
            </w:tr>
            <w:tr w:rsidR="00F8432B" w:rsidRPr="00F8432B" w14:paraId="211040F5" w14:textId="77777777" w:rsidTr="00896D02">
              <w:trPr>
                <w:trHeight w:val="1236"/>
              </w:trPr>
              <w:tc>
                <w:tcPr>
                  <w:tcW w:w="734" w:type="pct"/>
                  <w:tcBorders>
                    <w:left w:val="single" w:sz="8" w:space="0" w:color="auto"/>
                  </w:tcBorders>
                  <w:shd w:val="clear" w:color="auto" w:fill="auto"/>
                </w:tcPr>
                <w:p w14:paraId="682B6EF6" w14:textId="77777777" w:rsidR="00F8432B" w:rsidRPr="00862506" w:rsidRDefault="00F8432B" w:rsidP="00F8432B">
                  <w:pPr>
                    <w:spacing w:after="0" w:line="240" w:lineRule="auto"/>
                    <w:ind w:left="57" w:right="57"/>
                    <w:rPr>
                      <w:rFonts w:ascii="Times New Roman" w:eastAsia="Times New Roman" w:hAnsi="Times New Roman" w:cs="Times New Roman"/>
                      <w:b/>
                      <w:lang w:eastAsia="lv-LV"/>
                    </w:rPr>
                  </w:pPr>
                  <w:r w:rsidRPr="00862506">
                    <w:rPr>
                      <w:rFonts w:ascii="Times New Roman" w:eastAsia="Times New Roman" w:hAnsi="Times New Roman" w:cs="Times New Roman"/>
                      <w:b/>
                      <w:lang w:eastAsia="lv-LV"/>
                    </w:rPr>
                    <w:t>Atbildīgā institūcija:</w:t>
                  </w:r>
                  <w:r w:rsidRPr="00862506">
                    <w:rPr>
                      <w:rFonts w:ascii="Times New Roman" w:eastAsia="Times New Roman" w:hAnsi="Times New Roman" w:cs="Times New Roman"/>
                      <w:lang w:eastAsia="lv-LV"/>
                    </w:rPr>
                    <w:t xml:space="preserve"> VM</w:t>
                  </w:r>
                </w:p>
                <w:p w14:paraId="654CBD04" w14:textId="77777777" w:rsidR="00F8432B" w:rsidRPr="00862506"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862506">
                    <w:rPr>
                      <w:rFonts w:ascii="Times New Roman" w:eastAsia="Times New Roman" w:hAnsi="Times New Roman" w:cs="Times New Roman"/>
                      <w:b/>
                      <w:lang w:eastAsia="lv-LV"/>
                    </w:rPr>
                    <w:t>Iesaistītās institūcijas:</w:t>
                  </w:r>
                  <w:r w:rsidRPr="00862506">
                    <w:rPr>
                      <w:rFonts w:ascii="Times New Roman" w:eastAsia="Times New Roman" w:hAnsi="Times New Roman" w:cs="Times New Roman"/>
                      <w:lang w:eastAsia="lv-LV"/>
                    </w:rPr>
                    <w:t xml:space="preserve"> LM, IZM, LM, IeM (VP), VI, RPNC, SPKC un Latvijas Pašvaldību savienība</w:t>
                  </w:r>
                </w:p>
                <w:p w14:paraId="4BFC20A3" w14:textId="77777777" w:rsidR="00F8432B" w:rsidRPr="00862506"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862506">
                    <w:rPr>
                      <w:rFonts w:ascii="Times New Roman" w:eastAsia="Times New Roman" w:hAnsi="Times New Roman" w:cs="Times New Roman"/>
                      <w:b/>
                      <w:lang w:eastAsia="lv-LV"/>
                    </w:rPr>
                    <w:t>Izpildes termiņš:</w:t>
                  </w:r>
                  <w:r w:rsidRPr="00862506">
                    <w:rPr>
                      <w:rFonts w:ascii="Times New Roman" w:eastAsia="Times New Roman" w:hAnsi="Times New Roman" w:cs="Times New Roman"/>
                      <w:lang w:eastAsia="lv-LV"/>
                    </w:rPr>
                    <w:t xml:space="preserve"> </w:t>
                  </w:r>
                  <w:proofErr w:type="gramStart"/>
                  <w:r w:rsidRPr="00862506">
                    <w:rPr>
                      <w:rFonts w:ascii="Times New Roman" w:eastAsia="Times New Roman" w:hAnsi="Times New Roman" w:cs="Times New Roman"/>
                      <w:lang w:eastAsia="lv-LV"/>
                    </w:rPr>
                    <w:t>2011.gada</w:t>
                  </w:r>
                  <w:proofErr w:type="gramEnd"/>
                  <w:r w:rsidRPr="00862506">
                    <w:rPr>
                      <w:rFonts w:ascii="Times New Roman" w:eastAsia="Times New Roman" w:hAnsi="Times New Roman" w:cs="Times New Roman"/>
                      <w:lang w:eastAsia="lv-LV"/>
                    </w:rPr>
                    <w:t xml:space="preserve"> 31.decembris</w:t>
                  </w:r>
                </w:p>
                <w:p w14:paraId="227CF36B" w14:textId="77777777" w:rsidR="00F8432B" w:rsidRPr="00862506"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color w:val="000000"/>
                      <w:lang w:eastAsia="lv-LV"/>
                    </w:rPr>
                  </w:pPr>
                  <w:r w:rsidRPr="00862506">
                    <w:rPr>
                      <w:rFonts w:ascii="Times New Roman" w:eastAsia="Times New Roman" w:hAnsi="Times New Roman" w:cs="Times New Roman"/>
                      <w:b/>
                      <w:lang w:eastAsia="lv-LV"/>
                    </w:rPr>
                    <w:t xml:space="preserve">Budžets: </w:t>
                  </w:r>
                  <w:r w:rsidRPr="00862506">
                    <w:rPr>
                      <w:rFonts w:ascii="Times New Roman" w:eastAsia="Times New Roman" w:hAnsi="Times New Roman" w:cs="Times New Roman"/>
                      <w:lang w:eastAsia="lv-LV"/>
                    </w:rPr>
                    <w:t>kārtējam gadam paredzēto finanšu līdzekļu ietvaros</w:t>
                  </w:r>
                </w:p>
              </w:tc>
              <w:tc>
                <w:tcPr>
                  <w:tcW w:w="692" w:type="pct"/>
                  <w:shd w:val="clear" w:color="auto" w:fill="auto"/>
                </w:tcPr>
                <w:p w14:paraId="2E93206C" w14:textId="77777777" w:rsidR="00F8432B" w:rsidRPr="00862506" w:rsidRDefault="00F8432B" w:rsidP="00F8432B">
                  <w:pPr>
                    <w:widowControl w:val="0"/>
                    <w:numPr>
                      <w:ilvl w:val="0"/>
                      <w:numId w:val="29"/>
                    </w:numPr>
                    <w:autoSpaceDE w:val="0"/>
                    <w:autoSpaceDN w:val="0"/>
                    <w:adjustRightInd w:val="0"/>
                    <w:spacing w:after="0" w:line="240" w:lineRule="auto"/>
                    <w:ind w:left="57" w:right="57" w:hanging="357"/>
                    <w:contextualSpacing/>
                    <w:jc w:val="both"/>
                    <w:rPr>
                      <w:rFonts w:ascii="Times New Roman" w:eastAsia="Times New Roman" w:hAnsi="Times New Roman" w:cs="Times New Roman"/>
                      <w:lang w:eastAsia="lv-LV"/>
                    </w:rPr>
                  </w:pPr>
                  <w:r w:rsidRPr="00862506">
                    <w:rPr>
                      <w:rFonts w:ascii="Times New Roman" w:eastAsia="Times New Roman" w:hAnsi="Times New Roman" w:cs="Times New Roman"/>
                      <w:lang w:eastAsia="lv-LV"/>
                    </w:rPr>
                    <w:t>Sagatavoti ieteikumi, balstoties uz labās prakses piemēriem, starptautiski atzītām vadlīnijām, programmu piemēriem, kas veidotas uz pārbaudītiem faktiem un situācijas analīzes.</w:t>
                  </w:r>
                </w:p>
                <w:p w14:paraId="5D4F8CD3" w14:textId="77777777" w:rsidR="00F8432B" w:rsidRPr="00862506" w:rsidRDefault="00F8432B" w:rsidP="00F8432B">
                  <w:pPr>
                    <w:widowControl w:val="0"/>
                    <w:autoSpaceDE w:val="0"/>
                    <w:autoSpaceDN w:val="0"/>
                    <w:adjustRightInd w:val="0"/>
                    <w:spacing w:before="120" w:after="0" w:line="240" w:lineRule="auto"/>
                    <w:ind w:left="57" w:right="57"/>
                    <w:rPr>
                      <w:rFonts w:ascii="Times New Roman" w:eastAsia="Times New Roman" w:hAnsi="Times New Roman" w:cs="Times New Roman"/>
                      <w:b/>
                      <w:lang w:eastAsia="lv-LV"/>
                    </w:rPr>
                  </w:pPr>
                  <w:r w:rsidRPr="00862506">
                    <w:rPr>
                      <w:rFonts w:ascii="Times New Roman" w:eastAsia="Times New Roman" w:hAnsi="Times New Roman" w:cs="Times New Roman"/>
                      <w:b/>
                      <w:lang w:eastAsia="lv-LV"/>
                    </w:rPr>
                    <w:t>Darbības rezultāts A1:</w:t>
                  </w:r>
                </w:p>
                <w:p w14:paraId="4FDA6054" w14:textId="77777777" w:rsidR="00F8432B" w:rsidRPr="00862506" w:rsidRDefault="00F8432B" w:rsidP="00F8432B">
                  <w:pPr>
                    <w:widowControl w:val="0"/>
                    <w:autoSpaceDE w:val="0"/>
                    <w:autoSpaceDN w:val="0"/>
                    <w:adjustRightInd w:val="0"/>
                    <w:spacing w:before="120" w:after="0" w:line="240" w:lineRule="auto"/>
                    <w:ind w:left="57" w:right="57"/>
                    <w:rPr>
                      <w:rFonts w:ascii="Times New Roman" w:eastAsia="Times New Roman" w:hAnsi="Times New Roman" w:cs="Times New Roman"/>
                      <w:b/>
                      <w:lang w:eastAsia="lv-LV"/>
                    </w:rPr>
                  </w:pPr>
                  <w:r w:rsidRPr="00862506">
                    <w:rPr>
                      <w:rFonts w:ascii="Times New Roman" w:eastAsia="Times New Roman" w:hAnsi="Times New Roman" w:cs="Times New Roman"/>
                      <w:lang w:eastAsia="lv-LV"/>
                    </w:rPr>
                    <w:t>Izstrādāti ieteikumi</w:t>
                  </w:r>
                </w:p>
                <w:p w14:paraId="07AE6304" w14:textId="77777777" w:rsidR="00F8432B" w:rsidRPr="00862506"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tc>
              <w:tc>
                <w:tcPr>
                  <w:tcW w:w="2349" w:type="pct"/>
                  <w:shd w:val="clear" w:color="auto" w:fill="auto"/>
                </w:tcPr>
                <w:p w14:paraId="48194487" w14:textId="642F0FB4" w:rsidR="00F8432B" w:rsidRPr="00862506"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862506">
                    <w:rPr>
                      <w:rFonts w:ascii="Times New Roman" w:eastAsia="Times New Roman" w:hAnsi="Times New Roman" w:cs="Times New Roman"/>
                      <w:lang w:eastAsia="lv-LV"/>
                    </w:rPr>
                    <w:t xml:space="preserve">      </w:t>
                  </w:r>
                  <w:proofErr w:type="gramStart"/>
                  <w:r w:rsidRPr="00862506">
                    <w:rPr>
                      <w:rFonts w:ascii="Times New Roman" w:eastAsia="Times New Roman" w:hAnsi="Times New Roman" w:cs="Times New Roman"/>
                      <w:lang w:eastAsia="lv-LV"/>
                    </w:rPr>
                    <w:t>2011.gada</w:t>
                  </w:r>
                  <w:proofErr w:type="gramEnd"/>
                  <w:r w:rsidRPr="00862506">
                    <w:rPr>
                      <w:rFonts w:ascii="Times New Roman" w:eastAsia="Times New Roman" w:hAnsi="Times New Roman" w:cs="Times New Roman"/>
                      <w:lang w:eastAsia="lv-LV"/>
                    </w:rPr>
                    <w:t xml:space="preserve"> 29.decembrī VM ar rīkojumu Nr.243 apstiprināja “Vadlīnijas pašvaldībām veselības veicināšanā”. Ieteikumi narkotiku un citu </w:t>
                  </w:r>
                  <w:proofErr w:type="spellStart"/>
                  <w:r w:rsidRPr="00862506">
                    <w:rPr>
                      <w:rFonts w:ascii="Times New Roman" w:eastAsia="Times New Roman" w:hAnsi="Times New Roman" w:cs="Times New Roman"/>
                      <w:lang w:eastAsia="lv-LV"/>
                    </w:rPr>
                    <w:t>psihoaktīvo</w:t>
                  </w:r>
                  <w:proofErr w:type="spellEnd"/>
                  <w:r w:rsidRPr="00862506">
                    <w:rPr>
                      <w:rFonts w:ascii="Times New Roman" w:eastAsia="Times New Roman" w:hAnsi="Times New Roman" w:cs="Times New Roman"/>
                      <w:lang w:eastAsia="lv-LV"/>
                    </w:rPr>
                    <w:t xml:space="preserve"> vielu atkarību un lietošanas profilakses pasākumiem iekļauti minēto vadlīniju 8.2.apakšnodaļā. Priekšlikumi profilakses pasākumiem izstrādāti pamatojoties uz PVO, </w:t>
                  </w:r>
                  <w:r w:rsidR="00F525F4">
                    <w:rPr>
                      <w:rFonts w:ascii="Times New Roman" w:eastAsia="Times New Roman" w:hAnsi="Times New Roman" w:cs="Times New Roman"/>
                      <w:lang w:eastAsia="lv-LV"/>
                    </w:rPr>
                    <w:t>EMCDDA</w:t>
                  </w:r>
                  <w:r w:rsidRPr="00862506">
                    <w:rPr>
                      <w:rFonts w:ascii="Times New Roman" w:eastAsia="Times New Roman" w:hAnsi="Times New Roman" w:cs="Times New Roman"/>
                      <w:lang w:eastAsia="lv-LV"/>
                    </w:rPr>
                    <w:t>, ANO un citu starptautisku organizāciju ieteikumiem.  Ieteikumi tika sagatavoti, lai sekmētu „Sabiedrības veselības pamatnostādnēs 2011.-</w:t>
                  </w:r>
                  <w:proofErr w:type="gramStart"/>
                  <w:r w:rsidRPr="00862506">
                    <w:rPr>
                      <w:rFonts w:ascii="Times New Roman" w:eastAsia="Times New Roman" w:hAnsi="Times New Roman" w:cs="Times New Roman"/>
                      <w:lang w:eastAsia="lv-LV"/>
                    </w:rPr>
                    <w:t>2017.gadam</w:t>
                  </w:r>
                  <w:proofErr w:type="gramEnd"/>
                  <w:r w:rsidRPr="00862506">
                    <w:rPr>
                      <w:rFonts w:ascii="Times New Roman" w:eastAsia="Times New Roman" w:hAnsi="Times New Roman" w:cs="Times New Roman"/>
                      <w:lang w:eastAsia="lv-LV"/>
                    </w:rPr>
                    <w:t>” izvirzīto mērķu īstenošanu.</w:t>
                  </w:r>
                  <w:r w:rsidRPr="00862506">
                    <w:rPr>
                      <w:rFonts w:ascii="Times New Roman" w:eastAsia="Times New Roman" w:hAnsi="Times New Roman" w:cs="Times New Roman"/>
                      <w:vertAlign w:val="superscript"/>
                      <w:lang w:eastAsia="lv-LV"/>
                    </w:rPr>
                    <w:footnoteReference w:id="1"/>
                  </w:r>
                </w:p>
                <w:p w14:paraId="0C66D21A" w14:textId="77777777" w:rsidR="00F8432B" w:rsidRPr="00862506"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
              </w:tc>
              <w:tc>
                <w:tcPr>
                  <w:tcW w:w="549" w:type="pct"/>
                  <w:shd w:val="clear" w:color="auto" w:fill="auto"/>
                </w:tcPr>
                <w:p w14:paraId="5F96E7DD" w14:textId="77777777" w:rsidR="00F8432B" w:rsidRPr="00862506"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862506">
                    <w:rPr>
                      <w:rFonts w:ascii="Times New Roman" w:eastAsia="Times New Roman" w:hAnsi="Times New Roman" w:cs="Times New Roman"/>
                      <w:b/>
                      <w:color w:val="538135" w:themeColor="accent6" w:themeShade="BF"/>
                      <w:lang w:eastAsia="lv-LV"/>
                    </w:rPr>
                    <w:t>Izpildīts</w:t>
                  </w:r>
                </w:p>
              </w:tc>
              <w:tc>
                <w:tcPr>
                  <w:tcW w:w="676" w:type="pct"/>
                  <w:tcBorders>
                    <w:right w:val="single" w:sz="8" w:space="0" w:color="auto"/>
                  </w:tcBorders>
                  <w:shd w:val="clear" w:color="auto" w:fill="auto"/>
                </w:tcPr>
                <w:p w14:paraId="3B4A00DF" w14:textId="77777777" w:rsidR="00F8432B" w:rsidRPr="00862506"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862506">
                    <w:rPr>
                      <w:rFonts w:ascii="Times New Roman" w:eastAsia="Times New Roman" w:hAnsi="Times New Roman" w:cs="Times New Roman"/>
                      <w:lang w:eastAsia="lv-LV"/>
                    </w:rPr>
                    <w:t xml:space="preserve">Veicināt rekomendāciju izmantošanu un ieviešanu. </w:t>
                  </w:r>
                </w:p>
              </w:tc>
            </w:tr>
            <w:tr w:rsidR="00F8432B" w:rsidRPr="00F8432B" w14:paraId="08C80BBA" w14:textId="77777777" w:rsidTr="00896D02">
              <w:trPr>
                <w:trHeight w:val="254"/>
              </w:trPr>
              <w:tc>
                <w:tcPr>
                  <w:tcW w:w="5000" w:type="pct"/>
                  <w:gridSpan w:val="5"/>
                  <w:tcBorders>
                    <w:left w:val="single" w:sz="8" w:space="0" w:color="auto"/>
                    <w:right w:val="single" w:sz="8" w:space="0" w:color="auto"/>
                  </w:tcBorders>
                  <w:shd w:val="clear" w:color="auto" w:fill="D0CECE" w:themeFill="background2" w:themeFillShade="E6"/>
                </w:tcPr>
                <w:p w14:paraId="0798B799" w14:textId="77777777" w:rsidR="00F8432B" w:rsidRPr="00F8432B" w:rsidRDefault="00F8432B" w:rsidP="00F8432B">
                  <w:pPr>
                    <w:widowControl w:val="0"/>
                    <w:autoSpaceDE w:val="0"/>
                    <w:autoSpaceDN w:val="0"/>
                    <w:adjustRightInd w:val="0"/>
                    <w:spacing w:after="0" w:line="240" w:lineRule="auto"/>
                    <w:ind w:lef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 Veikt pasākumus (seminārus sanāksmes, u.tml.) ieteikumu pašvaldībām narkomānijas profilakses jomā ieviešanas veicināšanai</w:t>
                  </w:r>
                </w:p>
              </w:tc>
            </w:tr>
            <w:tr w:rsidR="00F8432B" w:rsidRPr="00F8432B" w14:paraId="1B709BF3" w14:textId="77777777" w:rsidTr="00896D02">
              <w:trPr>
                <w:trHeight w:val="835"/>
              </w:trPr>
              <w:tc>
                <w:tcPr>
                  <w:tcW w:w="734" w:type="pct"/>
                  <w:tcBorders>
                    <w:left w:val="single" w:sz="8" w:space="0" w:color="auto"/>
                  </w:tcBorders>
                  <w:shd w:val="clear" w:color="auto" w:fill="auto"/>
                </w:tcPr>
                <w:p w14:paraId="7D76995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NKNIKP </w:t>
                  </w:r>
                </w:p>
                <w:p w14:paraId="49E47B7D"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IZM, LM, VP</w:t>
                  </w:r>
                </w:p>
                <w:p w14:paraId="5D6233C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2012.gada</w:t>
                  </w:r>
                  <w:proofErr w:type="gramEnd"/>
                  <w:r w:rsidRPr="00F8432B">
                    <w:rPr>
                      <w:rFonts w:ascii="Times New Roman" w:eastAsia="Times New Roman" w:hAnsi="Times New Roman" w:cs="Times New Roman"/>
                      <w:lang w:eastAsia="lv-LV"/>
                    </w:rPr>
                    <w:t xml:space="preserve"> 31.decembris </w:t>
                  </w:r>
                </w:p>
                <w:p w14:paraId="1B68B96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lastRenderedPageBreak/>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tcBorders>
                    <w:bottom w:val="single" w:sz="6" w:space="0" w:color="auto"/>
                  </w:tcBorders>
                  <w:shd w:val="clear" w:color="auto" w:fill="auto"/>
                </w:tcPr>
                <w:p w14:paraId="1B9C632E" w14:textId="77777777" w:rsidR="00F8432B" w:rsidRPr="00F8432B" w:rsidRDefault="00F8432B" w:rsidP="00F8432B">
                  <w:pPr>
                    <w:widowControl w:val="0"/>
                    <w:numPr>
                      <w:ilvl w:val="0"/>
                      <w:numId w:val="30"/>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Īstenoti pasākumi pašvaldībām par izstrādātajiem atkarību profilakses ieteikumiem.</w:t>
                  </w:r>
                </w:p>
                <w:p w14:paraId="5995A43E" w14:textId="77777777" w:rsidR="00F8432B" w:rsidRPr="00F8432B" w:rsidRDefault="00F8432B" w:rsidP="00F8432B">
                  <w:pPr>
                    <w:widowControl w:val="0"/>
                    <w:autoSpaceDE w:val="0"/>
                    <w:autoSpaceDN w:val="0"/>
                    <w:adjustRightInd w:val="0"/>
                    <w:spacing w:after="0" w:line="240" w:lineRule="auto"/>
                    <w:ind w:left="57" w:right="57"/>
                    <w:contextualSpacing/>
                    <w:rPr>
                      <w:rFonts w:ascii="Times New Roman" w:eastAsia="Times New Roman" w:hAnsi="Times New Roman" w:cs="Times New Roman"/>
                      <w:lang w:eastAsia="lv-LV"/>
                    </w:rPr>
                  </w:pPr>
                </w:p>
                <w:p w14:paraId="5CCAB1C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Darbības rezultāts </w:t>
                  </w:r>
                  <w:r w:rsidRPr="00F8432B">
                    <w:rPr>
                      <w:rFonts w:ascii="Times New Roman" w:eastAsia="Times New Roman" w:hAnsi="Times New Roman" w:cs="Times New Roman"/>
                      <w:b/>
                      <w:lang w:eastAsia="lv-LV"/>
                    </w:rPr>
                    <w:lastRenderedPageBreak/>
                    <w:t>A1:</w:t>
                  </w:r>
                </w:p>
                <w:p w14:paraId="6712A4D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Ieteikumus</w:t>
                  </w:r>
                  <w:r w:rsidR="002D4818">
                    <w:rPr>
                      <w:rFonts w:ascii="Times New Roman" w:eastAsia="Times New Roman" w:hAnsi="Times New Roman" w:cs="Times New Roman"/>
                      <w:lang w:eastAsia="lv-LV"/>
                    </w:rPr>
                    <w:t xml:space="preserve"> ieviesušo pašvaldību skaits – 20</w:t>
                  </w:r>
                  <w:r w:rsidRPr="00F8432B">
                    <w:rPr>
                      <w:rFonts w:ascii="Times New Roman" w:eastAsia="Times New Roman" w:hAnsi="Times New Roman" w:cs="Times New Roman"/>
                      <w:lang w:eastAsia="lv-LV"/>
                    </w:rPr>
                    <w:t>.</w:t>
                  </w:r>
                </w:p>
                <w:p w14:paraId="514A908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tc>
              <w:tc>
                <w:tcPr>
                  <w:tcW w:w="2349" w:type="pct"/>
                  <w:shd w:val="clear" w:color="auto" w:fill="auto"/>
                </w:tcPr>
                <w:p w14:paraId="3496EB93"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       Pasākumu īstenošanu par laika periodu no </w:t>
                  </w:r>
                  <w:proofErr w:type="gramStart"/>
                  <w:r w:rsidRPr="00F8432B">
                    <w:rPr>
                      <w:rFonts w:ascii="Times New Roman" w:eastAsia="Times New Roman" w:hAnsi="Times New Roman" w:cs="Times New Roman"/>
                      <w:lang w:eastAsia="lv-LV"/>
                    </w:rPr>
                    <w:t>2011.gada</w:t>
                  </w:r>
                  <w:proofErr w:type="gramEnd"/>
                  <w:r w:rsidRPr="00F8432B">
                    <w:rPr>
                      <w:rFonts w:ascii="Times New Roman" w:eastAsia="Times New Roman" w:hAnsi="Times New Roman" w:cs="Times New Roman"/>
                      <w:lang w:eastAsia="lv-LV"/>
                    </w:rPr>
                    <w:t xml:space="preserve"> līdz 2013.gadam ir nodrošinājusi VM, kura tādējādi sekmē „Sabiedrības veselības pamatnostādnēs 2011.-2017.gadam” izvirzīto mērķu īstenošanu, tādēļ profilakses jautājumi skarti kontekstā ar citiem veselības veicināšanas jautājumiem, bet mērķtiecīga sanāksme pašvaldībām par at</w:t>
                  </w:r>
                  <w:r w:rsidR="002D4818">
                    <w:rPr>
                      <w:rFonts w:ascii="Times New Roman" w:eastAsia="Times New Roman" w:hAnsi="Times New Roman" w:cs="Times New Roman"/>
                      <w:lang w:eastAsia="lv-LV"/>
                    </w:rPr>
                    <w:t>karību profilakses jautājumiem līdz 2018.gadam nav organizētas</w:t>
                  </w:r>
                  <w:r w:rsidRPr="00F8432B">
                    <w:rPr>
                      <w:rFonts w:ascii="Times New Roman" w:eastAsia="Times New Roman" w:hAnsi="Times New Roman" w:cs="Times New Roman"/>
                      <w:lang w:eastAsia="lv-LV"/>
                    </w:rPr>
                    <w:t>.</w:t>
                  </w:r>
                </w:p>
                <w:p w14:paraId="1CD83528" w14:textId="77777777" w:rsidR="00F8432B" w:rsidRPr="00F8432B" w:rsidRDefault="00F8432B" w:rsidP="00F8432B">
                  <w:pPr>
                    <w:widowControl w:val="0"/>
                    <w:autoSpaceDE w:val="0"/>
                    <w:autoSpaceDN w:val="0"/>
                    <w:adjustRightInd w:val="0"/>
                    <w:spacing w:after="0" w:line="240" w:lineRule="auto"/>
                    <w:ind w:left="57" w:right="57" w:firstLine="360"/>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VM īstenotie pasākumi:</w:t>
                  </w:r>
                </w:p>
                <w:p w14:paraId="2D7BEF56" w14:textId="77777777" w:rsidR="00F8432B" w:rsidRPr="00F8432B" w:rsidRDefault="00F8432B" w:rsidP="00F8432B">
                  <w:pPr>
                    <w:widowControl w:val="0"/>
                    <w:numPr>
                      <w:ilvl w:val="0"/>
                      <w:numId w:val="39"/>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VM </w:t>
                  </w:r>
                  <w:proofErr w:type="gramStart"/>
                  <w:r w:rsidRPr="00F8432B">
                    <w:rPr>
                      <w:rFonts w:ascii="Times New Roman" w:eastAsia="Times New Roman" w:hAnsi="Times New Roman" w:cs="Times New Roman"/>
                      <w:lang w:eastAsia="lv-LV"/>
                    </w:rPr>
                    <w:t>2012.gadā</w:t>
                  </w:r>
                  <w:proofErr w:type="gramEnd"/>
                  <w:r w:rsidRPr="00F8432B">
                    <w:rPr>
                      <w:rFonts w:ascii="Times New Roman" w:eastAsia="Times New Roman" w:hAnsi="Times New Roman" w:cs="Times New Roman"/>
                      <w:lang w:eastAsia="lv-LV"/>
                    </w:rPr>
                    <w:t xml:space="preserve"> uzsāka jaunu pieeju veselības veicināšanas, tai skaitā narkomānijas profilakses darba organizēšanā Latvijas reģionos, aicinot pašvaldības deleģēt kontaktpersonu veselības veicināšanas jautājumos  (uz 2014.gada 1.aprīli kontaktpersonu deleģējušas 86 Latvijas pašvaldības). </w:t>
                  </w:r>
                </w:p>
                <w:p w14:paraId="06998BBD" w14:textId="77777777" w:rsidR="00F8432B" w:rsidRPr="00F8432B" w:rsidRDefault="00F8432B" w:rsidP="00F8432B">
                  <w:pPr>
                    <w:widowControl w:val="0"/>
                    <w:numPr>
                      <w:ilvl w:val="0"/>
                      <w:numId w:val="39"/>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2012.gadā</w:t>
                  </w:r>
                  <w:proofErr w:type="gramEnd"/>
                  <w:r w:rsidRPr="00F8432B">
                    <w:rPr>
                      <w:rFonts w:ascii="Times New Roman" w:eastAsia="Times New Roman" w:hAnsi="Times New Roman" w:cs="Times New Roman"/>
                      <w:lang w:eastAsia="lv-LV"/>
                    </w:rPr>
                    <w:t xml:space="preserve"> tika organizētas apmācības pašvaldību kontaktpersonām, lai nodrošinātu deleģēto kontaktpersonu izglītošanu veselības veicināšanas, tai skaitā narkomānijas profilakses un sabiedrības veselības jautājumos. Programmas apjoms bija 30 stundas, kas ietvēra lekcijas un praktiskās nodarbības un treniņus. Apmācības kopā 204 pašvaldību kontaktpersonām īstenoja Rīgas Stradiņa universitāte un Latvijas Ārstu biedrība. Apmācību laikā tika izplatītas “Vadlīnijas pašvaldībām veselības veicināšanā”. </w:t>
                  </w:r>
                </w:p>
                <w:p w14:paraId="4B928ECD" w14:textId="77777777" w:rsidR="00F8432B" w:rsidRPr="00F8432B" w:rsidRDefault="00F8432B" w:rsidP="00F8432B">
                  <w:pPr>
                    <w:widowControl w:val="0"/>
                    <w:numPr>
                      <w:ilvl w:val="0"/>
                      <w:numId w:val="39"/>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2012.gadā</w:t>
                  </w:r>
                  <w:proofErr w:type="gramEnd"/>
                  <w:r w:rsidRPr="00F8432B">
                    <w:rPr>
                      <w:rFonts w:ascii="Times New Roman" w:eastAsia="Times New Roman" w:hAnsi="Times New Roman" w:cs="Times New Roman"/>
                      <w:lang w:eastAsia="lv-LV"/>
                    </w:rPr>
                    <w:t xml:space="preserve"> VM uzsāka darbu pie Nacionālā veselīgo pašvaldību tīkla izveides. Tīkla mērķis ir sekmēt labās prakses piemēru, pieredzes un ideju apmaiņu starp pašvaldībām un sniegt tām metodoloģisku atbalstu dažādu sabiedrības veselības un veselības veicināšanas jautājumu, tajā skaitā narkomānijas profilakses jautājumu risināšanā lokālā līmenī. </w:t>
                  </w:r>
                  <w:proofErr w:type="gramStart"/>
                  <w:r w:rsidRPr="00F8432B">
                    <w:rPr>
                      <w:rFonts w:ascii="Times New Roman" w:eastAsia="Times New Roman" w:hAnsi="Times New Roman" w:cs="Times New Roman"/>
                      <w:lang w:eastAsia="lv-LV"/>
                    </w:rPr>
                    <w:t>2013.gadā</w:t>
                  </w:r>
                  <w:proofErr w:type="gramEnd"/>
                  <w:r w:rsidRPr="00F8432B">
                    <w:rPr>
                      <w:rFonts w:ascii="Times New Roman" w:eastAsia="Times New Roman" w:hAnsi="Times New Roman" w:cs="Times New Roman"/>
                      <w:lang w:eastAsia="lv-LV"/>
                    </w:rPr>
                    <w:t xml:space="preserve"> tika apstiprināts Nacionālā veselīgo pašvaldību tīkla komisijas nolikums un arī izveidota koordinācijas komisija, kuru vada SPKC un    2014.gada 1.aprīli tīklā ir iestājušās 27 pašvaldības.</w:t>
                  </w:r>
                </w:p>
                <w:p w14:paraId="507D30B4" w14:textId="77777777" w:rsidR="00F8432B" w:rsidRPr="00F8432B" w:rsidRDefault="00F8432B" w:rsidP="0019799D">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Jānorāda, ka uzdevumu izpildes līmeņa noteikšana </w:t>
                  </w:r>
                  <w:r w:rsidR="0019799D">
                    <w:rPr>
                      <w:rFonts w:ascii="Times New Roman" w:eastAsia="Times New Roman" w:hAnsi="Times New Roman" w:cs="Times New Roman"/>
                      <w:lang w:eastAsia="lv-LV"/>
                    </w:rPr>
                    <w:t>ir sarežģīta</w:t>
                  </w:r>
                  <w:r w:rsidRPr="00F8432B">
                    <w:rPr>
                      <w:rFonts w:ascii="Times New Roman" w:eastAsia="Times New Roman" w:hAnsi="Times New Roman" w:cs="Times New Roman"/>
                      <w:lang w:eastAsia="lv-LV"/>
                    </w:rPr>
                    <w:t>, jo nav iespējams pierādīt, ka pašvaldības profilakses pasākumus ieviesušas, balstoties tikai uz VM izstrādātajiem ieteikumiem. Idejas un ieteikumi profilakses pasākumiem ir pieejami ļoti plašā apmērā arī no citiem avotiem. Var atzīmēt, ka pētījumā par atkarību profilaksi Latvijā, kopā 65 pašvaldības apstiprināja, ka īsteno pasākumus atkarību mazināšanai.</w:t>
                  </w:r>
                  <w:r w:rsidRPr="00F8432B">
                    <w:rPr>
                      <w:rFonts w:ascii="Times New Roman" w:eastAsia="Times New Roman" w:hAnsi="Times New Roman" w:cs="Times New Roman"/>
                      <w:vertAlign w:val="superscript"/>
                      <w:lang w:eastAsia="lv-LV"/>
                    </w:rPr>
                    <w:footnoteReference w:id="2"/>
                  </w:r>
                  <w:r w:rsidRPr="00F8432B">
                    <w:rPr>
                      <w:rFonts w:ascii="Times New Roman" w:eastAsia="Times New Roman" w:hAnsi="Times New Roman" w:cs="Times New Roman"/>
                      <w:lang w:eastAsia="lv-LV"/>
                    </w:rPr>
                    <w:t xml:space="preserve"> </w:t>
                  </w:r>
                </w:p>
              </w:tc>
              <w:tc>
                <w:tcPr>
                  <w:tcW w:w="549" w:type="pct"/>
                  <w:shd w:val="clear" w:color="auto" w:fill="auto"/>
                </w:tcPr>
                <w:p w14:paraId="6DC2483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ED7D31" w:themeColor="accent2"/>
                      <w:lang w:eastAsia="lv-LV"/>
                    </w:rPr>
                    <w:lastRenderedPageBreak/>
                    <w:t xml:space="preserve">Izpildīts daļēji </w:t>
                  </w:r>
                </w:p>
              </w:tc>
              <w:tc>
                <w:tcPr>
                  <w:tcW w:w="676" w:type="pct"/>
                  <w:tcBorders>
                    <w:right w:val="single" w:sz="8" w:space="0" w:color="auto"/>
                  </w:tcBorders>
                  <w:shd w:val="clear" w:color="auto" w:fill="auto"/>
                </w:tcPr>
                <w:p w14:paraId="515A9771" w14:textId="24FE57EF" w:rsidR="00F8432B" w:rsidRPr="00F8432B" w:rsidRDefault="00E14F21"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Īstenot pasākumus narkotiku lietošanas profilakses attīstībai. </w:t>
                  </w:r>
                </w:p>
              </w:tc>
            </w:tr>
            <w:tr w:rsidR="00F8432B" w:rsidRPr="00F8432B" w14:paraId="1C38B67B" w14:textId="77777777" w:rsidTr="00896D02">
              <w:trPr>
                <w:trHeight w:val="496"/>
              </w:trPr>
              <w:tc>
                <w:tcPr>
                  <w:tcW w:w="5000" w:type="pct"/>
                  <w:gridSpan w:val="5"/>
                  <w:tcBorders>
                    <w:left w:val="single" w:sz="8" w:space="0" w:color="auto"/>
                    <w:right w:val="single" w:sz="8" w:space="0" w:color="auto"/>
                  </w:tcBorders>
                  <w:shd w:val="clear" w:color="auto" w:fill="D9D9D9" w:themeFill="background1" w:themeFillShade="D9"/>
                </w:tcPr>
                <w:p w14:paraId="4A1B8135"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w:t>
                  </w:r>
                  <w:r w:rsidRPr="00F8432B">
                    <w:rPr>
                      <w:rFonts w:ascii="Times New Roman" w:eastAsia="Times New Roman" w:hAnsi="Times New Roman" w:cs="Times New Roman"/>
                      <w:b/>
                      <w:shd w:val="clear" w:color="auto" w:fill="D9D9D9" w:themeFill="background1" w:themeFillShade="D9"/>
                      <w:lang w:eastAsia="lv-LV"/>
                    </w:rPr>
                    <w:t>.</w:t>
                  </w:r>
                  <w:r w:rsidRPr="00F8432B">
                    <w:rPr>
                      <w:rFonts w:ascii="Times New Roman" w:eastAsia="Times New Roman" w:hAnsi="Times New Roman" w:cs="Times New Roman"/>
                      <w:b/>
                      <w:shd w:val="clear" w:color="auto" w:fill="D9D9D9" w:themeFill="background1" w:themeFillShade="D9"/>
                      <w:vertAlign w:val="superscript"/>
                      <w:lang w:eastAsia="lv-LV"/>
                    </w:rPr>
                    <w:t>1</w:t>
                  </w:r>
                  <w:r w:rsidRPr="00F8432B">
                    <w:rPr>
                      <w:rFonts w:ascii="Times New Roman" w:eastAsia="Times New Roman" w:hAnsi="Times New Roman" w:cs="Times New Roman"/>
                      <w:b/>
                      <w:shd w:val="clear" w:color="auto" w:fill="D9D9D9" w:themeFill="background1" w:themeFillShade="D9"/>
                      <w:lang w:eastAsia="lv-LV"/>
                    </w:rPr>
                    <w:t xml:space="preserve"> organizēt izglītojošus seminārus profilakses programmu izstrādātājiem un īstenotājiem, popularizējot Eiropas narkotiku lietošanas profilakses kvalitātes standartu (EDPQS) izmantošanu profilakses programmu plānošanā, īstenošanā un izvērtēšanā.</w:t>
                  </w:r>
                </w:p>
              </w:tc>
            </w:tr>
            <w:tr w:rsidR="00F8432B" w:rsidRPr="00F8432B" w14:paraId="3179FD51" w14:textId="77777777" w:rsidTr="00896D02">
              <w:trPr>
                <w:trHeight w:val="835"/>
              </w:trPr>
              <w:tc>
                <w:tcPr>
                  <w:tcW w:w="734" w:type="pct"/>
                  <w:tcBorders>
                    <w:left w:val="single" w:sz="8" w:space="0" w:color="auto"/>
                  </w:tcBorders>
                  <w:shd w:val="clear" w:color="auto" w:fill="auto"/>
                </w:tcPr>
                <w:p w14:paraId="46BD598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Atbildīgā institūcija: </w:t>
                  </w:r>
                  <w:r w:rsidRPr="00F8432B">
                    <w:rPr>
                      <w:rFonts w:ascii="Times New Roman" w:eastAsia="Times New Roman" w:hAnsi="Times New Roman" w:cs="Times New Roman"/>
                      <w:lang w:eastAsia="lv-LV"/>
                    </w:rPr>
                    <w:t>SPKC</w:t>
                  </w:r>
                </w:p>
                <w:p w14:paraId="6921AAB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4B9F6B0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VM</w:t>
                  </w:r>
                </w:p>
                <w:p w14:paraId="3DD8B92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p>
                <w:p w14:paraId="3E43614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2016. un </w:t>
                  </w:r>
                  <w:proofErr w:type="gramStart"/>
                  <w:r w:rsidRPr="00F8432B">
                    <w:rPr>
                      <w:rFonts w:ascii="Times New Roman" w:eastAsia="Times New Roman" w:hAnsi="Times New Roman" w:cs="Times New Roman"/>
                      <w:b/>
                      <w:lang w:eastAsia="lv-LV"/>
                    </w:rPr>
                    <w:t>2017.gads</w:t>
                  </w:r>
                  <w:proofErr w:type="gramEnd"/>
                </w:p>
                <w:p w14:paraId="39F7103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Budžets: </w:t>
                  </w:r>
                  <w:r w:rsidRPr="00F8432B">
                    <w:rPr>
                      <w:rFonts w:ascii="Times New Roman" w:eastAsia="Times New Roman" w:hAnsi="Times New Roman" w:cs="Times New Roman"/>
                      <w:lang w:eastAsia="lv-LV"/>
                    </w:rPr>
                    <w:t xml:space="preserve">kārtējam gadam paredzēto </w:t>
                  </w:r>
                  <w:r w:rsidRPr="00F8432B">
                    <w:rPr>
                      <w:rFonts w:ascii="Times New Roman" w:eastAsia="Times New Roman" w:hAnsi="Times New Roman" w:cs="Times New Roman"/>
                      <w:lang w:eastAsia="lv-LV"/>
                    </w:rPr>
                    <w:lastRenderedPageBreak/>
                    <w:t>finanšu līdzekļu ietvaros</w:t>
                  </w:r>
                </w:p>
              </w:tc>
              <w:tc>
                <w:tcPr>
                  <w:tcW w:w="692" w:type="pct"/>
                  <w:tcBorders>
                    <w:bottom w:val="single" w:sz="6" w:space="0" w:color="auto"/>
                  </w:tcBorders>
                  <w:shd w:val="clear" w:color="auto" w:fill="auto"/>
                </w:tcPr>
                <w:p w14:paraId="5637109C" w14:textId="77777777" w:rsidR="00F8432B" w:rsidRPr="00F8432B" w:rsidRDefault="00F8432B" w:rsidP="00F8432B">
                  <w:pPr>
                    <w:widowControl w:val="0"/>
                    <w:numPr>
                      <w:ilvl w:val="0"/>
                      <w:numId w:val="30"/>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Darbības rezultāts: organizēto izglītojošo semināru skaits (2016. – 1 pasākums; </w:t>
                  </w:r>
                  <w:proofErr w:type="gramStart"/>
                  <w:r w:rsidRPr="00F8432B">
                    <w:rPr>
                      <w:rFonts w:ascii="Times New Roman" w:eastAsia="Times New Roman" w:hAnsi="Times New Roman" w:cs="Times New Roman"/>
                      <w:lang w:eastAsia="lv-LV"/>
                    </w:rPr>
                    <w:t>2017.gadā</w:t>
                  </w:r>
                  <w:proofErr w:type="gramEnd"/>
                  <w:r w:rsidRPr="00F8432B">
                    <w:rPr>
                      <w:rFonts w:ascii="Times New Roman" w:eastAsia="Times New Roman" w:hAnsi="Times New Roman" w:cs="Times New Roman"/>
                      <w:lang w:eastAsia="lv-LV"/>
                    </w:rPr>
                    <w:t xml:space="preserve"> – 1 pasākums).</w:t>
                  </w:r>
                </w:p>
                <w:p w14:paraId="198514B4" w14:textId="77777777" w:rsidR="00F8432B" w:rsidRPr="00F8432B" w:rsidRDefault="00F8432B" w:rsidP="00F8432B">
                  <w:pPr>
                    <w:widowControl w:val="0"/>
                    <w:numPr>
                      <w:ilvl w:val="0"/>
                      <w:numId w:val="30"/>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p>
                <w:p w14:paraId="217803AD" w14:textId="77777777" w:rsidR="00F8432B" w:rsidRPr="00F8432B" w:rsidRDefault="00F8432B" w:rsidP="0019799D">
                  <w:pPr>
                    <w:widowControl w:val="0"/>
                    <w:autoSpaceDE w:val="0"/>
                    <w:autoSpaceDN w:val="0"/>
                    <w:adjustRightInd w:val="0"/>
                    <w:spacing w:after="0" w:line="240" w:lineRule="auto"/>
                    <w:ind w:left="-303" w:right="57"/>
                    <w:rPr>
                      <w:rFonts w:ascii="Times New Roman" w:eastAsia="Times New Roman" w:hAnsi="Times New Roman" w:cs="Times New Roman"/>
                      <w:lang w:eastAsia="lv-LV"/>
                    </w:rPr>
                  </w:pPr>
                </w:p>
              </w:tc>
              <w:tc>
                <w:tcPr>
                  <w:tcW w:w="2349" w:type="pct"/>
                  <w:shd w:val="clear" w:color="auto" w:fill="auto"/>
                </w:tcPr>
                <w:p w14:paraId="1431C5DD"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2016. un </w:t>
                  </w:r>
                  <w:proofErr w:type="gramStart"/>
                  <w:r w:rsidRPr="00F8432B">
                    <w:rPr>
                      <w:rFonts w:ascii="Times New Roman" w:eastAsia="Times New Roman" w:hAnsi="Times New Roman" w:cs="Times New Roman"/>
                      <w:lang w:eastAsia="lv-LV"/>
                    </w:rPr>
                    <w:t>2017.gadā</w:t>
                  </w:r>
                  <w:proofErr w:type="gramEnd"/>
                  <w:r w:rsidRPr="00F8432B">
                    <w:rPr>
                      <w:rFonts w:ascii="Times New Roman" w:eastAsia="Times New Roman" w:hAnsi="Times New Roman" w:cs="Times New Roman"/>
                      <w:lang w:eastAsia="lv-LV"/>
                    </w:rPr>
                    <w:t xml:space="preserve"> valsts mērogā tika organizēti 2</w:t>
                  </w:r>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izglītojoši semināri profilakses programmu izstrādātājiem un īstenotājiem, popularizējot Eiropas narkotiku lietošanas profilakses kvalitātes standartu (EDPQS) izmantošanu profilakses programmu plānošanā, īstenošanā un izvērtēšanā. </w:t>
                  </w:r>
                </w:p>
                <w:p w14:paraId="548063BC"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2016.gadā</w:t>
                  </w:r>
                  <w:proofErr w:type="gramEnd"/>
                  <w:r w:rsidRPr="00F8432B">
                    <w:rPr>
                      <w:rFonts w:ascii="Times New Roman" w:eastAsia="Times New Roman" w:hAnsi="Times New Roman" w:cs="Times New Roman"/>
                      <w:lang w:eastAsia="lv-LV"/>
                    </w:rPr>
                    <w:t xml:space="preserve"> seminārā apmācības nodrošināšanai  tika pieaicināts eksperts no Polijas Nacionālā narkotiku profilakses biroja, 2017.gadā seminārā apmācību nodrošināja Latvijas nacionālais eksperts. Katrā seminārā piedalījās 15 dalībnieki no valsts un nevalstiskajām institūcijām, kā arī no atsevišķām pašvaldībām.</w:t>
                  </w:r>
                </w:p>
                <w:p w14:paraId="5C7F02D4"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color w:val="4472C4" w:themeColor="accent5"/>
                      <w:lang w:eastAsia="lv-LV"/>
                    </w:rPr>
                  </w:pPr>
                  <w:r w:rsidRPr="00F8432B">
                    <w:rPr>
                      <w:rFonts w:ascii="Times New Roman" w:eastAsia="Times New Roman" w:hAnsi="Times New Roman" w:cs="Times New Roman"/>
                      <w:lang w:eastAsia="lv-LV"/>
                    </w:rPr>
                    <w:lastRenderedPageBreak/>
                    <w:t>Informācija par EDPQS</w:t>
                  </w:r>
                  <w:r w:rsidRPr="00F8432B">
                    <w:rPr>
                      <w:rFonts w:ascii="Times New Roman" w:eastAsia="Times New Roman" w:hAnsi="Times New Roman" w:cs="Times New Roman"/>
                      <w:b/>
                      <w:lang w:eastAsia="lv-LV"/>
                    </w:rPr>
                    <w:t xml:space="preserve"> </w:t>
                  </w:r>
                  <w:r w:rsidR="0019799D">
                    <w:rPr>
                      <w:rFonts w:ascii="Times New Roman" w:eastAsia="Times New Roman" w:hAnsi="Times New Roman" w:cs="Times New Roman"/>
                      <w:lang w:eastAsia="lv-LV"/>
                    </w:rPr>
                    <w:t>pieejama SPKC mājas</w:t>
                  </w:r>
                  <w:r w:rsidRPr="00F8432B">
                    <w:rPr>
                      <w:rFonts w:ascii="Times New Roman" w:eastAsia="Times New Roman" w:hAnsi="Times New Roman" w:cs="Times New Roman"/>
                      <w:lang w:eastAsia="lv-LV"/>
                    </w:rPr>
                    <w:t>lapā:</w:t>
                  </w:r>
                  <w:r w:rsidR="0019799D">
                    <w:rPr>
                      <w:rFonts w:ascii="Times New Roman" w:eastAsia="Times New Roman" w:hAnsi="Times New Roman" w:cs="Times New Roman"/>
                      <w:lang w:eastAsia="lv-LV"/>
                    </w:rPr>
                    <w:t xml:space="preserve"> </w:t>
                  </w:r>
                  <w:hyperlink r:id="rId8" w:history="1">
                    <w:r w:rsidRPr="00F8432B">
                      <w:rPr>
                        <w:rFonts w:ascii="Times New Roman" w:eastAsia="Times New Roman" w:hAnsi="Times New Roman" w:cs="Times New Roman"/>
                        <w:color w:val="0563C1" w:themeColor="hyperlink"/>
                        <w:u w:val="single"/>
                        <w:lang w:eastAsia="lv-LV"/>
                      </w:rPr>
                      <w:t>https://www.spkc.gov.lv/lv/profesionali/metodiskie-materiali/eiropas-narkomanijas-profilakses-kvalitates-standarti</w:t>
                    </w:r>
                  </w:hyperlink>
                </w:p>
                <w:p w14:paraId="0F9C6F90" w14:textId="77777777" w:rsidR="0019799D" w:rsidRPr="00F8432B" w:rsidRDefault="0019799D" w:rsidP="0019799D">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549" w:type="pct"/>
                  <w:shd w:val="clear" w:color="auto" w:fill="auto"/>
                </w:tcPr>
                <w:p w14:paraId="7F70940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676" w:type="pct"/>
                  <w:tcBorders>
                    <w:right w:val="single" w:sz="8" w:space="0" w:color="auto"/>
                  </w:tcBorders>
                  <w:shd w:val="clear" w:color="auto" w:fill="auto"/>
                </w:tcPr>
                <w:p w14:paraId="1CEC54B2" w14:textId="4D236FF8" w:rsidR="00F8432B" w:rsidRPr="00F8432B" w:rsidRDefault="00E14F21"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Veicināt UNODC un Eiropas narkotiku samazināšanas programmu kvalitātes standartu ieviešanu.</w:t>
                  </w:r>
                </w:p>
              </w:tc>
            </w:tr>
            <w:tr w:rsidR="00F8432B" w:rsidRPr="00F8432B" w14:paraId="533E3C67" w14:textId="77777777" w:rsidTr="00896D02">
              <w:trPr>
                <w:trHeight w:val="558"/>
              </w:trPr>
              <w:tc>
                <w:tcPr>
                  <w:tcW w:w="5000" w:type="pct"/>
                  <w:gridSpan w:val="5"/>
                  <w:tcBorders>
                    <w:left w:val="single" w:sz="8" w:space="0" w:color="auto"/>
                    <w:right w:val="single" w:sz="8" w:space="0" w:color="auto"/>
                  </w:tcBorders>
                  <w:shd w:val="clear" w:color="auto" w:fill="D0CECE" w:themeFill="background2" w:themeFillShade="E6"/>
                </w:tcPr>
                <w:p w14:paraId="2FF7DF4C"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3. Nodrošināt normatīvo aktu prasību izpildi, lai ieviestu izglītības iestādēm saistošu, saskaņotu rīcības kārtību, īstenojot narkotiku lietošanas un narkomānijas indikatīvās un selektīvās profilakses pasākumus un, saskaņoti ar iesaistītām institūcijām, reaģējot uz atsevišķiem atkarības vielu lietošanas, izplatīšanas vai glabāšanas gadījumiem</w:t>
                  </w:r>
                </w:p>
              </w:tc>
            </w:tr>
            <w:tr w:rsidR="00F8432B" w:rsidRPr="00F8432B" w14:paraId="163F4D46" w14:textId="77777777" w:rsidTr="00896D02">
              <w:trPr>
                <w:trHeight w:val="971"/>
              </w:trPr>
              <w:tc>
                <w:tcPr>
                  <w:tcW w:w="734" w:type="pct"/>
                  <w:tcBorders>
                    <w:left w:val="single" w:sz="8" w:space="0" w:color="auto"/>
                  </w:tcBorders>
                  <w:shd w:val="clear" w:color="auto" w:fill="auto"/>
                </w:tcPr>
                <w:p w14:paraId="15A0147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IZM</w:t>
                  </w:r>
                </w:p>
                <w:p w14:paraId="393CB812"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696E6AE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 </w:t>
                  </w:r>
                </w:p>
                <w:p w14:paraId="4C07C3A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highlight w:val="yellow"/>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shd w:val="clear" w:color="auto" w:fill="auto"/>
                </w:tcPr>
                <w:p w14:paraId="60E9F685" w14:textId="77777777" w:rsidR="00F8432B" w:rsidRPr="00F8432B" w:rsidRDefault="00F8432B" w:rsidP="00F8432B">
                  <w:pPr>
                    <w:widowControl w:val="0"/>
                    <w:numPr>
                      <w:ilvl w:val="0"/>
                      <w:numId w:val="37"/>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Izglītības iestādes īsteno normatīvajos aktos noteikto prasību izpildi.</w:t>
                  </w:r>
                </w:p>
              </w:tc>
              <w:tc>
                <w:tcPr>
                  <w:tcW w:w="2349" w:type="pct"/>
                  <w:shd w:val="clear" w:color="auto" w:fill="auto"/>
                </w:tcPr>
                <w:p w14:paraId="0AA33B24"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Saskaņā ar Ministru kabineta </w:t>
                  </w:r>
                  <w:proofErr w:type="gramStart"/>
                  <w:r w:rsidRPr="00F8432B">
                    <w:rPr>
                      <w:rFonts w:ascii="Times New Roman" w:eastAsia="Times New Roman" w:hAnsi="Times New Roman" w:cs="Times New Roman"/>
                      <w:lang w:eastAsia="lv-LV"/>
                    </w:rPr>
                    <w:t>2009.gada</w:t>
                  </w:r>
                  <w:proofErr w:type="gramEnd"/>
                  <w:r w:rsidRPr="00F8432B">
                    <w:rPr>
                      <w:rFonts w:ascii="Times New Roman" w:eastAsia="Times New Roman" w:hAnsi="Times New Roman" w:cs="Times New Roman"/>
                      <w:lang w:eastAsia="lv-LV"/>
                    </w:rPr>
                    <w:t xml:space="preserve"> 24.novembra noteikumiem Nr.1338 „Kārtība, kādā nodrošināma izglītojamo drošība izglītības iestādē un to organizētajos pasākumos” katras izglītības iestādes iekšējās kārtības noteikumos ir jābūt noteiktam alkohola, cigarešu, narkotisko, toksisko un psihotropo vielu iegādāšanās, lietošanas, glabāšanas un realizēšanas aizliegumam izglītības iestādē un tās teritorijā. Izglītības iestādes vadītāja funkcijas izglītojamo drošības jautājumos cita starpā ir:</w:t>
                  </w:r>
                </w:p>
                <w:p w14:paraId="332079FE" w14:textId="77777777" w:rsidR="00F8432B" w:rsidRPr="00F8432B" w:rsidRDefault="00F8432B" w:rsidP="00F8432B">
                  <w:pPr>
                    <w:widowControl w:val="0"/>
                    <w:numPr>
                      <w:ilvl w:val="0"/>
                      <w:numId w:val="4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ziņot pašvaldības policijai vai VP, ja ir saņemta informācija</w:t>
                  </w:r>
                  <w:proofErr w:type="gramStart"/>
                  <w:r w:rsidRPr="00F8432B">
                    <w:rPr>
                      <w:rFonts w:ascii="Times New Roman" w:eastAsia="Times New Roman" w:hAnsi="Times New Roman" w:cs="Times New Roman"/>
                      <w:lang w:eastAsia="lv-LV"/>
                    </w:rPr>
                    <w:t xml:space="preserve"> vai rodas pamatotas aizdomas par alkohola, narkotisko, toksisko vai psihotropo vielu iegādāšanos, lietošanu, glabāšanu, realizēšanu</w:t>
                  </w:r>
                  <w:proofErr w:type="gramEnd"/>
                  <w:r w:rsidRPr="00F8432B">
                    <w:rPr>
                      <w:rFonts w:ascii="Times New Roman" w:eastAsia="Times New Roman" w:hAnsi="Times New Roman" w:cs="Times New Roman"/>
                      <w:lang w:eastAsia="lv-LV"/>
                    </w:rPr>
                    <w:t>, kā arī pamudināšanu tos lietot izglītības iestādē vai tās teritorijā, kā arī ziņot par to vecākiem;</w:t>
                  </w:r>
                </w:p>
                <w:p w14:paraId="7FF4DBAA" w14:textId="77777777" w:rsidR="00F8432B" w:rsidRPr="00F8432B" w:rsidRDefault="00F8432B" w:rsidP="00F8432B">
                  <w:pPr>
                    <w:widowControl w:val="0"/>
                    <w:numPr>
                      <w:ilvl w:val="0"/>
                      <w:numId w:val="4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izsaukt neatliekamās medicīniskās palīdzības brigādi, ja ir pamatotas aizdomas par saindēšanos ar alkoholu, narkotiskajām, toksiskajām vai psihotropajām vielām, kā arī traumu un citu veselības traucējumu gadījumos, kas apdraud izglītojamā dzīvību, kā arī ziņot par to vecākiem.</w:t>
                  </w:r>
                </w:p>
                <w:p w14:paraId="6F9BF327"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Saskaņā ar </w:t>
                  </w:r>
                  <w:proofErr w:type="gramStart"/>
                  <w:r w:rsidRPr="00F8432B">
                    <w:rPr>
                      <w:rFonts w:ascii="Times New Roman" w:eastAsia="Times New Roman" w:hAnsi="Times New Roman" w:cs="Times New Roman"/>
                      <w:lang w:eastAsia="lv-LV"/>
                    </w:rPr>
                    <w:t>2010.gada</w:t>
                  </w:r>
                  <w:proofErr w:type="gramEnd"/>
                  <w:r w:rsidRPr="00F8432B">
                    <w:rPr>
                      <w:rFonts w:ascii="Times New Roman" w:eastAsia="Times New Roman" w:hAnsi="Times New Roman" w:cs="Times New Roman"/>
                      <w:lang w:eastAsia="lv-LV"/>
                    </w:rPr>
                    <w:t xml:space="preserve"> 23.marta MK noteikumu Nr.277 „Kārtība, kādā nodrošināma izglītojamo profilaktiskā veselības aprūpe un pirmās palīdzības pieejamība izglītības iestādēs” 9.7.punktu izglītības iestādes vadītājam ir jāizstrādā rīcības plāns, kas nosaka rīcību gadījumos, ja izglītības iestādē konstatē, ka izglītojamie lietojuši, glabājuši vai izplatījuši alkoholiskos dzērienus, narkotiskās, psihotropās vai citas </w:t>
                  </w:r>
                  <w:proofErr w:type="spellStart"/>
                  <w:r w:rsidRPr="00F8432B">
                    <w:rPr>
                      <w:rFonts w:ascii="Times New Roman" w:eastAsia="Times New Roman" w:hAnsi="Times New Roman" w:cs="Times New Roman"/>
                      <w:lang w:eastAsia="lv-LV"/>
                    </w:rPr>
                    <w:t>psihoaktīvās</w:t>
                  </w:r>
                  <w:proofErr w:type="spellEnd"/>
                  <w:r w:rsidRPr="00F8432B">
                    <w:rPr>
                      <w:rFonts w:ascii="Times New Roman" w:eastAsia="Times New Roman" w:hAnsi="Times New Roman" w:cs="Times New Roman"/>
                      <w:lang w:eastAsia="lv-LV"/>
                    </w:rPr>
                    <w:t xml:space="preserve"> vielas. Pašvaldību pētījuma rezultāti liecina, ka 78% skolu šāds rīcības plāns ir izstrādāts un lielākoties noformēts kā iekšējais normatīvais akts.</w:t>
                  </w:r>
                  <w:r w:rsidRPr="00F8432B">
                    <w:rPr>
                      <w:rFonts w:ascii="Times New Roman" w:eastAsia="Times New Roman" w:hAnsi="Times New Roman" w:cs="Times New Roman"/>
                      <w:vertAlign w:val="superscript"/>
                      <w:lang w:eastAsia="lv-LV"/>
                    </w:rPr>
                    <w:footnoteReference w:id="3"/>
                  </w:r>
                </w:p>
              </w:tc>
              <w:tc>
                <w:tcPr>
                  <w:tcW w:w="549" w:type="pct"/>
                  <w:shd w:val="clear" w:color="auto" w:fill="auto"/>
                </w:tcPr>
                <w:p w14:paraId="4CCC1CA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676" w:type="pct"/>
                  <w:tcBorders>
                    <w:right w:val="single" w:sz="8" w:space="0" w:color="auto"/>
                  </w:tcBorders>
                  <w:shd w:val="clear" w:color="auto" w:fill="auto"/>
                </w:tcPr>
                <w:p w14:paraId="4D74D5EA"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Uzdevums izpildīts. </w:t>
                  </w:r>
                </w:p>
              </w:tc>
            </w:tr>
            <w:tr w:rsidR="00F8432B" w:rsidRPr="00F8432B" w14:paraId="0BA72B2E"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584330D"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 Īstenot audzēkņu izglītošanu par narkotiku lietošanas un narkomānijas izplatības riskiem sociālās korekcijas izglītības iestādēs un internātskolās</w:t>
                  </w:r>
                </w:p>
              </w:tc>
            </w:tr>
            <w:tr w:rsidR="00F8432B" w:rsidRPr="00F8432B" w14:paraId="6AE852D4" w14:textId="77777777" w:rsidTr="00896D02">
              <w:trPr>
                <w:trHeight w:val="60"/>
              </w:trPr>
              <w:tc>
                <w:tcPr>
                  <w:tcW w:w="734" w:type="pct"/>
                  <w:tcBorders>
                    <w:left w:val="single" w:sz="8" w:space="0" w:color="auto"/>
                  </w:tcBorders>
                  <w:shd w:val="clear" w:color="auto" w:fill="auto"/>
                </w:tcPr>
                <w:p w14:paraId="273032B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IZM</w:t>
                  </w:r>
                </w:p>
                <w:p w14:paraId="7F1585D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77BD801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Izpildes termiņš:</w:t>
                  </w:r>
                  <w:r w:rsidRPr="00F8432B">
                    <w:rPr>
                      <w:rFonts w:ascii="Times New Roman" w:eastAsia="Times New Roman" w:hAnsi="Times New Roman" w:cs="Times New Roman"/>
                      <w:lang w:eastAsia="lv-LV"/>
                    </w:rPr>
                    <w:t xml:space="preserve"> Pastāvīgi</w:t>
                  </w:r>
                </w:p>
                <w:p w14:paraId="3BE9037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shd w:val="clear" w:color="auto" w:fill="auto"/>
                </w:tcPr>
                <w:p w14:paraId="753612B0" w14:textId="77777777" w:rsidR="00F8432B" w:rsidRPr="00F8432B" w:rsidRDefault="00F8432B" w:rsidP="00F8432B">
                  <w:pPr>
                    <w:widowControl w:val="0"/>
                    <w:numPr>
                      <w:ilvl w:val="0"/>
                      <w:numId w:val="38"/>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Īstenoti pasākumi, stundas, semināri sociālās korekcijas iestādes un </w:t>
                  </w:r>
                  <w:r w:rsidRPr="00F8432B">
                    <w:rPr>
                      <w:rFonts w:ascii="Times New Roman" w:eastAsia="Times New Roman" w:hAnsi="Times New Roman" w:cs="Times New Roman"/>
                      <w:lang w:eastAsia="lv-LV"/>
                    </w:rPr>
                    <w:lastRenderedPageBreak/>
                    <w:t>internātskolu audzēkņiem.</w:t>
                  </w:r>
                </w:p>
                <w:p w14:paraId="3677E7D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p w14:paraId="31051CC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rezultāti A2:</w:t>
                  </w:r>
                </w:p>
                <w:p w14:paraId="2C2D2488" w14:textId="77777777" w:rsidR="00F8432B" w:rsidRPr="00F8432B" w:rsidRDefault="00F8432B" w:rsidP="00F8432B">
                  <w:pPr>
                    <w:widowControl w:val="0"/>
                    <w:numPr>
                      <w:ilvl w:val="0"/>
                      <w:numId w:val="41"/>
                    </w:numPr>
                    <w:autoSpaceDE w:val="0"/>
                    <w:autoSpaceDN w:val="0"/>
                    <w:adjustRightInd w:val="0"/>
                    <w:spacing w:after="0" w:line="240" w:lineRule="auto"/>
                    <w:ind w:right="57"/>
                    <w:contextualSpacing/>
                    <w:rPr>
                      <w:rFonts w:ascii="Times New Roman" w:eastAsia="Times New Roman" w:hAnsi="Times New Roman" w:cs="Times New Roman"/>
                      <w:b/>
                      <w:lang w:eastAsia="lv-LV"/>
                    </w:rPr>
                  </w:pPr>
                  <w:r w:rsidRPr="00F8432B">
                    <w:rPr>
                      <w:rFonts w:ascii="Times New Roman" w:eastAsia="Times New Roman" w:hAnsi="Times New Roman" w:cs="Times New Roman"/>
                      <w:lang w:eastAsia="lv-LV"/>
                    </w:rPr>
                    <w:t xml:space="preserve">45/47 izglītoti audzēkņi sociālās korekcijas iestādēs 2013./2017gadā; </w:t>
                  </w:r>
                </w:p>
                <w:p w14:paraId="5ADF3804" w14:textId="77777777" w:rsidR="00F8432B" w:rsidRPr="00F8432B" w:rsidRDefault="00F8432B" w:rsidP="00F8432B">
                  <w:pPr>
                    <w:widowControl w:val="0"/>
                    <w:numPr>
                      <w:ilvl w:val="0"/>
                      <w:numId w:val="41"/>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īstenoti 3/3 izglītojošie pasākumi 2013./2017gadā.</w:t>
                  </w:r>
                </w:p>
              </w:tc>
              <w:tc>
                <w:tcPr>
                  <w:tcW w:w="2349" w:type="pct"/>
                  <w:shd w:val="clear" w:color="auto" w:fill="auto"/>
                </w:tcPr>
                <w:p w14:paraId="4074DDA6" w14:textId="77777777" w:rsidR="00F8432B" w:rsidRPr="00F8432B" w:rsidRDefault="00F8432B" w:rsidP="00F8432B">
                  <w:pPr>
                    <w:widowControl w:val="0"/>
                    <w:spacing w:after="0" w:line="240" w:lineRule="auto"/>
                    <w:ind w:firstLine="720"/>
                    <w:jc w:val="both"/>
                    <w:rPr>
                      <w:rFonts w:ascii="Times New Roman" w:eastAsia="Calibri" w:hAnsi="Times New Roman" w:cs="Times New Roman"/>
                    </w:rPr>
                  </w:pPr>
                  <w:r w:rsidRPr="00F8432B">
                    <w:rPr>
                      <w:rFonts w:ascii="Times New Roman" w:eastAsia="Calibri" w:hAnsi="Times New Roman" w:cs="Times New Roman"/>
                    </w:rPr>
                    <w:lastRenderedPageBreak/>
                    <w:t xml:space="preserve">Latvijā līdz </w:t>
                  </w:r>
                  <w:proofErr w:type="gramStart"/>
                  <w:r w:rsidRPr="00F8432B">
                    <w:rPr>
                      <w:rFonts w:ascii="Times New Roman" w:eastAsia="Calibri" w:hAnsi="Times New Roman" w:cs="Times New Roman"/>
                    </w:rPr>
                    <w:t>2016.gadam</w:t>
                  </w:r>
                  <w:proofErr w:type="gramEnd"/>
                  <w:r w:rsidRPr="00F8432B">
                    <w:rPr>
                      <w:rFonts w:ascii="Times New Roman" w:eastAsia="Calibri" w:hAnsi="Times New Roman" w:cs="Times New Roman"/>
                    </w:rPr>
                    <w:t xml:space="preserve"> darbojās 17 internātskolas, bet sākot ar 2017.gadu – 16 internātskolas. Sociālo korekcijas iestāžu skaits saglabājies nemainīgs, proti, ir darbojusies viena sociālās korekcijas izglītības iestāde “Naukšēni”, kuri izglītojamie tiek ievietoti tikai ar tiesas (tiesneša) lēmumu. </w:t>
                  </w:r>
                </w:p>
                <w:p w14:paraId="5E680E3B" w14:textId="77777777" w:rsidR="00F8432B" w:rsidRPr="00F8432B" w:rsidRDefault="00F8432B" w:rsidP="00F8432B">
                  <w:pPr>
                    <w:widowControl w:val="0"/>
                    <w:spacing w:after="0" w:line="240" w:lineRule="auto"/>
                    <w:jc w:val="both"/>
                    <w:rPr>
                      <w:rFonts w:ascii="Times New Roman" w:eastAsia="Calibri" w:hAnsi="Times New Roman" w:cs="Times New Roman"/>
                    </w:rPr>
                  </w:pPr>
                </w:p>
                <w:p w14:paraId="58F6E0F9" w14:textId="77777777" w:rsidR="00F8432B" w:rsidRPr="00F8432B" w:rsidRDefault="00F8432B" w:rsidP="00F8432B">
                  <w:pPr>
                    <w:widowControl w:val="0"/>
                    <w:spacing w:after="0" w:line="240" w:lineRule="auto"/>
                    <w:jc w:val="both"/>
                    <w:rPr>
                      <w:rFonts w:ascii="Times New Roman" w:eastAsia="Calibri" w:hAnsi="Times New Roman" w:cs="Times New Roman"/>
                    </w:rPr>
                  </w:pPr>
                  <w:r w:rsidRPr="00F8432B">
                    <w:rPr>
                      <w:rFonts w:ascii="Times New Roman" w:eastAsia="Calibri" w:hAnsi="Times New Roman" w:cs="Times New Roman"/>
                    </w:rPr>
                    <w:t>Audzēkņu skaits „Naukšēnos” un internātskolās</w:t>
                  </w:r>
                </w:p>
                <w:tbl>
                  <w:tblPr>
                    <w:tblStyle w:val="TableGrid"/>
                    <w:tblW w:w="0" w:type="auto"/>
                    <w:tblLayout w:type="fixed"/>
                    <w:tblLook w:val="04A0" w:firstRow="1" w:lastRow="0" w:firstColumn="1" w:lastColumn="0" w:noHBand="0" w:noVBand="1"/>
                  </w:tblPr>
                  <w:tblGrid>
                    <w:gridCol w:w="1696"/>
                    <w:gridCol w:w="1701"/>
                    <w:gridCol w:w="1489"/>
                    <w:gridCol w:w="3410"/>
                  </w:tblGrid>
                  <w:tr w:rsidR="00F8432B" w:rsidRPr="00F8432B" w14:paraId="2CC17DB8" w14:textId="77777777" w:rsidTr="00896D02">
                    <w:tc>
                      <w:tcPr>
                        <w:tcW w:w="1696" w:type="dxa"/>
                      </w:tcPr>
                      <w:p w14:paraId="12218DBF"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p>
                    </w:tc>
                    <w:tc>
                      <w:tcPr>
                        <w:tcW w:w="1701" w:type="dxa"/>
                      </w:tcPr>
                      <w:p w14:paraId="2C479155"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Skaits korekcijas iestādēs</w:t>
                        </w:r>
                      </w:p>
                    </w:tc>
                    <w:tc>
                      <w:tcPr>
                        <w:tcW w:w="1489" w:type="dxa"/>
                      </w:tcPr>
                      <w:p w14:paraId="509F4584"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p>
                    </w:tc>
                    <w:tc>
                      <w:tcPr>
                        <w:tcW w:w="3410" w:type="dxa"/>
                      </w:tcPr>
                      <w:p w14:paraId="093AB86A"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Skaits internātskolās</w:t>
                        </w:r>
                      </w:p>
                    </w:tc>
                  </w:tr>
                  <w:tr w:rsidR="00F8432B" w:rsidRPr="00F8432B" w14:paraId="7A5EB9BA" w14:textId="77777777" w:rsidTr="00896D02">
                    <w:tc>
                      <w:tcPr>
                        <w:tcW w:w="1696" w:type="dxa"/>
                      </w:tcPr>
                      <w:p w14:paraId="1600D310"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2011</w:t>
                        </w:r>
                      </w:p>
                    </w:tc>
                    <w:tc>
                      <w:tcPr>
                        <w:tcW w:w="1701" w:type="dxa"/>
                      </w:tcPr>
                      <w:p w14:paraId="38ADD0C6"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33</w:t>
                        </w:r>
                      </w:p>
                    </w:tc>
                    <w:tc>
                      <w:tcPr>
                        <w:tcW w:w="1489" w:type="dxa"/>
                      </w:tcPr>
                      <w:p w14:paraId="7F2F0C19"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p>
                    </w:tc>
                    <w:tc>
                      <w:tcPr>
                        <w:tcW w:w="3410" w:type="dxa"/>
                      </w:tcPr>
                      <w:p w14:paraId="4AF028EC"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p>
                    </w:tc>
                  </w:tr>
                  <w:tr w:rsidR="00F8432B" w:rsidRPr="00F8432B" w14:paraId="3584E165" w14:textId="77777777" w:rsidTr="00896D02">
                    <w:tc>
                      <w:tcPr>
                        <w:tcW w:w="1696" w:type="dxa"/>
                      </w:tcPr>
                      <w:p w14:paraId="1F08062A"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2012</w:t>
                        </w:r>
                      </w:p>
                    </w:tc>
                    <w:tc>
                      <w:tcPr>
                        <w:tcW w:w="1701" w:type="dxa"/>
                      </w:tcPr>
                      <w:p w14:paraId="11E13AD3"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34</w:t>
                        </w:r>
                      </w:p>
                    </w:tc>
                    <w:tc>
                      <w:tcPr>
                        <w:tcW w:w="1489" w:type="dxa"/>
                      </w:tcPr>
                      <w:p w14:paraId="089A61A9"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2011/2012</w:t>
                        </w:r>
                      </w:p>
                    </w:tc>
                    <w:tc>
                      <w:tcPr>
                        <w:tcW w:w="3410" w:type="dxa"/>
                      </w:tcPr>
                      <w:p w14:paraId="25A13BEE"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2892</w:t>
                        </w:r>
                      </w:p>
                    </w:tc>
                  </w:tr>
                  <w:tr w:rsidR="00F8432B" w:rsidRPr="00F8432B" w14:paraId="5FFB48A6" w14:textId="77777777" w:rsidTr="00896D02">
                    <w:tc>
                      <w:tcPr>
                        <w:tcW w:w="1696" w:type="dxa"/>
                      </w:tcPr>
                      <w:p w14:paraId="45C7A18E"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2013</w:t>
                        </w:r>
                      </w:p>
                    </w:tc>
                    <w:tc>
                      <w:tcPr>
                        <w:tcW w:w="1701" w:type="dxa"/>
                      </w:tcPr>
                      <w:p w14:paraId="168D9177"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26</w:t>
                        </w:r>
                      </w:p>
                    </w:tc>
                    <w:tc>
                      <w:tcPr>
                        <w:tcW w:w="1489" w:type="dxa"/>
                      </w:tcPr>
                      <w:p w14:paraId="501243A4"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2012/2013</w:t>
                        </w:r>
                      </w:p>
                    </w:tc>
                    <w:tc>
                      <w:tcPr>
                        <w:tcW w:w="3410" w:type="dxa"/>
                      </w:tcPr>
                      <w:p w14:paraId="67B9DA5E"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2766</w:t>
                        </w:r>
                      </w:p>
                    </w:tc>
                  </w:tr>
                  <w:tr w:rsidR="00F8432B" w:rsidRPr="00F8432B" w14:paraId="6AE51406" w14:textId="77777777" w:rsidTr="00896D02">
                    <w:tc>
                      <w:tcPr>
                        <w:tcW w:w="1696" w:type="dxa"/>
                      </w:tcPr>
                      <w:p w14:paraId="461EF5DA"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2014</w:t>
                        </w:r>
                      </w:p>
                    </w:tc>
                    <w:tc>
                      <w:tcPr>
                        <w:tcW w:w="1701" w:type="dxa"/>
                      </w:tcPr>
                      <w:p w14:paraId="2CCA751A"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34</w:t>
                        </w:r>
                      </w:p>
                    </w:tc>
                    <w:tc>
                      <w:tcPr>
                        <w:tcW w:w="1489" w:type="dxa"/>
                      </w:tcPr>
                      <w:p w14:paraId="6DFB362B"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2013/2014</w:t>
                        </w:r>
                      </w:p>
                    </w:tc>
                    <w:tc>
                      <w:tcPr>
                        <w:tcW w:w="3410" w:type="dxa"/>
                      </w:tcPr>
                      <w:p w14:paraId="5959F3A6"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2582</w:t>
                        </w:r>
                      </w:p>
                    </w:tc>
                  </w:tr>
                  <w:tr w:rsidR="00F8432B" w:rsidRPr="00F8432B" w14:paraId="65E6F6D9" w14:textId="77777777" w:rsidTr="00896D02">
                    <w:tc>
                      <w:tcPr>
                        <w:tcW w:w="1696" w:type="dxa"/>
                      </w:tcPr>
                      <w:p w14:paraId="713E1985"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2015</w:t>
                        </w:r>
                      </w:p>
                    </w:tc>
                    <w:tc>
                      <w:tcPr>
                        <w:tcW w:w="1701" w:type="dxa"/>
                      </w:tcPr>
                      <w:p w14:paraId="76660085"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33</w:t>
                        </w:r>
                      </w:p>
                    </w:tc>
                    <w:tc>
                      <w:tcPr>
                        <w:tcW w:w="1489" w:type="dxa"/>
                      </w:tcPr>
                      <w:p w14:paraId="422EDC3D"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2014/2015</w:t>
                        </w:r>
                      </w:p>
                    </w:tc>
                    <w:tc>
                      <w:tcPr>
                        <w:tcW w:w="3410" w:type="dxa"/>
                      </w:tcPr>
                      <w:p w14:paraId="1AC3D59F"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2498</w:t>
                        </w:r>
                      </w:p>
                    </w:tc>
                  </w:tr>
                  <w:tr w:rsidR="00F8432B" w:rsidRPr="00F8432B" w14:paraId="4308B83C" w14:textId="77777777" w:rsidTr="00896D02">
                    <w:tc>
                      <w:tcPr>
                        <w:tcW w:w="1696" w:type="dxa"/>
                      </w:tcPr>
                      <w:p w14:paraId="6898C49C"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2016</w:t>
                        </w:r>
                      </w:p>
                    </w:tc>
                    <w:tc>
                      <w:tcPr>
                        <w:tcW w:w="1701" w:type="dxa"/>
                      </w:tcPr>
                      <w:p w14:paraId="47BB9673"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25</w:t>
                        </w:r>
                      </w:p>
                    </w:tc>
                    <w:tc>
                      <w:tcPr>
                        <w:tcW w:w="1489" w:type="dxa"/>
                      </w:tcPr>
                      <w:p w14:paraId="02878456"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2015/2016</w:t>
                        </w:r>
                      </w:p>
                    </w:tc>
                    <w:tc>
                      <w:tcPr>
                        <w:tcW w:w="3410" w:type="dxa"/>
                      </w:tcPr>
                      <w:p w14:paraId="23EC8074"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2427</w:t>
                        </w:r>
                      </w:p>
                    </w:tc>
                  </w:tr>
                  <w:tr w:rsidR="00F8432B" w:rsidRPr="00F8432B" w14:paraId="25018556" w14:textId="77777777" w:rsidTr="00896D02">
                    <w:tc>
                      <w:tcPr>
                        <w:tcW w:w="1696" w:type="dxa"/>
                      </w:tcPr>
                      <w:p w14:paraId="4090BB53"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2017</w:t>
                        </w:r>
                      </w:p>
                    </w:tc>
                    <w:tc>
                      <w:tcPr>
                        <w:tcW w:w="1701" w:type="dxa"/>
                      </w:tcPr>
                      <w:p w14:paraId="0B6F3DB7"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30</w:t>
                        </w:r>
                      </w:p>
                    </w:tc>
                    <w:tc>
                      <w:tcPr>
                        <w:tcW w:w="1489" w:type="dxa"/>
                      </w:tcPr>
                      <w:p w14:paraId="459F51CC"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2016/2017</w:t>
                        </w:r>
                      </w:p>
                    </w:tc>
                    <w:tc>
                      <w:tcPr>
                        <w:tcW w:w="3410" w:type="dxa"/>
                      </w:tcPr>
                      <w:p w14:paraId="0C11E16B" w14:textId="77777777" w:rsidR="00F8432B" w:rsidRPr="00F8432B" w:rsidRDefault="00F8432B" w:rsidP="0063507C">
                        <w:pPr>
                          <w:framePr w:hSpace="180" w:wrap="around" w:vAnchor="text" w:hAnchor="text" w:y="1"/>
                          <w:widowControl w:val="0"/>
                          <w:suppressOverlap/>
                          <w:jc w:val="both"/>
                          <w:rPr>
                            <w:rFonts w:ascii="Times New Roman" w:eastAsia="Calibri" w:hAnsi="Times New Roman" w:cs="Times New Roman"/>
                          </w:rPr>
                        </w:pPr>
                        <w:r w:rsidRPr="00F8432B">
                          <w:rPr>
                            <w:rFonts w:ascii="Times New Roman" w:eastAsia="Calibri" w:hAnsi="Times New Roman" w:cs="Times New Roman"/>
                          </w:rPr>
                          <w:t>2306</w:t>
                        </w:r>
                      </w:p>
                    </w:tc>
                  </w:tr>
                </w:tbl>
                <w:p w14:paraId="46650850" w14:textId="77777777" w:rsidR="00F8432B" w:rsidRPr="00F8432B" w:rsidRDefault="00F8432B" w:rsidP="00F8432B">
                  <w:pPr>
                    <w:widowControl w:val="0"/>
                    <w:spacing w:after="0" w:line="240" w:lineRule="auto"/>
                    <w:jc w:val="both"/>
                    <w:rPr>
                      <w:rFonts w:ascii="Times New Roman" w:eastAsia="Calibri" w:hAnsi="Times New Roman" w:cs="Times New Roman"/>
                    </w:rPr>
                  </w:pPr>
                </w:p>
                <w:p w14:paraId="2CFCB743" w14:textId="77777777" w:rsidR="00F8432B" w:rsidRPr="00F8432B" w:rsidRDefault="00F8432B" w:rsidP="00F8432B">
                  <w:pPr>
                    <w:widowControl w:val="0"/>
                    <w:spacing w:after="0" w:line="240" w:lineRule="auto"/>
                    <w:ind w:firstLine="720"/>
                    <w:jc w:val="both"/>
                    <w:rPr>
                      <w:rFonts w:ascii="Times New Roman" w:eastAsia="Calibri" w:hAnsi="Times New Roman" w:cs="Times New Roman"/>
                    </w:rPr>
                  </w:pPr>
                  <w:r w:rsidRPr="00F8432B">
                    <w:rPr>
                      <w:rFonts w:ascii="Times New Roman" w:eastAsia="Calibri" w:hAnsi="Times New Roman" w:cs="Times New Roman"/>
                    </w:rPr>
                    <w:t>Veselības izglītības jautājumi vispārējā izglītībā, tai skaitā internātskolās un sociālās korekcijas izglītības iestādē iekļauti:</w:t>
                  </w:r>
                </w:p>
                <w:p w14:paraId="760F42C7" w14:textId="77777777" w:rsidR="00F8432B" w:rsidRPr="00F8432B" w:rsidRDefault="00F8432B" w:rsidP="00F8432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rPr>
                  </w:pPr>
                  <w:r w:rsidRPr="00F8432B">
                    <w:rPr>
                      <w:rFonts w:ascii="Times New Roman" w:eastAsia="Calibri" w:hAnsi="Times New Roman" w:cs="Times New Roman"/>
                    </w:rPr>
                    <w:t xml:space="preserve">priekšmeta „Sociālās zinības” saturā, paredzot, ka, beidzot </w:t>
                  </w:r>
                  <w:proofErr w:type="gramStart"/>
                  <w:r w:rsidRPr="00F8432B">
                    <w:rPr>
                      <w:rFonts w:ascii="Times New Roman" w:eastAsia="Calibri" w:hAnsi="Times New Roman" w:cs="Times New Roman"/>
                    </w:rPr>
                    <w:t>9.klasi</w:t>
                  </w:r>
                  <w:proofErr w:type="gramEnd"/>
                  <w:r w:rsidRPr="00F8432B">
                    <w:rPr>
                      <w:rFonts w:ascii="Times New Roman" w:eastAsia="Calibri" w:hAnsi="Times New Roman" w:cs="Times New Roman"/>
                    </w:rPr>
                    <w:t>, jaunietis izprot un raksturo savu paradumu ietekmi uz veselību, kā arī izprot fizisko aktivitāti kā veselības priekšnosacījumu.</w:t>
                  </w:r>
                </w:p>
                <w:p w14:paraId="4281CA66" w14:textId="77777777" w:rsidR="00F8432B" w:rsidRPr="00F8432B" w:rsidRDefault="00F8432B" w:rsidP="00F8432B">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rPr>
                  </w:pPr>
                  <w:r w:rsidRPr="00F8432B">
                    <w:rPr>
                      <w:rFonts w:ascii="Times New Roman" w:eastAsia="Calibri" w:hAnsi="Times New Roman" w:cs="Times New Roman"/>
                    </w:rPr>
                    <w:t>pamatizglītības mācību priekšmetu (</w:t>
                  </w:r>
                  <w:proofErr w:type="spellStart"/>
                  <w:r w:rsidRPr="00F8432B">
                    <w:rPr>
                      <w:rFonts w:ascii="Times New Roman" w:eastAsia="Calibri" w:hAnsi="Times New Roman" w:cs="Times New Roman"/>
                    </w:rPr>
                    <w:t>Dabaszinības</w:t>
                  </w:r>
                  <w:proofErr w:type="spellEnd"/>
                  <w:r w:rsidRPr="00F8432B">
                    <w:rPr>
                      <w:rFonts w:ascii="Times New Roman" w:eastAsia="Calibri" w:hAnsi="Times New Roman" w:cs="Times New Roman"/>
                    </w:rPr>
                    <w:t>, Bioloģija, Mājturība un tehnoloģijas, Sports) saturā, tādējādi caur satura integrāciju nodrošinot regulāru zināšanu nostiprināšanu un prasmju pilnveidi.</w:t>
                  </w:r>
                </w:p>
                <w:p w14:paraId="083E7982" w14:textId="77777777" w:rsidR="00F8432B" w:rsidRPr="00F8432B" w:rsidRDefault="00F8432B" w:rsidP="00F8432B">
                  <w:pPr>
                    <w:widowControl w:val="0"/>
                    <w:spacing w:after="0" w:line="240" w:lineRule="auto"/>
                    <w:ind w:firstLine="709"/>
                    <w:jc w:val="both"/>
                    <w:rPr>
                      <w:rFonts w:ascii="Times New Roman" w:eastAsia="Calibri" w:hAnsi="Times New Roman" w:cs="Times New Roman"/>
                    </w:rPr>
                  </w:pPr>
                  <w:r w:rsidRPr="00F8432B">
                    <w:rPr>
                      <w:rFonts w:ascii="Times New Roman" w:eastAsia="Calibri" w:hAnsi="Times New Roman" w:cs="Times New Roman"/>
                    </w:rPr>
                    <w:t xml:space="preserve">No </w:t>
                  </w:r>
                  <w:proofErr w:type="gramStart"/>
                  <w:r w:rsidRPr="00F8432B">
                    <w:rPr>
                      <w:rFonts w:ascii="Times New Roman" w:eastAsia="Calibri" w:hAnsi="Times New Roman" w:cs="Times New Roman"/>
                    </w:rPr>
                    <w:t>2010.gada</w:t>
                  </w:r>
                  <w:proofErr w:type="gramEnd"/>
                  <w:r w:rsidRPr="00F8432B">
                    <w:rPr>
                      <w:rFonts w:ascii="Times New Roman" w:eastAsia="Calibri" w:hAnsi="Times New Roman" w:cs="Times New Roman"/>
                    </w:rPr>
                    <w:t xml:space="preserve"> līdz 2017.gadam </w:t>
                  </w:r>
                  <w:r w:rsidRPr="00F8432B">
                    <w:rPr>
                      <w:rFonts w:ascii="Times New Roman" w:eastAsia="Calibri" w:hAnsi="Times New Roman" w:cs="Times New Roman"/>
                      <w:b/>
                    </w:rPr>
                    <w:t>sociālās korekcijas izglītības iestādes</w:t>
                  </w:r>
                  <w:r w:rsidRPr="00F8432B">
                    <w:rPr>
                      <w:rFonts w:ascii="Times New Roman" w:eastAsia="Calibri" w:hAnsi="Times New Roman" w:cs="Times New Roman"/>
                    </w:rPr>
                    <w:t xml:space="preserve"> „Naukšēni” audzēkņiem kopā tika organizētas lekcijas un lekciju cikli "HIV/AIDS profilakse", "Atkarību profilakses nedēļa", "Skaidra izvēle", "Jauniešu atkarība no alkohola, azartspēlēm, apreibinošām vielām", biedrību “Esi brīvs”, “Papardes zieds”, “Laimes kalve” u.c. organizēti pasākumi par attiecīgajām tēmām, t.sk. aktivitātes projekta “Esi Neatkarīgs!” ietvaros, kuros sabiedrībā pazīstami jaunieši stāsta par savu pieredzi saskarsmē ar atkarībām. Tāpat pieejamas psihoterapeita nodarbības, kuru ietvaros tiek runāts arī par dažāda veida atkarībām, t.sk. regulāras individuālās konsultācijas, izmantojot Skype.</w:t>
                  </w:r>
                </w:p>
                <w:p w14:paraId="5FC82A85" w14:textId="77777777" w:rsidR="00F8432B" w:rsidRPr="00F8432B" w:rsidRDefault="00F8432B" w:rsidP="00F8432B">
                  <w:pPr>
                    <w:widowControl w:val="0"/>
                    <w:spacing w:after="0" w:line="240" w:lineRule="auto"/>
                    <w:ind w:firstLine="709"/>
                    <w:jc w:val="both"/>
                    <w:rPr>
                      <w:rFonts w:ascii="Times New Roman" w:eastAsia="Calibri" w:hAnsi="Times New Roman" w:cs="Times New Roman"/>
                    </w:rPr>
                  </w:pPr>
                  <w:r w:rsidRPr="00F8432B">
                    <w:rPr>
                      <w:rFonts w:ascii="Times New Roman" w:eastAsia="Calibri" w:hAnsi="Times New Roman" w:cs="Times New Roman"/>
                      <w:b/>
                    </w:rPr>
                    <w:t>Internātskolās</w:t>
                  </w:r>
                  <w:r w:rsidRPr="00F8432B">
                    <w:rPr>
                      <w:rFonts w:ascii="Times New Roman" w:eastAsia="Calibri" w:hAnsi="Times New Roman" w:cs="Times New Roman"/>
                    </w:rPr>
                    <w:t xml:space="preserve"> pasākumu, stundu vai semināru par narkotiku lietošanas un narkomānijas izplatības riskiem internātskolās organizēšana ir pašvaldību izglītības iestāžu kompetence, kas tiek īstenota, apgūstot normatīvajos aktos noteikto mācību saturu vai organizējot </w:t>
                  </w:r>
                  <w:proofErr w:type="spellStart"/>
                  <w:r w:rsidRPr="00F8432B">
                    <w:rPr>
                      <w:rFonts w:ascii="Times New Roman" w:eastAsia="Calibri" w:hAnsi="Times New Roman" w:cs="Times New Roman"/>
                    </w:rPr>
                    <w:t>ārpusstundu</w:t>
                  </w:r>
                  <w:proofErr w:type="spellEnd"/>
                  <w:r w:rsidRPr="00F8432B">
                    <w:rPr>
                      <w:rFonts w:ascii="Times New Roman" w:eastAsia="Calibri" w:hAnsi="Times New Roman" w:cs="Times New Roman"/>
                    </w:rPr>
                    <w:t xml:space="preserve"> pasākumus par attiecīgām tēmām.</w:t>
                  </w:r>
                </w:p>
                <w:p w14:paraId="1D14164C" w14:textId="77777777" w:rsidR="00F8432B" w:rsidRPr="00F8432B" w:rsidRDefault="00F8432B" w:rsidP="00F8432B">
                  <w:pPr>
                    <w:widowControl w:val="0"/>
                    <w:spacing w:after="0" w:line="240" w:lineRule="auto"/>
                    <w:ind w:firstLine="709"/>
                    <w:jc w:val="both"/>
                    <w:rPr>
                      <w:rFonts w:ascii="Times New Roman" w:eastAsia="Calibri" w:hAnsi="Times New Roman" w:cs="Times New Roman"/>
                    </w:rPr>
                  </w:pPr>
                  <w:r w:rsidRPr="00F8432B">
                    <w:rPr>
                      <w:rFonts w:ascii="Times New Roman" w:eastAsia="Calibri" w:hAnsi="Times New Roman" w:cs="Times New Roman"/>
                    </w:rPr>
                    <w:t>Minētajā periodā īstenoti kursi:</w:t>
                  </w:r>
                </w:p>
                <w:p w14:paraId="26A81D41" w14:textId="77777777" w:rsidR="00F8432B" w:rsidRPr="00F8432B" w:rsidRDefault="00F8432B" w:rsidP="00F8432B">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rPr>
                  </w:pPr>
                  <w:r w:rsidRPr="00F8432B">
                    <w:rPr>
                      <w:rFonts w:ascii="Times New Roman" w:eastAsia="Calibri" w:hAnsi="Times New Roman" w:cs="Times New Roman"/>
                    </w:rPr>
                    <w:t>skolu psihologiem, kuru saturā iekļauti jautājumi par dažādu atkarību profilaksi;</w:t>
                  </w:r>
                </w:p>
                <w:p w14:paraId="1A771092" w14:textId="77777777" w:rsidR="00F8432B" w:rsidRPr="00F8432B" w:rsidRDefault="00F8432B" w:rsidP="00F8432B">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rPr>
                  </w:pPr>
                  <w:r w:rsidRPr="00F8432B">
                    <w:rPr>
                      <w:rFonts w:ascii="Times New Roman" w:eastAsia="Calibri" w:hAnsi="Times New Roman" w:cs="Times New Roman"/>
                    </w:rPr>
                    <w:lastRenderedPageBreak/>
                    <w:t xml:space="preserve">profesionālās kompetences pilnveides kursi pedagogiem par iekļaujošo izglītību un dažādību izglītībā, </w:t>
                  </w:r>
                  <w:proofErr w:type="gramStart"/>
                  <w:r w:rsidRPr="00F8432B">
                    <w:rPr>
                      <w:rFonts w:ascii="Times New Roman" w:eastAsia="Calibri" w:hAnsi="Times New Roman" w:cs="Times New Roman"/>
                    </w:rPr>
                    <w:t>kuru saturā iekļauti jautājumi par sociālā riska grupām</w:t>
                  </w:r>
                  <w:proofErr w:type="gramEnd"/>
                  <w:r w:rsidRPr="00F8432B">
                    <w:rPr>
                      <w:rFonts w:ascii="Times New Roman" w:eastAsia="Calibri" w:hAnsi="Times New Roman" w:cs="Times New Roman"/>
                    </w:rPr>
                    <w:t xml:space="preserve"> un atkarību profilaksi;</w:t>
                  </w:r>
                </w:p>
                <w:p w14:paraId="64C36F3A" w14:textId="77777777" w:rsidR="00F8432B" w:rsidRPr="00F8432B" w:rsidRDefault="00F8432B" w:rsidP="00F8432B">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rPr>
                  </w:pPr>
                  <w:r w:rsidRPr="00F8432B">
                    <w:rPr>
                      <w:rFonts w:ascii="Times New Roman" w:eastAsia="Calibri" w:hAnsi="Times New Roman" w:cs="Times New Roman"/>
                    </w:rPr>
                    <w:t>veselības jautājumu apguve profesionālajā vidējā izglītībā, kuru saturā iekļauti jautājumi par atkarību izraisošajām vielām un procesiem, kā arī to ietekme uz cilvēka veselību un drošību.</w:t>
                  </w:r>
                </w:p>
                <w:p w14:paraId="388EFB22" w14:textId="77777777" w:rsidR="00F8432B" w:rsidRPr="00F8432B" w:rsidRDefault="00F8432B" w:rsidP="00F8432B">
                  <w:pPr>
                    <w:spacing w:after="0" w:line="240" w:lineRule="auto"/>
                    <w:ind w:firstLine="720"/>
                    <w:jc w:val="both"/>
                    <w:rPr>
                      <w:rFonts w:ascii="Times New Roman" w:eastAsia="Calibri" w:hAnsi="Times New Roman" w:cs="Times New Roman"/>
                    </w:rPr>
                  </w:pPr>
                  <w:r w:rsidRPr="00F8432B">
                    <w:rPr>
                      <w:rFonts w:ascii="Times New Roman" w:eastAsia="Calibri" w:hAnsi="Times New Roman" w:cs="Times New Roman"/>
                      <w:lang w:eastAsia="lv-LV"/>
                    </w:rPr>
                    <w:t xml:space="preserve">Valsts izglītības satura centra īstenotā ESF projekta Kompetenču pieeja mācību saturā ietvaros ir izstrādāts mācību satura un pieejas piedāvājums, kas </w:t>
                  </w:r>
                  <w:proofErr w:type="gramStart"/>
                  <w:r w:rsidRPr="00F8432B">
                    <w:rPr>
                      <w:rFonts w:ascii="Times New Roman" w:eastAsia="Calibri" w:hAnsi="Times New Roman" w:cs="Times New Roman"/>
                      <w:lang w:eastAsia="lv-LV"/>
                    </w:rPr>
                    <w:t>2017.gada</w:t>
                  </w:r>
                  <w:proofErr w:type="gramEnd"/>
                  <w:r w:rsidRPr="00F8432B">
                    <w:rPr>
                      <w:rFonts w:ascii="Times New Roman" w:eastAsia="Calibri" w:hAnsi="Times New Roman" w:cs="Times New Roman"/>
                      <w:lang w:eastAsia="lv-LV"/>
                    </w:rPr>
                    <w:t xml:space="preserve"> septembra beigās tika nodots sabiedriskajai apspriešanai (skatīt – </w:t>
                  </w:r>
                  <w:hyperlink r:id="rId9" w:history="1">
                    <w:r w:rsidRPr="00F8432B">
                      <w:rPr>
                        <w:rFonts w:ascii="Times New Roman" w:eastAsia="Calibri" w:hAnsi="Times New Roman" w:cs="Times New Roman"/>
                        <w:color w:val="0000FF"/>
                        <w:u w:val="single"/>
                        <w:lang w:eastAsia="lv-LV"/>
                      </w:rPr>
                      <w:t>https://www.skola2030.lv/apspriesana</w:t>
                    </w:r>
                  </w:hyperlink>
                  <w:r w:rsidRPr="00F8432B">
                    <w:rPr>
                      <w:rFonts w:ascii="Times New Roman" w:eastAsia="Calibri" w:hAnsi="Times New Roman" w:cs="Times New Roman"/>
                      <w:lang w:eastAsia="lv-LV"/>
                    </w:rPr>
                    <w:t xml:space="preserve">). </w:t>
                  </w:r>
                </w:p>
                <w:p w14:paraId="604512E1" w14:textId="77777777" w:rsidR="00F8432B" w:rsidRPr="00F8432B" w:rsidRDefault="00F8432B" w:rsidP="00F8432B">
                  <w:pPr>
                    <w:spacing w:after="0" w:line="240" w:lineRule="auto"/>
                    <w:ind w:firstLine="720"/>
                    <w:jc w:val="both"/>
                    <w:rPr>
                      <w:rFonts w:ascii="Times New Roman" w:eastAsia="Calibri" w:hAnsi="Times New Roman" w:cs="Times New Roman"/>
                      <w:lang w:eastAsia="lv-LV"/>
                    </w:rPr>
                  </w:pPr>
                  <w:r w:rsidRPr="00F8432B">
                    <w:rPr>
                      <w:rFonts w:ascii="Times New Roman" w:eastAsia="Calibri" w:hAnsi="Times New Roman" w:cs="Times New Roman"/>
                      <w:lang w:eastAsia="lv-LV"/>
                    </w:rPr>
                    <w:t xml:space="preserve">Valsts izglītības satura centrs sadarbībā ar Rīgas Stradiņa universitāti no </w:t>
                  </w:r>
                  <w:proofErr w:type="gramStart"/>
                  <w:r w:rsidRPr="00F8432B">
                    <w:rPr>
                      <w:rFonts w:ascii="Times New Roman" w:eastAsia="Calibri" w:hAnsi="Times New Roman" w:cs="Times New Roman"/>
                      <w:lang w:eastAsia="lv-LV"/>
                    </w:rPr>
                    <w:t>2017.gada</w:t>
                  </w:r>
                  <w:proofErr w:type="gramEnd"/>
                  <w:r w:rsidRPr="00F8432B">
                    <w:rPr>
                      <w:rFonts w:ascii="Times New Roman" w:eastAsia="Calibri" w:hAnsi="Times New Roman" w:cs="Times New Roman"/>
                      <w:lang w:eastAsia="lv-LV"/>
                    </w:rPr>
                    <w:t xml:space="preserve"> septembra līdz decembrim ir uzsācis un īstenojis pedagogu profesionālās kompetences pilnveides programmu </w:t>
                  </w:r>
                  <w:r w:rsidR="0019799D">
                    <w:rPr>
                      <w:rFonts w:ascii="Times New Roman" w:eastAsia="Calibri" w:hAnsi="Times New Roman" w:cs="Times New Roman"/>
                      <w:lang w:eastAsia="lv-LV"/>
                    </w:rPr>
                    <w:t>„</w:t>
                  </w:r>
                  <w:r w:rsidRPr="00F8432B">
                    <w:rPr>
                      <w:rFonts w:ascii="Times New Roman" w:eastAsia="Calibri" w:hAnsi="Times New Roman" w:cs="Times New Roman"/>
                      <w:lang w:eastAsia="lv-LV"/>
                    </w:rPr>
                    <w:t xml:space="preserve">Aktuālie </w:t>
                  </w:r>
                  <w:proofErr w:type="spellStart"/>
                  <w:r w:rsidRPr="00F8432B">
                    <w:rPr>
                      <w:rFonts w:ascii="Times New Roman" w:eastAsia="Calibri" w:hAnsi="Times New Roman" w:cs="Times New Roman"/>
                      <w:lang w:eastAsia="lv-LV"/>
                    </w:rPr>
                    <w:t>cilvēkdrošības</w:t>
                  </w:r>
                  <w:proofErr w:type="spellEnd"/>
                  <w:r w:rsidRPr="00F8432B">
                    <w:rPr>
                      <w:rFonts w:ascii="Times New Roman" w:eastAsia="Calibri" w:hAnsi="Times New Roman" w:cs="Times New Roman"/>
                      <w:lang w:eastAsia="lv-LV"/>
                    </w:rPr>
                    <w:t xml:space="preserve"> jautājumi un to īstenošana</w:t>
                  </w:r>
                  <w:r w:rsidR="0019799D">
                    <w:rPr>
                      <w:rFonts w:ascii="Times New Roman" w:eastAsia="Calibri" w:hAnsi="Times New Roman" w:cs="Times New Roman"/>
                      <w:lang w:eastAsia="lv-LV"/>
                    </w:rPr>
                    <w:t>”</w:t>
                  </w:r>
                  <w:r w:rsidRPr="00F8432B">
                    <w:rPr>
                      <w:rFonts w:ascii="Times New Roman" w:eastAsia="Calibri" w:hAnsi="Times New Roman" w:cs="Times New Roman"/>
                      <w:lang w:eastAsia="lv-LV"/>
                    </w:rPr>
                    <w:t xml:space="preserve"> 36 stun</w:t>
                  </w:r>
                  <w:r w:rsidR="0019799D">
                    <w:rPr>
                      <w:rFonts w:ascii="Times New Roman" w:eastAsia="Calibri" w:hAnsi="Times New Roman" w:cs="Times New Roman"/>
                      <w:lang w:eastAsia="lv-LV"/>
                    </w:rPr>
                    <w:t>du apjomā. Apliecības par minētā</w:t>
                  </w:r>
                  <w:r w:rsidRPr="00F8432B">
                    <w:rPr>
                      <w:rFonts w:ascii="Times New Roman" w:eastAsia="Calibri" w:hAnsi="Times New Roman" w:cs="Times New Roman"/>
                      <w:lang w:eastAsia="lv-LV"/>
                    </w:rPr>
                    <w:t xml:space="preserve">s programmas apguvi ir izsniegtas 906 pedagogiem. </w:t>
                  </w:r>
                </w:p>
              </w:tc>
              <w:tc>
                <w:tcPr>
                  <w:tcW w:w="549" w:type="pct"/>
                  <w:shd w:val="clear" w:color="auto" w:fill="auto"/>
                </w:tcPr>
                <w:p w14:paraId="54F21F2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676" w:type="pct"/>
                  <w:tcBorders>
                    <w:right w:val="single" w:sz="8" w:space="0" w:color="auto"/>
                  </w:tcBorders>
                  <w:shd w:val="clear" w:color="auto" w:fill="auto"/>
                </w:tcPr>
                <w:p w14:paraId="67A2C83A"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Arī turpmāk īstenot dažādus profilakses pasākumus internātskolās un </w:t>
                  </w:r>
                  <w:r w:rsidRPr="00F8432B">
                    <w:rPr>
                      <w:rFonts w:ascii="Times New Roman" w:eastAsia="Times New Roman" w:hAnsi="Times New Roman" w:cs="Times New Roman"/>
                      <w:lang w:eastAsia="lv-LV"/>
                    </w:rPr>
                    <w:lastRenderedPageBreak/>
                    <w:t>sociālās korekcijas iestādē „Naukšēni”.</w:t>
                  </w:r>
                </w:p>
              </w:tc>
            </w:tr>
            <w:tr w:rsidR="00F8432B" w:rsidRPr="00F8432B" w14:paraId="3DBDC03D" w14:textId="77777777" w:rsidTr="00896D02">
              <w:trPr>
                <w:trHeight w:val="538"/>
              </w:trPr>
              <w:tc>
                <w:tcPr>
                  <w:tcW w:w="5000" w:type="pct"/>
                  <w:gridSpan w:val="5"/>
                  <w:tcBorders>
                    <w:left w:val="single" w:sz="8" w:space="0" w:color="auto"/>
                    <w:right w:val="single" w:sz="8" w:space="0" w:color="auto"/>
                  </w:tcBorders>
                  <w:shd w:val="clear" w:color="auto" w:fill="D0CECE" w:themeFill="background2" w:themeFillShade="E6"/>
                </w:tcPr>
                <w:p w14:paraId="6DBE6F39" w14:textId="7BC241A2"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 xml:space="preserve">5. Popularizēt </w:t>
                  </w:r>
                  <w:r w:rsidR="00F525F4">
                    <w:rPr>
                      <w:rFonts w:ascii="Times New Roman" w:eastAsia="Times New Roman" w:hAnsi="Times New Roman" w:cs="Times New Roman"/>
                      <w:b/>
                      <w:lang w:eastAsia="lv-LV"/>
                    </w:rPr>
                    <w:t>EMCDDA</w:t>
                  </w:r>
                  <w:r w:rsidRPr="00F8432B">
                    <w:rPr>
                      <w:rFonts w:ascii="Times New Roman" w:eastAsia="Times New Roman" w:hAnsi="Times New Roman" w:cs="Times New Roman"/>
                      <w:b/>
                      <w:lang w:eastAsia="lv-LV"/>
                    </w:rPr>
                    <w:t xml:space="preserve"> uzturēto labās prakses portālu un ES finanšu programmu ietvaros pieejamo finanšu līdzekļu izmantošanu profilaktisko pasākumu, jo īpaši riska grupu jauniešu vidū, īstenošanā iesaistīto valsts, pašvaldību un nevalstisko institūciju starpā</w:t>
                  </w:r>
                </w:p>
              </w:tc>
            </w:tr>
            <w:tr w:rsidR="00F8432B" w:rsidRPr="00F8432B" w14:paraId="628031F8" w14:textId="77777777" w:rsidTr="00896D02">
              <w:trPr>
                <w:trHeight w:val="679"/>
              </w:trPr>
              <w:tc>
                <w:tcPr>
                  <w:tcW w:w="734" w:type="pct"/>
                  <w:tcBorders>
                    <w:left w:val="single" w:sz="8" w:space="0" w:color="auto"/>
                  </w:tcBorders>
                  <w:shd w:val="clear" w:color="auto" w:fill="auto"/>
                </w:tcPr>
                <w:p w14:paraId="3384B89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 IeM </w:t>
                  </w:r>
                </w:p>
                <w:p w14:paraId="05AAE0FD"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VI, SPKC</w:t>
                  </w:r>
                </w:p>
                <w:p w14:paraId="0785F2C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 </w:t>
                  </w:r>
                </w:p>
                <w:p w14:paraId="38BE630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shd w:val="clear" w:color="auto" w:fill="auto"/>
                </w:tcPr>
                <w:p w14:paraId="7AE8DA20" w14:textId="55776AAC" w:rsidR="00F8432B" w:rsidRPr="00F8432B" w:rsidRDefault="00F8432B" w:rsidP="00F525F4">
                  <w:pPr>
                    <w:widowControl w:val="0"/>
                    <w:numPr>
                      <w:ilvl w:val="0"/>
                      <w:numId w:val="3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Īstenoti pasākumi (raksti laikrakstos, apmācību semināri, jautājums iekļauti konferenču un semināru darba kārtībā) par </w:t>
                  </w:r>
                  <w:r w:rsidR="00F525F4">
                    <w:rPr>
                      <w:rFonts w:ascii="Times New Roman" w:eastAsia="Times New Roman" w:hAnsi="Times New Roman" w:cs="Times New Roman"/>
                      <w:lang w:eastAsia="lv-LV"/>
                    </w:rPr>
                    <w:t xml:space="preserve">EMCDDA </w:t>
                  </w:r>
                  <w:r w:rsidRPr="00F8432B">
                    <w:rPr>
                      <w:rFonts w:ascii="Times New Roman" w:eastAsia="Times New Roman" w:hAnsi="Times New Roman" w:cs="Times New Roman"/>
                      <w:lang w:eastAsia="lv-LV"/>
                    </w:rPr>
                    <w:t>labās prakses portālu un ES finanšu programmu ietvaros pieejamo finansējumu</w:t>
                  </w:r>
                </w:p>
              </w:tc>
              <w:tc>
                <w:tcPr>
                  <w:tcW w:w="2349" w:type="pct"/>
                  <w:shd w:val="clear" w:color="auto" w:fill="auto"/>
                </w:tcPr>
                <w:p w14:paraId="520509BD" w14:textId="524370A7" w:rsidR="00F8432B" w:rsidRPr="00F8432B" w:rsidRDefault="00F8432B" w:rsidP="00F8432B">
                  <w:pPr>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Atskaites periodā informācija par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labās prakses portālu tika izplatīta 2012. un </w:t>
                  </w:r>
                  <w:proofErr w:type="gramStart"/>
                  <w:r w:rsidRPr="00F8432B">
                    <w:rPr>
                      <w:rFonts w:ascii="Times New Roman" w:eastAsia="Times New Roman" w:hAnsi="Times New Roman" w:cs="Times New Roman"/>
                      <w:lang w:eastAsia="lv-LV"/>
                    </w:rPr>
                    <w:t>2013.gadā</w:t>
                  </w:r>
                  <w:proofErr w:type="gramEnd"/>
                  <w:r w:rsidRPr="00F8432B">
                    <w:rPr>
                      <w:rFonts w:ascii="Times New Roman" w:eastAsia="Times New Roman" w:hAnsi="Times New Roman" w:cs="Times New Roman"/>
                      <w:lang w:eastAsia="lv-LV"/>
                    </w:rPr>
                    <w:t xml:space="preserve"> SPKC veiktās pašvaldību un skolu anketēšanas ietvaros.</w:t>
                  </w:r>
                  <w:r w:rsidRPr="00F8432B">
                    <w:rPr>
                      <w:rFonts w:ascii="Times New Roman" w:eastAsia="Times New Roman" w:hAnsi="Times New Roman" w:cs="Times New Roman"/>
                      <w:vertAlign w:val="superscript"/>
                      <w:lang w:eastAsia="lv-LV"/>
                    </w:rPr>
                    <w:footnoteReference w:id="4"/>
                  </w:r>
                  <w:r w:rsidRPr="00F8432B">
                    <w:rPr>
                      <w:rFonts w:ascii="Times New Roman" w:eastAsia="Times New Roman" w:hAnsi="Times New Roman" w:cs="Times New Roman"/>
                      <w:lang w:eastAsia="lv-LV"/>
                    </w:rPr>
                    <w:t xml:space="preserve"> Kā arī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labās prakses portāls pieminēts biedrības „LAPA” sagatavotājā izdevumā par atkarību profilakses labās prakses piemēriem Eiropā.</w:t>
                  </w:r>
                  <w:r w:rsidRPr="00F8432B">
                    <w:rPr>
                      <w:rFonts w:ascii="Times New Roman" w:eastAsia="Times New Roman" w:hAnsi="Times New Roman" w:cs="Times New Roman"/>
                      <w:vertAlign w:val="superscript"/>
                      <w:lang w:eastAsia="lv-LV"/>
                    </w:rPr>
                    <w:footnoteReference w:id="5"/>
                  </w:r>
                  <w:r w:rsidRPr="00F8432B">
                    <w:rPr>
                      <w:rFonts w:ascii="Times New Roman" w:eastAsia="Times New Roman" w:hAnsi="Times New Roman" w:cs="Times New Roman"/>
                      <w:lang w:eastAsia="lv-LV"/>
                    </w:rPr>
                    <w:t xml:space="preserve"> ES finanšu instrumentu popularizēšanas tiek īstenota informatīvu e-pastu formā par Eiropas Komisijas izsludinātajiem konkursiem.</w:t>
                  </w:r>
                </w:p>
                <w:p w14:paraId="26538B47"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2016.gadā</w:t>
                  </w:r>
                  <w:proofErr w:type="gramEnd"/>
                  <w:r w:rsidRPr="00F8432B">
                    <w:rPr>
                      <w:rFonts w:ascii="Times New Roman" w:eastAsia="Times New Roman" w:hAnsi="Times New Roman" w:cs="Times New Roman"/>
                      <w:lang w:eastAsia="lv-LV"/>
                    </w:rPr>
                    <w:t xml:space="preserve"> un 2017.gadā SPKC organizēja konferenci “Narkotiku lietošana Latvijā un Eiropā: aktualitātes un problēmu risinājumi”. Katrā konferencē piedalījās 60 dalībnieki no piedāvājuma-pieprasījuma sfērām: policija, muita, IeM, VM, RPNC, NVO, apmēram 2 pašvaldības.</w:t>
                  </w:r>
                </w:p>
                <w:p w14:paraId="6E12E0AE"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2015.gadā</w:t>
                  </w:r>
                  <w:proofErr w:type="gramEnd"/>
                  <w:r w:rsidRPr="00F8432B">
                    <w:rPr>
                      <w:rFonts w:ascii="Times New Roman" w:eastAsia="Times New Roman" w:hAnsi="Times New Roman" w:cs="Times New Roman"/>
                      <w:lang w:eastAsia="lv-LV"/>
                    </w:rPr>
                    <w:t xml:space="preserve"> veikta pašvaldību un skolu anketēšana par profilakses un veselības veicināšanas jautājumiem un  sagatavots tematiskais ziņojums </w:t>
                  </w:r>
                  <w:hyperlink r:id="rId10" w:tgtFrame="_blank" w:history="1">
                    <w:r w:rsidRPr="00F8432B">
                      <w:rPr>
                        <w:rFonts w:ascii="Times New Roman" w:eastAsia="Times New Roman" w:hAnsi="Times New Roman" w:cs="Times New Roman"/>
                        <w:color w:val="0563C1" w:themeColor="hyperlink"/>
                        <w:u w:val="single"/>
                        <w:lang w:eastAsia="lv-LV"/>
                      </w:rPr>
                      <w:t>“Atkarību izraisošo vielu profilakse Latvijā 2015.gadā"</w:t>
                    </w:r>
                  </w:hyperlink>
                  <w:r w:rsidRPr="00F8432B">
                    <w:rPr>
                      <w:rFonts w:ascii="Times New Roman" w:eastAsia="Times New Roman" w:hAnsi="Times New Roman" w:cs="Times New Roman"/>
                      <w:lang w:eastAsia="lv-LV"/>
                    </w:rPr>
                    <w:t>,</w:t>
                  </w:r>
                  <w:r w:rsidRPr="00F8432B">
                    <w:rPr>
                      <w:rFonts w:ascii="Times New Roman" w:eastAsia="Times New Roman" w:hAnsi="Times New Roman" w:cs="Times New Roman"/>
                      <w:vertAlign w:val="superscript"/>
                      <w:lang w:eastAsia="lv-LV"/>
                    </w:rPr>
                    <w:footnoteReference w:id="6"/>
                  </w:r>
                </w:p>
                <w:p w14:paraId="654274C3" w14:textId="55224683"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2017.gadā</w:t>
                  </w:r>
                  <w:proofErr w:type="gramEnd"/>
                  <w:r w:rsidRPr="00F8432B">
                    <w:rPr>
                      <w:rFonts w:ascii="Times New Roman" w:eastAsia="Times New Roman" w:hAnsi="Times New Roman" w:cs="Times New Roman"/>
                      <w:lang w:eastAsia="lv-LV"/>
                    </w:rPr>
                    <w:t xml:space="preserve"> veik</w:t>
                  </w:r>
                  <w:r w:rsidR="00F525F4">
                    <w:rPr>
                      <w:rFonts w:ascii="Times New Roman" w:eastAsia="Times New Roman" w:hAnsi="Times New Roman" w:cs="Times New Roman"/>
                      <w:lang w:eastAsia="lv-LV"/>
                    </w:rPr>
                    <w:t xml:space="preserve">ts </w:t>
                  </w:r>
                  <w:proofErr w:type="spellStart"/>
                  <w:r w:rsidR="00F525F4">
                    <w:rPr>
                      <w:rFonts w:ascii="Times New Roman" w:eastAsia="Times New Roman" w:hAnsi="Times New Roman" w:cs="Times New Roman"/>
                      <w:lang w:eastAsia="lv-LV"/>
                    </w:rPr>
                    <w:t>pilotpētījums</w:t>
                  </w:r>
                  <w:proofErr w:type="spellEnd"/>
                  <w:r w:rsidRPr="00F8432B">
                    <w:rPr>
                      <w:rFonts w:ascii="Times New Roman" w:eastAsia="Times New Roman" w:hAnsi="Times New Roman" w:cs="Times New Roman"/>
                      <w:lang w:eastAsia="lv-LV"/>
                    </w:rPr>
                    <w:t xml:space="preserve"> par atkarību profilaksi Latvijā, kurā apkopoti Eiropas labās prakses piemēri atkarību profilaksē. Pētījuma rezultāti tiks izmantoti pašvaldību atkarības profilakses vadlīniju izstrādē, kā arī lai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sniegtu informāciju, aizpildot strukturētās anketas par profilaksi.</w:t>
                  </w:r>
                </w:p>
                <w:p w14:paraId="418638ED"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             2016. un </w:t>
                  </w:r>
                  <w:proofErr w:type="gramStart"/>
                  <w:r w:rsidRPr="00F8432B">
                    <w:rPr>
                      <w:rFonts w:ascii="Times New Roman" w:eastAsia="Times New Roman" w:hAnsi="Times New Roman" w:cs="Times New Roman"/>
                      <w:lang w:eastAsia="lv-LV"/>
                    </w:rPr>
                    <w:t>2017.gadā</w:t>
                  </w:r>
                  <w:proofErr w:type="gramEnd"/>
                  <w:r w:rsidRPr="00F8432B">
                    <w:rPr>
                      <w:rFonts w:ascii="Times New Roman" w:eastAsia="Times New Roman" w:hAnsi="Times New Roman" w:cs="Times New Roman"/>
                      <w:lang w:eastAsia="lv-LV"/>
                    </w:rPr>
                    <w:t xml:space="preserve"> valsts mērogā tika organizēti 2</w:t>
                  </w:r>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izglītojoši semināri profilakses programmu izstrādātājiem un īstenotājiem, popularizējot Eiropas narkotiku lietošanas profilakses kvalitātes standartu (EDPQS) izmantošanu profilakses programmu plānošanā, īstenošanā un izvērtēšanā. </w:t>
                  </w:r>
                </w:p>
                <w:p w14:paraId="5542BF01"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color w:val="4472C4" w:themeColor="accent5"/>
                      <w:lang w:eastAsia="lv-LV"/>
                    </w:rPr>
                  </w:pPr>
                  <w:r w:rsidRPr="00F8432B">
                    <w:rPr>
                      <w:rFonts w:ascii="Times New Roman" w:eastAsia="Times New Roman" w:hAnsi="Times New Roman" w:cs="Times New Roman"/>
                      <w:lang w:eastAsia="lv-LV"/>
                    </w:rPr>
                    <w:t>Informācija par EDPQS</w:t>
                  </w:r>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pieejama SPKC </w:t>
                  </w:r>
                  <w:proofErr w:type="gramStart"/>
                  <w:r w:rsidRPr="00F8432B">
                    <w:rPr>
                      <w:rFonts w:ascii="Times New Roman" w:eastAsia="Times New Roman" w:hAnsi="Times New Roman" w:cs="Times New Roman"/>
                      <w:lang w:eastAsia="lv-LV"/>
                    </w:rPr>
                    <w:t>mājas lapā</w:t>
                  </w:r>
                  <w:proofErr w:type="gramEnd"/>
                  <w:r w:rsidRPr="00F8432B">
                    <w:rPr>
                      <w:rFonts w:ascii="Times New Roman" w:eastAsia="Times New Roman" w:hAnsi="Times New Roman" w:cs="Times New Roman"/>
                      <w:lang w:eastAsia="lv-LV"/>
                    </w:rPr>
                    <w:t>:</w:t>
                  </w:r>
                  <w:hyperlink r:id="rId11" w:history="1">
                    <w:r w:rsidRPr="00F8432B">
                      <w:rPr>
                        <w:rFonts w:ascii="Times New Roman" w:eastAsia="Times New Roman" w:hAnsi="Times New Roman" w:cs="Times New Roman"/>
                        <w:color w:val="0563C1" w:themeColor="hyperlink"/>
                        <w:u w:val="single"/>
                        <w:lang w:eastAsia="lv-LV"/>
                      </w:rPr>
                      <w:t>https://www.spkc.gov.lv/lv/profesionali/metodiskie-materiali/eiropas-narkomanijas-profilakses-kvalitates-standarti</w:t>
                    </w:r>
                  </w:hyperlink>
                </w:p>
              </w:tc>
              <w:tc>
                <w:tcPr>
                  <w:tcW w:w="549" w:type="pct"/>
                  <w:shd w:val="clear" w:color="auto" w:fill="auto"/>
                </w:tcPr>
                <w:p w14:paraId="7CA65A3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676" w:type="pct"/>
                  <w:tcBorders>
                    <w:right w:val="single" w:sz="8" w:space="0" w:color="auto"/>
                  </w:tcBorders>
                  <w:shd w:val="clear" w:color="auto" w:fill="auto"/>
                </w:tcPr>
                <w:p w14:paraId="14DFA316" w14:textId="65DDB2ED" w:rsidR="00F8432B" w:rsidRPr="00F8432B" w:rsidRDefault="00E14F21"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V</w:t>
                  </w:r>
                  <w:r w:rsidR="00F8432B" w:rsidRPr="00F8432B">
                    <w:rPr>
                      <w:rFonts w:ascii="Times New Roman" w:eastAsia="Times New Roman" w:hAnsi="Times New Roman" w:cs="Times New Roman"/>
                      <w:lang w:eastAsia="lv-LV"/>
                    </w:rPr>
                    <w:t>eicināt mājaslapas</w:t>
                  </w:r>
                  <w:r>
                    <w:rPr>
                      <w:rFonts w:ascii="Times New Roman" w:eastAsia="Times New Roman" w:hAnsi="Times New Roman" w:cs="Times New Roman"/>
                      <w:lang w:eastAsia="lv-LV"/>
                    </w:rPr>
                    <w:t xml:space="preserve"> (EMCDDA </w:t>
                  </w:r>
                  <w:proofErr w:type="spellStart"/>
                  <w:r>
                    <w:rPr>
                      <w:rFonts w:ascii="Times New Roman" w:eastAsia="Times New Roman" w:hAnsi="Times New Roman" w:cs="Times New Roman"/>
                      <w:lang w:eastAsia="lv-LV"/>
                    </w:rPr>
                    <w:t>Xchange</w:t>
                  </w:r>
                  <w:proofErr w:type="spellEnd"/>
                  <w:r>
                    <w:rPr>
                      <w:rFonts w:ascii="Times New Roman" w:eastAsia="Times New Roman" w:hAnsi="Times New Roman" w:cs="Times New Roman"/>
                      <w:lang w:eastAsia="lv-LV"/>
                    </w:rPr>
                    <w:t>)</w:t>
                  </w:r>
                  <w:r w:rsidR="00F8432B" w:rsidRPr="00F8432B">
                    <w:rPr>
                      <w:rFonts w:ascii="Times New Roman" w:eastAsia="Times New Roman" w:hAnsi="Times New Roman" w:cs="Times New Roman"/>
                      <w:lang w:eastAsia="lv-LV"/>
                    </w:rPr>
                    <w:t xml:space="preserve"> izmantošanu profilakse programmu izstrādē.</w:t>
                  </w:r>
                </w:p>
              </w:tc>
            </w:tr>
            <w:tr w:rsidR="00F8432B" w:rsidRPr="00F8432B" w14:paraId="77BD17A6" w14:textId="77777777" w:rsidTr="00896D02">
              <w:trPr>
                <w:trHeight w:val="254"/>
              </w:trPr>
              <w:tc>
                <w:tcPr>
                  <w:tcW w:w="5000" w:type="pct"/>
                  <w:gridSpan w:val="5"/>
                  <w:tcBorders>
                    <w:right w:val="single" w:sz="8" w:space="0" w:color="auto"/>
                  </w:tcBorders>
                  <w:shd w:val="clear" w:color="auto" w:fill="D0CECE" w:themeFill="background2" w:themeFillShade="E6"/>
                </w:tcPr>
                <w:p w14:paraId="6B09F306"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6. Nodrošināt pedagogu profesionālās pilnveides kursus un seminārus par narkotiku atkarības profilakses jautājumiem</w:t>
                  </w:r>
                </w:p>
              </w:tc>
            </w:tr>
            <w:tr w:rsidR="00F8432B" w:rsidRPr="00F8432B" w14:paraId="761370CA" w14:textId="77777777" w:rsidTr="00896D02">
              <w:trPr>
                <w:trHeight w:val="993"/>
              </w:trPr>
              <w:tc>
                <w:tcPr>
                  <w:tcW w:w="734" w:type="pct"/>
                  <w:shd w:val="clear" w:color="auto" w:fill="auto"/>
                </w:tcPr>
                <w:p w14:paraId="2C413FD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IZM</w:t>
                  </w:r>
                </w:p>
                <w:p w14:paraId="5E3B7479"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29F01D7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7BA78AC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shd w:val="clear" w:color="auto" w:fill="auto"/>
                </w:tcPr>
                <w:p w14:paraId="65844D6F" w14:textId="77777777" w:rsidR="00F8432B" w:rsidRPr="00F8432B" w:rsidRDefault="00F8432B" w:rsidP="00F8432B">
                  <w:pPr>
                    <w:widowControl w:val="0"/>
                    <w:numPr>
                      <w:ilvl w:val="0"/>
                      <w:numId w:val="32"/>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Īstenoti profesionālās pilnveides kursi, kuru saturā iekļauti jautājumi par atkarību profilaksi.</w:t>
                  </w:r>
                </w:p>
                <w:p w14:paraId="1F9B847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p w14:paraId="2C35038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rezultāti A3:</w:t>
                  </w:r>
                </w:p>
                <w:p w14:paraId="08D5EE8D" w14:textId="77777777" w:rsidR="00F8432B" w:rsidRPr="00F8432B" w:rsidRDefault="00F8432B" w:rsidP="00F8432B">
                  <w:pPr>
                    <w:widowControl w:val="0"/>
                    <w:numPr>
                      <w:ilvl w:val="0"/>
                      <w:numId w:val="4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Īstenotas mācības 2500/1500 pedagogiem 2013./2017.gadā.</w:t>
                  </w:r>
                </w:p>
                <w:p w14:paraId="122D3ECA" w14:textId="77777777" w:rsidR="00F8432B" w:rsidRPr="00F8432B" w:rsidRDefault="00F8432B" w:rsidP="00F8432B">
                  <w:pPr>
                    <w:widowControl w:val="0"/>
                    <w:numPr>
                      <w:ilvl w:val="0"/>
                      <w:numId w:val="4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Pedagogiem uzlabojušās zināšanas par narkotiku atkarības profilaksi par 10%, salīdzinot ar iepriekšējo periodu.</w:t>
                  </w:r>
                </w:p>
              </w:tc>
              <w:tc>
                <w:tcPr>
                  <w:tcW w:w="2349" w:type="pct"/>
                  <w:shd w:val="clear" w:color="auto" w:fill="auto"/>
                </w:tcPr>
                <w:p w14:paraId="6CCE7B42"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No 2010. līdz </w:t>
                  </w:r>
                  <w:proofErr w:type="gramStart"/>
                  <w:r w:rsidRPr="00F8432B">
                    <w:rPr>
                      <w:rFonts w:ascii="Times New Roman" w:eastAsia="Times New Roman" w:hAnsi="Times New Roman" w:cs="Times New Roman"/>
                      <w:lang w:eastAsia="lv-LV"/>
                    </w:rPr>
                    <w:t>2013.gadam</w:t>
                  </w:r>
                  <w:proofErr w:type="gramEnd"/>
                  <w:r w:rsidRPr="00F8432B">
                    <w:rPr>
                      <w:rFonts w:ascii="Times New Roman" w:eastAsia="Times New Roman" w:hAnsi="Times New Roman" w:cs="Times New Roman"/>
                      <w:lang w:eastAsia="lv-LV"/>
                    </w:rPr>
                    <w:t xml:space="preserve"> ar ES Sociālā fonda atbalstu tika īstenots projekts “Vispārējās izglītības pedagogu tālākizglītība”, kura saturā tika iekļauti narkotiku atkarības profilakses jautājumi.</w:t>
                  </w:r>
                  <w:r w:rsidRPr="00F8432B" w:rsidDel="00427714">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t xml:space="preserve">Attiecīgajā laika posmā programmā iekļautos kursus noklausījās 2764 pedagogi, kas ir par aptuveni 9% vairāk nekā prognozēts. Vienlaikus IZM eksperti norāda, ka par 10% pieaudzis to pedagogu skaits, kas pozitīvi novērtē savas zināšanas par narkotiku atkarības profilaksi. </w:t>
                  </w:r>
                </w:p>
                <w:p w14:paraId="485B95CD" w14:textId="2505259A"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Papildus tam kopš </w:t>
                  </w:r>
                  <w:proofErr w:type="gramStart"/>
                  <w:r w:rsidRPr="00F8432B">
                    <w:rPr>
                      <w:rFonts w:ascii="Times New Roman" w:eastAsia="Times New Roman" w:hAnsi="Times New Roman" w:cs="Times New Roman"/>
                      <w:lang w:eastAsia="lv-LV"/>
                    </w:rPr>
                    <w:t>2011.gada</w:t>
                  </w:r>
                  <w:proofErr w:type="gramEnd"/>
                  <w:r w:rsidRPr="00F8432B">
                    <w:rPr>
                      <w:rFonts w:ascii="Times New Roman" w:eastAsia="Times New Roman" w:hAnsi="Times New Roman" w:cs="Times New Roman"/>
                      <w:lang w:eastAsia="lv-LV"/>
                    </w:rPr>
                    <w:t xml:space="preserve"> Valsts izglītības satura centrs ir nodrošinājis atbalsta materiālus pedagogiem un mācību materiālus dažāda vecuma grupu skolēniem par veselības un drošības jautājumiem:  „Vesels un drošs – interaktīvi par veselības un </w:t>
                  </w:r>
                  <w:proofErr w:type="spellStart"/>
                  <w:r w:rsidRPr="00F8432B">
                    <w:rPr>
                      <w:rFonts w:ascii="Times New Roman" w:eastAsia="Times New Roman" w:hAnsi="Times New Roman" w:cs="Times New Roman"/>
                      <w:lang w:eastAsia="lv-LV"/>
                    </w:rPr>
                    <w:t>cilvēkdrošības</w:t>
                  </w:r>
                  <w:proofErr w:type="spellEnd"/>
                  <w:r w:rsidRPr="00F8432B">
                    <w:rPr>
                      <w:rFonts w:ascii="Times New Roman" w:eastAsia="Times New Roman" w:hAnsi="Times New Roman" w:cs="Times New Roman"/>
                      <w:lang w:eastAsia="lv-LV"/>
                    </w:rPr>
                    <w:t xml:space="preserve"> jautājumiem pirmskolā un sākumskolā”; metodiskie materiāli par atsevišķiem veselības jautājumiem (piemēram, drošības jautājumi, atsevišķas infekciju slimības); elektronisks metodiskais mat</w:t>
                  </w:r>
                  <w:r w:rsidR="0071360A">
                    <w:rPr>
                      <w:rFonts w:ascii="Times New Roman" w:eastAsia="Times New Roman" w:hAnsi="Times New Roman" w:cs="Times New Roman"/>
                      <w:lang w:eastAsia="lv-LV"/>
                    </w:rPr>
                    <w:t>eriāls „Veselības izglītība”,</w:t>
                  </w:r>
                  <w:r w:rsidRPr="00F8432B">
                    <w:rPr>
                      <w:rFonts w:ascii="Times New Roman" w:eastAsia="Times New Roman" w:hAnsi="Times New Roman" w:cs="Times New Roman"/>
                      <w:lang w:eastAsia="lv-LV"/>
                    </w:rPr>
                    <w:t xml:space="preserve"> mācību priekšmeta Veselības mācība vispārējā vidējā izglītībā. Veselības izglītība profesionālajā izglītībā integrēti dažādu mācību priekšmetu/kursu/moduļu apguvē un audzināšanas darbā, piemēram, izdoti metodiskie ieteikumi „Profesionālās izglītības iestādes grupas stundu programmas paraugs”.</w:t>
                  </w:r>
                </w:p>
                <w:p w14:paraId="7C8EB901" w14:textId="0251C63E" w:rsidR="00F8432B" w:rsidRPr="00F8432B" w:rsidRDefault="00CC21A4"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Pr>
                      <w:rFonts w:ascii="Times New Roman" w:eastAsia="Times New Roman" w:hAnsi="Times New Roman" w:cs="Times New Roman"/>
                      <w:lang w:eastAsia="lv-LV"/>
                    </w:rPr>
                    <w:t>Laika periodā no 2014.–</w:t>
                  </w:r>
                  <w:proofErr w:type="gramStart"/>
                  <w:r w:rsidR="00F8432B" w:rsidRPr="00F8432B">
                    <w:rPr>
                      <w:rFonts w:ascii="Times New Roman" w:eastAsia="Times New Roman" w:hAnsi="Times New Roman" w:cs="Times New Roman"/>
                      <w:lang w:eastAsia="lv-LV"/>
                    </w:rPr>
                    <w:t>2017.gadam</w:t>
                  </w:r>
                  <w:proofErr w:type="gramEnd"/>
                  <w:r w:rsidR="00F8432B" w:rsidRPr="00F8432B">
                    <w:rPr>
                      <w:rFonts w:ascii="Times New Roman" w:eastAsia="Times New Roman" w:hAnsi="Times New Roman" w:cs="Times New Roman"/>
                      <w:lang w:eastAsia="lv-LV"/>
                    </w:rPr>
                    <w:t xml:space="preserve"> profesionālās pilnveides kursus apguva 2792 pedagogi.</w:t>
                  </w:r>
                </w:p>
                <w:p w14:paraId="0A5C4BE9"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Minētajā periodā īstenoti kursi:</w:t>
                  </w:r>
                </w:p>
                <w:p w14:paraId="11D8D688" w14:textId="77777777" w:rsidR="00F8432B" w:rsidRPr="00F8432B" w:rsidRDefault="00F8432B" w:rsidP="00F8432B">
                  <w:pPr>
                    <w:widowControl w:val="0"/>
                    <w:numPr>
                      <w:ilvl w:val="0"/>
                      <w:numId w:val="4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skolu psihologiem, kuru saturā iekļauti jautājumi par dažādu atkarību profilaksi;</w:t>
                  </w:r>
                </w:p>
                <w:p w14:paraId="46AACB50" w14:textId="77777777" w:rsidR="00F8432B" w:rsidRPr="00F8432B" w:rsidRDefault="00F8432B" w:rsidP="00F8432B">
                  <w:pPr>
                    <w:widowControl w:val="0"/>
                    <w:numPr>
                      <w:ilvl w:val="0"/>
                      <w:numId w:val="4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profesionālās kompetences pilnveides kursi pedagogiem par iekļaujošo izglītību un dažādību izglītībā, </w:t>
                  </w:r>
                  <w:proofErr w:type="gramStart"/>
                  <w:r w:rsidRPr="00F8432B">
                    <w:rPr>
                      <w:rFonts w:ascii="Times New Roman" w:eastAsia="Times New Roman" w:hAnsi="Times New Roman" w:cs="Times New Roman"/>
                      <w:lang w:eastAsia="lv-LV"/>
                    </w:rPr>
                    <w:t>kuru saturā iekļauti jautājumi par sociālā riska grupām</w:t>
                  </w:r>
                  <w:proofErr w:type="gramEnd"/>
                  <w:r w:rsidRPr="00F8432B">
                    <w:rPr>
                      <w:rFonts w:ascii="Times New Roman" w:eastAsia="Times New Roman" w:hAnsi="Times New Roman" w:cs="Times New Roman"/>
                      <w:lang w:eastAsia="lv-LV"/>
                    </w:rPr>
                    <w:t xml:space="preserve"> un atkarību profilaksi;</w:t>
                  </w:r>
                </w:p>
                <w:p w14:paraId="2146A6D6" w14:textId="77777777" w:rsidR="00F8432B" w:rsidRPr="00F8432B" w:rsidRDefault="00F8432B" w:rsidP="00F8432B">
                  <w:pPr>
                    <w:widowControl w:val="0"/>
                    <w:numPr>
                      <w:ilvl w:val="0"/>
                      <w:numId w:val="4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veselības jautājumu apguve profesionālajā vidējā izglītībā, kuru saturā iekļauti jautājumi par atkarību izraisošajām vielām un procesiem, kā arī to ietekme uz cilvēka veselību un drošību.</w:t>
                  </w:r>
                </w:p>
                <w:p w14:paraId="2E7B335D"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Valsts izglītības satura centra īstenotā ESF projekta Kompetenču pieeja </w:t>
                  </w:r>
                  <w:r w:rsidRPr="00F8432B">
                    <w:rPr>
                      <w:rFonts w:ascii="Times New Roman" w:eastAsia="Times New Roman" w:hAnsi="Times New Roman" w:cs="Times New Roman"/>
                      <w:lang w:eastAsia="lv-LV"/>
                    </w:rPr>
                    <w:lastRenderedPageBreak/>
                    <w:t xml:space="preserve">mācību saturā ietvaros ir izstrādāts mācību satura un pieejas piedāvājums, kas </w:t>
                  </w:r>
                  <w:proofErr w:type="gramStart"/>
                  <w:r w:rsidRPr="00F8432B">
                    <w:rPr>
                      <w:rFonts w:ascii="Times New Roman" w:eastAsia="Times New Roman" w:hAnsi="Times New Roman" w:cs="Times New Roman"/>
                      <w:lang w:eastAsia="lv-LV"/>
                    </w:rPr>
                    <w:t>2017.gada</w:t>
                  </w:r>
                  <w:proofErr w:type="gramEnd"/>
                  <w:r w:rsidRPr="00F8432B">
                    <w:rPr>
                      <w:rFonts w:ascii="Times New Roman" w:eastAsia="Times New Roman" w:hAnsi="Times New Roman" w:cs="Times New Roman"/>
                      <w:lang w:eastAsia="lv-LV"/>
                    </w:rPr>
                    <w:t xml:space="preserve"> septembra beigās tika nodots sabiedriskajai apspriešanai (skatīt – https://www.skola2030.lv/apspriesana). </w:t>
                  </w:r>
                </w:p>
                <w:p w14:paraId="476E4589"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Valsts izglītības satura centrs sadarbībā ar Rīgas Stradiņa universitāti no </w:t>
                  </w:r>
                  <w:proofErr w:type="gramStart"/>
                  <w:r w:rsidRPr="00F8432B">
                    <w:rPr>
                      <w:rFonts w:ascii="Times New Roman" w:eastAsia="Times New Roman" w:hAnsi="Times New Roman" w:cs="Times New Roman"/>
                      <w:lang w:eastAsia="lv-LV"/>
                    </w:rPr>
                    <w:t>2017.gada</w:t>
                  </w:r>
                  <w:proofErr w:type="gramEnd"/>
                  <w:r w:rsidRPr="00F8432B">
                    <w:rPr>
                      <w:rFonts w:ascii="Times New Roman" w:eastAsia="Times New Roman" w:hAnsi="Times New Roman" w:cs="Times New Roman"/>
                      <w:lang w:eastAsia="lv-LV"/>
                    </w:rPr>
                    <w:t xml:space="preserve"> septembra līdz decembrim ir uzsācis un īstenojis pedagogu profesionālās kompetences pilnveides programmu Aktuālie </w:t>
                  </w:r>
                  <w:proofErr w:type="spellStart"/>
                  <w:r w:rsidRPr="00F8432B">
                    <w:rPr>
                      <w:rFonts w:ascii="Times New Roman" w:eastAsia="Times New Roman" w:hAnsi="Times New Roman" w:cs="Times New Roman"/>
                      <w:lang w:eastAsia="lv-LV"/>
                    </w:rPr>
                    <w:t>cilvēkdrošības</w:t>
                  </w:r>
                  <w:proofErr w:type="spellEnd"/>
                  <w:r w:rsidRPr="00F8432B">
                    <w:rPr>
                      <w:rFonts w:ascii="Times New Roman" w:eastAsia="Times New Roman" w:hAnsi="Times New Roman" w:cs="Times New Roman"/>
                      <w:lang w:eastAsia="lv-LV"/>
                    </w:rPr>
                    <w:t xml:space="preserve"> jautājumi un to īstenošana 36 stundu apjomā. Apliecības par minētas programmas apguvi ir izsniegtas 906 pedagogiem. </w:t>
                  </w:r>
                </w:p>
              </w:tc>
              <w:tc>
                <w:tcPr>
                  <w:tcW w:w="549" w:type="pct"/>
                  <w:shd w:val="clear" w:color="auto" w:fill="auto"/>
                </w:tcPr>
                <w:p w14:paraId="6C6E6EE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676" w:type="pct"/>
                  <w:tcBorders>
                    <w:right w:val="single" w:sz="8" w:space="0" w:color="auto"/>
                  </w:tcBorders>
                  <w:shd w:val="clear" w:color="auto" w:fill="auto"/>
                </w:tcPr>
                <w:p w14:paraId="63A2C2AE"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Nodrošināt arī turpmāk dažādās profesionālās pilnveides mācības pedagogiem, tai skaitā par atkarību profilakses jautājumiem. </w:t>
                  </w:r>
                </w:p>
              </w:tc>
            </w:tr>
            <w:tr w:rsidR="00F8432B" w:rsidRPr="00F8432B" w14:paraId="0199D4DF" w14:textId="77777777" w:rsidTr="00896D02">
              <w:trPr>
                <w:trHeight w:val="226"/>
              </w:trPr>
              <w:tc>
                <w:tcPr>
                  <w:tcW w:w="5000" w:type="pct"/>
                  <w:gridSpan w:val="5"/>
                  <w:tcBorders>
                    <w:left w:val="single" w:sz="8" w:space="0" w:color="auto"/>
                    <w:right w:val="single" w:sz="8" w:space="0" w:color="auto"/>
                  </w:tcBorders>
                  <w:shd w:val="clear" w:color="auto" w:fill="D0CECE" w:themeFill="background2" w:themeFillShade="E6"/>
                </w:tcPr>
                <w:p w14:paraId="62DADE95"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7. Izstrādāt uz valsts un privātā sektora sadarbību vērstu rīcības plānu narkotiku lietošanas profilaksei izklaides vietās</w:t>
                  </w:r>
                </w:p>
              </w:tc>
            </w:tr>
            <w:tr w:rsidR="00F8432B" w:rsidRPr="00F8432B" w14:paraId="63B9563B" w14:textId="77777777" w:rsidTr="00896D02">
              <w:trPr>
                <w:trHeight w:val="1022"/>
              </w:trPr>
              <w:tc>
                <w:tcPr>
                  <w:tcW w:w="734" w:type="pct"/>
                  <w:tcBorders>
                    <w:left w:val="single" w:sz="8" w:space="0" w:color="auto"/>
                  </w:tcBorders>
                  <w:shd w:val="clear" w:color="auto" w:fill="auto"/>
                </w:tcPr>
                <w:p w14:paraId="0588213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 </w:t>
                  </w:r>
                </w:p>
                <w:p w14:paraId="526F094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IeM (VP), VI, pašvaldības, NVO</w:t>
                  </w:r>
                </w:p>
                <w:p w14:paraId="08C3ED6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2011.gada</w:t>
                  </w:r>
                  <w:proofErr w:type="gramEnd"/>
                  <w:r w:rsidRPr="00F8432B">
                    <w:rPr>
                      <w:rFonts w:ascii="Times New Roman" w:eastAsia="Times New Roman" w:hAnsi="Times New Roman" w:cs="Times New Roman"/>
                      <w:lang w:eastAsia="lv-LV"/>
                    </w:rPr>
                    <w:t xml:space="preserve"> 1.oktobris; </w:t>
                  </w:r>
                </w:p>
                <w:p w14:paraId="5F764AC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shd w:val="clear" w:color="auto" w:fill="auto"/>
                </w:tcPr>
                <w:p w14:paraId="581F7208" w14:textId="77777777" w:rsidR="00F8432B" w:rsidRPr="00F8432B" w:rsidRDefault="00F8432B" w:rsidP="00F8432B">
                  <w:pPr>
                    <w:widowControl w:val="0"/>
                    <w:numPr>
                      <w:ilvl w:val="0"/>
                      <w:numId w:val="33"/>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Izstrādāts rīcības plāns ar uzdevumiem, izpildes termiņiem un atbildīgajām institūcijām.</w:t>
                  </w:r>
                </w:p>
                <w:p w14:paraId="49669085"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rezultāti A4:</w:t>
                  </w:r>
                </w:p>
                <w:p w14:paraId="7EC32291" w14:textId="77777777" w:rsidR="00F8432B" w:rsidRPr="00F8432B" w:rsidRDefault="00F8432B" w:rsidP="00F8432B">
                  <w:pPr>
                    <w:widowControl w:val="0"/>
                    <w:numPr>
                      <w:ilvl w:val="0"/>
                      <w:numId w:val="43"/>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Iesaistīto izklaides vietu skaits.</w:t>
                  </w:r>
                </w:p>
                <w:p w14:paraId="1F12163B" w14:textId="77777777" w:rsidR="00F8432B" w:rsidRPr="00F8432B" w:rsidRDefault="00F8432B" w:rsidP="00F8432B">
                  <w:pPr>
                    <w:widowControl w:val="0"/>
                    <w:numPr>
                      <w:ilvl w:val="0"/>
                      <w:numId w:val="43"/>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Izklaides vietu apmeklētāju vērtējums par narkotiku lietošanas izplatību izklaides vietās </w:t>
                  </w:r>
                  <w:r w:rsidR="0019799D">
                    <w:rPr>
                      <w:rFonts w:ascii="Times New Roman" w:eastAsia="Times New Roman" w:hAnsi="Times New Roman" w:cs="Times New Roman"/>
                      <w:lang w:eastAsia="lv-LV"/>
                    </w:rPr>
                    <w:t>(„lietošana ļoti izplatīta” - 17</w:t>
                  </w:r>
                  <w:r w:rsidRPr="00F8432B">
                    <w:rPr>
                      <w:rFonts w:ascii="Times New Roman" w:eastAsia="Times New Roman" w:hAnsi="Times New Roman" w:cs="Times New Roman"/>
                      <w:lang w:eastAsia="lv-LV"/>
                    </w:rPr>
                    <w:t>%; „li</w:t>
                  </w:r>
                  <w:r w:rsidR="0019799D">
                    <w:rPr>
                      <w:rFonts w:ascii="Times New Roman" w:eastAsia="Times New Roman" w:hAnsi="Times New Roman" w:cs="Times New Roman"/>
                      <w:lang w:eastAsia="lv-LV"/>
                    </w:rPr>
                    <w:t>etošanas diezgan izplatīta” - 44</w:t>
                  </w:r>
                  <w:r w:rsidRPr="00F8432B">
                    <w:rPr>
                      <w:rFonts w:ascii="Times New Roman" w:eastAsia="Times New Roman" w:hAnsi="Times New Roman" w:cs="Times New Roman"/>
                      <w:lang w:eastAsia="lv-LV"/>
                    </w:rPr>
                    <w:t>%)</w:t>
                  </w:r>
                </w:p>
              </w:tc>
              <w:tc>
                <w:tcPr>
                  <w:tcW w:w="2349" w:type="pct"/>
                  <w:shd w:val="clear" w:color="auto" w:fill="auto"/>
                </w:tcPr>
                <w:p w14:paraId="13EB8B29" w14:textId="77777777" w:rsidR="00F8432B" w:rsidRPr="00F8432B" w:rsidRDefault="00F8432B" w:rsidP="0019799D">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VM </w:t>
                  </w:r>
                  <w:proofErr w:type="gramStart"/>
                  <w:r w:rsidRPr="00F8432B">
                    <w:rPr>
                      <w:rFonts w:ascii="Times New Roman" w:eastAsia="Times New Roman" w:hAnsi="Times New Roman" w:cs="Times New Roman"/>
                      <w:lang w:eastAsia="lv-LV"/>
                    </w:rPr>
                    <w:t>2012.gadā</w:t>
                  </w:r>
                  <w:proofErr w:type="gramEnd"/>
                  <w:r w:rsidRPr="00F8432B">
                    <w:rPr>
                      <w:rFonts w:ascii="Times New Roman" w:eastAsia="Times New Roman" w:hAnsi="Times New Roman" w:cs="Times New Roman"/>
                      <w:lang w:eastAsia="lv-LV"/>
                    </w:rPr>
                    <w:t xml:space="preserve"> izstrādāja ieteikumus narkotisko vielu lietošanas profilaksei izklaides vietās,</w:t>
                  </w:r>
                  <w:r w:rsidRPr="00F8432B">
                    <w:rPr>
                      <w:rFonts w:ascii="Times New Roman" w:eastAsia="Times New Roman" w:hAnsi="Times New Roman" w:cs="Times New Roman"/>
                      <w:vertAlign w:val="superscript"/>
                      <w:lang w:eastAsia="lv-LV"/>
                    </w:rPr>
                    <w:footnoteReference w:id="7"/>
                  </w:r>
                  <w:r w:rsidRPr="00F8432B">
                    <w:rPr>
                      <w:rFonts w:ascii="Times New Roman" w:eastAsia="Times New Roman" w:hAnsi="Times New Roman" w:cs="Times New Roman"/>
                      <w:lang w:eastAsia="lv-LV"/>
                    </w:rPr>
                    <w:t xml:space="preserve"> bet, tā kā sagatavotais dokuments neietver plānam raksturīgos elementus – noteikti uzdevumi, atbildīgās institūcijas, izpildes termiņi -  šo uzdevumu nevar uzskatīt par izpildītu. Sekojoši tabulā sasniegtos darbības rādītājus nav iespējams sasaistīt ar sasniegto re</w:t>
                  </w:r>
                  <w:r w:rsidR="0019799D">
                    <w:rPr>
                      <w:rFonts w:ascii="Times New Roman" w:eastAsia="Times New Roman" w:hAnsi="Times New Roman" w:cs="Times New Roman"/>
                      <w:lang w:eastAsia="lv-LV"/>
                    </w:rPr>
                    <w:t xml:space="preserve">zultatīvo rādītāju, kurā cita starpā redzams, ka kopš </w:t>
                  </w:r>
                  <w:proofErr w:type="gramStart"/>
                  <w:r w:rsidR="0019799D">
                    <w:rPr>
                      <w:rFonts w:ascii="Times New Roman" w:eastAsia="Times New Roman" w:hAnsi="Times New Roman" w:cs="Times New Roman"/>
                      <w:lang w:eastAsia="lv-LV"/>
                    </w:rPr>
                    <w:t>2014.gada</w:t>
                  </w:r>
                  <w:proofErr w:type="gramEnd"/>
                  <w:r w:rsidR="0019799D">
                    <w:rPr>
                      <w:rFonts w:ascii="Times New Roman" w:eastAsia="Times New Roman" w:hAnsi="Times New Roman" w:cs="Times New Roman"/>
                      <w:lang w:eastAsia="lv-LV"/>
                    </w:rPr>
                    <w:t xml:space="preserve"> pieaudzis to respondentu skaits kas uzskata, ka narkotikas izklaides vietās ir izplatītas. Attiecīgi: </w:t>
                  </w:r>
                  <w:proofErr w:type="gramStart"/>
                  <w:r w:rsidR="0019799D">
                    <w:rPr>
                      <w:rFonts w:ascii="Times New Roman" w:eastAsia="Times New Roman" w:hAnsi="Times New Roman" w:cs="Times New Roman"/>
                      <w:lang w:eastAsia="lv-LV"/>
                    </w:rPr>
                    <w:t>2014.gadā</w:t>
                  </w:r>
                  <w:proofErr w:type="gramEnd"/>
                  <w:r w:rsidR="0019799D">
                    <w:rPr>
                      <w:rFonts w:ascii="Times New Roman" w:eastAsia="Times New Roman" w:hAnsi="Times New Roman" w:cs="Times New Roman"/>
                      <w:lang w:eastAsia="lv-LV"/>
                    </w:rPr>
                    <w:t xml:space="preserve"> kopā 60% un 2016.gadā kopā 72% respondentu uzskatīja, ka ļoti izplatītas un diezgan izplatītas.</w:t>
                  </w:r>
                </w:p>
              </w:tc>
              <w:tc>
                <w:tcPr>
                  <w:tcW w:w="549" w:type="pct"/>
                  <w:shd w:val="clear" w:color="auto" w:fill="auto"/>
                </w:tcPr>
                <w:p w14:paraId="4E46607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FF0000"/>
                      <w:lang w:eastAsia="lv-LV"/>
                    </w:rPr>
                    <w:t>Nav izpildīts</w:t>
                  </w:r>
                </w:p>
              </w:tc>
              <w:tc>
                <w:tcPr>
                  <w:tcW w:w="676" w:type="pct"/>
                  <w:tcBorders>
                    <w:right w:val="single" w:sz="8" w:space="0" w:color="auto"/>
                  </w:tcBorders>
                  <w:shd w:val="clear" w:color="auto" w:fill="auto"/>
                </w:tcPr>
                <w:p w14:paraId="7CEE7988"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Ņemot vērā, ka izklaides vietu apmeklētāju narkotiku lietošanas rādītāji ir augstāki, profilakses programmas šajā mērķa grupā būtu jāīsteno </w:t>
                  </w:r>
                </w:p>
              </w:tc>
            </w:tr>
            <w:tr w:rsidR="00F8432B" w:rsidRPr="00F8432B" w14:paraId="7A5467A5" w14:textId="77777777" w:rsidTr="00896D02">
              <w:trPr>
                <w:trHeight w:val="456"/>
              </w:trPr>
              <w:tc>
                <w:tcPr>
                  <w:tcW w:w="5000" w:type="pct"/>
                  <w:gridSpan w:val="5"/>
                  <w:tcBorders>
                    <w:left w:val="single" w:sz="8" w:space="0" w:color="auto"/>
                    <w:right w:val="single" w:sz="8" w:space="0" w:color="auto"/>
                  </w:tcBorders>
                  <w:shd w:val="clear" w:color="auto" w:fill="D0CECE" w:themeFill="background2" w:themeFillShade="E6"/>
                </w:tcPr>
                <w:p w14:paraId="582E1124"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8. Veikt specializētus, </w:t>
                  </w:r>
                  <w:proofErr w:type="spellStart"/>
                  <w:r w:rsidRPr="00F8432B">
                    <w:rPr>
                      <w:rFonts w:ascii="Times New Roman" w:eastAsia="Times New Roman" w:hAnsi="Times New Roman" w:cs="Times New Roman"/>
                      <w:b/>
                      <w:lang w:eastAsia="lv-LV"/>
                    </w:rPr>
                    <w:t>mērķorientētus</w:t>
                  </w:r>
                  <w:proofErr w:type="spellEnd"/>
                  <w:r w:rsidRPr="00F8432B">
                    <w:rPr>
                      <w:rFonts w:ascii="Times New Roman" w:eastAsia="Times New Roman" w:hAnsi="Times New Roman" w:cs="Times New Roman"/>
                      <w:b/>
                      <w:lang w:eastAsia="lv-LV"/>
                    </w:rPr>
                    <w:t xml:space="preserve"> narkotiku lietošanas un to izplatības profilakses pasākumus NBS profesionālā dienesta karavīriem, kas piedalās ārvalstu misijās reģionos ar paaugstinātu toleranci pret dažāda veida narkotiku lietošanu un to izplatīšanu</w:t>
                  </w:r>
                </w:p>
              </w:tc>
            </w:tr>
            <w:tr w:rsidR="00F8432B" w:rsidRPr="00F8432B" w14:paraId="4CDE9EB5" w14:textId="77777777" w:rsidTr="00896D02">
              <w:trPr>
                <w:trHeight w:val="647"/>
              </w:trPr>
              <w:tc>
                <w:tcPr>
                  <w:tcW w:w="734" w:type="pct"/>
                  <w:tcBorders>
                    <w:left w:val="single" w:sz="8" w:space="0" w:color="auto"/>
                  </w:tcBorders>
                  <w:shd w:val="clear" w:color="auto" w:fill="auto"/>
                </w:tcPr>
                <w:p w14:paraId="13190F6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NBS</w:t>
                  </w:r>
                </w:p>
                <w:p w14:paraId="437133B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68D8F38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lastRenderedPageBreak/>
                    <w:t xml:space="preserve">pastāvīgi </w:t>
                  </w:r>
                </w:p>
                <w:p w14:paraId="66026C6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shd w:val="clear" w:color="auto" w:fill="auto"/>
                </w:tcPr>
                <w:p w14:paraId="0605DC1A" w14:textId="77777777" w:rsidR="00F8432B" w:rsidRPr="00F8432B" w:rsidRDefault="00F8432B" w:rsidP="00F8432B">
                  <w:pPr>
                    <w:widowControl w:val="0"/>
                    <w:numPr>
                      <w:ilvl w:val="0"/>
                      <w:numId w:val="34"/>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Īstenoti profilakses pasākumi, kuru mērķa grupa ir NBS profesionālā dienesta </w:t>
                  </w:r>
                  <w:r w:rsidRPr="00F8432B">
                    <w:rPr>
                      <w:rFonts w:ascii="Times New Roman" w:eastAsia="Times New Roman" w:hAnsi="Times New Roman" w:cs="Times New Roman"/>
                      <w:lang w:eastAsia="lv-LV"/>
                    </w:rPr>
                    <w:lastRenderedPageBreak/>
                    <w:t>karavīri.</w:t>
                  </w:r>
                </w:p>
              </w:tc>
              <w:tc>
                <w:tcPr>
                  <w:tcW w:w="2349" w:type="pct"/>
                  <w:shd w:val="clear" w:color="auto" w:fill="auto"/>
                </w:tcPr>
                <w:p w14:paraId="29D990C3"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Pamatojoties uz AM sniegto informāciju, laika posmā no 2011. līdz </w:t>
                  </w:r>
                  <w:proofErr w:type="gramStart"/>
                  <w:r w:rsidRPr="00F8432B">
                    <w:rPr>
                      <w:rFonts w:ascii="Times New Roman" w:eastAsia="Times New Roman" w:hAnsi="Times New Roman" w:cs="Times New Roman"/>
                      <w:lang w:eastAsia="lv-LV"/>
                    </w:rPr>
                    <w:t>2017.gadam</w:t>
                  </w:r>
                  <w:proofErr w:type="gramEnd"/>
                  <w:r w:rsidRPr="00F8432B">
                    <w:rPr>
                      <w:rFonts w:ascii="Times New Roman" w:eastAsia="Times New Roman" w:hAnsi="Times New Roman" w:cs="Times New Roman"/>
                      <w:lang w:eastAsia="lv-LV"/>
                    </w:rPr>
                    <w:t xml:space="preserve"> NBS ir veikuši specializētus pasākumus, lai nepieļautu narkotisko vielu izplatību NBS, īpašu uzmanību pievēršot NBS karavīriem, kuri piedalās ārvalstu misijās reģionos ar paaugstinātu toleranci pret dažāda veida narkotisko </w:t>
                  </w:r>
                  <w:r w:rsidRPr="00F8432B">
                    <w:rPr>
                      <w:rFonts w:ascii="Times New Roman" w:eastAsia="Times New Roman" w:hAnsi="Times New Roman" w:cs="Times New Roman"/>
                      <w:lang w:eastAsia="lv-LV"/>
                    </w:rPr>
                    <w:lastRenderedPageBreak/>
                    <w:t>vielu lietošanu un to izplatīšanu. Minētajā laika posmā NBS vairākkārt iegādājās narkotisko vielu testus un izplatīja NBS vienībās, lai veiktu profilakses pasākumus</w:t>
                  </w:r>
                </w:p>
                <w:p w14:paraId="1A934EFA" w14:textId="77777777" w:rsidR="00F8432B" w:rsidRPr="00F8432B" w:rsidRDefault="00F8432B" w:rsidP="00F8432B">
                  <w:pPr>
                    <w:widowControl w:val="0"/>
                    <w:autoSpaceDE w:val="0"/>
                    <w:autoSpaceDN w:val="0"/>
                    <w:adjustRightInd w:val="0"/>
                    <w:spacing w:after="0" w:line="240" w:lineRule="auto"/>
                    <w:ind w:right="57" w:firstLine="411"/>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Lai noteiktu narkotisko vielu klātbūtni organismā, Militārā policija 2014. gadā veica 163 personu pārbaudi, pozitīvs rezultāts 4 gadījumos, 2015. gadā – 111 personu pārbaudi, pozitīvs rezultāts 3 gadījumos, 2016. gadā – 183 personu pārbaudi, pozitīvs rezultāts 5 gadījumos, 2017. gadā – 55 personu pārbaudi, pozitīvs rezultāts 2 gadījumos.</w:t>
                  </w:r>
                </w:p>
                <w:p w14:paraId="204980E6"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Ik gadu NBS Psihologu dienests un Militārā policija karavīriem organizē un vada nodarbības par narkotisko vielu un psihotropo vielu izplatību, lietošanas pazīmēm un negatīvajām sekām. Tostarp </w:t>
                  </w:r>
                  <w:proofErr w:type="spellStart"/>
                  <w:r w:rsidRPr="00F8432B">
                    <w:rPr>
                      <w:rFonts w:ascii="Times New Roman" w:eastAsia="Times New Roman" w:hAnsi="Times New Roman" w:cs="Times New Roman"/>
                      <w:lang w:eastAsia="lv-LV"/>
                    </w:rPr>
                    <w:t>pirmsmisijas</w:t>
                  </w:r>
                  <w:proofErr w:type="spellEnd"/>
                  <w:r w:rsidRPr="00F8432B">
                    <w:rPr>
                      <w:rFonts w:ascii="Times New Roman" w:eastAsia="Times New Roman" w:hAnsi="Times New Roman" w:cs="Times New Roman"/>
                      <w:lang w:eastAsia="lv-LV"/>
                    </w:rPr>
                    <w:t xml:space="preserve"> apmācības posmā NBS Psihologu dienests vada nodarbību “Stresa vadība”, kurā iekļauta arī tēma par atkarībām, kā arī, dodoties vizītēs pie Latvijas kontingenta karavīriem uz starptautisko operāciju rajoniem, vienmēr tiek veiktas pārrunas par atkarībām.</w:t>
                  </w:r>
                </w:p>
              </w:tc>
              <w:tc>
                <w:tcPr>
                  <w:tcW w:w="549" w:type="pct"/>
                  <w:shd w:val="clear" w:color="auto" w:fill="auto"/>
                </w:tcPr>
                <w:p w14:paraId="3EE2B43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676" w:type="pct"/>
                  <w:tcBorders>
                    <w:right w:val="single" w:sz="8" w:space="0" w:color="auto"/>
                  </w:tcBorders>
                  <w:shd w:val="clear" w:color="auto" w:fill="auto"/>
                </w:tcPr>
                <w:p w14:paraId="1A29B3A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Arī turpmākajos gados paredzēt narkotiku lietošanas profilaktiskus </w:t>
                  </w:r>
                  <w:r w:rsidRPr="00F8432B">
                    <w:rPr>
                      <w:rFonts w:ascii="Times New Roman" w:eastAsia="Times New Roman" w:hAnsi="Times New Roman" w:cs="Times New Roman"/>
                      <w:lang w:eastAsia="lv-LV"/>
                    </w:rPr>
                    <w:lastRenderedPageBreak/>
                    <w:t>pasākumus NBS dienesta karavīriem.</w:t>
                  </w:r>
                </w:p>
              </w:tc>
            </w:tr>
            <w:tr w:rsidR="00F8432B" w:rsidRPr="00F8432B" w14:paraId="7E79A29D" w14:textId="77777777" w:rsidTr="00896D02">
              <w:trPr>
                <w:trHeight w:val="487"/>
              </w:trPr>
              <w:tc>
                <w:tcPr>
                  <w:tcW w:w="5000" w:type="pct"/>
                  <w:gridSpan w:val="5"/>
                  <w:tcBorders>
                    <w:left w:val="single" w:sz="8" w:space="0" w:color="auto"/>
                    <w:right w:val="single" w:sz="8" w:space="0" w:color="auto"/>
                  </w:tcBorders>
                  <w:shd w:val="clear" w:color="auto" w:fill="D0CECE" w:themeFill="background2" w:themeFillShade="E6"/>
                </w:tcPr>
                <w:p w14:paraId="137B5BB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9. Kārtējā gada budžeta prioritāšu izstrādes ietvaros kopīgi ar sabiedriskajām organizācijām izskatīt un izvērtēt valsts finansējuma piešķiršanas iespējas līdzfinansējuma segšanai starptautisko finanšu instrumentu finansētiem narkomānijas un narkotiku lietošanas profilakses jomā īstenojamiem projektiem</w:t>
                  </w:r>
                </w:p>
              </w:tc>
            </w:tr>
            <w:tr w:rsidR="00F8432B" w:rsidRPr="00F8432B" w14:paraId="2CD214FE" w14:textId="77777777" w:rsidTr="00896D02">
              <w:trPr>
                <w:trHeight w:val="807"/>
              </w:trPr>
              <w:tc>
                <w:tcPr>
                  <w:tcW w:w="734" w:type="pct"/>
                  <w:tcBorders>
                    <w:left w:val="single" w:sz="8" w:space="0" w:color="auto"/>
                  </w:tcBorders>
                  <w:shd w:val="clear" w:color="auto" w:fill="auto"/>
                </w:tcPr>
                <w:p w14:paraId="1B6050E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 </w:t>
                  </w:r>
                </w:p>
                <w:p w14:paraId="590C8F1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NVO</w:t>
                  </w:r>
                </w:p>
                <w:p w14:paraId="51DAA27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katru gadu </w:t>
                  </w:r>
                </w:p>
                <w:p w14:paraId="4B97E77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highlight w:val="yellow"/>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shd w:val="clear" w:color="auto" w:fill="auto"/>
                </w:tcPr>
                <w:p w14:paraId="1D982643" w14:textId="77777777" w:rsidR="00F8432B" w:rsidRPr="00F8432B" w:rsidRDefault="00F8432B" w:rsidP="00F8432B">
                  <w:pPr>
                    <w:widowControl w:val="0"/>
                    <w:numPr>
                      <w:ilvl w:val="0"/>
                      <w:numId w:val="35"/>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Īstenotas sanāksmes vai citas komunikācijas formas, kurās izvērtēts finansējuma atbalsts nevalstiskajām organizācijām.</w:t>
                  </w:r>
                </w:p>
              </w:tc>
              <w:tc>
                <w:tcPr>
                  <w:tcW w:w="2349" w:type="pct"/>
                  <w:shd w:val="clear" w:color="auto" w:fill="auto"/>
                </w:tcPr>
                <w:p w14:paraId="048011BD" w14:textId="77777777" w:rsidR="00E14F21" w:rsidRPr="00E14F21" w:rsidRDefault="00E14F21" w:rsidP="00E14F21">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E14F21">
                    <w:rPr>
                      <w:rFonts w:ascii="Times New Roman" w:eastAsia="Times New Roman" w:hAnsi="Times New Roman" w:cs="Times New Roman"/>
                      <w:lang w:eastAsia="lv-LV"/>
                    </w:rPr>
                    <w:t xml:space="preserve">Ne tikai VM, bet arī citas ar nozari saistītās ministrijas nav organizējušas sanāksmes ar nevalstiskajām organizācijām ar mērķi izskatīt līdzfinansējuma iespējas starptautiskos projektos par narkotiku lietošanas profilaksi. </w:t>
                  </w:r>
                </w:p>
                <w:p w14:paraId="4A157954" w14:textId="40353AEE" w:rsidR="0061199B" w:rsidRPr="00F8432B" w:rsidRDefault="00E14F21" w:rsidP="00E14F21">
                  <w:pPr>
                    <w:widowControl w:val="0"/>
                    <w:autoSpaceDE w:val="0"/>
                    <w:autoSpaceDN w:val="0"/>
                    <w:adjustRightInd w:val="0"/>
                    <w:spacing w:after="0" w:line="240" w:lineRule="auto"/>
                    <w:jc w:val="both"/>
                    <w:rPr>
                      <w:rFonts w:ascii="Times New Roman" w:eastAsia="Times New Roman" w:hAnsi="Times New Roman" w:cs="Times New Roman"/>
                      <w:lang w:eastAsia="lv-LV"/>
                    </w:rPr>
                  </w:pPr>
                  <w:r w:rsidRPr="00E14F21">
                    <w:rPr>
                      <w:rFonts w:ascii="Times New Roman" w:eastAsia="Times New Roman" w:hAnsi="Times New Roman" w:cs="Times New Roman"/>
                      <w:lang w:eastAsia="lv-LV"/>
                    </w:rPr>
                    <w:t>Vienlaikus jāuzsver, ka finansējuma piešķiršana vai iedalīšana ir iespējama tikai ministriju padotības iestādēm, tātad vienīgais veids atbalsta sniegšanai projektu ietvaros būtu iestādes dalība projektā kā asociētajiem partneriem. Atbalsta sniegšana nevalstiskajām organizācijām iespējama kā iepirkums par pakalpojumu, piemēram, apmācībām, pētījumiem u.tml. Šāda prakse jau tiek īstenota.</w:t>
                  </w:r>
                </w:p>
              </w:tc>
              <w:tc>
                <w:tcPr>
                  <w:tcW w:w="549" w:type="pct"/>
                  <w:shd w:val="clear" w:color="auto" w:fill="auto"/>
                </w:tcPr>
                <w:p w14:paraId="34DC60C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FF0000"/>
                      <w:lang w:eastAsia="lv-LV"/>
                    </w:rPr>
                    <w:t>Nav izpildīts</w:t>
                  </w:r>
                </w:p>
              </w:tc>
              <w:tc>
                <w:tcPr>
                  <w:tcW w:w="676" w:type="pct"/>
                  <w:tcBorders>
                    <w:right w:val="single" w:sz="8" w:space="0" w:color="auto"/>
                  </w:tcBorders>
                  <w:shd w:val="clear" w:color="auto" w:fill="auto"/>
                </w:tcPr>
                <w:p w14:paraId="0579CDA0"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highlight w:val="yellow"/>
                      <w:lang w:eastAsia="lv-LV"/>
                    </w:rPr>
                  </w:pPr>
                  <w:r w:rsidRPr="00F8432B">
                    <w:rPr>
                      <w:rFonts w:ascii="Times New Roman" w:eastAsia="Times New Roman" w:hAnsi="Times New Roman" w:cs="Times New Roman"/>
                      <w:lang w:eastAsia="lv-LV"/>
                    </w:rPr>
                    <w:t>Lai veidotos spēcīgāks nevalstiskais sektors, kas specializējas narkotiku lietošanas profilakses jautājumos, būtu jāparedz stabils finanšu instruments (piemēram, projektu konkursi, iepirkumi reizi gadā).</w:t>
                  </w:r>
                </w:p>
              </w:tc>
            </w:tr>
            <w:tr w:rsidR="00F8432B" w:rsidRPr="00F8432B" w14:paraId="6650ACF5" w14:textId="77777777" w:rsidTr="00896D02">
              <w:trPr>
                <w:trHeight w:val="239"/>
              </w:trPr>
              <w:tc>
                <w:tcPr>
                  <w:tcW w:w="5000" w:type="pct"/>
                  <w:gridSpan w:val="5"/>
                  <w:tcBorders>
                    <w:left w:val="single" w:sz="8" w:space="0" w:color="auto"/>
                    <w:bottom w:val="single" w:sz="4" w:space="0" w:color="auto"/>
                    <w:right w:val="single" w:sz="8" w:space="0" w:color="auto"/>
                  </w:tcBorders>
                  <w:shd w:val="clear" w:color="auto" w:fill="D0CECE" w:themeFill="background2" w:themeFillShade="E6"/>
                </w:tcPr>
                <w:p w14:paraId="127C320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bCs/>
                      <w:lang w:eastAsia="lv-LV"/>
                    </w:rPr>
                  </w:pPr>
                  <w:r w:rsidRPr="00F8432B">
                    <w:rPr>
                      <w:rFonts w:ascii="Times New Roman" w:eastAsia="Times New Roman" w:hAnsi="Times New Roman" w:cs="Times New Roman"/>
                      <w:b/>
                      <w:lang w:eastAsia="lv-LV"/>
                    </w:rPr>
                    <w:t xml:space="preserve">10. Integrēt un īstenot narkotiku lietošanas profilakses aspektus sociālajās kampaņās pret </w:t>
                  </w:r>
                  <w:proofErr w:type="gramStart"/>
                  <w:r w:rsidRPr="00F8432B">
                    <w:rPr>
                      <w:rFonts w:ascii="Times New Roman" w:eastAsia="Times New Roman" w:hAnsi="Times New Roman" w:cs="Times New Roman"/>
                      <w:b/>
                      <w:lang w:eastAsia="lv-LV"/>
                    </w:rPr>
                    <w:t>transporta līdzekļu</w:t>
                  </w:r>
                  <w:proofErr w:type="gramEnd"/>
                  <w:r w:rsidRPr="00F8432B">
                    <w:rPr>
                      <w:rFonts w:ascii="Times New Roman" w:eastAsia="Times New Roman" w:hAnsi="Times New Roman" w:cs="Times New Roman"/>
                      <w:b/>
                      <w:lang w:eastAsia="lv-LV"/>
                    </w:rPr>
                    <w:t xml:space="preserve"> vadīšanu alkohola reibuma stāvoklī</w:t>
                  </w:r>
                </w:p>
                <w:p w14:paraId="4197597B"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p>
              </w:tc>
            </w:tr>
            <w:tr w:rsidR="00F8432B" w:rsidRPr="00F8432B" w14:paraId="05221620" w14:textId="77777777" w:rsidTr="0061199B">
              <w:trPr>
                <w:trHeight w:val="401"/>
              </w:trPr>
              <w:tc>
                <w:tcPr>
                  <w:tcW w:w="734" w:type="pct"/>
                  <w:tcBorders>
                    <w:top w:val="single" w:sz="4" w:space="0" w:color="auto"/>
                    <w:left w:val="single" w:sz="4" w:space="0" w:color="auto"/>
                    <w:bottom w:val="single" w:sz="4" w:space="0" w:color="auto"/>
                    <w:right w:val="single" w:sz="4" w:space="0" w:color="auto"/>
                  </w:tcBorders>
                  <w:shd w:val="clear" w:color="auto" w:fill="auto"/>
                </w:tcPr>
                <w:p w14:paraId="400814B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VP </w:t>
                  </w:r>
                </w:p>
                <w:p w14:paraId="110F5E9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SM, CSDD</w:t>
                  </w:r>
                </w:p>
                <w:p w14:paraId="15AB88FD"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 </w:t>
                  </w:r>
                </w:p>
                <w:p w14:paraId="70B3211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w:t>
                  </w:r>
                  <w:r w:rsidRPr="00F8432B">
                    <w:rPr>
                      <w:rFonts w:ascii="Times New Roman" w:eastAsia="Times New Roman" w:hAnsi="Times New Roman" w:cs="Times New Roman"/>
                      <w:lang w:eastAsia="lv-LV"/>
                    </w:rPr>
                    <w:lastRenderedPageBreak/>
                    <w:t>finanšu līdzekļu ietvaros</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230A08CA" w14:textId="77777777" w:rsidR="00F8432B" w:rsidRPr="00F8432B" w:rsidRDefault="00F8432B" w:rsidP="00F8432B">
                  <w:pPr>
                    <w:widowControl w:val="0"/>
                    <w:numPr>
                      <w:ilvl w:val="0"/>
                      <w:numId w:val="36"/>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Narkotiku profilakses jautājumu iekļaušana TV pārraidēs, rakstos plašsaziņu līdzekļos vai citos informatīvajos formātos ikgadējo sociālo kampaņu </w:t>
                  </w:r>
                  <w:r w:rsidRPr="00F8432B">
                    <w:rPr>
                      <w:rFonts w:ascii="Times New Roman" w:eastAsia="Times New Roman" w:hAnsi="Times New Roman" w:cs="Times New Roman"/>
                      <w:lang w:eastAsia="lv-LV"/>
                    </w:rPr>
                    <w:lastRenderedPageBreak/>
                    <w:t>ietvaros.</w:t>
                  </w:r>
                </w:p>
              </w:tc>
              <w:tc>
                <w:tcPr>
                  <w:tcW w:w="2349" w:type="pct"/>
                  <w:tcBorders>
                    <w:top w:val="single" w:sz="4" w:space="0" w:color="auto"/>
                    <w:left w:val="single" w:sz="4" w:space="0" w:color="auto"/>
                    <w:bottom w:val="single" w:sz="4" w:space="0" w:color="auto"/>
                    <w:right w:val="single" w:sz="4" w:space="0" w:color="auto"/>
                  </w:tcBorders>
                  <w:shd w:val="clear" w:color="auto" w:fill="auto"/>
                </w:tcPr>
                <w:p w14:paraId="52FFEA26"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Uzdevuma novērtēšana ir sarežģīta, jo netiek apkopota statistika par izplatīto informāciju saistībā par preventīviem pasākumiem auto vadīšanai narkotisko vielu reibumā. </w:t>
                  </w:r>
                </w:p>
                <w:p w14:paraId="3EC6998F"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Valsts policijas un VAS „Ceļu satiksmes drošības direkcijas katru gadu organizē sociālās kampaņas:</w:t>
                  </w:r>
                </w:p>
                <w:p w14:paraId="63FDD00C"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r w:rsidRPr="00F8432B">
                    <w:rPr>
                      <w:rFonts w:ascii="Times New Roman" w:eastAsia="Times New Roman" w:hAnsi="Times New Roman" w:cs="Times New Roman"/>
                      <w:lang w:eastAsia="lv-LV"/>
                    </w:rPr>
                    <w:tab/>
                    <w:t xml:space="preserve">2011.gadā „Stūrē skaidrā!”; </w:t>
                  </w:r>
                </w:p>
                <w:p w14:paraId="1B23590B"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r w:rsidRPr="00F8432B">
                    <w:rPr>
                      <w:rFonts w:ascii="Times New Roman" w:eastAsia="Times New Roman" w:hAnsi="Times New Roman" w:cs="Times New Roman"/>
                      <w:lang w:eastAsia="lv-LV"/>
                    </w:rPr>
                    <w:tab/>
                    <w:t xml:space="preserve">2012.gadā „No vadītāja līdz izvadītājam ir viena glāze. Nebrauc dzēris!”; </w:t>
                  </w:r>
                </w:p>
                <w:p w14:paraId="361BB810"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r w:rsidRPr="00F8432B">
                    <w:rPr>
                      <w:rFonts w:ascii="Times New Roman" w:eastAsia="Times New Roman" w:hAnsi="Times New Roman" w:cs="Times New Roman"/>
                      <w:lang w:eastAsia="lv-LV"/>
                    </w:rPr>
                    <w:tab/>
                    <w:t>2013.gadā ‘Ja dzer, tad nebrauc!”;</w:t>
                  </w:r>
                </w:p>
                <w:p w14:paraId="60711913"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w:t>
                  </w:r>
                  <w:r w:rsidRPr="00F8432B">
                    <w:rPr>
                      <w:rFonts w:ascii="Times New Roman" w:eastAsia="Times New Roman" w:hAnsi="Times New Roman" w:cs="Times New Roman"/>
                      <w:lang w:eastAsia="lv-LV"/>
                    </w:rPr>
                    <w:tab/>
                    <w:t>2014.gadā „Dusmīgs, toties dzīvs!”</w:t>
                  </w:r>
                </w:p>
                <w:p w14:paraId="6DDBD0E1"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r w:rsidRPr="00F8432B">
                    <w:rPr>
                      <w:rFonts w:ascii="Times New Roman" w:eastAsia="Times New Roman" w:hAnsi="Times New Roman" w:cs="Times New Roman"/>
                      <w:lang w:eastAsia="lv-LV"/>
                    </w:rPr>
                    <w:tab/>
                    <w:t>2015.gadā „Dusmīgs, toties dzīvs!”</w:t>
                  </w:r>
                </w:p>
                <w:p w14:paraId="24E945EB"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r w:rsidRPr="00F8432B">
                    <w:rPr>
                      <w:rFonts w:ascii="Times New Roman" w:eastAsia="Times New Roman" w:hAnsi="Times New Roman" w:cs="Times New Roman"/>
                      <w:lang w:eastAsia="lv-LV"/>
                    </w:rPr>
                    <w:tab/>
                    <w:t>2016.gadā „Dusmīgs, toties dzīvs!”</w:t>
                  </w:r>
                </w:p>
                <w:p w14:paraId="242C1DB7"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r w:rsidRPr="00F8432B">
                    <w:rPr>
                      <w:rFonts w:ascii="Times New Roman" w:eastAsia="Times New Roman" w:hAnsi="Times New Roman" w:cs="Times New Roman"/>
                      <w:lang w:eastAsia="lv-LV"/>
                    </w:rPr>
                    <w:tab/>
                    <w:t>2017.gadā „Dusmīgs, toties dzīvs!”</w:t>
                  </w:r>
                </w:p>
                <w:p w14:paraId="4B7CCB0C"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Pamatā kampaņas vērstas pret auto vadīšanu alkohola reibumā, bet narkotiku lietošanas tiek pieminēta kā daļa no informācijas plašsaziņas līdzekļos par plānotajiem un īstenotajiem Valsts policijas reidiem šo kampaņu laikā.</w:t>
                  </w:r>
                </w:p>
                <w:p w14:paraId="0D8675D6"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p w14:paraId="7A634A7C"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Vienlaikus jānorāda, ka starptautiska projekta, kas noslēdzās </w:t>
                  </w:r>
                  <w:proofErr w:type="gramStart"/>
                  <w:r w:rsidRPr="00F8432B">
                    <w:rPr>
                      <w:rFonts w:ascii="Times New Roman" w:eastAsia="Times New Roman" w:hAnsi="Times New Roman" w:cs="Times New Roman"/>
                      <w:lang w:eastAsia="lv-LV"/>
                    </w:rPr>
                    <w:t>2012.gadā</w:t>
                  </w:r>
                  <w:proofErr w:type="gramEnd"/>
                  <w:r w:rsidRPr="00F8432B">
                    <w:rPr>
                      <w:rFonts w:ascii="Times New Roman" w:eastAsia="Times New Roman" w:hAnsi="Times New Roman" w:cs="Times New Roman"/>
                      <w:lang w:eastAsia="lv-LV"/>
                    </w:rPr>
                    <w:t>, „</w:t>
                  </w:r>
                  <w:proofErr w:type="spellStart"/>
                  <w:r w:rsidRPr="00F8432B">
                    <w:rPr>
                      <w:rFonts w:ascii="Times New Roman" w:eastAsia="Times New Roman" w:hAnsi="Times New Roman" w:cs="Times New Roman"/>
                      <w:i/>
                      <w:lang w:eastAsia="lv-LV"/>
                    </w:rPr>
                    <w:t>Driving</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Under</w:t>
                  </w:r>
                  <w:proofErr w:type="spellEnd"/>
                  <w:r w:rsidRPr="00F8432B">
                    <w:rPr>
                      <w:rFonts w:ascii="Times New Roman" w:eastAsia="Times New Roman" w:hAnsi="Times New Roman" w:cs="Times New Roman"/>
                      <w:i/>
                      <w:lang w:eastAsia="lv-LV"/>
                    </w:rPr>
                    <w:t xml:space="preserve"> Influence </w:t>
                  </w:r>
                  <w:proofErr w:type="spellStart"/>
                  <w:r w:rsidRPr="00F8432B">
                    <w:rPr>
                      <w:rFonts w:ascii="Times New Roman" w:eastAsia="Times New Roman" w:hAnsi="Times New Roman" w:cs="Times New Roman"/>
                      <w:i/>
                      <w:lang w:eastAsia="lv-LV"/>
                    </w:rPr>
                    <w:t>of</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Drugs</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Alcohol</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and</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Medicines</w:t>
                  </w:r>
                  <w:proofErr w:type="spellEnd"/>
                  <w:r w:rsidRPr="00F8432B">
                    <w:rPr>
                      <w:rFonts w:ascii="Times New Roman" w:eastAsia="Times New Roman" w:hAnsi="Times New Roman" w:cs="Times New Roman"/>
                      <w:lang w:eastAsia="lv-LV"/>
                    </w:rPr>
                    <w:t>” jeb „DRUID” ietvaros tika secināts, ka narkotiku lietošanas profilakses jautājumu iekļaušana sociālajās kampaņās pret transportlīdzekļu vadīšanu alkohola reibumā var būt neefektīva, jo tā var „uzrunāt”, piemēram, marihuānas smēķētājus, bet citu vielu lietotāji to neievēros.  Tika secināts, ka profilakses kampaņas būtu jāadresē konkrētām riska grupām un atkarībā no lietotās vielas.</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E2D7CA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ED7D31" w:themeColor="accent2"/>
                      <w:lang w:eastAsia="lv-LV"/>
                    </w:rPr>
                    <w:lastRenderedPageBreak/>
                    <w:t>Izpildīts daļēji</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2139AAF"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Paredzēt iespēju, ka plānoto pētījumu vai kampaņu ietvaros tiek iekļauti arī narkotiku lietošanas aspekti. </w:t>
                  </w:r>
                </w:p>
              </w:tc>
            </w:tr>
            <w:tr w:rsidR="00F8432B" w:rsidRPr="00F8432B" w14:paraId="26F64CB8" w14:textId="77777777" w:rsidTr="00896D02">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B78858"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10.</w:t>
                  </w:r>
                  <w:r w:rsidRPr="00F8432B">
                    <w:rPr>
                      <w:rFonts w:ascii="Times New Roman" w:eastAsia="Times New Roman" w:hAnsi="Times New Roman" w:cs="Times New Roman"/>
                      <w:b/>
                      <w:vertAlign w:val="superscript"/>
                      <w:lang w:eastAsia="lv-LV"/>
                    </w:rPr>
                    <w:t>1</w:t>
                  </w:r>
                  <w:r w:rsidRPr="00F8432B">
                    <w:rPr>
                      <w:rFonts w:ascii="Times New Roman" w:eastAsia="Times New Roman" w:hAnsi="Times New Roman" w:cs="Times New Roman"/>
                      <w:b/>
                      <w:lang w:eastAsia="lv-LV"/>
                    </w:rPr>
                    <w:t xml:space="preserve"> organizēt profilakses pasākumu veikšanu narkotiku lietošanas ierobežošanai</w:t>
                  </w:r>
                </w:p>
              </w:tc>
            </w:tr>
            <w:tr w:rsidR="00F8432B" w:rsidRPr="00F8432B" w14:paraId="0649375A" w14:textId="77777777" w:rsidTr="00896D02">
              <w:trPr>
                <w:trHeight w:val="1419"/>
              </w:trPr>
              <w:tc>
                <w:tcPr>
                  <w:tcW w:w="734" w:type="pct"/>
                  <w:tcBorders>
                    <w:top w:val="single" w:sz="4" w:space="0" w:color="auto"/>
                    <w:left w:val="single" w:sz="4" w:space="0" w:color="auto"/>
                    <w:bottom w:val="single" w:sz="4" w:space="0" w:color="auto"/>
                    <w:right w:val="single" w:sz="4" w:space="0" w:color="auto"/>
                  </w:tcBorders>
                  <w:shd w:val="clear" w:color="auto" w:fill="auto"/>
                </w:tcPr>
                <w:p w14:paraId="51EA03E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w:t>
                  </w:r>
                </w:p>
                <w:p w14:paraId="19A3FB87"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SPKC</w:t>
                  </w:r>
                </w:p>
                <w:p w14:paraId="42F5184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w:t>
                  </w:r>
                </w:p>
                <w:p w14:paraId="4FB1120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2016. un </w:t>
                  </w:r>
                  <w:proofErr w:type="gramStart"/>
                  <w:r w:rsidRPr="00F8432B">
                    <w:rPr>
                      <w:rFonts w:ascii="Times New Roman" w:eastAsia="Times New Roman" w:hAnsi="Times New Roman" w:cs="Times New Roman"/>
                      <w:lang w:eastAsia="lv-LV"/>
                    </w:rPr>
                    <w:t>2017.gadā</w:t>
                  </w:r>
                  <w:proofErr w:type="gramEnd"/>
                </w:p>
                <w:p w14:paraId="570DF6F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4DC7C901" w14:textId="77777777" w:rsidR="00F8432B" w:rsidRPr="00F8432B" w:rsidRDefault="00F8432B" w:rsidP="00F8432B">
                  <w:pPr>
                    <w:widowControl w:val="0"/>
                    <w:numPr>
                      <w:ilvl w:val="0"/>
                      <w:numId w:val="36"/>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Organizēti profilakses pasākumi narkotiku lietošanas mazināšanai</w:t>
                  </w:r>
                </w:p>
              </w:tc>
              <w:tc>
                <w:tcPr>
                  <w:tcW w:w="2349" w:type="pct"/>
                  <w:tcBorders>
                    <w:top w:val="single" w:sz="4" w:space="0" w:color="auto"/>
                    <w:left w:val="single" w:sz="4" w:space="0" w:color="auto"/>
                    <w:bottom w:val="single" w:sz="4" w:space="0" w:color="auto"/>
                    <w:right w:val="single" w:sz="4" w:space="0" w:color="auto"/>
                  </w:tcBorders>
                  <w:shd w:val="clear" w:color="auto" w:fill="auto"/>
                </w:tcPr>
                <w:p w14:paraId="04770774" w14:textId="77777777" w:rsidR="00F8432B" w:rsidRPr="00F8432B" w:rsidRDefault="00F8432B" w:rsidP="0061199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proofErr w:type="gramStart"/>
                  <w:r w:rsidRPr="00F8432B">
                    <w:rPr>
                      <w:rFonts w:ascii="Times New Roman" w:eastAsia="Times New Roman" w:hAnsi="Times New Roman" w:cs="Times New Roman"/>
                      <w:b/>
                      <w:lang w:eastAsia="lv-LV"/>
                    </w:rPr>
                    <w:t>2014.gadā</w:t>
                  </w:r>
                  <w:proofErr w:type="gramEnd"/>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SPKC sagatavoja 45 minūšu garu </w:t>
                  </w:r>
                  <w:proofErr w:type="spellStart"/>
                  <w:r w:rsidRPr="00F8432B">
                    <w:rPr>
                      <w:rFonts w:ascii="Times New Roman" w:eastAsia="Times New Roman" w:hAnsi="Times New Roman" w:cs="Times New Roman"/>
                      <w:lang w:eastAsia="lv-LV"/>
                    </w:rPr>
                    <w:t>videolekciju</w:t>
                  </w:r>
                  <w:proofErr w:type="spellEnd"/>
                  <w:r w:rsidRPr="00F8432B">
                    <w:rPr>
                      <w:rFonts w:ascii="Times New Roman" w:eastAsia="Times New Roman" w:hAnsi="Times New Roman" w:cs="Times New Roman"/>
                      <w:lang w:eastAsia="lv-LV"/>
                    </w:rPr>
                    <w:t xml:space="preserve"> pusaudžiem (6.-7.klase) par jaunajām </w:t>
                  </w:r>
                  <w:proofErr w:type="spellStart"/>
                  <w:r w:rsidRPr="00F8432B">
                    <w:rPr>
                      <w:rFonts w:ascii="Times New Roman" w:eastAsia="Times New Roman" w:hAnsi="Times New Roman" w:cs="Times New Roman"/>
                      <w:lang w:eastAsia="lv-LV"/>
                    </w:rPr>
                    <w:t>psihoaktīvajām</w:t>
                  </w:r>
                  <w:proofErr w:type="spellEnd"/>
                  <w:r w:rsidRPr="00F8432B">
                    <w:rPr>
                      <w:rFonts w:ascii="Times New Roman" w:eastAsia="Times New Roman" w:hAnsi="Times New Roman" w:cs="Times New Roman"/>
                      <w:lang w:eastAsia="lv-LV"/>
                    </w:rPr>
                    <w:t xml:space="preserve"> vielām un to bīstamību, kā arī izstrādāja metodisko materiālu skolotājiem </w:t>
                  </w:r>
                  <w:proofErr w:type="spellStart"/>
                  <w:r w:rsidRPr="00F8432B">
                    <w:rPr>
                      <w:rFonts w:ascii="Times New Roman" w:eastAsia="Times New Roman" w:hAnsi="Times New Roman" w:cs="Times New Roman"/>
                      <w:lang w:eastAsia="lv-LV"/>
                    </w:rPr>
                    <w:t>videolekcijai</w:t>
                  </w:r>
                  <w:proofErr w:type="spellEnd"/>
                  <w:r w:rsidRPr="00F8432B">
                    <w:rPr>
                      <w:rFonts w:ascii="Times New Roman" w:eastAsia="Times New Roman" w:hAnsi="Times New Roman" w:cs="Times New Roman"/>
                      <w:lang w:eastAsia="lv-LV"/>
                    </w:rPr>
                    <w:t xml:space="preserve"> “Jaunās </w:t>
                  </w:r>
                  <w:proofErr w:type="spellStart"/>
                  <w:r w:rsidRPr="00F8432B">
                    <w:rPr>
                      <w:rFonts w:ascii="Times New Roman" w:eastAsia="Times New Roman" w:hAnsi="Times New Roman" w:cs="Times New Roman"/>
                      <w:lang w:eastAsia="lv-LV"/>
                    </w:rPr>
                    <w:t>psihoaktīvās</w:t>
                  </w:r>
                  <w:proofErr w:type="spellEnd"/>
                  <w:r w:rsidRPr="00F8432B">
                    <w:rPr>
                      <w:rFonts w:ascii="Times New Roman" w:eastAsia="Times New Roman" w:hAnsi="Times New Roman" w:cs="Times New Roman"/>
                      <w:lang w:eastAsia="lv-LV"/>
                    </w:rPr>
                    <w:t xml:space="preserve"> vielas”. </w:t>
                  </w:r>
                  <w:proofErr w:type="spellStart"/>
                  <w:r w:rsidRPr="00F8432B">
                    <w:rPr>
                      <w:rFonts w:ascii="Times New Roman" w:eastAsia="Times New Roman" w:hAnsi="Times New Roman" w:cs="Times New Roman"/>
                      <w:lang w:eastAsia="lv-LV"/>
                    </w:rPr>
                    <w:t>Videolekcijā</w:t>
                  </w:r>
                  <w:proofErr w:type="spellEnd"/>
                  <w:r w:rsidRPr="00F8432B">
                    <w:rPr>
                      <w:rFonts w:ascii="Times New Roman" w:eastAsia="Times New Roman" w:hAnsi="Times New Roman" w:cs="Times New Roman"/>
                      <w:lang w:eastAsia="lv-LV"/>
                    </w:rPr>
                    <w:t xml:space="preserve"> ietvertas tēmas par atkarību veidiem un jauno </w:t>
                  </w:r>
                  <w:proofErr w:type="spellStart"/>
                  <w:r w:rsidRPr="00F8432B">
                    <w:rPr>
                      <w:rFonts w:ascii="Times New Roman" w:eastAsia="Times New Roman" w:hAnsi="Times New Roman" w:cs="Times New Roman"/>
                      <w:lang w:eastAsia="lv-LV"/>
                    </w:rPr>
                    <w:t>psihoaktīvo</w:t>
                  </w:r>
                  <w:proofErr w:type="spellEnd"/>
                  <w:r w:rsidRPr="00F8432B">
                    <w:rPr>
                      <w:rFonts w:ascii="Times New Roman" w:eastAsia="Times New Roman" w:hAnsi="Times New Roman" w:cs="Times New Roman"/>
                      <w:lang w:eastAsia="lv-LV"/>
                    </w:rPr>
                    <w:t xml:space="preserve"> vielu ietekmi uz organismu un psihi. Organizētas 140 nodarbības skolās visos Latvijas reģionos </w:t>
                  </w:r>
                  <w:proofErr w:type="spellStart"/>
                  <w:r w:rsidRPr="00F8432B">
                    <w:rPr>
                      <w:rFonts w:ascii="Times New Roman" w:eastAsia="Times New Roman" w:hAnsi="Times New Roman" w:cs="Times New Roman"/>
                      <w:lang w:eastAsia="lv-LV"/>
                    </w:rPr>
                    <w:t>videolekcijas</w:t>
                  </w:r>
                  <w:proofErr w:type="spellEnd"/>
                  <w:r w:rsidRPr="00F8432B">
                    <w:rPr>
                      <w:rFonts w:ascii="Times New Roman" w:eastAsia="Times New Roman" w:hAnsi="Times New Roman" w:cs="Times New Roman"/>
                      <w:lang w:eastAsia="lv-LV"/>
                    </w:rPr>
                    <w:t xml:space="preserve"> prezentācijai un diskusijai pēc tās, lai pārrunātu materiālā redzēto. Rīgā notikuši 17 pasākumi, Latgalē – 11, Pierīgā – 31, Kurzemē – 49, Zemgalē – 20 un Vidzemē – 12. Kopumā nodarbībās piedalījušies</w:t>
                  </w:r>
                  <w:proofErr w:type="gramStart"/>
                  <w:r w:rsidRPr="00F8432B">
                    <w:rPr>
                      <w:rFonts w:ascii="Times New Roman" w:eastAsia="Times New Roman" w:hAnsi="Times New Roman" w:cs="Times New Roman"/>
                      <w:lang w:eastAsia="lv-LV"/>
                    </w:rPr>
                    <w:t xml:space="preserve">  </w:t>
                  </w:r>
                  <w:proofErr w:type="gramEnd"/>
                  <w:r w:rsidRPr="00F8432B">
                    <w:rPr>
                      <w:rFonts w:ascii="Times New Roman" w:eastAsia="Times New Roman" w:hAnsi="Times New Roman" w:cs="Times New Roman"/>
                      <w:lang w:eastAsia="lv-LV"/>
                    </w:rPr>
                    <w:t>2833 skolēni.</w:t>
                  </w:r>
                </w:p>
                <w:p w14:paraId="082B6F6D" w14:textId="00D642B5" w:rsidR="0061199B" w:rsidRPr="00F8432B" w:rsidRDefault="00F8432B" w:rsidP="0063507C">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Ar SPKC atbalstu un sadarbībā ar NVO īstenoti fizisko aktivitāšu un sporta pasākumi jauniešiem ar mērķi vairot lietderīgu un mērķtiecīgu brīvā laika pavadīšanu vasaras periodā, vienlaikus mazinot atkarību izraisošo vielu lietošanas risku. Biedrība “</w:t>
                  </w:r>
                  <w:proofErr w:type="spellStart"/>
                  <w:r w:rsidRPr="00F8432B">
                    <w:rPr>
                      <w:rFonts w:ascii="Times New Roman" w:eastAsia="Times New Roman" w:hAnsi="Times New Roman" w:cs="Times New Roman"/>
                      <w:lang w:eastAsia="lv-LV"/>
                    </w:rPr>
                    <w:t>Streetbasket</w:t>
                  </w:r>
                  <w:proofErr w:type="spellEnd"/>
                  <w:r w:rsidRPr="00F8432B">
                    <w:rPr>
                      <w:rFonts w:ascii="Times New Roman" w:eastAsia="Times New Roman" w:hAnsi="Times New Roman" w:cs="Times New Roman"/>
                      <w:lang w:eastAsia="lv-LV"/>
                    </w:rPr>
                    <w:t>” organizēja 32 ielu basketbola turnīrus “</w:t>
                  </w:r>
                  <w:proofErr w:type="spellStart"/>
                  <w:r w:rsidRPr="00F8432B">
                    <w:rPr>
                      <w:rFonts w:ascii="Times New Roman" w:eastAsia="Times New Roman" w:hAnsi="Times New Roman" w:cs="Times New Roman"/>
                      <w:lang w:eastAsia="lv-LV"/>
                    </w:rPr>
                    <w:t>Ghetto</w:t>
                  </w:r>
                  <w:proofErr w:type="spellEnd"/>
                  <w:r w:rsidRPr="00F8432B">
                    <w:rPr>
                      <w:rFonts w:ascii="Times New Roman" w:eastAsia="Times New Roman" w:hAnsi="Times New Roman" w:cs="Times New Roman"/>
                      <w:lang w:eastAsia="lv-LV"/>
                    </w:rPr>
                    <w:t xml:space="preserve"> </w:t>
                  </w:r>
                  <w:proofErr w:type="spellStart"/>
                  <w:r w:rsidRPr="00F8432B">
                    <w:rPr>
                      <w:rFonts w:ascii="Times New Roman" w:eastAsia="Times New Roman" w:hAnsi="Times New Roman" w:cs="Times New Roman"/>
                      <w:lang w:eastAsia="lv-LV"/>
                    </w:rPr>
                    <w:t>Basket</w:t>
                  </w:r>
                  <w:proofErr w:type="spellEnd"/>
                  <w:r w:rsidRPr="00F8432B">
                    <w:rPr>
                      <w:rFonts w:ascii="Times New Roman" w:eastAsia="Times New Roman" w:hAnsi="Times New Roman" w:cs="Times New Roman"/>
                      <w:lang w:eastAsia="lv-LV"/>
                    </w:rPr>
                    <w:t>” 15 Latvijas pilsētās, kas kopumā pulcēja 10 578 dalībniekus. Biedrība „</w:t>
                  </w:r>
                  <w:proofErr w:type="spellStart"/>
                  <w:r w:rsidRPr="00F8432B">
                    <w:rPr>
                      <w:rFonts w:ascii="Times New Roman" w:eastAsia="Times New Roman" w:hAnsi="Times New Roman" w:cs="Times New Roman"/>
                      <w:lang w:eastAsia="lv-LV"/>
                    </w:rPr>
                    <w:t>Streetbasket</w:t>
                  </w:r>
                  <w:proofErr w:type="spellEnd"/>
                  <w:r w:rsidRPr="00F8432B">
                    <w:rPr>
                      <w:rFonts w:ascii="Times New Roman" w:eastAsia="Times New Roman" w:hAnsi="Times New Roman" w:cs="Times New Roman"/>
                      <w:lang w:eastAsia="lv-LV"/>
                    </w:rPr>
                    <w:t>” organizēja arī 4 ielu deju sacensības „</w:t>
                  </w:r>
                  <w:proofErr w:type="spellStart"/>
                  <w:r w:rsidRPr="00F8432B">
                    <w:rPr>
                      <w:rFonts w:ascii="Times New Roman" w:eastAsia="Times New Roman" w:hAnsi="Times New Roman" w:cs="Times New Roman"/>
                      <w:lang w:eastAsia="lv-LV"/>
                    </w:rPr>
                    <w:t>Ghetto</w:t>
                  </w:r>
                  <w:proofErr w:type="spellEnd"/>
                  <w:r w:rsidRPr="00F8432B">
                    <w:rPr>
                      <w:rFonts w:ascii="Times New Roman" w:eastAsia="Times New Roman" w:hAnsi="Times New Roman" w:cs="Times New Roman"/>
                      <w:lang w:eastAsia="lv-LV"/>
                    </w:rPr>
                    <w:t xml:space="preserve"> Dance” (1013 dalībnieki), kā arī ielu kultūras un alternatīvo sporta veidu festivālu Ventspilī (2096 dalībnieki).</w:t>
                  </w:r>
                </w:p>
                <w:p w14:paraId="0FF0B739" w14:textId="36C9C969" w:rsidR="0061199B" w:rsidRPr="0063507C" w:rsidRDefault="00F8432B" w:rsidP="0063507C">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b/>
                      <w:lang w:eastAsia="lv-LV"/>
                    </w:rPr>
                    <w:t>2016.gadā</w:t>
                  </w:r>
                  <w:proofErr w:type="gramEnd"/>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SPKC īstenoja izglītojošus pasākumus vecākiem par atkarību profilakses jautājumiem, sniedzot zināšanas un veicinot izpratni, kā arī sniedzot praktiskus padomus, kā par šiem jautājumiem runāt ar pusaudzi un  kā savlaicīgi atpazīt dažādas atkarības. Kopumā īstenoti 30 pasākumi visā Latvijā, izglītojot 500 pusaudžu vecākus. </w:t>
                  </w:r>
                </w:p>
                <w:p w14:paraId="601F4EF5" w14:textId="552289F0" w:rsidR="00F8432B" w:rsidRPr="00F8432B" w:rsidRDefault="0061199B" w:rsidP="00E14F21">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b/>
                      <w:lang w:eastAsia="lv-LV"/>
                    </w:rPr>
                    <w:lastRenderedPageBreak/>
                    <w:t xml:space="preserve">Laika posmā no 2014. līdz </w:t>
                  </w:r>
                  <w:proofErr w:type="gramStart"/>
                  <w:r w:rsidR="00F8432B" w:rsidRPr="00F8432B">
                    <w:rPr>
                      <w:rFonts w:ascii="Times New Roman" w:eastAsia="Times New Roman" w:hAnsi="Times New Roman" w:cs="Times New Roman"/>
                      <w:b/>
                      <w:lang w:eastAsia="lv-LV"/>
                    </w:rPr>
                    <w:t>2017.gadam</w:t>
                  </w:r>
                  <w:proofErr w:type="gramEnd"/>
                  <w:r w:rsidR="00F8432B" w:rsidRPr="00F8432B">
                    <w:rPr>
                      <w:rFonts w:ascii="Times New Roman" w:eastAsia="Times New Roman" w:hAnsi="Times New Roman" w:cs="Times New Roman"/>
                      <w:lang w:eastAsia="lv-LV"/>
                    </w:rPr>
                    <w:t xml:space="preserve"> HIV profilakses punktos (HPP) strādājošie speciālisti ir snieguši konsultācijas HPP apmeklētājiem par dažādiem jautājumiem, tajā skaitā, par seksuāli reproduktīvo veselību, narkotiku atkarību un to lietošanas ma</w:t>
                  </w:r>
                  <w:r>
                    <w:rPr>
                      <w:rFonts w:ascii="Times New Roman" w:eastAsia="Times New Roman" w:hAnsi="Times New Roman" w:cs="Times New Roman"/>
                      <w:lang w:eastAsia="lv-LV"/>
                    </w:rPr>
                    <w:t>zināšanu. HPP darbinieki arī ir</w:t>
                  </w:r>
                  <w:r w:rsidR="00F8432B" w:rsidRPr="00F8432B">
                    <w:rPr>
                      <w:rFonts w:ascii="Times New Roman" w:eastAsia="Times New Roman" w:hAnsi="Times New Roman" w:cs="Times New Roman"/>
                      <w:lang w:eastAsia="lv-LV"/>
                    </w:rPr>
                    <w:t xml:space="preserve"> apmeklējuši vietējās skolas un vadījuši lekcijas skolēniem. </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C24EA5E"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F3FD811"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Būt vēlams, lai pasākumi atkarību profilakses jomā tiktu organizēti katru gadu.</w:t>
                  </w:r>
                </w:p>
                <w:p w14:paraId="6F50B554"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Lai veidotos spēcīgāks nevalstiskais sektors, kas specializējas narkotiku lietošanas profilakses jautājumos, būtu jāparedz stabils finanšu instruments (piemēram, projektu konkursi, iepirkumi reizi gadā).</w:t>
                  </w:r>
                </w:p>
              </w:tc>
            </w:tr>
          </w:tbl>
          <w:p w14:paraId="41DD3776" w14:textId="77777777" w:rsidR="00F8432B" w:rsidRPr="00F8432B" w:rsidRDefault="00F8432B" w:rsidP="00F8432B">
            <w:pPr>
              <w:widowControl w:val="0"/>
              <w:autoSpaceDE w:val="0"/>
              <w:autoSpaceDN w:val="0"/>
              <w:adjustRightInd w:val="0"/>
              <w:spacing w:after="0" w:line="240" w:lineRule="auto"/>
              <w:rPr>
                <w:rFonts w:ascii="Times New Roman" w:eastAsia="Times New Roman" w:hAnsi="Times New Roman" w:cs="Times New Roman"/>
                <w:b/>
                <w:bCs/>
                <w:color w:val="000000"/>
                <w:lang w:eastAsia="lv-LV"/>
              </w:rPr>
            </w:pPr>
          </w:p>
          <w:p w14:paraId="5EA57372" w14:textId="77777777" w:rsidR="00F8432B" w:rsidRDefault="00F8432B" w:rsidP="00F8432B">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lv-LV"/>
              </w:rPr>
            </w:pPr>
          </w:p>
          <w:p w14:paraId="0C4AC47E" w14:textId="77777777" w:rsidR="00F8432B" w:rsidRDefault="00F8432B" w:rsidP="00F8432B">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lv-LV"/>
              </w:rPr>
            </w:pPr>
          </w:p>
          <w:p w14:paraId="2B60D4B7" w14:textId="77777777" w:rsidR="00F8432B" w:rsidRPr="00F8432B" w:rsidRDefault="00F8432B" w:rsidP="00F8432B">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lv-LV"/>
              </w:rPr>
            </w:pPr>
            <w:r w:rsidRPr="00F8432B">
              <w:rPr>
                <w:rFonts w:ascii="Times New Roman" w:eastAsia="Times New Roman" w:hAnsi="Times New Roman" w:cs="Times New Roman"/>
                <w:b/>
                <w:bCs/>
                <w:color w:val="000000"/>
                <w:lang w:eastAsia="lv-LV"/>
              </w:rPr>
              <w:t>II RĪCĪBAS VIRZIENS: NARKOLOĢISKO PACIENTU UN NARKOTIKU LIETOTĀJU VESELĪBAS APRŪPE</w:t>
            </w:r>
          </w:p>
          <w:p w14:paraId="3CCD3A23"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bCs/>
                <w:color w:val="000000"/>
                <w:lang w:eastAsia="lv-LV"/>
              </w:rPr>
            </w:pPr>
            <w:r w:rsidRPr="00F8432B">
              <w:rPr>
                <w:rFonts w:ascii="Times New Roman" w:eastAsia="Times New Roman" w:hAnsi="Times New Roman" w:cs="Times New Roman"/>
                <w:b/>
                <w:bCs/>
                <w:color w:val="000000"/>
                <w:lang w:eastAsia="lv-LV"/>
              </w:rPr>
              <w:t xml:space="preserve">Pamatnostādnēs definētais politikas mērķis: </w:t>
            </w:r>
          </w:p>
          <w:p w14:paraId="283C1966"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bCs/>
                <w:lang w:eastAsia="lv-LV"/>
              </w:rPr>
            </w:pPr>
            <w:r w:rsidRPr="00F8432B">
              <w:rPr>
                <w:rFonts w:ascii="Times New Roman" w:eastAsia="Times New Roman" w:hAnsi="Times New Roman" w:cs="Times New Roman"/>
                <w:b/>
                <w:bCs/>
                <w:lang w:eastAsia="lv-LV"/>
              </w:rPr>
              <w:t>samazināt nelegālo narkotiku lietošanas nodarīto kaitējumu sabiedrībai, uzlabojot narkotiku lietotājiem un atkarīgajām personām sniegto veselības aprūpes pakalpojumu pieejamību un efektivitāti</w:t>
            </w:r>
          </w:p>
          <w:p w14:paraId="24A718E0"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p>
        </w:tc>
      </w:tr>
      <w:tr w:rsidR="00F8432B" w:rsidRPr="00F8432B" w14:paraId="320DC807" w14:textId="77777777" w:rsidTr="00896D02">
        <w:trPr>
          <w:trHeight w:val="701"/>
        </w:trPr>
        <w:tc>
          <w:tcPr>
            <w:tcW w:w="734" w:type="pct"/>
            <w:tcBorders>
              <w:left w:val="single" w:sz="8" w:space="0" w:color="auto"/>
            </w:tcBorders>
            <w:shd w:val="clear" w:color="auto" w:fill="9CC2E5" w:themeFill="accent1" w:themeFillTint="99"/>
          </w:tcPr>
          <w:p w14:paraId="685F41F0"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lastRenderedPageBreak/>
              <w:t>Atbildīgās un iesaistītās institūcijas, izpildes termiņš un budžets</w:t>
            </w:r>
          </w:p>
        </w:tc>
        <w:tc>
          <w:tcPr>
            <w:tcW w:w="599" w:type="pct"/>
            <w:shd w:val="clear" w:color="auto" w:fill="9CC2E5" w:themeFill="accent1" w:themeFillTint="99"/>
          </w:tcPr>
          <w:p w14:paraId="29718721"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Izvērtēšanas kritēriji</w:t>
            </w:r>
          </w:p>
        </w:tc>
        <w:tc>
          <w:tcPr>
            <w:tcW w:w="2442" w:type="pct"/>
            <w:shd w:val="clear" w:color="auto" w:fill="9CC2E5" w:themeFill="accent1" w:themeFillTint="99"/>
          </w:tcPr>
          <w:p w14:paraId="0359C8E5"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gaita</w:t>
            </w:r>
          </w:p>
        </w:tc>
        <w:tc>
          <w:tcPr>
            <w:tcW w:w="645" w:type="pct"/>
            <w:shd w:val="clear" w:color="auto" w:fill="9CC2E5" w:themeFill="accent1" w:themeFillTint="99"/>
          </w:tcPr>
          <w:p w14:paraId="267CACBE"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pakāpe</w:t>
            </w:r>
          </w:p>
        </w:tc>
        <w:tc>
          <w:tcPr>
            <w:tcW w:w="580" w:type="pct"/>
            <w:tcBorders>
              <w:right w:val="single" w:sz="8" w:space="0" w:color="auto"/>
            </w:tcBorders>
            <w:shd w:val="clear" w:color="auto" w:fill="9CC2E5" w:themeFill="accent1" w:themeFillTint="99"/>
          </w:tcPr>
          <w:p w14:paraId="17FBCDAB"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Rekomendācija</w:t>
            </w:r>
          </w:p>
        </w:tc>
      </w:tr>
      <w:tr w:rsidR="00F8432B" w:rsidRPr="00F8432B" w14:paraId="2F16EAAC"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55BF8324"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11. Izstrādāt pamatnostādnēm un citiem ES un Latvijas </w:t>
            </w:r>
            <w:proofErr w:type="spellStart"/>
            <w:r w:rsidRPr="00F8432B">
              <w:rPr>
                <w:rFonts w:ascii="Times New Roman" w:eastAsia="Times New Roman" w:hAnsi="Times New Roman" w:cs="Times New Roman"/>
                <w:b/>
                <w:lang w:eastAsia="lv-LV"/>
              </w:rPr>
              <w:t>pretnarkotiku</w:t>
            </w:r>
            <w:proofErr w:type="spellEnd"/>
            <w:r w:rsidRPr="00F8432B">
              <w:rPr>
                <w:rFonts w:ascii="Times New Roman" w:eastAsia="Times New Roman" w:hAnsi="Times New Roman" w:cs="Times New Roman"/>
                <w:b/>
                <w:lang w:eastAsia="lv-LV"/>
              </w:rPr>
              <w:t xml:space="preserve"> politikas plānošanas dokumentiem atbilstošas Sabiedrības veselības pamatnostādnes 2011.-</w:t>
            </w:r>
            <w:proofErr w:type="gramStart"/>
            <w:r w:rsidRPr="00F8432B">
              <w:rPr>
                <w:rFonts w:ascii="Times New Roman" w:eastAsia="Times New Roman" w:hAnsi="Times New Roman" w:cs="Times New Roman"/>
                <w:b/>
                <w:lang w:eastAsia="lv-LV"/>
              </w:rPr>
              <w:t>2017.gadam</w:t>
            </w:r>
            <w:proofErr w:type="gramEnd"/>
          </w:p>
        </w:tc>
      </w:tr>
      <w:tr w:rsidR="00F8432B" w:rsidRPr="00F8432B" w14:paraId="452667ED" w14:textId="77777777" w:rsidTr="00896D02">
        <w:trPr>
          <w:trHeight w:val="1829"/>
        </w:trPr>
        <w:tc>
          <w:tcPr>
            <w:tcW w:w="734" w:type="pct"/>
            <w:tcBorders>
              <w:left w:val="single" w:sz="8" w:space="0" w:color="auto"/>
            </w:tcBorders>
            <w:shd w:val="clear" w:color="auto" w:fill="auto"/>
          </w:tcPr>
          <w:p w14:paraId="1D35A639"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2E36951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7F02C95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2011.gads</w:t>
            </w:r>
            <w:proofErr w:type="gramEnd"/>
          </w:p>
          <w:p w14:paraId="28F389C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color w:val="000000"/>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bottom w:val="single" w:sz="6" w:space="0" w:color="auto"/>
            </w:tcBorders>
            <w:shd w:val="clear" w:color="auto" w:fill="auto"/>
          </w:tcPr>
          <w:p w14:paraId="21F8F8A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Ministru kabinets apstiprinājis Sabiedrības veselības pamatnostādnes, kurās iekļauti uzdevumi </w:t>
            </w:r>
            <w:proofErr w:type="spellStart"/>
            <w:r w:rsidRPr="00F8432B">
              <w:rPr>
                <w:rFonts w:ascii="Times New Roman" w:eastAsia="Times New Roman" w:hAnsi="Times New Roman" w:cs="Times New Roman"/>
                <w:lang w:eastAsia="lv-LV"/>
              </w:rPr>
              <w:t>neinfekcijas</w:t>
            </w:r>
            <w:proofErr w:type="spellEnd"/>
            <w:r w:rsidRPr="00F8432B">
              <w:rPr>
                <w:rFonts w:ascii="Times New Roman" w:eastAsia="Times New Roman" w:hAnsi="Times New Roman" w:cs="Times New Roman"/>
                <w:lang w:eastAsia="lv-LV"/>
              </w:rPr>
              <w:t xml:space="preserve"> slimību, tai skaitā narkomānijas, saslimstības mazināšanai.</w:t>
            </w:r>
          </w:p>
        </w:tc>
        <w:tc>
          <w:tcPr>
            <w:tcW w:w="2442" w:type="pct"/>
            <w:tcBorders>
              <w:bottom w:val="single" w:sz="6" w:space="0" w:color="auto"/>
            </w:tcBorders>
            <w:shd w:val="clear" w:color="auto" w:fill="auto"/>
          </w:tcPr>
          <w:p w14:paraId="6767C6FA"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2011.gada</w:t>
            </w:r>
            <w:proofErr w:type="gramEnd"/>
            <w:r w:rsidRPr="00F8432B">
              <w:rPr>
                <w:rFonts w:ascii="Times New Roman" w:eastAsia="Times New Roman" w:hAnsi="Times New Roman" w:cs="Times New Roman"/>
                <w:lang w:eastAsia="lv-LV"/>
              </w:rPr>
              <w:t xml:space="preserve"> 5.oktobrī ar Ministru kabineta rīkojumu Nr.504 tika apstiprinātas Sabiedrības veselības pamatnostādnes 2011. – 2017.gadam. Tajās noteikts </w:t>
            </w:r>
            <w:proofErr w:type="spellStart"/>
            <w:r w:rsidRPr="00F8432B">
              <w:rPr>
                <w:rFonts w:ascii="Times New Roman" w:eastAsia="Times New Roman" w:hAnsi="Times New Roman" w:cs="Times New Roman"/>
                <w:lang w:eastAsia="lv-LV"/>
              </w:rPr>
              <w:t>apakšmērķis</w:t>
            </w:r>
            <w:proofErr w:type="spellEnd"/>
            <w:r w:rsidRPr="00F8432B">
              <w:rPr>
                <w:rFonts w:ascii="Times New Roman" w:eastAsia="Times New Roman" w:hAnsi="Times New Roman" w:cs="Times New Roman"/>
                <w:lang w:eastAsia="lv-LV"/>
              </w:rPr>
              <w:t xml:space="preserve"> - samazināt saslimstību un mirstību no </w:t>
            </w:r>
            <w:proofErr w:type="spellStart"/>
            <w:r w:rsidRPr="00F8432B">
              <w:rPr>
                <w:rFonts w:ascii="Times New Roman" w:eastAsia="Times New Roman" w:hAnsi="Times New Roman" w:cs="Times New Roman"/>
                <w:lang w:eastAsia="lv-LV"/>
              </w:rPr>
              <w:t>neinfekcijas</w:t>
            </w:r>
            <w:proofErr w:type="spellEnd"/>
            <w:r w:rsidRPr="00F8432B">
              <w:rPr>
                <w:rFonts w:ascii="Times New Roman" w:eastAsia="Times New Roman" w:hAnsi="Times New Roman" w:cs="Times New Roman"/>
                <w:lang w:eastAsia="lv-LV"/>
              </w:rPr>
              <w:t xml:space="preserve"> slimībām, mazinot riska faktoru negatīvo ietekmi uz veselību. </w:t>
            </w:r>
          </w:p>
          <w:p w14:paraId="13495A63" w14:textId="1D523088" w:rsidR="00F8432B" w:rsidRPr="00F8432B" w:rsidRDefault="00F8432B" w:rsidP="00E14F21">
            <w:pPr>
              <w:widowControl w:val="0"/>
              <w:autoSpaceDE w:val="0"/>
              <w:autoSpaceDN w:val="0"/>
              <w:adjustRightInd w:val="0"/>
              <w:spacing w:after="0" w:line="240" w:lineRule="auto"/>
              <w:ind w:left="57" w:right="57" w:firstLine="340"/>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2014.gada</w:t>
            </w:r>
            <w:proofErr w:type="gramEnd"/>
            <w:r w:rsidRPr="00F8432B">
              <w:rPr>
                <w:rFonts w:ascii="Times New Roman" w:eastAsia="Times New Roman" w:hAnsi="Times New Roman" w:cs="Times New Roman"/>
                <w:lang w:eastAsia="lv-LV"/>
              </w:rPr>
              <w:t xml:space="preserve"> </w:t>
            </w:r>
            <w:r w:rsidR="00E14F21">
              <w:rPr>
                <w:rFonts w:ascii="Times New Roman" w:eastAsia="Times New Roman" w:hAnsi="Times New Roman" w:cs="Times New Roman"/>
                <w:lang w:eastAsia="lv-LV"/>
              </w:rPr>
              <w:t>30.septembrī Ministru kabinets apstiprināja</w:t>
            </w:r>
            <w:r w:rsidRPr="00F8432B">
              <w:rPr>
                <w:rFonts w:ascii="Times New Roman" w:eastAsia="Times New Roman" w:hAnsi="Times New Roman" w:cs="Times New Roman"/>
                <w:lang w:eastAsia="lv-LV"/>
              </w:rPr>
              <w:t xml:space="preserve"> Sabiedrības veselības pamatno</w:t>
            </w:r>
            <w:r w:rsidR="00E14F21">
              <w:rPr>
                <w:rFonts w:ascii="Times New Roman" w:eastAsia="Times New Roman" w:hAnsi="Times New Roman" w:cs="Times New Roman"/>
                <w:lang w:eastAsia="lv-LV"/>
              </w:rPr>
              <w:t>stādnes 2014.-2020.gadam</w:t>
            </w:r>
            <w:r w:rsidRPr="00F8432B">
              <w:rPr>
                <w:rFonts w:ascii="Times New Roman" w:eastAsia="Times New Roman" w:hAnsi="Times New Roman" w:cs="Times New Roman"/>
                <w:lang w:eastAsia="lv-LV"/>
              </w:rPr>
              <w:t>, kurā cita starpā paredzēti uzdevumi atkarību profilakses stiprināšanai un pēctecīga narkoloģiskā pakalpojuma nodrošināšanai.</w:t>
            </w:r>
            <w:r w:rsidRPr="00F8432B">
              <w:rPr>
                <w:rFonts w:ascii="Times New Roman" w:eastAsia="Times New Roman" w:hAnsi="Times New Roman" w:cs="Times New Roman"/>
                <w:vertAlign w:val="superscript"/>
                <w:lang w:eastAsia="lv-LV"/>
              </w:rPr>
              <w:footnoteReference w:id="8"/>
            </w:r>
          </w:p>
        </w:tc>
        <w:tc>
          <w:tcPr>
            <w:tcW w:w="645" w:type="pct"/>
            <w:tcBorders>
              <w:bottom w:val="single" w:sz="6" w:space="0" w:color="auto"/>
            </w:tcBorders>
            <w:shd w:val="clear" w:color="auto" w:fill="auto"/>
          </w:tcPr>
          <w:p w14:paraId="001D3B3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bottom w:val="single" w:sz="6" w:space="0" w:color="auto"/>
              <w:right w:val="single" w:sz="8" w:space="0" w:color="auto"/>
            </w:tcBorders>
            <w:shd w:val="clear" w:color="auto" w:fill="auto"/>
          </w:tcPr>
          <w:p w14:paraId="7C75901B"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Uzdevums izpildīts. </w:t>
            </w:r>
          </w:p>
        </w:tc>
      </w:tr>
      <w:tr w:rsidR="00F8432B" w:rsidRPr="00F8432B" w14:paraId="2801AE04" w14:textId="77777777" w:rsidTr="00896D02">
        <w:trPr>
          <w:trHeight w:val="60"/>
        </w:trPr>
        <w:tc>
          <w:tcPr>
            <w:tcW w:w="5000" w:type="pct"/>
            <w:gridSpan w:val="5"/>
            <w:tcBorders>
              <w:left w:val="single" w:sz="8" w:space="0" w:color="auto"/>
              <w:right w:val="single" w:sz="8" w:space="0" w:color="auto"/>
            </w:tcBorders>
            <w:shd w:val="clear" w:color="auto" w:fill="D9D9D9" w:themeFill="background1" w:themeFillShade="D9"/>
          </w:tcPr>
          <w:p w14:paraId="6D6DCA95" w14:textId="77777777" w:rsidR="00F8432B" w:rsidRPr="00F8432B" w:rsidRDefault="00F8432B" w:rsidP="00F8432B">
            <w:pPr>
              <w:spacing w:after="0" w:line="240" w:lineRule="auto"/>
              <w:ind w:left="57"/>
              <w:jc w:val="both"/>
              <w:rPr>
                <w:rFonts w:ascii="Times New Roman" w:hAnsi="Times New Roman" w:cs="Times New Roman"/>
                <w:b/>
              </w:rPr>
            </w:pPr>
            <w:r w:rsidRPr="00F8432B">
              <w:rPr>
                <w:rFonts w:ascii="Times New Roman" w:hAnsi="Times New Roman" w:cs="Times New Roman"/>
                <w:b/>
              </w:rPr>
              <w:t xml:space="preserve">12. </w:t>
            </w:r>
            <w:r w:rsidRPr="00F8432B">
              <w:rPr>
                <w:rFonts w:ascii="Times New Roman" w:hAnsi="Times New Roman" w:cs="Times New Roman"/>
                <w:b/>
                <w:iCs/>
              </w:rPr>
              <w:t xml:space="preserve">Sagatavot iekļaušanai Pamatnostādņu starpposma novērtējuma ziņojumā </w:t>
            </w:r>
            <w:proofErr w:type="spellStart"/>
            <w:r w:rsidRPr="00F8432B">
              <w:rPr>
                <w:rFonts w:ascii="Times New Roman" w:hAnsi="Times New Roman" w:cs="Times New Roman"/>
                <w:b/>
                <w:iCs/>
              </w:rPr>
              <w:t>izvērtējumu</w:t>
            </w:r>
            <w:proofErr w:type="spellEnd"/>
            <w:r w:rsidRPr="00F8432B">
              <w:rPr>
                <w:rFonts w:ascii="Times New Roman" w:hAnsi="Times New Roman" w:cs="Times New Roman"/>
                <w:b/>
                <w:iCs/>
              </w:rPr>
              <w:t xml:space="preserve"> par budžeta iespējām un nepieciešamajiem pasākumiem narkoloģijas pacientu atbrīvošanai no pacientu iemaksām par atkarību ārstniecības pakalpojumiem, un </w:t>
            </w:r>
            <w:proofErr w:type="spellStart"/>
            <w:r w:rsidRPr="00F8432B">
              <w:rPr>
                <w:rFonts w:ascii="Times New Roman" w:hAnsi="Times New Roman" w:cs="Times New Roman"/>
                <w:b/>
                <w:iCs/>
              </w:rPr>
              <w:t>izvērtējumu</w:t>
            </w:r>
            <w:proofErr w:type="spellEnd"/>
            <w:r w:rsidRPr="00F8432B">
              <w:rPr>
                <w:rFonts w:ascii="Times New Roman" w:hAnsi="Times New Roman" w:cs="Times New Roman"/>
                <w:b/>
                <w:iCs/>
              </w:rPr>
              <w:t xml:space="preserve"> par </w:t>
            </w:r>
            <w:r w:rsidRPr="00F8432B">
              <w:rPr>
                <w:rFonts w:ascii="Times New Roman" w:hAnsi="Times New Roman" w:cs="Times New Roman"/>
                <w:b/>
              </w:rPr>
              <w:t>stacionārajai ārstēšanai sekojošo īstermiņa psihoterapijas programmu (motivācijas un „Minesotas programmas”) pieejamības paplašināšanu</w:t>
            </w:r>
          </w:p>
        </w:tc>
      </w:tr>
      <w:tr w:rsidR="00F8432B" w:rsidRPr="00F8432B" w14:paraId="4B992F59" w14:textId="77777777" w:rsidTr="00896D02">
        <w:trPr>
          <w:trHeight w:val="60"/>
        </w:trPr>
        <w:tc>
          <w:tcPr>
            <w:tcW w:w="734" w:type="pct"/>
            <w:tcBorders>
              <w:left w:val="single" w:sz="8" w:space="0" w:color="auto"/>
            </w:tcBorders>
            <w:shd w:val="clear" w:color="auto" w:fill="auto"/>
          </w:tcPr>
          <w:p w14:paraId="637D9AE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 xml:space="preserve">Atbildīgā institūcija: </w:t>
            </w:r>
            <w:r w:rsidRPr="00F8432B">
              <w:rPr>
                <w:rFonts w:ascii="Times New Roman" w:eastAsia="Times New Roman" w:hAnsi="Times New Roman" w:cs="Times New Roman"/>
                <w:lang w:eastAsia="lv-LV"/>
              </w:rPr>
              <w:t>VM</w:t>
            </w:r>
          </w:p>
          <w:p w14:paraId="64AC8CB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4AA06CC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Izpildes termiņš: </w:t>
            </w:r>
            <w:proofErr w:type="gramStart"/>
            <w:r w:rsidRPr="00F8432B">
              <w:rPr>
                <w:rFonts w:ascii="Times New Roman" w:eastAsia="Times New Roman" w:hAnsi="Times New Roman" w:cs="Times New Roman"/>
                <w:lang w:eastAsia="lv-LV"/>
              </w:rPr>
              <w:t>2014.gada</w:t>
            </w:r>
            <w:proofErr w:type="gramEnd"/>
            <w:r w:rsidRPr="00F8432B">
              <w:rPr>
                <w:rFonts w:ascii="Times New Roman" w:eastAsia="Times New Roman" w:hAnsi="Times New Roman" w:cs="Times New Roman"/>
                <w:lang w:eastAsia="lv-LV"/>
              </w:rPr>
              <w:t xml:space="preserve"> 1.aprīlis</w:t>
            </w:r>
          </w:p>
          <w:p w14:paraId="0778FB2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Budžets: </w:t>
            </w:r>
            <w:r w:rsidRPr="00F8432B">
              <w:rPr>
                <w:rFonts w:ascii="Times New Roman" w:eastAsia="Times New Roman" w:hAnsi="Times New Roman" w:cs="Times New Roman"/>
                <w:lang w:eastAsia="lv-LV"/>
              </w:rPr>
              <w:t>kārtējam gadam paredzēto finanšu līdzekļu ietvaros</w:t>
            </w:r>
          </w:p>
        </w:tc>
        <w:tc>
          <w:tcPr>
            <w:tcW w:w="599" w:type="pct"/>
            <w:tcBorders>
              <w:bottom w:val="single" w:sz="6" w:space="0" w:color="auto"/>
            </w:tcBorders>
            <w:shd w:val="clear" w:color="auto" w:fill="auto"/>
          </w:tcPr>
          <w:p w14:paraId="47472B1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Sagatavots aprēķins par nepieciešamo finansējumu narkoloģijas pacientu atbrīvošanai no pacientu iemaksām.</w:t>
            </w:r>
          </w:p>
        </w:tc>
        <w:tc>
          <w:tcPr>
            <w:tcW w:w="2442" w:type="pct"/>
            <w:tcBorders>
              <w:bottom w:val="single" w:sz="6" w:space="0" w:color="auto"/>
            </w:tcBorders>
            <w:shd w:val="clear" w:color="auto" w:fill="auto"/>
          </w:tcPr>
          <w:p w14:paraId="104C9568" w14:textId="77777777" w:rsidR="00F8432B" w:rsidRPr="00F8432B" w:rsidRDefault="00F8432B" w:rsidP="00F8432B">
            <w:pPr>
              <w:widowControl w:val="0"/>
              <w:autoSpaceDE w:val="0"/>
              <w:autoSpaceDN w:val="0"/>
              <w:adjustRightInd w:val="0"/>
              <w:spacing w:after="0" w:line="240" w:lineRule="auto"/>
              <w:ind w:left="57" w:right="57" w:firstLine="340"/>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Narkoloģijas pacientu atbrīvošanu no pacientu iemaksām par atkarību ārstniecības pakalpojumiem, kā arī stacionārajai ārstēšanai sekojošo īstermiņa psihoterapijas programmu (motivācijas un „Minesotas programmas”) pieejamības paplašināšanu iespējams veikt, ja minētajiem pasākumiem tiek piešķirti papildu valsts budžeta līdzekļi. </w:t>
            </w:r>
          </w:p>
          <w:p w14:paraId="650C62E9" w14:textId="77777777" w:rsidR="00F8432B" w:rsidRPr="00F8432B" w:rsidRDefault="00F8432B" w:rsidP="00F8432B">
            <w:pPr>
              <w:widowControl w:val="0"/>
              <w:autoSpaceDE w:val="0"/>
              <w:autoSpaceDN w:val="0"/>
              <w:adjustRightInd w:val="0"/>
              <w:spacing w:after="0" w:line="240" w:lineRule="auto"/>
              <w:ind w:left="57" w:right="57" w:firstLine="340"/>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Informācija par nepieciešamajiem valsts budžeta līdzekļiem pacientu atbrīvošanai no iemaksām skat. 2.pielikumā.</w:t>
            </w:r>
          </w:p>
          <w:p w14:paraId="31502B69" w14:textId="764088B3" w:rsidR="00F8432B" w:rsidRPr="00F8432B" w:rsidRDefault="00F8432B" w:rsidP="0063507C">
            <w:pPr>
              <w:widowControl w:val="0"/>
              <w:autoSpaceDE w:val="0"/>
              <w:autoSpaceDN w:val="0"/>
              <w:adjustRightInd w:val="0"/>
              <w:spacing w:after="0" w:line="240" w:lineRule="auto"/>
              <w:ind w:left="57" w:right="57" w:firstLine="340"/>
              <w:jc w:val="both"/>
              <w:rPr>
                <w:rFonts w:ascii="Times New Roman" w:eastAsia="Times New Roman" w:hAnsi="Times New Roman" w:cs="Times New Roman"/>
                <w:color w:val="000000" w:themeColor="text1"/>
                <w:lang w:eastAsia="lv-LV"/>
              </w:rPr>
            </w:pPr>
            <w:r w:rsidRPr="00F8432B">
              <w:rPr>
                <w:rFonts w:ascii="Times New Roman" w:eastAsia="Times New Roman" w:hAnsi="Times New Roman" w:cs="Times New Roman"/>
                <w:color w:val="000000" w:themeColor="text1"/>
                <w:lang w:eastAsia="lv-LV"/>
              </w:rPr>
              <w:t xml:space="preserve">Pamatnostādņu informatīvajā daļā tika norādīts, ka, pamatojoties uz iesniegto informāciju, tiks lemts par iespēju narkoloģijas pacientus atbrīvot no pacientu iemaksām. </w:t>
            </w:r>
            <w:proofErr w:type="gramStart"/>
            <w:r w:rsidRPr="00F8432B">
              <w:rPr>
                <w:rFonts w:ascii="Times New Roman" w:eastAsia="Times New Roman" w:hAnsi="Times New Roman" w:cs="Times New Roman"/>
                <w:color w:val="000000" w:themeColor="text1"/>
                <w:lang w:eastAsia="lv-LV"/>
              </w:rPr>
              <w:t>2014.gada</w:t>
            </w:r>
            <w:proofErr w:type="gramEnd"/>
            <w:r w:rsidRPr="00F8432B">
              <w:rPr>
                <w:rFonts w:ascii="Times New Roman" w:eastAsia="Times New Roman" w:hAnsi="Times New Roman" w:cs="Times New Roman"/>
                <w:color w:val="000000" w:themeColor="text1"/>
                <w:lang w:eastAsia="lv-LV"/>
              </w:rPr>
              <w:t xml:space="preserve"> 12.novembra sēdē (prot. Nr.62, 2.§) tika atbalstīts papildu valsts budžeta līdzekļu novirzīšana Veselības ministrijai jaunās politikas iniciatīvas “Pacientu iemaksu un līdzmaksājumu samazinājums” īstenošanai 2015., 2016. un 2017.gadam ik gadu 2 743 802 </w:t>
            </w:r>
            <w:proofErr w:type="spellStart"/>
            <w:r w:rsidRPr="00F8432B">
              <w:rPr>
                <w:rFonts w:ascii="Times New Roman" w:eastAsia="Times New Roman" w:hAnsi="Times New Roman" w:cs="Times New Roman"/>
                <w:i/>
                <w:color w:val="000000" w:themeColor="text1"/>
                <w:lang w:eastAsia="lv-LV"/>
              </w:rPr>
              <w:t>euro</w:t>
            </w:r>
            <w:proofErr w:type="spellEnd"/>
            <w:r w:rsidRPr="00F8432B">
              <w:rPr>
                <w:rFonts w:ascii="Times New Roman" w:eastAsia="Times New Roman" w:hAnsi="Times New Roman" w:cs="Times New Roman"/>
                <w:color w:val="000000" w:themeColor="text1"/>
                <w:lang w:eastAsia="lv-LV"/>
              </w:rPr>
              <w:t xml:space="preserve"> apmērā. Ņemot vērā kopējo situāciju veselības nozarē un iespējas samazināt </w:t>
            </w:r>
            <w:proofErr w:type="spellStart"/>
            <w:r w:rsidRPr="00F8432B">
              <w:rPr>
                <w:rFonts w:ascii="Times New Roman" w:eastAsia="Times New Roman" w:hAnsi="Times New Roman" w:cs="Times New Roman"/>
                <w:color w:val="000000" w:themeColor="text1"/>
                <w:lang w:eastAsia="lv-LV"/>
              </w:rPr>
              <w:t>līdzmaksājumus</w:t>
            </w:r>
            <w:proofErr w:type="spellEnd"/>
            <w:r w:rsidRPr="00F8432B">
              <w:rPr>
                <w:rFonts w:ascii="Times New Roman" w:eastAsia="Times New Roman" w:hAnsi="Times New Roman" w:cs="Times New Roman"/>
                <w:color w:val="000000" w:themeColor="text1"/>
                <w:lang w:eastAsia="lv-LV"/>
              </w:rPr>
              <w:t>, tika secināts, ka narkoloģijas pacientu iemaksu segšanai būtu nepieci</w:t>
            </w:r>
            <w:r w:rsidR="0061199B">
              <w:rPr>
                <w:rFonts w:ascii="Times New Roman" w:eastAsia="Times New Roman" w:hAnsi="Times New Roman" w:cs="Times New Roman"/>
                <w:color w:val="000000" w:themeColor="text1"/>
                <w:lang w:eastAsia="lv-LV"/>
              </w:rPr>
              <w:t xml:space="preserve">ešami papildu finanšu līdzekļi. Līdz 2018.gadam pacientu </w:t>
            </w:r>
            <w:proofErr w:type="spellStart"/>
            <w:r w:rsidR="0061199B">
              <w:rPr>
                <w:rFonts w:ascii="Times New Roman" w:eastAsia="Times New Roman" w:hAnsi="Times New Roman" w:cs="Times New Roman"/>
                <w:color w:val="000000" w:themeColor="text1"/>
                <w:lang w:eastAsia="lv-LV"/>
              </w:rPr>
              <w:t>līdzmaksājumi</w:t>
            </w:r>
            <w:proofErr w:type="spellEnd"/>
            <w:r w:rsidR="0061199B">
              <w:rPr>
                <w:rFonts w:ascii="Times New Roman" w:eastAsia="Times New Roman" w:hAnsi="Times New Roman" w:cs="Times New Roman"/>
                <w:color w:val="000000" w:themeColor="text1"/>
                <w:lang w:eastAsia="lv-LV"/>
              </w:rPr>
              <w:t xml:space="preserve"> narkoloģijas pacientiem nav atcelti. </w:t>
            </w:r>
          </w:p>
        </w:tc>
        <w:tc>
          <w:tcPr>
            <w:tcW w:w="645" w:type="pct"/>
            <w:tcBorders>
              <w:bottom w:val="single" w:sz="6" w:space="0" w:color="auto"/>
            </w:tcBorders>
            <w:shd w:val="clear" w:color="auto" w:fill="auto"/>
          </w:tcPr>
          <w:p w14:paraId="6B9E2B0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bottom w:val="single" w:sz="6" w:space="0" w:color="auto"/>
              <w:right w:val="single" w:sz="8" w:space="0" w:color="auto"/>
            </w:tcBorders>
            <w:shd w:val="clear" w:color="auto" w:fill="auto"/>
          </w:tcPr>
          <w:p w14:paraId="2DE52A6C"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Paredzēt narkoloģijas pacientu atbrīvošanu no pacientu iemaksām par atkarību ārstniecības pakalpojumiem.</w:t>
            </w:r>
          </w:p>
        </w:tc>
      </w:tr>
      <w:tr w:rsidR="00F8432B" w:rsidRPr="00F8432B" w14:paraId="5E057A3F"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4EBA596D"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bCs/>
                <w:lang w:eastAsia="lv-LV"/>
              </w:rPr>
              <w:t>13. Nodrošināt nemainīgu narkotiku lietotāju un atkarīgo personu rehabilitācijas programmu pieejamību</w:t>
            </w:r>
          </w:p>
        </w:tc>
      </w:tr>
      <w:tr w:rsidR="00F8432B" w:rsidRPr="00F8432B" w14:paraId="26805976" w14:textId="77777777" w:rsidTr="00896D02">
        <w:trPr>
          <w:trHeight w:val="60"/>
        </w:trPr>
        <w:tc>
          <w:tcPr>
            <w:tcW w:w="734" w:type="pct"/>
            <w:tcBorders>
              <w:left w:val="single" w:sz="8" w:space="0" w:color="auto"/>
            </w:tcBorders>
            <w:shd w:val="clear" w:color="auto" w:fill="auto"/>
          </w:tcPr>
          <w:p w14:paraId="132F9FF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2517F7A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NVD, </w:t>
            </w:r>
            <w:proofErr w:type="spellStart"/>
            <w:r w:rsidRPr="00F8432B">
              <w:rPr>
                <w:rFonts w:ascii="Times New Roman" w:eastAsia="Times New Roman" w:hAnsi="Times New Roman" w:cs="Times New Roman"/>
                <w:lang w:eastAsia="lv-LV"/>
              </w:rPr>
              <w:t>ĀIe</w:t>
            </w:r>
            <w:proofErr w:type="spellEnd"/>
          </w:p>
          <w:p w14:paraId="2385B63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5BAC13F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7386456A" w14:textId="77777777" w:rsidR="00F8432B" w:rsidRPr="00F8432B" w:rsidRDefault="00F8432B" w:rsidP="00F8432B">
            <w:pPr>
              <w:widowControl w:val="0"/>
              <w:numPr>
                <w:ilvl w:val="0"/>
                <w:numId w:val="2"/>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Nemainīgs pakalpojuma sniedzēja iestāžu skaits un klientu skaits.</w:t>
            </w:r>
          </w:p>
          <w:p w14:paraId="0121E22E"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
          <w:p w14:paraId="0BEEBD21"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B4:</w:t>
            </w:r>
          </w:p>
          <w:p w14:paraId="60DA5A3A" w14:textId="77777777" w:rsidR="00F8432B" w:rsidRPr="00F8432B" w:rsidRDefault="00F8432B" w:rsidP="00F8432B">
            <w:pPr>
              <w:widowControl w:val="0"/>
              <w:numPr>
                <w:ilvl w:val="0"/>
                <w:numId w:val="8"/>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Pieejamo programmu skaits – 7, pilnu programmu izgājušo personu īpatsvars – 4,3%.</w:t>
            </w:r>
          </w:p>
        </w:tc>
        <w:tc>
          <w:tcPr>
            <w:tcW w:w="2442" w:type="pct"/>
            <w:shd w:val="clear" w:color="auto" w:fill="auto"/>
          </w:tcPr>
          <w:p w14:paraId="33C4541A"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Laika posmā no 2011. līdz 2014. gadam sniegtā pakalpojuma apjoms nedaudz samazinājies, savukārt </w:t>
            </w:r>
            <w:proofErr w:type="gramStart"/>
            <w:r w:rsidRPr="00F8432B">
              <w:rPr>
                <w:rFonts w:ascii="Times New Roman" w:eastAsia="Times New Roman" w:hAnsi="Times New Roman" w:cs="Times New Roman"/>
                <w:lang w:eastAsia="lv-LV"/>
              </w:rPr>
              <w:t>2015.gadā</w:t>
            </w:r>
            <w:proofErr w:type="gramEnd"/>
            <w:r w:rsidRPr="00F8432B">
              <w:rPr>
                <w:rFonts w:ascii="Times New Roman" w:eastAsia="Times New Roman" w:hAnsi="Times New Roman" w:cs="Times New Roman"/>
                <w:lang w:eastAsia="lv-LV"/>
              </w:rPr>
              <w:t xml:space="preserve"> apjoms ievērojami pieauga:</w:t>
            </w:r>
          </w:p>
          <w:p w14:paraId="2A53034D" w14:textId="0C9FC58A" w:rsidR="00F8432B" w:rsidRPr="00F8432B" w:rsidRDefault="00F8432B" w:rsidP="0063507C">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2011.gadā</w:t>
            </w:r>
            <w:proofErr w:type="gramEnd"/>
            <w:r w:rsidRPr="00F8432B">
              <w:rPr>
                <w:rFonts w:ascii="Times New Roman" w:eastAsia="Times New Roman" w:hAnsi="Times New Roman" w:cs="Times New Roman"/>
                <w:lang w:eastAsia="lv-LV"/>
              </w:rPr>
              <w:t xml:space="preserve"> – 28 pacienti; 2012.gadā – 30 pacientu</w:t>
            </w:r>
            <w:r w:rsidR="0063507C">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t>2013.gadā – 20 pacietiem;</w:t>
            </w:r>
            <w:r w:rsidR="0063507C">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t>2014. gadā – 25 pacienti;</w:t>
            </w:r>
            <w:r w:rsidR="0063507C">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t>2015.gadā – 90 pacienti;</w:t>
            </w:r>
            <w:r w:rsidR="0063507C">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t>2016.gadā – 69 pacienti;</w:t>
            </w:r>
            <w:r w:rsidR="0063507C">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t>2017.gadā – 60 pacientu.</w:t>
            </w:r>
          </w:p>
          <w:p w14:paraId="4DB25F63"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p w14:paraId="4F023E91" w14:textId="77777777" w:rsidR="00F8432B" w:rsidRPr="00F8432B" w:rsidRDefault="0061199B" w:rsidP="0061199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Pārskata periodā piedāvāto programmu skaits saglabājies nemainīgs. P</w:t>
            </w:r>
            <w:r w:rsidR="00F8432B" w:rsidRPr="00F8432B">
              <w:rPr>
                <w:rFonts w:ascii="Times New Roman" w:eastAsia="Times New Roman" w:hAnsi="Times New Roman" w:cs="Times New Roman"/>
                <w:lang w:eastAsia="lv-LV"/>
              </w:rPr>
              <w:t>rogrammas “Narkoloģija, narkomānu rehabilitācija stacionārā” ietvaros apakšprogramma “Narkomānu rehabilitācija stacionārā” tika piedāvāta divās ārstniecības iestādēs – RPNC un slimnīcā “</w:t>
            </w:r>
            <w:proofErr w:type="spellStart"/>
            <w:r w:rsidR="00F8432B" w:rsidRPr="00F8432B">
              <w:rPr>
                <w:rFonts w:ascii="Times New Roman" w:eastAsia="Times New Roman" w:hAnsi="Times New Roman" w:cs="Times New Roman"/>
                <w:lang w:eastAsia="lv-LV"/>
              </w:rPr>
              <w:t>Ģintermuiža</w:t>
            </w:r>
            <w:proofErr w:type="spellEnd"/>
            <w:r w:rsidR="00F8432B" w:rsidRPr="00F8432B">
              <w:rPr>
                <w:rFonts w:ascii="Times New Roman" w:eastAsia="Times New Roman" w:hAnsi="Times New Roman" w:cs="Times New Roman"/>
                <w:lang w:eastAsia="lv-LV"/>
              </w:rPr>
              <w:t xml:space="preserve">”. </w:t>
            </w:r>
            <w:r w:rsidR="00FA3381">
              <w:rPr>
                <w:rFonts w:ascii="Times New Roman" w:eastAsia="Times New Roman" w:hAnsi="Times New Roman" w:cs="Times New Roman"/>
                <w:lang w:eastAsia="lv-LV"/>
              </w:rPr>
              <w:t xml:space="preserve">Jāatzīmē, ka kopumā kopš </w:t>
            </w:r>
            <w:proofErr w:type="gramStart"/>
            <w:r w:rsidR="00FA3381">
              <w:rPr>
                <w:rFonts w:ascii="Times New Roman" w:eastAsia="Times New Roman" w:hAnsi="Times New Roman" w:cs="Times New Roman"/>
                <w:lang w:eastAsia="lv-LV"/>
              </w:rPr>
              <w:t>2011.gada</w:t>
            </w:r>
            <w:proofErr w:type="gramEnd"/>
            <w:r w:rsidR="00FA3381">
              <w:rPr>
                <w:rFonts w:ascii="Times New Roman" w:eastAsia="Times New Roman" w:hAnsi="Times New Roman" w:cs="Times New Roman"/>
                <w:lang w:eastAsia="lv-LV"/>
              </w:rPr>
              <w:t xml:space="preserve"> pacientu skaits ir pieaudzis, kas varētu liecināt par pieejamības uzlabošanos.</w:t>
            </w:r>
          </w:p>
        </w:tc>
        <w:tc>
          <w:tcPr>
            <w:tcW w:w="645" w:type="pct"/>
            <w:shd w:val="clear" w:color="auto" w:fill="auto"/>
          </w:tcPr>
          <w:p w14:paraId="2427263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right w:val="single" w:sz="8" w:space="0" w:color="auto"/>
            </w:tcBorders>
            <w:shd w:val="clear" w:color="auto" w:fill="auto"/>
          </w:tcPr>
          <w:p w14:paraId="0CF17774"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Nodrošināt medicīniskas rehabilitācijas pakalpojumu atbilstoši pieprasījumam, kā arī veicināt vēlmi šo pakalpojumus izmantot, jo visticamāk daļa klientu izvēlas nevalstiskā sektora sniegtos pakalpojumus. </w:t>
            </w:r>
          </w:p>
        </w:tc>
      </w:tr>
      <w:tr w:rsidR="00F8432B" w:rsidRPr="00F8432B" w14:paraId="5C6F4E06"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24F4BFD0"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bCs/>
                <w:lang w:eastAsia="lv-LV"/>
              </w:rPr>
              <w:t>14. nodrošināt nemainīgu sociālās rehabilitācijas programmu pieejamību</w:t>
            </w:r>
          </w:p>
        </w:tc>
      </w:tr>
      <w:tr w:rsidR="00F8432B" w:rsidRPr="00F8432B" w14:paraId="6D89C979" w14:textId="77777777" w:rsidTr="00896D02">
        <w:trPr>
          <w:trHeight w:val="60"/>
        </w:trPr>
        <w:tc>
          <w:tcPr>
            <w:tcW w:w="734" w:type="pct"/>
            <w:tcBorders>
              <w:left w:val="single" w:sz="8" w:space="0" w:color="auto"/>
            </w:tcBorders>
            <w:shd w:val="clear" w:color="auto" w:fill="auto"/>
          </w:tcPr>
          <w:p w14:paraId="3511369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LM</w:t>
            </w:r>
          </w:p>
          <w:p w14:paraId="7068F73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05E1763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3581D9E7"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lastRenderedPageBreak/>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bottom w:val="single" w:sz="6" w:space="0" w:color="auto"/>
            </w:tcBorders>
            <w:shd w:val="clear" w:color="auto" w:fill="auto"/>
          </w:tcPr>
          <w:p w14:paraId="5191414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Nemainīgs pakalpojuma sniedzēja iestāžu skaits un klientu skaits.</w:t>
            </w:r>
          </w:p>
        </w:tc>
        <w:tc>
          <w:tcPr>
            <w:tcW w:w="2442" w:type="pct"/>
            <w:shd w:val="clear" w:color="auto" w:fill="auto"/>
          </w:tcPr>
          <w:p w14:paraId="4C82B3EF" w14:textId="77777777" w:rsidR="00F8432B" w:rsidRPr="00F8432B" w:rsidRDefault="00F8432B" w:rsidP="0061199B">
            <w:pPr>
              <w:widowControl w:val="0"/>
              <w:autoSpaceDE w:val="0"/>
              <w:autoSpaceDN w:val="0"/>
              <w:adjustRightInd w:val="0"/>
              <w:spacing w:after="0" w:line="240" w:lineRule="auto"/>
              <w:ind w:left="57" w:right="57" w:firstLine="360"/>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Pakalpojums pārskata periodā tika nodrošināts nemainīgā apjomā – no valsts budžeta līdzekļiem piešķirtais finansējums deva iespēju nodrošināt pakalpojumu 64 nepilngadīgām un 10 pilngadīgām personām. </w:t>
            </w:r>
          </w:p>
          <w:p w14:paraId="4D3DC1EC" w14:textId="77777777" w:rsidR="00F8432B" w:rsidRPr="00F8432B" w:rsidRDefault="00F8432B" w:rsidP="0061199B">
            <w:pPr>
              <w:autoSpaceDE w:val="0"/>
              <w:autoSpaceDN w:val="0"/>
              <w:adjustRightInd w:val="0"/>
              <w:spacing w:after="0" w:line="240" w:lineRule="auto"/>
              <w:ind w:left="57" w:right="57" w:firstLine="454"/>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Jānorāda, ka bērniem </w:t>
            </w:r>
            <w:proofErr w:type="gramStart"/>
            <w:r w:rsidRPr="00F8432B">
              <w:rPr>
                <w:rFonts w:ascii="Times New Roman" w:eastAsia="Times New Roman" w:hAnsi="Times New Roman" w:cs="Times New Roman"/>
                <w:lang w:eastAsia="lv-LV"/>
              </w:rPr>
              <w:t>2017.gadā</w:t>
            </w:r>
            <w:proofErr w:type="gramEnd"/>
            <w:r w:rsidRPr="00F8432B">
              <w:rPr>
                <w:rFonts w:ascii="Times New Roman" w:eastAsia="Times New Roman" w:hAnsi="Times New Roman" w:cs="Times New Roman"/>
                <w:lang w:eastAsia="lv-LV"/>
              </w:rPr>
              <w:t xml:space="preserve"> tika plānotas vidēji 45 vietas, ņemot vērā, ka pakalpojumu saņēmušo bērnu skaits vidēji mēnesī jau kopš 2013.gada nav </w:t>
            </w:r>
            <w:r w:rsidRPr="00F8432B">
              <w:rPr>
                <w:rFonts w:ascii="Times New Roman" w:eastAsia="Times New Roman" w:hAnsi="Times New Roman" w:cs="Times New Roman"/>
                <w:lang w:eastAsia="lv-LV"/>
              </w:rPr>
              <w:lastRenderedPageBreak/>
              <w:t>pārsniedzis 34 bērnus.  LM uzskata, ka pakalpojuma pieejamība tika nodrošināta, ņemot vērā, ka ne bērni, ne pieaugušie negaidīja rindā pakalpojuma saņemšanai.</w:t>
            </w:r>
          </w:p>
          <w:p w14:paraId="55455C5D" w14:textId="77777777" w:rsidR="00F8432B" w:rsidRPr="00F8432B" w:rsidRDefault="00F8432B" w:rsidP="00F8432B">
            <w:pPr>
              <w:widowControl w:val="0"/>
              <w:autoSpaceDE w:val="0"/>
              <w:autoSpaceDN w:val="0"/>
              <w:adjustRightInd w:val="0"/>
              <w:spacing w:after="0" w:line="240" w:lineRule="auto"/>
              <w:jc w:val="both"/>
              <w:rPr>
                <w:rFonts w:ascii="Times New Roman" w:eastAsia="Times New Roman" w:hAnsi="Times New Roman" w:cs="Times New Roman"/>
                <w:lang w:eastAsia="lv-LV"/>
              </w:rPr>
            </w:pPr>
          </w:p>
          <w:tbl>
            <w:tblPr>
              <w:tblStyle w:val="TableGrid"/>
              <w:tblW w:w="7374" w:type="dxa"/>
              <w:tblLayout w:type="fixed"/>
              <w:tblLook w:val="04A0" w:firstRow="1" w:lastRow="0" w:firstColumn="1" w:lastColumn="0" w:noHBand="0" w:noVBand="1"/>
            </w:tblPr>
            <w:tblGrid>
              <w:gridCol w:w="1696"/>
              <w:gridCol w:w="811"/>
              <w:gridCol w:w="811"/>
              <w:gridCol w:w="811"/>
              <w:gridCol w:w="811"/>
              <w:gridCol w:w="811"/>
              <w:gridCol w:w="811"/>
              <w:gridCol w:w="812"/>
            </w:tblGrid>
            <w:tr w:rsidR="00F8432B" w:rsidRPr="00F8432B" w14:paraId="4CEB0431" w14:textId="77777777" w:rsidTr="00896D02">
              <w:tc>
                <w:tcPr>
                  <w:tcW w:w="1696" w:type="dxa"/>
                  <w:shd w:val="clear" w:color="auto" w:fill="auto"/>
                </w:tcPr>
                <w:p w14:paraId="60F54F9F"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color w:val="FF0000"/>
                      <w:sz w:val="20"/>
                      <w:szCs w:val="20"/>
                      <w:lang w:eastAsia="lv-LV"/>
                    </w:rPr>
                  </w:pPr>
                </w:p>
              </w:tc>
              <w:tc>
                <w:tcPr>
                  <w:tcW w:w="811" w:type="dxa"/>
                </w:tcPr>
                <w:p w14:paraId="3DFC7FEC"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sz w:val="20"/>
                      <w:szCs w:val="20"/>
                      <w:lang w:eastAsia="lv-LV"/>
                    </w:rPr>
                  </w:pPr>
                  <w:r w:rsidRPr="00F8432B">
                    <w:rPr>
                      <w:rFonts w:ascii="Times New Roman" w:eastAsia="Times New Roman" w:hAnsi="Times New Roman" w:cs="Times New Roman"/>
                      <w:b/>
                      <w:sz w:val="20"/>
                      <w:szCs w:val="20"/>
                      <w:lang w:eastAsia="lv-LV"/>
                    </w:rPr>
                    <w:t>2011</w:t>
                  </w:r>
                </w:p>
              </w:tc>
              <w:tc>
                <w:tcPr>
                  <w:tcW w:w="811" w:type="dxa"/>
                </w:tcPr>
                <w:p w14:paraId="1AC44F90"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sz w:val="20"/>
                      <w:szCs w:val="20"/>
                      <w:lang w:eastAsia="lv-LV"/>
                    </w:rPr>
                  </w:pPr>
                  <w:r w:rsidRPr="00F8432B">
                    <w:rPr>
                      <w:rFonts w:ascii="Times New Roman" w:eastAsia="Times New Roman" w:hAnsi="Times New Roman" w:cs="Times New Roman"/>
                      <w:b/>
                      <w:sz w:val="20"/>
                      <w:szCs w:val="20"/>
                      <w:lang w:eastAsia="lv-LV"/>
                    </w:rPr>
                    <w:t>2012</w:t>
                  </w:r>
                </w:p>
              </w:tc>
              <w:tc>
                <w:tcPr>
                  <w:tcW w:w="811" w:type="dxa"/>
                  <w:shd w:val="clear" w:color="auto" w:fill="auto"/>
                </w:tcPr>
                <w:p w14:paraId="782CFE15"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color w:val="FF0000"/>
                      <w:sz w:val="20"/>
                      <w:szCs w:val="20"/>
                      <w:lang w:eastAsia="lv-LV"/>
                    </w:rPr>
                  </w:pPr>
                  <w:r w:rsidRPr="00F8432B">
                    <w:rPr>
                      <w:rFonts w:ascii="Times New Roman" w:eastAsia="Times New Roman" w:hAnsi="Times New Roman" w:cs="Times New Roman"/>
                      <w:b/>
                      <w:sz w:val="20"/>
                      <w:szCs w:val="20"/>
                      <w:lang w:eastAsia="lv-LV"/>
                    </w:rPr>
                    <w:t>2013</w:t>
                  </w:r>
                </w:p>
              </w:tc>
              <w:tc>
                <w:tcPr>
                  <w:tcW w:w="811" w:type="dxa"/>
                  <w:shd w:val="clear" w:color="auto" w:fill="auto"/>
                </w:tcPr>
                <w:p w14:paraId="711C635D"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color w:val="FF0000"/>
                      <w:sz w:val="20"/>
                      <w:szCs w:val="20"/>
                      <w:lang w:eastAsia="lv-LV"/>
                    </w:rPr>
                  </w:pPr>
                  <w:r w:rsidRPr="00F8432B">
                    <w:rPr>
                      <w:rFonts w:ascii="Times New Roman" w:eastAsia="Times New Roman" w:hAnsi="Times New Roman" w:cs="Times New Roman"/>
                      <w:b/>
                      <w:sz w:val="20"/>
                      <w:szCs w:val="20"/>
                      <w:lang w:eastAsia="lv-LV"/>
                    </w:rPr>
                    <w:t>2014</w:t>
                  </w:r>
                </w:p>
              </w:tc>
              <w:tc>
                <w:tcPr>
                  <w:tcW w:w="811" w:type="dxa"/>
                  <w:shd w:val="clear" w:color="auto" w:fill="auto"/>
                </w:tcPr>
                <w:p w14:paraId="691CCAD0"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color w:val="FF0000"/>
                      <w:sz w:val="20"/>
                      <w:szCs w:val="20"/>
                      <w:lang w:eastAsia="lv-LV"/>
                    </w:rPr>
                  </w:pPr>
                  <w:r w:rsidRPr="00F8432B">
                    <w:rPr>
                      <w:rFonts w:ascii="Times New Roman" w:eastAsia="Times New Roman" w:hAnsi="Times New Roman" w:cs="Times New Roman"/>
                      <w:b/>
                      <w:sz w:val="20"/>
                      <w:szCs w:val="20"/>
                      <w:lang w:eastAsia="lv-LV"/>
                    </w:rPr>
                    <w:t>2015</w:t>
                  </w:r>
                </w:p>
              </w:tc>
              <w:tc>
                <w:tcPr>
                  <w:tcW w:w="811" w:type="dxa"/>
                  <w:shd w:val="clear" w:color="auto" w:fill="auto"/>
                </w:tcPr>
                <w:p w14:paraId="109D7A49"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color w:val="FF0000"/>
                      <w:sz w:val="20"/>
                      <w:szCs w:val="20"/>
                      <w:lang w:eastAsia="lv-LV"/>
                    </w:rPr>
                  </w:pPr>
                  <w:r w:rsidRPr="00F8432B">
                    <w:rPr>
                      <w:rFonts w:ascii="Times New Roman" w:eastAsia="Times New Roman" w:hAnsi="Times New Roman" w:cs="Times New Roman"/>
                      <w:b/>
                      <w:sz w:val="20"/>
                      <w:szCs w:val="20"/>
                      <w:lang w:eastAsia="lv-LV"/>
                    </w:rPr>
                    <w:t>2016</w:t>
                  </w:r>
                </w:p>
              </w:tc>
              <w:tc>
                <w:tcPr>
                  <w:tcW w:w="812" w:type="dxa"/>
                  <w:shd w:val="clear" w:color="auto" w:fill="auto"/>
                </w:tcPr>
                <w:p w14:paraId="04690B81" w14:textId="77777777" w:rsidR="00F8432B" w:rsidRPr="00F8432B"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b/>
                      <w:color w:val="FF0000"/>
                      <w:sz w:val="20"/>
                      <w:szCs w:val="20"/>
                      <w:lang w:eastAsia="lv-LV"/>
                    </w:rPr>
                  </w:pPr>
                  <w:r w:rsidRPr="00F8432B">
                    <w:rPr>
                      <w:rFonts w:ascii="Times New Roman" w:eastAsia="Times New Roman" w:hAnsi="Times New Roman" w:cs="Times New Roman"/>
                      <w:b/>
                      <w:sz w:val="20"/>
                      <w:szCs w:val="20"/>
                      <w:lang w:eastAsia="lv-LV"/>
                    </w:rPr>
                    <w:t>2017</w:t>
                  </w:r>
                </w:p>
              </w:tc>
            </w:tr>
            <w:tr w:rsidR="00F8432B" w:rsidRPr="00AA4E14" w14:paraId="318CD04F" w14:textId="77777777" w:rsidTr="00896D02">
              <w:tc>
                <w:tcPr>
                  <w:tcW w:w="1696" w:type="dxa"/>
                  <w:shd w:val="clear" w:color="auto" w:fill="auto"/>
                </w:tcPr>
                <w:p w14:paraId="6F0CABB5" w14:textId="77777777" w:rsidR="00F8432B" w:rsidRPr="00AA4E14" w:rsidRDefault="00F8432B" w:rsidP="0063507C">
                  <w:pPr>
                    <w:framePr w:hSpace="180" w:wrap="around" w:vAnchor="text" w:hAnchor="text" w:y="1"/>
                    <w:autoSpaceDE w:val="0"/>
                    <w:autoSpaceDN w:val="0"/>
                    <w:adjustRightInd w:val="0"/>
                    <w:suppressOverlap/>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 xml:space="preserve">Sociālās rehabilitācijas pakalpojumu saņēmušo personu skaits </w:t>
                  </w:r>
                  <w:r w:rsidRPr="00AA4E14">
                    <w:rPr>
                      <w:rFonts w:ascii="Times New Roman" w:eastAsia="Times New Roman" w:hAnsi="Times New Roman" w:cs="Times New Roman"/>
                      <w:b/>
                      <w:sz w:val="20"/>
                      <w:szCs w:val="20"/>
                      <w:lang w:eastAsia="lv-LV"/>
                    </w:rPr>
                    <w:t>gadā</w:t>
                  </w:r>
                </w:p>
              </w:tc>
              <w:tc>
                <w:tcPr>
                  <w:tcW w:w="811" w:type="dxa"/>
                </w:tcPr>
                <w:p w14:paraId="54242BC6" w14:textId="67657BF3"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color w:val="000000" w:themeColor="text1"/>
                      <w:sz w:val="20"/>
                      <w:szCs w:val="20"/>
                      <w:lang w:eastAsia="lv-LV"/>
                    </w:rPr>
                  </w:pPr>
                </w:p>
              </w:tc>
              <w:tc>
                <w:tcPr>
                  <w:tcW w:w="811" w:type="dxa"/>
                </w:tcPr>
                <w:p w14:paraId="6EBD9871" w14:textId="77777777" w:rsidR="00EF0138" w:rsidRDefault="00EF0138"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color w:val="000000" w:themeColor="text1"/>
                      <w:sz w:val="20"/>
                      <w:szCs w:val="20"/>
                      <w:lang w:eastAsia="lv-LV"/>
                    </w:rPr>
                  </w:pPr>
                </w:p>
                <w:p w14:paraId="7A8E2839" w14:textId="77777777" w:rsidR="00EF0138" w:rsidRDefault="00EF0138"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color w:val="000000" w:themeColor="text1"/>
                      <w:sz w:val="20"/>
                      <w:szCs w:val="20"/>
                      <w:lang w:eastAsia="lv-LV"/>
                    </w:rPr>
                  </w:pPr>
                </w:p>
                <w:p w14:paraId="3AAA189B" w14:textId="77777777" w:rsidR="00EF0138" w:rsidRDefault="00EF0138"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color w:val="000000" w:themeColor="text1"/>
                      <w:sz w:val="20"/>
                      <w:szCs w:val="20"/>
                      <w:lang w:eastAsia="lv-LV"/>
                    </w:rPr>
                  </w:pPr>
                </w:p>
                <w:p w14:paraId="2A7EBC90" w14:textId="77777777" w:rsidR="00EF0138" w:rsidRDefault="00EF0138"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color w:val="000000" w:themeColor="text1"/>
                      <w:sz w:val="20"/>
                      <w:szCs w:val="20"/>
                      <w:lang w:eastAsia="lv-LV"/>
                    </w:rPr>
                  </w:pPr>
                </w:p>
                <w:p w14:paraId="0AB02FDD" w14:textId="77755A35" w:rsidR="00F8432B" w:rsidRPr="00AA4E14" w:rsidRDefault="00AA4E14"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58</w:t>
                  </w:r>
                </w:p>
              </w:tc>
              <w:tc>
                <w:tcPr>
                  <w:tcW w:w="811" w:type="dxa"/>
                  <w:shd w:val="clear" w:color="auto" w:fill="auto"/>
                </w:tcPr>
                <w:p w14:paraId="2428D81A"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4DF7145E"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1AD53976"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010A1925"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7B735989"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96</w:t>
                  </w:r>
                </w:p>
              </w:tc>
              <w:tc>
                <w:tcPr>
                  <w:tcW w:w="811" w:type="dxa"/>
                  <w:shd w:val="clear" w:color="auto" w:fill="auto"/>
                </w:tcPr>
                <w:p w14:paraId="133EC659"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6A4C00CC"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00C7825B"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00E09449"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42A562FA"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65</w:t>
                  </w:r>
                </w:p>
              </w:tc>
              <w:tc>
                <w:tcPr>
                  <w:tcW w:w="811" w:type="dxa"/>
                  <w:shd w:val="clear" w:color="auto" w:fill="auto"/>
                </w:tcPr>
                <w:p w14:paraId="5DD2E779"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7F06E598"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46A2F3DA"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7471C0F1"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4B03DA15"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63</w:t>
                  </w:r>
                </w:p>
              </w:tc>
              <w:tc>
                <w:tcPr>
                  <w:tcW w:w="811" w:type="dxa"/>
                  <w:shd w:val="clear" w:color="auto" w:fill="auto"/>
                </w:tcPr>
                <w:p w14:paraId="6DD22D45"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331FA182"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5F83D25D"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5F2A2754"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6F33B0C8"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86</w:t>
                  </w:r>
                </w:p>
              </w:tc>
              <w:tc>
                <w:tcPr>
                  <w:tcW w:w="812" w:type="dxa"/>
                  <w:shd w:val="clear" w:color="auto" w:fill="auto"/>
                </w:tcPr>
                <w:p w14:paraId="2D11DEBF"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219B030E"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52D0F65E"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35885C86" w14:textId="77777777" w:rsidR="00F8432B" w:rsidRPr="00AA4E14" w:rsidRDefault="00F8432B" w:rsidP="0063507C">
                  <w:pPr>
                    <w:framePr w:hSpace="180" w:wrap="around" w:vAnchor="text" w:hAnchor="text" w:y="1"/>
                    <w:widowControl w:val="0"/>
                    <w:autoSpaceDE w:val="0"/>
                    <w:autoSpaceDN w:val="0"/>
                    <w:adjustRightInd w:val="0"/>
                    <w:suppressOverlap/>
                    <w:rPr>
                      <w:rFonts w:ascii="Times New Roman" w:eastAsia="Times New Roman" w:hAnsi="Times New Roman" w:cs="Times New Roman"/>
                      <w:sz w:val="20"/>
                      <w:szCs w:val="20"/>
                      <w:lang w:eastAsia="lv-LV"/>
                    </w:rPr>
                  </w:pPr>
                </w:p>
                <w:p w14:paraId="4B525B7E"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90</w:t>
                  </w:r>
                </w:p>
              </w:tc>
            </w:tr>
            <w:tr w:rsidR="00F8432B" w:rsidRPr="00AA4E14" w14:paraId="0D49E99C" w14:textId="77777777" w:rsidTr="00896D02">
              <w:tc>
                <w:tcPr>
                  <w:tcW w:w="1696" w:type="dxa"/>
                  <w:shd w:val="clear" w:color="auto" w:fill="auto"/>
                </w:tcPr>
                <w:p w14:paraId="190E481E" w14:textId="77777777" w:rsidR="00F8432B" w:rsidRPr="00AA4E14" w:rsidRDefault="00F8432B" w:rsidP="0063507C">
                  <w:pPr>
                    <w:framePr w:hSpace="180" w:wrap="around" w:vAnchor="text" w:hAnchor="text" w:y="1"/>
                    <w:autoSpaceDE w:val="0"/>
                    <w:autoSpaceDN w:val="0"/>
                    <w:adjustRightInd w:val="0"/>
                    <w:ind w:left="14"/>
                    <w:suppressOverlap/>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bērni</w:t>
                  </w:r>
                </w:p>
              </w:tc>
              <w:tc>
                <w:tcPr>
                  <w:tcW w:w="811" w:type="dxa"/>
                </w:tcPr>
                <w:p w14:paraId="53F1768C" w14:textId="441B8155" w:rsidR="00F8432B" w:rsidRPr="00AA4E14" w:rsidRDefault="00AA4E14"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28</w:t>
                  </w:r>
                </w:p>
              </w:tc>
              <w:tc>
                <w:tcPr>
                  <w:tcW w:w="811" w:type="dxa"/>
                </w:tcPr>
                <w:p w14:paraId="715DB5EB" w14:textId="48CEF185" w:rsidR="00F8432B" w:rsidRPr="00AA4E14" w:rsidRDefault="00AA4E14" w:rsidP="0063507C">
                  <w:pPr>
                    <w:framePr w:hSpace="180" w:wrap="around" w:vAnchor="text" w:hAnchor="text" w:y="1"/>
                    <w:autoSpaceDE w:val="0"/>
                    <w:autoSpaceDN w:val="0"/>
                    <w:adjustRightInd w:val="0"/>
                    <w:suppressOverlap/>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46</w:t>
                  </w:r>
                </w:p>
              </w:tc>
              <w:tc>
                <w:tcPr>
                  <w:tcW w:w="811" w:type="dxa"/>
                  <w:shd w:val="clear" w:color="auto" w:fill="auto"/>
                </w:tcPr>
                <w:p w14:paraId="3318E924"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65</w:t>
                  </w:r>
                </w:p>
              </w:tc>
              <w:tc>
                <w:tcPr>
                  <w:tcW w:w="811" w:type="dxa"/>
                  <w:shd w:val="clear" w:color="auto" w:fill="auto"/>
                </w:tcPr>
                <w:p w14:paraId="5DB4CBCA"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39</w:t>
                  </w:r>
                </w:p>
              </w:tc>
              <w:tc>
                <w:tcPr>
                  <w:tcW w:w="811" w:type="dxa"/>
                  <w:shd w:val="clear" w:color="auto" w:fill="auto"/>
                </w:tcPr>
                <w:p w14:paraId="7BFAE9AF"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40</w:t>
                  </w:r>
                </w:p>
              </w:tc>
              <w:tc>
                <w:tcPr>
                  <w:tcW w:w="811" w:type="dxa"/>
                  <w:shd w:val="clear" w:color="auto" w:fill="auto"/>
                </w:tcPr>
                <w:p w14:paraId="63E3CE97"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63</w:t>
                  </w:r>
                </w:p>
              </w:tc>
              <w:tc>
                <w:tcPr>
                  <w:tcW w:w="812" w:type="dxa"/>
                  <w:shd w:val="clear" w:color="auto" w:fill="auto"/>
                </w:tcPr>
                <w:p w14:paraId="357965FA"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67</w:t>
                  </w:r>
                </w:p>
              </w:tc>
            </w:tr>
            <w:tr w:rsidR="00F8432B" w:rsidRPr="00AA4E14" w14:paraId="17A51797" w14:textId="77777777" w:rsidTr="00896D02">
              <w:tc>
                <w:tcPr>
                  <w:tcW w:w="1696" w:type="dxa"/>
                  <w:shd w:val="clear" w:color="auto" w:fill="auto"/>
                </w:tcPr>
                <w:p w14:paraId="6793CB94" w14:textId="77777777" w:rsidR="00F8432B" w:rsidRPr="00AA4E14" w:rsidRDefault="00F8432B" w:rsidP="0063507C">
                  <w:pPr>
                    <w:framePr w:hSpace="180" w:wrap="around" w:vAnchor="text" w:hAnchor="text" w:y="1"/>
                    <w:autoSpaceDE w:val="0"/>
                    <w:autoSpaceDN w:val="0"/>
                    <w:adjustRightInd w:val="0"/>
                    <w:ind w:left="14"/>
                    <w:suppressOverlap/>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pieaugušie</w:t>
                  </w:r>
                </w:p>
              </w:tc>
              <w:tc>
                <w:tcPr>
                  <w:tcW w:w="811" w:type="dxa"/>
                </w:tcPr>
                <w:p w14:paraId="2BF5D8AA" w14:textId="175E16D3" w:rsidR="00F8432B" w:rsidRPr="00AA4E14" w:rsidRDefault="00AA4E14"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14</w:t>
                  </w:r>
                </w:p>
              </w:tc>
              <w:tc>
                <w:tcPr>
                  <w:tcW w:w="811" w:type="dxa"/>
                </w:tcPr>
                <w:p w14:paraId="1185BAD1" w14:textId="0F9E52FB" w:rsidR="00F8432B" w:rsidRPr="00AA4E14" w:rsidRDefault="00AA4E14"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12</w:t>
                  </w:r>
                </w:p>
              </w:tc>
              <w:tc>
                <w:tcPr>
                  <w:tcW w:w="811" w:type="dxa"/>
                  <w:shd w:val="clear" w:color="auto" w:fill="auto"/>
                </w:tcPr>
                <w:p w14:paraId="525C9B39"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31</w:t>
                  </w:r>
                </w:p>
              </w:tc>
              <w:tc>
                <w:tcPr>
                  <w:tcW w:w="811" w:type="dxa"/>
                  <w:shd w:val="clear" w:color="auto" w:fill="auto"/>
                </w:tcPr>
                <w:p w14:paraId="45BBB57F"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26</w:t>
                  </w:r>
                </w:p>
              </w:tc>
              <w:tc>
                <w:tcPr>
                  <w:tcW w:w="811" w:type="dxa"/>
                  <w:shd w:val="clear" w:color="auto" w:fill="auto"/>
                </w:tcPr>
                <w:p w14:paraId="4D2E902B"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23</w:t>
                  </w:r>
                </w:p>
              </w:tc>
              <w:tc>
                <w:tcPr>
                  <w:tcW w:w="811" w:type="dxa"/>
                  <w:shd w:val="clear" w:color="auto" w:fill="auto"/>
                </w:tcPr>
                <w:p w14:paraId="0E5DA2F5"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23</w:t>
                  </w:r>
                </w:p>
              </w:tc>
              <w:tc>
                <w:tcPr>
                  <w:tcW w:w="812" w:type="dxa"/>
                  <w:shd w:val="clear" w:color="auto" w:fill="auto"/>
                </w:tcPr>
                <w:p w14:paraId="3941429B"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23</w:t>
                  </w:r>
                </w:p>
              </w:tc>
            </w:tr>
            <w:tr w:rsidR="00F8432B" w:rsidRPr="00AA4E14" w14:paraId="4CDE6D91" w14:textId="77777777" w:rsidTr="00896D02">
              <w:tc>
                <w:tcPr>
                  <w:tcW w:w="1696" w:type="dxa"/>
                  <w:shd w:val="clear" w:color="auto" w:fill="auto"/>
                </w:tcPr>
                <w:p w14:paraId="3386C92F" w14:textId="77777777" w:rsidR="00F8432B" w:rsidRPr="00AA4E14" w:rsidRDefault="00F8432B" w:rsidP="0063507C">
                  <w:pPr>
                    <w:framePr w:hSpace="180" w:wrap="around" w:vAnchor="text" w:hAnchor="text" w:y="1"/>
                    <w:autoSpaceDE w:val="0"/>
                    <w:autoSpaceDN w:val="0"/>
                    <w:adjustRightInd w:val="0"/>
                    <w:suppressOverlap/>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 xml:space="preserve">Pakalpojumu saņēmušo personu skaits </w:t>
                  </w:r>
                  <w:r w:rsidRPr="00AA4E14">
                    <w:rPr>
                      <w:rFonts w:ascii="Times New Roman" w:eastAsia="Times New Roman" w:hAnsi="Times New Roman" w:cs="Times New Roman"/>
                      <w:b/>
                      <w:sz w:val="20"/>
                      <w:szCs w:val="20"/>
                      <w:lang w:eastAsia="lv-LV"/>
                    </w:rPr>
                    <w:t>vidēji mēnesī:</w:t>
                  </w:r>
                </w:p>
              </w:tc>
              <w:tc>
                <w:tcPr>
                  <w:tcW w:w="811" w:type="dxa"/>
                </w:tcPr>
                <w:p w14:paraId="54E0D4EF" w14:textId="47E20EBF" w:rsidR="00F8432B" w:rsidRPr="00AA4E14" w:rsidRDefault="00F8432B" w:rsidP="0063507C">
                  <w:pPr>
                    <w:framePr w:hSpace="180" w:wrap="around" w:vAnchor="text" w:hAnchor="text" w:y="1"/>
                    <w:autoSpaceDE w:val="0"/>
                    <w:autoSpaceDN w:val="0"/>
                    <w:adjustRightInd w:val="0"/>
                    <w:suppressOverlap/>
                    <w:rPr>
                      <w:rFonts w:ascii="Times New Roman" w:eastAsia="Times New Roman" w:hAnsi="Times New Roman" w:cs="Times New Roman"/>
                      <w:color w:val="000000" w:themeColor="text1"/>
                      <w:sz w:val="20"/>
                      <w:szCs w:val="20"/>
                      <w:lang w:eastAsia="lv-LV"/>
                    </w:rPr>
                  </w:pPr>
                </w:p>
              </w:tc>
              <w:tc>
                <w:tcPr>
                  <w:tcW w:w="811" w:type="dxa"/>
                </w:tcPr>
                <w:p w14:paraId="5055ABE4" w14:textId="465C8BA1" w:rsidR="00F8432B" w:rsidRPr="00AA4E14" w:rsidRDefault="00F8432B" w:rsidP="0063507C">
                  <w:pPr>
                    <w:framePr w:hSpace="180" w:wrap="around" w:vAnchor="text" w:hAnchor="text" w:y="1"/>
                    <w:autoSpaceDE w:val="0"/>
                    <w:autoSpaceDN w:val="0"/>
                    <w:adjustRightInd w:val="0"/>
                    <w:suppressOverlap/>
                    <w:rPr>
                      <w:rFonts w:ascii="Times New Roman" w:eastAsia="Times New Roman" w:hAnsi="Times New Roman" w:cs="Times New Roman"/>
                      <w:color w:val="000000" w:themeColor="text1"/>
                      <w:sz w:val="20"/>
                      <w:szCs w:val="20"/>
                      <w:lang w:eastAsia="lv-LV"/>
                    </w:rPr>
                  </w:pPr>
                </w:p>
              </w:tc>
              <w:tc>
                <w:tcPr>
                  <w:tcW w:w="811" w:type="dxa"/>
                  <w:shd w:val="clear" w:color="auto" w:fill="auto"/>
                </w:tcPr>
                <w:p w14:paraId="01B02638"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p>
              </w:tc>
              <w:tc>
                <w:tcPr>
                  <w:tcW w:w="811" w:type="dxa"/>
                  <w:shd w:val="clear" w:color="auto" w:fill="auto"/>
                </w:tcPr>
                <w:p w14:paraId="5DB6E465"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p>
              </w:tc>
              <w:tc>
                <w:tcPr>
                  <w:tcW w:w="811" w:type="dxa"/>
                  <w:shd w:val="clear" w:color="auto" w:fill="auto"/>
                </w:tcPr>
                <w:p w14:paraId="4C64DD6C"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p>
              </w:tc>
              <w:tc>
                <w:tcPr>
                  <w:tcW w:w="811" w:type="dxa"/>
                  <w:shd w:val="clear" w:color="auto" w:fill="auto"/>
                </w:tcPr>
                <w:p w14:paraId="548F43D6"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p>
              </w:tc>
              <w:tc>
                <w:tcPr>
                  <w:tcW w:w="812" w:type="dxa"/>
                  <w:shd w:val="clear" w:color="auto" w:fill="auto"/>
                </w:tcPr>
                <w:p w14:paraId="172A4D26"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p>
              </w:tc>
            </w:tr>
            <w:tr w:rsidR="00F8432B" w:rsidRPr="00AA4E14" w14:paraId="1CEC0ED1" w14:textId="77777777" w:rsidTr="00896D02">
              <w:tc>
                <w:tcPr>
                  <w:tcW w:w="1696" w:type="dxa"/>
                  <w:shd w:val="clear" w:color="auto" w:fill="auto"/>
                </w:tcPr>
                <w:p w14:paraId="0C1E2773" w14:textId="77777777" w:rsidR="00F8432B" w:rsidRPr="00AA4E14" w:rsidRDefault="00F8432B" w:rsidP="0063507C">
                  <w:pPr>
                    <w:framePr w:hSpace="180" w:wrap="around" w:vAnchor="text" w:hAnchor="text" w:y="1"/>
                    <w:autoSpaceDE w:val="0"/>
                    <w:autoSpaceDN w:val="0"/>
                    <w:adjustRightInd w:val="0"/>
                    <w:ind w:left="14"/>
                    <w:suppressOverlap/>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bērni</w:t>
                  </w:r>
                </w:p>
              </w:tc>
              <w:tc>
                <w:tcPr>
                  <w:tcW w:w="811" w:type="dxa"/>
                </w:tcPr>
                <w:p w14:paraId="7BDC1D19" w14:textId="0E6E1FE6" w:rsidR="00F8432B" w:rsidRPr="00AA4E14" w:rsidRDefault="00AA4E14" w:rsidP="0063507C">
                  <w:pPr>
                    <w:framePr w:hSpace="180" w:wrap="around" w:vAnchor="text" w:hAnchor="text" w:y="1"/>
                    <w:autoSpaceDE w:val="0"/>
                    <w:autoSpaceDN w:val="0"/>
                    <w:adjustRightInd w:val="0"/>
                    <w:suppressOverlap/>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28</w:t>
                  </w:r>
                </w:p>
              </w:tc>
              <w:tc>
                <w:tcPr>
                  <w:tcW w:w="811" w:type="dxa"/>
                </w:tcPr>
                <w:p w14:paraId="46553C5F" w14:textId="31CA7C58" w:rsidR="00F8432B" w:rsidRPr="00AA4E14" w:rsidRDefault="00AA4E14" w:rsidP="0063507C">
                  <w:pPr>
                    <w:framePr w:hSpace="180" w:wrap="around" w:vAnchor="text" w:hAnchor="text" w:y="1"/>
                    <w:autoSpaceDE w:val="0"/>
                    <w:autoSpaceDN w:val="0"/>
                    <w:adjustRightInd w:val="0"/>
                    <w:suppressOverlap/>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46</w:t>
                  </w:r>
                </w:p>
              </w:tc>
              <w:tc>
                <w:tcPr>
                  <w:tcW w:w="811" w:type="dxa"/>
                  <w:shd w:val="clear" w:color="auto" w:fill="auto"/>
                </w:tcPr>
                <w:p w14:paraId="4EF9DEC1"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19</w:t>
                  </w:r>
                </w:p>
              </w:tc>
              <w:tc>
                <w:tcPr>
                  <w:tcW w:w="811" w:type="dxa"/>
                  <w:shd w:val="clear" w:color="auto" w:fill="auto"/>
                </w:tcPr>
                <w:p w14:paraId="62E36E93"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10</w:t>
                  </w:r>
                </w:p>
              </w:tc>
              <w:tc>
                <w:tcPr>
                  <w:tcW w:w="811" w:type="dxa"/>
                  <w:shd w:val="clear" w:color="auto" w:fill="auto"/>
                </w:tcPr>
                <w:p w14:paraId="4A15DCC9"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19</w:t>
                  </w:r>
                </w:p>
              </w:tc>
              <w:tc>
                <w:tcPr>
                  <w:tcW w:w="811" w:type="dxa"/>
                  <w:shd w:val="clear" w:color="auto" w:fill="auto"/>
                </w:tcPr>
                <w:p w14:paraId="43C3EDA0"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34</w:t>
                  </w:r>
                </w:p>
              </w:tc>
              <w:tc>
                <w:tcPr>
                  <w:tcW w:w="812" w:type="dxa"/>
                  <w:shd w:val="clear" w:color="auto" w:fill="auto"/>
                </w:tcPr>
                <w:p w14:paraId="4E7FEE76"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26</w:t>
                  </w:r>
                </w:p>
              </w:tc>
            </w:tr>
            <w:tr w:rsidR="00F8432B" w:rsidRPr="00AA4E14" w14:paraId="1FBBFF8C" w14:textId="77777777" w:rsidTr="00896D02">
              <w:tc>
                <w:tcPr>
                  <w:tcW w:w="1696" w:type="dxa"/>
                </w:tcPr>
                <w:p w14:paraId="27013B9F" w14:textId="77777777" w:rsidR="00F8432B" w:rsidRPr="00AA4E14" w:rsidRDefault="00F8432B" w:rsidP="0063507C">
                  <w:pPr>
                    <w:framePr w:hSpace="180" w:wrap="around" w:vAnchor="text" w:hAnchor="text" w:y="1"/>
                    <w:autoSpaceDE w:val="0"/>
                    <w:autoSpaceDN w:val="0"/>
                    <w:adjustRightInd w:val="0"/>
                    <w:suppressOverlap/>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pieaugušie</w:t>
                  </w:r>
                </w:p>
              </w:tc>
              <w:tc>
                <w:tcPr>
                  <w:tcW w:w="811" w:type="dxa"/>
                </w:tcPr>
                <w:p w14:paraId="7559187A" w14:textId="401101E1" w:rsidR="00F8432B" w:rsidRPr="00AA4E14" w:rsidRDefault="00AA4E14" w:rsidP="0063507C">
                  <w:pPr>
                    <w:framePr w:hSpace="180" w:wrap="around" w:vAnchor="text" w:hAnchor="text" w:y="1"/>
                    <w:autoSpaceDE w:val="0"/>
                    <w:autoSpaceDN w:val="0"/>
                    <w:adjustRightInd w:val="0"/>
                    <w:suppressOverlap/>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14</w:t>
                  </w:r>
                </w:p>
              </w:tc>
              <w:tc>
                <w:tcPr>
                  <w:tcW w:w="811" w:type="dxa"/>
                </w:tcPr>
                <w:p w14:paraId="760CF8BA" w14:textId="6781DA45" w:rsidR="00F8432B" w:rsidRPr="00AA4E14" w:rsidRDefault="00AA4E14" w:rsidP="0063507C">
                  <w:pPr>
                    <w:framePr w:hSpace="180" w:wrap="around" w:vAnchor="text" w:hAnchor="text" w:y="1"/>
                    <w:autoSpaceDE w:val="0"/>
                    <w:autoSpaceDN w:val="0"/>
                    <w:adjustRightInd w:val="0"/>
                    <w:suppressOverlap/>
                    <w:rPr>
                      <w:rFonts w:ascii="Times New Roman" w:eastAsia="Times New Roman" w:hAnsi="Times New Roman" w:cs="Times New Roman"/>
                      <w:color w:val="000000" w:themeColor="text1"/>
                      <w:sz w:val="20"/>
                      <w:szCs w:val="20"/>
                      <w:lang w:eastAsia="lv-LV"/>
                    </w:rPr>
                  </w:pPr>
                  <w:r w:rsidRPr="00AA4E14">
                    <w:rPr>
                      <w:rFonts w:ascii="Times New Roman" w:eastAsia="Times New Roman" w:hAnsi="Times New Roman" w:cs="Times New Roman"/>
                      <w:color w:val="000000" w:themeColor="text1"/>
                      <w:sz w:val="20"/>
                      <w:szCs w:val="20"/>
                      <w:lang w:eastAsia="lv-LV"/>
                    </w:rPr>
                    <w:t>12</w:t>
                  </w:r>
                </w:p>
              </w:tc>
              <w:tc>
                <w:tcPr>
                  <w:tcW w:w="811" w:type="dxa"/>
                </w:tcPr>
                <w:p w14:paraId="6AAEF3E0"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10</w:t>
                  </w:r>
                </w:p>
              </w:tc>
              <w:tc>
                <w:tcPr>
                  <w:tcW w:w="811" w:type="dxa"/>
                </w:tcPr>
                <w:p w14:paraId="54CEBF67"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9</w:t>
                  </w:r>
                </w:p>
              </w:tc>
              <w:tc>
                <w:tcPr>
                  <w:tcW w:w="811" w:type="dxa"/>
                </w:tcPr>
                <w:p w14:paraId="1A91A2E5"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10</w:t>
                  </w:r>
                </w:p>
              </w:tc>
              <w:tc>
                <w:tcPr>
                  <w:tcW w:w="811" w:type="dxa"/>
                </w:tcPr>
                <w:p w14:paraId="6022E1D0"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10</w:t>
                  </w:r>
                </w:p>
              </w:tc>
              <w:tc>
                <w:tcPr>
                  <w:tcW w:w="812" w:type="dxa"/>
                </w:tcPr>
                <w:p w14:paraId="353DD25D" w14:textId="77777777" w:rsidR="00F8432B" w:rsidRPr="00AA4E14" w:rsidRDefault="00F8432B" w:rsidP="0063507C">
                  <w:pPr>
                    <w:framePr w:hSpace="180" w:wrap="around" w:vAnchor="text" w:hAnchor="text" w:y="1"/>
                    <w:autoSpaceDE w:val="0"/>
                    <w:autoSpaceDN w:val="0"/>
                    <w:adjustRightInd w:val="0"/>
                    <w:suppressOverlap/>
                    <w:jc w:val="center"/>
                    <w:rPr>
                      <w:rFonts w:ascii="Times New Roman" w:eastAsia="Times New Roman" w:hAnsi="Times New Roman" w:cs="Times New Roman"/>
                      <w:color w:val="FF0000"/>
                      <w:sz w:val="20"/>
                      <w:szCs w:val="20"/>
                      <w:lang w:eastAsia="lv-LV"/>
                    </w:rPr>
                  </w:pPr>
                  <w:r w:rsidRPr="00AA4E14">
                    <w:rPr>
                      <w:rFonts w:ascii="Times New Roman" w:eastAsia="Times New Roman" w:hAnsi="Times New Roman" w:cs="Times New Roman"/>
                      <w:sz w:val="20"/>
                      <w:szCs w:val="20"/>
                      <w:lang w:eastAsia="lv-LV"/>
                    </w:rPr>
                    <w:t>9</w:t>
                  </w:r>
                </w:p>
              </w:tc>
            </w:tr>
          </w:tbl>
          <w:p w14:paraId="0A475576" w14:textId="77777777" w:rsidR="00F8432B" w:rsidRPr="00AA4E14" w:rsidRDefault="00F8432B" w:rsidP="00F8432B">
            <w:pPr>
              <w:widowControl w:val="0"/>
              <w:autoSpaceDE w:val="0"/>
              <w:autoSpaceDN w:val="0"/>
              <w:adjustRightInd w:val="0"/>
              <w:spacing w:after="0" w:line="240" w:lineRule="auto"/>
              <w:jc w:val="both"/>
              <w:rPr>
                <w:rFonts w:ascii="Times New Roman" w:eastAsia="Times New Roman" w:hAnsi="Times New Roman" w:cs="Times New Roman"/>
                <w:lang w:eastAsia="lv-LV"/>
              </w:rPr>
            </w:pPr>
          </w:p>
          <w:p w14:paraId="6DA63ACC" w14:textId="748BB965" w:rsidR="00F8432B" w:rsidRDefault="00F8432B" w:rsidP="00FA3381">
            <w:pPr>
              <w:widowControl w:val="0"/>
              <w:autoSpaceDE w:val="0"/>
              <w:autoSpaceDN w:val="0"/>
              <w:adjustRightInd w:val="0"/>
              <w:spacing w:after="0" w:line="240" w:lineRule="auto"/>
              <w:ind w:firstLine="360"/>
              <w:jc w:val="both"/>
              <w:rPr>
                <w:rFonts w:ascii="Times New Roman" w:hAnsi="Times New Roman" w:cs="Times New Roman"/>
              </w:rPr>
            </w:pPr>
            <w:proofErr w:type="gramStart"/>
            <w:r w:rsidRPr="00AA4E14">
              <w:rPr>
                <w:rFonts w:ascii="Times New Roman" w:eastAsia="Times New Roman" w:hAnsi="Times New Roman" w:cs="Times New Roman"/>
                <w:lang w:eastAsia="lv-LV"/>
              </w:rPr>
              <w:t>2011.gadā</w:t>
            </w:r>
            <w:proofErr w:type="gramEnd"/>
            <w:r w:rsidRPr="00AA4E14">
              <w:rPr>
                <w:rFonts w:ascii="Times New Roman" w:eastAsia="Times New Roman" w:hAnsi="Times New Roman" w:cs="Times New Roman"/>
                <w:lang w:eastAsia="lv-LV"/>
              </w:rPr>
              <w:t xml:space="preserve"> pakalpojumu sniedza divas iestādes - VSIA „Straupes narkoloģiskā slimnīca” Pusaudžu kolektīvs „</w:t>
            </w:r>
            <w:proofErr w:type="spellStart"/>
            <w:r w:rsidRPr="00AA4E14">
              <w:rPr>
                <w:rFonts w:ascii="Times New Roman" w:eastAsia="Times New Roman" w:hAnsi="Times New Roman" w:cs="Times New Roman"/>
                <w:lang w:eastAsia="lv-LV"/>
              </w:rPr>
              <w:t>Saulrīti</w:t>
            </w:r>
            <w:proofErr w:type="spellEnd"/>
            <w:r w:rsidRPr="00AA4E14">
              <w:rPr>
                <w:rFonts w:ascii="Times New Roman" w:eastAsia="Times New Roman" w:hAnsi="Times New Roman" w:cs="Times New Roman"/>
                <w:lang w:eastAsia="lv-LV"/>
              </w:rPr>
              <w:t xml:space="preserve">” un SIA „Dzīves enerģija”. </w:t>
            </w:r>
            <w:r w:rsidR="00FA3381" w:rsidRPr="00AA4E14">
              <w:rPr>
                <w:rFonts w:ascii="Times New Roman" w:eastAsia="Times New Roman" w:hAnsi="Times New Roman" w:cs="Times New Roman"/>
                <w:lang w:eastAsia="lv-LV"/>
              </w:rPr>
              <w:t xml:space="preserve">2018.gadā valsts apmaksāto sociālas rehabilitācijas programmu pieaugušām personām sniedza slimnīca </w:t>
            </w:r>
            <w:proofErr w:type="spellStart"/>
            <w:r w:rsidR="00FA3381" w:rsidRPr="00AA4E14">
              <w:rPr>
                <w:rFonts w:ascii="Times New Roman" w:eastAsia="Times New Roman" w:hAnsi="Times New Roman" w:cs="Times New Roman"/>
                <w:lang w:eastAsia="lv-LV"/>
              </w:rPr>
              <w:t>Ģintermuiža</w:t>
            </w:r>
            <w:proofErr w:type="spellEnd"/>
            <w:r w:rsidR="00FA3381" w:rsidRPr="00AA4E14">
              <w:rPr>
                <w:rFonts w:ascii="Times New Roman" w:eastAsia="Times New Roman" w:hAnsi="Times New Roman" w:cs="Times New Roman"/>
                <w:lang w:eastAsia="lv-LV"/>
              </w:rPr>
              <w:t xml:space="preserve">, savukārt bērnu rehabilitācijas jomā vērojama negatīva tendence. </w:t>
            </w:r>
            <w:r w:rsidR="00AA4E14" w:rsidRPr="00AA4E14">
              <w:rPr>
                <w:rFonts w:ascii="Times New Roman" w:eastAsia="Times New Roman" w:hAnsi="Times New Roman" w:cs="Times New Roman"/>
                <w:lang w:eastAsia="lv-LV"/>
              </w:rPr>
              <w:t xml:space="preserve"> Proti, </w:t>
            </w:r>
            <w:proofErr w:type="gramStart"/>
            <w:r w:rsidR="00AA4E14" w:rsidRPr="00AA4E14">
              <w:rPr>
                <w:rFonts w:ascii="Times New Roman" w:eastAsia="Times New Roman" w:hAnsi="Times New Roman" w:cs="Times New Roman"/>
                <w:lang w:eastAsia="lv-LV"/>
              </w:rPr>
              <w:t>2017.gada</w:t>
            </w:r>
            <w:proofErr w:type="gramEnd"/>
            <w:r w:rsidR="00AA4E14" w:rsidRPr="00AA4E14">
              <w:rPr>
                <w:rFonts w:ascii="Times New Roman" w:eastAsia="Times New Roman" w:hAnsi="Times New Roman" w:cs="Times New Roman"/>
                <w:lang w:eastAsia="lv-LV"/>
              </w:rPr>
              <w:t xml:space="preserve"> nogalē tika slēgts pusaudžu kolektīvs “</w:t>
            </w:r>
            <w:proofErr w:type="spellStart"/>
            <w:r w:rsidR="00AA4E14" w:rsidRPr="00AA4E14">
              <w:rPr>
                <w:rFonts w:ascii="Times New Roman" w:eastAsia="Times New Roman" w:hAnsi="Times New Roman" w:cs="Times New Roman"/>
                <w:lang w:eastAsia="lv-LV"/>
              </w:rPr>
              <w:t>Saulrīti</w:t>
            </w:r>
            <w:proofErr w:type="spellEnd"/>
            <w:r w:rsidR="00AA4E14" w:rsidRPr="00AA4E14">
              <w:rPr>
                <w:rFonts w:ascii="Times New Roman" w:eastAsia="Times New Roman" w:hAnsi="Times New Roman" w:cs="Times New Roman"/>
                <w:lang w:eastAsia="lv-LV"/>
              </w:rPr>
              <w:t>”. „</w:t>
            </w:r>
            <w:proofErr w:type="spellStart"/>
            <w:r w:rsidR="00AA4E14" w:rsidRPr="00AA4E14">
              <w:rPr>
                <w:rFonts w:ascii="Times New Roman" w:eastAsia="Times New Roman" w:hAnsi="Times New Roman" w:cs="Times New Roman"/>
                <w:lang w:eastAsia="lv-LV"/>
              </w:rPr>
              <w:t>Saulrīti</w:t>
            </w:r>
            <w:proofErr w:type="spellEnd"/>
            <w:r w:rsidR="00AA4E14" w:rsidRPr="00AA4E14">
              <w:rPr>
                <w:rFonts w:ascii="Times New Roman" w:eastAsia="Times New Roman" w:hAnsi="Times New Roman" w:cs="Times New Roman"/>
                <w:lang w:eastAsia="lv-LV"/>
              </w:rPr>
              <w:t xml:space="preserve">” tika slēgti, jo darbu pārtrauc Straupes slimnīca, bet </w:t>
            </w:r>
            <w:proofErr w:type="gramStart"/>
            <w:r w:rsidR="00AA4E14" w:rsidRPr="00AA4E14">
              <w:rPr>
                <w:rFonts w:ascii="Times New Roman" w:eastAsia="Times New Roman" w:hAnsi="Times New Roman" w:cs="Times New Roman"/>
                <w:lang w:eastAsia="lv-LV"/>
              </w:rPr>
              <w:t>2018.gada</w:t>
            </w:r>
            <w:proofErr w:type="gramEnd"/>
            <w:r w:rsidR="00AA4E14" w:rsidRPr="00AA4E14">
              <w:rPr>
                <w:rFonts w:ascii="Times New Roman" w:eastAsia="Times New Roman" w:hAnsi="Times New Roman" w:cs="Times New Roman"/>
                <w:lang w:eastAsia="lv-LV"/>
              </w:rPr>
              <w:t xml:space="preserve"> sākumā tika apturēta pusaudžu uzņemšana nodibinājumā „Solis </w:t>
            </w:r>
            <w:proofErr w:type="spellStart"/>
            <w:r w:rsidR="00AA4E14" w:rsidRPr="00AA4E14">
              <w:rPr>
                <w:rFonts w:ascii="Times New Roman" w:eastAsia="Times New Roman" w:hAnsi="Times New Roman" w:cs="Times New Roman"/>
                <w:lang w:eastAsia="lv-LV"/>
              </w:rPr>
              <w:t>Piebalgā</w:t>
            </w:r>
            <w:proofErr w:type="spellEnd"/>
            <w:r w:rsidR="00AA4E14" w:rsidRPr="00AA4E14">
              <w:rPr>
                <w:rFonts w:ascii="Times New Roman" w:eastAsia="Times New Roman" w:hAnsi="Times New Roman" w:cs="Times New Roman"/>
                <w:lang w:eastAsia="lv-LV"/>
              </w:rPr>
              <w:t>”, jo tika konstatēti būtiski trūkumi pakalpojuma sniegšanā. Pašreiz sociālo rehabilitāciju nepilngadīgas personas var saņemt pašvaldībā, savukārt valsts finansēta pakalpojuma nodrošināšanai tiek pilnveidota publiskā iepirkuma dokumentācija, kā arī plānots uzlabot pakalpojuma saturu.</w:t>
            </w:r>
          </w:p>
          <w:p w14:paraId="1D2AA763" w14:textId="77777777" w:rsidR="008E069A" w:rsidRPr="00F8432B" w:rsidRDefault="008E069A" w:rsidP="00FA3381">
            <w:pPr>
              <w:widowControl w:val="0"/>
              <w:autoSpaceDE w:val="0"/>
              <w:autoSpaceDN w:val="0"/>
              <w:adjustRightInd w:val="0"/>
              <w:spacing w:after="0" w:line="240" w:lineRule="auto"/>
              <w:ind w:firstLine="360"/>
              <w:jc w:val="both"/>
              <w:rPr>
                <w:rFonts w:ascii="Times New Roman" w:hAnsi="Times New Roman" w:cs="Times New Roman"/>
              </w:rPr>
            </w:pPr>
          </w:p>
        </w:tc>
        <w:tc>
          <w:tcPr>
            <w:tcW w:w="645" w:type="pct"/>
            <w:shd w:val="clear" w:color="auto" w:fill="auto"/>
          </w:tcPr>
          <w:p w14:paraId="08643D7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bottom w:val="single" w:sz="6" w:space="0" w:color="auto"/>
              <w:right w:val="single" w:sz="8" w:space="0" w:color="auto"/>
            </w:tcBorders>
            <w:shd w:val="clear" w:color="auto" w:fill="auto"/>
          </w:tcPr>
          <w:p w14:paraId="08959535" w14:textId="77777777" w:rsidR="00F8432B" w:rsidRPr="00F8432B" w:rsidRDefault="00F8432B" w:rsidP="008E069A">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r w:rsidR="008E069A">
              <w:rPr>
                <w:rFonts w:ascii="Times New Roman" w:eastAsia="Times New Roman" w:hAnsi="Times New Roman" w:cs="Times New Roman"/>
                <w:lang w:eastAsia="lv-LV"/>
              </w:rPr>
              <w:t xml:space="preserve">Jāsakārto pusaudžu rehabilitācijas jautājums, jo </w:t>
            </w:r>
            <w:proofErr w:type="gramStart"/>
            <w:r w:rsidR="008E069A">
              <w:rPr>
                <w:rFonts w:ascii="Times New Roman" w:eastAsia="Times New Roman" w:hAnsi="Times New Roman" w:cs="Times New Roman"/>
                <w:lang w:eastAsia="lv-LV"/>
              </w:rPr>
              <w:t>2018.gadā</w:t>
            </w:r>
            <w:proofErr w:type="gramEnd"/>
            <w:r w:rsidR="008E069A">
              <w:rPr>
                <w:rFonts w:ascii="Times New Roman" w:eastAsia="Times New Roman" w:hAnsi="Times New Roman" w:cs="Times New Roman"/>
                <w:lang w:eastAsia="lv-LV"/>
              </w:rPr>
              <w:t xml:space="preserve"> </w:t>
            </w:r>
            <w:r w:rsidR="008E069A">
              <w:rPr>
                <w:rFonts w:ascii="Times New Roman" w:eastAsia="Times New Roman" w:hAnsi="Times New Roman" w:cs="Times New Roman"/>
                <w:lang w:eastAsia="lv-LV"/>
              </w:rPr>
              <w:lastRenderedPageBreak/>
              <w:t>pārtraukta uzņemšana vienīgajā iestādē, kur tika sniegts valsts apmaksāts pakalpojums.</w:t>
            </w:r>
          </w:p>
        </w:tc>
      </w:tr>
      <w:tr w:rsidR="00F8432B" w:rsidRPr="00F8432B" w14:paraId="45418A3B"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5A03222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15.</w:t>
            </w:r>
            <w:r w:rsidRPr="00F8432B">
              <w:rPr>
                <w:rFonts w:ascii="Times New Roman" w:eastAsia="Times New Roman" w:hAnsi="Times New Roman" w:cs="Times New Roman"/>
                <w:b/>
                <w:i/>
                <w:lang w:eastAsia="lv-LV"/>
              </w:rPr>
              <w:t xml:space="preserve"> </w:t>
            </w:r>
            <w:r w:rsidRPr="00F8432B">
              <w:rPr>
                <w:rFonts w:ascii="Times New Roman" w:eastAsia="Times New Roman" w:hAnsi="Times New Roman" w:cs="Times New Roman"/>
                <w:b/>
                <w:lang w:eastAsia="lv-LV"/>
              </w:rPr>
              <w:t xml:space="preserve">Nodrošināt psihologu apmācību atkarību ārstēšanas jomā, lai veiktu to vēlāku iesaistīšanu </w:t>
            </w:r>
            <w:proofErr w:type="spellStart"/>
            <w:r w:rsidRPr="00F8432B">
              <w:rPr>
                <w:rFonts w:ascii="Times New Roman" w:eastAsia="Times New Roman" w:hAnsi="Times New Roman" w:cs="Times New Roman"/>
                <w:b/>
                <w:lang w:eastAsia="lv-LV"/>
              </w:rPr>
              <w:t>multidisciplinārajās</w:t>
            </w:r>
            <w:proofErr w:type="spellEnd"/>
            <w:r w:rsidRPr="00F8432B">
              <w:rPr>
                <w:rFonts w:ascii="Times New Roman" w:eastAsia="Times New Roman" w:hAnsi="Times New Roman" w:cs="Times New Roman"/>
                <w:b/>
                <w:lang w:eastAsia="lv-LV"/>
              </w:rPr>
              <w:t xml:space="preserve"> komandās</w:t>
            </w:r>
          </w:p>
        </w:tc>
      </w:tr>
      <w:tr w:rsidR="00F8432B" w:rsidRPr="00F8432B" w14:paraId="5C308EEA" w14:textId="77777777" w:rsidTr="00896D02">
        <w:trPr>
          <w:trHeight w:val="60"/>
        </w:trPr>
        <w:tc>
          <w:tcPr>
            <w:tcW w:w="734" w:type="pct"/>
            <w:tcBorders>
              <w:left w:val="single" w:sz="8" w:space="0" w:color="auto"/>
            </w:tcBorders>
            <w:shd w:val="clear" w:color="auto" w:fill="auto"/>
          </w:tcPr>
          <w:p w14:paraId="7E60DA6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64A709D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77306885"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1726AF1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w:t>
            </w:r>
            <w:r w:rsidRPr="00F8432B">
              <w:rPr>
                <w:rFonts w:ascii="Times New Roman" w:eastAsia="Times New Roman" w:hAnsi="Times New Roman" w:cs="Times New Roman"/>
                <w:lang w:eastAsia="lv-LV"/>
              </w:rPr>
              <w:lastRenderedPageBreak/>
              <w:t>finanšu līdzekļu ietvaros</w:t>
            </w:r>
          </w:p>
        </w:tc>
        <w:tc>
          <w:tcPr>
            <w:tcW w:w="599" w:type="pct"/>
            <w:tcBorders>
              <w:bottom w:val="single" w:sz="6" w:space="0" w:color="auto"/>
            </w:tcBorders>
            <w:shd w:val="clear" w:color="auto" w:fill="auto"/>
          </w:tcPr>
          <w:p w14:paraId="42184ACB" w14:textId="77777777" w:rsidR="00F8432B" w:rsidRPr="00F8432B" w:rsidRDefault="00F8432B" w:rsidP="00F8432B">
            <w:pPr>
              <w:widowControl w:val="0"/>
              <w:numPr>
                <w:ilvl w:val="0"/>
                <w:numId w:val="3"/>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Īstenoto apmācību un apmācīto psihologu skaits</w:t>
            </w:r>
          </w:p>
        </w:tc>
        <w:tc>
          <w:tcPr>
            <w:tcW w:w="2442" w:type="pct"/>
            <w:tcBorders>
              <w:bottom w:val="single" w:sz="6" w:space="0" w:color="auto"/>
            </w:tcBorders>
            <w:shd w:val="clear" w:color="auto" w:fill="auto"/>
          </w:tcPr>
          <w:p w14:paraId="38FA1920"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Saskaņā ar Ministru kabineta </w:t>
            </w:r>
            <w:proofErr w:type="gramStart"/>
            <w:r w:rsidRPr="00F8432B">
              <w:rPr>
                <w:rFonts w:ascii="Times New Roman" w:eastAsia="Times New Roman" w:hAnsi="Times New Roman" w:cs="Times New Roman"/>
                <w:lang w:eastAsia="lv-LV"/>
              </w:rPr>
              <w:t>2004.gada</w:t>
            </w:r>
            <w:proofErr w:type="gramEnd"/>
            <w:r w:rsidRPr="00F8432B">
              <w:rPr>
                <w:rFonts w:ascii="Times New Roman" w:eastAsia="Times New Roman" w:hAnsi="Times New Roman" w:cs="Times New Roman"/>
                <w:lang w:eastAsia="lv-LV"/>
              </w:rPr>
              <w:t xml:space="preserve"> 13.aprīļa noteikumos Nr.286 “Veselības ministrijas nolikums” noteikto, VM atbilstoši savai kompetencei esošā valsts budžeta līdzekļu ietvaros finansē ārstniecības personu apmācības (</w:t>
            </w:r>
            <w:proofErr w:type="spellStart"/>
            <w:r w:rsidRPr="00F8432B">
              <w:rPr>
                <w:rFonts w:ascii="Times New Roman" w:eastAsia="Times New Roman" w:hAnsi="Times New Roman" w:cs="Times New Roman"/>
                <w:lang w:eastAsia="lv-LV"/>
              </w:rPr>
              <w:t>pamatstudijas</w:t>
            </w:r>
            <w:proofErr w:type="spellEnd"/>
            <w:r w:rsidRPr="00F8432B">
              <w:rPr>
                <w:rFonts w:ascii="Times New Roman" w:eastAsia="Times New Roman" w:hAnsi="Times New Roman" w:cs="Times New Roman"/>
                <w:lang w:eastAsia="lv-LV"/>
              </w:rPr>
              <w:t xml:space="preserve"> un rezidentūru). Ņemot vērā to, ka psihologs nav ārstniecības persona, psihologu apmācības VM nenodrošina. </w:t>
            </w:r>
          </w:p>
          <w:p w14:paraId="6DA2B01F"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RPNC veiktas šādas aktivitātes:</w:t>
            </w:r>
          </w:p>
          <w:p w14:paraId="154B8AC1" w14:textId="77777777" w:rsidR="00F8432B" w:rsidRPr="00F8432B" w:rsidRDefault="00F8432B" w:rsidP="00F8432B">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2010.gadā</w:t>
            </w:r>
            <w:proofErr w:type="gramEnd"/>
            <w:r w:rsidRPr="00F8432B">
              <w:rPr>
                <w:rFonts w:ascii="Times New Roman" w:eastAsia="Times New Roman" w:hAnsi="Times New Roman" w:cs="Times New Roman"/>
                <w:lang w:eastAsia="lv-LV"/>
              </w:rPr>
              <w:t xml:space="preserve"> tika  izstrādāta mācību programma ar mācību materiālu „Garīgā </w:t>
            </w:r>
            <w:r w:rsidRPr="00F8432B">
              <w:rPr>
                <w:rFonts w:ascii="Times New Roman" w:eastAsia="Times New Roman" w:hAnsi="Times New Roman" w:cs="Times New Roman"/>
                <w:lang w:eastAsia="lv-LV"/>
              </w:rPr>
              <w:lastRenderedPageBreak/>
              <w:t xml:space="preserve">veselība un atkarīgo pacientu aprūpe </w:t>
            </w:r>
            <w:proofErr w:type="spellStart"/>
            <w:r w:rsidRPr="00F8432B">
              <w:rPr>
                <w:rFonts w:ascii="Times New Roman" w:eastAsia="Times New Roman" w:hAnsi="Times New Roman" w:cs="Times New Roman"/>
                <w:lang w:eastAsia="lv-LV"/>
              </w:rPr>
              <w:t>multidisciplinārā</w:t>
            </w:r>
            <w:proofErr w:type="spellEnd"/>
            <w:r w:rsidRPr="00F8432B">
              <w:rPr>
                <w:rFonts w:ascii="Times New Roman" w:eastAsia="Times New Roman" w:hAnsi="Times New Roman" w:cs="Times New Roman"/>
                <w:lang w:eastAsia="lv-LV"/>
              </w:rPr>
              <w:t xml:space="preserve"> komandā” un  2010.-2011.gadā tika veikti  divdesmit</w:t>
            </w:r>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3  dienu apmācību (28 stundas) semināri  </w:t>
            </w:r>
            <w:proofErr w:type="spellStart"/>
            <w:r w:rsidRPr="00F8432B">
              <w:rPr>
                <w:rFonts w:ascii="Times New Roman" w:eastAsia="Times New Roman" w:hAnsi="Times New Roman" w:cs="Times New Roman"/>
                <w:lang w:eastAsia="lv-LV"/>
              </w:rPr>
              <w:t>multidisciplināriem</w:t>
            </w:r>
            <w:proofErr w:type="spellEnd"/>
            <w:r w:rsidRPr="00F8432B">
              <w:rPr>
                <w:rFonts w:ascii="Times New Roman" w:eastAsia="Times New Roman" w:hAnsi="Times New Roman" w:cs="Times New Roman"/>
                <w:lang w:eastAsia="lv-LV"/>
              </w:rPr>
              <w:t xml:space="preserve"> speciālistiem. Kopā apmācīti (20x20=400) 400 speciālisti.</w:t>
            </w:r>
          </w:p>
          <w:p w14:paraId="0E16BA66" w14:textId="77777777" w:rsidR="00F8432B" w:rsidRPr="00F8432B" w:rsidRDefault="00F8432B" w:rsidP="00F8432B">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2012.gadā</w:t>
            </w:r>
            <w:proofErr w:type="gramEnd"/>
            <w:r w:rsidRPr="00F8432B">
              <w:rPr>
                <w:rFonts w:ascii="Times New Roman" w:eastAsia="Times New Roman" w:hAnsi="Times New Roman" w:cs="Times New Roman"/>
                <w:lang w:eastAsia="lv-LV"/>
              </w:rPr>
              <w:t xml:space="preserve"> tika noorganizēti  desmit</w:t>
            </w:r>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3  dienu apmācību (28 stundas) semināri  </w:t>
            </w:r>
            <w:proofErr w:type="spellStart"/>
            <w:r w:rsidRPr="00F8432B">
              <w:rPr>
                <w:rFonts w:ascii="Times New Roman" w:eastAsia="Times New Roman" w:hAnsi="Times New Roman" w:cs="Times New Roman"/>
                <w:lang w:eastAsia="lv-LV"/>
              </w:rPr>
              <w:t>multidisciplināriem</w:t>
            </w:r>
            <w:proofErr w:type="spellEnd"/>
            <w:r w:rsidRPr="00F8432B">
              <w:rPr>
                <w:rFonts w:ascii="Times New Roman" w:eastAsia="Times New Roman" w:hAnsi="Times New Roman" w:cs="Times New Roman"/>
                <w:lang w:eastAsia="lv-LV"/>
              </w:rPr>
              <w:t xml:space="preserve"> speciālistiem apmācību programmā „Garīgā veselība un atkarīgo pacientu aprūpes </w:t>
            </w:r>
            <w:proofErr w:type="spellStart"/>
            <w:r w:rsidRPr="00F8432B">
              <w:rPr>
                <w:rFonts w:ascii="Times New Roman" w:eastAsia="Times New Roman" w:hAnsi="Times New Roman" w:cs="Times New Roman"/>
                <w:lang w:eastAsia="lv-LV"/>
              </w:rPr>
              <w:t>multidisciplinārā</w:t>
            </w:r>
            <w:proofErr w:type="spellEnd"/>
            <w:r w:rsidRPr="00F8432B">
              <w:rPr>
                <w:rFonts w:ascii="Times New Roman" w:eastAsia="Times New Roman" w:hAnsi="Times New Roman" w:cs="Times New Roman"/>
                <w:lang w:eastAsia="lv-LV"/>
              </w:rPr>
              <w:t xml:space="preserve"> komandā”. Kopā apmācīti (10x20=200) 200 speciālisti.</w:t>
            </w:r>
          </w:p>
          <w:p w14:paraId="18F99BF2" w14:textId="5DFCE4CA"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RPNC, ja nepieciešams, veic individuālu darbinieku apmācīšanu darbam</w:t>
            </w:r>
            <w:r w:rsidRPr="00F8432B">
              <w:rPr>
                <w:rFonts w:ascii="Times New Roman" w:eastAsia="Times New Roman" w:hAnsi="Times New Roman" w:cs="Times New Roman"/>
                <w:b/>
                <w:lang w:eastAsia="lv-LV"/>
              </w:rPr>
              <w:t xml:space="preserve"> </w:t>
            </w:r>
            <w:r w:rsidRPr="00F8432B">
              <w:rPr>
                <w:rFonts w:ascii="Times New Roman" w:eastAsia="Times New Roman" w:hAnsi="Times New Roman" w:cs="Times New Roman"/>
                <w:lang w:eastAsia="lv-LV"/>
              </w:rPr>
              <w:t xml:space="preserve">ilgtermiņa </w:t>
            </w:r>
            <w:proofErr w:type="spellStart"/>
            <w:r w:rsidRPr="00F8432B">
              <w:rPr>
                <w:rFonts w:ascii="Times New Roman" w:eastAsia="Times New Roman" w:hAnsi="Times New Roman" w:cs="Times New Roman"/>
                <w:lang w:eastAsia="lv-LV"/>
              </w:rPr>
              <w:t>farmakoterapijas</w:t>
            </w:r>
            <w:proofErr w:type="spellEnd"/>
            <w:r w:rsidRPr="00F8432B">
              <w:rPr>
                <w:rFonts w:ascii="Times New Roman" w:eastAsia="Times New Roman" w:hAnsi="Times New Roman" w:cs="Times New Roman"/>
                <w:lang w:eastAsia="lv-LV"/>
              </w:rPr>
              <w:t xml:space="preserve"> programmās Latvijā, ja kādā no ilgtermiņa </w:t>
            </w:r>
            <w:proofErr w:type="spellStart"/>
            <w:r w:rsidRPr="00F8432B">
              <w:rPr>
                <w:rFonts w:ascii="Times New Roman" w:eastAsia="Times New Roman" w:hAnsi="Times New Roman" w:cs="Times New Roman"/>
                <w:lang w:eastAsia="lv-LV"/>
              </w:rPr>
              <w:t>farmakoterapijas</w:t>
            </w:r>
            <w:proofErr w:type="spellEnd"/>
            <w:r w:rsidRPr="00F8432B">
              <w:rPr>
                <w:rFonts w:ascii="Times New Roman" w:eastAsia="Times New Roman" w:hAnsi="Times New Roman" w:cs="Times New Roman"/>
                <w:lang w:eastAsia="lv-LV"/>
              </w:rPr>
              <w:t xml:space="preserve"> kabinetiem tiek pieņemti jauni darbinieki.</w:t>
            </w:r>
            <w:r w:rsidR="00DC0078">
              <w:rPr>
                <w:rFonts w:ascii="Times New Roman" w:eastAsia="Times New Roman" w:hAnsi="Times New Roman" w:cs="Times New Roman"/>
                <w:lang w:eastAsia="lv-LV"/>
              </w:rPr>
              <w:t xml:space="preserve"> Laika posmā no 2014. līdz </w:t>
            </w:r>
            <w:proofErr w:type="gramStart"/>
            <w:r w:rsidR="00DC0078">
              <w:rPr>
                <w:rFonts w:ascii="Times New Roman" w:eastAsia="Times New Roman" w:hAnsi="Times New Roman" w:cs="Times New Roman"/>
                <w:lang w:eastAsia="lv-LV"/>
              </w:rPr>
              <w:t>2017.gadam</w:t>
            </w:r>
            <w:proofErr w:type="gramEnd"/>
            <w:r w:rsidR="00DC0078">
              <w:rPr>
                <w:rFonts w:ascii="Times New Roman" w:eastAsia="Times New Roman" w:hAnsi="Times New Roman" w:cs="Times New Roman"/>
                <w:lang w:eastAsia="lv-LV"/>
              </w:rPr>
              <w:t xml:space="preserve"> RPNC nodrošinājis apmērām 10 darbinieku apmācības.</w:t>
            </w:r>
          </w:p>
          <w:p w14:paraId="72DB588C" w14:textId="77777777" w:rsidR="00F8432B" w:rsidRPr="00F8432B" w:rsidRDefault="00F8432B" w:rsidP="00DC0078">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645" w:type="pct"/>
            <w:tcBorders>
              <w:bottom w:val="single" w:sz="6" w:space="0" w:color="auto"/>
            </w:tcBorders>
            <w:shd w:val="clear" w:color="auto" w:fill="auto"/>
          </w:tcPr>
          <w:p w14:paraId="63E0FAC7" w14:textId="69784714" w:rsidR="00F8432B" w:rsidRPr="00F8432B" w:rsidRDefault="00DC0078" w:rsidP="00DC0078">
            <w:pPr>
              <w:widowControl w:val="0"/>
              <w:autoSpaceDE w:val="0"/>
              <w:autoSpaceDN w:val="0"/>
              <w:adjustRightInd w:val="0"/>
              <w:spacing w:after="0" w:line="240" w:lineRule="auto"/>
              <w:ind w:right="57"/>
              <w:rPr>
                <w:rFonts w:ascii="Times New Roman" w:eastAsia="Times New Roman" w:hAnsi="Times New Roman" w:cs="Times New Roman"/>
                <w:b/>
                <w:color w:val="FF0000"/>
                <w:lang w:eastAsia="lv-LV"/>
              </w:rPr>
            </w:pPr>
            <w:r w:rsidRPr="00DC0078">
              <w:rPr>
                <w:rFonts w:ascii="Times New Roman" w:eastAsia="Times New Roman" w:hAnsi="Times New Roman" w:cs="Times New Roman"/>
                <w:b/>
                <w:color w:val="538135" w:themeColor="accent6" w:themeShade="BF"/>
                <w:lang w:eastAsia="lv-LV"/>
              </w:rPr>
              <w:lastRenderedPageBreak/>
              <w:t>Izpildīts</w:t>
            </w:r>
          </w:p>
        </w:tc>
        <w:tc>
          <w:tcPr>
            <w:tcW w:w="580" w:type="pct"/>
            <w:tcBorders>
              <w:bottom w:val="single" w:sz="6" w:space="0" w:color="auto"/>
              <w:right w:val="single" w:sz="8" w:space="0" w:color="auto"/>
            </w:tcBorders>
            <w:shd w:val="clear" w:color="auto" w:fill="auto"/>
          </w:tcPr>
          <w:p w14:paraId="49019150" w14:textId="49E1FF83" w:rsidR="00F8432B" w:rsidRPr="00F8432B" w:rsidRDefault="00DC0078" w:rsidP="00F8432B">
            <w:pPr>
              <w:widowControl w:val="0"/>
              <w:autoSpaceDE w:val="0"/>
              <w:autoSpaceDN w:val="0"/>
              <w:adjustRightInd w:val="0"/>
              <w:spacing w:after="0" w:line="240" w:lineRule="auto"/>
              <w:ind w:right="57"/>
              <w:jc w:val="both"/>
              <w:rPr>
                <w:rFonts w:ascii="Times New Roman" w:eastAsia="Times New Roman" w:hAnsi="Times New Roman" w:cs="Times New Roman"/>
                <w:color w:val="FF0000"/>
                <w:lang w:eastAsia="lv-LV"/>
              </w:rPr>
            </w:pPr>
            <w:r>
              <w:rPr>
                <w:rFonts w:ascii="Times New Roman" w:eastAsia="Times New Roman" w:hAnsi="Times New Roman" w:cs="Times New Roman"/>
                <w:color w:val="FF0000"/>
                <w:lang w:eastAsia="lv-LV"/>
              </w:rPr>
              <w:t>-</w:t>
            </w:r>
          </w:p>
        </w:tc>
      </w:tr>
      <w:tr w:rsidR="00F8432B" w:rsidRPr="00F8432B" w14:paraId="4815762C"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4DE79394"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16. izveidot specializētu bērnu narkoloģiskās ārstēšanas nodaļu Rīgā un nodrošināt tās darbību</w:t>
            </w:r>
          </w:p>
        </w:tc>
      </w:tr>
      <w:tr w:rsidR="00F8432B" w:rsidRPr="00F8432B" w14:paraId="5F0D085F" w14:textId="77777777" w:rsidTr="00896D02">
        <w:trPr>
          <w:trHeight w:val="60"/>
        </w:trPr>
        <w:tc>
          <w:tcPr>
            <w:tcW w:w="734" w:type="pct"/>
            <w:tcBorders>
              <w:left w:val="single" w:sz="8" w:space="0" w:color="auto"/>
            </w:tcBorders>
            <w:shd w:val="clear" w:color="auto" w:fill="auto"/>
          </w:tcPr>
          <w:p w14:paraId="7A6354E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4FBD9A88"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w:t>
            </w:r>
          </w:p>
          <w:p w14:paraId="37DE2142"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2017.gada</w:t>
            </w:r>
            <w:proofErr w:type="gramEnd"/>
            <w:r w:rsidRPr="00F8432B">
              <w:rPr>
                <w:rFonts w:ascii="Times New Roman" w:eastAsia="Times New Roman" w:hAnsi="Times New Roman" w:cs="Times New Roman"/>
                <w:lang w:eastAsia="lv-LV"/>
              </w:rPr>
              <w:t xml:space="preserve"> 31.decembris</w:t>
            </w:r>
          </w:p>
          <w:p w14:paraId="5FAEB04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bottom w:val="single" w:sz="6" w:space="0" w:color="auto"/>
            </w:tcBorders>
            <w:shd w:val="clear" w:color="auto" w:fill="auto"/>
          </w:tcPr>
          <w:p w14:paraId="4BAC67D5" w14:textId="77777777" w:rsidR="00F8432B" w:rsidRPr="00F8432B" w:rsidRDefault="00F8432B" w:rsidP="00F8432B">
            <w:pPr>
              <w:widowControl w:val="0"/>
              <w:numPr>
                <w:ilvl w:val="0"/>
                <w:numId w:val="3"/>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Izveidota bērnu narkoloģiskās ārstēšanas nodaļa Rīgā un nodrošināta tās darbība</w:t>
            </w:r>
          </w:p>
        </w:tc>
        <w:tc>
          <w:tcPr>
            <w:tcW w:w="2442" w:type="pct"/>
            <w:tcBorders>
              <w:bottom w:val="single" w:sz="6" w:space="0" w:color="auto"/>
            </w:tcBorders>
            <w:shd w:val="clear" w:color="auto" w:fill="auto"/>
          </w:tcPr>
          <w:p w14:paraId="2BC4FD18" w14:textId="6869F1C8" w:rsidR="00F8432B" w:rsidRPr="00F8432B" w:rsidRDefault="008E069A" w:rsidP="0063507C">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Specializēta bērnu narkoloģiskās ārstēšanas nodaļa </w:t>
            </w:r>
            <w:r w:rsidR="00743AEE">
              <w:rPr>
                <w:rFonts w:ascii="Times New Roman" w:eastAsia="Times New Roman" w:hAnsi="Times New Roman" w:cs="Times New Roman"/>
                <w:lang w:eastAsia="lv-LV"/>
              </w:rPr>
              <w:t xml:space="preserve">Rīgā nav izveidota. </w:t>
            </w:r>
            <w:r w:rsidR="00F8432B" w:rsidRPr="00F8432B">
              <w:rPr>
                <w:rFonts w:ascii="Times New Roman" w:eastAsia="Times New Roman" w:hAnsi="Times New Roman" w:cs="Times New Roman"/>
                <w:lang w:eastAsia="lv-LV"/>
              </w:rPr>
              <w:t xml:space="preserve">Stacionārā </w:t>
            </w:r>
            <w:r w:rsidR="00F8432B" w:rsidRPr="00F8432B">
              <w:rPr>
                <w:rFonts w:ascii="Times New Roman" w:eastAsia="Calibri" w:hAnsi="Times New Roman" w:cs="Times New Roman"/>
              </w:rPr>
              <w:t>narkotisko vielu atkarīgo personu</w:t>
            </w:r>
            <w:r w:rsidR="00F8432B" w:rsidRPr="00F8432B">
              <w:rPr>
                <w:rFonts w:ascii="Times New Roman" w:eastAsia="Times New Roman" w:hAnsi="Times New Roman" w:cs="Times New Roman"/>
                <w:lang w:eastAsia="lv-LV"/>
              </w:rPr>
              <w:t xml:space="preserve"> ārstēšana notiek programmas “Narkoloģija” ietvaros (</w:t>
            </w:r>
            <w:r w:rsidR="00F8432B" w:rsidRPr="00F8432B">
              <w:rPr>
                <w:rFonts w:ascii="Times New Roman" w:eastAsia="Calibri" w:hAnsi="Times New Roman" w:cs="Times New Roman"/>
              </w:rPr>
              <w:t>Rīgas psihiatrijas un narkoloģijas centrā 2014. gadā ārstējušies 44 unikālie pacienti līdz 18 gadu vecumam, 2015. gadā – 31 unikālais pacients līdz 18 gadu</w:t>
            </w:r>
            <w:proofErr w:type="gramStart"/>
            <w:r w:rsidR="00F8432B" w:rsidRPr="00F8432B">
              <w:rPr>
                <w:rFonts w:ascii="Times New Roman" w:eastAsia="Calibri" w:hAnsi="Times New Roman" w:cs="Times New Roman"/>
              </w:rPr>
              <w:t xml:space="preserve">  </w:t>
            </w:r>
            <w:proofErr w:type="gramEnd"/>
            <w:r w:rsidR="00F8432B" w:rsidRPr="00F8432B">
              <w:rPr>
                <w:rFonts w:ascii="Times New Roman" w:eastAsia="Calibri" w:hAnsi="Times New Roman" w:cs="Times New Roman"/>
              </w:rPr>
              <w:t>vecumam, 2016. gadā – 28 unikālie pacienti līdz 18 gadu vecumam, 2017. gadā – 21 unikālais pacients līdz 18 gadu vecumam).</w:t>
            </w:r>
            <w:r w:rsidR="00F8432B" w:rsidRPr="00F8432B">
              <w:rPr>
                <w:rFonts w:ascii="Times New Roman" w:eastAsia="Times New Roman" w:hAnsi="Times New Roman" w:cs="Times New Roman"/>
                <w:lang w:eastAsia="lv-LV"/>
              </w:rPr>
              <w:t xml:space="preserve"> 2015. gadā izveidota medicīniskās rehabilitācijas programma “Narkomānu rehabilitācija stacionārā bērniem”, ko nodrošina slimnīca “</w:t>
            </w:r>
            <w:proofErr w:type="spellStart"/>
            <w:r w:rsidR="00F8432B" w:rsidRPr="00F8432B">
              <w:rPr>
                <w:rFonts w:ascii="Times New Roman" w:eastAsia="Times New Roman" w:hAnsi="Times New Roman" w:cs="Times New Roman"/>
                <w:lang w:eastAsia="lv-LV"/>
              </w:rPr>
              <w:t>Ģintermuiža</w:t>
            </w:r>
            <w:proofErr w:type="spellEnd"/>
            <w:r w:rsidR="00F8432B" w:rsidRPr="00F8432B">
              <w:rPr>
                <w:rFonts w:ascii="Times New Roman" w:eastAsia="Times New Roman" w:hAnsi="Times New Roman" w:cs="Times New Roman"/>
                <w:lang w:eastAsia="lv-LV"/>
              </w:rPr>
              <w:t xml:space="preserve">”, kā arī ārstniecības iestādē kopš 2014. gada pieejama pakalpojumu programma “Obligātā narkoloģiskā palīdzība pēc bāriņtiesas lēmuma”. </w:t>
            </w:r>
          </w:p>
          <w:p w14:paraId="3F2E4B4C" w14:textId="436D7DC4" w:rsidR="00F8432B" w:rsidRPr="00F8432B" w:rsidRDefault="0063507C" w:rsidP="00F525F4">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743AEE">
              <w:rPr>
                <w:rFonts w:ascii="Times New Roman" w:eastAsia="Times New Roman" w:hAnsi="Times New Roman" w:cs="Times New Roman"/>
                <w:lang w:eastAsia="lv-LV"/>
              </w:rPr>
              <w:t>Ņemot vērā, ka ārstniecības programma bērniem tiek nodrošināta slimnīcā „</w:t>
            </w:r>
            <w:proofErr w:type="spellStart"/>
            <w:r w:rsidR="00743AEE">
              <w:rPr>
                <w:rFonts w:ascii="Times New Roman" w:eastAsia="Times New Roman" w:hAnsi="Times New Roman" w:cs="Times New Roman"/>
                <w:lang w:eastAsia="lv-LV"/>
              </w:rPr>
              <w:t>Ģintermuiža</w:t>
            </w:r>
            <w:proofErr w:type="spellEnd"/>
            <w:r w:rsidR="00743AEE">
              <w:rPr>
                <w:rFonts w:ascii="Times New Roman" w:eastAsia="Times New Roman" w:hAnsi="Times New Roman" w:cs="Times New Roman"/>
                <w:lang w:eastAsia="lv-LV"/>
              </w:rPr>
              <w:t xml:space="preserve">”, kā arī BKUS ieviests narkologa pakalpojums, pārskata periodā ir īstenoti pasākumi bērnu narkoloģiskās ārstēšanas jomā. </w:t>
            </w:r>
          </w:p>
        </w:tc>
        <w:tc>
          <w:tcPr>
            <w:tcW w:w="645" w:type="pct"/>
            <w:tcBorders>
              <w:bottom w:val="single" w:sz="6" w:space="0" w:color="auto"/>
            </w:tcBorders>
            <w:shd w:val="clear" w:color="auto" w:fill="auto"/>
          </w:tcPr>
          <w:p w14:paraId="6E0B8AAF"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b/>
                <w:color w:val="FF0000"/>
                <w:lang w:eastAsia="lv-LV"/>
              </w:rPr>
            </w:pPr>
            <w:r w:rsidRPr="00F8432B">
              <w:rPr>
                <w:rFonts w:ascii="Times New Roman" w:eastAsia="Times New Roman" w:hAnsi="Times New Roman" w:cs="Times New Roman"/>
                <w:b/>
                <w:color w:val="FF0000"/>
                <w:lang w:eastAsia="lv-LV"/>
              </w:rPr>
              <w:t>Nav izpildīts</w:t>
            </w:r>
          </w:p>
          <w:p w14:paraId="4BD440E0"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b/>
                <w:lang w:eastAsia="lv-LV"/>
              </w:rPr>
            </w:pPr>
          </w:p>
        </w:tc>
        <w:tc>
          <w:tcPr>
            <w:tcW w:w="580" w:type="pct"/>
            <w:tcBorders>
              <w:bottom w:val="single" w:sz="6" w:space="0" w:color="auto"/>
              <w:right w:val="single" w:sz="8" w:space="0" w:color="auto"/>
            </w:tcBorders>
            <w:shd w:val="clear" w:color="auto" w:fill="auto"/>
          </w:tcPr>
          <w:p w14:paraId="28C9C165" w14:textId="665CEA0C"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r>
      <w:tr w:rsidR="00F8432B" w:rsidRPr="00F8432B" w14:paraId="327247B2"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120705B2"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16.</w:t>
            </w:r>
            <w:r w:rsidRPr="00F8432B">
              <w:rPr>
                <w:rFonts w:ascii="Times New Roman" w:eastAsia="Times New Roman" w:hAnsi="Times New Roman" w:cs="Times New Roman"/>
                <w:b/>
                <w:vertAlign w:val="superscript"/>
                <w:lang w:eastAsia="lv-LV"/>
              </w:rPr>
              <w:t>1 </w:t>
            </w:r>
            <w:r w:rsidRPr="00F8432B">
              <w:rPr>
                <w:rFonts w:ascii="Times New Roman" w:eastAsia="Times New Roman" w:hAnsi="Times New Roman" w:cs="Times New Roman"/>
                <w:b/>
                <w:lang w:eastAsia="lv-LV"/>
              </w:rPr>
              <w:t>palielināt valsts katru gadu apmaksāto pacientu skaitu nepilngadīgo personu obligātajā ārstēšanas programmā</w:t>
            </w:r>
          </w:p>
        </w:tc>
      </w:tr>
      <w:tr w:rsidR="00F8432B" w:rsidRPr="00F8432B" w14:paraId="541B360D" w14:textId="77777777" w:rsidTr="00896D02">
        <w:trPr>
          <w:trHeight w:val="60"/>
        </w:trPr>
        <w:tc>
          <w:tcPr>
            <w:tcW w:w="734" w:type="pct"/>
            <w:tcBorders>
              <w:left w:val="single" w:sz="8" w:space="0" w:color="auto"/>
            </w:tcBorders>
            <w:shd w:val="clear" w:color="auto" w:fill="auto"/>
          </w:tcPr>
          <w:p w14:paraId="65353CD2" w14:textId="77777777" w:rsidR="00F8432B" w:rsidRPr="00022287" w:rsidRDefault="00F8432B" w:rsidP="00F8432B">
            <w:pPr>
              <w:spacing w:after="0" w:line="240" w:lineRule="auto"/>
              <w:ind w:left="57" w:right="57"/>
              <w:rPr>
                <w:rFonts w:ascii="Times New Roman" w:eastAsia="Times New Roman" w:hAnsi="Times New Roman" w:cs="Times New Roman"/>
                <w:b/>
                <w:lang w:eastAsia="lv-LV"/>
              </w:rPr>
            </w:pPr>
            <w:r w:rsidRPr="00022287">
              <w:rPr>
                <w:rFonts w:ascii="Times New Roman" w:eastAsia="Times New Roman" w:hAnsi="Times New Roman" w:cs="Times New Roman"/>
                <w:b/>
                <w:lang w:eastAsia="lv-LV"/>
              </w:rPr>
              <w:t>Atbildīgā institūcija:</w:t>
            </w:r>
            <w:r w:rsidRPr="00022287">
              <w:rPr>
                <w:rFonts w:ascii="Times New Roman" w:eastAsia="Times New Roman" w:hAnsi="Times New Roman" w:cs="Times New Roman"/>
                <w:lang w:eastAsia="lv-LV"/>
              </w:rPr>
              <w:t xml:space="preserve"> VM</w:t>
            </w:r>
          </w:p>
          <w:p w14:paraId="466B373B" w14:textId="77777777" w:rsidR="00F8432B" w:rsidRPr="00022287" w:rsidRDefault="00F8432B" w:rsidP="00F8432B">
            <w:pPr>
              <w:spacing w:after="0" w:line="240" w:lineRule="auto"/>
              <w:ind w:left="57" w:right="57"/>
              <w:rPr>
                <w:rFonts w:ascii="Times New Roman" w:eastAsia="Times New Roman" w:hAnsi="Times New Roman" w:cs="Times New Roman"/>
                <w:b/>
                <w:lang w:eastAsia="lv-LV"/>
              </w:rPr>
            </w:pPr>
            <w:r w:rsidRPr="00022287">
              <w:rPr>
                <w:rFonts w:ascii="Times New Roman" w:eastAsia="Times New Roman" w:hAnsi="Times New Roman" w:cs="Times New Roman"/>
                <w:b/>
                <w:lang w:eastAsia="lv-LV"/>
              </w:rPr>
              <w:t xml:space="preserve">Iesaistītās institūcijas: </w:t>
            </w:r>
            <w:r w:rsidRPr="00022287">
              <w:rPr>
                <w:rFonts w:ascii="Times New Roman" w:eastAsia="Times New Roman" w:hAnsi="Times New Roman" w:cs="Times New Roman"/>
                <w:lang w:eastAsia="lv-LV"/>
              </w:rPr>
              <w:t xml:space="preserve">NVD </w:t>
            </w:r>
          </w:p>
          <w:p w14:paraId="1A329E5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022287">
              <w:rPr>
                <w:rFonts w:ascii="Times New Roman" w:eastAsia="Times New Roman" w:hAnsi="Times New Roman" w:cs="Times New Roman"/>
                <w:b/>
                <w:lang w:eastAsia="lv-LV"/>
              </w:rPr>
              <w:t>Izpildes termiņš</w:t>
            </w:r>
            <w:r w:rsidRPr="00F8432B">
              <w:rPr>
                <w:rFonts w:ascii="Times New Roman" w:eastAsia="Times New Roman" w:hAnsi="Times New Roman" w:cs="Times New Roman"/>
                <w:b/>
                <w:lang w:eastAsia="lv-LV"/>
              </w:rPr>
              <w:t>:</w:t>
            </w:r>
            <w:r w:rsidRPr="00F8432B">
              <w:rPr>
                <w:rFonts w:ascii="Times New Roman" w:eastAsia="Times New Roman" w:hAnsi="Times New Roman" w:cs="Times New Roman"/>
                <w:lang w:eastAsia="lv-LV"/>
              </w:rPr>
              <w:t xml:space="preserve"> no </w:t>
            </w:r>
            <w:proofErr w:type="gramStart"/>
            <w:r w:rsidRPr="00F8432B">
              <w:rPr>
                <w:rFonts w:ascii="Times New Roman" w:eastAsia="Times New Roman" w:hAnsi="Times New Roman" w:cs="Times New Roman"/>
                <w:lang w:eastAsia="lv-LV"/>
              </w:rPr>
              <w:t>2016.gada</w:t>
            </w:r>
            <w:proofErr w:type="gramEnd"/>
            <w:r w:rsidRPr="00F8432B">
              <w:rPr>
                <w:rFonts w:ascii="Times New Roman" w:eastAsia="Times New Roman" w:hAnsi="Times New Roman" w:cs="Times New Roman"/>
                <w:lang w:eastAsia="lv-LV"/>
              </w:rPr>
              <w:t xml:space="preserve"> - pastāvīgi</w:t>
            </w:r>
          </w:p>
          <w:p w14:paraId="22F12329"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Izskatīt kontekstā ar piešķirto finansējumu veselības </w:t>
            </w:r>
            <w:r w:rsidRPr="00F8432B">
              <w:rPr>
                <w:rFonts w:ascii="Times New Roman" w:eastAsia="Times New Roman" w:hAnsi="Times New Roman" w:cs="Times New Roman"/>
                <w:lang w:eastAsia="lv-LV"/>
              </w:rPr>
              <w:lastRenderedPageBreak/>
              <w:t>aprūpes pakalpojumu apmaksai</w:t>
            </w:r>
          </w:p>
        </w:tc>
        <w:tc>
          <w:tcPr>
            <w:tcW w:w="599" w:type="pct"/>
            <w:tcBorders>
              <w:bottom w:val="single" w:sz="6" w:space="0" w:color="auto"/>
            </w:tcBorders>
            <w:shd w:val="clear" w:color="auto" w:fill="auto"/>
          </w:tcPr>
          <w:p w14:paraId="17DE8E2D" w14:textId="77777777" w:rsidR="00F8432B" w:rsidRPr="00F8432B" w:rsidRDefault="00F8432B" w:rsidP="00F8432B">
            <w:pPr>
              <w:widowControl w:val="0"/>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palielināts valsts katru gadu apmaksāto pacientu skaitu nepilngadīgo personu obligātajā ārstēšanas programmā</w:t>
            </w:r>
          </w:p>
        </w:tc>
        <w:tc>
          <w:tcPr>
            <w:tcW w:w="2442" w:type="pct"/>
            <w:tcBorders>
              <w:bottom w:val="single" w:sz="6" w:space="0" w:color="auto"/>
            </w:tcBorders>
            <w:shd w:val="clear" w:color="auto" w:fill="auto"/>
          </w:tcPr>
          <w:p w14:paraId="50010341" w14:textId="77777777" w:rsidR="00022287" w:rsidRDefault="00022287" w:rsidP="00F8432B">
            <w:pPr>
              <w:widowControl w:val="0"/>
              <w:tabs>
                <w:tab w:val="left" w:pos="887"/>
              </w:tabs>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2014.gada</w:t>
            </w:r>
            <w:proofErr w:type="gramEnd"/>
            <w:r w:rsidRPr="00F8432B">
              <w:rPr>
                <w:rFonts w:ascii="Times New Roman" w:eastAsia="Times New Roman" w:hAnsi="Times New Roman" w:cs="Times New Roman"/>
                <w:lang w:eastAsia="lv-LV"/>
              </w:rPr>
              <w:t xml:space="preserve"> 6.maijā Ministru kabinets apstiprināja 62 657 </w:t>
            </w:r>
            <w:proofErr w:type="spellStart"/>
            <w:r w:rsidRPr="00F8432B">
              <w:rPr>
                <w:rFonts w:ascii="Times New Roman" w:eastAsia="Times New Roman" w:hAnsi="Times New Roman" w:cs="Times New Roman"/>
                <w:i/>
                <w:lang w:eastAsia="lv-LV"/>
              </w:rPr>
              <w:t>euro</w:t>
            </w:r>
            <w:proofErr w:type="spellEnd"/>
            <w:r w:rsidRPr="00F8432B">
              <w:rPr>
                <w:rFonts w:ascii="Times New Roman" w:eastAsia="Times New Roman" w:hAnsi="Times New Roman" w:cs="Times New Roman"/>
                <w:lang w:eastAsia="lv-LV"/>
              </w:rPr>
              <w:t xml:space="preserve"> piešķiršanu  no </w:t>
            </w:r>
            <w:proofErr w:type="spellStart"/>
            <w:r w:rsidRPr="00F8432B">
              <w:rPr>
                <w:rFonts w:ascii="Times New Roman" w:eastAsia="Times New Roman" w:hAnsi="Times New Roman" w:cs="Times New Roman"/>
                <w:lang w:eastAsia="lv-LV"/>
              </w:rPr>
              <w:t>psihoaktīvajām</w:t>
            </w:r>
            <w:proofErr w:type="spellEnd"/>
            <w:r w:rsidRPr="00F8432B">
              <w:rPr>
                <w:rFonts w:ascii="Times New Roman" w:eastAsia="Times New Roman" w:hAnsi="Times New Roman" w:cs="Times New Roman"/>
                <w:lang w:eastAsia="lv-LV"/>
              </w:rPr>
              <w:t xml:space="preserve"> vielām atkarīgu pusaudžu rehabilitācijai, paredzot, ka mēnesi apmaksāt papildu 10 gultas vietas ( MK 2014.gada 28.maija  rīkojuma  Nr.247 “Par finanšu līdzekļu piešķiršanu no valsts budžeta programmas „Līdzekļi neparedzētiem gadījumiem””).</w:t>
            </w:r>
          </w:p>
          <w:p w14:paraId="51E6A336" w14:textId="77777777" w:rsidR="00F8432B" w:rsidRPr="00F8432B" w:rsidRDefault="00022287" w:rsidP="00022287">
            <w:pPr>
              <w:widowControl w:val="0"/>
              <w:tabs>
                <w:tab w:val="left" w:pos="887"/>
              </w:tabs>
              <w:autoSpaceDE w:val="0"/>
              <w:autoSpaceDN w:val="0"/>
              <w:adjustRightInd w:val="0"/>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Bet dati liecina, ka piešķirto vietu skaits netiek aizpildīts.</w:t>
            </w:r>
            <w:r w:rsidR="00F8432B" w:rsidRPr="00F8432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Kopš </w:t>
            </w:r>
            <w:r w:rsidR="00F8432B" w:rsidRPr="00F8432B">
              <w:rPr>
                <w:rFonts w:ascii="Times New Roman" w:eastAsia="Times New Roman" w:hAnsi="Times New Roman" w:cs="Times New Roman"/>
                <w:lang w:eastAsia="lv-LV"/>
              </w:rPr>
              <w:t>2014. gada slimnīcā “</w:t>
            </w:r>
            <w:proofErr w:type="spellStart"/>
            <w:r w:rsidR="00F8432B" w:rsidRPr="00F8432B">
              <w:rPr>
                <w:rFonts w:ascii="Times New Roman" w:eastAsia="Times New Roman" w:hAnsi="Times New Roman" w:cs="Times New Roman"/>
                <w:lang w:eastAsia="lv-LV"/>
              </w:rPr>
              <w:t>Ģintermuiža</w:t>
            </w:r>
            <w:proofErr w:type="spellEnd"/>
            <w:r w:rsidR="00F8432B" w:rsidRPr="00F8432B">
              <w:rPr>
                <w:rFonts w:ascii="Times New Roman" w:eastAsia="Times New Roman" w:hAnsi="Times New Roman" w:cs="Times New Roman"/>
                <w:lang w:eastAsia="lv-LV"/>
              </w:rPr>
              <w:t>” tiek nodrošināta pakalpojumu programma “Obligātā narkoloģiskā pa</w:t>
            </w:r>
            <w:r>
              <w:rPr>
                <w:rFonts w:ascii="Times New Roman" w:eastAsia="Times New Roman" w:hAnsi="Times New Roman" w:cs="Times New Roman"/>
                <w:lang w:eastAsia="lv-LV"/>
              </w:rPr>
              <w:t xml:space="preserve">līdzība pēc bāriņtiesas lēmuma”. </w:t>
            </w:r>
            <w:r w:rsidR="00F8432B" w:rsidRPr="00F8432B">
              <w:rPr>
                <w:rFonts w:ascii="Times New Roman" w:eastAsia="Times New Roman" w:hAnsi="Times New Roman" w:cs="Times New Roman"/>
                <w:lang w:eastAsia="lv-LV"/>
              </w:rPr>
              <w:t xml:space="preserve">Šajā programmā unikālo pacientu skaits katru gadu samazinās, 2014. gadā unikālie pacienti programmā “Obligātā narkoloģiskā palīdzība pēc bāriņtiesas lēmuma” bijuši 12 pacienti, 2015. gadā – 10, </w:t>
            </w:r>
            <w:r w:rsidR="00F8432B" w:rsidRPr="00F8432B">
              <w:rPr>
                <w:rFonts w:ascii="Times New Roman" w:eastAsia="Times New Roman" w:hAnsi="Times New Roman" w:cs="Times New Roman"/>
                <w:lang w:eastAsia="lv-LV"/>
              </w:rPr>
              <w:lastRenderedPageBreak/>
              <w:t>2016.  gadā – 8, 2017. gadā – 7 pacienti.</w:t>
            </w:r>
          </w:p>
          <w:p w14:paraId="18103D37" w14:textId="77777777" w:rsidR="00F8432B" w:rsidRPr="00F8432B" w:rsidRDefault="00F8432B" w:rsidP="00F8432B">
            <w:pPr>
              <w:widowControl w:val="0"/>
              <w:tabs>
                <w:tab w:val="left" w:pos="887"/>
              </w:tabs>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tc>
        <w:tc>
          <w:tcPr>
            <w:tcW w:w="645" w:type="pct"/>
            <w:tcBorders>
              <w:bottom w:val="single" w:sz="6" w:space="0" w:color="auto"/>
            </w:tcBorders>
            <w:shd w:val="clear" w:color="auto" w:fill="auto"/>
          </w:tcPr>
          <w:p w14:paraId="42091E5A"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bottom w:val="single" w:sz="6" w:space="0" w:color="auto"/>
              <w:right w:val="single" w:sz="8" w:space="0" w:color="auto"/>
            </w:tcBorders>
            <w:shd w:val="clear" w:color="auto" w:fill="auto"/>
          </w:tcPr>
          <w:p w14:paraId="72DE4573" w14:textId="1DB6826C" w:rsidR="00F8432B" w:rsidRPr="00F8432B" w:rsidRDefault="00DC0078" w:rsidP="00022287">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F8432B" w:rsidRPr="00F8432B" w14:paraId="0D369A47"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32F57281"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17. uzsākt dienas stacionāra nodaļas pakalpojumu sniegšanu Rīgā un nodrošināt tās darbības uzturēšanu</w:t>
            </w:r>
          </w:p>
        </w:tc>
      </w:tr>
      <w:tr w:rsidR="00F8432B" w:rsidRPr="00F8432B" w14:paraId="32742EF4" w14:textId="77777777" w:rsidTr="00896D02">
        <w:trPr>
          <w:trHeight w:val="60"/>
        </w:trPr>
        <w:tc>
          <w:tcPr>
            <w:tcW w:w="734" w:type="pct"/>
            <w:tcBorders>
              <w:left w:val="single" w:sz="8" w:space="0" w:color="auto"/>
            </w:tcBorders>
            <w:shd w:val="clear" w:color="auto" w:fill="auto"/>
          </w:tcPr>
          <w:p w14:paraId="02C9605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028205E9"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RPNC</w:t>
            </w:r>
          </w:p>
          <w:p w14:paraId="51296B6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2014.gada</w:t>
            </w:r>
            <w:proofErr w:type="gramEnd"/>
            <w:r w:rsidRPr="00F8432B">
              <w:rPr>
                <w:rFonts w:ascii="Times New Roman" w:eastAsia="Times New Roman" w:hAnsi="Times New Roman" w:cs="Times New Roman"/>
                <w:lang w:eastAsia="lv-LV"/>
              </w:rPr>
              <w:t xml:space="preserve"> 31.decembris</w:t>
            </w:r>
          </w:p>
          <w:p w14:paraId="3D092766"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bottom w:val="single" w:sz="6" w:space="0" w:color="auto"/>
            </w:tcBorders>
            <w:shd w:val="clear" w:color="auto" w:fill="auto"/>
          </w:tcPr>
          <w:p w14:paraId="23394AF9"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Uzsākta dienas stacionāra nodaļas pakalpojumu sniegšana Rīgā un nodrošināt tās darbības uzturēšanu</w:t>
            </w:r>
          </w:p>
        </w:tc>
        <w:tc>
          <w:tcPr>
            <w:tcW w:w="2442" w:type="pct"/>
            <w:tcBorders>
              <w:bottom w:val="single" w:sz="6" w:space="0" w:color="auto"/>
            </w:tcBorders>
            <w:shd w:val="clear" w:color="auto" w:fill="auto"/>
          </w:tcPr>
          <w:p w14:paraId="1675A4F1" w14:textId="4AD3A3D1" w:rsidR="00F8432B" w:rsidRPr="00F8432B" w:rsidRDefault="00F8432B" w:rsidP="00DC0078">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Dienas stacionāra izveide un </w:t>
            </w:r>
            <w:r w:rsidR="00DC0078">
              <w:rPr>
                <w:rFonts w:ascii="Times New Roman" w:eastAsia="Times New Roman" w:hAnsi="Times New Roman" w:cs="Times New Roman"/>
                <w:lang w:eastAsia="lv-LV"/>
              </w:rPr>
              <w:t>uzturēšana netika realizēta. Tā, kā mainījies ārstniecības pieprasījuma veids, šāds pakalpojums vairs nav aktuāls.</w:t>
            </w:r>
          </w:p>
          <w:p w14:paraId="3A45712A" w14:textId="77777777" w:rsid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Savukārt ambulatori narkoloģiskā palīdzība tiek nodrošināta pakalpojumu programmās “Narkoloģija” un “Narkoloģisko slimnieku ārstēšana narkoloģiskā profila dien</w:t>
            </w:r>
            <w:r w:rsidR="00F30E8C">
              <w:rPr>
                <w:rFonts w:ascii="Times New Roman" w:eastAsia="Times New Roman" w:hAnsi="Times New Roman" w:cs="Times New Roman"/>
                <w:lang w:eastAsia="lv-LV"/>
              </w:rPr>
              <w:t xml:space="preserve">as stacionārā” (SIA “AKRONA12”). </w:t>
            </w:r>
            <w:proofErr w:type="gramStart"/>
            <w:r w:rsidR="00311DA5">
              <w:rPr>
                <w:rFonts w:ascii="Times New Roman" w:eastAsia="Times New Roman" w:hAnsi="Times New Roman" w:cs="Times New Roman"/>
                <w:lang w:eastAsia="lv-LV"/>
              </w:rPr>
              <w:t>2014.gadā</w:t>
            </w:r>
            <w:proofErr w:type="gramEnd"/>
            <w:r w:rsidR="00311DA5">
              <w:rPr>
                <w:rFonts w:ascii="Times New Roman" w:eastAsia="Times New Roman" w:hAnsi="Times New Roman" w:cs="Times New Roman"/>
                <w:lang w:eastAsia="lv-LV"/>
              </w:rPr>
              <w:t xml:space="preserve"> – 252; 2015.gadā 222; 2016.gadā – 247 un 2017.gadā 297 unikāls pacients. </w:t>
            </w:r>
          </w:p>
          <w:p w14:paraId="15133A44" w14:textId="77777777" w:rsidR="00F30E8C" w:rsidRPr="00F8432B" w:rsidRDefault="00F30E8C"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p w14:paraId="1DAF0CA9"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p w14:paraId="5F856D95" w14:textId="77777777" w:rsidR="00F8432B" w:rsidRPr="00F8432B" w:rsidRDefault="00F8432B" w:rsidP="00022287">
            <w:pPr>
              <w:widowControl w:val="0"/>
              <w:autoSpaceDE w:val="0"/>
              <w:autoSpaceDN w:val="0"/>
              <w:adjustRightInd w:val="0"/>
              <w:spacing w:after="0" w:line="240" w:lineRule="auto"/>
              <w:ind w:right="57"/>
              <w:jc w:val="both"/>
              <w:rPr>
                <w:rFonts w:ascii="Times New Roman" w:eastAsia="Times New Roman" w:hAnsi="Times New Roman" w:cs="Times New Roman"/>
                <w:i/>
                <w:lang w:eastAsia="lv-LV"/>
              </w:rPr>
            </w:pPr>
          </w:p>
        </w:tc>
        <w:tc>
          <w:tcPr>
            <w:tcW w:w="645" w:type="pct"/>
            <w:tcBorders>
              <w:bottom w:val="single" w:sz="6" w:space="0" w:color="auto"/>
            </w:tcBorders>
            <w:shd w:val="clear" w:color="auto" w:fill="auto"/>
          </w:tcPr>
          <w:p w14:paraId="1CC9E431"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b/>
                <w:lang w:eastAsia="lv-LV"/>
              </w:rPr>
            </w:pPr>
            <w:r w:rsidRPr="00F8432B">
              <w:rPr>
                <w:rFonts w:ascii="Times New Roman" w:eastAsia="Times New Roman" w:hAnsi="Times New Roman" w:cs="Times New Roman"/>
                <w:b/>
                <w:color w:val="FF0000"/>
                <w:lang w:eastAsia="lv-LV"/>
              </w:rPr>
              <w:t xml:space="preserve">Nav izpildīts </w:t>
            </w:r>
          </w:p>
        </w:tc>
        <w:tc>
          <w:tcPr>
            <w:tcW w:w="580" w:type="pct"/>
            <w:tcBorders>
              <w:bottom w:val="single" w:sz="6" w:space="0" w:color="auto"/>
              <w:right w:val="single" w:sz="8" w:space="0" w:color="auto"/>
            </w:tcBorders>
            <w:shd w:val="clear" w:color="auto" w:fill="auto"/>
          </w:tcPr>
          <w:p w14:paraId="0843F755" w14:textId="61159D53" w:rsidR="00F8432B" w:rsidRPr="00F8432B" w:rsidRDefault="00DC0078"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Mainījies ārstniecības pieprasījums, jautājums vairs nav aktuāls.</w:t>
            </w:r>
          </w:p>
        </w:tc>
      </w:tr>
      <w:tr w:rsidR="00F8432B" w:rsidRPr="00F8432B" w14:paraId="0425A114"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2E3A0D86"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18.izstrādāt un ieviest speciālas ārstniecības programmas narkoloģiskajiem pacientiem ar dubultajām diagnozēm</w:t>
            </w:r>
          </w:p>
        </w:tc>
      </w:tr>
      <w:tr w:rsidR="00F8432B" w:rsidRPr="00F8432B" w14:paraId="22F9D92C" w14:textId="77777777" w:rsidTr="00896D02">
        <w:trPr>
          <w:trHeight w:val="60"/>
        </w:trPr>
        <w:tc>
          <w:tcPr>
            <w:tcW w:w="734" w:type="pct"/>
            <w:tcBorders>
              <w:left w:val="single" w:sz="8" w:space="0" w:color="auto"/>
            </w:tcBorders>
            <w:shd w:val="clear" w:color="auto" w:fill="auto"/>
          </w:tcPr>
          <w:p w14:paraId="32A1361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6DA5B2B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RPNC</w:t>
            </w:r>
          </w:p>
          <w:p w14:paraId="08C577C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2014.gada</w:t>
            </w:r>
            <w:proofErr w:type="gramEnd"/>
            <w:r w:rsidRPr="00F8432B">
              <w:rPr>
                <w:rFonts w:ascii="Times New Roman" w:eastAsia="Times New Roman" w:hAnsi="Times New Roman" w:cs="Times New Roman"/>
                <w:lang w:eastAsia="lv-LV"/>
              </w:rPr>
              <w:t xml:space="preserve"> 31.decembris</w:t>
            </w:r>
          </w:p>
          <w:p w14:paraId="1A903BB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bottom w:val="single" w:sz="6" w:space="0" w:color="auto"/>
            </w:tcBorders>
            <w:shd w:val="clear" w:color="auto" w:fill="auto"/>
          </w:tcPr>
          <w:p w14:paraId="2A4EFCEC"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Izstrādāt un ieviest speciālas ārstniecības programmas narkoloģiskajiem pacientiem ar dubultajām diagnozēm</w:t>
            </w:r>
          </w:p>
        </w:tc>
        <w:tc>
          <w:tcPr>
            <w:tcW w:w="2442" w:type="pct"/>
            <w:tcBorders>
              <w:bottom w:val="single" w:sz="6" w:space="0" w:color="auto"/>
            </w:tcBorders>
            <w:shd w:val="clear" w:color="auto" w:fill="auto"/>
          </w:tcPr>
          <w:p w14:paraId="3349BABC" w14:textId="77777777" w:rsidR="00F8432B" w:rsidRPr="00F8432B" w:rsidRDefault="00F8432B" w:rsidP="00022287">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themeColor="text1"/>
                <w:lang w:eastAsia="lv-LV"/>
              </w:rPr>
            </w:pPr>
            <w:r w:rsidRPr="00F8432B">
              <w:rPr>
                <w:rFonts w:ascii="Times New Roman" w:eastAsia="Times New Roman" w:hAnsi="Times New Roman" w:cs="Times New Roman"/>
                <w:lang w:eastAsia="lv-LV"/>
              </w:rPr>
              <w:t>Finanšu līdzekļi programmas izstrādei netika piešķirti. Latvijas Narkologu asociācija sadarbībā ar Latvijas Psihiatru asociāciju, regulāri organizē kopējas sēdes, bet Rīgas Psihiatrijas un narkoloģijas centrs organizē klīniskās konferences, kurās narkoloģisko pacientu ar dubultajām diagnozēm problemātika tiek apspriesta.</w:t>
            </w:r>
          </w:p>
          <w:p w14:paraId="2E8D7F56"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tc>
        <w:tc>
          <w:tcPr>
            <w:tcW w:w="645" w:type="pct"/>
            <w:tcBorders>
              <w:bottom w:val="single" w:sz="6" w:space="0" w:color="auto"/>
            </w:tcBorders>
            <w:shd w:val="clear" w:color="auto" w:fill="auto"/>
          </w:tcPr>
          <w:p w14:paraId="055AD333"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b/>
                <w:lang w:eastAsia="lv-LV"/>
              </w:rPr>
            </w:pPr>
            <w:r w:rsidRPr="00F8432B">
              <w:rPr>
                <w:rFonts w:ascii="Times New Roman" w:eastAsia="Times New Roman" w:hAnsi="Times New Roman" w:cs="Times New Roman"/>
                <w:b/>
                <w:color w:val="ED7D31" w:themeColor="accent2"/>
                <w:lang w:eastAsia="lv-LV"/>
              </w:rPr>
              <w:t>Izpildīts daļēji</w:t>
            </w:r>
          </w:p>
        </w:tc>
        <w:tc>
          <w:tcPr>
            <w:tcW w:w="580" w:type="pct"/>
            <w:tcBorders>
              <w:bottom w:val="single" w:sz="6" w:space="0" w:color="auto"/>
              <w:right w:val="single" w:sz="8" w:space="0" w:color="auto"/>
            </w:tcBorders>
            <w:shd w:val="clear" w:color="auto" w:fill="auto"/>
          </w:tcPr>
          <w:p w14:paraId="0864ED8C" w14:textId="15415757" w:rsidR="00F8432B" w:rsidRPr="00F8432B" w:rsidRDefault="00DC0078"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F8432B" w:rsidRPr="00F8432B" w14:paraId="20BCFF61"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660D2122"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19. nodrošināt konsultācijas, šļirču apmaiņu un citu individuālās aizsar</w:t>
            </w:r>
            <w:r w:rsidRPr="00F8432B">
              <w:rPr>
                <w:rFonts w:ascii="Times New Roman" w:eastAsia="Times New Roman" w:hAnsi="Times New Roman" w:cs="Times New Roman"/>
                <w:b/>
                <w:lang w:eastAsia="lv-LV"/>
              </w:rPr>
              <w:softHyphen/>
              <w:t>dzības un profilakses līdzekļu izplatīšanu narkotikas injicējošo lietotāju vidū HIV un citu ar asinīm un seksuālās transmisijas ceļā pārnesamu infekciju profilaksei</w:t>
            </w:r>
          </w:p>
        </w:tc>
      </w:tr>
      <w:tr w:rsidR="00F8432B" w:rsidRPr="00F8432B" w14:paraId="641C2446" w14:textId="77777777" w:rsidTr="00896D02">
        <w:trPr>
          <w:trHeight w:val="254"/>
        </w:trPr>
        <w:tc>
          <w:tcPr>
            <w:tcW w:w="734" w:type="pct"/>
            <w:tcBorders>
              <w:left w:val="single" w:sz="8" w:space="0" w:color="auto"/>
            </w:tcBorders>
            <w:shd w:val="clear" w:color="auto" w:fill="auto"/>
          </w:tcPr>
          <w:p w14:paraId="0D9DE08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7CBBDFB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pašvaldības, NVO</w:t>
            </w:r>
          </w:p>
          <w:p w14:paraId="4E82DB5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0D26046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w:t>
            </w:r>
            <w:r w:rsidRPr="00F8432B">
              <w:rPr>
                <w:rFonts w:ascii="Times New Roman" w:eastAsia="Times New Roman" w:hAnsi="Times New Roman" w:cs="Times New Roman"/>
                <w:lang w:eastAsia="lv-LV"/>
              </w:rPr>
              <w:lastRenderedPageBreak/>
              <w:t>ietvaros</w:t>
            </w:r>
          </w:p>
        </w:tc>
        <w:tc>
          <w:tcPr>
            <w:tcW w:w="599" w:type="pct"/>
            <w:shd w:val="clear" w:color="auto" w:fill="auto"/>
          </w:tcPr>
          <w:p w14:paraId="0683D52A" w14:textId="77777777" w:rsidR="00F8432B" w:rsidRPr="00F8432B" w:rsidRDefault="00F8432B" w:rsidP="00F8432B">
            <w:pPr>
              <w:widowControl w:val="0"/>
              <w:numPr>
                <w:ilvl w:val="0"/>
                <w:numId w:val="4"/>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HPP punktos sniegto konsultāciju, izdalīto šļirču, prezervatīvu un adatu skaits.</w:t>
            </w:r>
          </w:p>
          <w:p w14:paraId="0A95556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p w14:paraId="1DF9D2D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rādītājs B1:</w:t>
            </w:r>
          </w:p>
          <w:p w14:paraId="14196E93" w14:textId="77777777" w:rsidR="00F8432B" w:rsidRPr="00F8432B" w:rsidRDefault="00F8432B" w:rsidP="00F8432B">
            <w:pPr>
              <w:widowControl w:val="0"/>
              <w:numPr>
                <w:ilvl w:val="0"/>
                <w:numId w:val="9"/>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Izdalītie prezervatīvi– 200 tūkstoši;</w:t>
            </w:r>
          </w:p>
          <w:p w14:paraId="2EB3BE4B" w14:textId="77777777" w:rsidR="00F8432B" w:rsidRPr="00F8432B" w:rsidRDefault="00F8432B" w:rsidP="00F8432B">
            <w:pPr>
              <w:widowControl w:val="0"/>
              <w:numPr>
                <w:ilvl w:val="0"/>
                <w:numId w:val="9"/>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Šļirču izplatīšana narkotikas injicējošo lietotājiem – 350 tūkstoši</w:t>
            </w:r>
          </w:p>
          <w:p w14:paraId="40980243" w14:textId="77777777" w:rsidR="00F8432B" w:rsidRPr="00F8432B" w:rsidRDefault="00F8432B" w:rsidP="00F8432B">
            <w:pPr>
              <w:widowControl w:val="0"/>
              <w:numPr>
                <w:ilvl w:val="0"/>
                <w:numId w:val="9"/>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color w:val="000000"/>
                <w:lang w:eastAsia="lv-LV"/>
              </w:rPr>
              <w:t xml:space="preserve">Veikti </w:t>
            </w:r>
            <w:proofErr w:type="spellStart"/>
            <w:r w:rsidRPr="00F8432B">
              <w:rPr>
                <w:rFonts w:ascii="Times New Roman" w:eastAsia="Times New Roman" w:hAnsi="Times New Roman" w:cs="Times New Roman"/>
                <w:lang w:eastAsia="lv-LV"/>
              </w:rPr>
              <w:t>eksprestesti</w:t>
            </w:r>
            <w:proofErr w:type="spellEnd"/>
            <w:r w:rsidRPr="00F8432B">
              <w:rPr>
                <w:rFonts w:ascii="Times New Roman" w:eastAsia="Times New Roman" w:hAnsi="Times New Roman" w:cs="Times New Roman"/>
                <w:lang w:eastAsia="lv-LV"/>
              </w:rPr>
              <w:t xml:space="preserve">: </w:t>
            </w:r>
          </w:p>
          <w:p w14:paraId="229B94F7" w14:textId="77777777" w:rsidR="00F8432B" w:rsidRPr="00F8432B" w:rsidRDefault="00F8432B" w:rsidP="00F8432B">
            <w:pPr>
              <w:widowControl w:val="0"/>
              <w:autoSpaceDE w:val="0"/>
              <w:autoSpaceDN w:val="0"/>
              <w:adjustRightInd w:val="0"/>
              <w:spacing w:after="0" w:line="240" w:lineRule="auto"/>
              <w:ind w:left="360"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HIV - 2200</w:t>
            </w:r>
          </w:p>
          <w:p w14:paraId="45AE8C4A" w14:textId="77777777" w:rsidR="00F8432B" w:rsidRPr="00F8432B" w:rsidRDefault="00F8432B" w:rsidP="00F8432B">
            <w:pPr>
              <w:widowControl w:val="0"/>
              <w:autoSpaceDE w:val="0"/>
              <w:autoSpaceDN w:val="0"/>
              <w:adjustRightInd w:val="0"/>
              <w:spacing w:after="0" w:line="240" w:lineRule="auto"/>
              <w:ind w:left="360"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VHB - 700</w:t>
            </w:r>
          </w:p>
          <w:p w14:paraId="5448D470" w14:textId="77777777" w:rsidR="00F8432B" w:rsidRPr="00F8432B" w:rsidRDefault="00F8432B" w:rsidP="00F8432B">
            <w:pPr>
              <w:widowControl w:val="0"/>
              <w:autoSpaceDE w:val="0"/>
              <w:autoSpaceDN w:val="0"/>
              <w:adjustRightInd w:val="0"/>
              <w:spacing w:after="0" w:line="240" w:lineRule="auto"/>
              <w:ind w:left="360"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VHC - 1200</w:t>
            </w:r>
          </w:p>
          <w:p w14:paraId="090AB990" w14:textId="77777777" w:rsidR="00F8432B" w:rsidRPr="00F8432B" w:rsidRDefault="00F8432B" w:rsidP="00F8432B">
            <w:pPr>
              <w:widowControl w:val="0"/>
              <w:autoSpaceDE w:val="0"/>
              <w:autoSpaceDN w:val="0"/>
              <w:adjustRightInd w:val="0"/>
              <w:spacing w:after="0" w:line="240" w:lineRule="auto"/>
              <w:ind w:left="360"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sifiliss - 700</w:t>
            </w:r>
          </w:p>
        </w:tc>
        <w:tc>
          <w:tcPr>
            <w:tcW w:w="2442" w:type="pct"/>
            <w:shd w:val="clear" w:color="auto" w:fill="auto"/>
          </w:tcPr>
          <w:p w14:paraId="17B9081A" w14:textId="3DE78E21" w:rsidR="00101A4A" w:rsidRPr="0063507C" w:rsidRDefault="00F8432B" w:rsidP="0063507C">
            <w:pPr>
              <w:spacing w:after="0"/>
              <w:ind w:left="57" w:right="57" w:firstLine="397"/>
              <w:jc w:val="both"/>
              <w:rPr>
                <w:rFonts w:ascii="Times New Roman" w:hAnsi="Times New Roman" w:cs="Times New Roman"/>
              </w:rPr>
            </w:pPr>
            <w:r w:rsidRPr="00F8432B">
              <w:rPr>
                <w:rFonts w:ascii="Times New Roman" w:hAnsi="Times New Roman" w:cs="Times New Roman"/>
              </w:rPr>
              <w:lastRenderedPageBreak/>
              <w:t xml:space="preserve">Tabulā apkopoti dati par HPP sniegtajiem pakalpojumiem no 2011. līdz </w:t>
            </w:r>
            <w:proofErr w:type="gramStart"/>
            <w:r w:rsidRPr="00F8432B">
              <w:rPr>
                <w:rFonts w:ascii="Times New Roman" w:hAnsi="Times New Roman" w:cs="Times New Roman"/>
              </w:rPr>
              <w:t>2017.gadam</w:t>
            </w:r>
            <w:proofErr w:type="gramEnd"/>
            <w:r w:rsidRPr="00F8432B">
              <w:rPr>
                <w:rFonts w:ascii="Times New Roman" w:hAnsi="Times New Roman" w:cs="Times New Roman"/>
              </w:rPr>
              <w:t xml:space="preserve">. Kopumā </w:t>
            </w:r>
            <w:r w:rsidR="00610D53">
              <w:rPr>
                <w:rFonts w:ascii="Times New Roman" w:hAnsi="Times New Roman" w:cs="Times New Roman"/>
              </w:rPr>
              <w:t>vērojami uzlabojumi uzsniegto šļirču skaitā, izsniegto prezervatīvu skaitā, pieaudzis ar</w:t>
            </w:r>
            <w:r w:rsidR="0071360A">
              <w:rPr>
                <w:rFonts w:ascii="Times New Roman" w:hAnsi="Times New Roman" w:cs="Times New Roman"/>
              </w:rPr>
              <w:t>ī</w:t>
            </w:r>
            <w:r w:rsidR="00610D53">
              <w:rPr>
                <w:rFonts w:ascii="Times New Roman" w:hAnsi="Times New Roman" w:cs="Times New Roman"/>
              </w:rPr>
              <w:t xml:space="preserve"> veikto testu skaits. Tomēr, sasniegtie rādītāji kopumā ir </w:t>
            </w:r>
            <w:proofErr w:type="gramStart"/>
            <w:r w:rsidR="00610D53">
              <w:rPr>
                <w:rFonts w:ascii="Times New Roman" w:hAnsi="Times New Roman" w:cs="Times New Roman"/>
              </w:rPr>
              <w:t>mazāki kā</w:t>
            </w:r>
            <w:proofErr w:type="gramEnd"/>
            <w:r w:rsidR="00610D53">
              <w:rPr>
                <w:rFonts w:ascii="Times New Roman" w:hAnsi="Times New Roman" w:cs="Times New Roman"/>
              </w:rPr>
              <w:t xml:space="preserve"> prognozēts, kā arī ir nepietiekami, jo Latvijā joprojām ir augsta HIV un HCV izplatība, tai skaitā INL vidū. Tādēļ šis uzdevums aktualitāti nezaudē un būtu jāturpina kaitējuma mazināšanas pasākumu attīstība. </w:t>
            </w:r>
          </w:p>
          <w:p w14:paraId="307887D1" w14:textId="77777777" w:rsidR="00F8432B" w:rsidRPr="00101A4A" w:rsidRDefault="00101A4A" w:rsidP="00F8432B">
            <w:pPr>
              <w:widowControl w:val="0"/>
              <w:autoSpaceDE w:val="0"/>
              <w:autoSpaceDN w:val="0"/>
              <w:adjustRightInd w:val="0"/>
              <w:spacing w:after="0" w:line="240" w:lineRule="auto"/>
              <w:ind w:right="57"/>
              <w:jc w:val="both"/>
              <w:rPr>
                <w:rFonts w:ascii="Times New Roman" w:hAnsi="Times New Roman" w:cs="Times New Roman"/>
                <w:b/>
              </w:rPr>
            </w:pPr>
            <w:r w:rsidRPr="00101A4A">
              <w:rPr>
                <w:rFonts w:ascii="Times New Roman" w:hAnsi="Times New Roman" w:cs="Times New Roman"/>
                <w:b/>
              </w:rPr>
              <w:t xml:space="preserve">Kaitējuma mazināšanas pasākumi no 2011 līdz </w:t>
            </w:r>
            <w:proofErr w:type="gramStart"/>
            <w:r w:rsidRPr="00101A4A">
              <w:rPr>
                <w:rFonts w:ascii="Times New Roman" w:hAnsi="Times New Roman" w:cs="Times New Roman"/>
                <w:b/>
              </w:rPr>
              <w:t>2017.gadam</w:t>
            </w:r>
            <w:proofErr w:type="gramEnd"/>
          </w:p>
          <w:tbl>
            <w:tblPr>
              <w:tblW w:w="7136" w:type="dxa"/>
              <w:tblLayout w:type="fixed"/>
              <w:tblLook w:val="04A0" w:firstRow="1" w:lastRow="0" w:firstColumn="1" w:lastColumn="0" w:noHBand="0" w:noVBand="1"/>
            </w:tblPr>
            <w:tblGrid>
              <w:gridCol w:w="892"/>
              <w:gridCol w:w="892"/>
              <w:gridCol w:w="892"/>
              <w:gridCol w:w="892"/>
              <w:gridCol w:w="892"/>
              <w:gridCol w:w="892"/>
              <w:gridCol w:w="961"/>
              <w:gridCol w:w="823"/>
            </w:tblGrid>
            <w:tr w:rsidR="00F8432B" w:rsidRPr="00610D53" w14:paraId="1643BB05" w14:textId="77777777" w:rsidTr="00610D53">
              <w:trPr>
                <w:trHeight w:val="300"/>
              </w:trPr>
              <w:tc>
                <w:tcPr>
                  <w:tcW w:w="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FF2383" w14:textId="77777777" w:rsidR="00F8432B" w:rsidRPr="00610D53" w:rsidRDefault="00F8432B" w:rsidP="0063507C">
                  <w:pPr>
                    <w:framePr w:hSpace="180" w:wrap="around" w:vAnchor="text" w:hAnchor="text" w:y="1"/>
                    <w:spacing w:after="0" w:line="240" w:lineRule="auto"/>
                    <w:suppressOverlap/>
                    <w:rPr>
                      <w:rFonts w:ascii="Calibri" w:eastAsia="Times New Roman" w:hAnsi="Calibri" w:cs="Calibri"/>
                      <w:color w:val="000000"/>
                      <w:sz w:val="18"/>
                      <w:szCs w:val="18"/>
                      <w:lang w:eastAsia="lv-LV"/>
                    </w:rPr>
                  </w:pPr>
                  <w:bookmarkStart w:id="0" w:name="RANGE!A1"/>
                  <w:bookmarkStart w:id="1" w:name="OLE_LINK1" w:colFirst="1" w:colLast="7"/>
                  <w:r w:rsidRPr="00610D53">
                    <w:rPr>
                      <w:rFonts w:ascii="Calibri" w:eastAsia="Times New Roman" w:hAnsi="Calibri" w:cs="Calibri"/>
                      <w:color w:val="000000"/>
                      <w:sz w:val="18"/>
                      <w:szCs w:val="18"/>
                      <w:lang w:eastAsia="lv-LV"/>
                    </w:rPr>
                    <w:t> </w:t>
                  </w:r>
                  <w:bookmarkEnd w:id="0"/>
                </w:p>
              </w:tc>
              <w:tc>
                <w:tcPr>
                  <w:tcW w:w="892" w:type="dxa"/>
                  <w:tcBorders>
                    <w:top w:val="single" w:sz="8" w:space="0" w:color="auto"/>
                    <w:left w:val="nil"/>
                    <w:bottom w:val="single" w:sz="8" w:space="0" w:color="auto"/>
                    <w:right w:val="single" w:sz="8" w:space="0" w:color="auto"/>
                  </w:tcBorders>
                  <w:shd w:val="clear" w:color="auto" w:fill="auto"/>
                  <w:noWrap/>
                  <w:vAlign w:val="center"/>
                  <w:hideMark/>
                </w:tcPr>
                <w:p w14:paraId="4902101D"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b/>
                      <w:bCs/>
                      <w:color w:val="000000"/>
                      <w:sz w:val="18"/>
                      <w:szCs w:val="18"/>
                      <w:lang w:eastAsia="lv-LV"/>
                    </w:rPr>
                  </w:pPr>
                  <w:r w:rsidRPr="00610D53">
                    <w:rPr>
                      <w:rFonts w:ascii="Times New Roman" w:eastAsia="Times New Roman" w:hAnsi="Times New Roman" w:cs="Times New Roman"/>
                      <w:b/>
                      <w:bCs/>
                      <w:color w:val="000000"/>
                      <w:sz w:val="18"/>
                      <w:szCs w:val="18"/>
                      <w:lang w:eastAsia="lv-LV"/>
                    </w:rPr>
                    <w:t>2011</w:t>
                  </w:r>
                </w:p>
              </w:tc>
              <w:tc>
                <w:tcPr>
                  <w:tcW w:w="892" w:type="dxa"/>
                  <w:tcBorders>
                    <w:top w:val="single" w:sz="8" w:space="0" w:color="auto"/>
                    <w:left w:val="nil"/>
                    <w:bottom w:val="single" w:sz="8" w:space="0" w:color="auto"/>
                    <w:right w:val="single" w:sz="8" w:space="0" w:color="auto"/>
                  </w:tcBorders>
                  <w:shd w:val="clear" w:color="auto" w:fill="auto"/>
                  <w:noWrap/>
                  <w:vAlign w:val="center"/>
                  <w:hideMark/>
                </w:tcPr>
                <w:p w14:paraId="6F30F2DD"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b/>
                      <w:bCs/>
                      <w:color w:val="000000"/>
                      <w:sz w:val="18"/>
                      <w:szCs w:val="18"/>
                      <w:lang w:eastAsia="lv-LV"/>
                    </w:rPr>
                  </w:pPr>
                  <w:r w:rsidRPr="00610D53">
                    <w:rPr>
                      <w:rFonts w:ascii="Times New Roman" w:eastAsia="Times New Roman" w:hAnsi="Times New Roman" w:cs="Times New Roman"/>
                      <w:b/>
                      <w:bCs/>
                      <w:color w:val="000000"/>
                      <w:sz w:val="18"/>
                      <w:szCs w:val="18"/>
                      <w:lang w:eastAsia="lv-LV"/>
                    </w:rPr>
                    <w:t>2012</w:t>
                  </w:r>
                </w:p>
              </w:tc>
              <w:tc>
                <w:tcPr>
                  <w:tcW w:w="892" w:type="dxa"/>
                  <w:tcBorders>
                    <w:top w:val="single" w:sz="8" w:space="0" w:color="auto"/>
                    <w:left w:val="nil"/>
                    <w:bottom w:val="single" w:sz="8" w:space="0" w:color="auto"/>
                    <w:right w:val="single" w:sz="8" w:space="0" w:color="auto"/>
                  </w:tcBorders>
                  <w:shd w:val="clear" w:color="auto" w:fill="auto"/>
                  <w:noWrap/>
                  <w:vAlign w:val="center"/>
                  <w:hideMark/>
                </w:tcPr>
                <w:p w14:paraId="43E1E951"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b/>
                      <w:bCs/>
                      <w:color w:val="000000"/>
                      <w:sz w:val="18"/>
                      <w:szCs w:val="18"/>
                      <w:lang w:eastAsia="lv-LV"/>
                    </w:rPr>
                  </w:pPr>
                  <w:r w:rsidRPr="00610D53">
                    <w:rPr>
                      <w:rFonts w:ascii="Times New Roman" w:eastAsia="Times New Roman" w:hAnsi="Times New Roman" w:cs="Times New Roman"/>
                      <w:b/>
                      <w:bCs/>
                      <w:color w:val="000000"/>
                      <w:sz w:val="18"/>
                      <w:szCs w:val="18"/>
                      <w:lang w:eastAsia="lv-LV"/>
                    </w:rPr>
                    <w:t>2013</w:t>
                  </w:r>
                </w:p>
              </w:tc>
              <w:tc>
                <w:tcPr>
                  <w:tcW w:w="892" w:type="dxa"/>
                  <w:tcBorders>
                    <w:top w:val="single" w:sz="8" w:space="0" w:color="auto"/>
                    <w:left w:val="nil"/>
                    <w:bottom w:val="single" w:sz="8" w:space="0" w:color="auto"/>
                    <w:right w:val="single" w:sz="8" w:space="0" w:color="auto"/>
                  </w:tcBorders>
                  <w:shd w:val="clear" w:color="auto" w:fill="auto"/>
                  <w:vAlign w:val="center"/>
                  <w:hideMark/>
                </w:tcPr>
                <w:p w14:paraId="4CC0AAF5"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b/>
                      <w:bCs/>
                      <w:color w:val="000000"/>
                      <w:sz w:val="18"/>
                      <w:szCs w:val="18"/>
                      <w:lang w:eastAsia="lv-LV"/>
                    </w:rPr>
                  </w:pPr>
                  <w:r w:rsidRPr="00610D53">
                    <w:rPr>
                      <w:rFonts w:ascii="Times New Roman" w:eastAsia="Times New Roman" w:hAnsi="Times New Roman" w:cs="Times New Roman"/>
                      <w:b/>
                      <w:bCs/>
                      <w:color w:val="000000"/>
                      <w:sz w:val="18"/>
                      <w:szCs w:val="18"/>
                      <w:lang w:eastAsia="lv-LV"/>
                    </w:rPr>
                    <w:t>2014</w:t>
                  </w:r>
                </w:p>
              </w:tc>
              <w:tc>
                <w:tcPr>
                  <w:tcW w:w="892" w:type="dxa"/>
                  <w:tcBorders>
                    <w:top w:val="single" w:sz="8" w:space="0" w:color="auto"/>
                    <w:left w:val="nil"/>
                    <w:bottom w:val="single" w:sz="8" w:space="0" w:color="auto"/>
                    <w:right w:val="single" w:sz="8" w:space="0" w:color="auto"/>
                  </w:tcBorders>
                  <w:shd w:val="clear" w:color="auto" w:fill="auto"/>
                  <w:vAlign w:val="center"/>
                  <w:hideMark/>
                </w:tcPr>
                <w:p w14:paraId="166B4D60"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b/>
                      <w:bCs/>
                      <w:color w:val="000000"/>
                      <w:sz w:val="18"/>
                      <w:szCs w:val="18"/>
                      <w:lang w:eastAsia="lv-LV"/>
                    </w:rPr>
                  </w:pPr>
                  <w:r w:rsidRPr="00610D53">
                    <w:rPr>
                      <w:rFonts w:ascii="Times New Roman" w:eastAsia="Times New Roman" w:hAnsi="Times New Roman" w:cs="Times New Roman"/>
                      <w:b/>
                      <w:bCs/>
                      <w:color w:val="000000"/>
                      <w:sz w:val="18"/>
                      <w:szCs w:val="18"/>
                      <w:lang w:eastAsia="lv-LV"/>
                    </w:rPr>
                    <w:t>2015</w:t>
                  </w:r>
                </w:p>
              </w:tc>
              <w:tc>
                <w:tcPr>
                  <w:tcW w:w="961" w:type="dxa"/>
                  <w:tcBorders>
                    <w:top w:val="single" w:sz="8" w:space="0" w:color="auto"/>
                    <w:left w:val="nil"/>
                    <w:bottom w:val="single" w:sz="8" w:space="0" w:color="auto"/>
                    <w:right w:val="single" w:sz="8" w:space="0" w:color="auto"/>
                  </w:tcBorders>
                  <w:shd w:val="clear" w:color="auto" w:fill="auto"/>
                  <w:vAlign w:val="center"/>
                  <w:hideMark/>
                </w:tcPr>
                <w:p w14:paraId="2D842395"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b/>
                      <w:bCs/>
                      <w:color w:val="000000"/>
                      <w:sz w:val="18"/>
                      <w:szCs w:val="18"/>
                      <w:lang w:eastAsia="lv-LV"/>
                    </w:rPr>
                  </w:pPr>
                  <w:r w:rsidRPr="00610D53">
                    <w:rPr>
                      <w:rFonts w:ascii="Times New Roman" w:eastAsia="Times New Roman" w:hAnsi="Times New Roman" w:cs="Times New Roman"/>
                      <w:b/>
                      <w:bCs/>
                      <w:color w:val="000000"/>
                      <w:sz w:val="18"/>
                      <w:szCs w:val="18"/>
                      <w:lang w:eastAsia="lv-LV"/>
                    </w:rPr>
                    <w:t>2016</w:t>
                  </w:r>
                </w:p>
              </w:tc>
              <w:tc>
                <w:tcPr>
                  <w:tcW w:w="823" w:type="dxa"/>
                  <w:tcBorders>
                    <w:top w:val="single" w:sz="8" w:space="0" w:color="auto"/>
                    <w:left w:val="nil"/>
                    <w:bottom w:val="single" w:sz="8" w:space="0" w:color="auto"/>
                    <w:right w:val="single" w:sz="8" w:space="0" w:color="auto"/>
                  </w:tcBorders>
                  <w:shd w:val="clear" w:color="auto" w:fill="auto"/>
                  <w:vAlign w:val="center"/>
                  <w:hideMark/>
                </w:tcPr>
                <w:p w14:paraId="4155DE73"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b/>
                      <w:bCs/>
                      <w:color w:val="000000"/>
                      <w:sz w:val="18"/>
                      <w:szCs w:val="18"/>
                      <w:lang w:eastAsia="lv-LV"/>
                    </w:rPr>
                  </w:pPr>
                  <w:r w:rsidRPr="00610D53">
                    <w:rPr>
                      <w:rFonts w:ascii="Times New Roman" w:eastAsia="Times New Roman" w:hAnsi="Times New Roman" w:cs="Times New Roman"/>
                      <w:b/>
                      <w:bCs/>
                      <w:color w:val="000000"/>
                      <w:sz w:val="18"/>
                      <w:szCs w:val="18"/>
                      <w:lang w:eastAsia="lv-LV"/>
                    </w:rPr>
                    <w:t>2017</w:t>
                  </w:r>
                </w:p>
              </w:tc>
            </w:tr>
            <w:tr w:rsidR="004B0C9B" w:rsidRPr="00610D53" w14:paraId="209AFD6E" w14:textId="77777777" w:rsidTr="00610D53">
              <w:trPr>
                <w:trHeight w:val="300"/>
              </w:trPr>
              <w:tc>
                <w:tcPr>
                  <w:tcW w:w="892" w:type="dxa"/>
                  <w:tcBorders>
                    <w:top w:val="nil"/>
                    <w:left w:val="single" w:sz="8" w:space="0" w:color="auto"/>
                    <w:bottom w:val="single" w:sz="8" w:space="0" w:color="auto"/>
                    <w:right w:val="single" w:sz="8" w:space="0" w:color="auto"/>
                  </w:tcBorders>
                  <w:shd w:val="clear" w:color="auto" w:fill="auto"/>
                  <w:noWrap/>
                  <w:vAlign w:val="center"/>
                  <w:hideMark/>
                </w:tcPr>
                <w:p w14:paraId="3F6A6F1B" w14:textId="77777777" w:rsidR="004B0C9B" w:rsidRPr="00176BB3" w:rsidRDefault="004B0C9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lastRenderedPageBreak/>
                    <w:t xml:space="preserve">klientu skaits (INL) </w:t>
                  </w:r>
                </w:p>
              </w:tc>
              <w:tc>
                <w:tcPr>
                  <w:tcW w:w="892" w:type="dxa"/>
                  <w:tcBorders>
                    <w:top w:val="nil"/>
                    <w:left w:val="nil"/>
                    <w:bottom w:val="single" w:sz="8" w:space="0" w:color="auto"/>
                    <w:right w:val="single" w:sz="8" w:space="0" w:color="auto"/>
                  </w:tcBorders>
                  <w:shd w:val="clear" w:color="auto" w:fill="auto"/>
                  <w:noWrap/>
                  <w:vAlign w:val="center"/>
                  <w:hideMark/>
                </w:tcPr>
                <w:p w14:paraId="713532CD" w14:textId="695077E0"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4903</w:t>
                  </w:r>
                </w:p>
              </w:tc>
              <w:tc>
                <w:tcPr>
                  <w:tcW w:w="892" w:type="dxa"/>
                  <w:tcBorders>
                    <w:top w:val="nil"/>
                    <w:left w:val="nil"/>
                    <w:bottom w:val="single" w:sz="8" w:space="0" w:color="auto"/>
                    <w:right w:val="single" w:sz="8" w:space="0" w:color="auto"/>
                  </w:tcBorders>
                  <w:shd w:val="clear" w:color="auto" w:fill="auto"/>
                  <w:noWrap/>
                  <w:vAlign w:val="center"/>
                  <w:hideMark/>
                </w:tcPr>
                <w:p w14:paraId="20EAD411" w14:textId="4F13C7A2"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3219</w:t>
                  </w:r>
                </w:p>
              </w:tc>
              <w:tc>
                <w:tcPr>
                  <w:tcW w:w="892" w:type="dxa"/>
                  <w:tcBorders>
                    <w:top w:val="nil"/>
                    <w:left w:val="nil"/>
                    <w:bottom w:val="single" w:sz="8" w:space="0" w:color="auto"/>
                    <w:right w:val="single" w:sz="8" w:space="0" w:color="auto"/>
                  </w:tcBorders>
                  <w:shd w:val="clear" w:color="auto" w:fill="auto"/>
                  <w:noWrap/>
                  <w:vAlign w:val="center"/>
                  <w:hideMark/>
                </w:tcPr>
                <w:p w14:paraId="6BD651BC" w14:textId="44DE63F9"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2801</w:t>
                  </w:r>
                </w:p>
              </w:tc>
              <w:tc>
                <w:tcPr>
                  <w:tcW w:w="892" w:type="dxa"/>
                  <w:tcBorders>
                    <w:top w:val="nil"/>
                    <w:left w:val="nil"/>
                    <w:bottom w:val="single" w:sz="8" w:space="0" w:color="auto"/>
                    <w:right w:val="single" w:sz="8" w:space="0" w:color="auto"/>
                  </w:tcBorders>
                  <w:shd w:val="clear" w:color="auto" w:fill="auto"/>
                  <w:vAlign w:val="center"/>
                  <w:hideMark/>
                </w:tcPr>
                <w:p w14:paraId="180A9708" w14:textId="354A3950" w:rsidR="004B0C9B" w:rsidRPr="00176BB3" w:rsidRDefault="004B0C9B" w:rsidP="0063507C">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2418</w:t>
                  </w:r>
                </w:p>
              </w:tc>
              <w:tc>
                <w:tcPr>
                  <w:tcW w:w="892" w:type="dxa"/>
                  <w:tcBorders>
                    <w:top w:val="nil"/>
                    <w:left w:val="nil"/>
                    <w:bottom w:val="single" w:sz="8" w:space="0" w:color="auto"/>
                    <w:right w:val="single" w:sz="8" w:space="0" w:color="auto"/>
                  </w:tcBorders>
                  <w:shd w:val="clear" w:color="auto" w:fill="auto"/>
                  <w:vAlign w:val="center"/>
                  <w:hideMark/>
                </w:tcPr>
                <w:p w14:paraId="6950B996" w14:textId="7B857592" w:rsidR="004B0C9B" w:rsidRPr="00176BB3" w:rsidRDefault="004B0C9B" w:rsidP="0063507C">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2279</w:t>
                  </w:r>
                </w:p>
              </w:tc>
              <w:tc>
                <w:tcPr>
                  <w:tcW w:w="961" w:type="dxa"/>
                  <w:tcBorders>
                    <w:top w:val="nil"/>
                    <w:left w:val="nil"/>
                    <w:bottom w:val="single" w:sz="8" w:space="0" w:color="auto"/>
                    <w:right w:val="single" w:sz="8" w:space="0" w:color="auto"/>
                  </w:tcBorders>
                  <w:shd w:val="clear" w:color="auto" w:fill="auto"/>
                  <w:vAlign w:val="center"/>
                  <w:hideMark/>
                </w:tcPr>
                <w:p w14:paraId="58ECABB9" w14:textId="49FC5521" w:rsidR="004B0C9B" w:rsidRPr="00176BB3" w:rsidRDefault="004B0C9B" w:rsidP="0063507C">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2273</w:t>
                  </w:r>
                </w:p>
              </w:tc>
              <w:tc>
                <w:tcPr>
                  <w:tcW w:w="823" w:type="dxa"/>
                  <w:tcBorders>
                    <w:top w:val="nil"/>
                    <w:left w:val="nil"/>
                    <w:bottom w:val="single" w:sz="8" w:space="0" w:color="auto"/>
                    <w:right w:val="single" w:sz="8" w:space="0" w:color="auto"/>
                  </w:tcBorders>
                  <w:shd w:val="clear" w:color="auto" w:fill="auto"/>
                  <w:vAlign w:val="center"/>
                  <w:hideMark/>
                </w:tcPr>
                <w:p w14:paraId="0A84B832" w14:textId="61A512B0" w:rsidR="004B0C9B" w:rsidRPr="00176BB3" w:rsidRDefault="004B0C9B" w:rsidP="0063507C">
                  <w:pPr>
                    <w:framePr w:hSpace="180" w:wrap="around" w:vAnchor="text" w:hAnchor="text" w:y="1"/>
                    <w:spacing w:after="0" w:line="240" w:lineRule="auto"/>
                    <w:suppressOverlap/>
                    <w:jc w:val="center"/>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2874</w:t>
                  </w:r>
                </w:p>
              </w:tc>
            </w:tr>
            <w:tr w:rsidR="00F8432B" w:rsidRPr="00610D53" w14:paraId="71CDB891" w14:textId="77777777" w:rsidTr="00610D53">
              <w:trPr>
                <w:trHeight w:val="300"/>
              </w:trPr>
              <w:tc>
                <w:tcPr>
                  <w:tcW w:w="892" w:type="dxa"/>
                  <w:tcBorders>
                    <w:top w:val="nil"/>
                    <w:left w:val="single" w:sz="8" w:space="0" w:color="auto"/>
                    <w:bottom w:val="single" w:sz="8" w:space="0" w:color="auto"/>
                    <w:right w:val="single" w:sz="8" w:space="0" w:color="auto"/>
                  </w:tcBorders>
                  <w:shd w:val="clear" w:color="auto" w:fill="auto"/>
                  <w:noWrap/>
                  <w:vAlign w:val="center"/>
                  <w:hideMark/>
                </w:tcPr>
                <w:p w14:paraId="74F91F54"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konsultāciju skaits</w:t>
                  </w:r>
                </w:p>
              </w:tc>
              <w:tc>
                <w:tcPr>
                  <w:tcW w:w="892" w:type="dxa"/>
                  <w:tcBorders>
                    <w:top w:val="nil"/>
                    <w:left w:val="nil"/>
                    <w:bottom w:val="single" w:sz="8" w:space="0" w:color="auto"/>
                    <w:right w:val="single" w:sz="8" w:space="0" w:color="auto"/>
                  </w:tcBorders>
                  <w:shd w:val="clear" w:color="auto" w:fill="auto"/>
                  <w:noWrap/>
                  <w:vAlign w:val="center"/>
                  <w:hideMark/>
                </w:tcPr>
                <w:p w14:paraId="1433C677"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ap 8 000</w:t>
                  </w:r>
                </w:p>
              </w:tc>
              <w:tc>
                <w:tcPr>
                  <w:tcW w:w="892" w:type="dxa"/>
                  <w:tcBorders>
                    <w:top w:val="nil"/>
                    <w:left w:val="nil"/>
                    <w:bottom w:val="single" w:sz="8" w:space="0" w:color="auto"/>
                    <w:right w:val="single" w:sz="8" w:space="0" w:color="auto"/>
                  </w:tcBorders>
                  <w:shd w:val="clear" w:color="auto" w:fill="auto"/>
                  <w:noWrap/>
                  <w:vAlign w:val="center"/>
                  <w:hideMark/>
                </w:tcPr>
                <w:p w14:paraId="21517AE8"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ap 7 000</w:t>
                  </w:r>
                </w:p>
              </w:tc>
              <w:tc>
                <w:tcPr>
                  <w:tcW w:w="892" w:type="dxa"/>
                  <w:tcBorders>
                    <w:top w:val="nil"/>
                    <w:left w:val="nil"/>
                    <w:bottom w:val="single" w:sz="8" w:space="0" w:color="auto"/>
                    <w:right w:val="single" w:sz="8" w:space="0" w:color="auto"/>
                  </w:tcBorders>
                  <w:shd w:val="clear" w:color="auto" w:fill="auto"/>
                  <w:noWrap/>
                  <w:vAlign w:val="center"/>
                  <w:hideMark/>
                </w:tcPr>
                <w:p w14:paraId="4DE4C82F"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ap 7 000</w:t>
                  </w:r>
                </w:p>
              </w:tc>
              <w:tc>
                <w:tcPr>
                  <w:tcW w:w="892" w:type="dxa"/>
                  <w:tcBorders>
                    <w:top w:val="nil"/>
                    <w:left w:val="nil"/>
                    <w:bottom w:val="single" w:sz="8" w:space="0" w:color="auto"/>
                    <w:right w:val="single" w:sz="8" w:space="0" w:color="auto"/>
                  </w:tcBorders>
                  <w:shd w:val="clear" w:color="auto" w:fill="auto"/>
                  <w:vAlign w:val="center"/>
                  <w:hideMark/>
                </w:tcPr>
                <w:p w14:paraId="5CE08BDD"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 4540</w:t>
                  </w:r>
                </w:p>
              </w:tc>
              <w:tc>
                <w:tcPr>
                  <w:tcW w:w="892" w:type="dxa"/>
                  <w:tcBorders>
                    <w:top w:val="nil"/>
                    <w:left w:val="nil"/>
                    <w:bottom w:val="single" w:sz="8" w:space="0" w:color="auto"/>
                    <w:right w:val="single" w:sz="8" w:space="0" w:color="auto"/>
                  </w:tcBorders>
                  <w:shd w:val="clear" w:color="auto" w:fill="auto"/>
                  <w:vAlign w:val="center"/>
                  <w:hideMark/>
                </w:tcPr>
                <w:p w14:paraId="2D62807E"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 6024</w:t>
                  </w:r>
                </w:p>
              </w:tc>
              <w:tc>
                <w:tcPr>
                  <w:tcW w:w="961" w:type="dxa"/>
                  <w:tcBorders>
                    <w:top w:val="nil"/>
                    <w:left w:val="nil"/>
                    <w:bottom w:val="single" w:sz="8" w:space="0" w:color="auto"/>
                    <w:right w:val="single" w:sz="8" w:space="0" w:color="auto"/>
                  </w:tcBorders>
                  <w:shd w:val="clear" w:color="auto" w:fill="auto"/>
                  <w:vAlign w:val="center"/>
                  <w:hideMark/>
                </w:tcPr>
                <w:p w14:paraId="36E82822"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 6656</w:t>
                  </w:r>
                </w:p>
              </w:tc>
              <w:tc>
                <w:tcPr>
                  <w:tcW w:w="823" w:type="dxa"/>
                  <w:tcBorders>
                    <w:top w:val="nil"/>
                    <w:left w:val="nil"/>
                    <w:bottom w:val="single" w:sz="8" w:space="0" w:color="auto"/>
                    <w:right w:val="single" w:sz="8" w:space="0" w:color="auto"/>
                  </w:tcBorders>
                  <w:shd w:val="clear" w:color="auto" w:fill="auto"/>
                  <w:vAlign w:val="center"/>
                  <w:hideMark/>
                </w:tcPr>
                <w:p w14:paraId="03586956"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 6440</w:t>
                  </w:r>
                </w:p>
              </w:tc>
            </w:tr>
            <w:tr w:rsidR="00F8432B" w:rsidRPr="00610D53" w14:paraId="52F571B5" w14:textId="77777777" w:rsidTr="00610D53">
              <w:trPr>
                <w:trHeight w:val="300"/>
              </w:trPr>
              <w:tc>
                <w:tcPr>
                  <w:tcW w:w="892" w:type="dxa"/>
                  <w:tcBorders>
                    <w:top w:val="nil"/>
                    <w:left w:val="single" w:sz="8" w:space="0" w:color="auto"/>
                    <w:bottom w:val="single" w:sz="8" w:space="0" w:color="auto"/>
                    <w:right w:val="single" w:sz="8" w:space="0" w:color="auto"/>
                  </w:tcBorders>
                  <w:shd w:val="clear" w:color="auto" w:fill="auto"/>
                  <w:noWrap/>
                  <w:vAlign w:val="center"/>
                  <w:hideMark/>
                </w:tcPr>
                <w:p w14:paraId="7C2E98F2"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izsniegtās šļirces (tūkst.)</w:t>
                  </w:r>
                </w:p>
              </w:tc>
              <w:tc>
                <w:tcPr>
                  <w:tcW w:w="892" w:type="dxa"/>
                  <w:tcBorders>
                    <w:top w:val="nil"/>
                    <w:left w:val="nil"/>
                    <w:bottom w:val="single" w:sz="8" w:space="0" w:color="auto"/>
                    <w:right w:val="single" w:sz="8" w:space="0" w:color="auto"/>
                  </w:tcBorders>
                  <w:shd w:val="clear" w:color="auto" w:fill="auto"/>
                  <w:noWrap/>
                  <w:vAlign w:val="center"/>
                  <w:hideMark/>
                </w:tcPr>
                <w:p w14:paraId="22AE68F0"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338,4</w:t>
                  </w:r>
                </w:p>
              </w:tc>
              <w:tc>
                <w:tcPr>
                  <w:tcW w:w="892" w:type="dxa"/>
                  <w:tcBorders>
                    <w:top w:val="nil"/>
                    <w:left w:val="nil"/>
                    <w:bottom w:val="single" w:sz="8" w:space="0" w:color="auto"/>
                    <w:right w:val="single" w:sz="8" w:space="0" w:color="auto"/>
                  </w:tcBorders>
                  <w:shd w:val="clear" w:color="auto" w:fill="auto"/>
                  <w:noWrap/>
                  <w:vAlign w:val="center"/>
                  <w:hideMark/>
                </w:tcPr>
                <w:p w14:paraId="17FC7DC1"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310,2</w:t>
                  </w:r>
                </w:p>
              </w:tc>
              <w:tc>
                <w:tcPr>
                  <w:tcW w:w="892" w:type="dxa"/>
                  <w:tcBorders>
                    <w:top w:val="nil"/>
                    <w:left w:val="nil"/>
                    <w:bottom w:val="single" w:sz="8" w:space="0" w:color="auto"/>
                    <w:right w:val="single" w:sz="8" w:space="0" w:color="auto"/>
                  </w:tcBorders>
                  <w:shd w:val="clear" w:color="auto" w:fill="auto"/>
                  <w:noWrap/>
                  <w:vAlign w:val="center"/>
                  <w:hideMark/>
                </w:tcPr>
                <w:p w14:paraId="4C71224A"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341,3</w:t>
                  </w:r>
                </w:p>
              </w:tc>
              <w:tc>
                <w:tcPr>
                  <w:tcW w:w="892" w:type="dxa"/>
                  <w:tcBorders>
                    <w:top w:val="nil"/>
                    <w:left w:val="nil"/>
                    <w:bottom w:val="single" w:sz="8" w:space="0" w:color="auto"/>
                    <w:right w:val="single" w:sz="8" w:space="0" w:color="auto"/>
                  </w:tcBorders>
                  <w:shd w:val="clear" w:color="auto" w:fill="auto"/>
                  <w:vAlign w:val="center"/>
                  <w:hideMark/>
                </w:tcPr>
                <w:p w14:paraId="2B3D4E2C"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409,9</w:t>
                  </w:r>
                </w:p>
              </w:tc>
              <w:tc>
                <w:tcPr>
                  <w:tcW w:w="892" w:type="dxa"/>
                  <w:tcBorders>
                    <w:top w:val="nil"/>
                    <w:left w:val="nil"/>
                    <w:bottom w:val="single" w:sz="8" w:space="0" w:color="auto"/>
                    <w:right w:val="single" w:sz="8" w:space="0" w:color="auto"/>
                  </w:tcBorders>
                  <w:shd w:val="clear" w:color="auto" w:fill="auto"/>
                  <w:vAlign w:val="center"/>
                  <w:hideMark/>
                </w:tcPr>
                <w:p w14:paraId="69ECA6ED"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524,9</w:t>
                  </w:r>
                </w:p>
              </w:tc>
              <w:tc>
                <w:tcPr>
                  <w:tcW w:w="961" w:type="dxa"/>
                  <w:tcBorders>
                    <w:top w:val="nil"/>
                    <w:left w:val="nil"/>
                    <w:bottom w:val="single" w:sz="8" w:space="0" w:color="auto"/>
                    <w:right w:val="single" w:sz="8" w:space="0" w:color="auto"/>
                  </w:tcBorders>
                  <w:shd w:val="clear" w:color="auto" w:fill="auto"/>
                  <w:vAlign w:val="center"/>
                  <w:hideMark/>
                </w:tcPr>
                <w:p w14:paraId="36CCD419"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720,5</w:t>
                  </w:r>
                </w:p>
              </w:tc>
              <w:tc>
                <w:tcPr>
                  <w:tcW w:w="823" w:type="dxa"/>
                  <w:tcBorders>
                    <w:top w:val="nil"/>
                    <w:left w:val="nil"/>
                    <w:bottom w:val="single" w:sz="8" w:space="0" w:color="auto"/>
                    <w:right w:val="single" w:sz="8" w:space="0" w:color="auto"/>
                  </w:tcBorders>
                  <w:shd w:val="clear" w:color="auto" w:fill="auto"/>
                  <w:vAlign w:val="center"/>
                  <w:hideMark/>
                </w:tcPr>
                <w:p w14:paraId="6AF1A28A"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833,9</w:t>
                  </w:r>
                </w:p>
              </w:tc>
            </w:tr>
            <w:tr w:rsidR="004B0C9B" w:rsidRPr="00610D53" w14:paraId="0638A4E5" w14:textId="77777777" w:rsidTr="00610D53">
              <w:trPr>
                <w:trHeight w:val="300"/>
              </w:trPr>
              <w:tc>
                <w:tcPr>
                  <w:tcW w:w="892" w:type="dxa"/>
                  <w:tcBorders>
                    <w:top w:val="nil"/>
                    <w:left w:val="single" w:sz="8" w:space="0" w:color="auto"/>
                    <w:bottom w:val="single" w:sz="8" w:space="0" w:color="auto"/>
                    <w:right w:val="single" w:sz="8" w:space="0" w:color="auto"/>
                  </w:tcBorders>
                  <w:shd w:val="clear" w:color="auto" w:fill="auto"/>
                  <w:noWrap/>
                  <w:vAlign w:val="center"/>
                  <w:hideMark/>
                </w:tcPr>
                <w:p w14:paraId="2D18040C" w14:textId="77777777" w:rsidR="004B0C9B" w:rsidRPr="00176BB3" w:rsidRDefault="004B0C9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savāktās šļirces (tūkst.)</w:t>
                  </w:r>
                </w:p>
              </w:tc>
              <w:tc>
                <w:tcPr>
                  <w:tcW w:w="892" w:type="dxa"/>
                  <w:tcBorders>
                    <w:top w:val="nil"/>
                    <w:left w:val="nil"/>
                    <w:bottom w:val="single" w:sz="8" w:space="0" w:color="auto"/>
                    <w:right w:val="single" w:sz="8" w:space="0" w:color="auto"/>
                  </w:tcBorders>
                  <w:shd w:val="clear" w:color="auto" w:fill="auto"/>
                  <w:noWrap/>
                  <w:vAlign w:val="center"/>
                  <w:hideMark/>
                </w:tcPr>
                <w:p w14:paraId="0D600B4B" w14:textId="77777777"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260,2</w:t>
                  </w:r>
                </w:p>
              </w:tc>
              <w:tc>
                <w:tcPr>
                  <w:tcW w:w="892" w:type="dxa"/>
                  <w:tcBorders>
                    <w:top w:val="nil"/>
                    <w:left w:val="nil"/>
                    <w:bottom w:val="single" w:sz="8" w:space="0" w:color="auto"/>
                    <w:right w:val="single" w:sz="8" w:space="0" w:color="auto"/>
                  </w:tcBorders>
                  <w:shd w:val="clear" w:color="auto" w:fill="auto"/>
                  <w:noWrap/>
                  <w:vAlign w:val="center"/>
                  <w:hideMark/>
                </w:tcPr>
                <w:p w14:paraId="389DE1F0" w14:textId="77777777"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253,8</w:t>
                  </w:r>
                </w:p>
              </w:tc>
              <w:tc>
                <w:tcPr>
                  <w:tcW w:w="892" w:type="dxa"/>
                  <w:tcBorders>
                    <w:top w:val="nil"/>
                    <w:left w:val="nil"/>
                    <w:bottom w:val="single" w:sz="8" w:space="0" w:color="auto"/>
                    <w:right w:val="single" w:sz="8" w:space="0" w:color="auto"/>
                  </w:tcBorders>
                  <w:shd w:val="clear" w:color="auto" w:fill="auto"/>
                  <w:noWrap/>
                  <w:vAlign w:val="center"/>
                  <w:hideMark/>
                </w:tcPr>
                <w:p w14:paraId="1BF175AD" w14:textId="77777777"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277,5</w:t>
                  </w:r>
                </w:p>
              </w:tc>
              <w:tc>
                <w:tcPr>
                  <w:tcW w:w="892" w:type="dxa"/>
                  <w:tcBorders>
                    <w:top w:val="nil"/>
                    <w:left w:val="nil"/>
                    <w:bottom w:val="single" w:sz="8" w:space="0" w:color="auto"/>
                    <w:right w:val="single" w:sz="8" w:space="0" w:color="auto"/>
                  </w:tcBorders>
                  <w:shd w:val="clear" w:color="auto" w:fill="auto"/>
                  <w:vAlign w:val="center"/>
                  <w:hideMark/>
                </w:tcPr>
                <w:p w14:paraId="193C3E40" w14:textId="14CAC37B"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331,0</w:t>
                  </w:r>
                </w:p>
              </w:tc>
              <w:tc>
                <w:tcPr>
                  <w:tcW w:w="892" w:type="dxa"/>
                  <w:tcBorders>
                    <w:top w:val="nil"/>
                    <w:left w:val="nil"/>
                    <w:bottom w:val="single" w:sz="8" w:space="0" w:color="auto"/>
                    <w:right w:val="single" w:sz="8" w:space="0" w:color="auto"/>
                  </w:tcBorders>
                  <w:shd w:val="clear" w:color="auto" w:fill="auto"/>
                  <w:vAlign w:val="center"/>
                  <w:hideMark/>
                </w:tcPr>
                <w:p w14:paraId="372CCCE8" w14:textId="41B9FB7B"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400,4</w:t>
                  </w:r>
                </w:p>
              </w:tc>
              <w:tc>
                <w:tcPr>
                  <w:tcW w:w="961" w:type="dxa"/>
                  <w:tcBorders>
                    <w:top w:val="nil"/>
                    <w:left w:val="nil"/>
                    <w:bottom w:val="single" w:sz="8" w:space="0" w:color="auto"/>
                    <w:right w:val="single" w:sz="8" w:space="0" w:color="auto"/>
                  </w:tcBorders>
                  <w:shd w:val="clear" w:color="auto" w:fill="auto"/>
                  <w:vAlign w:val="center"/>
                  <w:hideMark/>
                </w:tcPr>
                <w:p w14:paraId="4CBDA7D6" w14:textId="16F1878F"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520,1 </w:t>
                  </w:r>
                </w:p>
              </w:tc>
              <w:tc>
                <w:tcPr>
                  <w:tcW w:w="823" w:type="dxa"/>
                  <w:tcBorders>
                    <w:top w:val="nil"/>
                    <w:left w:val="nil"/>
                    <w:bottom w:val="single" w:sz="8" w:space="0" w:color="auto"/>
                    <w:right w:val="single" w:sz="8" w:space="0" w:color="auto"/>
                  </w:tcBorders>
                  <w:shd w:val="clear" w:color="auto" w:fill="auto"/>
                  <w:vAlign w:val="center"/>
                  <w:hideMark/>
                </w:tcPr>
                <w:p w14:paraId="22DCA87E" w14:textId="4AEA45AD"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601,5</w:t>
                  </w:r>
                </w:p>
              </w:tc>
            </w:tr>
            <w:tr w:rsidR="00F8432B" w:rsidRPr="00610D53" w14:paraId="1074956C" w14:textId="77777777" w:rsidTr="00610D53">
              <w:trPr>
                <w:trHeight w:val="300"/>
              </w:trPr>
              <w:tc>
                <w:tcPr>
                  <w:tcW w:w="892" w:type="dxa"/>
                  <w:tcBorders>
                    <w:top w:val="nil"/>
                    <w:left w:val="single" w:sz="8" w:space="0" w:color="auto"/>
                    <w:bottom w:val="single" w:sz="8" w:space="0" w:color="auto"/>
                    <w:right w:val="single" w:sz="8" w:space="0" w:color="auto"/>
                  </w:tcBorders>
                  <w:shd w:val="clear" w:color="auto" w:fill="auto"/>
                  <w:noWrap/>
                  <w:vAlign w:val="center"/>
                  <w:hideMark/>
                </w:tcPr>
                <w:p w14:paraId="461AA4BB"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izsniegtie prezervatīvi (tūkst.)</w:t>
                  </w:r>
                </w:p>
              </w:tc>
              <w:tc>
                <w:tcPr>
                  <w:tcW w:w="892" w:type="dxa"/>
                  <w:tcBorders>
                    <w:top w:val="nil"/>
                    <w:left w:val="nil"/>
                    <w:bottom w:val="single" w:sz="8" w:space="0" w:color="auto"/>
                    <w:right w:val="single" w:sz="8" w:space="0" w:color="auto"/>
                  </w:tcBorders>
                  <w:shd w:val="clear" w:color="auto" w:fill="auto"/>
                  <w:noWrap/>
                  <w:vAlign w:val="center"/>
                  <w:hideMark/>
                </w:tcPr>
                <w:p w14:paraId="072E74FA"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86,9</w:t>
                  </w:r>
                </w:p>
              </w:tc>
              <w:tc>
                <w:tcPr>
                  <w:tcW w:w="892" w:type="dxa"/>
                  <w:tcBorders>
                    <w:top w:val="nil"/>
                    <w:left w:val="nil"/>
                    <w:bottom w:val="single" w:sz="8" w:space="0" w:color="auto"/>
                    <w:right w:val="single" w:sz="8" w:space="0" w:color="auto"/>
                  </w:tcBorders>
                  <w:shd w:val="clear" w:color="auto" w:fill="auto"/>
                  <w:noWrap/>
                  <w:vAlign w:val="center"/>
                  <w:hideMark/>
                </w:tcPr>
                <w:p w14:paraId="1C4A4289"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92,8</w:t>
                  </w:r>
                </w:p>
              </w:tc>
              <w:tc>
                <w:tcPr>
                  <w:tcW w:w="892" w:type="dxa"/>
                  <w:tcBorders>
                    <w:top w:val="nil"/>
                    <w:left w:val="nil"/>
                    <w:bottom w:val="single" w:sz="8" w:space="0" w:color="auto"/>
                    <w:right w:val="single" w:sz="8" w:space="0" w:color="auto"/>
                  </w:tcBorders>
                  <w:shd w:val="clear" w:color="auto" w:fill="auto"/>
                  <w:noWrap/>
                  <w:vAlign w:val="center"/>
                  <w:hideMark/>
                </w:tcPr>
                <w:p w14:paraId="67E73F95"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90,6</w:t>
                  </w:r>
                </w:p>
              </w:tc>
              <w:tc>
                <w:tcPr>
                  <w:tcW w:w="892" w:type="dxa"/>
                  <w:tcBorders>
                    <w:top w:val="nil"/>
                    <w:left w:val="nil"/>
                    <w:bottom w:val="single" w:sz="8" w:space="0" w:color="auto"/>
                    <w:right w:val="single" w:sz="8" w:space="0" w:color="auto"/>
                  </w:tcBorders>
                  <w:shd w:val="clear" w:color="auto" w:fill="auto"/>
                  <w:vAlign w:val="center"/>
                  <w:hideMark/>
                </w:tcPr>
                <w:p w14:paraId="2D7F31B7"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89,1</w:t>
                  </w:r>
                </w:p>
              </w:tc>
              <w:tc>
                <w:tcPr>
                  <w:tcW w:w="892" w:type="dxa"/>
                  <w:tcBorders>
                    <w:top w:val="nil"/>
                    <w:left w:val="nil"/>
                    <w:bottom w:val="single" w:sz="8" w:space="0" w:color="auto"/>
                    <w:right w:val="single" w:sz="8" w:space="0" w:color="auto"/>
                  </w:tcBorders>
                  <w:shd w:val="clear" w:color="auto" w:fill="auto"/>
                  <w:vAlign w:val="center"/>
                  <w:hideMark/>
                </w:tcPr>
                <w:p w14:paraId="03A2F341"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101,7</w:t>
                  </w:r>
                </w:p>
              </w:tc>
              <w:tc>
                <w:tcPr>
                  <w:tcW w:w="961" w:type="dxa"/>
                  <w:tcBorders>
                    <w:top w:val="nil"/>
                    <w:left w:val="nil"/>
                    <w:bottom w:val="single" w:sz="8" w:space="0" w:color="auto"/>
                    <w:right w:val="single" w:sz="8" w:space="0" w:color="auto"/>
                  </w:tcBorders>
                  <w:shd w:val="clear" w:color="auto" w:fill="auto"/>
                  <w:vAlign w:val="center"/>
                  <w:hideMark/>
                </w:tcPr>
                <w:p w14:paraId="1D5AB9D1"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87,9</w:t>
                  </w:r>
                </w:p>
              </w:tc>
              <w:tc>
                <w:tcPr>
                  <w:tcW w:w="823" w:type="dxa"/>
                  <w:tcBorders>
                    <w:top w:val="nil"/>
                    <w:left w:val="nil"/>
                    <w:bottom w:val="single" w:sz="8" w:space="0" w:color="auto"/>
                    <w:right w:val="single" w:sz="8" w:space="0" w:color="auto"/>
                  </w:tcBorders>
                  <w:shd w:val="clear" w:color="auto" w:fill="auto"/>
                  <w:vAlign w:val="center"/>
                  <w:hideMark/>
                </w:tcPr>
                <w:p w14:paraId="3C97390E"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115,5</w:t>
                  </w:r>
                </w:p>
              </w:tc>
            </w:tr>
            <w:tr w:rsidR="004B0C9B" w:rsidRPr="00610D53" w14:paraId="4FA5C1F9" w14:textId="77777777" w:rsidTr="00610D53">
              <w:trPr>
                <w:trHeight w:val="300"/>
              </w:trPr>
              <w:tc>
                <w:tcPr>
                  <w:tcW w:w="892" w:type="dxa"/>
                  <w:tcBorders>
                    <w:top w:val="nil"/>
                    <w:left w:val="single" w:sz="8" w:space="0" w:color="auto"/>
                    <w:bottom w:val="single" w:sz="8" w:space="0" w:color="auto"/>
                    <w:right w:val="single" w:sz="8" w:space="0" w:color="auto"/>
                  </w:tcBorders>
                  <w:shd w:val="clear" w:color="auto" w:fill="auto"/>
                  <w:noWrap/>
                  <w:vAlign w:val="center"/>
                  <w:hideMark/>
                </w:tcPr>
                <w:p w14:paraId="639500B6" w14:textId="77777777" w:rsidR="004B0C9B" w:rsidRPr="00176BB3" w:rsidRDefault="004B0C9B" w:rsidP="0063507C">
                  <w:pPr>
                    <w:framePr w:hSpace="180" w:wrap="around" w:vAnchor="text" w:hAnchor="text" w:y="1"/>
                    <w:spacing w:after="0" w:line="240" w:lineRule="auto"/>
                    <w:suppressOverlap/>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izsniegtās adatas (tūkst.)</w:t>
                  </w:r>
                </w:p>
              </w:tc>
              <w:tc>
                <w:tcPr>
                  <w:tcW w:w="892" w:type="dxa"/>
                  <w:tcBorders>
                    <w:top w:val="nil"/>
                    <w:left w:val="nil"/>
                    <w:bottom w:val="single" w:sz="8" w:space="0" w:color="auto"/>
                    <w:right w:val="single" w:sz="8" w:space="0" w:color="auto"/>
                  </w:tcBorders>
                  <w:shd w:val="clear" w:color="auto" w:fill="auto"/>
                  <w:noWrap/>
                  <w:vAlign w:val="center"/>
                  <w:hideMark/>
                </w:tcPr>
                <w:p w14:paraId="664933F6" w14:textId="77777777"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81</w:t>
                  </w:r>
                </w:p>
              </w:tc>
              <w:tc>
                <w:tcPr>
                  <w:tcW w:w="892" w:type="dxa"/>
                  <w:tcBorders>
                    <w:top w:val="nil"/>
                    <w:left w:val="nil"/>
                    <w:bottom w:val="single" w:sz="8" w:space="0" w:color="auto"/>
                    <w:right w:val="single" w:sz="8" w:space="0" w:color="auto"/>
                  </w:tcBorders>
                  <w:shd w:val="clear" w:color="auto" w:fill="auto"/>
                  <w:noWrap/>
                  <w:vAlign w:val="center"/>
                  <w:hideMark/>
                </w:tcPr>
                <w:p w14:paraId="215B4926" w14:textId="77777777"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81</w:t>
                  </w:r>
                </w:p>
              </w:tc>
              <w:tc>
                <w:tcPr>
                  <w:tcW w:w="892" w:type="dxa"/>
                  <w:tcBorders>
                    <w:top w:val="nil"/>
                    <w:left w:val="nil"/>
                    <w:bottom w:val="single" w:sz="8" w:space="0" w:color="auto"/>
                    <w:right w:val="single" w:sz="8" w:space="0" w:color="auto"/>
                  </w:tcBorders>
                  <w:shd w:val="clear" w:color="auto" w:fill="auto"/>
                  <w:noWrap/>
                  <w:vAlign w:val="center"/>
                  <w:hideMark/>
                </w:tcPr>
                <w:p w14:paraId="4611F60B" w14:textId="77777777"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82,4</w:t>
                  </w:r>
                </w:p>
              </w:tc>
              <w:tc>
                <w:tcPr>
                  <w:tcW w:w="892" w:type="dxa"/>
                  <w:tcBorders>
                    <w:top w:val="nil"/>
                    <w:left w:val="nil"/>
                    <w:bottom w:val="single" w:sz="8" w:space="0" w:color="auto"/>
                    <w:right w:val="single" w:sz="8" w:space="0" w:color="auto"/>
                  </w:tcBorders>
                  <w:shd w:val="clear" w:color="auto" w:fill="auto"/>
                  <w:vAlign w:val="center"/>
                  <w:hideMark/>
                </w:tcPr>
                <w:p w14:paraId="3A18E986" w14:textId="187FD7B0"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83,4 </w:t>
                  </w:r>
                </w:p>
              </w:tc>
              <w:tc>
                <w:tcPr>
                  <w:tcW w:w="892" w:type="dxa"/>
                  <w:tcBorders>
                    <w:top w:val="nil"/>
                    <w:left w:val="nil"/>
                    <w:bottom w:val="single" w:sz="8" w:space="0" w:color="auto"/>
                    <w:right w:val="single" w:sz="8" w:space="0" w:color="auto"/>
                  </w:tcBorders>
                  <w:shd w:val="clear" w:color="auto" w:fill="auto"/>
                  <w:vAlign w:val="center"/>
                  <w:hideMark/>
                </w:tcPr>
                <w:p w14:paraId="68C3983D" w14:textId="7B824C9B"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96.8 </w:t>
                  </w:r>
                </w:p>
              </w:tc>
              <w:tc>
                <w:tcPr>
                  <w:tcW w:w="961" w:type="dxa"/>
                  <w:tcBorders>
                    <w:top w:val="nil"/>
                    <w:left w:val="nil"/>
                    <w:bottom w:val="single" w:sz="8" w:space="0" w:color="auto"/>
                    <w:right w:val="single" w:sz="8" w:space="0" w:color="auto"/>
                  </w:tcBorders>
                  <w:shd w:val="clear" w:color="auto" w:fill="auto"/>
                  <w:vAlign w:val="center"/>
                  <w:hideMark/>
                </w:tcPr>
                <w:p w14:paraId="32B43ED8" w14:textId="50C1D610"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126,1 </w:t>
                  </w:r>
                </w:p>
              </w:tc>
              <w:tc>
                <w:tcPr>
                  <w:tcW w:w="823" w:type="dxa"/>
                  <w:tcBorders>
                    <w:top w:val="nil"/>
                    <w:left w:val="nil"/>
                    <w:bottom w:val="single" w:sz="8" w:space="0" w:color="auto"/>
                    <w:right w:val="single" w:sz="8" w:space="0" w:color="auto"/>
                  </w:tcBorders>
                  <w:shd w:val="clear" w:color="auto" w:fill="auto"/>
                  <w:vAlign w:val="center"/>
                  <w:hideMark/>
                </w:tcPr>
                <w:p w14:paraId="47DBA069" w14:textId="373DF21D" w:rsidR="004B0C9B" w:rsidRPr="00176BB3" w:rsidRDefault="004B0C9B" w:rsidP="0063507C">
                  <w:pPr>
                    <w:framePr w:hSpace="180" w:wrap="around" w:vAnchor="text" w:hAnchor="text" w:y="1"/>
                    <w:spacing w:after="0" w:line="240" w:lineRule="auto"/>
                    <w:suppressOverlap/>
                    <w:jc w:val="right"/>
                    <w:rPr>
                      <w:rFonts w:ascii="Times New Roman" w:eastAsia="Times New Roman" w:hAnsi="Times New Roman" w:cs="Times New Roman"/>
                      <w:color w:val="000000" w:themeColor="text1"/>
                      <w:sz w:val="18"/>
                      <w:szCs w:val="18"/>
                      <w:lang w:eastAsia="lv-LV"/>
                    </w:rPr>
                  </w:pPr>
                  <w:r w:rsidRPr="00176BB3">
                    <w:rPr>
                      <w:rFonts w:ascii="Times New Roman" w:eastAsia="Times New Roman" w:hAnsi="Times New Roman" w:cs="Times New Roman"/>
                      <w:color w:val="000000" w:themeColor="text1"/>
                      <w:sz w:val="18"/>
                      <w:szCs w:val="18"/>
                      <w:lang w:eastAsia="lv-LV"/>
                    </w:rPr>
                    <w:t>159,7 </w:t>
                  </w:r>
                </w:p>
              </w:tc>
            </w:tr>
            <w:tr w:rsidR="00F8432B" w:rsidRPr="00610D53" w14:paraId="4A499CCA" w14:textId="77777777" w:rsidTr="00610D53">
              <w:trPr>
                <w:trHeight w:val="286"/>
              </w:trPr>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0F4187" w14:textId="77777777" w:rsidR="00F8432B" w:rsidRPr="00176BB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HIV</w:t>
                  </w:r>
                  <w:r w:rsidR="00610D53" w:rsidRPr="00176BB3">
                    <w:rPr>
                      <w:rFonts w:ascii="Times New Roman" w:eastAsia="Times New Roman" w:hAnsi="Times New Roman" w:cs="Times New Roman"/>
                      <w:color w:val="000000"/>
                      <w:sz w:val="18"/>
                      <w:szCs w:val="18"/>
                      <w:lang w:eastAsia="lv-LV"/>
                    </w:rPr>
                    <w:t xml:space="preserve"> testi</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51AA3D"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1261</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FCC9F7"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2144</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DCE078"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1000</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14:paraId="389C5055"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1035</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14:paraId="5FC2A691"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1182</w:t>
                  </w:r>
                </w:p>
              </w:tc>
              <w:tc>
                <w:tcPr>
                  <w:tcW w:w="9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7CF2C6"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1439</w:t>
                  </w:r>
                </w:p>
              </w:tc>
              <w:tc>
                <w:tcPr>
                  <w:tcW w:w="823" w:type="dxa"/>
                  <w:vMerge w:val="restart"/>
                  <w:tcBorders>
                    <w:top w:val="nil"/>
                    <w:left w:val="single" w:sz="8" w:space="0" w:color="auto"/>
                    <w:bottom w:val="single" w:sz="8" w:space="0" w:color="000000"/>
                    <w:right w:val="single" w:sz="8" w:space="0" w:color="auto"/>
                  </w:tcBorders>
                  <w:shd w:val="clear" w:color="auto" w:fill="auto"/>
                  <w:vAlign w:val="center"/>
                  <w:hideMark/>
                </w:tcPr>
                <w:p w14:paraId="597A778F" w14:textId="77777777" w:rsidR="00F8432B" w:rsidRPr="00176BB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176BB3">
                    <w:rPr>
                      <w:rFonts w:ascii="Times New Roman" w:eastAsia="Times New Roman" w:hAnsi="Times New Roman" w:cs="Times New Roman"/>
                      <w:color w:val="000000"/>
                      <w:sz w:val="18"/>
                      <w:szCs w:val="18"/>
                      <w:lang w:eastAsia="lv-LV"/>
                    </w:rPr>
                    <w:t>1866</w:t>
                  </w:r>
                </w:p>
              </w:tc>
            </w:tr>
            <w:tr w:rsidR="00F8432B" w:rsidRPr="00610D53" w14:paraId="105B3856" w14:textId="77777777" w:rsidTr="00610D53">
              <w:trPr>
                <w:trHeight w:val="450"/>
              </w:trPr>
              <w:tc>
                <w:tcPr>
                  <w:tcW w:w="892" w:type="dxa"/>
                  <w:vMerge/>
                  <w:tcBorders>
                    <w:top w:val="nil"/>
                    <w:left w:val="single" w:sz="8" w:space="0" w:color="auto"/>
                    <w:bottom w:val="single" w:sz="8" w:space="0" w:color="000000"/>
                    <w:right w:val="single" w:sz="8" w:space="0" w:color="auto"/>
                  </w:tcBorders>
                  <w:vAlign w:val="center"/>
                  <w:hideMark/>
                </w:tcPr>
                <w:p w14:paraId="0510C42F"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6F42E788"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74B94FE7"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043B48BB"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7161F27E"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55A0AD54"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961" w:type="dxa"/>
                  <w:vMerge/>
                  <w:tcBorders>
                    <w:top w:val="nil"/>
                    <w:left w:val="single" w:sz="8" w:space="0" w:color="auto"/>
                    <w:bottom w:val="single" w:sz="8" w:space="0" w:color="000000"/>
                    <w:right w:val="single" w:sz="8" w:space="0" w:color="auto"/>
                  </w:tcBorders>
                  <w:vAlign w:val="center"/>
                  <w:hideMark/>
                </w:tcPr>
                <w:p w14:paraId="10265C8A"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23" w:type="dxa"/>
                  <w:vMerge/>
                  <w:tcBorders>
                    <w:top w:val="nil"/>
                    <w:left w:val="single" w:sz="8" w:space="0" w:color="auto"/>
                    <w:bottom w:val="single" w:sz="8" w:space="0" w:color="000000"/>
                    <w:right w:val="single" w:sz="8" w:space="0" w:color="auto"/>
                  </w:tcBorders>
                  <w:vAlign w:val="center"/>
                  <w:hideMark/>
                </w:tcPr>
                <w:p w14:paraId="2AB8D8A0"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r>
            <w:tr w:rsidR="00F8432B" w:rsidRPr="00610D53" w14:paraId="68B6CFB9" w14:textId="77777777" w:rsidTr="00610D53">
              <w:trPr>
                <w:trHeight w:val="286"/>
              </w:trPr>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8CF64A"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VHB</w:t>
                  </w:r>
                  <w:r w:rsidR="00610D53">
                    <w:rPr>
                      <w:rFonts w:ascii="Times New Roman" w:eastAsia="Times New Roman" w:hAnsi="Times New Roman" w:cs="Times New Roman"/>
                      <w:color w:val="000000"/>
                      <w:sz w:val="18"/>
                      <w:szCs w:val="18"/>
                      <w:lang w:eastAsia="lv-LV"/>
                    </w:rPr>
                    <w:t xml:space="preserve"> testi</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D12D74"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457</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C99A4D"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1616</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3149AD"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549</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14:paraId="4DE4332F"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696</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14:paraId="468C7AE6"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775</w:t>
                  </w:r>
                </w:p>
              </w:tc>
              <w:tc>
                <w:tcPr>
                  <w:tcW w:w="961" w:type="dxa"/>
                  <w:vMerge w:val="restart"/>
                  <w:tcBorders>
                    <w:top w:val="nil"/>
                    <w:left w:val="single" w:sz="8" w:space="0" w:color="auto"/>
                    <w:bottom w:val="single" w:sz="8" w:space="0" w:color="000000"/>
                    <w:right w:val="single" w:sz="8" w:space="0" w:color="auto"/>
                  </w:tcBorders>
                  <w:shd w:val="clear" w:color="auto" w:fill="auto"/>
                  <w:vAlign w:val="center"/>
                  <w:hideMark/>
                </w:tcPr>
                <w:p w14:paraId="1653A7D1"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1091</w:t>
                  </w:r>
                </w:p>
              </w:tc>
              <w:tc>
                <w:tcPr>
                  <w:tcW w:w="823" w:type="dxa"/>
                  <w:vMerge w:val="restart"/>
                  <w:tcBorders>
                    <w:top w:val="nil"/>
                    <w:left w:val="single" w:sz="8" w:space="0" w:color="auto"/>
                    <w:bottom w:val="single" w:sz="8" w:space="0" w:color="000000"/>
                    <w:right w:val="single" w:sz="8" w:space="0" w:color="auto"/>
                  </w:tcBorders>
                  <w:shd w:val="clear" w:color="auto" w:fill="auto"/>
                  <w:vAlign w:val="center"/>
                  <w:hideMark/>
                </w:tcPr>
                <w:p w14:paraId="2259C3BC"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1254</w:t>
                  </w:r>
                </w:p>
              </w:tc>
            </w:tr>
            <w:tr w:rsidR="00F8432B" w:rsidRPr="00610D53" w14:paraId="75C61DAA" w14:textId="77777777" w:rsidTr="00610D53">
              <w:trPr>
                <w:trHeight w:val="450"/>
              </w:trPr>
              <w:tc>
                <w:tcPr>
                  <w:tcW w:w="892" w:type="dxa"/>
                  <w:vMerge/>
                  <w:tcBorders>
                    <w:top w:val="nil"/>
                    <w:left w:val="single" w:sz="8" w:space="0" w:color="auto"/>
                    <w:bottom w:val="single" w:sz="8" w:space="0" w:color="000000"/>
                    <w:right w:val="single" w:sz="8" w:space="0" w:color="auto"/>
                  </w:tcBorders>
                  <w:vAlign w:val="center"/>
                  <w:hideMark/>
                </w:tcPr>
                <w:p w14:paraId="484BD089"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1F8BF9EE"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57FFD0FD"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0C01563A"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2A559A28"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3107B504"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961" w:type="dxa"/>
                  <w:vMerge/>
                  <w:tcBorders>
                    <w:top w:val="nil"/>
                    <w:left w:val="single" w:sz="8" w:space="0" w:color="auto"/>
                    <w:bottom w:val="single" w:sz="8" w:space="0" w:color="000000"/>
                    <w:right w:val="single" w:sz="8" w:space="0" w:color="auto"/>
                  </w:tcBorders>
                  <w:vAlign w:val="center"/>
                  <w:hideMark/>
                </w:tcPr>
                <w:p w14:paraId="0FB8350B"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23" w:type="dxa"/>
                  <w:vMerge/>
                  <w:tcBorders>
                    <w:top w:val="nil"/>
                    <w:left w:val="single" w:sz="8" w:space="0" w:color="auto"/>
                    <w:bottom w:val="single" w:sz="8" w:space="0" w:color="000000"/>
                    <w:right w:val="single" w:sz="8" w:space="0" w:color="auto"/>
                  </w:tcBorders>
                  <w:vAlign w:val="center"/>
                  <w:hideMark/>
                </w:tcPr>
                <w:p w14:paraId="28D7B1A0"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r>
            <w:tr w:rsidR="00F8432B" w:rsidRPr="00610D53" w14:paraId="62A455AC" w14:textId="77777777" w:rsidTr="00610D53">
              <w:trPr>
                <w:trHeight w:val="286"/>
              </w:trPr>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6CFB18"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VHC</w:t>
                  </w:r>
                  <w:r w:rsidR="00610D53">
                    <w:rPr>
                      <w:rFonts w:ascii="Times New Roman" w:eastAsia="Times New Roman" w:hAnsi="Times New Roman" w:cs="Times New Roman"/>
                      <w:color w:val="000000"/>
                      <w:sz w:val="18"/>
                      <w:szCs w:val="18"/>
                      <w:lang w:eastAsia="lv-LV"/>
                    </w:rPr>
                    <w:t xml:space="preserve"> testi</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E996C6"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333</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49CF3F"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897</w:t>
                  </w:r>
                </w:p>
              </w:tc>
              <w:tc>
                <w:tcPr>
                  <w:tcW w:w="8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A068E4"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582</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14:paraId="19E4FE33"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465</w:t>
                  </w:r>
                </w:p>
              </w:tc>
              <w:tc>
                <w:tcPr>
                  <w:tcW w:w="892" w:type="dxa"/>
                  <w:vMerge w:val="restart"/>
                  <w:tcBorders>
                    <w:top w:val="nil"/>
                    <w:left w:val="single" w:sz="8" w:space="0" w:color="auto"/>
                    <w:bottom w:val="single" w:sz="8" w:space="0" w:color="000000"/>
                    <w:right w:val="single" w:sz="8" w:space="0" w:color="auto"/>
                  </w:tcBorders>
                  <w:shd w:val="clear" w:color="auto" w:fill="auto"/>
                  <w:vAlign w:val="center"/>
                  <w:hideMark/>
                </w:tcPr>
                <w:p w14:paraId="00F89850"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770</w:t>
                  </w:r>
                </w:p>
              </w:tc>
              <w:tc>
                <w:tcPr>
                  <w:tcW w:w="961" w:type="dxa"/>
                  <w:vMerge w:val="restart"/>
                  <w:tcBorders>
                    <w:top w:val="nil"/>
                    <w:left w:val="single" w:sz="8" w:space="0" w:color="auto"/>
                    <w:bottom w:val="single" w:sz="8" w:space="0" w:color="000000"/>
                    <w:right w:val="single" w:sz="8" w:space="0" w:color="auto"/>
                  </w:tcBorders>
                  <w:shd w:val="clear" w:color="auto" w:fill="auto"/>
                  <w:vAlign w:val="center"/>
                  <w:hideMark/>
                </w:tcPr>
                <w:p w14:paraId="5BF7E7DD"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896</w:t>
                  </w:r>
                </w:p>
              </w:tc>
              <w:tc>
                <w:tcPr>
                  <w:tcW w:w="823" w:type="dxa"/>
                  <w:vMerge w:val="restart"/>
                  <w:tcBorders>
                    <w:top w:val="nil"/>
                    <w:left w:val="single" w:sz="8" w:space="0" w:color="auto"/>
                    <w:bottom w:val="single" w:sz="8" w:space="0" w:color="000000"/>
                    <w:right w:val="single" w:sz="8" w:space="0" w:color="auto"/>
                  </w:tcBorders>
                  <w:shd w:val="clear" w:color="auto" w:fill="auto"/>
                  <w:vAlign w:val="center"/>
                  <w:hideMark/>
                </w:tcPr>
                <w:p w14:paraId="5086E8F8"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944</w:t>
                  </w:r>
                </w:p>
              </w:tc>
            </w:tr>
            <w:tr w:rsidR="00F8432B" w:rsidRPr="00610D53" w14:paraId="0890262F" w14:textId="77777777" w:rsidTr="00610D53">
              <w:trPr>
                <w:trHeight w:val="450"/>
              </w:trPr>
              <w:tc>
                <w:tcPr>
                  <w:tcW w:w="892" w:type="dxa"/>
                  <w:vMerge/>
                  <w:tcBorders>
                    <w:top w:val="nil"/>
                    <w:left w:val="single" w:sz="8" w:space="0" w:color="auto"/>
                    <w:bottom w:val="single" w:sz="8" w:space="0" w:color="000000"/>
                    <w:right w:val="single" w:sz="8" w:space="0" w:color="auto"/>
                  </w:tcBorders>
                  <w:vAlign w:val="center"/>
                  <w:hideMark/>
                </w:tcPr>
                <w:p w14:paraId="557790AF"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66F6644F"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157329A1"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7E10D3C9"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6699BF1A"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vMerge/>
                  <w:tcBorders>
                    <w:top w:val="nil"/>
                    <w:left w:val="single" w:sz="8" w:space="0" w:color="auto"/>
                    <w:bottom w:val="single" w:sz="8" w:space="0" w:color="000000"/>
                    <w:right w:val="single" w:sz="8" w:space="0" w:color="auto"/>
                  </w:tcBorders>
                  <w:vAlign w:val="center"/>
                  <w:hideMark/>
                </w:tcPr>
                <w:p w14:paraId="334536AA"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961" w:type="dxa"/>
                  <w:vMerge/>
                  <w:tcBorders>
                    <w:top w:val="nil"/>
                    <w:left w:val="single" w:sz="8" w:space="0" w:color="auto"/>
                    <w:bottom w:val="single" w:sz="8" w:space="0" w:color="000000"/>
                    <w:right w:val="single" w:sz="8" w:space="0" w:color="auto"/>
                  </w:tcBorders>
                  <w:vAlign w:val="center"/>
                  <w:hideMark/>
                </w:tcPr>
                <w:p w14:paraId="014EF905"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23" w:type="dxa"/>
                  <w:vMerge/>
                  <w:tcBorders>
                    <w:top w:val="nil"/>
                    <w:left w:val="single" w:sz="8" w:space="0" w:color="auto"/>
                    <w:bottom w:val="single" w:sz="8" w:space="0" w:color="000000"/>
                    <w:right w:val="single" w:sz="8" w:space="0" w:color="auto"/>
                  </w:tcBorders>
                  <w:vAlign w:val="center"/>
                  <w:hideMark/>
                </w:tcPr>
                <w:p w14:paraId="4DB3DF73"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r>
            <w:tr w:rsidR="00F8432B" w:rsidRPr="00610D53" w14:paraId="084F12F2" w14:textId="77777777" w:rsidTr="00610D53">
              <w:trPr>
                <w:trHeight w:val="300"/>
              </w:trPr>
              <w:tc>
                <w:tcPr>
                  <w:tcW w:w="892" w:type="dxa"/>
                  <w:tcBorders>
                    <w:top w:val="nil"/>
                    <w:left w:val="single" w:sz="8" w:space="0" w:color="auto"/>
                    <w:bottom w:val="nil"/>
                    <w:right w:val="single" w:sz="8" w:space="0" w:color="auto"/>
                  </w:tcBorders>
                  <w:shd w:val="clear" w:color="auto" w:fill="auto"/>
                  <w:noWrap/>
                  <w:vAlign w:val="center"/>
                  <w:hideMark/>
                </w:tcPr>
                <w:p w14:paraId="1D158B21" w14:textId="77777777" w:rsidR="00F8432B" w:rsidRPr="00610D53" w:rsidRDefault="00610D53"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Sifilisa testi</w:t>
                  </w:r>
                </w:p>
              </w:tc>
              <w:tc>
                <w:tcPr>
                  <w:tcW w:w="892" w:type="dxa"/>
                  <w:tcBorders>
                    <w:top w:val="nil"/>
                    <w:left w:val="nil"/>
                    <w:bottom w:val="nil"/>
                    <w:right w:val="single" w:sz="8" w:space="0" w:color="auto"/>
                  </w:tcBorders>
                  <w:shd w:val="clear" w:color="auto" w:fill="auto"/>
                  <w:noWrap/>
                  <w:vAlign w:val="center"/>
                  <w:hideMark/>
                </w:tcPr>
                <w:p w14:paraId="5E87315A"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405</w:t>
                  </w:r>
                </w:p>
              </w:tc>
              <w:tc>
                <w:tcPr>
                  <w:tcW w:w="892" w:type="dxa"/>
                  <w:tcBorders>
                    <w:top w:val="nil"/>
                    <w:left w:val="nil"/>
                    <w:bottom w:val="nil"/>
                    <w:right w:val="single" w:sz="8" w:space="0" w:color="auto"/>
                  </w:tcBorders>
                  <w:shd w:val="clear" w:color="auto" w:fill="auto"/>
                  <w:noWrap/>
                  <w:vAlign w:val="center"/>
                  <w:hideMark/>
                </w:tcPr>
                <w:p w14:paraId="037D24AA"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1670</w:t>
                  </w:r>
                </w:p>
              </w:tc>
              <w:tc>
                <w:tcPr>
                  <w:tcW w:w="892" w:type="dxa"/>
                  <w:tcBorders>
                    <w:top w:val="nil"/>
                    <w:left w:val="nil"/>
                    <w:bottom w:val="nil"/>
                    <w:right w:val="single" w:sz="8" w:space="0" w:color="auto"/>
                  </w:tcBorders>
                  <w:shd w:val="clear" w:color="auto" w:fill="auto"/>
                  <w:noWrap/>
                  <w:vAlign w:val="center"/>
                  <w:hideMark/>
                </w:tcPr>
                <w:p w14:paraId="72F42E80"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846</w:t>
                  </w:r>
                </w:p>
              </w:tc>
              <w:tc>
                <w:tcPr>
                  <w:tcW w:w="892" w:type="dxa"/>
                  <w:tcBorders>
                    <w:top w:val="nil"/>
                    <w:left w:val="nil"/>
                    <w:bottom w:val="nil"/>
                    <w:right w:val="single" w:sz="8" w:space="0" w:color="auto"/>
                  </w:tcBorders>
                  <w:shd w:val="clear" w:color="auto" w:fill="auto"/>
                  <w:vAlign w:val="center"/>
                  <w:hideMark/>
                </w:tcPr>
                <w:p w14:paraId="1CA8CCCD"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894</w:t>
                  </w:r>
                </w:p>
              </w:tc>
              <w:tc>
                <w:tcPr>
                  <w:tcW w:w="892" w:type="dxa"/>
                  <w:tcBorders>
                    <w:top w:val="nil"/>
                    <w:left w:val="nil"/>
                    <w:bottom w:val="nil"/>
                    <w:right w:val="single" w:sz="8" w:space="0" w:color="auto"/>
                  </w:tcBorders>
                  <w:shd w:val="clear" w:color="auto" w:fill="auto"/>
                  <w:vAlign w:val="center"/>
                  <w:hideMark/>
                </w:tcPr>
                <w:p w14:paraId="12C5A852"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820</w:t>
                  </w:r>
                </w:p>
              </w:tc>
              <w:tc>
                <w:tcPr>
                  <w:tcW w:w="961" w:type="dxa"/>
                  <w:tcBorders>
                    <w:top w:val="nil"/>
                    <w:left w:val="nil"/>
                    <w:bottom w:val="nil"/>
                    <w:right w:val="single" w:sz="8" w:space="0" w:color="auto"/>
                  </w:tcBorders>
                  <w:shd w:val="clear" w:color="auto" w:fill="auto"/>
                  <w:vAlign w:val="center"/>
                  <w:hideMark/>
                </w:tcPr>
                <w:p w14:paraId="43D70F15"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1161</w:t>
                  </w:r>
                </w:p>
              </w:tc>
              <w:tc>
                <w:tcPr>
                  <w:tcW w:w="823" w:type="dxa"/>
                  <w:tcBorders>
                    <w:top w:val="nil"/>
                    <w:left w:val="nil"/>
                    <w:bottom w:val="nil"/>
                    <w:right w:val="single" w:sz="8" w:space="0" w:color="auto"/>
                  </w:tcBorders>
                  <w:shd w:val="clear" w:color="auto" w:fill="auto"/>
                  <w:vAlign w:val="center"/>
                  <w:hideMark/>
                </w:tcPr>
                <w:p w14:paraId="2C6A626F"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r w:rsidRPr="00610D53">
                    <w:rPr>
                      <w:rFonts w:ascii="Times New Roman" w:eastAsia="Times New Roman" w:hAnsi="Times New Roman" w:cs="Times New Roman"/>
                      <w:color w:val="000000"/>
                      <w:sz w:val="18"/>
                      <w:szCs w:val="18"/>
                      <w:lang w:eastAsia="lv-LV"/>
                    </w:rPr>
                    <w:t>1516</w:t>
                  </w:r>
                </w:p>
              </w:tc>
            </w:tr>
            <w:tr w:rsidR="00F8432B" w:rsidRPr="00610D53" w14:paraId="1947BEBE" w14:textId="77777777" w:rsidTr="00610D53">
              <w:trPr>
                <w:trHeight w:val="300"/>
              </w:trPr>
              <w:tc>
                <w:tcPr>
                  <w:tcW w:w="892" w:type="dxa"/>
                  <w:tcBorders>
                    <w:top w:val="nil"/>
                    <w:left w:val="single" w:sz="8" w:space="0" w:color="auto"/>
                    <w:bottom w:val="single" w:sz="8" w:space="0" w:color="auto"/>
                    <w:right w:val="single" w:sz="8" w:space="0" w:color="auto"/>
                  </w:tcBorders>
                  <w:shd w:val="clear" w:color="auto" w:fill="auto"/>
                  <w:noWrap/>
                  <w:vAlign w:val="center"/>
                </w:tcPr>
                <w:p w14:paraId="5C96807D" w14:textId="77777777" w:rsidR="00F8432B" w:rsidRPr="00610D53" w:rsidRDefault="00F8432B" w:rsidP="0063507C">
                  <w:pPr>
                    <w:framePr w:hSpace="180" w:wrap="around" w:vAnchor="text" w:hAnchor="text" w:y="1"/>
                    <w:spacing w:after="0" w:line="240" w:lineRule="auto"/>
                    <w:suppressOverlap/>
                    <w:rPr>
                      <w:rFonts w:ascii="Times New Roman" w:eastAsia="Times New Roman" w:hAnsi="Times New Roman" w:cs="Times New Roman"/>
                      <w:color w:val="000000"/>
                      <w:sz w:val="18"/>
                      <w:szCs w:val="18"/>
                      <w:lang w:eastAsia="lv-LV"/>
                    </w:rPr>
                  </w:pPr>
                </w:p>
              </w:tc>
              <w:tc>
                <w:tcPr>
                  <w:tcW w:w="892" w:type="dxa"/>
                  <w:tcBorders>
                    <w:top w:val="nil"/>
                    <w:left w:val="nil"/>
                    <w:bottom w:val="single" w:sz="8" w:space="0" w:color="auto"/>
                    <w:right w:val="single" w:sz="8" w:space="0" w:color="auto"/>
                  </w:tcBorders>
                  <w:shd w:val="clear" w:color="auto" w:fill="auto"/>
                  <w:noWrap/>
                  <w:vAlign w:val="center"/>
                </w:tcPr>
                <w:p w14:paraId="14CC2C8E"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p>
              </w:tc>
              <w:tc>
                <w:tcPr>
                  <w:tcW w:w="892" w:type="dxa"/>
                  <w:tcBorders>
                    <w:top w:val="nil"/>
                    <w:left w:val="nil"/>
                    <w:bottom w:val="single" w:sz="8" w:space="0" w:color="auto"/>
                    <w:right w:val="single" w:sz="8" w:space="0" w:color="auto"/>
                  </w:tcBorders>
                  <w:shd w:val="clear" w:color="auto" w:fill="auto"/>
                  <w:noWrap/>
                  <w:vAlign w:val="center"/>
                </w:tcPr>
                <w:p w14:paraId="77D601B3"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p>
              </w:tc>
              <w:tc>
                <w:tcPr>
                  <w:tcW w:w="892" w:type="dxa"/>
                  <w:tcBorders>
                    <w:top w:val="nil"/>
                    <w:left w:val="nil"/>
                    <w:bottom w:val="single" w:sz="8" w:space="0" w:color="auto"/>
                    <w:right w:val="single" w:sz="8" w:space="0" w:color="auto"/>
                  </w:tcBorders>
                  <w:shd w:val="clear" w:color="auto" w:fill="auto"/>
                  <w:noWrap/>
                  <w:vAlign w:val="center"/>
                </w:tcPr>
                <w:p w14:paraId="680C201E"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p>
              </w:tc>
              <w:tc>
                <w:tcPr>
                  <w:tcW w:w="892" w:type="dxa"/>
                  <w:tcBorders>
                    <w:top w:val="nil"/>
                    <w:left w:val="nil"/>
                    <w:bottom w:val="single" w:sz="8" w:space="0" w:color="auto"/>
                    <w:right w:val="single" w:sz="8" w:space="0" w:color="auto"/>
                  </w:tcBorders>
                  <w:shd w:val="clear" w:color="auto" w:fill="auto"/>
                  <w:vAlign w:val="center"/>
                </w:tcPr>
                <w:p w14:paraId="343914E9"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p>
              </w:tc>
              <w:tc>
                <w:tcPr>
                  <w:tcW w:w="892" w:type="dxa"/>
                  <w:tcBorders>
                    <w:top w:val="nil"/>
                    <w:left w:val="nil"/>
                    <w:bottom w:val="single" w:sz="8" w:space="0" w:color="auto"/>
                    <w:right w:val="single" w:sz="8" w:space="0" w:color="auto"/>
                  </w:tcBorders>
                  <w:shd w:val="clear" w:color="auto" w:fill="auto"/>
                  <w:vAlign w:val="center"/>
                </w:tcPr>
                <w:p w14:paraId="0CE40BB5"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p>
              </w:tc>
              <w:tc>
                <w:tcPr>
                  <w:tcW w:w="961" w:type="dxa"/>
                  <w:tcBorders>
                    <w:top w:val="nil"/>
                    <w:left w:val="nil"/>
                    <w:bottom w:val="single" w:sz="8" w:space="0" w:color="auto"/>
                    <w:right w:val="single" w:sz="8" w:space="0" w:color="auto"/>
                  </w:tcBorders>
                  <w:shd w:val="clear" w:color="auto" w:fill="auto"/>
                  <w:vAlign w:val="center"/>
                </w:tcPr>
                <w:p w14:paraId="23A1E929"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p>
              </w:tc>
              <w:tc>
                <w:tcPr>
                  <w:tcW w:w="823" w:type="dxa"/>
                  <w:tcBorders>
                    <w:top w:val="nil"/>
                    <w:left w:val="nil"/>
                    <w:bottom w:val="single" w:sz="8" w:space="0" w:color="auto"/>
                    <w:right w:val="single" w:sz="8" w:space="0" w:color="auto"/>
                  </w:tcBorders>
                  <w:shd w:val="clear" w:color="auto" w:fill="auto"/>
                  <w:vAlign w:val="center"/>
                </w:tcPr>
                <w:p w14:paraId="157A8B89" w14:textId="77777777" w:rsidR="00F8432B" w:rsidRPr="00610D53" w:rsidRDefault="00F8432B" w:rsidP="0063507C">
                  <w:pPr>
                    <w:framePr w:hSpace="180" w:wrap="around" w:vAnchor="text" w:hAnchor="text" w:y="1"/>
                    <w:spacing w:after="0" w:line="240" w:lineRule="auto"/>
                    <w:suppressOverlap/>
                    <w:jc w:val="right"/>
                    <w:rPr>
                      <w:rFonts w:ascii="Times New Roman" w:eastAsia="Times New Roman" w:hAnsi="Times New Roman" w:cs="Times New Roman"/>
                      <w:color w:val="000000"/>
                      <w:sz w:val="18"/>
                      <w:szCs w:val="18"/>
                      <w:lang w:eastAsia="lv-LV"/>
                    </w:rPr>
                  </w:pPr>
                </w:p>
              </w:tc>
            </w:tr>
            <w:bookmarkEnd w:id="1"/>
          </w:tbl>
          <w:p w14:paraId="2C281CC8"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645" w:type="pct"/>
            <w:shd w:val="clear" w:color="auto" w:fill="auto"/>
          </w:tcPr>
          <w:p w14:paraId="19E4E31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color w:val="ED7D31" w:themeColor="accent2"/>
                <w:lang w:eastAsia="lv-LV"/>
              </w:rPr>
            </w:pPr>
            <w:r w:rsidRPr="00F8432B">
              <w:rPr>
                <w:rFonts w:ascii="Times New Roman" w:eastAsia="Times New Roman" w:hAnsi="Times New Roman" w:cs="Times New Roman"/>
                <w:b/>
                <w:color w:val="ED7D31" w:themeColor="accent2"/>
                <w:lang w:eastAsia="lv-LV"/>
              </w:rPr>
              <w:lastRenderedPageBreak/>
              <w:t>izpildīts daļēji</w:t>
            </w:r>
          </w:p>
          <w:p w14:paraId="7CE80F2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p>
          <w:p w14:paraId="6D99BD9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i/>
                <w:lang w:eastAsia="lv-LV"/>
              </w:rPr>
            </w:pPr>
          </w:p>
        </w:tc>
        <w:tc>
          <w:tcPr>
            <w:tcW w:w="580" w:type="pct"/>
            <w:tcBorders>
              <w:bottom w:val="single" w:sz="6" w:space="0" w:color="auto"/>
              <w:right w:val="single" w:sz="8" w:space="0" w:color="auto"/>
            </w:tcBorders>
            <w:shd w:val="clear" w:color="auto" w:fill="auto"/>
          </w:tcPr>
          <w:p w14:paraId="3E0BC1F2"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Turpināt iesākto darbu un nodrošināt pakalpojuma līmeni ar augstu aptveri, atbilstoši PVO noteiktajiem kritērijiem. </w:t>
            </w:r>
          </w:p>
        </w:tc>
      </w:tr>
      <w:tr w:rsidR="00F8432B" w:rsidRPr="00F8432B" w14:paraId="27DA1436"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26A87696"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 xml:space="preserve">20. Paplašināt ilgtermiņa </w:t>
            </w:r>
            <w:proofErr w:type="spellStart"/>
            <w:r w:rsidRPr="00F8432B">
              <w:rPr>
                <w:rFonts w:ascii="Times New Roman" w:eastAsia="Times New Roman" w:hAnsi="Times New Roman" w:cs="Times New Roman"/>
                <w:b/>
                <w:lang w:eastAsia="lv-LV"/>
              </w:rPr>
              <w:t>farmakoterapijas</w:t>
            </w:r>
            <w:proofErr w:type="spellEnd"/>
            <w:r w:rsidRPr="00F8432B">
              <w:rPr>
                <w:rFonts w:ascii="Times New Roman" w:eastAsia="Times New Roman" w:hAnsi="Times New Roman" w:cs="Times New Roman"/>
                <w:b/>
                <w:lang w:eastAsia="lv-LV"/>
              </w:rPr>
              <w:t xml:space="preserve"> pieejamību un, paplašinot sadarbību ar citām, kompetentajām iestādēm, kuru darbība cieši saistīta ar </w:t>
            </w:r>
            <w:proofErr w:type="spellStart"/>
            <w:r w:rsidRPr="00F8432B">
              <w:rPr>
                <w:rFonts w:ascii="Times New Roman" w:eastAsia="Times New Roman" w:hAnsi="Times New Roman" w:cs="Times New Roman"/>
                <w:b/>
                <w:lang w:eastAsia="lv-LV"/>
              </w:rPr>
              <w:t>farmakoterapijas</w:t>
            </w:r>
            <w:proofErr w:type="spellEnd"/>
            <w:r w:rsidRPr="00F8432B">
              <w:rPr>
                <w:rFonts w:ascii="Times New Roman" w:eastAsia="Times New Roman" w:hAnsi="Times New Roman" w:cs="Times New Roman"/>
                <w:b/>
                <w:lang w:eastAsia="lv-LV"/>
              </w:rPr>
              <w:t xml:space="preserve"> klientiem, veicināt narkotikas injicējošo lietotāju zināšanas par viņiem pieejamajiem pakalpojumiem un to saņemšanas iespējām</w:t>
            </w:r>
          </w:p>
        </w:tc>
      </w:tr>
      <w:tr w:rsidR="00F8432B" w:rsidRPr="00F8432B" w14:paraId="7316850D" w14:textId="77777777" w:rsidTr="00896D02">
        <w:tblPrEx>
          <w:tblCellMar>
            <w:left w:w="108" w:type="dxa"/>
            <w:right w:w="108" w:type="dxa"/>
          </w:tblCellMar>
        </w:tblPrEx>
        <w:trPr>
          <w:trHeight w:val="60"/>
        </w:trPr>
        <w:tc>
          <w:tcPr>
            <w:tcW w:w="734" w:type="pct"/>
            <w:tcBorders>
              <w:left w:val="single" w:sz="8" w:space="0" w:color="auto"/>
              <w:right w:val="single" w:sz="8" w:space="0" w:color="auto"/>
            </w:tcBorders>
            <w:shd w:val="clear" w:color="auto" w:fill="auto"/>
          </w:tcPr>
          <w:p w14:paraId="74462C89"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43278A9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RPNC, LIC, LM, NVO</w:t>
            </w:r>
          </w:p>
          <w:p w14:paraId="5EFBADD2"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Izpildes termiņš:</w:t>
            </w:r>
            <w:r w:rsidRPr="00F8432B">
              <w:rPr>
                <w:rFonts w:ascii="Times New Roman" w:eastAsia="Times New Roman" w:hAnsi="Times New Roman" w:cs="Times New Roman"/>
                <w:lang w:eastAsia="lv-LV"/>
              </w:rPr>
              <w:t xml:space="preserve"> pastāvīgi</w:t>
            </w:r>
          </w:p>
          <w:p w14:paraId="784846A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left w:val="single" w:sz="8" w:space="0" w:color="auto"/>
            </w:tcBorders>
            <w:shd w:val="clear" w:color="auto" w:fill="auto"/>
          </w:tcPr>
          <w:p w14:paraId="07CA5334" w14:textId="77777777" w:rsidR="00F8432B" w:rsidRPr="00F8432B" w:rsidRDefault="00F8432B" w:rsidP="00F8432B">
            <w:pPr>
              <w:widowControl w:val="0"/>
              <w:numPr>
                <w:ilvl w:val="0"/>
                <w:numId w:val="5"/>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Atvērti jauni ilgtermiņa </w:t>
            </w:r>
            <w:proofErr w:type="spellStart"/>
            <w:r w:rsidRPr="00F8432B">
              <w:rPr>
                <w:rFonts w:ascii="Times New Roman" w:eastAsia="Times New Roman" w:hAnsi="Times New Roman" w:cs="Times New Roman"/>
                <w:lang w:eastAsia="lv-LV"/>
              </w:rPr>
              <w:t>farmakoterapijas</w:t>
            </w:r>
            <w:proofErr w:type="spellEnd"/>
            <w:r w:rsidRPr="00F8432B">
              <w:rPr>
                <w:rFonts w:ascii="Times New Roman" w:eastAsia="Times New Roman" w:hAnsi="Times New Roman" w:cs="Times New Roman"/>
                <w:lang w:eastAsia="lv-LV"/>
              </w:rPr>
              <w:t xml:space="preserve"> kabineti un pieaudzis klientu skaits.</w:t>
            </w:r>
          </w:p>
          <w:p w14:paraId="77E694B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p w14:paraId="63E4B587"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B2:</w:t>
            </w:r>
          </w:p>
          <w:p w14:paraId="5814F5F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11 </w:t>
            </w:r>
            <w:proofErr w:type="spellStart"/>
            <w:r w:rsidRPr="00F8432B">
              <w:rPr>
                <w:rFonts w:ascii="Times New Roman" w:eastAsia="Times New Roman" w:hAnsi="Times New Roman" w:cs="Times New Roman"/>
                <w:lang w:eastAsia="lv-LV"/>
              </w:rPr>
              <w:t>farmakoterapijas</w:t>
            </w:r>
            <w:proofErr w:type="spellEnd"/>
            <w:r w:rsidRPr="00F8432B">
              <w:rPr>
                <w:rFonts w:ascii="Times New Roman" w:eastAsia="Times New Roman" w:hAnsi="Times New Roman" w:cs="Times New Roman"/>
                <w:lang w:eastAsia="lv-LV"/>
              </w:rPr>
              <w:t xml:space="preserve"> kabineti un 600 klientu </w:t>
            </w:r>
            <w:proofErr w:type="gramStart"/>
            <w:r w:rsidRPr="00F8432B">
              <w:rPr>
                <w:rFonts w:ascii="Times New Roman" w:eastAsia="Times New Roman" w:hAnsi="Times New Roman" w:cs="Times New Roman"/>
                <w:lang w:eastAsia="lv-LV"/>
              </w:rPr>
              <w:t>2017.gadā</w:t>
            </w:r>
            <w:proofErr w:type="gramEnd"/>
            <w:r w:rsidRPr="00F8432B">
              <w:rPr>
                <w:rFonts w:ascii="Times New Roman" w:eastAsia="Times New Roman" w:hAnsi="Times New Roman" w:cs="Times New Roman"/>
                <w:lang w:eastAsia="lv-LV"/>
              </w:rPr>
              <w:t>.</w:t>
            </w:r>
          </w:p>
        </w:tc>
        <w:tc>
          <w:tcPr>
            <w:tcW w:w="2442" w:type="pct"/>
            <w:shd w:val="clear" w:color="auto" w:fill="auto"/>
          </w:tcPr>
          <w:p w14:paraId="372C596C" w14:textId="571AE59D" w:rsidR="00F8432B" w:rsidRPr="00B66D4C"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B66D4C">
              <w:rPr>
                <w:rFonts w:ascii="Times New Roman" w:eastAsia="Times New Roman" w:hAnsi="Times New Roman" w:cs="Times New Roman"/>
                <w:lang w:eastAsia="lv-LV"/>
              </w:rPr>
              <w:lastRenderedPageBreak/>
              <w:t xml:space="preserve">Latvijā tiek īstenota </w:t>
            </w:r>
            <w:proofErr w:type="spellStart"/>
            <w:r w:rsidRPr="00B66D4C">
              <w:rPr>
                <w:rFonts w:ascii="Times New Roman" w:eastAsia="Times New Roman" w:hAnsi="Times New Roman" w:cs="Times New Roman"/>
                <w:lang w:eastAsia="lv-LV"/>
              </w:rPr>
              <w:t>opioīdu</w:t>
            </w:r>
            <w:proofErr w:type="spellEnd"/>
            <w:r w:rsidRPr="00B66D4C">
              <w:rPr>
                <w:rFonts w:ascii="Times New Roman" w:eastAsia="Times New Roman" w:hAnsi="Times New Roman" w:cs="Times New Roman"/>
                <w:lang w:eastAsia="lv-LV"/>
              </w:rPr>
              <w:t xml:space="preserve"> </w:t>
            </w:r>
            <w:proofErr w:type="spellStart"/>
            <w:r w:rsidRPr="00B66D4C">
              <w:rPr>
                <w:rFonts w:ascii="Times New Roman" w:eastAsia="Times New Roman" w:hAnsi="Times New Roman" w:cs="Times New Roman"/>
                <w:lang w:eastAsia="lv-LV"/>
              </w:rPr>
              <w:t>aizstājējterapija</w:t>
            </w:r>
            <w:proofErr w:type="spellEnd"/>
            <w:r w:rsidRPr="00B66D4C">
              <w:rPr>
                <w:rFonts w:ascii="Times New Roman" w:eastAsia="Times New Roman" w:hAnsi="Times New Roman" w:cs="Times New Roman"/>
                <w:lang w:eastAsia="lv-LV"/>
              </w:rPr>
              <w:t xml:space="preserve"> ar </w:t>
            </w:r>
            <w:proofErr w:type="spellStart"/>
            <w:r w:rsidRPr="00B66D4C">
              <w:rPr>
                <w:rFonts w:ascii="Times New Roman" w:eastAsia="Times New Roman" w:hAnsi="Times New Roman" w:cs="Times New Roman"/>
                <w:lang w:eastAsia="lv-LV"/>
              </w:rPr>
              <w:t>metadonu</w:t>
            </w:r>
            <w:proofErr w:type="spellEnd"/>
            <w:r w:rsidRPr="00B66D4C">
              <w:rPr>
                <w:rFonts w:ascii="Times New Roman" w:eastAsia="Times New Roman" w:hAnsi="Times New Roman" w:cs="Times New Roman"/>
                <w:lang w:eastAsia="lv-LV"/>
              </w:rPr>
              <w:t xml:space="preserve"> un </w:t>
            </w:r>
            <w:proofErr w:type="spellStart"/>
            <w:r w:rsidRPr="00B66D4C">
              <w:rPr>
                <w:rFonts w:ascii="Times New Roman" w:eastAsia="Times New Roman" w:hAnsi="Times New Roman" w:cs="Times New Roman"/>
                <w:lang w:eastAsia="lv-LV"/>
              </w:rPr>
              <w:t>buprenorfīnu</w:t>
            </w:r>
            <w:proofErr w:type="spellEnd"/>
            <w:r w:rsidRPr="00B66D4C">
              <w:rPr>
                <w:rFonts w:ascii="Times New Roman" w:eastAsia="Times New Roman" w:hAnsi="Times New Roman" w:cs="Times New Roman"/>
                <w:lang w:eastAsia="lv-LV"/>
              </w:rPr>
              <w:t xml:space="preserve">. Kopš </w:t>
            </w:r>
            <w:proofErr w:type="gramStart"/>
            <w:r w:rsidRPr="00B66D4C">
              <w:rPr>
                <w:rFonts w:ascii="Times New Roman" w:eastAsia="Times New Roman" w:hAnsi="Times New Roman" w:cs="Times New Roman"/>
                <w:lang w:eastAsia="lv-LV"/>
              </w:rPr>
              <w:t>2011.gada</w:t>
            </w:r>
            <w:proofErr w:type="gramEnd"/>
            <w:r w:rsidRPr="00B66D4C">
              <w:rPr>
                <w:rFonts w:ascii="Times New Roman" w:eastAsia="Times New Roman" w:hAnsi="Times New Roman" w:cs="Times New Roman"/>
                <w:lang w:eastAsia="lv-LV"/>
              </w:rPr>
              <w:t xml:space="preserve"> Latvijā atvērti trīs jauni </w:t>
            </w:r>
            <w:proofErr w:type="spellStart"/>
            <w:r w:rsidRPr="00B66D4C">
              <w:rPr>
                <w:rFonts w:ascii="Times New Roman" w:eastAsia="Times New Roman" w:hAnsi="Times New Roman" w:cs="Times New Roman"/>
                <w:lang w:eastAsia="lv-LV"/>
              </w:rPr>
              <w:t>opioīdu</w:t>
            </w:r>
            <w:proofErr w:type="spellEnd"/>
            <w:r w:rsidRPr="00B66D4C">
              <w:rPr>
                <w:rFonts w:ascii="Times New Roman" w:eastAsia="Times New Roman" w:hAnsi="Times New Roman" w:cs="Times New Roman"/>
                <w:lang w:eastAsia="lv-LV"/>
              </w:rPr>
              <w:t xml:space="preserve"> </w:t>
            </w:r>
            <w:proofErr w:type="spellStart"/>
            <w:r w:rsidRPr="00B66D4C">
              <w:rPr>
                <w:rFonts w:ascii="Times New Roman" w:eastAsia="Times New Roman" w:hAnsi="Times New Roman" w:cs="Times New Roman"/>
                <w:lang w:eastAsia="lv-LV"/>
              </w:rPr>
              <w:t>aizstājējterapija</w:t>
            </w:r>
            <w:proofErr w:type="spellEnd"/>
            <w:r w:rsidRPr="00B66D4C">
              <w:rPr>
                <w:rFonts w:ascii="Times New Roman" w:eastAsia="Times New Roman" w:hAnsi="Times New Roman" w:cs="Times New Roman"/>
                <w:lang w:eastAsia="lv-LV"/>
              </w:rPr>
              <w:t xml:space="preserve"> kabineti, tādējādi 2017.gada beigās </w:t>
            </w:r>
            <w:r w:rsidR="001B6524" w:rsidRPr="00B66D4C">
              <w:rPr>
                <w:rFonts w:ascii="Times New Roman" w:eastAsia="Times New Roman" w:hAnsi="Times New Roman" w:cs="Times New Roman"/>
                <w:lang w:eastAsia="lv-LV"/>
              </w:rPr>
              <w:t>terapiju nodrošināja 11 izdales kabineti.</w:t>
            </w:r>
            <w:r w:rsidRPr="00B66D4C">
              <w:rPr>
                <w:rFonts w:ascii="Times New Roman" w:eastAsia="Times New Roman" w:hAnsi="Times New Roman" w:cs="Times New Roman"/>
                <w:lang w:eastAsia="lv-LV"/>
              </w:rPr>
              <w:t xml:space="preserve"> Kopš </w:t>
            </w:r>
            <w:proofErr w:type="gramStart"/>
            <w:r w:rsidRPr="00B66D4C">
              <w:rPr>
                <w:rFonts w:ascii="Times New Roman" w:eastAsia="Times New Roman" w:hAnsi="Times New Roman" w:cs="Times New Roman"/>
                <w:lang w:eastAsia="lv-LV"/>
              </w:rPr>
              <w:t>2012.gada</w:t>
            </w:r>
            <w:proofErr w:type="gramEnd"/>
            <w:r w:rsidRPr="00B66D4C">
              <w:rPr>
                <w:rFonts w:ascii="Times New Roman" w:eastAsia="Times New Roman" w:hAnsi="Times New Roman" w:cs="Times New Roman"/>
                <w:lang w:eastAsia="lv-LV"/>
              </w:rPr>
              <w:t xml:space="preserve"> </w:t>
            </w:r>
            <w:proofErr w:type="spellStart"/>
            <w:r w:rsidRPr="00B66D4C">
              <w:rPr>
                <w:rFonts w:ascii="Times New Roman" w:eastAsia="Times New Roman" w:hAnsi="Times New Roman" w:cs="Times New Roman"/>
                <w:lang w:eastAsia="lv-LV"/>
              </w:rPr>
              <w:t>opioīdu</w:t>
            </w:r>
            <w:proofErr w:type="spellEnd"/>
            <w:r w:rsidRPr="00B66D4C">
              <w:rPr>
                <w:rFonts w:ascii="Times New Roman" w:eastAsia="Times New Roman" w:hAnsi="Times New Roman" w:cs="Times New Roman"/>
                <w:lang w:eastAsia="lv-LV"/>
              </w:rPr>
              <w:t xml:space="preserve"> </w:t>
            </w:r>
            <w:proofErr w:type="spellStart"/>
            <w:r w:rsidRPr="00B66D4C">
              <w:rPr>
                <w:rFonts w:ascii="Times New Roman" w:eastAsia="Times New Roman" w:hAnsi="Times New Roman" w:cs="Times New Roman"/>
                <w:lang w:eastAsia="lv-LV"/>
              </w:rPr>
              <w:t>aizstājējterapija</w:t>
            </w:r>
            <w:proofErr w:type="spellEnd"/>
            <w:r w:rsidRPr="00B66D4C">
              <w:rPr>
                <w:rFonts w:ascii="Times New Roman" w:eastAsia="Times New Roman" w:hAnsi="Times New Roman" w:cs="Times New Roman"/>
                <w:lang w:eastAsia="lv-LV"/>
              </w:rPr>
              <w:t xml:space="preserve"> pieejama arī ieslodzījuma vietās tiem ieslodzītajiem, kuri terapiju b</w:t>
            </w:r>
            <w:r w:rsidR="0071360A">
              <w:rPr>
                <w:rFonts w:ascii="Times New Roman" w:eastAsia="Times New Roman" w:hAnsi="Times New Roman" w:cs="Times New Roman"/>
                <w:lang w:eastAsia="lv-LV"/>
              </w:rPr>
              <w:t>ija uzsākuši, atrodoties brīvībā</w:t>
            </w:r>
            <w:r w:rsidRPr="00B66D4C">
              <w:rPr>
                <w:rFonts w:ascii="Times New Roman" w:eastAsia="Times New Roman" w:hAnsi="Times New Roman" w:cs="Times New Roman"/>
                <w:lang w:eastAsia="lv-LV"/>
              </w:rPr>
              <w:t xml:space="preserve">. Saskaņā ar Ieslodzījuma vietu pārvaldes datiem, </w:t>
            </w:r>
            <w:proofErr w:type="gramStart"/>
            <w:r w:rsidRPr="00B66D4C">
              <w:rPr>
                <w:rFonts w:ascii="Times New Roman" w:eastAsia="Times New Roman" w:hAnsi="Times New Roman" w:cs="Times New Roman"/>
                <w:lang w:eastAsia="lv-LV"/>
              </w:rPr>
              <w:t>2016.gadā</w:t>
            </w:r>
            <w:proofErr w:type="gramEnd"/>
            <w:r w:rsidRPr="00B66D4C">
              <w:rPr>
                <w:rFonts w:ascii="Times New Roman" w:eastAsia="Times New Roman" w:hAnsi="Times New Roman" w:cs="Times New Roman"/>
                <w:lang w:eastAsia="lv-LV"/>
              </w:rPr>
              <w:t xml:space="preserve"> to saņēma 40 ieslodzītie.</w:t>
            </w:r>
          </w:p>
          <w:p w14:paraId="3A8A0FCD" w14:textId="4815666B" w:rsidR="00101A4A" w:rsidRPr="00B66D4C" w:rsidRDefault="00F8432B" w:rsidP="0063507C">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B66D4C">
              <w:rPr>
                <w:rFonts w:ascii="Times New Roman" w:eastAsia="Times New Roman" w:hAnsi="Times New Roman" w:cs="Times New Roman"/>
                <w:lang w:eastAsia="lv-LV"/>
              </w:rPr>
              <w:lastRenderedPageBreak/>
              <w:t xml:space="preserve">Kopējais </w:t>
            </w:r>
            <w:proofErr w:type="spellStart"/>
            <w:r w:rsidRPr="00B66D4C">
              <w:rPr>
                <w:rFonts w:ascii="Times New Roman" w:eastAsia="Times New Roman" w:hAnsi="Times New Roman" w:cs="Times New Roman"/>
                <w:lang w:eastAsia="lv-LV"/>
              </w:rPr>
              <w:t>opioīdu</w:t>
            </w:r>
            <w:proofErr w:type="spellEnd"/>
            <w:r w:rsidRPr="00B66D4C">
              <w:rPr>
                <w:rFonts w:ascii="Times New Roman" w:eastAsia="Times New Roman" w:hAnsi="Times New Roman" w:cs="Times New Roman"/>
                <w:lang w:eastAsia="lv-LV"/>
              </w:rPr>
              <w:t xml:space="preserve"> </w:t>
            </w:r>
            <w:proofErr w:type="spellStart"/>
            <w:r w:rsidRPr="00B66D4C">
              <w:rPr>
                <w:rFonts w:ascii="Times New Roman" w:eastAsia="Times New Roman" w:hAnsi="Times New Roman" w:cs="Times New Roman"/>
                <w:lang w:eastAsia="lv-LV"/>
              </w:rPr>
              <w:t>farmakoterapijas</w:t>
            </w:r>
            <w:proofErr w:type="spellEnd"/>
            <w:r w:rsidRPr="00B66D4C">
              <w:rPr>
                <w:rFonts w:ascii="Times New Roman" w:eastAsia="Times New Roman" w:hAnsi="Times New Roman" w:cs="Times New Roman"/>
                <w:lang w:eastAsia="lv-LV"/>
              </w:rPr>
              <w:t xml:space="preserve"> klientu skaits ir audzis no 277 klientiem </w:t>
            </w:r>
            <w:proofErr w:type="gramStart"/>
            <w:r w:rsidRPr="00B66D4C">
              <w:rPr>
                <w:rFonts w:ascii="Times New Roman" w:eastAsia="Times New Roman" w:hAnsi="Times New Roman" w:cs="Times New Roman"/>
                <w:lang w:eastAsia="lv-LV"/>
              </w:rPr>
              <w:t>2011.gadā</w:t>
            </w:r>
            <w:proofErr w:type="gramEnd"/>
            <w:r w:rsidRPr="00B66D4C">
              <w:rPr>
                <w:rFonts w:ascii="Times New Roman" w:eastAsia="Times New Roman" w:hAnsi="Times New Roman" w:cs="Times New Roman"/>
                <w:lang w:eastAsia="lv-LV"/>
              </w:rPr>
              <w:t xml:space="preserve"> līdz </w:t>
            </w:r>
            <w:r w:rsidR="00B66D4C" w:rsidRPr="00B66D4C">
              <w:rPr>
                <w:rFonts w:ascii="Times New Roman" w:eastAsia="Times New Roman" w:hAnsi="Times New Roman" w:cs="Times New Roman"/>
                <w:lang w:eastAsia="lv-LV"/>
              </w:rPr>
              <w:t>669</w:t>
            </w:r>
            <w:r w:rsidRPr="00B66D4C">
              <w:rPr>
                <w:rFonts w:ascii="Times New Roman" w:eastAsia="Times New Roman" w:hAnsi="Times New Roman" w:cs="Times New Roman"/>
                <w:lang w:eastAsia="lv-LV"/>
              </w:rPr>
              <w:t xml:space="preserve"> klientiem 2017.gadā, tātad programmas paplašināšana norit straujāk nekā prognozēts. Aplēse liecina, ka </w:t>
            </w:r>
            <w:proofErr w:type="spellStart"/>
            <w:r w:rsidRPr="00B66D4C">
              <w:rPr>
                <w:rFonts w:ascii="Times New Roman" w:eastAsia="Times New Roman" w:hAnsi="Times New Roman" w:cs="Times New Roman"/>
                <w:lang w:eastAsia="lv-LV"/>
              </w:rPr>
              <w:t>metadona</w:t>
            </w:r>
            <w:proofErr w:type="spellEnd"/>
            <w:r w:rsidRPr="00B66D4C">
              <w:rPr>
                <w:rFonts w:ascii="Times New Roman" w:eastAsia="Times New Roman" w:hAnsi="Times New Roman" w:cs="Times New Roman"/>
                <w:lang w:eastAsia="lv-LV"/>
              </w:rPr>
              <w:t xml:space="preserve"> aptvere ir sasniegusi </w:t>
            </w:r>
            <w:r w:rsidR="00B66D4C" w:rsidRPr="00B66D4C">
              <w:rPr>
                <w:rFonts w:ascii="Times New Roman" w:eastAsia="Times New Roman" w:hAnsi="Times New Roman" w:cs="Times New Roman"/>
                <w:lang w:eastAsia="lv-LV"/>
              </w:rPr>
              <w:t xml:space="preserve">9 </w:t>
            </w:r>
            <w:r w:rsidRPr="00B66D4C">
              <w:rPr>
                <w:rFonts w:ascii="Times New Roman" w:eastAsia="Times New Roman" w:hAnsi="Times New Roman" w:cs="Times New Roman"/>
                <w:lang w:eastAsia="lv-LV"/>
              </w:rPr>
              <w:t>%, kas pēc EMCDDA rekomendācija</w:t>
            </w:r>
            <w:r w:rsidR="00B66D4C" w:rsidRPr="00B66D4C">
              <w:rPr>
                <w:rFonts w:ascii="Times New Roman" w:eastAsia="Times New Roman" w:hAnsi="Times New Roman" w:cs="Times New Roman"/>
                <w:lang w:eastAsia="lv-LV"/>
              </w:rPr>
              <w:t>s attiecināms uz zemu aptveri</w:t>
            </w:r>
            <w:r w:rsidRPr="00B66D4C">
              <w:rPr>
                <w:rFonts w:ascii="Times New Roman" w:eastAsia="Times New Roman" w:hAnsi="Times New Roman" w:cs="Times New Roman"/>
                <w:lang w:eastAsia="lv-LV"/>
              </w:rPr>
              <w:t xml:space="preserve">. Lai programma sniegtu rezultātus, aptverei būtu jābūt 30%. </w:t>
            </w:r>
          </w:p>
          <w:p w14:paraId="5D8CEC22" w14:textId="77777777" w:rsidR="00101A4A" w:rsidRPr="00101A4A" w:rsidRDefault="00101A4A"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b/>
                <w:lang w:eastAsia="lv-LV"/>
              </w:rPr>
            </w:pPr>
            <w:proofErr w:type="spellStart"/>
            <w:r w:rsidRPr="00B66D4C">
              <w:rPr>
                <w:rFonts w:ascii="Times New Roman" w:eastAsia="Times New Roman" w:hAnsi="Times New Roman" w:cs="Times New Roman"/>
                <w:b/>
                <w:lang w:eastAsia="lv-LV"/>
              </w:rPr>
              <w:t>Opioīdu</w:t>
            </w:r>
            <w:proofErr w:type="spellEnd"/>
            <w:r w:rsidRPr="00B66D4C">
              <w:rPr>
                <w:rFonts w:ascii="Times New Roman" w:eastAsia="Times New Roman" w:hAnsi="Times New Roman" w:cs="Times New Roman"/>
                <w:b/>
                <w:lang w:eastAsia="lv-LV"/>
              </w:rPr>
              <w:t xml:space="preserve"> </w:t>
            </w:r>
            <w:proofErr w:type="spellStart"/>
            <w:r w:rsidRPr="00B66D4C">
              <w:rPr>
                <w:rFonts w:ascii="Times New Roman" w:eastAsia="Times New Roman" w:hAnsi="Times New Roman" w:cs="Times New Roman"/>
                <w:b/>
                <w:lang w:eastAsia="lv-LV"/>
              </w:rPr>
              <w:t>aizstājējterapijas</w:t>
            </w:r>
            <w:proofErr w:type="spellEnd"/>
            <w:r w:rsidRPr="00B66D4C">
              <w:rPr>
                <w:rFonts w:ascii="Times New Roman" w:eastAsia="Times New Roman" w:hAnsi="Times New Roman" w:cs="Times New Roman"/>
                <w:b/>
                <w:lang w:eastAsia="lv-LV"/>
              </w:rPr>
              <w:t xml:space="preserve"> klientu skaits no 2011. līdz </w:t>
            </w:r>
            <w:proofErr w:type="gramStart"/>
            <w:r w:rsidRPr="00B66D4C">
              <w:rPr>
                <w:rFonts w:ascii="Times New Roman" w:eastAsia="Times New Roman" w:hAnsi="Times New Roman" w:cs="Times New Roman"/>
                <w:b/>
                <w:lang w:eastAsia="lv-LV"/>
              </w:rPr>
              <w:t>2017.gadam</w:t>
            </w:r>
            <w:proofErr w:type="gramEnd"/>
          </w:p>
          <w:p w14:paraId="024BCB31" w14:textId="4E40EFC7" w:rsidR="00F8432B" w:rsidRPr="00F8432B" w:rsidRDefault="00F8432B" w:rsidP="00101A4A">
            <w:pPr>
              <w:widowControl w:val="0"/>
              <w:autoSpaceDE w:val="0"/>
              <w:autoSpaceDN w:val="0"/>
              <w:adjustRightInd w:val="0"/>
              <w:spacing w:after="0" w:line="240" w:lineRule="auto"/>
              <w:ind w:left="57" w:right="57" w:firstLine="397"/>
              <w:jc w:val="center"/>
              <w:rPr>
                <w:rFonts w:ascii="Times New Roman" w:eastAsia="Times New Roman" w:hAnsi="Times New Roman" w:cs="Times New Roman"/>
                <w:lang w:eastAsia="lv-LV"/>
              </w:rPr>
            </w:pPr>
          </w:p>
          <w:p w14:paraId="30BECD6D" w14:textId="5C3E40A1" w:rsidR="00F8432B" w:rsidRPr="00F8432B" w:rsidRDefault="00751B0D"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751B0D">
              <w:rPr>
                <w:rFonts w:ascii="Times New Roman" w:eastAsia="Times New Roman" w:hAnsi="Times New Roman" w:cs="Times New Roman"/>
                <w:noProof/>
                <w:lang w:eastAsia="lv-LV"/>
              </w:rPr>
              <w:drawing>
                <wp:inline distT="0" distB="0" distL="0" distR="0" wp14:anchorId="5B42512E" wp14:editId="2FE74064">
                  <wp:extent cx="3668486" cy="1774372"/>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DB920A" w14:textId="77777777" w:rsidR="00F8432B" w:rsidRPr="00F8432B" w:rsidRDefault="00F8432B" w:rsidP="00101A4A">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Vienlaikus jānorāda, ka klientu koncentrēšanās notiek dažos lielākajos punktos, kas rada lielu administratīvo slogu pakalpojuma sn</w:t>
            </w:r>
            <w:r w:rsidR="00101A4A">
              <w:rPr>
                <w:rFonts w:ascii="Times New Roman" w:eastAsia="Times New Roman" w:hAnsi="Times New Roman" w:cs="Times New Roman"/>
                <w:lang w:eastAsia="lv-LV"/>
              </w:rPr>
              <w:t xml:space="preserve">iedzējam, kā arī var pasliktināt sabiedrisko drošību attiecīgajā apkārtnē. Līdz ar to būtu jādomā, kā varētu </w:t>
            </w:r>
            <w:proofErr w:type="spellStart"/>
            <w:r w:rsidR="00101A4A">
              <w:rPr>
                <w:rFonts w:ascii="Times New Roman" w:eastAsia="Times New Roman" w:hAnsi="Times New Roman" w:cs="Times New Roman"/>
                <w:lang w:eastAsia="lv-LV"/>
              </w:rPr>
              <w:t>metadona</w:t>
            </w:r>
            <w:proofErr w:type="spellEnd"/>
            <w:r w:rsidR="00101A4A">
              <w:rPr>
                <w:rFonts w:ascii="Times New Roman" w:eastAsia="Times New Roman" w:hAnsi="Times New Roman" w:cs="Times New Roman"/>
                <w:lang w:eastAsia="lv-LV"/>
              </w:rPr>
              <w:t xml:space="preserve"> izdošanu decentralizēt. </w:t>
            </w:r>
          </w:p>
          <w:p w14:paraId="5C7E4008"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645" w:type="pct"/>
            <w:shd w:val="clear" w:color="auto" w:fill="auto"/>
          </w:tcPr>
          <w:p w14:paraId="726B47C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bottom w:val="single" w:sz="6" w:space="0" w:color="auto"/>
              <w:right w:val="single" w:sz="8" w:space="0" w:color="auto"/>
            </w:tcBorders>
            <w:shd w:val="clear" w:color="auto" w:fill="auto"/>
          </w:tcPr>
          <w:p w14:paraId="18AE5599"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Turpināt </w:t>
            </w:r>
            <w:proofErr w:type="spellStart"/>
            <w:r>
              <w:rPr>
                <w:rFonts w:ascii="Times New Roman" w:eastAsia="Times New Roman" w:hAnsi="Times New Roman" w:cs="Times New Roman"/>
                <w:lang w:eastAsia="lv-LV"/>
              </w:rPr>
              <w:t>opioīdu</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aizstājējterapijas</w:t>
            </w:r>
            <w:proofErr w:type="spellEnd"/>
            <w:r>
              <w:rPr>
                <w:rFonts w:ascii="Times New Roman" w:eastAsia="Times New Roman" w:hAnsi="Times New Roman" w:cs="Times New Roman"/>
                <w:lang w:eastAsia="lv-LV"/>
              </w:rPr>
              <w:t xml:space="preserve"> paplašināšanu, vienlaikus risinot izdales punktu decentralizācijas </w:t>
            </w:r>
            <w:r>
              <w:rPr>
                <w:rFonts w:ascii="Times New Roman" w:eastAsia="Times New Roman" w:hAnsi="Times New Roman" w:cs="Times New Roman"/>
                <w:lang w:eastAsia="lv-LV"/>
              </w:rPr>
              <w:lastRenderedPageBreak/>
              <w:t>jautājumu.</w:t>
            </w:r>
          </w:p>
        </w:tc>
      </w:tr>
      <w:tr w:rsidR="00F8432B" w:rsidRPr="00F8432B" w14:paraId="5FB7496D"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41FB45F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21. Veikt HIV profilakses punktu, ieslodzījuma vietu darbinieku un NVO pārstāvju apmācību, t.sk. par narkotiku pārdozēšanas profilaksi</w:t>
            </w:r>
          </w:p>
        </w:tc>
      </w:tr>
      <w:tr w:rsidR="00F8432B" w:rsidRPr="00F8432B" w14:paraId="13B43F89" w14:textId="77777777" w:rsidTr="00896D02">
        <w:trPr>
          <w:trHeight w:val="60"/>
        </w:trPr>
        <w:tc>
          <w:tcPr>
            <w:tcW w:w="734" w:type="pct"/>
            <w:tcBorders>
              <w:left w:val="single" w:sz="8" w:space="0" w:color="auto"/>
            </w:tcBorders>
            <w:shd w:val="clear" w:color="auto" w:fill="auto"/>
          </w:tcPr>
          <w:p w14:paraId="1588C5B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VM</w:t>
            </w:r>
          </w:p>
          <w:p w14:paraId="3B17007C"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SPKC</w:t>
            </w:r>
          </w:p>
          <w:p w14:paraId="7C7A758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00FCA0A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76AB0472" w14:textId="77777777" w:rsidR="00F8432B" w:rsidRPr="00F8432B" w:rsidRDefault="00F8432B" w:rsidP="00F8432B">
            <w:pPr>
              <w:widowControl w:val="0"/>
              <w:numPr>
                <w:ilvl w:val="0"/>
                <w:numId w:val="6"/>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Veiktas HPP, ieslodzījuma vietu darbinieku un NVO pārstāvju apmācības.</w:t>
            </w:r>
          </w:p>
          <w:p w14:paraId="19D67FF4" w14:textId="77777777" w:rsidR="00F8432B" w:rsidRPr="00F8432B" w:rsidRDefault="00F8432B" w:rsidP="00F8432B">
            <w:pPr>
              <w:widowControl w:val="0"/>
              <w:autoSpaceDE w:val="0"/>
              <w:autoSpaceDN w:val="0"/>
              <w:adjustRightInd w:val="0"/>
              <w:spacing w:after="0" w:line="240" w:lineRule="auto"/>
              <w:ind w:left="57" w:right="57"/>
              <w:contextualSpacing/>
              <w:rPr>
                <w:rFonts w:ascii="Times New Roman" w:eastAsia="Times New Roman" w:hAnsi="Times New Roman" w:cs="Times New Roman"/>
                <w:lang w:eastAsia="lv-LV"/>
              </w:rPr>
            </w:pPr>
          </w:p>
          <w:p w14:paraId="54F7804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B3:</w:t>
            </w:r>
          </w:p>
          <w:p w14:paraId="3601901E"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organizēti 3 semināri par narkotiku atkarības profilaksei un 1 seminārs par </w:t>
            </w:r>
            <w:r w:rsidRPr="00F8432B">
              <w:rPr>
                <w:rFonts w:ascii="Times New Roman" w:eastAsia="Times New Roman" w:hAnsi="Times New Roman" w:cs="Times New Roman"/>
                <w:lang w:eastAsia="lv-LV"/>
              </w:rPr>
              <w:lastRenderedPageBreak/>
              <w:t>narkotiku pārdozēšanu.</w:t>
            </w:r>
          </w:p>
        </w:tc>
        <w:tc>
          <w:tcPr>
            <w:tcW w:w="2442" w:type="pct"/>
            <w:shd w:val="clear" w:color="auto" w:fill="auto"/>
          </w:tcPr>
          <w:p w14:paraId="7502A4B0"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Ieslodzījuma vietu pārvalde</w:t>
            </w:r>
          </w:p>
          <w:p w14:paraId="0174F352" w14:textId="0ADDD72C" w:rsidR="00F8432B" w:rsidRPr="00F8432B" w:rsidRDefault="00F8432B" w:rsidP="00F8432B">
            <w:pPr>
              <w:widowControl w:val="0"/>
              <w:numPr>
                <w:ilvl w:val="0"/>
                <w:numId w:val="1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2013.gadā</w:t>
            </w:r>
            <w:proofErr w:type="gramEnd"/>
            <w:r w:rsidRPr="00F8432B">
              <w:rPr>
                <w:rFonts w:ascii="Times New Roman" w:eastAsia="Times New Roman" w:hAnsi="Times New Roman" w:cs="Times New Roman"/>
                <w:lang w:eastAsia="lv-LV"/>
              </w:rPr>
              <w:t xml:space="preserve"> ieslodzījuma vietu darbiniekiem kopā</w:t>
            </w:r>
            <w:r w:rsidR="001B6524">
              <w:rPr>
                <w:rFonts w:ascii="Times New Roman" w:eastAsia="Times New Roman" w:hAnsi="Times New Roman" w:cs="Times New Roman"/>
                <w:lang w:eastAsia="lv-LV"/>
              </w:rPr>
              <w:t xml:space="preserve"> tika organizēti 4 </w:t>
            </w:r>
            <w:r w:rsidR="00101A4A">
              <w:rPr>
                <w:rFonts w:ascii="Times New Roman" w:eastAsia="Times New Roman" w:hAnsi="Times New Roman" w:cs="Times New Roman"/>
                <w:lang w:eastAsia="lv-LV"/>
              </w:rPr>
              <w:t>mācību semināri. M</w:t>
            </w:r>
            <w:r w:rsidRPr="00F8432B">
              <w:rPr>
                <w:rFonts w:ascii="Times New Roman" w:eastAsia="Times New Roman" w:hAnsi="Times New Roman" w:cs="Times New Roman"/>
                <w:lang w:eastAsia="lv-LV"/>
              </w:rPr>
              <w:t xml:space="preserve">ācību saturā tika iekļauti narkotiku atkarības profilakses jautājumi. Viena semināra saturā tika iekļauts jautājums par rīcību narkotisko vielu pārdozēšanas gadījumos. </w:t>
            </w:r>
          </w:p>
          <w:p w14:paraId="7EA73C2B" w14:textId="77777777" w:rsidR="00F8432B" w:rsidRPr="00F8432B" w:rsidRDefault="00F8432B" w:rsidP="00F8432B">
            <w:pPr>
              <w:widowControl w:val="0"/>
              <w:numPr>
                <w:ilvl w:val="0"/>
                <w:numId w:val="1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2016. gadā 63 ieslodzījuma vietu </w:t>
            </w:r>
            <w:proofErr w:type="spellStart"/>
            <w:r w:rsidRPr="00F8432B">
              <w:rPr>
                <w:rFonts w:ascii="Times New Roman" w:eastAsia="Times New Roman" w:hAnsi="Times New Roman" w:cs="Times New Roman"/>
                <w:lang w:eastAsia="lv-LV"/>
              </w:rPr>
              <w:t>resocializācijas</w:t>
            </w:r>
            <w:proofErr w:type="spellEnd"/>
            <w:r w:rsidRPr="00F8432B">
              <w:rPr>
                <w:rFonts w:ascii="Times New Roman" w:eastAsia="Times New Roman" w:hAnsi="Times New Roman" w:cs="Times New Roman"/>
                <w:lang w:eastAsia="lv-LV"/>
              </w:rPr>
              <w:t xml:space="preserve"> darbinieki tika apmācīti darbam ar atkarīgajām personām, īstenojot Olaines cietuma (Latvijas Cietumu slimnīcas) Atkarīgo centrā atkarību mazināšanas programmu, tai skaitā, tika apmācīti narkotisko vielu lietošanas atklāšanai un noteikšanai;</w:t>
            </w:r>
          </w:p>
          <w:p w14:paraId="70BC4457" w14:textId="77777777" w:rsidR="00F8432B" w:rsidRPr="00F8432B" w:rsidRDefault="00F8432B" w:rsidP="00F8432B">
            <w:pPr>
              <w:widowControl w:val="0"/>
              <w:numPr>
                <w:ilvl w:val="0"/>
                <w:numId w:val="1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saskaņā ar Ieslodzījuma vietu pārvaldes Mācību centra profesionālās kvalifikācijas pilnveidošanas kursu un profesionālās tālākizglītības programmu 17 ieslodzījuma vietu ārstiem tika veikta apmācība narkotisko vielu lietošanas atklāšanai un noteikšanai.</w:t>
            </w:r>
          </w:p>
          <w:p w14:paraId="0196B99E"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p>
          <w:p w14:paraId="0E5B8731"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HPP</w:t>
            </w:r>
          </w:p>
          <w:p w14:paraId="685E1D65"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2012.gadā</w:t>
            </w:r>
            <w:proofErr w:type="gramEnd"/>
            <w:r w:rsidRPr="00F8432B">
              <w:rPr>
                <w:rFonts w:ascii="Times New Roman" w:eastAsia="Times New Roman" w:hAnsi="Times New Roman" w:cs="Times New Roman"/>
                <w:lang w:eastAsia="lv-LV"/>
              </w:rPr>
              <w:t xml:space="preserve"> SPKC apstiprināja apmācību programmu “Veselības kaitējuma mazināšanas un novēršanas programmas, pakalpojumi injicējamo narkotiku lietotājiem un citu riska grupu klientiem”, kas bija paredzēta kaitējuma mazināšanas pakalpojumu sniedzējiem – HPP darbiniekiem, sociālajiem un veselības aprūpes darbiniekiem. Apmācībās tiek ietverta tēma arī par pārdozēšanas profilaksi. Pavisam 2012. gadā (kopš apstiprināta programma – augustā) apmācītas septiņas personas (HPP darbinieki).</w:t>
            </w:r>
            <w:r w:rsidRPr="00F8432B">
              <w:rPr>
                <w:rFonts w:ascii="Times New Roman" w:eastAsia="Times New Roman" w:hAnsi="Times New Roman" w:cs="Times New Roman"/>
                <w:vertAlign w:val="superscript"/>
                <w:lang w:eastAsia="lv-LV"/>
              </w:rPr>
              <w:footnoteReference w:id="9"/>
            </w:r>
          </w:p>
          <w:p w14:paraId="7D9A92AD"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Pētījumā par HPP darbību tika konstatēts, ka visbiežāk HPP savus darbiniekus apmāca par drošu seksu (8 HPP jeb 53%) un par ar asinīm pārnesamām infekcijas slimībām (7 HPP). Sešos HPP apmāca savus darbiniekus par drošu injicēšanu, narkotiku pārdozēšanas profilaksi, kā arī par rīcība </w:t>
            </w:r>
            <w:proofErr w:type="spellStart"/>
            <w:r w:rsidRPr="00F8432B">
              <w:rPr>
                <w:rFonts w:ascii="Times New Roman" w:eastAsia="Times New Roman" w:hAnsi="Times New Roman" w:cs="Times New Roman"/>
                <w:lang w:eastAsia="lv-LV"/>
              </w:rPr>
              <w:t>opiātu</w:t>
            </w:r>
            <w:proofErr w:type="spellEnd"/>
            <w:r w:rsidRPr="00F8432B">
              <w:rPr>
                <w:rFonts w:ascii="Times New Roman" w:eastAsia="Times New Roman" w:hAnsi="Times New Roman" w:cs="Times New Roman"/>
                <w:lang w:eastAsia="lv-LV"/>
              </w:rPr>
              <w:t xml:space="preserve"> vai </w:t>
            </w:r>
            <w:proofErr w:type="spellStart"/>
            <w:r w:rsidRPr="00F8432B">
              <w:rPr>
                <w:rFonts w:ascii="Times New Roman" w:eastAsia="Times New Roman" w:hAnsi="Times New Roman" w:cs="Times New Roman"/>
                <w:lang w:eastAsia="lv-LV"/>
              </w:rPr>
              <w:t>stimulantu</w:t>
            </w:r>
            <w:proofErr w:type="spellEnd"/>
            <w:r w:rsidRPr="00F8432B">
              <w:rPr>
                <w:rFonts w:ascii="Times New Roman" w:eastAsia="Times New Roman" w:hAnsi="Times New Roman" w:cs="Times New Roman"/>
                <w:lang w:eastAsia="lv-LV"/>
              </w:rPr>
              <w:t xml:space="preserve"> pārdozēšanas gadījumā. Naloksona izmantošanu saviem darbiniekiem māca trīs HPP.</w:t>
            </w:r>
            <w:r w:rsidRPr="00F8432B">
              <w:rPr>
                <w:rFonts w:ascii="Times New Roman" w:eastAsia="Times New Roman" w:hAnsi="Times New Roman" w:cs="Times New Roman"/>
                <w:vertAlign w:val="superscript"/>
                <w:lang w:eastAsia="lv-LV"/>
              </w:rPr>
              <w:footnoteReference w:id="10"/>
            </w:r>
          </w:p>
          <w:p w14:paraId="2DF9FD6C"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SPKC ir izplatījis ieslodzījuma vietās dažādus informatīvos materiālus – par </w:t>
            </w:r>
            <w:proofErr w:type="spellStart"/>
            <w:r w:rsidRPr="00F8432B">
              <w:rPr>
                <w:rFonts w:ascii="Times New Roman" w:eastAsia="Times New Roman" w:hAnsi="Times New Roman" w:cs="Times New Roman"/>
                <w:lang w:eastAsia="lv-LV"/>
              </w:rPr>
              <w:t>antiretrovirālās</w:t>
            </w:r>
            <w:proofErr w:type="spellEnd"/>
            <w:r w:rsidRPr="00F8432B">
              <w:rPr>
                <w:rFonts w:ascii="Times New Roman" w:eastAsia="Times New Roman" w:hAnsi="Times New Roman" w:cs="Times New Roman"/>
                <w:lang w:eastAsia="lv-LV"/>
              </w:rPr>
              <w:t xml:space="preserve"> terapijas blakusparādībām</w:t>
            </w:r>
            <w:r w:rsidRPr="00F8432B">
              <w:rPr>
                <w:rFonts w:ascii="Times New Roman" w:eastAsia="Times New Roman" w:hAnsi="Times New Roman" w:cs="Times New Roman"/>
                <w:vertAlign w:val="superscript"/>
                <w:lang w:eastAsia="lv-LV"/>
              </w:rPr>
              <w:footnoteReference w:id="11"/>
            </w:r>
            <w:r w:rsidRPr="00F8432B">
              <w:rPr>
                <w:rFonts w:ascii="Times New Roman" w:eastAsia="Times New Roman" w:hAnsi="Times New Roman" w:cs="Times New Roman"/>
                <w:lang w:eastAsia="lv-LV"/>
              </w:rPr>
              <w:t xml:space="preserve">, par </w:t>
            </w:r>
            <w:proofErr w:type="spellStart"/>
            <w:r w:rsidRPr="00F8432B">
              <w:rPr>
                <w:rFonts w:ascii="Times New Roman" w:eastAsia="Times New Roman" w:hAnsi="Times New Roman" w:cs="Times New Roman"/>
                <w:lang w:eastAsia="lv-LV"/>
              </w:rPr>
              <w:t>metadona</w:t>
            </w:r>
            <w:proofErr w:type="spellEnd"/>
            <w:r w:rsidRPr="00F8432B">
              <w:rPr>
                <w:rFonts w:ascii="Times New Roman" w:eastAsia="Times New Roman" w:hAnsi="Times New Roman" w:cs="Times New Roman"/>
                <w:lang w:eastAsia="lv-LV"/>
              </w:rPr>
              <w:t xml:space="preserve"> programmu, par tuberkulozi, par HIV testa veikšanu, par A, B un C </w:t>
            </w:r>
            <w:proofErr w:type="spellStart"/>
            <w:r w:rsidRPr="00F8432B">
              <w:rPr>
                <w:rFonts w:ascii="Times New Roman" w:eastAsia="Times New Roman" w:hAnsi="Times New Roman" w:cs="Times New Roman"/>
                <w:lang w:eastAsia="lv-LV"/>
              </w:rPr>
              <w:t>vīrushepatītu</w:t>
            </w:r>
            <w:proofErr w:type="spellEnd"/>
            <w:r w:rsidRPr="00F8432B">
              <w:rPr>
                <w:rFonts w:ascii="Times New Roman" w:eastAsia="Times New Roman" w:hAnsi="Times New Roman" w:cs="Times New Roman"/>
                <w:lang w:eastAsia="lv-LV"/>
              </w:rPr>
              <w:t>, informatīvos bukletus - „HIV/AIDS ābece”, „Seksuāli transmisīvās infekcijas”, „Par dzīvi pēc inficēšanās ar HIV infekciju”, skrejlapiņas par HIV testa veikšanu (HIV testēšanās nedēļas ietvaros), plakātu „Veic HIV testu” un citus materiālus par HIV infekciju. Daudzi no tiem sagatavoti gan latviešu, gan krievu valodā</w:t>
            </w:r>
          </w:p>
          <w:p w14:paraId="6A7BD466"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Katru gadu tiek organizēti praktiski semināri un apmācības HIV profilakses punktu darbiniekiem, tajā skaitā, NVO pārstāvjiem (Latvijas Sarkanais Krusts, Baltijas HIV asociācija, Latvijas Samariešu apvienība, Apvienība HIV.LV u.c.). </w:t>
            </w:r>
          </w:p>
          <w:p w14:paraId="2B9047CA"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b/>
                <w:lang w:eastAsia="lv-LV"/>
              </w:rPr>
              <w:t>2014.gadā</w:t>
            </w:r>
            <w:proofErr w:type="gramEnd"/>
            <w:r w:rsidRPr="00F8432B">
              <w:rPr>
                <w:rFonts w:ascii="Times New Roman" w:eastAsia="Times New Roman" w:hAnsi="Times New Roman" w:cs="Times New Roman"/>
                <w:lang w:eastAsia="lv-LV"/>
              </w:rPr>
              <w:t xml:space="preserve"> organizētas apmācības “Narkotisko vielu pārdozēšana un rīcība pārdozēšanas gadījumā. </w:t>
            </w:r>
            <w:proofErr w:type="spellStart"/>
            <w:r w:rsidRPr="00F8432B">
              <w:rPr>
                <w:rFonts w:ascii="Times New Roman" w:eastAsia="Times New Roman" w:hAnsi="Times New Roman" w:cs="Times New Roman"/>
                <w:lang w:eastAsia="lv-LV"/>
              </w:rPr>
              <w:t>Naloksons</w:t>
            </w:r>
            <w:proofErr w:type="spellEnd"/>
            <w:r w:rsidRPr="00F8432B">
              <w:rPr>
                <w:rFonts w:ascii="Times New Roman" w:eastAsia="Times New Roman" w:hAnsi="Times New Roman" w:cs="Times New Roman"/>
                <w:lang w:eastAsia="lv-LV"/>
              </w:rPr>
              <w:t xml:space="preserve">. </w:t>
            </w:r>
            <w:proofErr w:type="spellStart"/>
            <w:r w:rsidRPr="00F8432B">
              <w:rPr>
                <w:rFonts w:ascii="Times New Roman" w:eastAsia="Times New Roman" w:hAnsi="Times New Roman" w:cs="Times New Roman"/>
                <w:lang w:eastAsia="lv-LV"/>
              </w:rPr>
              <w:t>Eksprestestēšana</w:t>
            </w:r>
            <w:proofErr w:type="spellEnd"/>
            <w:r w:rsidRPr="00F8432B">
              <w:rPr>
                <w:rFonts w:ascii="Times New Roman" w:eastAsia="Times New Roman" w:hAnsi="Times New Roman" w:cs="Times New Roman"/>
                <w:lang w:eastAsia="lv-LV"/>
              </w:rPr>
              <w:t xml:space="preserve"> un rezultāta interpretācija.”, kuru apmeklēja 27 dalībnieki.</w:t>
            </w:r>
          </w:p>
          <w:p w14:paraId="591ED817"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b/>
                <w:lang w:eastAsia="lv-LV"/>
              </w:rPr>
              <w:t>2015.gadā</w:t>
            </w:r>
            <w:proofErr w:type="gramEnd"/>
            <w:r w:rsidRPr="00F8432B">
              <w:rPr>
                <w:rFonts w:ascii="Times New Roman" w:eastAsia="Times New Roman" w:hAnsi="Times New Roman" w:cs="Times New Roman"/>
                <w:lang w:eastAsia="lv-LV"/>
              </w:rPr>
              <w:t xml:space="preserve"> organizēts seminārs “Motivācija. Intervēšana. Psiholoģiskā pašaizsardzība.”, kuru apmeklēja 18 dalībnieki.</w:t>
            </w:r>
          </w:p>
          <w:p w14:paraId="0F54BDAE"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b/>
                <w:lang w:eastAsia="lv-LV"/>
              </w:rPr>
              <w:t>2016.gadā</w:t>
            </w:r>
            <w:proofErr w:type="gramEnd"/>
            <w:r w:rsidRPr="00F8432B">
              <w:rPr>
                <w:rFonts w:ascii="Times New Roman" w:eastAsia="Times New Roman" w:hAnsi="Times New Roman" w:cs="Times New Roman"/>
                <w:lang w:eastAsia="lv-LV"/>
              </w:rPr>
              <w:t xml:space="preserve">  Eiropas Komisijas projekta “Vienotā rīcība HIV un pavadošo infekciju profilakse un kaitējuma mazināšana” (HA-REACT) ietvaros tika organizēts seminārs par kaitējuma mazināšanas jautājumiem, kuru apmeklēja 45 dalībnieki, kā arī minētā projekta ietvaros tika organizēts  seminārs “HIV/HCV testēšana un konsultēšana”, kuru apmeklēja 21 dalībnieks.</w:t>
            </w:r>
          </w:p>
          <w:p w14:paraId="40FD6F16"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b/>
                <w:lang w:eastAsia="lv-LV"/>
              </w:rPr>
              <w:lastRenderedPageBreak/>
              <w:t>2017.gadā</w:t>
            </w:r>
            <w:proofErr w:type="gramEnd"/>
            <w:r w:rsidRPr="00F8432B">
              <w:rPr>
                <w:rFonts w:ascii="Times New Roman" w:eastAsia="Times New Roman" w:hAnsi="Times New Roman" w:cs="Times New Roman"/>
                <w:lang w:eastAsia="lv-LV"/>
              </w:rPr>
              <w:t xml:space="preserve"> projekta HA-REACT ietvaros tika organizēts  seminārs “Efektīva kaitējuma mazināšanas pakalpojumu sniegšana sievietēm, kuras lieto/injicē narkotikas un tuberkuloze”, kuru apmeklēja 23 dalībnieki. Minētā projekta ietvaros tika rīkots seminārs “Kaitējuma mazināšanas pakalpojumu sasaiste ar veselības aprūpes sistēmu un integrētā aprūpe” </w:t>
            </w:r>
            <w:proofErr w:type="gramStart"/>
            <w:r w:rsidRPr="00F8432B">
              <w:rPr>
                <w:rFonts w:ascii="Times New Roman" w:eastAsia="Times New Roman" w:hAnsi="Times New Roman" w:cs="Times New Roman"/>
                <w:lang w:eastAsia="lv-LV"/>
              </w:rPr>
              <w:t>2017.gadā</w:t>
            </w:r>
            <w:proofErr w:type="gramEnd"/>
            <w:r w:rsidRPr="00F8432B">
              <w:rPr>
                <w:rFonts w:ascii="Times New Roman" w:eastAsia="Times New Roman" w:hAnsi="Times New Roman" w:cs="Times New Roman"/>
                <w:lang w:eastAsia="lv-LV"/>
              </w:rPr>
              <w:t>, kuru apmeklēja 19 dalībnieki. Tika organizētas apmācības HPP darbiniekiem par reproduktīvās veselības jautājumiem, kuru apmeklēja 19 dalībnieki.</w:t>
            </w:r>
          </w:p>
          <w:p w14:paraId="4025926F" w14:textId="2E519B64" w:rsidR="00F8432B" w:rsidRPr="0063507C" w:rsidRDefault="00F8432B" w:rsidP="0063507C">
            <w:pPr>
              <w:widowControl w:val="0"/>
              <w:autoSpaceDE w:val="0"/>
              <w:autoSpaceDN w:val="0"/>
              <w:adjustRightInd w:val="0"/>
              <w:spacing w:after="0" w:line="240" w:lineRule="auto"/>
              <w:ind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NVO</w:t>
            </w:r>
            <w:r w:rsidR="0063507C">
              <w:rPr>
                <w:rFonts w:ascii="Times New Roman" w:eastAsia="Times New Roman" w:hAnsi="Times New Roman" w:cs="Times New Roman"/>
                <w:b/>
                <w:lang w:eastAsia="lv-LV"/>
              </w:rPr>
              <w:t xml:space="preserve"> - </w:t>
            </w:r>
            <w:r w:rsidR="0063507C">
              <w:rPr>
                <w:rFonts w:ascii="Times New Roman" w:eastAsia="Times New Roman" w:hAnsi="Times New Roman" w:cs="Times New Roman"/>
                <w:lang w:eastAsia="lv-LV"/>
              </w:rPr>
              <w:t>n</w:t>
            </w:r>
            <w:r w:rsidRPr="00F8432B">
              <w:rPr>
                <w:rFonts w:ascii="Times New Roman" w:eastAsia="Times New Roman" w:hAnsi="Times New Roman" w:cs="Times New Roman"/>
                <w:lang w:eastAsia="lv-LV"/>
              </w:rPr>
              <w:t>av informācijas.</w:t>
            </w:r>
          </w:p>
        </w:tc>
        <w:tc>
          <w:tcPr>
            <w:tcW w:w="645" w:type="pct"/>
            <w:shd w:val="clear" w:color="auto" w:fill="auto"/>
          </w:tcPr>
          <w:p w14:paraId="7C6F83B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580" w:type="pct"/>
            <w:tcBorders>
              <w:bottom w:val="single" w:sz="6" w:space="0" w:color="auto"/>
              <w:right w:val="single" w:sz="8" w:space="0" w:color="auto"/>
            </w:tcBorders>
            <w:shd w:val="clear" w:color="auto" w:fill="auto"/>
          </w:tcPr>
          <w:p w14:paraId="5D1BEF3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Pr>
                <w:rFonts w:ascii="Times New Roman" w:eastAsia="Times New Roman" w:hAnsi="Times New Roman" w:cs="Times New Roman"/>
                <w:lang w:eastAsia="lv-LV"/>
              </w:rPr>
              <w:t>Turpināt</w:t>
            </w:r>
            <w:proofErr w:type="gramStart"/>
            <w:r>
              <w:rPr>
                <w:rFonts w:ascii="Times New Roman" w:eastAsia="Times New Roman" w:hAnsi="Times New Roman" w:cs="Times New Roman"/>
                <w:lang w:eastAsia="lv-LV"/>
              </w:rPr>
              <w:t xml:space="preserve"> </w:t>
            </w:r>
            <w:r>
              <w:t xml:space="preserve"> </w:t>
            </w:r>
            <w:proofErr w:type="gramEnd"/>
            <w:r w:rsidRPr="00F8432B">
              <w:rPr>
                <w:rFonts w:ascii="Times New Roman" w:eastAsia="Times New Roman" w:hAnsi="Times New Roman" w:cs="Times New Roman"/>
                <w:lang w:eastAsia="lv-LV"/>
              </w:rPr>
              <w:t xml:space="preserve">HIV profilakses punktu, ieslodzījuma vietu darbinieku un NVO pārstāvju </w:t>
            </w:r>
            <w:r>
              <w:rPr>
                <w:rFonts w:ascii="Times New Roman" w:eastAsia="Times New Roman" w:hAnsi="Times New Roman" w:cs="Times New Roman"/>
                <w:lang w:eastAsia="lv-LV"/>
              </w:rPr>
              <w:t>profesionālās pilnveides mācības</w:t>
            </w:r>
            <w:r w:rsidRPr="00F8432B">
              <w:rPr>
                <w:rFonts w:ascii="Times New Roman" w:eastAsia="Times New Roman" w:hAnsi="Times New Roman" w:cs="Times New Roman"/>
                <w:lang w:eastAsia="lv-LV"/>
              </w:rPr>
              <w:t>, t.sk. par narkotiku pārdozēšanas profilaksi</w:t>
            </w:r>
          </w:p>
        </w:tc>
      </w:tr>
      <w:tr w:rsidR="00F8432B" w:rsidRPr="00F8432B" w14:paraId="742663B3"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04F6339B"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 xml:space="preserve">22. Izstrādāt un īstenot ieslodzīto personu veselības aprūpes koncepciju, cita starpā paredzot arī narkotiku atkarīgo personu ilgtermiņa </w:t>
            </w:r>
            <w:proofErr w:type="spellStart"/>
            <w:r w:rsidRPr="00F8432B">
              <w:rPr>
                <w:rFonts w:ascii="Times New Roman" w:eastAsia="Times New Roman" w:hAnsi="Times New Roman" w:cs="Times New Roman"/>
                <w:b/>
                <w:lang w:eastAsia="lv-LV"/>
              </w:rPr>
              <w:t>farmakoterapijas</w:t>
            </w:r>
            <w:proofErr w:type="spellEnd"/>
            <w:r w:rsidRPr="00F8432B">
              <w:rPr>
                <w:rFonts w:ascii="Times New Roman" w:eastAsia="Times New Roman" w:hAnsi="Times New Roman" w:cs="Times New Roman"/>
                <w:b/>
                <w:lang w:eastAsia="lv-LV"/>
              </w:rPr>
              <w:t xml:space="preserve"> nodrošināšanas un narkotiku lietošanas sociālo un bioloģisko seku mazināšanas risinājumu īstenošanu</w:t>
            </w:r>
          </w:p>
        </w:tc>
      </w:tr>
      <w:tr w:rsidR="00F8432B" w:rsidRPr="00F8432B" w14:paraId="30B13ACF" w14:textId="77777777" w:rsidTr="00896D02">
        <w:trPr>
          <w:trHeight w:val="60"/>
        </w:trPr>
        <w:tc>
          <w:tcPr>
            <w:tcW w:w="734" w:type="pct"/>
            <w:tcBorders>
              <w:left w:val="single" w:sz="8" w:space="0" w:color="auto"/>
            </w:tcBorders>
            <w:shd w:val="clear" w:color="auto" w:fill="auto"/>
          </w:tcPr>
          <w:p w14:paraId="7FCBB22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TM</w:t>
            </w:r>
          </w:p>
          <w:p w14:paraId="447F54C5"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w:t>
            </w:r>
          </w:p>
          <w:p w14:paraId="63E3DD1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2012.gada</w:t>
            </w:r>
            <w:proofErr w:type="gramEnd"/>
            <w:r w:rsidRPr="00F8432B">
              <w:rPr>
                <w:rFonts w:ascii="Times New Roman" w:eastAsia="Times New Roman" w:hAnsi="Times New Roman" w:cs="Times New Roman"/>
                <w:lang w:eastAsia="lv-LV"/>
              </w:rPr>
              <w:t xml:space="preserve"> 30.jūnijs izstrādāt; Līdz 2016.gada 31.decembrim – īstenot</w:t>
            </w:r>
          </w:p>
          <w:p w14:paraId="37A6695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bottom w:val="single" w:sz="6" w:space="0" w:color="auto"/>
            </w:tcBorders>
            <w:shd w:val="clear" w:color="auto" w:fill="auto"/>
          </w:tcPr>
          <w:p w14:paraId="062322B8" w14:textId="77777777" w:rsidR="00F8432B" w:rsidRPr="00F8432B" w:rsidRDefault="00F8432B" w:rsidP="00F8432B">
            <w:pPr>
              <w:widowControl w:val="0"/>
              <w:numPr>
                <w:ilvl w:val="0"/>
                <w:numId w:val="7"/>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Izstrādāta koncepcija</w:t>
            </w:r>
          </w:p>
          <w:p w14:paraId="0CF79B9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tc>
        <w:tc>
          <w:tcPr>
            <w:tcW w:w="2442" w:type="pct"/>
            <w:shd w:val="clear" w:color="auto" w:fill="auto"/>
          </w:tcPr>
          <w:p w14:paraId="1219239D" w14:textId="77777777" w:rsidR="00F8432B" w:rsidRPr="00F8432B" w:rsidRDefault="00101A4A" w:rsidP="00101A4A">
            <w:pPr>
              <w:widowControl w:val="0"/>
              <w:autoSpaceDE w:val="0"/>
              <w:autoSpaceDN w:val="0"/>
              <w:adjustRightInd w:val="0"/>
              <w:spacing w:after="0" w:line="240" w:lineRule="auto"/>
              <w:ind w:left="57" w:right="57" w:firstLine="720"/>
              <w:jc w:val="both"/>
              <w:rPr>
                <w:rFonts w:ascii="Times New Roman" w:hAnsi="Times New Roman" w:cs="Times New Roman"/>
                <w:lang w:eastAsia="lv-LV"/>
              </w:rPr>
            </w:pPr>
            <w:r>
              <w:rPr>
                <w:rFonts w:ascii="Times New Roman" w:eastAsia="Times New Roman" w:hAnsi="Times New Roman" w:cs="Times New Roman"/>
                <w:lang w:eastAsia="lv-LV"/>
              </w:rPr>
              <w:t>A</w:t>
            </w:r>
            <w:r w:rsidR="00F8432B" w:rsidRPr="00F8432B">
              <w:rPr>
                <w:rFonts w:ascii="Times New Roman" w:eastAsia="Times New Roman" w:hAnsi="Times New Roman" w:cs="Times New Roman"/>
                <w:lang w:eastAsia="lv-LV"/>
              </w:rPr>
              <w:t xml:space="preserve">tsevišķa koncepcija netika izstrādāta. Turklāt saskaņā ar Ministru kabineta 2010. gada 1. jūnija sēdē (prot. Nr. 28, 4. §) noteikto, ņemot vērā Tieslietu ministrijas iesniegto informāciju par Ministru kabineta 2006. gada 26. septembra sēdes </w:t>
            </w:r>
            <w:proofErr w:type="spellStart"/>
            <w:r w:rsidR="00F8432B" w:rsidRPr="00F8432B">
              <w:rPr>
                <w:rFonts w:ascii="Times New Roman" w:eastAsia="Times New Roman" w:hAnsi="Times New Roman" w:cs="Times New Roman"/>
                <w:lang w:eastAsia="lv-LV"/>
              </w:rPr>
              <w:t>protokollēmumu</w:t>
            </w:r>
            <w:proofErr w:type="spellEnd"/>
            <w:r w:rsidR="00F8432B" w:rsidRPr="00F8432B">
              <w:rPr>
                <w:rFonts w:ascii="Times New Roman" w:eastAsia="Times New Roman" w:hAnsi="Times New Roman" w:cs="Times New Roman"/>
                <w:lang w:eastAsia="lv-LV"/>
              </w:rPr>
              <w:t xml:space="preserve"> (prot. Nr. 49 35.§) "Par Ieslodzīto veselības aprūpes koncepciju un par Latvijas Cietumu slimnīcas Olaines cietumā izveides problēmām un tās risinājumiem", uzdevums izstrādāt koncepciju tika atzīts par aktualitāti zaudējušu.</w:t>
            </w:r>
          </w:p>
          <w:p w14:paraId="6977E825" w14:textId="77777777" w:rsidR="00F8432B" w:rsidRPr="00F8432B" w:rsidRDefault="00F8432B" w:rsidP="00101A4A">
            <w:pPr>
              <w:widowControl w:val="0"/>
              <w:autoSpaceDE w:val="0"/>
              <w:autoSpaceDN w:val="0"/>
              <w:adjustRightInd w:val="0"/>
              <w:spacing w:after="0" w:line="240" w:lineRule="auto"/>
              <w:ind w:left="57" w:right="57" w:firstLine="720"/>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Tieslietu ministrija ieslodzīto veselības aprūpes pilnveidošanai ir pievērsusi pastiprinātu uzmanību. Ministru kabineta 2015. gada 2. jūnija noteikumos Nr. 276 "Apcietināto un notiesāto personu veselības aprūpes īstenošanas kārtība" ir precīzi noteikta ieslodzīto veselības pārbaudes organizācijas kārtība, ierodoties ieslodzījuma vietā, ieslodzīto primārās un sekundārās veselības aprūpes organizācija ieslodzījuma vietā, ieslodzīto primārās un sekundārās veselības aprūpes pakalpojumu saņemšanas kārtība ārstniecības iestādē ārpus ieslodzījuma vietas, ieslodzītajam nepieciešamo zāļu un medicīnisko ierīču iegādes un izsniegšanas kārtība, ieslodzīto veselības aprūpes organizācija neatliekamas medicīniskās palīdzības sniegšanas gadījumā un citi jautājumi. </w:t>
            </w:r>
          </w:p>
          <w:p w14:paraId="3811B06E" w14:textId="77777777" w:rsidR="00F8432B" w:rsidRPr="00F8432B" w:rsidRDefault="00F8432B" w:rsidP="00101A4A">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Papildus informējam, ka Veselības ministrija kopīgi ar Tieslietu ministriju izstrādāja Informatīvo ziņojumu "Par veselības aprūpes organizāciju un finansējumu ieslodzījuma vietās", kas 2017. gada 16. novembrī tika izsludināts Valsts sekretāru sanāksmē. Tajā paredzēti risinājumi ieslodzījuma vietu ārstniecības personu kapacitātes nodrošināšanai un uzlabošanai, kā arī paredzēta ieslodzītajiem plānveida zobārstniecības pakalpojumu saņemšana noteiktā apjomā.</w:t>
            </w:r>
          </w:p>
          <w:p w14:paraId="19AA2F66" w14:textId="77777777" w:rsidR="00F8432B" w:rsidRPr="00F8432B" w:rsidRDefault="00F8432B" w:rsidP="00101A4A">
            <w:pPr>
              <w:widowControl w:val="0"/>
              <w:tabs>
                <w:tab w:val="left" w:pos="1134"/>
              </w:tabs>
              <w:autoSpaceDE w:val="0"/>
              <w:autoSpaceDN w:val="0"/>
              <w:adjustRightInd w:val="0"/>
              <w:spacing w:after="0" w:line="240" w:lineRule="auto"/>
              <w:ind w:left="57" w:right="57" w:firstLine="851"/>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Ieslodzītajiem ieslodzījuma vietās līdz </w:t>
            </w:r>
            <w:proofErr w:type="gramStart"/>
            <w:r w:rsidRPr="00F8432B">
              <w:rPr>
                <w:rFonts w:ascii="Times New Roman" w:eastAsia="Times New Roman" w:hAnsi="Times New Roman" w:cs="Times New Roman"/>
                <w:lang w:eastAsia="lv-LV"/>
              </w:rPr>
              <w:t>2017.gadam</w:t>
            </w:r>
            <w:proofErr w:type="gramEnd"/>
            <w:r w:rsidRPr="00F8432B">
              <w:rPr>
                <w:rFonts w:ascii="Times New Roman" w:eastAsia="Times New Roman" w:hAnsi="Times New Roman" w:cs="Times New Roman"/>
                <w:lang w:eastAsia="lv-LV"/>
              </w:rPr>
              <w:t xml:space="preserve"> nebija iespējas saņemt palīdzību atkarību ārstēšanā (izņemot </w:t>
            </w:r>
            <w:proofErr w:type="spellStart"/>
            <w:r w:rsidRPr="00F8432B">
              <w:rPr>
                <w:rFonts w:ascii="Times New Roman" w:eastAsia="Times New Roman" w:hAnsi="Times New Roman" w:cs="Times New Roman"/>
                <w:lang w:eastAsia="lv-LV"/>
              </w:rPr>
              <w:t>detoksikāciju</w:t>
            </w:r>
            <w:proofErr w:type="spellEnd"/>
            <w:r w:rsidRPr="00F8432B">
              <w:rPr>
                <w:rFonts w:ascii="Times New Roman" w:eastAsia="Times New Roman" w:hAnsi="Times New Roman" w:cs="Times New Roman"/>
                <w:lang w:eastAsia="lv-LV"/>
              </w:rPr>
              <w:t xml:space="preserve">, kas tiek veikta visos gadījumos, kad tai ir medicīniska indikācija), kas bija pretrunā ar reālo narkomānijas ierobežošanas sistēmu sabiedrībā un dažādām sabiedrībā pieejamām atkarību </w:t>
            </w:r>
            <w:r w:rsidRPr="00F8432B">
              <w:rPr>
                <w:rFonts w:ascii="Times New Roman" w:eastAsia="Times New Roman" w:hAnsi="Times New Roman" w:cs="Times New Roman"/>
                <w:lang w:eastAsia="lv-LV"/>
              </w:rPr>
              <w:lastRenderedPageBreak/>
              <w:t xml:space="preserve">novēršanas programmām, piemēram, Minesotas programmu. Tieslietu ministrija kā programmas LV08 "Latvijas korekcijas dienestu un Valsts policijas īslaicīgās aizturēšanas vietu reforma" </w:t>
            </w:r>
            <w:proofErr w:type="spellStart"/>
            <w:r w:rsidRPr="00F8432B">
              <w:rPr>
                <w:rFonts w:ascii="Times New Roman" w:eastAsia="Times New Roman" w:hAnsi="Times New Roman" w:cs="Times New Roman"/>
                <w:lang w:eastAsia="lv-LV"/>
              </w:rPr>
              <w:t>apsaimniekotājs</w:t>
            </w:r>
            <w:proofErr w:type="spellEnd"/>
            <w:r w:rsidRPr="00F8432B">
              <w:rPr>
                <w:rFonts w:ascii="Times New Roman" w:eastAsia="Times New Roman" w:hAnsi="Times New Roman" w:cs="Times New Roman"/>
                <w:lang w:eastAsia="lv-LV"/>
              </w:rPr>
              <w:t xml:space="preserve"> un Ieslodzījuma vietu pārvalde 2013. gada 18. septembrī parakstīja līgumu par projekta LV08/2 "Jaunas nodaļas izveide Olaines cietumā, ieskaitot būvniecību un personāla apmācību" īstenošanu. Minētā projekta ietvaros 2016. gada oktobrī tika atklāts Olaines cietuma (Latvijas Cietumu slimnīcas) Atkarīgo centrs un ieviestas atkarību mazināšanas programmas darbam ar atkarīgajiem ieslodzītajiem. </w:t>
            </w:r>
          </w:p>
          <w:p w14:paraId="30E921D0" w14:textId="77777777" w:rsidR="00F8432B" w:rsidRPr="00F8432B" w:rsidRDefault="00F8432B" w:rsidP="00101A4A">
            <w:pPr>
              <w:widowControl w:val="0"/>
              <w:autoSpaceDE w:val="0"/>
              <w:autoSpaceDN w:val="0"/>
              <w:adjustRightInd w:val="0"/>
              <w:spacing w:after="0" w:line="240" w:lineRule="auto"/>
              <w:ind w:left="57" w:right="57" w:firstLine="720"/>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Papildus tika veikti arī grozījumi Latvijas Sodu izpildes kodeksā, lai nodrošinātu Atkarīgo centra darbību, piemēram, Latvijas Sodu izpildes kodeksa 61.</w:t>
            </w:r>
            <w:r w:rsidRPr="00F8432B">
              <w:rPr>
                <w:rFonts w:ascii="Times New Roman" w:eastAsia="Times New Roman" w:hAnsi="Times New Roman" w:cs="Times New Roman"/>
                <w:vertAlign w:val="superscript"/>
                <w:lang w:eastAsia="lv-LV"/>
              </w:rPr>
              <w:t>3</w:t>
            </w:r>
            <w:r w:rsidRPr="00F8432B">
              <w:rPr>
                <w:rFonts w:ascii="Times New Roman" w:eastAsia="Times New Roman" w:hAnsi="Times New Roman" w:cs="Times New Roman"/>
                <w:lang w:eastAsia="lv-LV"/>
              </w:rPr>
              <w:t xml:space="preserve"> panta sestajā daļā tika noteikts, ka viens no notiesātā sociālās rehabilitācijas līdzekļiem ir atkarību mazināšanas programma - notiesātā iesaistīšana mērķtiecīgu un strukturētu pasākumu kopumā sociālo prasmju attīstībai, uzvedības modeļa pilnveidei un sociāli atbalstāmas vērtību sistēmas veidošanai. </w:t>
            </w:r>
          </w:p>
        </w:tc>
        <w:tc>
          <w:tcPr>
            <w:tcW w:w="645" w:type="pct"/>
            <w:shd w:val="clear" w:color="auto" w:fill="auto"/>
          </w:tcPr>
          <w:p w14:paraId="7AC3068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bottom w:val="single" w:sz="6" w:space="0" w:color="auto"/>
              <w:right w:val="single" w:sz="8" w:space="0" w:color="auto"/>
            </w:tcBorders>
            <w:shd w:val="clear" w:color="auto" w:fill="auto"/>
          </w:tcPr>
          <w:p w14:paraId="26DE13FB" w14:textId="77777777" w:rsidR="00F8432B" w:rsidRPr="00F8432B" w:rsidRDefault="00F8432B" w:rsidP="00F8432B">
            <w:pPr>
              <w:widowControl w:val="0"/>
              <w:numPr>
                <w:ilvl w:val="0"/>
                <w:numId w:val="1"/>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p>
        </w:tc>
      </w:tr>
      <w:tr w:rsidR="00F8432B" w:rsidRPr="00F8432B" w14:paraId="52B564F9"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A29DAA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23. Izstrādāt grozījumus Krimināllikumā, paredzot brīvības atņemšanas soda sankcijas izslēgšanu no Krimināllikuma par neatļautu narkotiku lietošanu, iegādāšanos un glabāšanu personīgajām vajadzībām</w:t>
            </w:r>
          </w:p>
        </w:tc>
      </w:tr>
      <w:tr w:rsidR="00F8432B" w:rsidRPr="00F8432B" w14:paraId="63890DEE" w14:textId="77777777" w:rsidTr="00896D02">
        <w:trPr>
          <w:trHeight w:val="60"/>
        </w:trPr>
        <w:tc>
          <w:tcPr>
            <w:tcW w:w="734" w:type="pct"/>
            <w:tcBorders>
              <w:left w:val="single" w:sz="8" w:space="0" w:color="auto"/>
            </w:tcBorders>
            <w:shd w:val="clear" w:color="auto" w:fill="auto"/>
          </w:tcPr>
          <w:p w14:paraId="13EF826C"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TM</w:t>
            </w:r>
          </w:p>
          <w:p w14:paraId="666B142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34F19288"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2011.gada</w:t>
            </w:r>
            <w:proofErr w:type="gramEnd"/>
            <w:r w:rsidRPr="00F8432B">
              <w:rPr>
                <w:rFonts w:ascii="Times New Roman" w:eastAsia="Times New Roman" w:hAnsi="Times New Roman" w:cs="Times New Roman"/>
                <w:lang w:eastAsia="lv-LV"/>
              </w:rPr>
              <w:t xml:space="preserve"> 2.janvāris – pieņemts MK</w:t>
            </w:r>
          </w:p>
          <w:p w14:paraId="328F4E3D"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3EB9440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Pieņemti un spēkā stājušies grozījumi</w:t>
            </w:r>
          </w:p>
        </w:tc>
        <w:tc>
          <w:tcPr>
            <w:tcW w:w="2442" w:type="pct"/>
            <w:shd w:val="clear" w:color="auto" w:fill="auto"/>
          </w:tcPr>
          <w:p w14:paraId="64741137"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2013.gada</w:t>
            </w:r>
            <w:proofErr w:type="gramEnd"/>
            <w:r w:rsidRPr="00F8432B">
              <w:rPr>
                <w:rFonts w:ascii="Times New Roman" w:eastAsia="Times New Roman" w:hAnsi="Times New Roman" w:cs="Times New Roman"/>
                <w:lang w:eastAsia="lv-LV"/>
              </w:rPr>
              <w:t xml:space="preserve"> 1.aprīlī spēkā stājās grozījumi Krimināllikumā, paredzot, ka persona, kura ir apsūdzēta pēc 253.</w:t>
            </w:r>
            <w:r w:rsidRPr="00F8432B">
              <w:rPr>
                <w:rFonts w:ascii="Times New Roman" w:eastAsia="Times New Roman" w:hAnsi="Times New Roman" w:cs="Times New Roman"/>
                <w:vertAlign w:val="superscript"/>
                <w:lang w:eastAsia="lv-LV"/>
              </w:rPr>
              <w:t>2</w:t>
            </w:r>
            <w:r w:rsidRPr="00F8432B">
              <w:rPr>
                <w:rFonts w:ascii="Times New Roman" w:eastAsia="Times New Roman" w:hAnsi="Times New Roman" w:cs="Times New Roman"/>
                <w:lang w:eastAsia="lv-LV"/>
              </w:rPr>
              <w:t xml:space="preserve"> panta pirmās daļas var tikt sodīta ar  īslaicīgu brīvības atņemšanu (15 līdz 30 dienas) vai ar piespiedu darbu, vai ar naudas sodu. Līdz ar šiem grozījumiem brīvības atņemšana kā soda sankcija par narkotisko vielu neatļautu lietošanu, iegādāšanos un glabāšanu personīgajām vajadzībām no Krimināllikuma tika izslēgta. </w:t>
            </w:r>
          </w:p>
          <w:p w14:paraId="53C56629"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tc>
        <w:tc>
          <w:tcPr>
            <w:tcW w:w="645" w:type="pct"/>
            <w:shd w:val="clear" w:color="auto" w:fill="auto"/>
          </w:tcPr>
          <w:p w14:paraId="56ED246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bottom w:val="single" w:sz="6" w:space="0" w:color="auto"/>
              <w:right w:val="single" w:sz="8" w:space="0" w:color="auto"/>
            </w:tcBorders>
            <w:shd w:val="clear" w:color="auto" w:fill="auto"/>
          </w:tcPr>
          <w:p w14:paraId="629AB11A"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
        </w:tc>
      </w:tr>
      <w:tr w:rsidR="00F8432B" w:rsidRPr="00F8432B" w14:paraId="3C0530C9"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BE85B59"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24. Izstrādāt un ieviest sabiedriskās drošības piespiedu līdzekļu koncepciju, paredzot piespiedu līdzekļus sabiedriski bīstamu atkarīgo personu pievēršanai narkomānijas ārstniecības programmām</w:t>
            </w:r>
          </w:p>
        </w:tc>
      </w:tr>
      <w:tr w:rsidR="00F8432B" w:rsidRPr="00F8432B" w14:paraId="193AF1E2" w14:textId="77777777" w:rsidTr="00896D02">
        <w:trPr>
          <w:trHeight w:val="60"/>
        </w:trPr>
        <w:tc>
          <w:tcPr>
            <w:tcW w:w="734" w:type="pct"/>
            <w:tcBorders>
              <w:left w:val="single" w:sz="8" w:space="0" w:color="auto"/>
              <w:bottom w:val="single" w:sz="4" w:space="0" w:color="auto"/>
            </w:tcBorders>
            <w:shd w:val="clear" w:color="auto" w:fill="auto"/>
          </w:tcPr>
          <w:p w14:paraId="2E2D657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TM</w:t>
            </w:r>
          </w:p>
          <w:p w14:paraId="1E9B376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w:t>
            </w:r>
          </w:p>
          <w:p w14:paraId="43A9B08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2011.gada</w:t>
            </w:r>
            <w:proofErr w:type="gramEnd"/>
            <w:r w:rsidRPr="00F8432B">
              <w:rPr>
                <w:rFonts w:ascii="Times New Roman" w:eastAsia="Times New Roman" w:hAnsi="Times New Roman" w:cs="Times New Roman"/>
                <w:lang w:eastAsia="lv-LV"/>
              </w:rPr>
              <w:t xml:space="preserve"> 1.decembris – pieņemts MK</w:t>
            </w:r>
          </w:p>
          <w:p w14:paraId="5FE60EC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p>
        </w:tc>
        <w:tc>
          <w:tcPr>
            <w:tcW w:w="599" w:type="pct"/>
            <w:tcBorders>
              <w:bottom w:val="single" w:sz="4" w:space="0" w:color="auto"/>
            </w:tcBorders>
            <w:shd w:val="clear" w:color="auto" w:fill="auto"/>
          </w:tcPr>
          <w:p w14:paraId="17D192B5"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Apstiprināta koncepcija, kurā paredzēts piespiedu līdzeklis – ārstēšanās no narkotisko vielu atkarības.</w:t>
            </w:r>
          </w:p>
        </w:tc>
        <w:tc>
          <w:tcPr>
            <w:tcW w:w="2442" w:type="pct"/>
            <w:tcBorders>
              <w:bottom w:val="single" w:sz="4" w:space="0" w:color="auto"/>
            </w:tcBorders>
            <w:shd w:val="clear" w:color="auto" w:fill="auto"/>
          </w:tcPr>
          <w:p w14:paraId="5DF5D5E3" w14:textId="77777777" w:rsidR="00F8432B" w:rsidRPr="00F8432B" w:rsidRDefault="00F8432B" w:rsidP="00101A4A">
            <w:pPr>
              <w:widowControl w:val="0"/>
              <w:autoSpaceDE w:val="0"/>
              <w:autoSpaceDN w:val="0"/>
              <w:adjustRightInd w:val="0"/>
              <w:spacing w:after="0" w:line="240" w:lineRule="auto"/>
              <w:ind w:left="57" w:right="57" w:firstLine="720"/>
              <w:jc w:val="both"/>
              <w:rPr>
                <w:rFonts w:ascii="Times New Roman" w:eastAsia="Times New Roman" w:hAnsi="Times New Roman" w:cs="Times New Roman"/>
                <w:color w:val="000000"/>
                <w:lang w:eastAsia="lv-LV"/>
              </w:rPr>
            </w:pPr>
            <w:r w:rsidRPr="00F8432B">
              <w:rPr>
                <w:rFonts w:ascii="Times New Roman" w:eastAsia="Times New Roman" w:hAnsi="Times New Roman" w:cs="Times New Roman"/>
                <w:lang w:eastAsia="lv-LV"/>
              </w:rPr>
              <w:t>Preventīvo piespiedu līdzekļu koncepcija 2013. gada 4. jūnijā tika atbalstīta Ministru kabinetā (ar Ministru kabineta 2013. gada 4. jūnija rīkojumu Nr. 232 "</w:t>
            </w:r>
            <w:r w:rsidRPr="00F8432B">
              <w:rPr>
                <w:rFonts w:ascii="Times New Roman" w:eastAsia="Times New Roman" w:hAnsi="Times New Roman" w:cs="Times New Roman"/>
                <w:bCs/>
                <w:lang w:eastAsia="lv-LV"/>
              </w:rPr>
              <w:t>Par Preventīvo piespiedu līdzekļu koncep</w:t>
            </w:r>
            <w:r w:rsidR="00101A4A">
              <w:rPr>
                <w:rFonts w:ascii="Times New Roman" w:eastAsia="Times New Roman" w:hAnsi="Times New Roman" w:cs="Times New Roman"/>
                <w:bCs/>
                <w:lang w:eastAsia="lv-LV"/>
              </w:rPr>
              <w:t>ciju"). Atbilstoši rīkojuma 3.</w:t>
            </w:r>
            <w:r w:rsidRPr="00F8432B">
              <w:rPr>
                <w:rFonts w:ascii="Times New Roman" w:eastAsia="Times New Roman" w:hAnsi="Times New Roman" w:cs="Times New Roman"/>
                <w:bCs/>
                <w:lang w:eastAsia="lv-LV"/>
              </w:rPr>
              <w:t xml:space="preserve">punktā noteiktajam Tieslietu ministrijai tika uzdots izveidot </w:t>
            </w:r>
            <w:r w:rsidRPr="00F8432B">
              <w:rPr>
                <w:rFonts w:ascii="Times New Roman" w:eastAsia="Times New Roman" w:hAnsi="Times New Roman" w:cs="Times New Roman"/>
                <w:lang w:eastAsia="lv-LV"/>
              </w:rPr>
              <w:t xml:space="preserve">darba grupu, lai izstrādātu likumprojektu par preventīvajiem piespiedu līdzekļiem. Ņemot vērā minēto, tika izstrādāts </w:t>
            </w:r>
            <w:r w:rsidRPr="00F8432B">
              <w:rPr>
                <w:rFonts w:ascii="Times New Roman" w:eastAsia="Times New Roman" w:hAnsi="Times New Roman" w:cs="Times New Roman"/>
                <w:bCs/>
                <w:color w:val="000000"/>
                <w:lang w:eastAsia="lv-LV"/>
              </w:rPr>
              <w:t>likumprojekts "Vardarbībai un vardarbības riskam pakļauto personu aizsardzības likums", kas 2017. gada 25. maijā tika izsludināts Valsts sekretāru sanāksm</w:t>
            </w:r>
            <w:r w:rsidR="00101A4A">
              <w:rPr>
                <w:rFonts w:ascii="Times New Roman" w:eastAsia="Times New Roman" w:hAnsi="Times New Roman" w:cs="Times New Roman"/>
                <w:bCs/>
                <w:color w:val="000000"/>
                <w:lang w:eastAsia="lv-LV"/>
              </w:rPr>
              <w:t xml:space="preserve">ē </w:t>
            </w:r>
            <w:proofErr w:type="gramStart"/>
            <w:r w:rsidR="00101A4A">
              <w:rPr>
                <w:rFonts w:ascii="Times New Roman" w:eastAsia="Times New Roman" w:hAnsi="Times New Roman" w:cs="Times New Roman"/>
                <w:bCs/>
                <w:color w:val="000000"/>
                <w:lang w:eastAsia="lv-LV"/>
              </w:rPr>
              <w:t>(</w:t>
            </w:r>
            <w:proofErr w:type="gramEnd"/>
            <w:r w:rsidR="00101A4A">
              <w:rPr>
                <w:rFonts w:ascii="Times New Roman" w:eastAsia="Times New Roman" w:hAnsi="Times New Roman" w:cs="Times New Roman"/>
                <w:bCs/>
                <w:color w:val="000000"/>
                <w:lang w:eastAsia="lv-LV"/>
              </w:rPr>
              <w:t>VSS - 555, prot. Nr. 20, 16.</w:t>
            </w:r>
            <w:r w:rsidRPr="00F8432B">
              <w:rPr>
                <w:rFonts w:ascii="Times New Roman" w:eastAsia="Times New Roman" w:hAnsi="Times New Roman" w:cs="Times New Roman"/>
                <w:bCs/>
                <w:color w:val="000000"/>
                <w:lang w:eastAsia="lv-LV"/>
              </w:rPr>
              <w:t>§)</w:t>
            </w:r>
            <w:r w:rsidRPr="00F8432B">
              <w:rPr>
                <w:rFonts w:ascii="Times New Roman" w:eastAsia="Times New Roman" w:hAnsi="Times New Roman" w:cs="Times New Roman"/>
                <w:color w:val="000000"/>
                <w:lang w:eastAsia="lv-LV"/>
              </w:rPr>
              <w:t xml:space="preserve">. Minētais likumprojekts paredz noteikt kārtību, kādā valsts un pašvaldību institūcijas, nevalstiskās organizācijas un </w:t>
            </w:r>
            <w:r w:rsidRPr="00F8432B">
              <w:rPr>
                <w:rFonts w:ascii="Times New Roman" w:eastAsia="Times New Roman" w:hAnsi="Times New Roman" w:cs="Times New Roman"/>
                <w:color w:val="000000"/>
                <w:lang w:eastAsia="lv-LV"/>
              </w:rPr>
              <w:lastRenderedPageBreak/>
              <w:t>ārstniecības personas sadarbojas, lai pašvaldības teritorijā nodrošinātu un veicinātu personu, kuras cietušas no vardarbības vai ir pakļautas vardarbības riskam, aizsardzību.</w:t>
            </w:r>
          </w:p>
        </w:tc>
        <w:tc>
          <w:tcPr>
            <w:tcW w:w="645" w:type="pct"/>
            <w:tcBorders>
              <w:bottom w:val="single" w:sz="4" w:space="0" w:color="auto"/>
            </w:tcBorders>
            <w:shd w:val="clear" w:color="auto" w:fill="auto"/>
          </w:tcPr>
          <w:p w14:paraId="3B1B3EC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ED7D31" w:themeColor="accent2"/>
                <w:lang w:eastAsia="lv-LV"/>
              </w:rPr>
              <w:lastRenderedPageBreak/>
              <w:t>Izpildīts daļēji</w:t>
            </w:r>
          </w:p>
        </w:tc>
        <w:tc>
          <w:tcPr>
            <w:tcW w:w="580" w:type="pct"/>
            <w:tcBorders>
              <w:bottom w:val="single" w:sz="4" w:space="0" w:color="auto"/>
              <w:right w:val="single" w:sz="8" w:space="0" w:color="auto"/>
            </w:tcBorders>
            <w:shd w:val="clear" w:color="auto" w:fill="auto"/>
          </w:tcPr>
          <w:p w14:paraId="1F4445EA"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r>
      <w:tr w:rsidR="00F8432B" w:rsidRPr="00F8432B" w14:paraId="0A657BCC" w14:textId="77777777" w:rsidTr="00896D02">
        <w:trPr>
          <w:trHeight w:val="259"/>
        </w:trPr>
        <w:tc>
          <w:tcPr>
            <w:tcW w:w="5000" w:type="pct"/>
            <w:gridSpan w:val="5"/>
            <w:tcBorders>
              <w:top w:val="single" w:sz="4" w:space="0" w:color="auto"/>
              <w:left w:val="single" w:sz="8" w:space="0" w:color="auto"/>
              <w:bottom w:val="single" w:sz="4" w:space="0" w:color="auto"/>
              <w:right w:val="single" w:sz="8" w:space="0" w:color="auto"/>
            </w:tcBorders>
            <w:shd w:val="clear" w:color="auto" w:fill="D0CECE" w:themeFill="background2" w:themeFillShade="E6"/>
          </w:tcPr>
          <w:p w14:paraId="055E36B5"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color w:val="000000"/>
                <w:lang w:eastAsia="lv-LV"/>
              </w:rPr>
            </w:pPr>
            <w:r w:rsidRPr="00F8432B">
              <w:rPr>
                <w:rFonts w:ascii="Times New Roman" w:eastAsia="Times New Roman" w:hAnsi="Times New Roman" w:cs="Times New Roman"/>
                <w:b/>
                <w:color w:val="000000"/>
                <w:lang w:eastAsia="lv-LV"/>
              </w:rPr>
              <w:t xml:space="preserve">25.Veikt Valsts probācijas dienesta darbinieku apmācību, </w:t>
            </w:r>
            <w:proofErr w:type="gramStart"/>
            <w:r w:rsidRPr="00F8432B">
              <w:rPr>
                <w:rFonts w:ascii="Times New Roman" w:eastAsia="Times New Roman" w:hAnsi="Times New Roman" w:cs="Times New Roman"/>
                <w:b/>
                <w:color w:val="000000"/>
                <w:lang w:eastAsia="lv-LV"/>
              </w:rPr>
              <w:t>lai pilnveidotu speciālistu prasmes identificēt problemātiskus vielu lietotājus</w:t>
            </w:r>
            <w:proofErr w:type="gramEnd"/>
            <w:r w:rsidRPr="00F8432B">
              <w:rPr>
                <w:rFonts w:ascii="Times New Roman" w:eastAsia="Times New Roman" w:hAnsi="Times New Roman" w:cs="Times New Roman"/>
                <w:b/>
                <w:color w:val="000000"/>
                <w:lang w:eastAsia="lv-LV"/>
              </w:rPr>
              <w:t xml:space="preserve"> un iesaistīt viņus sociālās rehabilitācijas programmās</w:t>
            </w:r>
          </w:p>
        </w:tc>
      </w:tr>
      <w:tr w:rsidR="00F8432B" w:rsidRPr="00F8432B" w14:paraId="15141952" w14:textId="77777777" w:rsidTr="00896D02">
        <w:trPr>
          <w:trHeight w:val="336"/>
        </w:trPr>
        <w:tc>
          <w:tcPr>
            <w:tcW w:w="734" w:type="pct"/>
            <w:tcBorders>
              <w:top w:val="single" w:sz="4" w:space="0" w:color="auto"/>
              <w:left w:val="single" w:sz="8" w:space="0" w:color="auto"/>
              <w:bottom w:val="single" w:sz="4" w:space="0" w:color="auto"/>
            </w:tcBorders>
            <w:shd w:val="clear" w:color="auto" w:fill="auto"/>
          </w:tcPr>
          <w:p w14:paraId="724B03D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color w:val="000000"/>
                <w:lang w:eastAsia="lv-LV"/>
              </w:rPr>
              <w:t xml:space="preserve"> VM</w:t>
            </w:r>
          </w:p>
          <w:p w14:paraId="42E055C8"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color w:val="000000"/>
                <w:lang w:eastAsia="lv-LV"/>
              </w:rPr>
              <w:t xml:space="preserve"> TM, VPD, NVO, RPNC</w:t>
            </w:r>
          </w:p>
          <w:p w14:paraId="3347B67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color w:val="000000"/>
                <w:lang w:eastAsia="lv-LV"/>
              </w:rPr>
              <w:t xml:space="preserve"> Pastāvīgi </w:t>
            </w:r>
          </w:p>
          <w:p w14:paraId="6130DBA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tcBorders>
              <w:top w:val="single" w:sz="4" w:space="0" w:color="auto"/>
              <w:bottom w:val="single" w:sz="4" w:space="0" w:color="auto"/>
            </w:tcBorders>
            <w:shd w:val="clear" w:color="auto" w:fill="auto"/>
          </w:tcPr>
          <w:p w14:paraId="2A66CA38" w14:textId="77777777" w:rsidR="00F8432B" w:rsidRPr="00F8432B" w:rsidRDefault="00F8432B" w:rsidP="00F8432B">
            <w:pPr>
              <w:widowControl w:val="0"/>
              <w:numPr>
                <w:ilvl w:val="0"/>
                <w:numId w:val="10"/>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organizēti apmācību kursi, lai pilnveidotu prasmes problemātiskas narkotiku lietošanas identificēšanai.</w:t>
            </w:r>
          </w:p>
          <w:p w14:paraId="44687D31" w14:textId="77777777" w:rsidR="00F8432B" w:rsidRPr="00F8432B" w:rsidRDefault="00F8432B" w:rsidP="00F8432B">
            <w:pPr>
              <w:widowControl w:val="0"/>
              <w:numPr>
                <w:ilvl w:val="0"/>
                <w:numId w:val="10"/>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uzlabot zināšanas par valsts apmaksātajām un dažādos projektos īstenojamām sociālās rehabilitācijas programmām.</w:t>
            </w:r>
          </w:p>
        </w:tc>
        <w:tc>
          <w:tcPr>
            <w:tcW w:w="2442" w:type="pct"/>
            <w:tcBorders>
              <w:top w:val="single" w:sz="4" w:space="0" w:color="auto"/>
              <w:bottom w:val="single" w:sz="4" w:space="0" w:color="auto"/>
            </w:tcBorders>
            <w:shd w:val="clear" w:color="auto" w:fill="auto"/>
          </w:tcPr>
          <w:p w14:paraId="77979923" w14:textId="77777777" w:rsidR="00F8432B" w:rsidRPr="00F8432B" w:rsidRDefault="00F8432B" w:rsidP="00C50FA7">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roofErr w:type="gramStart"/>
            <w:r w:rsidRPr="00F8432B">
              <w:rPr>
                <w:rFonts w:ascii="Times New Roman" w:eastAsia="Times New Roman" w:hAnsi="Times New Roman" w:cs="Times New Roman"/>
                <w:lang w:eastAsia="lv-LV"/>
              </w:rPr>
              <w:t>2011.gadā</w:t>
            </w:r>
            <w:proofErr w:type="gramEnd"/>
            <w:r w:rsidRPr="00F8432B">
              <w:rPr>
                <w:rFonts w:ascii="Times New Roman" w:eastAsia="Times New Roman" w:hAnsi="Times New Roman" w:cs="Times New Roman"/>
                <w:lang w:eastAsia="lv-LV"/>
              </w:rPr>
              <w:t xml:space="preserve"> UNODC </w:t>
            </w:r>
            <w:proofErr w:type="spellStart"/>
            <w:r w:rsidRPr="00F8432B">
              <w:rPr>
                <w:rFonts w:ascii="Times New Roman" w:eastAsia="Times New Roman" w:hAnsi="Times New Roman" w:cs="Times New Roman"/>
                <w:lang w:eastAsia="lv-LV"/>
              </w:rPr>
              <w:t>grantu</w:t>
            </w:r>
            <w:proofErr w:type="spellEnd"/>
            <w:r w:rsidRPr="00F8432B">
              <w:rPr>
                <w:rFonts w:ascii="Times New Roman" w:eastAsia="Times New Roman" w:hAnsi="Times New Roman" w:cs="Times New Roman"/>
                <w:lang w:eastAsia="lv-LV"/>
              </w:rPr>
              <w:t xml:space="preserve"> shēmas projekta “Motivējošā intervēšana darbā ar narkotiku lietotājiem – prasmju treniņš VPD darbiniekiem un policijas darbiniekiem” ietvaros veiktas 16 apmācības (katra četras dienas) par motivējošo intervēšanu. Kopā apmācīti 256 darbinieki.  </w:t>
            </w:r>
            <w:proofErr w:type="gramStart"/>
            <w:r w:rsidRPr="00F8432B">
              <w:rPr>
                <w:rFonts w:ascii="Times New Roman" w:eastAsia="Times New Roman" w:hAnsi="Times New Roman" w:cs="Times New Roman"/>
                <w:lang w:eastAsia="lv-LV"/>
              </w:rPr>
              <w:t>2014.gadā</w:t>
            </w:r>
            <w:proofErr w:type="gramEnd"/>
            <w:r w:rsidRPr="00F8432B">
              <w:rPr>
                <w:rFonts w:ascii="Times New Roman" w:eastAsia="Times New Roman" w:hAnsi="Times New Roman" w:cs="Times New Roman"/>
                <w:lang w:eastAsia="lv-LV"/>
              </w:rPr>
              <w:t xml:space="preserve"> atsāktas motivējošās intervēšanas apmācības tiem darbiniekiem, kas netika apmācīti 2011.gadā – patlaban apmācīti vēl 16 darbinieki. </w:t>
            </w:r>
          </w:p>
          <w:p w14:paraId="0DDAD9D7" w14:textId="77777777" w:rsidR="00F8432B" w:rsidRPr="00F8432B" w:rsidRDefault="00F8432B" w:rsidP="00C50FA7">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
          <w:p w14:paraId="1FE3C5FA" w14:textId="77777777" w:rsidR="00F8432B" w:rsidRPr="00F8432B" w:rsidRDefault="00F8432B" w:rsidP="00C50FA7">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Valsts probācijas dienesta nodarbinātie ir piedalījušies dažādos semināros un konferencēs:</w:t>
            </w:r>
          </w:p>
          <w:p w14:paraId="002EDC7E" w14:textId="77777777" w:rsidR="00F8432B" w:rsidRPr="00C25536" w:rsidRDefault="00F8432B" w:rsidP="00C25536">
            <w:pPr>
              <w:pStyle w:val="ListParagraph"/>
              <w:widowControl w:val="0"/>
              <w:numPr>
                <w:ilvl w:val="0"/>
                <w:numId w:val="47"/>
              </w:numPr>
              <w:autoSpaceDE w:val="0"/>
              <w:autoSpaceDN w:val="0"/>
              <w:adjustRightInd w:val="0"/>
              <w:spacing w:after="0" w:line="240" w:lineRule="auto"/>
              <w:ind w:right="57"/>
              <w:jc w:val="both"/>
              <w:rPr>
                <w:rFonts w:ascii="Times New Roman" w:eastAsia="Times New Roman" w:hAnsi="Times New Roman" w:cs="Times New Roman"/>
                <w:lang w:eastAsia="lv-LV"/>
              </w:rPr>
            </w:pPr>
            <w:r w:rsidRPr="00C25536">
              <w:rPr>
                <w:rFonts w:ascii="Times New Roman" w:eastAsia="Times New Roman" w:hAnsi="Times New Roman" w:cs="Times New Roman"/>
                <w:lang w:eastAsia="lv-LV"/>
              </w:rPr>
              <w:t xml:space="preserve">Ieslodzījumu vietu pārvaldes organizētajā semināru ciklā "Darbs ar atkarīgajām personām" 2014. un 2015. gadā; </w:t>
            </w:r>
          </w:p>
          <w:p w14:paraId="20CD8AFE" w14:textId="77777777" w:rsidR="00F8432B" w:rsidRPr="00C25536" w:rsidRDefault="00F8432B" w:rsidP="00C25536">
            <w:pPr>
              <w:pStyle w:val="ListParagraph"/>
              <w:widowControl w:val="0"/>
              <w:numPr>
                <w:ilvl w:val="0"/>
                <w:numId w:val="47"/>
              </w:numPr>
              <w:autoSpaceDE w:val="0"/>
              <w:autoSpaceDN w:val="0"/>
              <w:adjustRightInd w:val="0"/>
              <w:spacing w:after="0" w:line="240" w:lineRule="auto"/>
              <w:ind w:right="57"/>
              <w:jc w:val="both"/>
              <w:rPr>
                <w:rFonts w:ascii="Times New Roman" w:eastAsia="Times New Roman" w:hAnsi="Times New Roman" w:cs="Times New Roman"/>
                <w:lang w:eastAsia="lv-LV"/>
              </w:rPr>
            </w:pPr>
            <w:r w:rsidRPr="00C25536">
              <w:rPr>
                <w:rFonts w:ascii="Times New Roman" w:eastAsia="Times New Roman" w:hAnsi="Times New Roman" w:cs="Times New Roman"/>
                <w:lang w:eastAsia="lv-LV"/>
              </w:rPr>
              <w:t>Ogres pašvaldības aģentūras "Dziednīca" organizētajā seminārā "Aktuālās tendences apreibinošo vielu lietošanas izplatībā un speciālistu rīcība profilaksē" 2014. gadā;</w:t>
            </w:r>
          </w:p>
          <w:p w14:paraId="0859F51D" w14:textId="77777777" w:rsidR="00F8432B" w:rsidRPr="00C25536" w:rsidRDefault="00F8432B" w:rsidP="00C25536">
            <w:pPr>
              <w:pStyle w:val="ListParagraph"/>
              <w:widowControl w:val="0"/>
              <w:numPr>
                <w:ilvl w:val="0"/>
                <w:numId w:val="47"/>
              </w:numPr>
              <w:autoSpaceDE w:val="0"/>
              <w:autoSpaceDN w:val="0"/>
              <w:adjustRightInd w:val="0"/>
              <w:spacing w:after="0" w:line="240" w:lineRule="auto"/>
              <w:ind w:right="57"/>
              <w:jc w:val="both"/>
              <w:rPr>
                <w:rFonts w:ascii="Times New Roman" w:eastAsia="Times New Roman" w:hAnsi="Times New Roman" w:cs="Times New Roman"/>
                <w:lang w:eastAsia="lv-LV"/>
              </w:rPr>
            </w:pPr>
            <w:r w:rsidRPr="00C25536">
              <w:rPr>
                <w:rFonts w:ascii="Times New Roman" w:eastAsia="Times New Roman" w:hAnsi="Times New Roman" w:cs="Times New Roman"/>
                <w:lang w:eastAsia="lv-LV"/>
              </w:rPr>
              <w:t xml:space="preserve">Nodibinājuma "Nova Vita" projekta "Atkarīgie </w:t>
            </w:r>
            <w:proofErr w:type="spellStart"/>
            <w:r w:rsidRPr="00C25536">
              <w:rPr>
                <w:rFonts w:ascii="Times New Roman" w:eastAsia="Times New Roman" w:hAnsi="Times New Roman" w:cs="Times New Roman"/>
                <w:lang w:eastAsia="lv-LV"/>
              </w:rPr>
              <w:t>de</w:t>
            </w:r>
            <w:proofErr w:type="spellEnd"/>
            <w:r w:rsidRPr="00C25536">
              <w:rPr>
                <w:rFonts w:ascii="Times New Roman" w:eastAsia="Times New Roman" w:hAnsi="Times New Roman" w:cs="Times New Roman"/>
                <w:lang w:eastAsia="lv-LV"/>
              </w:rPr>
              <w:t xml:space="preserve"> </w:t>
            </w:r>
            <w:proofErr w:type="spellStart"/>
            <w:r w:rsidRPr="00C25536">
              <w:rPr>
                <w:rFonts w:ascii="Times New Roman" w:eastAsia="Times New Roman" w:hAnsi="Times New Roman" w:cs="Times New Roman"/>
                <w:lang w:eastAsia="lv-LV"/>
              </w:rPr>
              <w:t>iure</w:t>
            </w:r>
            <w:proofErr w:type="spellEnd"/>
            <w:r w:rsidRPr="00C25536">
              <w:rPr>
                <w:rFonts w:ascii="Times New Roman" w:eastAsia="Times New Roman" w:hAnsi="Times New Roman" w:cs="Times New Roman"/>
                <w:lang w:eastAsia="lv-LV"/>
              </w:rPr>
              <w:t xml:space="preserve"> un </w:t>
            </w:r>
            <w:proofErr w:type="spellStart"/>
            <w:r w:rsidRPr="00C25536">
              <w:rPr>
                <w:rFonts w:ascii="Times New Roman" w:eastAsia="Times New Roman" w:hAnsi="Times New Roman" w:cs="Times New Roman"/>
                <w:lang w:eastAsia="lv-LV"/>
              </w:rPr>
              <w:t>de</w:t>
            </w:r>
            <w:proofErr w:type="spellEnd"/>
            <w:r w:rsidRPr="00C25536">
              <w:rPr>
                <w:rFonts w:ascii="Times New Roman" w:eastAsia="Times New Roman" w:hAnsi="Times New Roman" w:cs="Times New Roman"/>
                <w:lang w:eastAsia="lv-LV"/>
              </w:rPr>
              <w:t xml:space="preserve"> </w:t>
            </w:r>
            <w:proofErr w:type="spellStart"/>
            <w:r w:rsidRPr="00C25536">
              <w:rPr>
                <w:rFonts w:ascii="Times New Roman" w:eastAsia="Times New Roman" w:hAnsi="Times New Roman" w:cs="Times New Roman"/>
                <w:lang w:eastAsia="lv-LV"/>
              </w:rPr>
              <w:t>facto</w:t>
            </w:r>
            <w:proofErr w:type="spellEnd"/>
            <w:r w:rsidRPr="00C25536">
              <w:rPr>
                <w:rFonts w:ascii="Times New Roman" w:eastAsia="Times New Roman" w:hAnsi="Times New Roman" w:cs="Times New Roman"/>
                <w:lang w:eastAsia="lv-LV"/>
              </w:rPr>
              <w:t>" noslēguma konferencē 2015. gadā;</w:t>
            </w:r>
          </w:p>
          <w:p w14:paraId="7E1D1C4B" w14:textId="77777777" w:rsidR="00F8432B" w:rsidRPr="00C25536" w:rsidRDefault="00F8432B" w:rsidP="00C25536">
            <w:pPr>
              <w:pStyle w:val="ListParagraph"/>
              <w:widowControl w:val="0"/>
              <w:numPr>
                <w:ilvl w:val="0"/>
                <w:numId w:val="47"/>
              </w:numPr>
              <w:autoSpaceDE w:val="0"/>
              <w:autoSpaceDN w:val="0"/>
              <w:adjustRightInd w:val="0"/>
              <w:spacing w:after="0" w:line="240" w:lineRule="auto"/>
              <w:ind w:right="57"/>
              <w:jc w:val="both"/>
              <w:rPr>
                <w:rFonts w:ascii="Times New Roman" w:eastAsia="Times New Roman" w:hAnsi="Times New Roman" w:cs="Times New Roman"/>
                <w:lang w:eastAsia="lv-LV"/>
              </w:rPr>
            </w:pPr>
            <w:r w:rsidRPr="00C25536">
              <w:rPr>
                <w:rFonts w:ascii="Times New Roman" w:eastAsia="Times New Roman" w:hAnsi="Times New Roman" w:cs="Times New Roman"/>
                <w:lang w:eastAsia="lv-LV"/>
              </w:rPr>
              <w:t xml:space="preserve">Rīgas Stradiņa universitātes Juridiskās fakultātes organizētajā konferencē "Narkomānu </w:t>
            </w:r>
            <w:proofErr w:type="spellStart"/>
            <w:r w:rsidRPr="00C25536">
              <w:rPr>
                <w:rFonts w:ascii="Times New Roman" w:eastAsia="Times New Roman" w:hAnsi="Times New Roman" w:cs="Times New Roman"/>
                <w:lang w:eastAsia="lv-LV"/>
              </w:rPr>
              <w:t>resocializācijas</w:t>
            </w:r>
            <w:proofErr w:type="spellEnd"/>
            <w:r w:rsidRPr="00C25536">
              <w:rPr>
                <w:rFonts w:ascii="Times New Roman" w:eastAsia="Times New Roman" w:hAnsi="Times New Roman" w:cs="Times New Roman"/>
                <w:lang w:eastAsia="lv-LV"/>
              </w:rPr>
              <w:t xml:space="preserve"> medicīniskie, sociālie un tiesiskie aspekti: problēmas un risinājumi" 2015. gadā; </w:t>
            </w:r>
          </w:p>
          <w:p w14:paraId="3DD36361" w14:textId="77777777" w:rsidR="00F8432B" w:rsidRPr="00C25536" w:rsidRDefault="00F8432B" w:rsidP="00C25536">
            <w:pPr>
              <w:pStyle w:val="ListParagraph"/>
              <w:widowControl w:val="0"/>
              <w:numPr>
                <w:ilvl w:val="0"/>
                <w:numId w:val="47"/>
              </w:numPr>
              <w:autoSpaceDE w:val="0"/>
              <w:autoSpaceDN w:val="0"/>
              <w:adjustRightInd w:val="0"/>
              <w:spacing w:after="0" w:line="240" w:lineRule="auto"/>
              <w:ind w:right="57"/>
              <w:jc w:val="both"/>
              <w:rPr>
                <w:rFonts w:ascii="Times New Roman" w:eastAsia="Times New Roman" w:hAnsi="Times New Roman" w:cs="Times New Roman"/>
                <w:lang w:eastAsia="lv-LV"/>
              </w:rPr>
            </w:pPr>
            <w:r w:rsidRPr="00C25536">
              <w:rPr>
                <w:rFonts w:ascii="Times New Roman" w:eastAsia="Times New Roman" w:hAnsi="Times New Roman" w:cs="Times New Roman"/>
                <w:lang w:eastAsia="lv-LV"/>
              </w:rPr>
              <w:t>Slimību profilakses un kontroles centra organizētajā seminārā "Narkotiku lietošanas tendences Eiropā un Latvijā: aktualitātes, problēmas un risinājumi" 2016. un 2017. gadā;</w:t>
            </w:r>
          </w:p>
          <w:p w14:paraId="7D377DC3" w14:textId="30ABA222" w:rsidR="00F8432B" w:rsidRPr="00C25536" w:rsidRDefault="00F8432B" w:rsidP="00C25536">
            <w:pPr>
              <w:pStyle w:val="ListParagraph"/>
              <w:widowControl w:val="0"/>
              <w:numPr>
                <w:ilvl w:val="0"/>
                <w:numId w:val="47"/>
              </w:numPr>
              <w:autoSpaceDE w:val="0"/>
              <w:autoSpaceDN w:val="0"/>
              <w:adjustRightInd w:val="0"/>
              <w:spacing w:after="0" w:line="240" w:lineRule="auto"/>
              <w:ind w:right="57"/>
              <w:jc w:val="both"/>
              <w:rPr>
                <w:rFonts w:ascii="Times New Roman" w:eastAsia="Times New Roman" w:hAnsi="Times New Roman" w:cs="Times New Roman"/>
                <w:lang w:eastAsia="lv-LV"/>
              </w:rPr>
            </w:pPr>
            <w:r w:rsidRPr="00C25536">
              <w:rPr>
                <w:rFonts w:ascii="Times New Roman" w:eastAsia="Times New Roman" w:hAnsi="Times New Roman" w:cs="Times New Roman"/>
                <w:lang w:eastAsia="lv-LV"/>
              </w:rPr>
              <w:t>Tieslietu ministrijas organizētajā seminārā "Darbs ar atkarīgajām personām ieslodzījumā un uzraudzībā (ieskaitot elektronisko uzraudzību)" 2017. gadā.</w:t>
            </w:r>
          </w:p>
          <w:p w14:paraId="54E0965A" w14:textId="77777777" w:rsidR="00F8432B" w:rsidRPr="00F8432B" w:rsidRDefault="00F8432B" w:rsidP="00C50FA7">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LM mājaslapā ikvienam interesentam ir pieejama informācija par sociālās rehabilitācijas pakalpojuma saņemšanas kārtību (piemēram, pakalpojuma sniedzēja kontaktinformācija, kārtība, kādā persona saņem pakalpojumu u.tml.).</w:t>
            </w:r>
          </w:p>
        </w:tc>
        <w:tc>
          <w:tcPr>
            <w:tcW w:w="645" w:type="pct"/>
            <w:tcBorders>
              <w:top w:val="single" w:sz="4" w:space="0" w:color="auto"/>
              <w:bottom w:val="single" w:sz="4" w:space="0" w:color="auto"/>
            </w:tcBorders>
            <w:shd w:val="clear" w:color="auto" w:fill="auto"/>
          </w:tcPr>
          <w:p w14:paraId="46F4E5E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top w:val="single" w:sz="4" w:space="0" w:color="auto"/>
              <w:bottom w:val="single" w:sz="4" w:space="0" w:color="auto"/>
              <w:right w:val="single" w:sz="8" w:space="0" w:color="auto"/>
            </w:tcBorders>
            <w:shd w:val="clear" w:color="auto" w:fill="auto"/>
          </w:tcPr>
          <w:p w14:paraId="3C253F70"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r w:rsidR="00101A4A">
              <w:rPr>
                <w:rFonts w:ascii="Times New Roman" w:eastAsia="Times New Roman" w:hAnsi="Times New Roman" w:cs="Times New Roman"/>
                <w:lang w:eastAsia="lv-LV"/>
              </w:rPr>
              <w:t>-</w:t>
            </w:r>
            <w:proofErr w:type="gramStart"/>
            <w:r w:rsidRPr="00F8432B">
              <w:rPr>
                <w:rFonts w:ascii="Times New Roman" w:eastAsia="Times New Roman" w:hAnsi="Times New Roman" w:cs="Times New Roman"/>
                <w:lang w:eastAsia="lv-LV"/>
              </w:rPr>
              <w:t xml:space="preserve">    </w:t>
            </w:r>
            <w:proofErr w:type="gramEnd"/>
          </w:p>
          <w:p w14:paraId="7BFF8812"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
        </w:tc>
      </w:tr>
    </w:tbl>
    <w:p w14:paraId="3F1C1F27" w14:textId="77777777" w:rsidR="00F8432B" w:rsidRDefault="00F8432B"/>
    <w:p w14:paraId="302947AF" w14:textId="77777777" w:rsidR="00101A4A" w:rsidRDefault="00101A4A"/>
    <w:p w14:paraId="3AAFC1F1" w14:textId="77777777" w:rsidR="00F8432B" w:rsidRDefault="00F8432B"/>
    <w:tbl>
      <w:tblPr>
        <w:tblpPr w:leftFromText="180" w:rightFromText="180" w:vertAnchor="text" w:tblpY="1"/>
        <w:tblOverlap w:val="never"/>
        <w:tblW w:w="49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255"/>
        <w:gridCol w:w="1841"/>
        <w:gridCol w:w="7504"/>
        <w:gridCol w:w="1982"/>
        <w:gridCol w:w="1782"/>
      </w:tblGrid>
      <w:tr w:rsidR="00F8432B" w:rsidRPr="00F8432B" w14:paraId="4576569F" w14:textId="77777777" w:rsidTr="00896D02">
        <w:trPr>
          <w:trHeight w:val="279"/>
        </w:trPr>
        <w:tc>
          <w:tcPr>
            <w:tcW w:w="5000" w:type="pct"/>
            <w:gridSpan w:val="5"/>
            <w:tcBorders>
              <w:top w:val="single" w:sz="4" w:space="0" w:color="auto"/>
              <w:left w:val="nil"/>
              <w:bottom w:val="nil"/>
              <w:right w:val="nil"/>
            </w:tcBorders>
            <w:shd w:val="clear" w:color="auto" w:fill="auto"/>
          </w:tcPr>
          <w:p w14:paraId="03B00B54" w14:textId="77777777" w:rsidR="00F8432B" w:rsidRPr="00F8432B" w:rsidRDefault="00F8432B" w:rsidP="00F8432B">
            <w:pPr>
              <w:widowControl w:val="0"/>
              <w:autoSpaceDE w:val="0"/>
              <w:autoSpaceDN w:val="0"/>
              <w:adjustRightInd w:val="0"/>
              <w:spacing w:after="0" w:line="240" w:lineRule="auto"/>
              <w:rPr>
                <w:rFonts w:ascii="Times New Roman" w:eastAsia="Times New Roman" w:hAnsi="Times New Roman" w:cs="Times New Roman"/>
                <w:b/>
                <w:bCs/>
                <w:color w:val="000000"/>
                <w:lang w:eastAsia="lv-LV"/>
              </w:rPr>
            </w:pPr>
          </w:p>
          <w:p w14:paraId="13AF41A7"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 xml:space="preserve">III RĪCĪBAS VIRZIENS: NARKOTIKU PIEDĀVĀJUMA IEROBEŽOŠANA </w:t>
            </w:r>
          </w:p>
        </w:tc>
      </w:tr>
      <w:tr w:rsidR="00F8432B" w:rsidRPr="00F8432B" w14:paraId="1DFAA5E8" w14:textId="77777777" w:rsidTr="00896D02">
        <w:trPr>
          <w:trHeight w:val="223"/>
        </w:trPr>
        <w:tc>
          <w:tcPr>
            <w:tcW w:w="5000" w:type="pct"/>
            <w:gridSpan w:val="5"/>
            <w:tcBorders>
              <w:top w:val="nil"/>
              <w:left w:val="nil"/>
              <w:bottom w:val="nil"/>
              <w:right w:val="nil"/>
            </w:tcBorders>
            <w:shd w:val="clear" w:color="auto" w:fill="auto"/>
          </w:tcPr>
          <w:p w14:paraId="67E5D904"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bCs/>
                <w:color w:val="000000"/>
                <w:lang w:eastAsia="lv-LV"/>
              </w:rPr>
            </w:pPr>
          </w:p>
          <w:p w14:paraId="77C364B0"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Pamatnostādnēs definētais politikas mērķis:</w:t>
            </w:r>
            <w:r w:rsidRPr="00F8432B">
              <w:rPr>
                <w:rFonts w:ascii="Times New Roman" w:eastAsia="Times New Roman" w:hAnsi="Times New Roman" w:cs="Times New Roman"/>
                <w:color w:val="000000"/>
                <w:lang w:eastAsia="lv-LV"/>
              </w:rPr>
              <w:t> </w:t>
            </w:r>
            <w:r w:rsidRPr="00F8432B">
              <w:rPr>
                <w:rFonts w:ascii="Times New Roman" w:eastAsia="Times New Roman" w:hAnsi="Times New Roman" w:cs="Times New Roman"/>
                <w:b/>
                <w:bCs/>
                <w:lang w:eastAsia="lv-LV"/>
              </w:rPr>
              <w:t>samazināt nelegālo narkotiku pieejamību</w:t>
            </w:r>
          </w:p>
        </w:tc>
      </w:tr>
      <w:tr w:rsidR="00F8432B" w:rsidRPr="00F8432B" w14:paraId="01654511" w14:textId="77777777" w:rsidTr="00896D02">
        <w:trPr>
          <w:trHeight w:val="60"/>
        </w:trPr>
        <w:tc>
          <w:tcPr>
            <w:tcW w:w="734" w:type="pct"/>
            <w:tcBorders>
              <w:left w:val="single" w:sz="8" w:space="0" w:color="auto"/>
            </w:tcBorders>
            <w:shd w:val="clear" w:color="auto" w:fill="9CC2E5" w:themeFill="accent1" w:themeFillTint="99"/>
          </w:tcPr>
          <w:p w14:paraId="33BB7366"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Atbildīgās un iesaistītās institūcijas, izpildes termiņš un budžets</w:t>
            </w:r>
          </w:p>
        </w:tc>
        <w:tc>
          <w:tcPr>
            <w:tcW w:w="599" w:type="pct"/>
            <w:shd w:val="clear" w:color="auto" w:fill="9CC2E5" w:themeFill="accent1" w:themeFillTint="99"/>
          </w:tcPr>
          <w:p w14:paraId="3946D9C9"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Izvērtēšanas kritēriji</w:t>
            </w:r>
          </w:p>
        </w:tc>
        <w:tc>
          <w:tcPr>
            <w:tcW w:w="2442" w:type="pct"/>
            <w:shd w:val="clear" w:color="auto" w:fill="9CC2E5" w:themeFill="accent1" w:themeFillTint="99"/>
          </w:tcPr>
          <w:p w14:paraId="6E1DC3AA"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gaita</w:t>
            </w:r>
          </w:p>
        </w:tc>
        <w:tc>
          <w:tcPr>
            <w:tcW w:w="645" w:type="pct"/>
            <w:shd w:val="clear" w:color="auto" w:fill="9CC2E5" w:themeFill="accent1" w:themeFillTint="99"/>
          </w:tcPr>
          <w:p w14:paraId="06E85430"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pakāpe</w:t>
            </w:r>
          </w:p>
        </w:tc>
        <w:tc>
          <w:tcPr>
            <w:tcW w:w="580" w:type="pct"/>
            <w:tcBorders>
              <w:right w:val="single" w:sz="8" w:space="0" w:color="auto"/>
            </w:tcBorders>
            <w:shd w:val="clear" w:color="auto" w:fill="9CC2E5" w:themeFill="accent1" w:themeFillTint="99"/>
          </w:tcPr>
          <w:p w14:paraId="19F259A1"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Rekomendācija</w:t>
            </w:r>
          </w:p>
        </w:tc>
      </w:tr>
      <w:tr w:rsidR="00F8432B" w:rsidRPr="00F8432B" w14:paraId="09EE2ED0" w14:textId="77777777" w:rsidTr="00896D02">
        <w:trPr>
          <w:trHeight w:val="60"/>
        </w:trPr>
        <w:tc>
          <w:tcPr>
            <w:tcW w:w="5000" w:type="pct"/>
            <w:gridSpan w:val="5"/>
            <w:tcBorders>
              <w:left w:val="single" w:sz="8" w:space="0" w:color="auto"/>
              <w:right w:val="single" w:sz="8" w:space="0" w:color="auto"/>
            </w:tcBorders>
            <w:shd w:val="clear" w:color="auto" w:fill="D9D9D9" w:themeFill="background1" w:themeFillShade="D9"/>
          </w:tcPr>
          <w:p w14:paraId="25174CE8"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 xml:space="preserve">26. Ieviest vienotu Eiropola </w:t>
            </w:r>
            <w:smartTag w:uri="schemas-tilde-lv/tildestengine" w:element="veidnes">
              <w:smartTagPr>
                <w:attr w:name="text" w:val="veidlapas"/>
                <w:attr w:name="id" w:val="-1"/>
                <w:attr w:name="baseform" w:val="veidlap|a"/>
              </w:smartTagPr>
              <w:r w:rsidRPr="00F8432B">
                <w:rPr>
                  <w:rFonts w:ascii="Times New Roman" w:eastAsia="Times New Roman" w:hAnsi="Times New Roman" w:cs="Times New Roman"/>
                  <w:b/>
                  <w:lang w:eastAsia="lv-LV"/>
                </w:rPr>
                <w:t>veidlapas</w:t>
              </w:r>
            </w:smartTag>
            <w:r w:rsidRPr="00F8432B">
              <w:rPr>
                <w:rFonts w:ascii="Times New Roman" w:eastAsia="Times New Roman" w:hAnsi="Times New Roman" w:cs="Times New Roman"/>
                <w:b/>
                <w:lang w:eastAsia="lv-LV"/>
              </w:rPr>
              <w:t xml:space="preserve"> šablonu informācijas par Latvijā izņemtajām sintētiskajām narkotiskajām vielām un ar tām saistītajiem noziedzīgajiem nodarījumiem apkopošanai un turpmākai izmantošanai Eiropas Savienības tiesību sargājošajās struktūrās</w:t>
            </w:r>
          </w:p>
        </w:tc>
      </w:tr>
      <w:tr w:rsidR="00F8432B" w:rsidRPr="00F8432B" w14:paraId="158D5556" w14:textId="77777777" w:rsidTr="00896D02">
        <w:trPr>
          <w:trHeight w:val="60"/>
        </w:trPr>
        <w:tc>
          <w:tcPr>
            <w:tcW w:w="734" w:type="pct"/>
            <w:tcBorders>
              <w:left w:val="single" w:sz="8" w:space="0" w:color="auto"/>
            </w:tcBorders>
            <w:shd w:val="clear" w:color="auto" w:fill="auto"/>
          </w:tcPr>
          <w:p w14:paraId="118687F7"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VID</w:t>
            </w:r>
          </w:p>
          <w:p w14:paraId="711AD8DF"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VP</w:t>
            </w:r>
          </w:p>
          <w:p w14:paraId="2DFEC5CE"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2011.gada 30.jūnijs</w:t>
            </w:r>
          </w:p>
          <w:p w14:paraId="21F74987"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color w:val="000000"/>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26CC83C8"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C1:</w:t>
            </w:r>
          </w:p>
          <w:p w14:paraId="0EE84AEE" w14:textId="77777777" w:rsidR="00F8432B" w:rsidRPr="00F8432B" w:rsidRDefault="00F8432B" w:rsidP="00F8432B">
            <w:pPr>
              <w:widowControl w:val="0"/>
              <w:autoSpaceDE w:val="0"/>
              <w:autoSpaceDN w:val="0"/>
              <w:adjustRightInd w:val="0"/>
              <w:spacing w:after="0" w:line="240" w:lineRule="auto"/>
              <w:ind w:lef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Ieviests vienotais Eiropola veidlapas šablons informācijas par Latvijā izņemtajām sintētiskajām narkotiskajām vielām un ar tām saistītajiem noziedzīgajiem nodarījumiem apkopošanai un turpmākai izmantošanai ES </w:t>
            </w:r>
            <w:proofErr w:type="spellStart"/>
            <w:r w:rsidRPr="00F8432B">
              <w:rPr>
                <w:rFonts w:ascii="Times New Roman" w:eastAsia="Times New Roman" w:hAnsi="Times New Roman" w:cs="Times New Roman"/>
                <w:lang w:eastAsia="lv-LV"/>
              </w:rPr>
              <w:t>tiesībsargājošajās</w:t>
            </w:r>
            <w:proofErr w:type="spellEnd"/>
            <w:r w:rsidRPr="00F8432B">
              <w:rPr>
                <w:rFonts w:ascii="Times New Roman" w:eastAsia="Times New Roman" w:hAnsi="Times New Roman" w:cs="Times New Roman"/>
                <w:lang w:eastAsia="lv-LV"/>
              </w:rPr>
              <w:t xml:space="preserve"> struktūrās.</w:t>
            </w:r>
          </w:p>
        </w:tc>
        <w:tc>
          <w:tcPr>
            <w:tcW w:w="2442" w:type="pct"/>
            <w:shd w:val="clear" w:color="auto" w:fill="auto"/>
          </w:tcPr>
          <w:p w14:paraId="008F3394" w14:textId="77777777" w:rsidR="00F8432B" w:rsidRPr="00F8432B" w:rsidRDefault="00F8432B" w:rsidP="00F8432B">
            <w:pPr>
              <w:widowControl w:val="0"/>
              <w:autoSpaceDE w:val="0"/>
              <w:autoSpaceDN w:val="0"/>
              <w:adjustRightInd w:val="0"/>
              <w:spacing w:after="0" w:line="240" w:lineRule="auto"/>
              <w:ind w:lef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VP Galvenās Kriminālpolicijas pārvaldes Starptautiskās sadarbības biroja Eiropola Latvijas Nacionālā nodaļā tika izstrādāta un ieviesta vienota veidlapa. Veidlapas paraugs tika izplatīts </w:t>
            </w:r>
            <w:proofErr w:type="spellStart"/>
            <w:r w:rsidRPr="00F8432B">
              <w:rPr>
                <w:rFonts w:ascii="Times New Roman" w:eastAsia="Times New Roman" w:hAnsi="Times New Roman" w:cs="Times New Roman"/>
                <w:lang w:eastAsia="lv-LV"/>
              </w:rPr>
              <w:t>tiesībsargājošo</w:t>
            </w:r>
            <w:proofErr w:type="spellEnd"/>
            <w:r w:rsidRPr="00F8432B">
              <w:rPr>
                <w:rFonts w:ascii="Times New Roman" w:eastAsia="Times New Roman" w:hAnsi="Times New Roman" w:cs="Times New Roman"/>
                <w:lang w:eastAsia="lv-LV"/>
              </w:rPr>
              <w:t xml:space="preserve"> iestāžu pārstāvjiem 2012.gada rudenī.</w:t>
            </w:r>
          </w:p>
        </w:tc>
        <w:tc>
          <w:tcPr>
            <w:tcW w:w="645" w:type="pct"/>
            <w:shd w:val="clear" w:color="auto" w:fill="auto"/>
          </w:tcPr>
          <w:p w14:paraId="10BA6134"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right w:val="single" w:sz="8" w:space="0" w:color="auto"/>
            </w:tcBorders>
            <w:shd w:val="clear" w:color="auto" w:fill="auto"/>
          </w:tcPr>
          <w:p w14:paraId="592FB05A" w14:textId="77777777" w:rsidR="00F8432B" w:rsidRPr="00F8432B" w:rsidRDefault="00F8432B" w:rsidP="00F8432B">
            <w:pPr>
              <w:widowControl w:val="0"/>
              <w:numPr>
                <w:ilvl w:val="0"/>
                <w:numId w:val="1"/>
              </w:numPr>
              <w:autoSpaceDE w:val="0"/>
              <w:autoSpaceDN w:val="0"/>
              <w:adjustRightInd w:val="0"/>
              <w:spacing w:after="0" w:line="240" w:lineRule="auto"/>
              <w:ind w:lef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Turpināt informācijas sniegšanu atbilstoši Eiropola noteiktajiem šabloniem. </w:t>
            </w:r>
          </w:p>
        </w:tc>
      </w:tr>
      <w:tr w:rsidR="00F8432B" w:rsidRPr="00F8432B" w14:paraId="6F5F34C7"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6A0F7DEF"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27. Nodrošināt Latvijas dalību Eiropola analītiskajās rīcības lietās par marihuānas, kokaīna, heroīna, sintētisko narkotiku un prekursoru novēršanu un apkarošanu</w:t>
            </w:r>
          </w:p>
        </w:tc>
      </w:tr>
      <w:tr w:rsidR="00F8432B" w:rsidRPr="00F8432B" w14:paraId="0C65971E" w14:textId="77777777" w:rsidTr="00896D02">
        <w:trPr>
          <w:trHeight w:val="60"/>
        </w:trPr>
        <w:tc>
          <w:tcPr>
            <w:tcW w:w="734" w:type="pct"/>
            <w:tcBorders>
              <w:left w:val="single" w:sz="8" w:space="0" w:color="auto"/>
            </w:tcBorders>
            <w:shd w:val="clear" w:color="auto" w:fill="auto"/>
          </w:tcPr>
          <w:p w14:paraId="3278B945"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VP</w:t>
            </w:r>
          </w:p>
          <w:p w14:paraId="5C685306" w14:textId="4C0F1D0A"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VID</w:t>
            </w:r>
            <w:r w:rsidR="00D3638F">
              <w:rPr>
                <w:rFonts w:ascii="Times New Roman" w:eastAsia="Times New Roman" w:hAnsi="Times New Roman" w:cs="Times New Roman"/>
                <w:lang w:eastAsia="lv-LV"/>
              </w:rPr>
              <w:t xml:space="preserve"> muitas iestādes</w:t>
            </w:r>
          </w:p>
          <w:p w14:paraId="2945E78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79D09B9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 xml:space="preserve">Budžets: </w:t>
            </w:r>
            <w:r w:rsidRPr="00F8432B">
              <w:rPr>
                <w:rFonts w:ascii="Times New Roman" w:eastAsia="Times New Roman" w:hAnsi="Times New Roman" w:cs="Times New Roman"/>
                <w:lang w:eastAsia="lv-LV"/>
              </w:rPr>
              <w:t xml:space="preserve"> kārtējam </w:t>
            </w:r>
            <w:r w:rsidRPr="00F8432B">
              <w:rPr>
                <w:rFonts w:ascii="Times New Roman" w:eastAsia="Times New Roman" w:hAnsi="Times New Roman" w:cs="Times New Roman"/>
                <w:lang w:eastAsia="lv-LV"/>
              </w:rPr>
              <w:lastRenderedPageBreak/>
              <w:t>gadam paredzēto finanšu līdzekļu ietvaros</w:t>
            </w:r>
          </w:p>
        </w:tc>
        <w:tc>
          <w:tcPr>
            <w:tcW w:w="599" w:type="pct"/>
            <w:shd w:val="clear" w:color="auto" w:fill="auto"/>
          </w:tcPr>
          <w:p w14:paraId="52ED860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Darbības rezultāts C1:</w:t>
            </w:r>
          </w:p>
          <w:p w14:paraId="7BDED05C" w14:textId="126D4641" w:rsidR="00F8432B" w:rsidRPr="00F8432B" w:rsidRDefault="00F8432B" w:rsidP="00C25536">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Eiropola analītiskajās rīcības lietās par marihuānas, kokaīna, heroīna, </w:t>
            </w:r>
            <w:r w:rsidRPr="00F8432B">
              <w:rPr>
                <w:rFonts w:ascii="Times New Roman" w:eastAsia="Times New Roman" w:hAnsi="Times New Roman" w:cs="Times New Roman"/>
                <w:lang w:eastAsia="lv-LV"/>
              </w:rPr>
              <w:lastRenderedPageBreak/>
              <w:t>sintētisko narkotiku un prekursoru novēršanu un apkarošanu Latvijas tiesībaizsardzības iestāž</w:t>
            </w:r>
            <w:r w:rsidR="00C25536">
              <w:rPr>
                <w:rFonts w:ascii="Times New Roman" w:eastAsia="Times New Roman" w:hAnsi="Times New Roman" w:cs="Times New Roman"/>
                <w:lang w:eastAsia="lv-LV"/>
              </w:rPr>
              <w:t>u iesniegto informāciju skaits</w:t>
            </w:r>
          </w:p>
        </w:tc>
        <w:tc>
          <w:tcPr>
            <w:tcW w:w="2442" w:type="pct"/>
            <w:shd w:val="clear" w:color="auto" w:fill="auto"/>
          </w:tcPr>
          <w:p w14:paraId="2DEC5521"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 VP Galvenās Kriminālpolicijas pārvaldes Starptautiskās sadarbības biroja Eiropola Latvijas Nacionālā nodaļa sadarbībā ar kompetentajām nacionālajām iestādēm nodrošināja sadarbību ar Eiropola smagās un organizētas noziedzības apkarošanā, par pamatu ņemot Latvijā aktuālās jomas noziedzības apkarošanā. Kopumā Latvijas dalību Eiropola analītiskajās rīcības lietās par marihuānas, kokaīna, heroīna, sintētisko narkotiku un prekursoru novēršanu un apkarošanu var uzskatīt par aktīvu, jo 2013.gadā Latvija sniegusi 1786 (1212.gadā - 572) </w:t>
            </w:r>
            <w:r w:rsidRPr="00F8432B">
              <w:rPr>
                <w:rFonts w:ascii="Times New Roman" w:eastAsia="Times New Roman" w:hAnsi="Times New Roman" w:cs="Times New Roman"/>
                <w:lang w:eastAsia="lv-LV"/>
              </w:rPr>
              <w:lastRenderedPageBreak/>
              <w:t>kontribūcijas. Sakarā ar to, ka Eiropols no 2012.gada jūlija ir mainījis ietvaru dalībai analītiskajās rīcības lietās, abi virzieni ir apvienoti divos lielākos virzienos – smagā un organizētā noziedzība un terorisma apkarošana.</w:t>
            </w:r>
          </w:p>
          <w:p w14:paraId="5E8AA8A1"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color w:val="FF0000"/>
                <w:lang w:eastAsia="lv-LV"/>
              </w:rPr>
            </w:pPr>
          </w:p>
          <w:p w14:paraId="3A4F739B" w14:textId="77777777" w:rsidR="00A410AB" w:rsidRPr="00A410AB" w:rsidRDefault="00A410AB" w:rsidP="00A410A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2014.gadā nosūtīti 312 ziņojumi un saņemti 987 ziņojumi.</w:t>
            </w:r>
          </w:p>
          <w:p w14:paraId="1512D2C2" w14:textId="77777777" w:rsidR="00A410AB" w:rsidRPr="00A410AB" w:rsidRDefault="00A410AB" w:rsidP="00A410A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2015.gadā  nosūtīti 379 ziņojumi un saņemti 1179 ziņojumi.</w:t>
            </w:r>
          </w:p>
          <w:p w14:paraId="0E2C20F7" w14:textId="77777777" w:rsidR="00A410AB" w:rsidRPr="00A410AB" w:rsidRDefault="00A410AB" w:rsidP="00A410A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2016.gadā  nosūtīti 232 ziņojumi un saņemti 921 ziņojumi</w:t>
            </w:r>
          </w:p>
          <w:p w14:paraId="087419EF" w14:textId="4DF957F4" w:rsidR="00F8432B" w:rsidRPr="00F8432B" w:rsidRDefault="00A410AB" w:rsidP="00A410A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2017.gadā  nosūtīti 269 ziņojumi un saņemti 817 ziņojumi</w:t>
            </w:r>
          </w:p>
        </w:tc>
        <w:tc>
          <w:tcPr>
            <w:tcW w:w="645" w:type="pct"/>
            <w:shd w:val="clear" w:color="auto" w:fill="auto"/>
          </w:tcPr>
          <w:p w14:paraId="6913997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right w:val="single" w:sz="8" w:space="0" w:color="auto"/>
            </w:tcBorders>
            <w:shd w:val="clear" w:color="auto" w:fill="auto"/>
          </w:tcPr>
          <w:p w14:paraId="2FF2B06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Turpināt dalību Eiropola analītiskajās rīcības lietās par marihuānas, kokaīna, heroīna, sintētisko </w:t>
            </w:r>
            <w:r w:rsidRPr="00F8432B">
              <w:rPr>
                <w:rFonts w:ascii="Times New Roman" w:eastAsia="Times New Roman" w:hAnsi="Times New Roman" w:cs="Times New Roman"/>
                <w:lang w:eastAsia="lv-LV"/>
              </w:rPr>
              <w:lastRenderedPageBreak/>
              <w:t>narkotiku un prekursoru novēršanu un apkarošanu</w:t>
            </w:r>
          </w:p>
        </w:tc>
      </w:tr>
      <w:tr w:rsidR="00F8432B" w:rsidRPr="00F8432B" w14:paraId="6164204C"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3063028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28. Izvērtēt ES Muitas dienestu sadarbības instrumenta – kopīgo muitas operāciju – izmantošanas narkotiku kontrabandas apkarošanai iespējamos vienkāršošanas un darbības paātrināšanas pasākumus un sagatavot atbilstošus ziņojumus NKNIKP un atbilstoša pieprasījuma gadījumā – Eiropas Komisijai</w:t>
            </w:r>
          </w:p>
        </w:tc>
      </w:tr>
      <w:tr w:rsidR="00F8432B" w:rsidRPr="00F8432B" w14:paraId="17E63D11" w14:textId="77777777" w:rsidTr="00896D02">
        <w:trPr>
          <w:trHeight w:val="60"/>
        </w:trPr>
        <w:tc>
          <w:tcPr>
            <w:tcW w:w="734" w:type="pct"/>
            <w:tcBorders>
              <w:left w:val="single" w:sz="8" w:space="0" w:color="auto"/>
            </w:tcBorders>
            <w:shd w:val="clear" w:color="auto" w:fill="auto"/>
          </w:tcPr>
          <w:p w14:paraId="5937F31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VID</w:t>
            </w:r>
          </w:p>
          <w:p w14:paraId="5276111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VP, IeM, ĢP</w:t>
            </w:r>
          </w:p>
          <w:p w14:paraId="1679DD92"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2012.gada 1.septembris</w:t>
            </w:r>
          </w:p>
          <w:p w14:paraId="5C35F17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1C7C803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color w:val="000000"/>
                <w:lang w:eastAsia="lv-LV"/>
              </w:rPr>
            </w:pPr>
            <w:r w:rsidRPr="00F8432B">
              <w:rPr>
                <w:rFonts w:ascii="Times New Roman" w:eastAsia="Times New Roman" w:hAnsi="Times New Roman" w:cs="Times New Roman"/>
                <w:b/>
                <w:color w:val="000000"/>
                <w:lang w:eastAsia="lv-LV"/>
              </w:rPr>
              <w:t>Darbības rezultāts C2:</w:t>
            </w:r>
            <w:r w:rsidRPr="00F8432B">
              <w:rPr>
                <w:rFonts w:ascii="Times New Roman" w:eastAsia="Times New Roman" w:hAnsi="Times New Roman" w:cs="Times New Roman"/>
                <w:color w:val="000000"/>
                <w:lang w:eastAsia="lv-LV"/>
              </w:rPr>
              <w:t xml:space="preserve"> sagatavots ziņojums NKNIKP</w:t>
            </w:r>
          </w:p>
        </w:tc>
        <w:tc>
          <w:tcPr>
            <w:tcW w:w="2442" w:type="pct"/>
            <w:shd w:val="clear" w:color="auto" w:fill="auto"/>
          </w:tcPr>
          <w:p w14:paraId="6F4FF46E"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2012.gada 23.augustā NKNIKP tika iesniegts </w:t>
            </w:r>
            <w:proofErr w:type="spellStart"/>
            <w:r w:rsidRPr="00F8432B">
              <w:rPr>
                <w:rFonts w:ascii="Times New Roman" w:eastAsia="Times New Roman" w:hAnsi="Times New Roman" w:cs="Times New Roman"/>
                <w:lang w:eastAsia="lv-LV"/>
              </w:rPr>
              <w:t>izvērtējums</w:t>
            </w:r>
            <w:proofErr w:type="spellEnd"/>
            <w:r w:rsidRPr="00F8432B">
              <w:rPr>
                <w:rFonts w:ascii="Times New Roman" w:eastAsia="Times New Roman" w:hAnsi="Times New Roman" w:cs="Times New Roman"/>
                <w:lang w:eastAsia="lv-LV"/>
              </w:rPr>
              <w:t xml:space="preserve"> par kopīgo muitas operāciju izmantošanu narkotisko vielu kontrabandas apkarošanā. Tajā secināts, ka sadarbība ar citu valstu kompetentajiem dienestiem kopīgo operatīvo un kontroles pasākumu plānošanā un norises gaitā notiek operatīvi un šobrīd pasākumi kopīgo muitas operāciju instrumenta narkotisko vielu kontrabandas apkarošanas vienkāršošanai un darbības paātrināšanai nav nepieciešami.</w:t>
            </w:r>
          </w:p>
        </w:tc>
        <w:tc>
          <w:tcPr>
            <w:tcW w:w="645" w:type="pct"/>
            <w:shd w:val="clear" w:color="auto" w:fill="auto"/>
          </w:tcPr>
          <w:p w14:paraId="6961051D"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right w:val="single" w:sz="8" w:space="0" w:color="auto"/>
            </w:tcBorders>
            <w:shd w:val="clear" w:color="auto" w:fill="auto"/>
          </w:tcPr>
          <w:p w14:paraId="4A0E0BC4"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
        </w:tc>
      </w:tr>
      <w:tr w:rsidR="00F8432B" w:rsidRPr="00F8432B" w14:paraId="7499632F"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76C16700"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29. Izvērtēt ES tiesībaizsardzības sadarbības instrumentu - kopīgo izmeklēšanas vienību - izmantošanas narkotiku kontrabandas un izplatīšanas apkarošanai iespējamos vienkāršošanas un darbības paātrināšanas pasākumus un sagatavot atbilstošus ziņojumus NKNIKP un atbilstoša pieprasījuma gadījumā - Eiropas Komisijai</w:t>
            </w:r>
          </w:p>
        </w:tc>
      </w:tr>
      <w:tr w:rsidR="00F8432B" w:rsidRPr="00F8432B" w14:paraId="35A62516" w14:textId="77777777" w:rsidTr="00896D02">
        <w:trPr>
          <w:trHeight w:val="60"/>
        </w:trPr>
        <w:tc>
          <w:tcPr>
            <w:tcW w:w="734" w:type="pct"/>
            <w:tcBorders>
              <w:left w:val="single" w:sz="8" w:space="0" w:color="auto"/>
            </w:tcBorders>
            <w:shd w:val="clear" w:color="auto" w:fill="auto"/>
          </w:tcPr>
          <w:p w14:paraId="3B7EE96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VP</w:t>
            </w:r>
          </w:p>
          <w:p w14:paraId="0ECCDA7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VID, IeM, ĢP</w:t>
            </w:r>
          </w:p>
          <w:p w14:paraId="63E64DC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2012.gada 1.septembris</w:t>
            </w:r>
          </w:p>
          <w:p w14:paraId="1543259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4C04BD5C"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roofErr w:type="spellStart"/>
            <w:r w:rsidRPr="00F8432B">
              <w:rPr>
                <w:rFonts w:ascii="Times New Roman" w:eastAsia="Times New Roman" w:hAnsi="Times New Roman" w:cs="Times New Roman"/>
                <w:lang w:eastAsia="lv-LV"/>
              </w:rPr>
              <w:t>Izvērtējuma</w:t>
            </w:r>
            <w:proofErr w:type="spellEnd"/>
            <w:r w:rsidRPr="00F8432B">
              <w:rPr>
                <w:rFonts w:ascii="Times New Roman" w:eastAsia="Times New Roman" w:hAnsi="Times New Roman" w:cs="Times New Roman"/>
                <w:lang w:eastAsia="lv-LV"/>
              </w:rPr>
              <w:t xml:space="preserve"> ziņojums</w:t>
            </w:r>
          </w:p>
        </w:tc>
        <w:tc>
          <w:tcPr>
            <w:tcW w:w="2442" w:type="pct"/>
            <w:shd w:val="clear" w:color="auto" w:fill="auto"/>
          </w:tcPr>
          <w:p w14:paraId="6CE1472A"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Laika posmā no 2011.gada līdz 2013.gadam ticis īstenots viens apvienotās izmeklēšanas grupas projekts. Ar </w:t>
            </w:r>
            <w:proofErr w:type="spellStart"/>
            <w:r w:rsidRPr="00F525F4">
              <w:rPr>
                <w:rFonts w:ascii="Times New Roman" w:eastAsia="Times New Roman" w:hAnsi="Times New Roman" w:cs="Times New Roman"/>
                <w:i/>
                <w:lang w:eastAsia="lv-LV"/>
              </w:rPr>
              <w:t>Eurojust</w:t>
            </w:r>
            <w:proofErr w:type="spellEnd"/>
            <w:r w:rsidRPr="00F8432B">
              <w:rPr>
                <w:rFonts w:ascii="Times New Roman" w:eastAsia="Times New Roman" w:hAnsi="Times New Roman" w:cs="Times New Roman"/>
                <w:lang w:eastAsia="lv-LV"/>
              </w:rPr>
              <w:t xml:space="preserve"> finansiālu atbalstu tika izveidota apvienotā izmeklēšanas grupa (JIT) no Latvijas un Igaunijas tiesībaizsardzības iestādēm, lai kopīgi izmeklētu organizētas grupas darbības saistībā ar </w:t>
            </w:r>
            <w:proofErr w:type="spellStart"/>
            <w:r w:rsidRPr="00F8432B">
              <w:rPr>
                <w:rFonts w:ascii="Times New Roman" w:eastAsia="Times New Roman" w:hAnsi="Times New Roman" w:cs="Times New Roman"/>
                <w:lang w:eastAsia="lv-LV"/>
              </w:rPr>
              <w:t>narkokurjeru</w:t>
            </w:r>
            <w:proofErr w:type="spellEnd"/>
            <w:r w:rsidRPr="00F8432B">
              <w:rPr>
                <w:rFonts w:ascii="Times New Roman" w:eastAsia="Times New Roman" w:hAnsi="Times New Roman" w:cs="Times New Roman"/>
                <w:lang w:eastAsia="lv-LV"/>
              </w:rPr>
              <w:t xml:space="preserve"> vervēšanu un narkotisko vielu kontrabandu no Dienvidamerikas uz ES valstīm un Krievijas Federāciju. JIT darbu noslēdza 2013.gada augustā.</w:t>
            </w:r>
          </w:p>
          <w:p w14:paraId="197400CF"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Starptautiskā sadarbība krimināltiesiskajā jomā, tai skaitā JIT izveidošana, ir noteikta Kriminālprocesa likuma C daļā, tā izstrādāta atbilstoši starptautiski pieņemtai praksei. JIT izveidošana norit sadarbībā ar </w:t>
            </w:r>
            <w:proofErr w:type="spellStart"/>
            <w:r w:rsidRPr="00F8432B">
              <w:rPr>
                <w:rFonts w:ascii="Times New Roman" w:eastAsia="Times New Roman" w:hAnsi="Times New Roman" w:cs="Times New Roman"/>
                <w:i/>
                <w:lang w:eastAsia="lv-LV"/>
              </w:rPr>
              <w:t>Eurojust</w:t>
            </w:r>
            <w:proofErr w:type="spellEnd"/>
            <w:r w:rsidRPr="00F8432B">
              <w:rPr>
                <w:rFonts w:ascii="Times New Roman" w:eastAsia="Times New Roman" w:hAnsi="Times New Roman" w:cs="Times New Roman"/>
                <w:lang w:eastAsia="lv-LV"/>
              </w:rPr>
              <w:t>. JIT izveide vistiešāk saistīta ar pieprasījumu un iespējamo partnervalstu vēlmi iesaistīties kopīgā izmeklēšanā.</w:t>
            </w:r>
          </w:p>
        </w:tc>
        <w:tc>
          <w:tcPr>
            <w:tcW w:w="645" w:type="pct"/>
            <w:shd w:val="clear" w:color="auto" w:fill="auto"/>
          </w:tcPr>
          <w:p w14:paraId="124FC41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FF0000"/>
                <w:lang w:eastAsia="lv-LV"/>
              </w:rPr>
              <w:t>Nav izpildīts</w:t>
            </w:r>
          </w:p>
        </w:tc>
        <w:tc>
          <w:tcPr>
            <w:tcW w:w="580" w:type="pct"/>
            <w:tcBorders>
              <w:right w:val="single" w:sz="8" w:space="0" w:color="auto"/>
            </w:tcBorders>
            <w:shd w:val="clear" w:color="auto" w:fill="auto"/>
          </w:tcPr>
          <w:p w14:paraId="192182DD"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Uzdevums zaudējis aktualitāti.</w:t>
            </w:r>
          </w:p>
        </w:tc>
      </w:tr>
      <w:tr w:rsidR="00F8432B" w:rsidRPr="00F8432B" w14:paraId="3A578F06"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41E99DCD"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30.Veikt </w:t>
            </w:r>
            <w:proofErr w:type="spellStart"/>
            <w:r w:rsidRPr="00F8432B">
              <w:rPr>
                <w:rFonts w:ascii="Times New Roman" w:eastAsia="Times New Roman" w:hAnsi="Times New Roman" w:cs="Times New Roman"/>
                <w:b/>
                <w:lang w:eastAsia="lv-LV"/>
              </w:rPr>
              <w:t>kriminālizlūkošanas</w:t>
            </w:r>
            <w:proofErr w:type="spellEnd"/>
            <w:r w:rsidRPr="00F8432B">
              <w:rPr>
                <w:rFonts w:ascii="Times New Roman" w:eastAsia="Times New Roman" w:hAnsi="Times New Roman" w:cs="Times New Roman"/>
                <w:b/>
                <w:lang w:eastAsia="lv-LV"/>
              </w:rPr>
              <w:t xml:space="preserve"> modeļa ieviešanas Valsts policijā sākotnējo novērtēšanu un nodrošināt modeļa darbību</w:t>
            </w:r>
          </w:p>
        </w:tc>
      </w:tr>
      <w:tr w:rsidR="00F8432B" w:rsidRPr="00F8432B" w14:paraId="0CF25174" w14:textId="77777777" w:rsidTr="00896D02">
        <w:trPr>
          <w:trHeight w:val="60"/>
        </w:trPr>
        <w:tc>
          <w:tcPr>
            <w:tcW w:w="734" w:type="pct"/>
            <w:tcBorders>
              <w:left w:val="single" w:sz="8" w:space="0" w:color="auto"/>
            </w:tcBorders>
            <w:shd w:val="clear" w:color="auto" w:fill="auto"/>
          </w:tcPr>
          <w:p w14:paraId="4C16B2F2"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Atbildīgā institūcija:</w:t>
            </w:r>
            <w:r w:rsidRPr="00F8432B">
              <w:rPr>
                <w:rFonts w:ascii="Times New Roman" w:eastAsia="Times New Roman" w:hAnsi="Times New Roman" w:cs="Times New Roman"/>
                <w:lang w:eastAsia="lv-LV"/>
              </w:rPr>
              <w:t xml:space="preserve"> VP</w:t>
            </w:r>
          </w:p>
          <w:p w14:paraId="1DDBB89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IeM</w:t>
            </w:r>
          </w:p>
          <w:p w14:paraId="114662EA"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2011.gada 1.aprīlis – novērtējums; </w:t>
            </w:r>
          </w:p>
          <w:p w14:paraId="544D527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lang w:eastAsia="lv-LV"/>
              </w:rPr>
              <w:t>No 2011.gada 1.aprīļa – katru gadu</w:t>
            </w:r>
          </w:p>
          <w:p w14:paraId="3562A16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23D719B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C3:</w:t>
            </w:r>
          </w:p>
          <w:p w14:paraId="0E02D395"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modeļa Valsts policijā ieviešanas novērtējuma ziņojumi</w:t>
            </w:r>
          </w:p>
        </w:tc>
        <w:tc>
          <w:tcPr>
            <w:tcW w:w="2442" w:type="pct"/>
            <w:shd w:val="clear" w:color="auto" w:fill="auto"/>
          </w:tcPr>
          <w:p w14:paraId="1D7BBAE5"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Valsts policijā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modelis darbojas jau no 2010.gada 1.aprīlī. Ar Ministru kabineta 24.01.2017. instrukcijas Nr.1 “Tiesībaizsardzības iestāžu sadarbības kārtība noziedzības novēršanā un apkarošanā” spēkā stāšanos ir radīts tiesiskais ietvars tiesībaizsardzības iestāžu sadarbībai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īstenošanā.</w:t>
            </w:r>
          </w:p>
          <w:p w14:paraId="2EBDACC6"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Šobrīd pastāvīgi tiek stiprināta analītiskā kapacitāte, struktūrvienības ieviesti analītiķu štati, apmācīts personāls, bet šis darbs protams ir jāturpina (ņemot vērā pieejamo finansējumu).</w:t>
            </w:r>
          </w:p>
          <w:p w14:paraId="3D99E9A4"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Ar tās palīdzību starp TAI būtu nodrošināta ātrāka operatīvās darbības informācijas (viens no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informācijas avotiem) aprite, tiktu novērsta </w:t>
            </w:r>
            <w:proofErr w:type="spellStart"/>
            <w:r w:rsidRPr="00F8432B">
              <w:rPr>
                <w:rFonts w:ascii="Times New Roman" w:eastAsia="Times New Roman" w:hAnsi="Times New Roman" w:cs="Times New Roman"/>
                <w:lang w:eastAsia="lv-LV"/>
              </w:rPr>
              <w:t>dubultizstrāžu</w:t>
            </w:r>
            <w:proofErr w:type="spellEnd"/>
            <w:r w:rsidRPr="00F8432B">
              <w:rPr>
                <w:rFonts w:ascii="Times New Roman" w:eastAsia="Times New Roman" w:hAnsi="Times New Roman" w:cs="Times New Roman"/>
                <w:lang w:eastAsia="lv-LV"/>
              </w:rPr>
              <w:t xml:space="preserve"> iespējamība, atvieglots analītiķu darbs piekļuvei pie operatīvās darbības informācijas un tās analīzei.</w:t>
            </w:r>
          </w:p>
          <w:p w14:paraId="54A51DE1"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Eiropas Komisijas projekta </w:t>
            </w:r>
            <w:proofErr w:type="spellStart"/>
            <w:r w:rsidRPr="00F8432B">
              <w:rPr>
                <w:rFonts w:ascii="Times New Roman" w:eastAsia="Times New Roman" w:hAnsi="Times New Roman" w:cs="Times New Roman"/>
                <w:lang w:eastAsia="lv-LV"/>
              </w:rPr>
              <w:t>Nr.HOME</w:t>
            </w:r>
            <w:proofErr w:type="spellEnd"/>
            <w:r w:rsidRPr="00F8432B">
              <w:rPr>
                <w:rFonts w:ascii="Times New Roman" w:eastAsia="Times New Roman" w:hAnsi="Times New Roman" w:cs="Times New Roman"/>
                <w:lang w:eastAsia="lv-LV"/>
              </w:rPr>
              <w:t xml:space="preserve">/2011/ISEC/AG/4000002542 "Nacionālā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modeļa izveide" ietvaros (noslēdzās 2015.gadā) tika izstrādāti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atbalsta informācijas sistēmas (KAIS) darbības pamatprincipiem un informācijas sistēmas tehniskā specifikācija, kā arī veikti nepieciešamo finanšu līdzekļu aprēķini </w:t>
            </w:r>
            <w:proofErr w:type="spellStart"/>
            <w:r w:rsidRPr="00F8432B">
              <w:rPr>
                <w:rFonts w:ascii="Times New Roman" w:eastAsia="Times New Roman" w:hAnsi="Times New Roman" w:cs="Times New Roman"/>
                <w:lang w:eastAsia="lv-LV"/>
              </w:rPr>
              <w:t>infomrācijas</w:t>
            </w:r>
            <w:proofErr w:type="spellEnd"/>
            <w:r w:rsidRPr="00F8432B">
              <w:rPr>
                <w:rFonts w:ascii="Times New Roman" w:eastAsia="Times New Roman" w:hAnsi="Times New Roman" w:cs="Times New Roman"/>
                <w:lang w:eastAsia="lv-LV"/>
              </w:rPr>
              <w:t xml:space="preserve"> sistēmas un infrastruktūras izveidošanai. Ņemot vērā, ka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atbalsta informācijas sistēma tiek paredzēta valsts noslēpuma objektu aprites nodrošināšanai, veiktie aprēķini norāda, ka šādas sistēmas izveidošanai visās tiesībaizsardzības iestādēs ar </w:t>
            </w:r>
            <w:proofErr w:type="spellStart"/>
            <w:r w:rsidRPr="00F8432B">
              <w:rPr>
                <w:rFonts w:ascii="Times New Roman" w:eastAsia="Times New Roman" w:hAnsi="Times New Roman" w:cs="Times New Roman"/>
                <w:lang w:eastAsia="lv-LV"/>
              </w:rPr>
              <w:t>pieslēgumu</w:t>
            </w:r>
            <w:proofErr w:type="spellEnd"/>
            <w:r w:rsidRPr="00F8432B">
              <w:rPr>
                <w:rFonts w:ascii="Times New Roman" w:eastAsia="Times New Roman" w:hAnsi="Times New Roman" w:cs="Times New Roman"/>
                <w:lang w:eastAsia="lv-LV"/>
              </w:rPr>
              <w:t xml:space="preserve"> punktiem Ģenerālprokuratūrā un Augstākajā tiesā ir nepieciešami aptuveni 12 740 000 EUR. Minētajā summā ietverts - standarta programmatūras licences, sevišķās lietvedības sistēmas ieviešana Valsts policijas darba nodrošināšanai, NKIM datu ievades, apstrādes un analīzes sistēma izveidošana, NKIM datu apmaiņas apakšsistēmas izveidošana, sistēmas darbināšanai nepieciešamā serveru datortehnika, fiziskais telpu un sakaru nodrošinājums. </w:t>
            </w:r>
          </w:p>
          <w:p w14:paraId="5D7830C1"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NKIM attīstībai nepieciešamie pasākumi daļēji tika iekļauti ar Ministru kabineta 05.06.2014. rīkojumu Nr.276 apstiprinātajā „Organizētās noziedzības novēršanas un apkarošanas plānā 2014. – 2016.gadam” , kā arī ar Ministru kabineta 06.04.2016. rīkojumu Nr.248 apstiprinātajā „Valsts policijas attīstības koncepcijā”. Vienlaikus šo pasākumu realizācijai nepieciešamais finansējums līdz šim nav bijis piešķirts, līdz ar to arī šo pasākumu realizācijas uzsākšana ir aizkavējusies.</w:t>
            </w:r>
          </w:p>
          <w:p w14:paraId="66F34B28"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Iekšējās drošības fonda (IDF) finansiālā atbalsta instrumenta policijas sadarbībai, noziedzības novēršanai un apkarošanai un krīžu pārvarēšanai ietvaros ir paredzēts īstenot projektu “Nacionālā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modeļa (NKIM) darbības nodrošināšana ar mērķi integrēties ES Politikas ciklā” (NKIM ES).</w:t>
            </w:r>
          </w:p>
          <w:p w14:paraId="1E971EB7"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Projekta vispārējais mērķis ir NKIM ieviešana un integrēšana ES Politikas ciklā (ES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sistēmā), tā </w:t>
            </w:r>
            <w:proofErr w:type="spellStart"/>
            <w:r w:rsidRPr="00F8432B">
              <w:rPr>
                <w:rFonts w:ascii="Times New Roman" w:eastAsia="Times New Roman" w:hAnsi="Times New Roman" w:cs="Times New Roman"/>
                <w:lang w:eastAsia="lv-LV"/>
              </w:rPr>
              <w:t>apakšmērķi</w:t>
            </w:r>
            <w:proofErr w:type="spellEnd"/>
            <w:r w:rsidRPr="00F8432B">
              <w:rPr>
                <w:rFonts w:ascii="Times New Roman" w:eastAsia="Times New Roman" w:hAnsi="Times New Roman" w:cs="Times New Roman"/>
                <w:lang w:eastAsia="lv-LV"/>
              </w:rPr>
              <w:t xml:space="preserve"> ir:</w:t>
            </w:r>
          </w:p>
          <w:p w14:paraId="26821C83"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1)</w:t>
            </w:r>
            <w:r w:rsidRPr="00F8432B">
              <w:rPr>
                <w:rFonts w:ascii="Times New Roman" w:eastAsia="Times New Roman" w:hAnsi="Times New Roman" w:cs="Times New Roman"/>
                <w:lang w:eastAsia="lv-LV"/>
              </w:rPr>
              <w:tab/>
              <w:t xml:space="preserve">attīstīt vienotu NKIM iesaistīto iestāžu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sistēmu un analītisko tīklu;</w:t>
            </w:r>
          </w:p>
          <w:p w14:paraId="688C92BF"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w:t>
            </w:r>
            <w:r w:rsidRPr="00F8432B">
              <w:rPr>
                <w:rFonts w:ascii="Times New Roman" w:eastAsia="Times New Roman" w:hAnsi="Times New Roman" w:cs="Times New Roman"/>
                <w:lang w:eastAsia="lv-LV"/>
              </w:rPr>
              <w:tab/>
              <w:t>sagatavot šim tīklam nepieciešamo aizsargātu tehniskā risinājuma infrastruktūru klasificētās informācijas (līdz klasifikācijas pakāpei “Slepeni”) apritei un apstrādei.</w:t>
            </w:r>
          </w:p>
          <w:p w14:paraId="73E69C53" w14:textId="77777777" w:rsidR="00F8432B" w:rsidRPr="00F8432B" w:rsidRDefault="00F8432B" w:rsidP="00F8432B">
            <w:pPr>
              <w:widowControl w:val="0"/>
              <w:autoSpaceDE w:val="0"/>
              <w:autoSpaceDN w:val="0"/>
              <w:adjustRightInd w:val="0"/>
              <w:spacing w:after="0" w:line="240" w:lineRule="auto"/>
              <w:jc w:val="both"/>
              <w:rPr>
                <w:rFonts w:ascii="Times New Roman" w:eastAsia="Times New Roman" w:hAnsi="Times New Roman" w:cs="Times New Roman"/>
                <w:lang w:eastAsia="lv-LV"/>
              </w:rPr>
            </w:pPr>
          </w:p>
          <w:p w14:paraId="5D1DF8DC" w14:textId="052CE3E3" w:rsidR="00F8432B" w:rsidRPr="00C25536" w:rsidRDefault="00F8432B" w:rsidP="00C25536">
            <w:pPr>
              <w:widowControl w:val="0"/>
              <w:autoSpaceDE w:val="0"/>
              <w:autoSpaceDN w:val="0"/>
              <w:adjustRightInd w:val="0"/>
              <w:spacing w:after="0" w:line="240" w:lineRule="auto"/>
              <w:jc w:val="both"/>
              <w:rPr>
                <w:rFonts w:ascii="Times New Roman" w:eastAsia="Times New Roman" w:hAnsi="Times New Roman" w:cs="Times New Roman"/>
                <w:b/>
                <w:lang w:eastAsia="lv-LV"/>
              </w:rPr>
            </w:pPr>
            <w:r w:rsidRPr="00F8432B">
              <w:rPr>
                <w:rFonts w:ascii="Times New Roman" w:eastAsia="Times New Roman" w:hAnsi="Times New Roman" w:cs="Times New Roman"/>
                <w:lang w:eastAsia="lv-LV"/>
              </w:rPr>
              <w:t xml:space="preserve">Šobrīd NKIM ES projektam no IDF līdzekļiem ir paredzēti ~ 5,7 miljoni - EUR (mazāk nekā puse no aprēķinātās nepieciešamās summas), līdz ar to sākotnēji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atbalsta informācijas sistēma varētu tikt ieviesta tikai Iekšlietu ministrijas sistēmas iestādēs. Projekts jārealizē līdz </w:t>
            </w:r>
            <w:proofErr w:type="gramStart"/>
            <w:r w:rsidRPr="00FD6261">
              <w:rPr>
                <w:rFonts w:ascii="Times New Roman" w:eastAsia="Times New Roman" w:hAnsi="Times New Roman" w:cs="Times New Roman"/>
                <w:b/>
                <w:lang w:eastAsia="lv-LV"/>
              </w:rPr>
              <w:t>2022.gadam</w:t>
            </w:r>
            <w:proofErr w:type="gramEnd"/>
            <w:r w:rsidRPr="00F8432B">
              <w:rPr>
                <w:rFonts w:ascii="Times New Roman" w:eastAsia="Times New Roman" w:hAnsi="Times New Roman" w:cs="Times New Roman"/>
                <w:lang w:eastAsia="lv-LV"/>
              </w:rPr>
              <w:t>.</w:t>
            </w:r>
          </w:p>
        </w:tc>
        <w:tc>
          <w:tcPr>
            <w:tcW w:w="645" w:type="pct"/>
            <w:shd w:val="clear" w:color="auto" w:fill="auto"/>
          </w:tcPr>
          <w:p w14:paraId="61E0EF9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right w:val="single" w:sz="8" w:space="0" w:color="auto"/>
            </w:tcBorders>
            <w:shd w:val="clear" w:color="auto" w:fill="auto"/>
          </w:tcPr>
          <w:p w14:paraId="0D54E56D"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Turpināt NKIM ieviešanu un efektīvu darbību.</w:t>
            </w:r>
          </w:p>
        </w:tc>
      </w:tr>
      <w:tr w:rsidR="00F8432B" w:rsidRPr="00F8432B" w14:paraId="6DE23AAD"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472B9439"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 xml:space="preserve">31. Izstrādāt projekta pieteikumu Nacionālā </w:t>
            </w:r>
            <w:proofErr w:type="spellStart"/>
            <w:r w:rsidRPr="00F8432B">
              <w:rPr>
                <w:rFonts w:ascii="Times New Roman" w:eastAsia="Times New Roman" w:hAnsi="Times New Roman" w:cs="Times New Roman"/>
                <w:b/>
                <w:lang w:eastAsia="lv-LV"/>
              </w:rPr>
              <w:t>kriminālizlūkošanas</w:t>
            </w:r>
            <w:proofErr w:type="spellEnd"/>
            <w:r w:rsidRPr="00F8432B">
              <w:rPr>
                <w:rFonts w:ascii="Times New Roman" w:eastAsia="Times New Roman" w:hAnsi="Times New Roman" w:cs="Times New Roman"/>
                <w:b/>
                <w:lang w:eastAsia="lv-LV"/>
              </w:rPr>
              <w:t xml:space="preserve"> modeļa ieviešanai Latvijas tiesībaizsardzības iestādēs, piesaistot Eiropas Komisijas ISEC programmas finansējumu programmā "Noziedzības novēršana un apkarošana"</w:t>
            </w:r>
          </w:p>
        </w:tc>
      </w:tr>
      <w:tr w:rsidR="00F8432B" w:rsidRPr="00F8432B" w14:paraId="67812902" w14:textId="77777777" w:rsidTr="00896D02">
        <w:trPr>
          <w:trHeight w:val="60"/>
        </w:trPr>
        <w:tc>
          <w:tcPr>
            <w:tcW w:w="734" w:type="pct"/>
            <w:tcBorders>
              <w:left w:val="single" w:sz="8" w:space="0" w:color="auto"/>
            </w:tcBorders>
            <w:shd w:val="clear" w:color="auto" w:fill="auto"/>
          </w:tcPr>
          <w:p w14:paraId="1AF1F53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IeM</w:t>
            </w:r>
          </w:p>
          <w:p w14:paraId="4F59D856"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VP, VID, ĢP, DP, VRS, SAB, MIDD, KNAB</w:t>
            </w:r>
          </w:p>
          <w:p w14:paraId="44CD376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2013.gada 21.decembris</w:t>
            </w:r>
          </w:p>
          <w:p w14:paraId="0FD3544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39558DF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C3:</w:t>
            </w:r>
          </w:p>
          <w:p w14:paraId="2234634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Izstrādāts projekta pieteikums Nacionālā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modeļa ieviešanai Latvijas tiesībaizsardzības iestādēs</w:t>
            </w:r>
          </w:p>
        </w:tc>
        <w:tc>
          <w:tcPr>
            <w:tcW w:w="2442" w:type="pct"/>
            <w:shd w:val="clear" w:color="auto" w:fill="auto"/>
          </w:tcPr>
          <w:p w14:paraId="4ED22C48"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Eiropas Komisijas finansējuma programmas „Noziedzības novēršana un apkarošana” ietvaros 2012. gada 17. decembrī noslēgts </w:t>
            </w:r>
            <w:proofErr w:type="spellStart"/>
            <w:r w:rsidRPr="00F8432B">
              <w:rPr>
                <w:rFonts w:ascii="Times New Roman" w:eastAsia="Times New Roman" w:hAnsi="Times New Roman" w:cs="Times New Roman"/>
                <w:lang w:eastAsia="lv-LV"/>
              </w:rPr>
              <w:t>granta</w:t>
            </w:r>
            <w:proofErr w:type="spellEnd"/>
            <w:r w:rsidRPr="00F8432B">
              <w:rPr>
                <w:rFonts w:ascii="Times New Roman" w:eastAsia="Times New Roman" w:hAnsi="Times New Roman" w:cs="Times New Roman"/>
                <w:lang w:eastAsia="lv-LV"/>
              </w:rPr>
              <w:t xml:space="preserve"> līgums par Eiropas Komisijas līdzfinansētā projekta </w:t>
            </w:r>
            <w:proofErr w:type="spellStart"/>
            <w:r w:rsidRPr="00F8432B">
              <w:rPr>
                <w:rFonts w:ascii="Times New Roman" w:eastAsia="Times New Roman" w:hAnsi="Times New Roman" w:cs="Times New Roman"/>
                <w:lang w:eastAsia="lv-LV"/>
              </w:rPr>
              <w:t>Nr.HOME</w:t>
            </w:r>
            <w:proofErr w:type="spellEnd"/>
            <w:r w:rsidRPr="00F8432B">
              <w:rPr>
                <w:rFonts w:ascii="Times New Roman" w:eastAsia="Times New Roman" w:hAnsi="Times New Roman" w:cs="Times New Roman"/>
                <w:lang w:eastAsia="lv-LV"/>
              </w:rPr>
              <w:t xml:space="preserve">/2011/ISEC/AG/4000002542 "Nacionālā </w:t>
            </w:r>
            <w:proofErr w:type="spellStart"/>
            <w:r w:rsidRPr="00F8432B">
              <w:rPr>
                <w:rFonts w:ascii="Times New Roman" w:eastAsia="Times New Roman" w:hAnsi="Times New Roman" w:cs="Times New Roman"/>
                <w:lang w:eastAsia="lv-LV"/>
              </w:rPr>
              <w:t>kriminālizlūkošanas</w:t>
            </w:r>
            <w:proofErr w:type="spellEnd"/>
            <w:r w:rsidRPr="00F8432B">
              <w:rPr>
                <w:rFonts w:ascii="Times New Roman" w:eastAsia="Times New Roman" w:hAnsi="Times New Roman" w:cs="Times New Roman"/>
                <w:lang w:eastAsia="lv-LV"/>
              </w:rPr>
              <w:t xml:space="preserve"> modeļa izveide" īstenošanu.</w:t>
            </w:r>
          </w:p>
          <w:p w14:paraId="6FF99F8B"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Projekta kopējais īstenošanas termiņš ir 18 mēneši. Šajā termiņā ir plānotas piecas projekta aktivitātes: </w:t>
            </w:r>
          </w:p>
          <w:p w14:paraId="566A8C15" w14:textId="77777777" w:rsidR="00F8432B" w:rsidRPr="00F8432B" w:rsidRDefault="00F8432B" w:rsidP="00F8432B">
            <w:pPr>
              <w:widowControl w:val="0"/>
              <w:numPr>
                <w:ilvl w:val="0"/>
                <w:numId w:val="1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studiju vizīšu ietvaros iepazīties ar Vācijas, Dānijas un Igaunijas pieredzi KIM ieviešanā;</w:t>
            </w:r>
          </w:p>
          <w:p w14:paraId="508CF3BE" w14:textId="77777777" w:rsidR="00F8432B" w:rsidRPr="00F8432B" w:rsidRDefault="00F8432B" w:rsidP="00F8432B">
            <w:pPr>
              <w:widowControl w:val="0"/>
              <w:numPr>
                <w:ilvl w:val="0"/>
                <w:numId w:val="1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definēt NKIM modeļa darbības principus, aptverot tiesībaizsardzības iestāžu vajadzības izlūkošanas informācijas saglabāšanai, apstrādei, analīzei, apmaiņai un šo darbību rezultātu izmantošanai </w:t>
            </w:r>
            <w:proofErr w:type="spellStart"/>
            <w:r w:rsidRPr="00F8432B">
              <w:rPr>
                <w:rFonts w:ascii="Times New Roman" w:eastAsia="Times New Roman" w:hAnsi="Times New Roman" w:cs="Times New Roman"/>
                <w:lang w:eastAsia="lv-LV"/>
              </w:rPr>
              <w:t>tiesībsargājošo</w:t>
            </w:r>
            <w:proofErr w:type="spellEnd"/>
            <w:r w:rsidRPr="00F8432B">
              <w:rPr>
                <w:rFonts w:ascii="Times New Roman" w:eastAsia="Times New Roman" w:hAnsi="Times New Roman" w:cs="Times New Roman"/>
                <w:lang w:eastAsia="lv-LV"/>
              </w:rPr>
              <w:t xml:space="preserve"> iestāžu stratēģiskajā un operacionālajā vadībā;</w:t>
            </w:r>
          </w:p>
          <w:p w14:paraId="4A6FB25D" w14:textId="77777777" w:rsidR="00F8432B" w:rsidRPr="00F8432B" w:rsidRDefault="00F8432B" w:rsidP="00F8432B">
            <w:pPr>
              <w:widowControl w:val="0"/>
              <w:numPr>
                <w:ilvl w:val="0"/>
                <w:numId w:val="1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izvērtēt normatīvo regulējumu un sagatavot nepieciešamo normatīvo aktu projektus;</w:t>
            </w:r>
          </w:p>
          <w:p w14:paraId="3A1A7AAB" w14:textId="77777777" w:rsidR="00F8432B" w:rsidRPr="00F8432B" w:rsidRDefault="00F8432B" w:rsidP="00F8432B">
            <w:pPr>
              <w:widowControl w:val="0"/>
              <w:numPr>
                <w:ilvl w:val="0"/>
                <w:numId w:val="1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izpētīt iespējamos tehniskos risinājumus un izveidot tehniskā ietvara aprakstu;</w:t>
            </w:r>
          </w:p>
          <w:p w14:paraId="24E0C6A4" w14:textId="77777777" w:rsidR="00F8432B" w:rsidRPr="00F8432B" w:rsidRDefault="00F8432B" w:rsidP="00F8432B">
            <w:pPr>
              <w:widowControl w:val="0"/>
              <w:numPr>
                <w:ilvl w:val="0"/>
                <w:numId w:val="1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organizēt un veikt padziļinātas tiesībaizsardzības iestāžu darbinieku apmācības stratēģiskās un operacionālās analīzes jomā.</w:t>
            </w:r>
          </w:p>
        </w:tc>
        <w:tc>
          <w:tcPr>
            <w:tcW w:w="645" w:type="pct"/>
            <w:shd w:val="clear" w:color="auto" w:fill="auto"/>
          </w:tcPr>
          <w:p w14:paraId="5E31573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right w:val="single" w:sz="8" w:space="0" w:color="auto"/>
            </w:tcBorders>
            <w:shd w:val="clear" w:color="auto" w:fill="auto"/>
          </w:tcPr>
          <w:p w14:paraId="25EBF0C9" w14:textId="77777777" w:rsidR="00F8432B" w:rsidRPr="00F8432B" w:rsidRDefault="00F8432B" w:rsidP="00F8432B">
            <w:pPr>
              <w:widowControl w:val="0"/>
              <w:numPr>
                <w:ilvl w:val="0"/>
                <w:numId w:val="1"/>
              </w:numPr>
              <w:autoSpaceDE w:val="0"/>
              <w:autoSpaceDN w:val="0"/>
              <w:adjustRightInd w:val="0"/>
              <w:spacing w:after="0" w:line="240" w:lineRule="auto"/>
              <w:ind w:right="57"/>
              <w:contextualSpacing/>
              <w:rPr>
                <w:rFonts w:ascii="Times New Roman" w:eastAsia="Times New Roman" w:hAnsi="Times New Roman" w:cs="Times New Roman"/>
                <w:lang w:eastAsia="lv-LV"/>
              </w:rPr>
            </w:pPr>
          </w:p>
        </w:tc>
      </w:tr>
      <w:tr w:rsidR="00F8432B" w:rsidRPr="00F8432B" w14:paraId="1A18E164"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610F1155"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32. Izstrādāt kārtējās VID Muitas kontrabandas apkarošanas stratēģijas un tām pakārtotos ikgadējos taktisko mērķu apraksta dokumentus</w:t>
            </w:r>
          </w:p>
        </w:tc>
      </w:tr>
      <w:tr w:rsidR="00F8432B" w:rsidRPr="00F8432B" w14:paraId="012240A3" w14:textId="77777777" w:rsidTr="00896D02">
        <w:trPr>
          <w:trHeight w:val="60"/>
        </w:trPr>
        <w:tc>
          <w:tcPr>
            <w:tcW w:w="734" w:type="pct"/>
            <w:tcBorders>
              <w:left w:val="single" w:sz="8" w:space="0" w:color="auto"/>
            </w:tcBorders>
            <w:shd w:val="clear" w:color="auto" w:fill="auto"/>
          </w:tcPr>
          <w:p w14:paraId="478B884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VID</w:t>
            </w:r>
          </w:p>
          <w:p w14:paraId="4EF8DD0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3C44DE7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2011.gada 1.marts</w:t>
            </w:r>
          </w:p>
          <w:p w14:paraId="3918460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w:t>
            </w:r>
            <w:r w:rsidRPr="00F8432B">
              <w:rPr>
                <w:rFonts w:ascii="Times New Roman" w:eastAsia="Times New Roman" w:hAnsi="Times New Roman" w:cs="Times New Roman"/>
                <w:lang w:eastAsia="lv-LV"/>
              </w:rPr>
              <w:lastRenderedPageBreak/>
              <w:t>gadam paredzēto finanšu līdzekļu ietvaros</w:t>
            </w:r>
          </w:p>
        </w:tc>
        <w:tc>
          <w:tcPr>
            <w:tcW w:w="599" w:type="pct"/>
            <w:shd w:val="clear" w:color="auto" w:fill="auto"/>
          </w:tcPr>
          <w:p w14:paraId="7343C54C" w14:textId="77777777" w:rsidR="00F8432B" w:rsidRPr="00F8432B" w:rsidRDefault="00F8432B" w:rsidP="00F8432B">
            <w:pPr>
              <w:widowControl w:val="0"/>
              <w:numPr>
                <w:ilvl w:val="0"/>
                <w:numId w:val="13"/>
              </w:numPr>
              <w:autoSpaceDE w:val="0"/>
              <w:autoSpaceDN w:val="0"/>
              <w:adjustRightInd w:val="0"/>
              <w:spacing w:after="0" w:line="240" w:lineRule="auto"/>
              <w:ind w:left="57"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Izstrādāti stratēģisko mērķu apraksta dokumenti</w:t>
            </w:r>
          </w:p>
        </w:tc>
        <w:tc>
          <w:tcPr>
            <w:tcW w:w="2442" w:type="pct"/>
            <w:shd w:val="clear" w:color="auto" w:fill="auto"/>
          </w:tcPr>
          <w:p w14:paraId="09F4E262"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VID Muitas taktiskie mērķi narkotisko vielu kontrabandas apkarošanai tiek iekļauti institūcijas stratēģiskās attīstības dokumentos. </w:t>
            </w:r>
          </w:p>
          <w:p w14:paraId="129D8120"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Saskaņā ar VID 2011.gada 2.septembra rīkojumu Nr.232 „Par Valsts ieņēmumu dienesta muitas struktūrvienību darbības prioritātēm 2011.-2012.gadam” VID darbības un attīstības stratēģijas 2011.-2013.gadam otrā mērķa „Nodrošināt valsts fiskālo interešu un sabiedrības aizsardzību un attīstīt godīgai komercdarbībai </w:t>
            </w:r>
            <w:r w:rsidRPr="00F8432B">
              <w:rPr>
                <w:rFonts w:ascii="Times New Roman" w:eastAsia="Times New Roman" w:hAnsi="Times New Roman" w:cs="Times New Roman"/>
                <w:lang w:eastAsia="lv-LV"/>
              </w:rPr>
              <w:lastRenderedPageBreak/>
              <w:t>labvēlīgu vidi” tika noteiktas vairākas stratēģiskās prioritātes, tai skaitā narkotisko un psihotropo vielu kontrabandas apkarošanas jomā. Saistībā ar narkotisko un psihotropo vielu kontrabandas un organizētās noziedzības apkarošanu 2013.gadā tika noteikti šādi uzdevumi:</w:t>
            </w:r>
          </w:p>
          <w:p w14:paraId="3F6F72F4" w14:textId="77777777" w:rsidR="00F8432B" w:rsidRPr="00F8432B" w:rsidRDefault="00F8432B" w:rsidP="00F8432B">
            <w:pPr>
              <w:widowControl w:val="0"/>
              <w:numPr>
                <w:ilvl w:val="0"/>
                <w:numId w:val="2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Ierobežot ar likumpārkāpumiem muitas jomā saistītu organizētās noziedzības grupējumu darbību, aizturot un izņemot kontrabandas preces vai izdarot citus zaudējumus šiem grupējumiem;</w:t>
            </w:r>
          </w:p>
          <w:p w14:paraId="3199DBAD" w14:textId="77777777" w:rsidR="00F8432B" w:rsidRPr="00F8432B" w:rsidRDefault="00F8432B" w:rsidP="00F8432B">
            <w:pPr>
              <w:widowControl w:val="0"/>
              <w:numPr>
                <w:ilvl w:val="0"/>
                <w:numId w:val="2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Palielināt uz valsts ārējās robežas atklātās narkotisko, psihotropo vielu un to prekursoru kontrabandas apjomu.</w:t>
            </w:r>
          </w:p>
          <w:p w14:paraId="768D37F0" w14:textId="77777777" w:rsidR="00F8432B" w:rsidRPr="00F8432B" w:rsidRDefault="00F8432B" w:rsidP="00F8432B">
            <w:pPr>
              <w:widowControl w:val="0"/>
              <w:numPr>
                <w:ilvl w:val="0"/>
                <w:numId w:val="2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Paaugstināt operatīvo pasākumu un izmeklēšanas darba efektivitāti cīņā pret organizētajām noziedzīgajām grupām narkotisko, psihotropo vielu un to prekursoru kontrabandas jomā.</w:t>
            </w:r>
          </w:p>
          <w:p w14:paraId="22A7E5F4" w14:textId="77777777" w:rsidR="00F8432B" w:rsidRPr="00F8432B" w:rsidRDefault="00F8432B" w:rsidP="00F8432B">
            <w:pPr>
              <w:widowControl w:val="0"/>
              <w:numPr>
                <w:ilvl w:val="0"/>
                <w:numId w:val="2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Pilnveidot praktisko sadarbību ar kompetentajām nacionālajām </w:t>
            </w:r>
            <w:proofErr w:type="spellStart"/>
            <w:r w:rsidRPr="00F8432B">
              <w:rPr>
                <w:rFonts w:ascii="Times New Roman" w:eastAsia="Times New Roman" w:hAnsi="Times New Roman" w:cs="Times New Roman"/>
                <w:lang w:eastAsia="lv-LV"/>
              </w:rPr>
              <w:t>tiesībsargājošajām</w:t>
            </w:r>
            <w:proofErr w:type="spellEnd"/>
            <w:r w:rsidRPr="00F8432B">
              <w:rPr>
                <w:rFonts w:ascii="Times New Roman" w:eastAsia="Times New Roman" w:hAnsi="Times New Roman" w:cs="Times New Roman"/>
                <w:lang w:eastAsia="lv-LV"/>
              </w:rPr>
              <w:t xml:space="preserve"> institūcijām, plānojot un īstenojot kopīgus operatīvos un kontroles pasākumus</w:t>
            </w:r>
          </w:p>
          <w:p w14:paraId="1E2D8D8C" w14:textId="77777777" w:rsidR="00F8432B" w:rsidRPr="00F8432B" w:rsidRDefault="00F8432B" w:rsidP="00F8432B">
            <w:pPr>
              <w:widowControl w:val="0"/>
              <w:numPr>
                <w:ilvl w:val="0"/>
                <w:numId w:val="2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Pilnveidot praktisko sadarbību ar citu valstu kompetentajiem dienestiem informācijas apmaiņas un kopīgu kontroles pasākumu jomā.</w:t>
            </w:r>
          </w:p>
          <w:p w14:paraId="549BE769" w14:textId="77777777" w:rsidR="00F8432B" w:rsidRPr="00F8432B" w:rsidRDefault="00F8432B" w:rsidP="00F8432B">
            <w:pPr>
              <w:widowControl w:val="0"/>
              <w:numPr>
                <w:ilvl w:val="0"/>
                <w:numId w:val="20"/>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Pilnveidot operatīvās darbības rezultātā iegūtās </w:t>
            </w:r>
            <w:proofErr w:type="spellStart"/>
            <w:r w:rsidRPr="00F8432B">
              <w:rPr>
                <w:rFonts w:ascii="Times New Roman" w:eastAsia="Times New Roman" w:hAnsi="Times New Roman" w:cs="Times New Roman"/>
                <w:lang w:eastAsia="lv-LV"/>
              </w:rPr>
              <w:t>izlūkinformācijas</w:t>
            </w:r>
            <w:proofErr w:type="spellEnd"/>
            <w:r w:rsidRPr="00F8432B">
              <w:rPr>
                <w:rFonts w:ascii="Times New Roman" w:eastAsia="Times New Roman" w:hAnsi="Times New Roman" w:cs="Times New Roman"/>
                <w:lang w:eastAsia="lv-LV"/>
              </w:rPr>
              <w:t xml:space="preserve"> apriti nacionālajā un starptautiskajā līmenī.</w:t>
            </w:r>
          </w:p>
        </w:tc>
        <w:tc>
          <w:tcPr>
            <w:tcW w:w="645" w:type="pct"/>
            <w:shd w:val="clear" w:color="auto" w:fill="auto"/>
          </w:tcPr>
          <w:p w14:paraId="7C097FC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bottom w:val="single" w:sz="6" w:space="0" w:color="auto"/>
              <w:right w:val="single" w:sz="8" w:space="0" w:color="auto"/>
            </w:tcBorders>
            <w:shd w:val="clear" w:color="auto" w:fill="auto"/>
          </w:tcPr>
          <w:p w14:paraId="1378174A" w14:textId="77777777" w:rsidR="00F8432B" w:rsidRPr="00F8432B" w:rsidRDefault="00F8432B" w:rsidP="00F8432B">
            <w:pPr>
              <w:widowControl w:val="0"/>
              <w:numPr>
                <w:ilvl w:val="0"/>
                <w:numId w:val="1"/>
              </w:numPr>
              <w:autoSpaceDE w:val="0"/>
              <w:autoSpaceDN w:val="0"/>
              <w:adjustRightInd w:val="0"/>
              <w:spacing w:after="0" w:line="240" w:lineRule="auto"/>
              <w:ind w:right="57"/>
              <w:contextualSpacing/>
              <w:rPr>
                <w:rFonts w:ascii="Times New Roman" w:eastAsia="Times New Roman" w:hAnsi="Times New Roman" w:cs="Times New Roman"/>
                <w:lang w:eastAsia="lv-LV"/>
              </w:rPr>
            </w:pPr>
          </w:p>
        </w:tc>
      </w:tr>
      <w:tr w:rsidR="00F8432B" w:rsidRPr="00F8432B" w14:paraId="66FB5E4F"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A165D06"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33. Uzlabot Valsts policijas Kriminālistikas pārvaldes Ķīmisko ekspertīžu nodaļas tehnisko nodrošinājumu narkotisko vielu analīžu veikšanai</w:t>
            </w:r>
          </w:p>
        </w:tc>
      </w:tr>
      <w:tr w:rsidR="00F8432B" w:rsidRPr="00F8432B" w14:paraId="33C82EA4" w14:textId="77777777" w:rsidTr="00896D02">
        <w:trPr>
          <w:trHeight w:val="60"/>
        </w:trPr>
        <w:tc>
          <w:tcPr>
            <w:tcW w:w="734" w:type="pct"/>
            <w:tcBorders>
              <w:left w:val="single" w:sz="8" w:space="0" w:color="auto"/>
            </w:tcBorders>
            <w:shd w:val="clear" w:color="auto" w:fill="auto"/>
          </w:tcPr>
          <w:p w14:paraId="545DEBB4"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VP</w:t>
            </w:r>
          </w:p>
          <w:p w14:paraId="3228493C"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IeM</w:t>
            </w:r>
          </w:p>
          <w:p w14:paraId="4E8E4B67"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2013.gada 30.decembris, no 2014.gada - pastāvīgi</w:t>
            </w:r>
          </w:p>
          <w:p w14:paraId="43EF88A2"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w:t>
            </w:r>
          </w:p>
          <w:p w14:paraId="57597D00"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152 491 Ls-2013.gadā,</w:t>
            </w:r>
          </w:p>
          <w:p w14:paraId="1F1D5426"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2491 Ls –katru gadu sākot no 2014.gada</w:t>
            </w:r>
          </w:p>
        </w:tc>
        <w:tc>
          <w:tcPr>
            <w:tcW w:w="599" w:type="pct"/>
            <w:shd w:val="clear" w:color="auto" w:fill="auto"/>
          </w:tcPr>
          <w:p w14:paraId="433205E7"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C4:</w:t>
            </w:r>
          </w:p>
          <w:p w14:paraId="71194F6C"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lang w:eastAsia="lv-LV"/>
              </w:rPr>
            </w:pPr>
            <w:r w:rsidRPr="00F8432B">
              <w:rPr>
                <w:rFonts w:ascii="Times New Roman" w:eastAsia="Times New Roman" w:hAnsi="Times New Roman" w:cs="Times New Roman"/>
                <w:color w:val="000000"/>
                <w:lang w:eastAsia="lv-LV"/>
              </w:rPr>
              <w:t xml:space="preserve">iegādāts nepieciešamais tehniskais aprīkojums - 1 gāzu </w:t>
            </w:r>
            <w:proofErr w:type="spellStart"/>
            <w:r w:rsidRPr="00F8432B">
              <w:rPr>
                <w:rFonts w:ascii="Times New Roman" w:eastAsia="Times New Roman" w:hAnsi="Times New Roman" w:cs="Times New Roman"/>
                <w:color w:val="000000"/>
                <w:lang w:eastAsia="lv-LV"/>
              </w:rPr>
              <w:t>hromatogrāfs</w:t>
            </w:r>
            <w:proofErr w:type="spellEnd"/>
            <w:r w:rsidRPr="00F8432B">
              <w:rPr>
                <w:rFonts w:ascii="Times New Roman" w:eastAsia="Times New Roman" w:hAnsi="Times New Roman" w:cs="Times New Roman"/>
                <w:color w:val="000000"/>
                <w:lang w:eastAsia="lv-LV"/>
              </w:rPr>
              <w:t xml:space="preserve"> un 13 </w:t>
            </w:r>
            <w:proofErr w:type="spellStart"/>
            <w:r w:rsidRPr="00F8432B">
              <w:rPr>
                <w:rFonts w:ascii="Times New Roman" w:eastAsia="Times New Roman" w:hAnsi="Times New Roman" w:cs="Times New Roman"/>
                <w:color w:val="000000"/>
                <w:lang w:eastAsia="lv-LV"/>
              </w:rPr>
              <w:t>standartvielas</w:t>
            </w:r>
            <w:proofErr w:type="spellEnd"/>
          </w:p>
        </w:tc>
        <w:tc>
          <w:tcPr>
            <w:tcW w:w="2442" w:type="pct"/>
            <w:shd w:val="clear" w:color="auto" w:fill="auto"/>
          </w:tcPr>
          <w:p w14:paraId="7308E0A3" w14:textId="77777777" w:rsidR="00F8432B" w:rsidRPr="00F8432B" w:rsidRDefault="00F8432B" w:rsidP="00F8432B">
            <w:pPr>
              <w:widowControl w:val="0"/>
              <w:autoSpaceDE w:val="0"/>
              <w:autoSpaceDN w:val="0"/>
              <w:adjustRightInd w:val="0"/>
              <w:spacing w:after="0" w:line="240" w:lineRule="auto"/>
              <w:ind w:left="57" w:firstLine="39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No 2011. līdz 2013.gadam VP Kriminālistikas pārvaldes tehniskā nodrošinājuma uzlabošanai narkotisko vielu analīžu veikšanai:</w:t>
            </w:r>
          </w:p>
          <w:p w14:paraId="369EB78A"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2012.gadā iegādāts:</w:t>
            </w:r>
          </w:p>
          <w:p w14:paraId="01F3F963" w14:textId="77777777" w:rsidR="00F8432B" w:rsidRPr="00F8432B" w:rsidRDefault="00F8432B" w:rsidP="00F8432B">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divas gāzu hromatogrāfijas iekārtas ar </w:t>
            </w:r>
            <w:proofErr w:type="spellStart"/>
            <w:r w:rsidRPr="00F8432B">
              <w:rPr>
                <w:rFonts w:ascii="Times New Roman" w:eastAsia="Times New Roman" w:hAnsi="Times New Roman" w:cs="Times New Roman"/>
                <w:lang w:eastAsia="lv-LV"/>
              </w:rPr>
              <w:t>masselektīvo</w:t>
            </w:r>
            <w:proofErr w:type="spellEnd"/>
            <w:r w:rsidRPr="00F8432B">
              <w:rPr>
                <w:rFonts w:ascii="Times New Roman" w:eastAsia="Times New Roman" w:hAnsi="Times New Roman" w:cs="Times New Roman"/>
                <w:lang w:eastAsia="lv-LV"/>
              </w:rPr>
              <w:t xml:space="preserve"> detektoru -110 903,76Ls;</w:t>
            </w:r>
          </w:p>
          <w:p w14:paraId="07B2ECB0" w14:textId="77777777" w:rsidR="00F8432B" w:rsidRPr="00F8432B" w:rsidRDefault="00F8432B" w:rsidP="00F8432B">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infrasarkano staru </w:t>
            </w:r>
            <w:proofErr w:type="spellStart"/>
            <w:r w:rsidRPr="00F8432B">
              <w:rPr>
                <w:rFonts w:ascii="Times New Roman" w:eastAsia="Times New Roman" w:hAnsi="Times New Roman" w:cs="Times New Roman"/>
                <w:lang w:eastAsia="lv-LV"/>
              </w:rPr>
              <w:t>spektometrs</w:t>
            </w:r>
            <w:proofErr w:type="spellEnd"/>
            <w:r w:rsidRPr="00F8432B">
              <w:rPr>
                <w:rFonts w:ascii="Times New Roman" w:eastAsia="Times New Roman" w:hAnsi="Times New Roman" w:cs="Times New Roman"/>
                <w:lang w:eastAsia="lv-LV"/>
              </w:rPr>
              <w:t xml:space="preserve"> ar infrasarkano staru mikroskopu – 70 137,24Ls;</w:t>
            </w:r>
          </w:p>
          <w:p w14:paraId="762EC55F" w14:textId="77777777" w:rsidR="00F8432B" w:rsidRPr="00F8432B" w:rsidRDefault="00F8432B" w:rsidP="00F8432B">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ierīce strāvas svārstību regulēšanai-UPS 5000VA B-</w:t>
            </w:r>
            <w:proofErr w:type="spellStart"/>
            <w:r w:rsidRPr="00F8432B">
              <w:rPr>
                <w:rFonts w:ascii="Times New Roman" w:eastAsia="Times New Roman" w:hAnsi="Times New Roman" w:cs="Times New Roman"/>
                <w:lang w:eastAsia="lv-LV"/>
              </w:rPr>
              <w:t>Box</w:t>
            </w:r>
            <w:proofErr w:type="spellEnd"/>
            <w:r w:rsidRPr="00F8432B">
              <w:rPr>
                <w:rFonts w:ascii="Times New Roman" w:eastAsia="Times New Roman" w:hAnsi="Times New Roman" w:cs="Times New Roman"/>
                <w:lang w:eastAsia="lv-LV"/>
              </w:rPr>
              <w:t xml:space="preserve"> Enterprise N.50 – 2 357,69Ls;</w:t>
            </w:r>
          </w:p>
          <w:p w14:paraId="7B56CF80" w14:textId="77777777" w:rsidR="00F8432B" w:rsidRPr="00F8432B" w:rsidRDefault="00F8432B" w:rsidP="00F8432B">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lang w:eastAsia="lv-LV"/>
              </w:rPr>
            </w:pPr>
            <w:proofErr w:type="spellStart"/>
            <w:r w:rsidRPr="00F8432B">
              <w:rPr>
                <w:rFonts w:ascii="Times New Roman" w:eastAsia="Times New Roman" w:hAnsi="Times New Roman" w:cs="Times New Roman"/>
                <w:lang w:eastAsia="lv-LV"/>
              </w:rPr>
              <w:t>standartvielas</w:t>
            </w:r>
            <w:proofErr w:type="spellEnd"/>
            <w:r w:rsidRPr="00F8432B">
              <w:rPr>
                <w:rFonts w:ascii="Times New Roman" w:eastAsia="Times New Roman" w:hAnsi="Times New Roman" w:cs="Times New Roman"/>
                <w:lang w:eastAsia="lv-LV"/>
              </w:rPr>
              <w:t xml:space="preserve"> (22 veidi) – 20 976,56Ls.</w:t>
            </w:r>
          </w:p>
          <w:p w14:paraId="4C63581C"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2013.gadā iegādāts:</w:t>
            </w:r>
          </w:p>
          <w:p w14:paraId="1A3818B2" w14:textId="77777777" w:rsidR="00F8432B" w:rsidRPr="00F8432B" w:rsidRDefault="00F8432B" w:rsidP="00F8432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gāzu </w:t>
            </w:r>
            <w:proofErr w:type="spellStart"/>
            <w:r w:rsidRPr="00F8432B">
              <w:rPr>
                <w:rFonts w:ascii="Times New Roman" w:eastAsia="Times New Roman" w:hAnsi="Times New Roman" w:cs="Times New Roman"/>
                <w:lang w:eastAsia="lv-LV"/>
              </w:rPr>
              <w:t>hromatogrāfs</w:t>
            </w:r>
            <w:proofErr w:type="spellEnd"/>
            <w:r w:rsidRPr="00F8432B">
              <w:rPr>
                <w:rFonts w:ascii="Times New Roman" w:eastAsia="Times New Roman" w:hAnsi="Times New Roman" w:cs="Times New Roman"/>
                <w:lang w:eastAsia="lv-LV"/>
              </w:rPr>
              <w:t xml:space="preserve"> ar </w:t>
            </w:r>
            <w:proofErr w:type="spellStart"/>
            <w:r w:rsidRPr="00F8432B">
              <w:rPr>
                <w:rFonts w:ascii="Times New Roman" w:eastAsia="Times New Roman" w:hAnsi="Times New Roman" w:cs="Times New Roman"/>
                <w:lang w:eastAsia="lv-LV"/>
              </w:rPr>
              <w:t>masselektīvo</w:t>
            </w:r>
            <w:proofErr w:type="spellEnd"/>
            <w:r w:rsidRPr="00F8432B">
              <w:rPr>
                <w:rFonts w:ascii="Times New Roman" w:eastAsia="Times New Roman" w:hAnsi="Times New Roman" w:cs="Times New Roman"/>
                <w:lang w:eastAsia="lv-LV"/>
              </w:rPr>
              <w:t xml:space="preserve"> detektoru – 48 257,22Ls;</w:t>
            </w:r>
          </w:p>
          <w:p w14:paraId="75181511" w14:textId="77777777" w:rsidR="00F8432B" w:rsidRPr="00F8432B" w:rsidRDefault="00F8432B" w:rsidP="00F8432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šķidruma </w:t>
            </w:r>
            <w:proofErr w:type="spellStart"/>
            <w:r w:rsidRPr="00F8432B">
              <w:rPr>
                <w:rFonts w:ascii="Times New Roman" w:eastAsia="Times New Roman" w:hAnsi="Times New Roman" w:cs="Times New Roman"/>
                <w:lang w:eastAsia="lv-LV"/>
              </w:rPr>
              <w:t>hromatogrāfs</w:t>
            </w:r>
            <w:proofErr w:type="spellEnd"/>
            <w:r w:rsidRPr="00F8432B">
              <w:rPr>
                <w:rFonts w:ascii="Times New Roman" w:eastAsia="Times New Roman" w:hAnsi="Times New Roman" w:cs="Times New Roman"/>
                <w:lang w:eastAsia="lv-LV"/>
              </w:rPr>
              <w:t xml:space="preserve"> ar laika </w:t>
            </w:r>
            <w:proofErr w:type="spellStart"/>
            <w:r w:rsidRPr="00F8432B">
              <w:rPr>
                <w:rFonts w:ascii="Times New Roman" w:eastAsia="Times New Roman" w:hAnsi="Times New Roman" w:cs="Times New Roman"/>
                <w:lang w:eastAsia="lv-LV"/>
              </w:rPr>
              <w:t>noskrējiena</w:t>
            </w:r>
            <w:proofErr w:type="spellEnd"/>
            <w:r w:rsidRPr="00F8432B">
              <w:rPr>
                <w:rFonts w:ascii="Times New Roman" w:eastAsia="Times New Roman" w:hAnsi="Times New Roman" w:cs="Times New Roman"/>
                <w:lang w:eastAsia="lv-LV"/>
              </w:rPr>
              <w:t xml:space="preserve"> </w:t>
            </w:r>
            <w:proofErr w:type="spellStart"/>
            <w:r w:rsidRPr="00F8432B">
              <w:rPr>
                <w:rFonts w:ascii="Times New Roman" w:eastAsia="Times New Roman" w:hAnsi="Times New Roman" w:cs="Times New Roman"/>
                <w:lang w:eastAsia="lv-LV"/>
              </w:rPr>
              <w:t>masspektrometru</w:t>
            </w:r>
            <w:proofErr w:type="spellEnd"/>
            <w:r w:rsidRPr="00F8432B">
              <w:rPr>
                <w:rFonts w:ascii="Times New Roman" w:eastAsia="Times New Roman" w:hAnsi="Times New Roman" w:cs="Times New Roman"/>
                <w:lang w:eastAsia="lv-LV"/>
              </w:rPr>
              <w:t xml:space="preserve"> – 191 697,88Ls;</w:t>
            </w:r>
          </w:p>
          <w:p w14:paraId="37ED140E" w14:textId="77777777" w:rsidR="00F8432B" w:rsidRPr="00F8432B" w:rsidRDefault="00F8432B" w:rsidP="00F8432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laboratorijas galds – 243,21Ls;</w:t>
            </w:r>
          </w:p>
          <w:p w14:paraId="1D271FB3" w14:textId="77777777" w:rsidR="00F8432B" w:rsidRPr="0020069B" w:rsidRDefault="00F8432B" w:rsidP="00F8432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lang w:eastAsia="lv-LV"/>
              </w:rPr>
            </w:pPr>
            <w:proofErr w:type="spellStart"/>
            <w:r w:rsidRPr="0020069B">
              <w:rPr>
                <w:rFonts w:ascii="Times New Roman" w:eastAsia="Times New Roman" w:hAnsi="Times New Roman" w:cs="Times New Roman"/>
                <w:lang w:eastAsia="lv-LV"/>
              </w:rPr>
              <w:t>mikrošļirces</w:t>
            </w:r>
            <w:proofErr w:type="spellEnd"/>
            <w:r w:rsidRPr="0020069B">
              <w:rPr>
                <w:rFonts w:ascii="Times New Roman" w:eastAsia="Times New Roman" w:hAnsi="Times New Roman" w:cs="Times New Roman"/>
                <w:lang w:eastAsia="lv-LV"/>
              </w:rPr>
              <w:t>, kolonnas jauno psihotropo vielu analīzēm – 2 999,32Ls;</w:t>
            </w:r>
          </w:p>
          <w:p w14:paraId="00F7DBDD" w14:textId="77777777" w:rsidR="00F8432B" w:rsidRPr="0020069B" w:rsidRDefault="00F8432B" w:rsidP="00F8432B">
            <w:pPr>
              <w:widowControl w:val="0"/>
              <w:numPr>
                <w:ilvl w:val="0"/>
                <w:numId w:val="15"/>
              </w:numPr>
              <w:autoSpaceDE w:val="0"/>
              <w:autoSpaceDN w:val="0"/>
              <w:adjustRightInd w:val="0"/>
              <w:spacing w:after="0" w:line="240" w:lineRule="auto"/>
              <w:contextualSpacing/>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membrānu filtri – 6 969,60Ls.</w:t>
            </w:r>
          </w:p>
          <w:p w14:paraId="4C191A24"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b/>
                <w:lang w:eastAsia="lv-LV"/>
              </w:rPr>
            </w:pPr>
            <w:r w:rsidRPr="0020069B">
              <w:rPr>
                <w:rFonts w:ascii="Times New Roman" w:eastAsia="Times New Roman" w:hAnsi="Times New Roman" w:cs="Times New Roman"/>
                <w:b/>
                <w:lang w:eastAsia="lv-LV"/>
              </w:rPr>
              <w:t>2014.gadā iegādāts:</w:t>
            </w:r>
          </w:p>
          <w:p w14:paraId="7A0CC7B1"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 xml:space="preserve">gāzu </w:t>
            </w:r>
            <w:proofErr w:type="spellStart"/>
            <w:r w:rsidRPr="0020069B">
              <w:rPr>
                <w:rFonts w:ascii="Times New Roman" w:eastAsia="Times New Roman" w:hAnsi="Times New Roman" w:cs="Times New Roman"/>
                <w:lang w:eastAsia="lv-LV"/>
              </w:rPr>
              <w:t>hromatogrāfs</w:t>
            </w:r>
            <w:proofErr w:type="spellEnd"/>
            <w:r w:rsidRPr="0020069B">
              <w:rPr>
                <w:rFonts w:ascii="Times New Roman" w:eastAsia="Times New Roman" w:hAnsi="Times New Roman" w:cs="Times New Roman"/>
                <w:lang w:eastAsia="lv-LV"/>
              </w:rPr>
              <w:t xml:space="preserve"> ar aprīkojumu (</w:t>
            </w:r>
            <w:proofErr w:type="spellStart"/>
            <w:r w:rsidRPr="0020069B">
              <w:rPr>
                <w:rFonts w:ascii="Times New Roman" w:eastAsia="Times New Roman" w:hAnsi="Times New Roman" w:cs="Times New Roman"/>
                <w:lang w:eastAsia="lv-LV"/>
              </w:rPr>
              <w:t>reģ.nodaļai</w:t>
            </w:r>
            <w:proofErr w:type="spellEnd"/>
            <w:r w:rsidRPr="0020069B">
              <w:rPr>
                <w:rFonts w:ascii="Times New Roman" w:eastAsia="Times New Roman" w:hAnsi="Times New Roman" w:cs="Times New Roman"/>
                <w:lang w:eastAsia="lv-LV"/>
              </w:rPr>
              <w:t xml:space="preserve"> Liepājā) – 82811,00 EUR</w:t>
            </w:r>
          </w:p>
          <w:p w14:paraId="5755D1BA"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lastRenderedPageBreak/>
              <w:t>•</w:t>
            </w:r>
            <w:r w:rsidRPr="0020069B">
              <w:rPr>
                <w:rFonts w:ascii="Times New Roman" w:eastAsia="Times New Roman" w:hAnsi="Times New Roman" w:cs="Times New Roman"/>
                <w:lang w:eastAsia="lv-LV"/>
              </w:rPr>
              <w:tab/>
            </w:r>
            <w:proofErr w:type="spellStart"/>
            <w:r w:rsidRPr="0020069B">
              <w:rPr>
                <w:rFonts w:ascii="Times New Roman" w:eastAsia="Times New Roman" w:hAnsi="Times New Roman" w:cs="Times New Roman"/>
                <w:lang w:eastAsia="lv-LV"/>
              </w:rPr>
              <w:t>žāvskapis</w:t>
            </w:r>
            <w:proofErr w:type="spellEnd"/>
            <w:r w:rsidRPr="0020069B">
              <w:rPr>
                <w:rFonts w:ascii="Times New Roman" w:eastAsia="Times New Roman" w:hAnsi="Times New Roman" w:cs="Times New Roman"/>
                <w:lang w:eastAsia="lv-LV"/>
              </w:rPr>
              <w:t xml:space="preserve"> (</w:t>
            </w:r>
            <w:proofErr w:type="spellStart"/>
            <w:r w:rsidRPr="0020069B">
              <w:rPr>
                <w:rFonts w:ascii="Times New Roman" w:eastAsia="Times New Roman" w:hAnsi="Times New Roman" w:cs="Times New Roman"/>
                <w:lang w:eastAsia="lv-LV"/>
              </w:rPr>
              <w:t>reģ.nodaļai</w:t>
            </w:r>
            <w:proofErr w:type="spellEnd"/>
            <w:r w:rsidRPr="0020069B">
              <w:rPr>
                <w:rFonts w:ascii="Times New Roman" w:eastAsia="Times New Roman" w:hAnsi="Times New Roman" w:cs="Times New Roman"/>
                <w:lang w:eastAsia="lv-LV"/>
              </w:rPr>
              <w:t xml:space="preserve"> Daugavpilī) –  976,47 EUR</w:t>
            </w:r>
          </w:p>
          <w:p w14:paraId="125BB34D"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ultraskaņas vanna – 1754,50 EUR</w:t>
            </w:r>
          </w:p>
          <w:p w14:paraId="62FA4592"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 xml:space="preserve">13 </w:t>
            </w:r>
            <w:proofErr w:type="spellStart"/>
            <w:r w:rsidRPr="0020069B">
              <w:rPr>
                <w:rFonts w:ascii="Times New Roman" w:eastAsia="Times New Roman" w:hAnsi="Times New Roman" w:cs="Times New Roman"/>
                <w:lang w:eastAsia="lv-LV"/>
              </w:rPr>
              <w:t>standartvielas</w:t>
            </w:r>
            <w:proofErr w:type="spellEnd"/>
          </w:p>
          <w:p w14:paraId="364BDF83"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b/>
                <w:lang w:eastAsia="lv-LV"/>
              </w:rPr>
            </w:pPr>
            <w:r w:rsidRPr="0020069B">
              <w:rPr>
                <w:rFonts w:ascii="Times New Roman" w:eastAsia="Times New Roman" w:hAnsi="Times New Roman" w:cs="Times New Roman"/>
                <w:b/>
                <w:lang w:eastAsia="lv-LV"/>
              </w:rPr>
              <w:t>2015.gadā iegādāts:</w:t>
            </w:r>
          </w:p>
          <w:p w14:paraId="17CA6688"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 xml:space="preserve">3 </w:t>
            </w:r>
            <w:proofErr w:type="spellStart"/>
            <w:r w:rsidRPr="0020069B">
              <w:rPr>
                <w:rFonts w:ascii="Times New Roman" w:eastAsia="Times New Roman" w:hAnsi="Times New Roman" w:cs="Times New Roman"/>
                <w:lang w:eastAsia="lv-LV"/>
              </w:rPr>
              <w:t>gab.ultraskaņas</w:t>
            </w:r>
            <w:proofErr w:type="spellEnd"/>
            <w:r w:rsidRPr="0020069B">
              <w:rPr>
                <w:rFonts w:ascii="Times New Roman" w:eastAsia="Times New Roman" w:hAnsi="Times New Roman" w:cs="Times New Roman"/>
                <w:lang w:eastAsia="lv-LV"/>
              </w:rPr>
              <w:t xml:space="preserve"> vannas (pētāmo paraugu sagatavošanai) – 2212,79 EUR</w:t>
            </w:r>
          </w:p>
          <w:p w14:paraId="4ACC1CE3"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 xml:space="preserve">25 </w:t>
            </w:r>
            <w:proofErr w:type="spellStart"/>
            <w:r w:rsidRPr="0020069B">
              <w:rPr>
                <w:rFonts w:ascii="Times New Roman" w:eastAsia="Times New Roman" w:hAnsi="Times New Roman" w:cs="Times New Roman"/>
                <w:lang w:eastAsia="lv-LV"/>
              </w:rPr>
              <w:t>standartvielas</w:t>
            </w:r>
            <w:proofErr w:type="spellEnd"/>
          </w:p>
          <w:p w14:paraId="137D141F"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p>
          <w:p w14:paraId="4079B311"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b/>
                <w:lang w:eastAsia="lv-LV"/>
              </w:rPr>
            </w:pPr>
            <w:r w:rsidRPr="0020069B">
              <w:rPr>
                <w:rFonts w:ascii="Times New Roman" w:eastAsia="Times New Roman" w:hAnsi="Times New Roman" w:cs="Times New Roman"/>
                <w:b/>
                <w:lang w:eastAsia="lv-LV"/>
              </w:rPr>
              <w:t>2016.gadā iegādāts:</w:t>
            </w:r>
          </w:p>
          <w:p w14:paraId="17D769CC"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 xml:space="preserve">gāzu </w:t>
            </w:r>
            <w:proofErr w:type="spellStart"/>
            <w:r w:rsidRPr="0020069B">
              <w:rPr>
                <w:rFonts w:ascii="Times New Roman" w:eastAsia="Times New Roman" w:hAnsi="Times New Roman" w:cs="Times New Roman"/>
                <w:lang w:eastAsia="lv-LV"/>
              </w:rPr>
              <w:t>hromatogrāfs</w:t>
            </w:r>
            <w:proofErr w:type="spellEnd"/>
            <w:r w:rsidRPr="0020069B">
              <w:rPr>
                <w:rFonts w:ascii="Times New Roman" w:eastAsia="Times New Roman" w:hAnsi="Times New Roman" w:cs="Times New Roman"/>
                <w:lang w:eastAsia="lv-LV"/>
              </w:rPr>
              <w:t xml:space="preserve"> ar aprīkojumu (tiek izmantots arī narkotisko/psihotropo vielu izpētei) – 113050,00 EUR</w:t>
            </w:r>
          </w:p>
          <w:p w14:paraId="3E0269B0"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analītiskie svari – 1125,30 EUR</w:t>
            </w:r>
          </w:p>
          <w:p w14:paraId="7D9D4FB6"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laboratorijas ledusskapis (</w:t>
            </w:r>
            <w:proofErr w:type="spellStart"/>
            <w:r w:rsidRPr="0020069B">
              <w:rPr>
                <w:rFonts w:ascii="Times New Roman" w:eastAsia="Times New Roman" w:hAnsi="Times New Roman" w:cs="Times New Roman"/>
                <w:lang w:eastAsia="lv-LV"/>
              </w:rPr>
              <w:t>standartvielu</w:t>
            </w:r>
            <w:proofErr w:type="spellEnd"/>
            <w:r w:rsidRPr="0020069B">
              <w:rPr>
                <w:rFonts w:ascii="Times New Roman" w:eastAsia="Times New Roman" w:hAnsi="Times New Roman" w:cs="Times New Roman"/>
                <w:lang w:eastAsia="lv-LV"/>
              </w:rPr>
              <w:t xml:space="preserve"> uzglabāšanai) – 2703,14 EUR</w:t>
            </w:r>
          </w:p>
          <w:p w14:paraId="170803F6"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analītiskie svari (</w:t>
            </w:r>
            <w:proofErr w:type="spellStart"/>
            <w:r w:rsidRPr="0020069B">
              <w:rPr>
                <w:rFonts w:ascii="Times New Roman" w:eastAsia="Times New Roman" w:hAnsi="Times New Roman" w:cs="Times New Roman"/>
                <w:lang w:eastAsia="lv-LV"/>
              </w:rPr>
              <w:t>reģ.nodaļai</w:t>
            </w:r>
            <w:proofErr w:type="spellEnd"/>
            <w:r w:rsidRPr="0020069B">
              <w:rPr>
                <w:rFonts w:ascii="Times New Roman" w:eastAsia="Times New Roman" w:hAnsi="Times New Roman" w:cs="Times New Roman"/>
                <w:lang w:eastAsia="lv-LV"/>
              </w:rPr>
              <w:t xml:space="preserve"> Liepājā) – 1040,60 EUR</w:t>
            </w:r>
          </w:p>
          <w:p w14:paraId="298CBE2C"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automātiskās pipetes paraugu ņemšanai 3 gab. – 1068,91 EUR</w:t>
            </w:r>
          </w:p>
          <w:p w14:paraId="1768749B"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 xml:space="preserve">3 </w:t>
            </w:r>
            <w:proofErr w:type="spellStart"/>
            <w:r w:rsidRPr="0020069B">
              <w:rPr>
                <w:rFonts w:ascii="Times New Roman" w:eastAsia="Times New Roman" w:hAnsi="Times New Roman" w:cs="Times New Roman"/>
                <w:lang w:eastAsia="lv-LV"/>
              </w:rPr>
              <w:t>standartvielas</w:t>
            </w:r>
            <w:proofErr w:type="spellEnd"/>
          </w:p>
          <w:p w14:paraId="1D4E10E3" w14:textId="77777777" w:rsidR="00A410AB" w:rsidRPr="0020069B" w:rsidRDefault="00A410AB" w:rsidP="00A410AB">
            <w:pPr>
              <w:widowControl w:val="0"/>
              <w:autoSpaceDE w:val="0"/>
              <w:autoSpaceDN w:val="0"/>
              <w:adjustRightInd w:val="0"/>
              <w:spacing w:after="0" w:line="240" w:lineRule="auto"/>
              <w:rPr>
                <w:rFonts w:ascii="Times New Roman" w:eastAsia="Times New Roman" w:hAnsi="Times New Roman" w:cs="Times New Roman"/>
                <w:b/>
                <w:lang w:eastAsia="lv-LV"/>
              </w:rPr>
            </w:pPr>
            <w:r w:rsidRPr="0020069B">
              <w:rPr>
                <w:rFonts w:ascii="Times New Roman" w:eastAsia="Times New Roman" w:hAnsi="Times New Roman" w:cs="Times New Roman"/>
                <w:b/>
                <w:lang w:eastAsia="lv-LV"/>
              </w:rPr>
              <w:t>2017.gadā iegādāts:</w:t>
            </w:r>
          </w:p>
          <w:p w14:paraId="39CCC043" w14:textId="262F3EC1" w:rsidR="00F8432B" w:rsidRPr="00F8432B" w:rsidRDefault="00A410AB" w:rsidP="00A410AB">
            <w:pPr>
              <w:widowControl w:val="0"/>
              <w:autoSpaceDE w:val="0"/>
              <w:autoSpaceDN w:val="0"/>
              <w:adjustRightInd w:val="0"/>
              <w:spacing w:after="0" w:line="240" w:lineRule="auto"/>
              <w:rPr>
                <w:rFonts w:ascii="Times New Roman" w:eastAsia="Times New Roman" w:hAnsi="Times New Roman" w:cs="Times New Roman"/>
                <w:lang w:eastAsia="lv-LV"/>
              </w:rPr>
            </w:pPr>
            <w:r w:rsidRPr="0020069B">
              <w:rPr>
                <w:rFonts w:ascii="Times New Roman" w:eastAsia="Times New Roman" w:hAnsi="Times New Roman" w:cs="Times New Roman"/>
                <w:lang w:eastAsia="lv-LV"/>
              </w:rPr>
              <w:t>•</w:t>
            </w:r>
            <w:r w:rsidRPr="0020069B">
              <w:rPr>
                <w:rFonts w:ascii="Times New Roman" w:eastAsia="Times New Roman" w:hAnsi="Times New Roman" w:cs="Times New Roman"/>
                <w:lang w:eastAsia="lv-LV"/>
              </w:rPr>
              <w:tab/>
              <w:t xml:space="preserve">7 </w:t>
            </w:r>
            <w:proofErr w:type="spellStart"/>
            <w:r w:rsidRPr="0020069B">
              <w:rPr>
                <w:rFonts w:ascii="Times New Roman" w:eastAsia="Times New Roman" w:hAnsi="Times New Roman" w:cs="Times New Roman"/>
                <w:lang w:eastAsia="lv-LV"/>
              </w:rPr>
              <w:t>standartvielas</w:t>
            </w:r>
            <w:proofErr w:type="spellEnd"/>
          </w:p>
        </w:tc>
        <w:tc>
          <w:tcPr>
            <w:tcW w:w="645" w:type="pct"/>
            <w:shd w:val="clear" w:color="auto" w:fill="auto"/>
          </w:tcPr>
          <w:p w14:paraId="7EF8A1C7"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580" w:type="pct"/>
            <w:tcBorders>
              <w:right w:val="single" w:sz="8" w:space="0" w:color="auto"/>
            </w:tcBorders>
            <w:shd w:val="clear" w:color="auto" w:fill="auto"/>
          </w:tcPr>
          <w:p w14:paraId="23634E86" w14:textId="77777777" w:rsidR="00F8432B" w:rsidRPr="00F8432B" w:rsidRDefault="00F8432B" w:rsidP="00F8432B">
            <w:pPr>
              <w:widowControl w:val="0"/>
              <w:numPr>
                <w:ilvl w:val="0"/>
                <w:numId w:val="1"/>
              </w:numPr>
              <w:autoSpaceDE w:val="0"/>
              <w:autoSpaceDN w:val="0"/>
              <w:adjustRightInd w:val="0"/>
              <w:spacing w:after="0" w:line="240" w:lineRule="auto"/>
              <w:ind w:lef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Ņemot vērā jauno </w:t>
            </w:r>
            <w:proofErr w:type="spellStart"/>
            <w:r w:rsidRPr="00F8432B">
              <w:rPr>
                <w:rFonts w:ascii="Times New Roman" w:eastAsia="Times New Roman" w:hAnsi="Times New Roman" w:cs="Times New Roman"/>
                <w:lang w:eastAsia="lv-LV"/>
              </w:rPr>
              <w:t>psihoaktīvie</w:t>
            </w:r>
            <w:proofErr w:type="spellEnd"/>
            <w:r w:rsidRPr="00F8432B">
              <w:rPr>
                <w:rFonts w:ascii="Times New Roman" w:eastAsia="Times New Roman" w:hAnsi="Times New Roman" w:cs="Times New Roman"/>
                <w:lang w:eastAsia="lv-LV"/>
              </w:rPr>
              <w:t xml:space="preserve"> vielu izplatību, paredzēt arī turpmāk finansējumu aprīkojuma un references materiālu iegādei.</w:t>
            </w:r>
          </w:p>
        </w:tc>
      </w:tr>
      <w:tr w:rsidR="00F8432B" w:rsidRPr="00F8432B" w14:paraId="4892C23A"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21B219C1"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 xml:space="preserve">34. Saskaņā ar ES Padomes 2005.gada 10.maija pamatlēmumu Nr.2005/387/TI par informācijas apmaiņu, riska novērtējumu un kontroli attiecībā uz jaunām </w:t>
            </w:r>
            <w:proofErr w:type="spellStart"/>
            <w:r w:rsidRPr="00F8432B">
              <w:rPr>
                <w:rFonts w:ascii="Times New Roman" w:eastAsia="Times New Roman" w:hAnsi="Times New Roman" w:cs="Times New Roman"/>
                <w:b/>
                <w:lang w:eastAsia="lv-LV"/>
              </w:rPr>
              <w:t>psihoaktīvām</w:t>
            </w:r>
            <w:proofErr w:type="spellEnd"/>
            <w:r w:rsidRPr="00F8432B">
              <w:rPr>
                <w:rFonts w:ascii="Times New Roman" w:eastAsia="Times New Roman" w:hAnsi="Times New Roman" w:cs="Times New Roman"/>
                <w:b/>
                <w:lang w:eastAsia="lv-LV"/>
              </w:rPr>
              <w:t xml:space="preserve"> vielām, nodrošināt Agrīnās brīdināšanas sistēmas par jaunām </w:t>
            </w:r>
            <w:proofErr w:type="spellStart"/>
            <w:r w:rsidRPr="00F8432B">
              <w:rPr>
                <w:rFonts w:ascii="Times New Roman" w:eastAsia="Times New Roman" w:hAnsi="Times New Roman" w:cs="Times New Roman"/>
                <w:b/>
                <w:lang w:eastAsia="lv-LV"/>
              </w:rPr>
              <w:t>psihoaktīvām</w:t>
            </w:r>
            <w:proofErr w:type="spellEnd"/>
            <w:r w:rsidRPr="00F8432B">
              <w:rPr>
                <w:rFonts w:ascii="Times New Roman" w:eastAsia="Times New Roman" w:hAnsi="Times New Roman" w:cs="Times New Roman"/>
                <w:b/>
                <w:lang w:eastAsia="lv-LV"/>
              </w:rPr>
              <w:t xml:space="preserve"> vielām nacionālā informācijas apmaiņas tīkla koordināciju (regulāras tīklā esošās informācijas apriti, tīklā iekļauto kontaktpersonu sadarbības organizatoriskos pasākumus)</w:t>
            </w:r>
          </w:p>
        </w:tc>
      </w:tr>
      <w:tr w:rsidR="00F8432B" w:rsidRPr="00F8432B" w14:paraId="0FE34A02" w14:textId="77777777" w:rsidTr="00896D02">
        <w:trPr>
          <w:trHeight w:val="60"/>
        </w:trPr>
        <w:tc>
          <w:tcPr>
            <w:tcW w:w="734" w:type="pct"/>
            <w:tcBorders>
              <w:left w:val="single" w:sz="8" w:space="0" w:color="auto"/>
            </w:tcBorders>
            <w:shd w:val="clear" w:color="auto" w:fill="auto"/>
          </w:tcPr>
          <w:p w14:paraId="4131FEFE"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w:t>
            </w:r>
          </w:p>
          <w:p w14:paraId="36101A89"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lang w:eastAsia="lv-LV"/>
              </w:rPr>
              <w:t>SPKC</w:t>
            </w:r>
          </w:p>
          <w:p w14:paraId="22D6BF7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IeM, VP, VI, RPNC, VTMEC, VID,  OSI, LIC, </w:t>
            </w:r>
            <w:proofErr w:type="spellStart"/>
            <w:r w:rsidRPr="00F8432B">
              <w:rPr>
                <w:rFonts w:ascii="Times New Roman" w:eastAsia="Times New Roman" w:hAnsi="Times New Roman" w:cs="Times New Roman"/>
                <w:lang w:eastAsia="lv-LV"/>
              </w:rPr>
              <w:t>ĀIe</w:t>
            </w:r>
            <w:proofErr w:type="spellEnd"/>
            <w:r w:rsidRPr="00F8432B">
              <w:rPr>
                <w:rFonts w:ascii="Times New Roman" w:eastAsia="Times New Roman" w:hAnsi="Times New Roman" w:cs="Times New Roman"/>
                <w:lang w:eastAsia="lv-LV"/>
              </w:rPr>
              <w:t>, NVO</w:t>
            </w:r>
          </w:p>
          <w:p w14:paraId="237B9C22"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582199C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1C14F71B"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C5:</w:t>
            </w:r>
          </w:p>
          <w:p w14:paraId="6B5886CC"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Agrīnās brīdināšanas sistēmas par jaunām </w:t>
            </w:r>
            <w:proofErr w:type="spellStart"/>
            <w:r w:rsidRPr="00F8432B">
              <w:rPr>
                <w:rFonts w:ascii="Times New Roman" w:eastAsia="Times New Roman" w:hAnsi="Times New Roman" w:cs="Times New Roman"/>
                <w:lang w:eastAsia="lv-LV"/>
              </w:rPr>
              <w:t>psihoaktīvām</w:t>
            </w:r>
            <w:proofErr w:type="spellEnd"/>
            <w:r w:rsidRPr="00F8432B">
              <w:rPr>
                <w:rFonts w:ascii="Times New Roman" w:eastAsia="Times New Roman" w:hAnsi="Times New Roman" w:cs="Times New Roman"/>
                <w:lang w:eastAsia="lv-LV"/>
              </w:rPr>
              <w:t xml:space="preserve"> vielām nacionālajā tīklā iekļauto kontaktpersonu sadarbības organizatorisko pasākumu skaits gadā.</w:t>
            </w:r>
          </w:p>
        </w:tc>
        <w:tc>
          <w:tcPr>
            <w:tcW w:w="2442" w:type="pct"/>
            <w:shd w:val="clear" w:color="auto" w:fill="auto"/>
          </w:tcPr>
          <w:p w14:paraId="3E381E98" w14:textId="77777777" w:rsidR="00F8432B" w:rsidRPr="00F8432B" w:rsidRDefault="00F8432B" w:rsidP="00F8432B">
            <w:pPr>
              <w:widowControl w:val="0"/>
              <w:autoSpaceDE w:val="0"/>
              <w:autoSpaceDN w:val="0"/>
              <w:adjustRightInd w:val="0"/>
              <w:spacing w:after="0" w:line="240" w:lineRule="auto"/>
              <w:ind w:left="45"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Īstenotie pasākumi:</w:t>
            </w:r>
          </w:p>
          <w:p w14:paraId="09FA8902" w14:textId="0A5CE030" w:rsidR="00F8432B" w:rsidRPr="00F8432B" w:rsidRDefault="00F8432B" w:rsidP="00F8432B">
            <w:pPr>
              <w:widowControl w:val="0"/>
              <w:numPr>
                <w:ilvl w:val="0"/>
                <w:numId w:val="2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Katru gadu organizētas vidēji 2 sanāksmes, tāpat elektroniskas konsultācijas starp darba grupas ekspertiem. Sanāksmēs piedalās ķīmijas eksperti no Organiskās sintēzes institūta, Valsts policijas un VID Muitas laboratorijām, Rīgas psihiatrijas un narkoloģijas centra, Zāļu valsts aģentūras, VM. </w:t>
            </w:r>
          </w:p>
          <w:p w14:paraId="6B66D8C2" w14:textId="29949DAF" w:rsidR="00F8432B" w:rsidRPr="00F8432B" w:rsidRDefault="00F8432B" w:rsidP="00F8432B">
            <w:pPr>
              <w:widowControl w:val="0"/>
              <w:numPr>
                <w:ilvl w:val="0"/>
                <w:numId w:val="2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sagatavoti un iesniegti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pusgada un gada progresa/gala ziņojumi par Agrīnās brīdināšanas sistēmas darbību Latvijā;</w:t>
            </w:r>
          </w:p>
          <w:p w14:paraId="63966BCE" w14:textId="77777777" w:rsidR="00F8432B" w:rsidRPr="00F8432B" w:rsidRDefault="00F8432B" w:rsidP="00F8432B">
            <w:pPr>
              <w:widowControl w:val="0"/>
              <w:numPr>
                <w:ilvl w:val="0"/>
                <w:numId w:val="2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Sagatavots 2015.gada monitoringa ziņojums “Jaunās </w:t>
            </w:r>
            <w:proofErr w:type="spellStart"/>
            <w:r w:rsidRPr="00F8432B">
              <w:rPr>
                <w:rFonts w:ascii="Times New Roman" w:eastAsia="Times New Roman" w:hAnsi="Times New Roman" w:cs="Times New Roman"/>
                <w:lang w:eastAsia="lv-LV"/>
              </w:rPr>
              <w:t>psihoaktīvās</w:t>
            </w:r>
            <w:proofErr w:type="spellEnd"/>
            <w:r w:rsidRPr="00F8432B">
              <w:rPr>
                <w:rFonts w:ascii="Times New Roman" w:eastAsia="Times New Roman" w:hAnsi="Times New Roman" w:cs="Times New Roman"/>
                <w:lang w:eastAsia="lv-LV"/>
              </w:rPr>
              <w:t xml:space="preserve"> vielas Latvijā: situācijas analīze 2007.-2014”.</w:t>
            </w:r>
          </w:p>
          <w:p w14:paraId="1CB2BC3E" w14:textId="77777777" w:rsidR="00F8432B" w:rsidRPr="00F8432B" w:rsidRDefault="00F8432B" w:rsidP="00F8432B">
            <w:pPr>
              <w:widowControl w:val="0"/>
              <w:numPr>
                <w:ilvl w:val="0"/>
                <w:numId w:val="2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Sagatavoti un pieņemti lēmumi par pagaidu aizliegumu, kas aizliedz  38 jauno </w:t>
            </w:r>
            <w:proofErr w:type="spellStart"/>
            <w:r w:rsidRPr="00F8432B">
              <w:rPr>
                <w:rFonts w:ascii="Times New Roman" w:eastAsia="Times New Roman" w:hAnsi="Times New Roman" w:cs="Times New Roman"/>
                <w:lang w:eastAsia="lv-LV"/>
              </w:rPr>
              <w:t>psihoaktīvo</w:t>
            </w:r>
            <w:proofErr w:type="spellEnd"/>
            <w:r w:rsidRPr="00F8432B">
              <w:rPr>
                <w:rFonts w:ascii="Times New Roman" w:eastAsia="Times New Roman" w:hAnsi="Times New Roman" w:cs="Times New Roman"/>
                <w:lang w:eastAsia="lv-LV"/>
              </w:rPr>
              <w:t xml:space="preserve"> vielu apriti (no 01.01.2014.g.-31.12.2017.g.), kas publicēti Latvijas Vēstnesī un SPKC mājas lapā: </w:t>
            </w:r>
            <w:hyperlink r:id="rId13" w:history="1">
              <w:r w:rsidRPr="00F8432B">
                <w:rPr>
                  <w:rFonts w:ascii="Times New Roman" w:eastAsia="Times New Roman" w:hAnsi="Times New Roman" w:cs="Times New Roman"/>
                  <w:color w:val="0563C1" w:themeColor="hyperlink"/>
                  <w:u w:val="single"/>
                  <w:lang w:eastAsia="lv-LV"/>
                </w:rPr>
                <w:t>https://spkc.gov.lv/lv/tavai-veselibai/jaunas-psihoaktivas-vielas/pagaidu-aizliegumi</w:t>
              </w:r>
            </w:hyperlink>
          </w:p>
          <w:p w14:paraId="0FEC5A69" w14:textId="77777777" w:rsidR="00F8432B" w:rsidRPr="00F8432B" w:rsidRDefault="00F8432B" w:rsidP="00F8432B">
            <w:pPr>
              <w:widowControl w:val="0"/>
              <w:numPr>
                <w:ilvl w:val="0"/>
                <w:numId w:val="22"/>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Sagatavoti priekšlikumi jauni vielu iekļaušanai Latvijā kontrolējamo narkotisko un psihotropo vielu sarakstos.</w:t>
            </w:r>
          </w:p>
        </w:tc>
        <w:tc>
          <w:tcPr>
            <w:tcW w:w="645" w:type="pct"/>
            <w:shd w:val="clear" w:color="auto" w:fill="auto"/>
          </w:tcPr>
          <w:p w14:paraId="7955375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right w:val="single" w:sz="8" w:space="0" w:color="auto"/>
            </w:tcBorders>
            <w:shd w:val="clear" w:color="auto" w:fill="auto"/>
          </w:tcPr>
          <w:p w14:paraId="55393CEE"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2017.gada 21.novembrī Eiropas Savienības oficiālajā vēstnesī publicēta jauna regula, ar kuru atceļ Nr.2005/387/TI darbību. Sākot ar 2018.gada 22.novembri dalībvalstu likumdošanai, tai skaitā informācijas apmaiņa par jaunajām </w:t>
            </w:r>
            <w:proofErr w:type="spellStart"/>
            <w:r w:rsidRPr="00F8432B">
              <w:rPr>
                <w:rFonts w:ascii="Times New Roman" w:eastAsia="Times New Roman" w:hAnsi="Times New Roman" w:cs="Times New Roman"/>
                <w:lang w:eastAsia="lv-LV"/>
              </w:rPr>
              <w:t>psihoaktīvajām</w:t>
            </w:r>
            <w:proofErr w:type="spellEnd"/>
            <w:r w:rsidRPr="00F8432B">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lastRenderedPageBreak/>
              <w:t xml:space="preserve">vielām būs jāīsteno saskaņā ar to.  </w:t>
            </w:r>
          </w:p>
        </w:tc>
      </w:tr>
      <w:tr w:rsidR="00F8432B" w:rsidRPr="00F8432B" w14:paraId="5CEFB384"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D9AF68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35. izstrādāt un apstiprināt NKNIKP par jaunu narkotiku iekļaušanu Latvijā kontrolējamo vielu sarakstos atbildīgo un līdzatbildīgo iestāžu rīcības mehānismu koordinējošu dokumentu (Padomes vadlīnijas)</w:t>
            </w:r>
          </w:p>
        </w:tc>
      </w:tr>
      <w:tr w:rsidR="00F8432B" w:rsidRPr="00F8432B" w14:paraId="1F91EC88" w14:textId="77777777" w:rsidTr="00896D02">
        <w:trPr>
          <w:trHeight w:val="60"/>
        </w:trPr>
        <w:tc>
          <w:tcPr>
            <w:tcW w:w="734" w:type="pct"/>
            <w:tcBorders>
              <w:left w:val="single" w:sz="8" w:space="0" w:color="auto"/>
            </w:tcBorders>
            <w:shd w:val="clear" w:color="auto" w:fill="auto"/>
          </w:tcPr>
          <w:p w14:paraId="72C6A412"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IeM</w:t>
            </w:r>
          </w:p>
          <w:p w14:paraId="49912D91"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VEC, VP, VID, RPNC</w:t>
            </w:r>
          </w:p>
          <w:p w14:paraId="618DE439" w14:textId="77777777" w:rsidR="00F8432B" w:rsidRPr="00F8432B" w:rsidRDefault="00F8432B" w:rsidP="00F8432B">
            <w:pPr>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2011.gada 30.decembris</w:t>
            </w:r>
          </w:p>
          <w:p w14:paraId="1B7942AA"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15FF331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C5:</w:t>
            </w:r>
          </w:p>
          <w:p w14:paraId="7A572608" w14:textId="77777777" w:rsidR="00F8432B" w:rsidRPr="00F8432B" w:rsidRDefault="00F8432B" w:rsidP="00F8432B">
            <w:pPr>
              <w:widowControl w:val="0"/>
              <w:autoSpaceDE w:val="0"/>
              <w:autoSpaceDN w:val="0"/>
              <w:adjustRightInd w:val="0"/>
              <w:spacing w:after="0" w:line="240" w:lineRule="auto"/>
              <w:ind w:lef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Izstrādāts un pieņemts NKNIKP dokuments par jaunu narkotiku iekļaušanu Latvijā kontrolējamo vielu sarakstos atbildīgo un līdzatbildīgo iestāžu rīcības mehānismu</w:t>
            </w:r>
          </w:p>
        </w:tc>
        <w:tc>
          <w:tcPr>
            <w:tcW w:w="2442" w:type="pct"/>
            <w:shd w:val="clear" w:color="auto" w:fill="auto"/>
          </w:tcPr>
          <w:p w14:paraId="7C5B01B4" w14:textId="77777777" w:rsidR="00F8432B" w:rsidRPr="00F8432B" w:rsidRDefault="00F8432B" w:rsidP="00F8432B">
            <w:pPr>
              <w:widowControl w:val="0"/>
              <w:autoSpaceDE w:val="0"/>
              <w:autoSpaceDN w:val="0"/>
              <w:adjustRightInd w:val="0"/>
              <w:spacing w:after="0" w:line="240" w:lineRule="auto"/>
              <w:ind w:lef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2012.gada 5.janvāra NKNIKP sēdē tika apstiprinātas Jauno </w:t>
            </w:r>
            <w:proofErr w:type="spellStart"/>
            <w:r w:rsidRPr="00F8432B">
              <w:rPr>
                <w:rFonts w:ascii="Times New Roman" w:eastAsia="Times New Roman" w:hAnsi="Times New Roman" w:cs="Times New Roman"/>
                <w:lang w:eastAsia="lv-LV"/>
              </w:rPr>
              <w:t>psihoaktīvo</w:t>
            </w:r>
            <w:proofErr w:type="spellEnd"/>
            <w:r w:rsidRPr="00F8432B">
              <w:rPr>
                <w:rFonts w:ascii="Times New Roman" w:eastAsia="Times New Roman" w:hAnsi="Times New Roman" w:cs="Times New Roman"/>
                <w:lang w:eastAsia="lv-LV"/>
              </w:rPr>
              <w:t xml:space="preserve"> vielu riska novērtējuma darba vadlīnijas (NKNIKP 2012.gada 5.janvāra sēdes protokols Nr.17, 2.§., 4.punkts).</w:t>
            </w:r>
          </w:p>
        </w:tc>
        <w:tc>
          <w:tcPr>
            <w:tcW w:w="645" w:type="pct"/>
            <w:shd w:val="clear" w:color="auto" w:fill="auto"/>
          </w:tcPr>
          <w:p w14:paraId="4A5D5FE2"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right w:val="single" w:sz="8" w:space="0" w:color="auto"/>
            </w:tcBorders>
            <w:shd w:val="clear" w:color="auto" w:fill="auto"/>
          </w:tcPr>
          <w:p w14:paraId="7B3446ED" w14:textId="77777777" w:rsidR="00F8432B" w:rsidRPr="00F8432B" w:rsidRDefault="00F8432B" w:rsidP="00F8432B">
            <w:pPr>
              <w:widowControl w:val="0"/>
              <w:numPr>
                <w:ilvl w:val="0"/>
                <w:numId w:val="1"/>
              </w:numPr>
              <w:autoSpaceDE w:val="0"/>
              <w:autoSpaceDN w:val="0"/>
              <w:adjustRightInd w:val="0"/>
              <w:spacing w:after="0" w:line="240" w:lineRule="auto"/>
              <w:ind w:lef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 </w:t>
            </w:r>
          </w:p>
        </w:tc>
      </w:tr>
      <w:tr w:rsidR="00F8432B" w:rsidRPr="00F8432B" w14:paraId="7C998A7D"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3C2BEFC1"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36. izvērtēt Valsts policijas ieguldīto resursu un veikto aktivitāšu (reidu) izklaides vietās rezultātus un to veikšanas intensitāti</w:t>
            </w:r>
          </w:p>
        </w:tc>
      </w:tr>
      <w:tr w:rsidR="00F8432B" w:rsidRPr="00F8432B" w14:paraId="2AA19801" w14:textId="77777777" w:rsidTr="00896D02">
        <w:trPr>
          <w:trHeight w:val="60"/>
        </w:trPr>
        <w:tc>
          <w:tcPr>
            <w:tcW w:w="734" w:type="pct"/>
            <w:tcBorders>
              <w:left w:val="single" w:sz="8" w:space="0" w:color="auto"/>
            </w:tcBorders>
            <w:shd w:val="clear" w:color="auto" w:fill="auto"/>
          </w:tcPr>
          <w:p w14:paraId="2962D346"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VP</w:t>
            </w:r>
          </w:p>
          <w:p w14:paraId="4F4FF3A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IeM</w:t>
            </w:r>
          </w:p>
          <w:p w14:paraId="4942411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2013.gada 1.jūnijs</w:t>
            </w:r>
          </w:p>
          <w:p w14:paraId="0DC8659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5BED9E27"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Darbības rezultāts C6:</w:t>
            </w:r>
          </w:p>
          <w:p w14:paraId="45D931A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Cs/>
                <w:color w:val="000000"/>
                <w:lang w:eastAsia="lv-LV"/>
              </w:rPr>
              <w:t>VP</w:t>
            </w:r>
            <w:r w:rsidRPr="00F8432B">
              <w:rPr>
                <w:rFonts w:ascii="Times New Roman" w:eastAsia="Times New Roman" w:hAnsi="Times New Roman" w:cs="Times New Roman"/>
                <w:b/>
                <w:bCs/>
                <w:color w:val="000000"/>
                <w:lang w:eastAsia="lv-LV"/>
              </w:rPr>
              <w:t xml:space="preserve"> </w:t>
            </w:r>
            <w:r w:rsidRPr="00F8432B">
              <w:rPr>
                <w:rFonts w:ascii="Times New Roman" w:eastAsia="Times New Roman" w:hAnsi="Times New Roman" w:cs="Times New Roman"/>
                <w:bCs/>
                <w:color w:val="000000"/>
                <w:lang w:eastAsia="lv-LV"/>
              </w:rPr>
              <w:t>novērtējuma ziņojums NKNIKP</w:t>
            </w:r>
          </w:p>
        </w:tc>
        <w:tc>
          <w:tcPr>
            <w:tcW w:w="2442" w:type="pct"/>
            <w:shd w:val="clear" w:color="auto" w:fill="auto"/>
          </w:tcPr>
          <w:p w14:paraId="17C568FD" w14:textId="3CAF0CC3" w:rsidR="00F8432B" w:rsidRPr="00F8432B" w:rsidRDefault="00F8432B" w:rsidP="00A410A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VP atskaitēs tiek apkopota informācija par dalību sabiedriskās kārtības nodrošināšanas un profilakses pasākumos, kuros cita starpā iekļautas arī dažādas izklaides vietas. Tā 2011.gadā kopā tika veikti 14 116 reidi, 2012.gadā  - 12 76 reidi un 2013.gadā 15 105 reidi. </w:t>
            </w:r>
          </w:p>
          <w:p w14:paraId="5B814F90" w14:textId="77777777" w:rsidR="00A410AB" w:rsidRPr="00A410AB" w:rsidRDefault="00A410AB" w:rsidP="00A410A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2014.g. – 834 (informācija par veikto reidu skaitu, kuros tika pievērsta uzmanība arī narkotisko un psihotropo vielu nelikumīgai apritei);</w:t>
            </w:r>
          </w:p>
          <w:p w14:paraId="0AD627D3" w14:textId="77777777" w:rsidR="00A410AB" w:rsidRPr="00A410AB" w:rsidRDefault="00A410AB" w:rsidP="00A410A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2015.g. – 739 (informācija par veikto reidu skaitu, kuros tika pievērsta uzmanība arī narkotisko un psihotropo vielu nelikumīgai apritei);</w:t>
            </w:r>
          </w:p>
          <w:p w14:paraId="54C27B54" w14:textId="77777777" w:rsidR="00A410AB" w:rsidRPr="00A410AB" w:rsidRDefault="00A410AB" w:rsidP="00A410A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2016.g. – 893 (informācija par veikto reidu skaitu, kuros tika pievērsta uzmanība arī narkotisko un psihotropo vielu nelikumīgai apritei);</w:t>
            </w:r>
          </w:p>
          <w:p w14:paraId="228969F6" w14:textId="77777777" w:rsidR="00F8432B" w:rsidRDefault="00A410AB" w:rsidP="00A410A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2017.g. – 146 (reidu skaits izklaides vietās, kas vērsti uz narkotisko un psihotropo vielu nelegālās aprites ierobežošanu)</w:t>
            </w:r>
            <w:r>
              <w:rPr>
                <w:rFonts w:ascii="Times New Roman" w:eastAsia="Times New Roman" w:hAnsi="Times New Roman" w:cs="Times New Roman"/>
                <w:lang w:eastAsia="lv-LV"/>
              </w:rPr>
              <w:t>.</w:t>
            </w:r>
          </w:p>
          <w:p w14:paraId="00F208DD" w14:textId="571FADE3" w:rsidR="00A410AB" w:rsidRPr="00F8432B" w:rsidRDefault="00A410AB" w:rsidP="00A410A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A410AB">
              <w:rPr>
                <w:rFonts w:ascii="Times New Roman" w:eastAsia="Times New Roman" w:hAnsi="Times New Roman" w:cs="Times New Roman"/>
                <w:lang w:eastAsia="lv-LV"/>
              </w:rPr>
              <w:t>Ņemot vērā, ka informācija par īstenotajiem reidiem netiek apkopota, VP nav veikusi šo rezultātu un to intensitātes veikšanas pārskatīšanu.</w:t>
            </w:r>
          </w:p>
        </w:tc>
        <w:tc>
          <w:tcPr>
            <w:tcW w:w="645" w:type="pct"/>
            <w:shd w:val="clear" w:color="auto" w:fill="auto"/>
          </w:tcPr>
          <w:p w14:paraId="604AB54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ED7D31" w:themeColor="accent2"/>
                <w:lang w:eastAsia="lv-LV"/>
              </w:rPr>
              <w:t>Izpildīts daļēji</w:t>
            </w:r>
          </w:p>
        </w:tc>
        <w:tc>
          <w:tcPr>
            <w:tcW w:w="580" w:type="pct"/>
            <w:tcBorders>
              <w:bottom w:val="single" w:sz="6" w:space="0" w:color="auto"/>
              <w:right w:val="single" w:sz="8" w:space="0" w:color="auto"/>
            </w:tcBorders>
            <w:shd w:val="clear" w:color="auto" w:fill="auto"/>
          </w:tcPr>
          <w:p w14:paraId="2D18C746" w14:textId="7E3046E6" w:rsidR="00F8432B" w:rsidRPr="00F8432B" w:rsidRDefault="00944F7F"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944F7F">
              <w:rPr>
                <w:rFonts w:ascii="Times New Roman" w:eastAsia="Times New Roman" w:hAnsi="Times New Roman" w:cs="Times New Roman"/>
                <w:color w:val="000000" w:themeColor="text1"/>
                <w:lang w:eastAsia="lv-LV"/>
              </w:rPr>
              <w:t>-</w:t>
            </w:r>
          </w:p>
        </w:tc>
      </w:tr>
      <w:tr w:rsidR="00F8432B" w:rsidRPr="00F8432B" w14:paraId="0A563B08"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4513475" w14:textId="0CB2C309"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color w:val="000000"/>
                <w:lang w:eastAsia="lv-LV"/>
              </w:rPr>
              <w:t>37. nodrošināt ieslodzījuma vietas ar līdzekļiem un personālu narkotisko vielu lietošanas atklāšanai un noteikšanai</w:t>
            </w:r>
          </w:p>
        </w:tc>
      </w:tr>
      <w:tr w:rsidR="00F8432B" w:rsidRPr="00F8432B" w14:paraId="329E37A9" w14:textId="77777777" w:rsidTr="00896D02">
        <w:trPr>
          <w:trHeight w:val="427"/>
        </w:trPr>
        <w:tc>
          <w:tcPr>
            <w:tcW w:w="734" w:type="pct"/>
            <w:tcBorders>
              <w:left w:val="single" w:sz="8" w:space="0" w:color="auto"/>
              <w:bottom w:val="single" w:sz="6" w:space="0" w:color="auto"/>
            </w:tcBorders>
            <w:shd w:val="clear" w:color="auto" w:fill="auto"/>
          </w:tcPr>
          <w:p w14:paraId="2923632C"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w:t>
            </w:r>
            <w:proofErr w:type="spellStart"/>
            <w:r w:rsidRPr="00F8432B">
              <w:rPr>
                <w:rFonts w:ascii="Times New Roman" w:eastAsia="Times New Roman" w:hAnsi="Times New Roman" w:cs="Times New Roman"/>
                <w:lang w:eastAsia="lv-LV"/>
              </w:rPr>
              <w:t>IeVP</w:t>
            </w:r>
            <w:proofErr w:type="spellEnd"/>
          </w:p>
          <w:p w14:paraId="4DA04A7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TM</w:t>
            </w:r>
          </w:p>
          <w:p w14:paraId="19560CB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r w:rsidRPr="00F8432B">
              <w:rPr>
                <w:rFonts w:ascii="Times New Roman" w:eastAsia="Times New Roman" w:hAnsi="Times New Roman" w:cs="Times New Roman"/>
                <w:lang w:eastAsia="lv-LV"/>
              </w:rPr>
              <w:lastRenderedPageBreak/>
              <w:t xml:space="preserve">apmācība; </w:t>
            </w:r>
            <w:proofErr w:type="spellStart"/>
            <w:r w:rsidRPr="00F8432B">
              <w:rPr>
                <w:rFonts w:ascii="Times New Roman" w:eastAsia="Times New Roman" w:hAnsi="Times New Roman" w:cs="Times New Roman"/>
                <w:lang w:eastAsia="lv-LV"/>
              </w:rPr>
              <w:t>eksprestestu</w:t>
            </w:r>
            <w:proofErr w:type="spellEnd"/>
            <w:r w:rsidRPr="00F8432B">
              <w:rPr>
                <w:rFonts w:ascii="Times New Roman" w:eastAsia="Times New Roman" w:hAnsi="Times New Roman" w:cs="Times New Roman"/>
                <w:lang w:eastAsia="lv-LV"/>
              </w:rPr>
              <w:t xml:space="preserve"> iepirkums – ik gadu; 2013.gada 1.jūnijs – iepirkums.</w:t>
            </w:r>
          </w:p>
          <w:p w14:paraId="15321BD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lang w:eastAsia="lv-LV"/>
              </w:rPr>
              <w:t>Tehniskā aprīkojuma iepirkums personu, pienesumu, sūtījumu pārbaudei - 2016.gada 1.jūnijs</w:t>
            </w:r>
          </w:p>
          <w:p w14:paraId="3E623D9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w:t>
            </w:r>
          </w:p>
          <w:p w14:paraId="59E20F84" w14:textId="68161895" w:rsidR="00F8432B" w:rsidRPr="00F8432B" w:rsidRDefault="00F4224C"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4224C">
              <w:rPr>
                <w:rFonts w:ascii="Times New Roman" w:eastAsia="Times New Roman" w:hAnsi="Times New Roman" w:cs="Times New Roman"/>
                <w:lang w:eastAsia="lv-LV"/>
              </w:rPr>
              <w:t xml:space="preserve">Pasākumi īstenoti likuma par valsts budžetu kārtējam gadam paredzēto finanšu līdzekļu ietvaros. 2015. gadā Tieslietu resora ietvaros tika pārdalīts finansējums metālā detektoru un skeneru iegādei, šim mērķim izlietojot 307 092 </w:t>
            </w:r>
            <w:proofErr w:type="spellStart"/>
            <w:r w:rsidRPr="00F4224C">
              <w:rPr>
                <w:rFonts w:ascii="Times New Roman" w:eastAsia="Times New Roman" w:hAnsi="Times New Roman" w:cs="Times New Roman"/>
                <w:lang w:eastAsia="lv-LV"/>
              </w:rPr>
              <w:t>euro</w:t>
            </w:r>
            <w:proofErr w:type="spellEnd"/>
          </w:p>
        </w:tc>
        <w:tc>
          <w:tcPr>
            <w:tcW w:w="599" w:type="pct"/>
            <w:tcBorders>
              <w:bottom w:val="single" w:sz="6" w:space="0" w:color="auto"/>
            </w:tcBorders>
            <w:shd w:val="clear" w:color="auto" w:fill="auto"/>
          </w:tcPr>
          <w:p w14:paraId="507A1B3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Darbības rezultāts C7:</w:t>
            </w:r>
          </w:p>
          <w:p w14:paraId="7773B64B" w14:textId="77777777" w:rsidR="00F8432B" w:rsidRPr="00F8432B" w:rsidRDefault="00F8432B" w:rsidP="00F8432B">
            <w:pPr>
              <w:widowControl w:val="0"/>
              <w:numPr>
                <w:ilvl w:val="0"/>
                <w:numId w:val="17"/>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iegādāts 1 skeneris un 2 rentgeni;</w:t>
            </w:r>
          </w:p>
          <w:p w14:paraId="2D2551DC" w14:textId="77777777" w:rsidR="00F8432B" w:rsidRPr="00F8432B" w:rsidRDefault="00F8432B" w:rsidP="00F8432B">
            <w:pPr>
              <w:widowControl w:val="0"/>
              <w:numPr>
                <w:ilvl w:val="0"/>
                <w:numId w:val="17"/>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apmācīti 80 ieslodzījuma vietu apsargi un 60 medicīnas un sociālās rehabilitācijas darbinieki;</w:t>
            </w:r>
          </w:p>
          <w:p w14:paraId="0BC22D15" w14:textId="77777777" w:rsidR="00F8432B" w:rsidRPr="00F8432B" w:rsidRDefault="00F8432B" w:rsidP="00F8432B">
            <w:pPr>
              <w:widowControl w:val="0"/>
              <w:numPr>
                <w:ilvl w:val="0"/>
                <w:numId w:val="17"/>
              </w:numPr>
              <w:autoSpaceDE w:val="0"/>
              <w:autoSpaceDN w:val="0"/>
              <w:adjustRightInd w:val="0"/>
              <w:spacing w:after="0" w:line="240" w:lineRule="auto"/>
              <w:ind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iegādāti 1000 narkotisko vielu noteikšanas </w:t>
            </w:r>
            <w:proofErr w:type="spellStart"/>
            <w:r w:rsidRPr="00F8432B">
              <w:rPr>
                <w:rFonts w:ascii="Times New Roman" w:eastAsia="Times New Roman" w:hAnsi="Times New Roman" w:cs="Times New Roman"/>
                <w:lang w:eastAsia="lv-LV"/>
              </w:rPr>
              <w:t>eksprestesti</w:t>
            </w:r>
            <w:proofErr w:type="spellEnd"/>
            <w:r w:rsidRPr="00F8432B">
              <w:rPr>
                <w:rFonts w:ascii="Times New Roman" w:eastAsia="Times New Roman" w:hAnsi="Times New Roman" w:cs="Times New Roman"/>
                <w:lang w:eastAsia="lv-LV"/>
              </w:rPr>
              <w:t>.</w:t>
            </w:r>
          </w:p>
          <w:p w14:paraId="33482F0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p>
        </w:tc>
        <w:tc>
          <w:tcPr>
            <w:tcW w:w="2442" w:type="pct"/>
            <w:tcBorders>
              <w:bottom w:val="single" w:sz="6" w:space="0" w:color="auto"/>
            </w:tcBorders>
            <w:shd w:val="clear" w:color="auto" w:fill="auto"/>
          </w:tcPr>
          <w:p w14:paraId="73412CC8" w14:textId="77777777" w:rsidR="00F8432B" w:rsidRPr="00F8432B" w:rsidRDefault="00F8432B" w:rsidP="00F8432B">
            <w:pPr>
              <w:widowControl w:val="0"/>
              <w:autoSpaceDE w:val="0"/>
              <w:autoSpaceDN w:val="0"/>
              <w:adjustRightInd w:val="0"/>
              <w:spacing w:after="0" w:line="240" w:lineRule="auto"/>
              <w:ind w:firstLine="720"/>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Ieslodzījuma vietas tika nodrošinātas ar līdzekļiem un personālu narkotisko vielu lietošanas atklāšanai un noteikšanai:</w:t>
            </w:r>
          </w:p>
          <w:p w14:paraId="265FDD8F" w14:textId="36988F93" w:rsidR="00F8432B" w:rsidRPr="00F8432B" w:rsidRDefault="00F8432B" w:rsidP="00F8432B">
            <w:pPr>
              <w:widowControl w:val="0"/>
              <w:numPr>
                <w:ilvl w:val="0"/>
                <w:numId w:val="23"/>
              </w:numPr>
              <w:tabs>
                <w:tab w:val="left" w:pos="993"/>
              </w:tabs>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2015. gadā iegādātas 13 metāla detektora iekārtas RAPISCAN METOR6M (skeneri</w:t>
            </w:r>
            <w:r w:rsidR="00B92258">
              <w:rPr>
                <w:rFonts w:ascii="Times New Roman" w:eastAsia="Times New Roman" w:hAnsi="Times New Roman" w:cs="Times New Roman"/>
                <w:lang w:eastAsia="lv-LV"/>
              </w:rPr>
              <w:t xml:space="preserve"> par summu 55 412 </w:t>
            </w:r>
            <w:proofErr w:type="spellStart"/>
            <w:r w:rsidR="00B92258" w:rsidRPr="00B92258">
              <w:rPr>
                <w:rFonts w:ascii="Times New Roman" w:eastAsia="Times New Roman" w:hAnsi="Times New Roman" w:cs="Times New Roman"/>
                <w:i/>
                <w:lang w:eastAsia="lv-LV"/>
              </w:rPr>
              <w:t>euro</w:t>
            </w:r>
            <w:proofErr w:type="spellEnd"/>
            <w:r w:rsidRPr="00F8432B">
              <w:rPr>
                <w:rFonts w:ascii="Times New Roman" w:eastAsia="Times New Roman" w:hAnsi="Times New Roman" w:cs="Times New Roman"/>
                <w:lang w:eastAsia="lv-LV"/>
              </w:rPr>
              <w:t>);</w:t>
            </w:r>
          </w:p>
          <w:p w14:paraId="46C375D0" w14:textId="77777777" w:rsidR="00F8432B" w:rsidRPr="00F8432B" w:rsidRDefault="00F8432B" w:rsidP="00F8432B">
            <w:pPr>
              <w:widowControl w:val="0"/>
              <w:numPr>
                <w:ilvl w:val="0"/>
                <w:numId w:val="23"/>
              </w:numPr>
              <w:tabs>
                <w:tab w:val="left" w:pos="993"/>
              </w:tabs>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2015. gadā iegādātas 8 bagāžas kontroles rentgena iekārtas CX6040D (par kopējo </w:t>
            </w:r>
            <w:r w:rsidRPr="00F8432B">
              <w:rPr>
                <w:rFonts w:ascii="Times New Roman" w:eastAsia="Times New Roman" w:hAnsi="Times New Roman" w:cs="Times New Roman"/>
                <w:lang w:eastAsia="lv-LV"/>
              </w:rPr>
              <w:lastRenderedPageBreak/>
              <w:t xml:space="preserve">summu 251 680 </w:t>
            </w:r>
            <w:proofErr w:type="spellStart"/>
            <w:r w:rsidRPr="00F8432B">
              <w:rPr>
                <w:rFonts w:ascii="Times New Roman" w:eastAsia="Times New Roman" w:hAnsi="Times New Roman" w:cs="Times New Roman"/>
                <w:i/>
                <w:lang w:eastAsia="lv-LV"/>
              </w:rPr>
              <w:t>euro</w:t>
            </w:r>
            <w:proofErr w:type="spellEnd"/>
            <w:r w:rsidRPr="00F8432B">
              <w:rPr>
                <w:rFonts w:ascii="Times New Roman" w:eastAsia="Times New Roman" w:hAnsi="Times New Roman" w:cs="Times New Roman"/>
                <w:i/>
                <w:lang w:eastAsia="lv-LV"/>
              </w:rPr>
              <w:t>);</w:t>
            </w:r>
          </w:p>
          <w:p w14:paraId="02C159B4" w14:textId="77777777" w:rsidR="00B92258" w:rsidRDefault="00B92258" w:rsidP="00B92258">
            <w:pPr>
              <w:widowControl w:val="0"/>
              <w:numPr>
                <w:ilvl w:val="0"/>
                <w:numId w:val="23"/>
              </w:numPr>
              <w:tabs>
                <w:tab w:val="left" w:pos="993"/>
              </w:tabs>
              <w:autoSpaceDE w:val="0"/>
              <w:autoSpaceDN w:val="0"/>
              <w:adjustRightInd w:val="0"/>
              <w:spacing w:after="0" w:line="240" w:lineRule="auto"/>
              <w:contextualSpacing/>
              <w:jc w:val="both"/>
              <w:rPr>
                <w:rFonts w:ascii="Times New Roman" w:eastAsia="Times New Roman" w:hAnsi="Times New Roman" w:cs="Times New Roman"/>
                <w:lang w:eastAsia="lv-LV"/>
              </w:rPr>
            </w:pPr>
            <w:r w:rsidRPr="00B92258">
              <w:rPr>
                <w:rFonts w:ascii="Times New Roman" w:eastAsia="Times New Roman" w:hAnsi="Times New Roman" w:cs="Times New Roman"/>
                <w:lang w:eastAsia="lv-LV"/>
              </w:rPr>
              <w:t xml:space="preserve">narkotisko vielu noteikšanai ieslodzījuma vietām Ieslodzījuma vietu pārvaldes finansējuma ietvaros iegādāti </w:t>
            </w:r>
            <w:proofErr w:type="spellStart"/>
            <w:r w:rsidRPr="00B92258">
              <w:rPr>
                <w:rFonts w:ascii="Times New Roman" w:eastAsia="Times New Roman" w:hAnsi="Times New Roman" w:cs="Times New Roman"/>
                <w:lang w:eastAsia="lv-LV"/>
              </w:rPr>
              <w:t>eksprestesti</w:t>
            </w:r>
            <w:proofErr w:type="spellEnd"/>
            <w:r w:rsidRPr="00B92258">
              <w:rPr>
                <w:rFonts w:ascii="Times New Roman" w:eastAsia="Times New Roman" w:hAnsi="Times New Roman" w:cs="Times New Roman"/>
                <w:lang w:eastAsia="lv-LV"/>
              </w:rPr>
              <w:t xml:space="preserve">: 2014. gadā - 300 </w:t>
            </w:r>
            <w:proofErr w:type="spellStart"/>
            <w:r w:rsidRPr="00B92258">
              <w:rPr>
                <w:rFonts w:ascii="Times New Roman" w:eastAsia="Times New Roman" w:hAnsi="Times New Roman" w:cs="Times New Roman"/>
                <w:lang w:eastAsia="lv-LV"/>
              </w:rPr>
              <w:t>gb</w:t>
            </w:r>
            <w:proofErr w:type="spellEnd"/>
            <w:r w:rsidRPr="00B92258">
              <w:rPr>
                <w:rFonts w:ascii="Times New Roman" w:eastAsia="Times New Roman" w:hAnsi="Times New Roman" w:cs="Times New Roman"/>
                <w:lang w:eastAsia="lv-LV"/>
              </w:rPr>
              <w:t xml:space="preserve">., 2015. gadā - 500 </w:t>
            </w:r>
            <w:proofErr w:type="spellStart"/>
            <w:r w:rsidRPr="00B92258">
              <w:rPr>
                <w:rFonts w:ascii="Times New Roman" w:eastAsia="Times New Roman" w:hAnsi="Times New Roman" w:cs="Times New Roman"/>
                <w:lang w:eastAsia="lv-LV"/>
              </w:rPr>
              <w:t>gb</w:t>
            </w:r>
            <w:proofErr w:type="spellEnd"/>
            <w:r w:rsidRPr="00B92258">
              <w:rPr>
                <w:rFonts w:ascii="Times New Roman" w:eastAsia="Times New Roman" w:hAnsi="Times New Roman" w:cs="Times New Roman"/>
                <w:lang w:eastAsia="lv-LV"/>
              </w:rPr>
              <w:t xml:space="preserve">., 2016. gadā - 300 </w:t>
            </w:r>
            <w:proofErr w:type="spellStart"/>
            <w:r w:rsidRPr="00B92258">
              <w:rPr>
                <w:rFonts w:ascii="Times New Roman" w:eastAsia="Times New Roman" w:hAnsi="Times New Roman" w:cs="Times New Roman"/>
                <w:lang w:eastAsia="lv-LV"/>
              </w:rPr>
              <w:t>gb</w:t>
            </w:r>
            <w:proofErr w:type="spellEnd"/>
            <w:r w:rsidRPr="00B92258">
              <w:rPr>
                <w:rFonts w:ascii="Times New Roman" w:eastAsia="Times New Roman" w:hAnsi="Times New Roman" w:cs="Times New Roman"/>
                <w:lang w:eastAsia="lv-LV"/>
              </w:rPr>
              <w:t xml:space="preserve">. un 2017. gadā – 150 </w:t>
            </w:r>
            <w:proofErr w:type="spellStart"/>
            <w:r w:rsidRPr="00B92258">
              <w:rPr>
                <w:rFonts w:ascii="Times New Roman" w:eastAsia="Times New Roman" w:hAnsi="Times New Roman" w:cs="Times New Roman"/>
                <w:lang w:eastAsia="lv-LV"/>
              </w:rPr>
              <w:t>gb</w:t>
            </w:r>
            <w:proofErr w:type="spellEnd"/>
            <w:r w:rsidRPr="00B92258">
              <w:rPr>
                <w:rFonts w:ascii="Times New Roman" w:eastAsia="Times New Roman" w:hAnsi="Times New Roman" w:cs="Times New Roman"/>
                <w:lang w:eastAsia="lv-LV"/>
              </w:rPr>
              <w:t xml:space="preserve">., kopā iegādāti 1250 </w:t>
            </w:r>
            <w:proofErr w:type="spellStart"/>
            <w:r w:rsidRPr="00B92258">
              <w:rPr>
                <w:rFonts w:ascii="Times New Roman" w:eastAsia="Times New Roman" w:hAnsi="Times New Roman" w:cs="Times New Roman"/>
                <w:lang w:eastAsia="lv-LV"/>
              </w:rPr>
              <w:t>gb</w:t>
            </w:r>
            <w:proofErr w:type="spellEnd"/>
            <w:r w:rsidRPr="00B92258">
              <w:rPr>
                <w:rFonts w:ascii="Times New Roman" w:eastAsia="Times New Roman" w:hAnsi="Times New Roman" w:cs="Times New Roman"/>
                <w:lang w:eastAsia="lv-LV"/>
              </w:rPr>
              <w:t xml:space="preserve">. (summā par 7 526,67 </w:t>
            </w:r>
            <w:proofErr w:type="spellStart"/>
            <w:r w:rsidRPr="00B92258">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w:t>
            </w:r>
          </w:p>
          <w:p w14:paraId="2CF774D7" w14:textId="3B2E856C" w:rsidR="00F8432B" w:rsidRPr="00F8432B" w:rsidRDefault="00F8432B" w:rsidP="00B92258">
            <w:pPr>
              <w:widowControl w:val="0"/>
              <w:numPr>
                <w:ilvl w:val="0"/>
                <w:numId w:val="23"/>
              </w:numPr>
              <w:tabs>
                <w:tab w:val="left" w:pos="993"/>
              </w:tabs>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profesionālās tālākizglītības mācību programmu "Ieslodzījuma vietu apsardze", kurā ir ietvertas mācību tēmas par narkotisko vielu lietošanas atklāšanu un noteikšanu, ir apguvušas ieslodzījuma vietu Uzraudzības daļas un Apsardzes daļas amatpersonas: 2014. gadā - 84 amatpersonas; 2015. gadā - 78 amatpersonas; 2017. gadā - 61 amatpersona, kopā apmācītas 223 amatpersonas (ieslodzījuma vietu apsargi);</w:t>
            </w:r>
          </w:p>
          <w:p w14:paraId="2C4A168D" w14:textId="77777777" w:rsidR="00F8432B" w:rsidRPr="00F8432B" w:rsidRDefault="00F8432B" w:rsidP="00F8432B">
            <w:pPr>
              <w:tabs>
                <w:tab w:val="left" w:pos="993"/>
              </w:tabs>
              <w:spacing w:after="0" w:line="240" w:lineRule="auto"/>
              <w:jc w:val="both"/>
              <w:rPr>
                <w:rFonts w:ascii="Times New Roman" w:eastAsia="Times New Roman" w:hAnsi="Times New Roman" w:cs="Times New Roman"/>
                <w:lang w:eastAsia="lv-LV"/>
              </w:rPr>
            </w:pPr>
          </w:p>
          <w:p w14:paraId="314FECC6" w14:textId="77777777" w:rsidR="00F8432B" w:rsidRPr="00F8432B" w:rsidRDefault="00F8432B" w:rsidP="00F8432B">
            <w:pPr>
              <w:widowControl w:val="0"/>
              <w:autoSpaceDE w:val="0"/>
              <w:autoSpaceDN w:val="0"/>
              <w:adjustRightInd w:val="0"/>
              <w:spacing w:after="0" w:line="240" w:lineRule="auto"/>
              <w:ind w:firstLine="720"/>
              <w:rPr>
                <w:rFonts w:ascii="Times New Roman" w:eastAsia="Times New Roman" w:hAnsi="Times New Roman" w:cs="Times New Roman"/>
                <w:lang w:eastAsia="lv-LV"/>
              </w:rPr>
            </w:pPr>
          </w:p>
        </w:tc>
        <w:tc>
          <w:tcPr>
            <w:tcW w:w="645" w:type="pct"/>
            <w:tcBorders>
              <w:bottom w:val="single" w:sz="6" w:space="0" w:color="auto"/>
            </w:tcBorders>
            <w:shd w:val="clear" w:color="auto" w:fill="auto"/>
          </w:tcPr>
          <w:p w14:paraId="623B41B1"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Izpildīts</w:t>
            </w:r>
          </w:p>
        </w:tc>
        <w:tc>
          <w:tcPr>
            <w:tcW w:w="580" w:type="pct"/>
            <w:tcBorders>
              <w:bottom w:val="single" w:sz="6" w:space="0" w:color="auto"/>
              <w:right w:val="single" w:sz="8" w:space="0" w:color="auto"/>
            </w:tcBorders>
            <w:shd w:val="clear" w:color="auto" w:fill="auto"/>
          </w:tcPr>
          <w:p w14:paraId="1654145F"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Nodrošināt arī turpmāk ieslodzījuma vietas ar līdzekļiem </w:t>
            </w:r>
            <w:r w:rsidRPr="00F8432B">
              <w:rPr>
                <w:rFonts w:ascii="Times New Roman" w:eastAsia="Times New Roman" w:hAnsi="Times New Roman" w:cs="Times New Roman"/>
                <w:lang w:eastAsia="lv-LV"/>
              </w:rPr>
              <w:lastRenderedPageBreak/>
              <w:t>narkotisko vielu lietošanas atklāšanai un noteikšanai.</w:t>
            </w:r>
          </w:p>
        </w:tc>
      </w:tr>
      <w:tr w:rsidR="00F8432B" w:rsidRPr="00F8432B" w14:paraId="361692D1" w14:textId="77777777" w:rsidTr="00896D02">
        <w:trPr>
          <w:trHeight w:val="332"/>
        </w:trPr>
        <w:tc>
          <w:tcPr>
            <w:tcW w:w="5000" w:type="pct"/>
            <w:gridSpan w:val="5"/>
            <w:tcBorders>
              <w:left w:val="nil"/>
              <w:right w:val="nil"/>
            </w:tcBorders>
            <w:shd w:val="clear" w:color="auto" w:fill="auto"/>
          </w:tcPr>
          <w:p w14:paraId="7ACA1C3E" w14:textId="4E9AFD38" w:rsidR="00F8432B" w:rsidRPr="00F8432B" w:rsidRDefault="00F8432B" w:rsidP="00F8432B">
            <w:pPr>
              <w:widowControl w:val="0"/>
              <w:autoSpaceDE w:val="0"/>
              <w:autoSpaceDN w:val="0"/>
              <w:adjustRightInd w:val="0"/>
              <w:spacing w:after="0" w:line="240" w:lineRule="auto"/>
              <w:rPr>
                <w:rFonts w:ascii="Times New Roman" w:eastAsia="Times New Roman" w:hAnsi="Times New Roman" w:cs="Times New Roman"/>
                <w:b/>
                <w:bCs/>
                <w:color w:val="000000"/>
                <w:lang w:eastAsia="lv-LV"/>
              </w:rPr>
            </w:pPr>
          </w:p>
          <w:p w14:paraId="36AA6C29"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lang w:eastAsia="lv-LV"/>
              </w:rPr>
            </w:pPr>
            <w:r w:rsidRPr="00F8432B">
              <w:rPr>
                <w:rFonts w:ascii="Times New Roman" w:eastAsia="Times New Roman" w:hAnsi="Times New Roman" w:cs="Times New Roman"/>
                <w:b/>
                <w:bCs/>
                <w:color w:val="000000"/>
                <w:lang w:eastAsia="lv-LV"/>
              </w:rPr>
              <w:t>IV RĪCĪBAS VIRZIENS MĒRĶU SASNIEGŠANAI:</w:t>
            </w:r>
            <w:r w:rsidRPr="00F8432B">
              <w:rPr>
                <w:rFonts w:ascii="Times New Roman" w:eastAsia="Times New Roman" w:hAnsi="Times New Roman" w:cs="Times New Roman"/>
                <w:color w:val="000000"/>
                <w:lang w:eastAsia="lv-LV"/>
              </w:rPr>
              <w:t xml:space="preserve">  </w:t>
            </w:r>
            <w:r w:rsidRPr="00F8432B">
              <w:rPr>
                <w:rFonts w:ascii="Times New Roman" w:eastAsia="Times New Roman" w:hAnsi="Times New Roman" w:cs="Times New Roman"/>
                <w:b/>
                <w:bCs/>
                <w:lang w:eastAsia="lv-LV"/>
              </w:rPr>
              <w:t>P</w:t>
            </w:r>
            <w:r w:rsidRPr="00F8432B">
              <w:rPr>
                <w:rFonts w:ascii="Times New Roman" w:eastAsia="Times New Roman" w:hAnsi="Times New Roman" w:cs="Times New Roman"/>
                <w:b/>
                <w:lang w:eastAsia="lv-LV"/>
              </w:rPr>
              <w:t>OLITIKAS KOORDINĀCIJA UN INFORMĀCIJAS APKOPOŠANA UN ANALĪZE</w:t>
            </w:r>
          </w:p>
          <w:p w14:paraId="430441A1"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lang w:eastAsia="lv-LV"/>
              </w:rPr>
            </w:pPr>
          </w:p>
          <w:p w14:paraId="15568413"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Politikas definētie mērķi:</w:t>
            </w:r>
          </w:p>
          <w:p w14:paraId="3315846D"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1. samazināt nelegālo narkotiku lietošanas </w:t>
            </w:r>
            <w:proofErr w:type="spellStart"/>
            <w:r w:rsidRPr="00F8432B">
              <w:rPr>
                <w:rFonts w:ascii="Times New Roman" w:eastAsia="Times New Roman" w:hAnsi="Times New Roman" w:cs="Times New Roman"/>
                <w:b/>
                <w:lang w:eastAsia="lv-LV"/>
              </w:rPr>
              <w:t>akceptējamību</w:t>
            </w:r>
            <w:proofErr w:type="spellEnd"/>
            <w:r w:rsidRPr="00F8432B">
              <w:rPr>
                <w:rFonts w:ascii="Times New Roman" w:eastAsia="Times New Roman" w:hAnsi="Times New Roman" w:cs="Times New Roman"/>
                <w:b/>
                <w:lang w:eastAsia="lv-LV"/>
              </w:rPr>
              <w:t xml:space="preserve"> sabiedrībā</w:t>
            </w:r>
          </w:p>
          <w:p w14:paraId="5B8613ED"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2. samazināt nelegālo narkotiku lietošanas nodarīto kaitējumu sabiedrībai, uzlabojot narkotiku lietotājiem un atkarīgajām personām sniegto veselības aprūpes pakalpojumu pieejamību un efektivitāti</w:t>
            </w:r>
          </w:p>
          <w:p w14:paraId="41B74C21"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3. samazināt nelegālo narkotiku pieejamību</w:t>
            </w:r>
          </w:p>
          <w:p w14:paraId="2FF07072"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color w:val="000000"/>
                <w:lang w:eastAsia="lv-LV"/>
              </w:rPr>
            </w:pPr>
          </w:p>
        </w:tc>
      </w:tr>
      <w:tr w:rsidR="00F8432B" w:rsidRPr="00F8432B" w14:paraId="0EBDCBF5" w14:textId="77777777" w:rsidTr="00896D02">
        <w:trPr>
          <w:trHeight w:val="60"/>
        </w:trPr>
        <w:tc>
          <w:tcPr>
            <w:tcW w:w="734" w:type="pct"/>
            <w:tcBorders>
              <w:left w:val="single" w:sz="8" w:space="0" w:color="auto"/>
            </w:tcBorders>
            <w:shd w:val="clear" w:color="auto" w:fill="9CC2E5" w:themeFill="accent1" w:themeFillTint="99"/>
          </w:tcPr>
          <w:p w14:paraId="1B0B27C1"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Atbildīgās un iesaistītās institūcijas, izpildes termiņš un budžets</w:t>
            </w:r>
          </w:p>
        </w:tc>
        <w:tc>
          <w:tcPr>
            <w:tcW w:w="599" w:type="pct"/>
            <w:shd w:val="clear" w:color="auto" w:fill="9CC2E5" w:themeFill="accent1" w:themeFillTint="99"/>
          </w:tcPr>
          <w:p w14:paraId="1600EA10"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Izvērtēšanas kritēriji</w:t>
            </w:r>
          </w:p>
        </w:tc>
        <w:tc>
          <w:tcPr>
            <w:tcW w:w="2442" w:type="pct"/>
            <w:shd w:val="clear" w:color="auto" w:fill="9CC2E5" w:themeFill="accent1" w:themeFillTint="99"/>
          </w:tcPr>
          <w:p w14:paraId="3C201E36"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gaita</w:t>
            </w:r>
          </w:p>
        </w:tc>
        <w:tc>
          <w:tcPr>
            <w:tcW w:w="645" w:type="pct"/>
            <w:shd w:val="clear" w:color="auto" w:fill="9CC2E5" w:themeFill="accent1" w:themeFillTint="99"/>
          </w:tcPr>
          <w:p w14:paraId="3733D283"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Izpildes pakāpe</w:t>
            </w:r>
          </w:p>
        </w:tc>
        <w:tc>
          <w:tcPr>
            <w:tcW w:w="580" w:type="pct"/>
            <w:tcBorders>
              <w:right w:val="single" w:sz="8" w:space="0" w:color="auto"/>
            </w:tcBorders>
            <w:shd w:val="clear" w:color="auto" w:fill="9CC2E5" w:themeFill="accent1" w:themeFillTint="99"/>
          </w:tcPr>
          <w:p w14:paraId="5A1FBDB6" w14:textId="77777777" w:rsidR="00F8432B" w:rsidRPr="00F8432B" w:rsidRDefault="00F8432B" w:rsidP="00F8432B">
            <w:pPr>
              <w:widowControl w:val="0"/>
              <w:autoSpaceDE w:val="0"/>
              <w:autoSpaceDN w:val="0"/>
              <w:adjustRightInd w:val="0"/>
              <w:spacing w:after="0" w:line="240" w:lineRule="auto"/>
              <w:ind w:left="57"/>
              <w:jc w:val="center"/>
              <w:rPr>
                <w:rFonts w:ascii="Times New Roman" w:eastAsia="Times New Roman" w:hAnsi="Times New Roman" w:cs="Times New Roman"/>
                <w:color w:val="000000"/>
                <w:lang w:eastAsia="lv-LV"/>
              </w:rPr>
            </w:pPr>
            <w:r w:rsidRPr="00F8432B">
              <w:rPr>
                <w:rFonts w:ascii="Times New Roman" w:eastAsia="Times New Roman" w:hAnsi="Times New Roman" w:cs="Times New Roman"/>
                <w:b/>
                <w:bCs/>
                <w:color w:val="000000"/>
                <w:lang w:eastAsia="lv-LV"/>
              </w:rPr>
              <w:t>Rekomendācija</w:t>
            </w:r>
          </w:p>
        </w:tc>
      </w:tr>
      <w:tr w:rsidR="00F8432B" w:rsidRPr="00F8432B" w14:paraId="78FFC1DC"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22462B81"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bCs/>
                <w:color w:val="000000"/>
                <w:lang w:eastAsia="lv-LV"/>
              </w:rPr>
            </w:pPr>
            <w:r w:rsidRPr="00F8432B">
              <w:rPr>
                <w:rFonts w:ascii="Times New Roman" w:eastAsia="Times New Roman" w:hAnsi="Times New Roman" w:cs="Times New Roman"/>
                <w:b/>
                <w:lang w:eastAsia="lv-LV"/>
              </w:rPr>
              <w:t xml:space="preserve">38. pārskatīt Latvijas </w:t>
            </w:r>
            <w:proofErr w:type="spellStart"/>
            <w:r w:rsidRPr="00F8432B">
              <w:rPr>
                <w:rFonts w:ascii="Times New Roman" w:eastAsia="Times New Roman" w:hAnsi="Times New Roman" w:cs="Times New Roman"/>
                <w:b/>
                <w:lang w:eastAsia="lv-LV"/>
              </w:rPr>
              <w:t>pretnarkotiku</w:t>
            </w:r>
            <w:proofErr w:type="spellEnd"/>
            <w:r w:rsidRPr="00F8432B">
              <w:rPr>
                <w:rFonts w:ascii="Times New Roman" w:eastAsia="Times New Roman" w:hAnsi="Times New Roman" w:cs="Times New Roman"/>
                <w:b/>
                <w:lang w:eastAsia="lv-LV"/>
              </w:rPr>
              <w:t xml:space="preserve"> politikas īstenošanas ekspertu līmeņa koordinācijas mehānismu un izstrādāt priekšlikumus NKNIKP tā darbības </w:t>
            </w:r>
            <w:proofErr w:type="spellStart"/>
            <w:r w:rsidRPr="00F8432B">
              <w:rPr>
                <w:rFonts w:ascii="Times New Roman" w:eastAsia="Times New Roman" w:hAnsi="Times New Roman" w:cs="Times New Roman"/>
                <w:b/>
                <w:lang w:eastAsia="lv-LV"/>
              </w:rPr>
              <w:t>efektivizācijai</w:t>
            </w:r>
            <w:proofErr w:type="spellEnd"/>
          </w:p>
        </w:tc>
      </w:tr>
      <w:tr w:rsidR="00F8432B" w:rsidRPr="00F8432B" w14:paraId="3365E763" w14:textId="77777777" w:rsidTr="00896D02">
        <w:trPr>
          <w:trHeight w:val="60"/>
        </w:trPr>
        <w:tc>
          <w:tcPr>
            <w:tcW w:w="734" w:type="pct"/>
            <w:tcBorders>
              <w:left w:val="single" w:sz="8" w:space="0" w:color="auto"/>
            </w:tcBorders>
            <w:shd w:val="clear" w:color="auto" w:fill="auto"/>
          </w:tcPr>
          <w:p w14:paraId="06BD188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Atbildīgā institūcija:</w:t>
            </w:r>
            <w:r w:rsidRPr="00F8432B">
              <w:rPr>
                <w:rFonts w:ascii="Times New Roman" w:eastAsia="Times New Roman" w:hAnsi="Times New Roman" w:cs="Times New Roman"/>
                <w:lang w:eastAsia="lv-LV"/>
              </w:rPr>
              <w:t xml:space="preserve"> NKNIKP</w:t>
            </w:r>
          </w:p>
          <w:p w14:paraId="1F61987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NKNIKP pārstāvētās institūcijas</w:t>
            </w:r>
          </w:p>
          <w:p w14:paraId="7E236013"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2011.gada 31.marts</w:t>
            </w:r>
          </w:p>
          <w:p w14:paraId="2E29BE5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color w:val="000000"/>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12784981"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Sagatavoti un apstiprināti priekšlikumi koordinācijas mehānisma uzlabošanai</w:t>
            </w:r>
          </w:p>
        </w:tc>
        <w:tc>
          <w:tcPr>
            <w:tcW w:w="2442" w:type="pct"/>
            <w:shd w:val="clear" w:color="auto" w:fill="auto"/>
          </w:tcPr>
          <w:p w14:paraId="2BA8A64B"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MK 2004.gada 20.janvāra noteikumos Nr.46 "Narkotiku kontroles un narkomānijas ierobežošanas koordinācijas padomes nolikums" tika noteikts, ka NKNIKP locekļi norīko attiecīgās iestādes amatpersonu darbībai sekretariātā. Tomēr tika secināts, ka faktiski sekretariāta funkcijas pilda IeM. Līdz ar 2012.gada 28.februāra grozījumiem Nr.148 Ministru kabineta 2004.gada 20.janvāra noteikumos Nr.46 "Narkotiku kontroles un narkomānijas ierobežošanas koordinācijas padomes nolikums" pienākums norīkot amatpersonu darbam sekretariātā tika dzēsts, nosakot ka tā funkcijas pilda tikai IeM.</w:t>
            </w:r>
          </w:p>
          <w:p w14:paraId="00004937"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Noteiktā termiņa kavējums nav ietekmējis pamatnostādņu ieviešanas gaitu.</w:t>
            </w:r>
          </w:p>
        </w:tc>
        <w:tc>
          <w:tcPr>
            <w:tcW w:w="645" w:type="pct"/>
            <w:shd w:val="clear" w:color="auto" w:fill="auto"/>
          </w:tcPr>
          <w:p w14:paraId="26057EC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right w:val="single" w:sz="8" w:space="0" w:color="auto"/>
            </w:tcBorders>
            <w:shd w:val="clear" w:color="auto" w:fill="auto"/>
          </w:tcPr>
          <w:p w14:paraId="3BDD49D3"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p>
        </w:tc>
      </w:tr>
      <w:tr w:rsidR="00F8432B" w:rsidRPr="00F8432B" w14:paraId="00EC9510"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676AA298"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39. Izstrādāt iekšēju </w:t>
            </w:r>
            <w:proofErr w:type="spellStart"/>
            <w:r w:rsidRPr="00F8432B">
              <w:rPr>
                <w:rFonts w:ascii="Times New Roman" w:eastAsia="Times New Roman" w:hAnsi="Times New Roman" w:cs="Times New Roman"/>
                <w:b/>
                <w:lang w:eastAsia="lv-LV"/>
              </w:rPr>
              <w:t>rīcībpolitikas</w:t>
            </w:r>
            <w:proofErr w:type="spellEnd"/>
            <w:r w:rsidRPr="00F8432B">
              <w:rPr>
                <w:rFonts w:ascii="Times New Roman" w:eastAsia="Times New Roman" w:hAnsi="Times New Roman" w:cs="Times New Roman"/>
                <w:b/>
                <w:lang w:eastAsia="lv-LV"/>
              </w:rPr>
              <w:t xml:space="preserve"> dokumentu VP regulāro (ceturkšņa, pusgada un ikgadējo) analītisko pārskatu „Par narkotisko un psihotropo vielu nelegālo apriti un reģistrētajiem noziedzīgiem nodarījumiem Latvijā” kvalitātes un saturiskā aptvēruma uzlabošanai un uzsākt tā ieviešanu</w:t>
            </w:r>
          </w:p>
        </w:tc>
      </w:tr>
      <w:tr w:rsidR="00F8432B" w:rsidRPr="00F8432B" w14:paraId="029ED522" w14:textId="77777777" w:rsidTr="00896D02">
        <w:trPr>
          <w:trHeight w:val="60"/>
        </w:trPr>
        <w:tc>
          <w:tcPr>
            <w:tcW w:w="734" w:type="pct"/>
            <w:tcBorders>
              <w:left w:val="single" w:sz="8" w:space="0" w:color="auto"/>
            </w:tcBorders>
            <w:shd w:val="clear" w:color="auto" w:fill="auto"/>
          </w:tcPr>
          <w:p w14:paraId="0F1F334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VP</w:t>
            </w:r>
          </w:p>
          <w:p w14:paraId="3AFDC6B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IeM, VID, VRS, </w:t>
            </w:r>
            <w:proofErr w:type="spellStart"/>
            <w:r w:rsidRPr="00F8432B">
              <w:rPr>
                <w:rFonts w:ascii="Times New Roman" w:eastAsia="Times New Roman" w:hAnsi="Times New Roman" w:cs="Times New Roman"/>
                <w:lang w:eastAsia="lv-LV"/>
              </w:rPr>
              <w:t>IeVP</w:t>
            </w:r>
            <w:proofErr w:type="spellEnd"/>
          </w:p>
          <w:p w14:paraId="34BD1CC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2011.gada 31.marts</w:t>
            </w:r>
          </w:p>
          <w:p w14:paraId="5604F82C"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17B1849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Uzlabota ikgadējā pārskata kvalitāte un saturiskais aptvērums</w:t>
            </w:r>
          </w:p>
        </w:tc>
        <w:tc>
          <w:tcPr>
            <w:tcW w:w="2442" w:type="pct"/>
            <w:shd w:val="clear" w:color="auto" w:fill="auto"/>
          </w:tcPr>
          <w:p w14:paraId="1037FE61"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Iekšējais </w:t>
            </w:r>
            <w:proofErr w:type="spellStart"/>
            <w:r w:rsidRPr="00F8432B">
              <w:rPr>
                <w:rFonts w:ascii="Times New Roman" w:eastAsia="Times New Roman" w:hAnsi="Times New Roman" w:cs="Times New Roman"/>
                <w:lang w:eastAsia="lv-LV"/>
              </w:rPr>
              <w:t>rīcībpolitikas</w:t>
            </w:r>
            <w:proofErr w:type="spellEnd"/>
            <w:r w:rsidRPr="00F8432B">
              <w:rPr>
                <w:rFonts w:ascii="Times New Roman" w:eastAsia="Times New Roman" w:hAnsi="Times New Roman" w:cs="Times New Roman"/>
                <w:lang w:eastAsia="lv-LV"/>
              </w:rPr>
              <w:t xml:space="preserve"> dokuments VP regulāro analītisko pārskatu „Par narkotisko un psihotropo vielu nelegālo apriti un reģistrētajiem noziedzīgiem nodarījumiem Latvijā” kvalitātes uzlabošanai nav izstrādāts, tomēr, gan iesaistītie eksperti un politikas plānotāji, kuri izmanto pārskatus, atzīst, ka to kvalitāte un saturiskais aptvērums ir uzlabots. Tādēļ pēc būtības var uzskatīt, ka uzdevums ir izpildīts.</w:t>
            </w:r>
          </w:p>
        </w:tc>
        <w:tc>
          <w:tcPr>
            <w:tcW w:w="645" w:type="pct"/>
            <w:shd w:val="clear" w:color="auto" w:fill="auto"/>
          </w:tcPr>
          <w:p w14:paraId="4F26963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right w:val="single" w:sz="8" w:space="0" w:color="auto"/>
            </w:tcBorders>
            <w:shd w:val="clear" w:color="auto" w:fill="auto"/>
          </w:tcPr>
          <w:p w14:paraId="165CD688"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p>
        </w:tc>
      </w:tr>
      <w:tr w:rsidR="00F8432B" w:rsidRPr="00F8432B" w14:paraId="5317630A"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226335E5"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40. Ieviest un nodrošināt VP ikgadējo pārskatu „Par narkotisko un psihotropo vielu nelegālo apriti un reģistrētajiem noziedzīgiem nodarījumiem Latvijā” un tajos ietvertās analītiskās informācijas rezultātā izvirzīto tiesībaizsardzības iestāžu īstermiņa stratēģisko mērķu regulāru izskatīšanu un atbilstošu rekomendāciju apstiprināšanu NKNIKP</w:t>
            </w:r>
          </w:p>
        </w:tc>
      </w:tr>
      <w:tr w:rsidR="00F8432B" w:rsidRPr="00F8432B" w14:paraId="1072EF6E" w14:textId="77777777" w:rsidTr="00896D02">
        <w:trPr>
          <w:trHeight w:val="60"/>
        </w:trPr>
        <w:tc>
          <w:tcPr>
            <w:tcW w:w="734" w:type="pct"/>
            <w:tcBorders>
              <w:left w:val="single" w:sz="8" w:space="0" w:color="auto"/>
            </w:tcBorders>
            <w:shd w:val="clear" w:color="auto" w:fill="auto"/>
          </w:tcPr>
          <w:p w14:paraId="433F671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NKNIKP</w:t>
            </w:r>
          </w:p>
          <w:p w14:paraId="72631C92"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VP</w:t>
            </w:r>
          </w:p>
          <w:p w14:paraId="5F4BFBD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2012.gada 30.marts</w:t>
            </w:r>
          </w:p>
          <w:p w14:paraId="0109F347"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75C6A1C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NKNIKP sēdēs izskatīta VP sagatavotā informācija par tiesībaizsardzības iestāžu īstermiņa stratēģiskajiem mērķiem</w:t>
            </w:r>
          </w:p>
        </w:tc>
        <w:tc>
          <w:tcPr>
            <w:tcW w:w="2442" w:type="pct"/>
            <w:shd w:val="clear" w:color="auto" w:fill="auto"/>
          </w:tcPr>
          <w:p w14:paraId="6039A8A9"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2012.gada 5.janvāra un 2014.gada 17.aprīļa NKNIKP sēdēs VP sniedza ieskatu par tiesībaizsardzības iestāžu aktivitātēm narkotisko vielu piedāvājuma apkarošanā, vienlaikus iekļaujot saskaņotas stratēģiskās rekomendācijas turpmākajai tiesībaizsardzības iestāžu rīcībai un prioritātēm.</w:t>
            </w:r>
          </w:p>
        </w:tc>
        <w:tc>
          <w:tcPr>
            <w:tcW w:w="645" w:type="pct"/>
            <w:shd w:val="clear" w:color="auto" w:fill="auto"/>
          </w:tcPr>
          <w:p w14:paraId="1F083E87"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r w:rsidRPr="00F8432B">
              <w:rPr>
                <w:rFonts w:ascii="Times New Roman" w:eastAsia="Times New Roman" w:hAnsi="Times New Roman" w:cs="Times New Roman"/>
                <w:b/>
                <w:lang w:eastAsia="lv-LV"/>
              </w:rPr>
              <w:t xml:space="preserve"> </w:t>
            </w:r>
          </w:p>
        </w:tc>
        <w:tc>
          <w:tcPr>
            <w:tcW w:w="580" w:type="pct"/>
            <w:tcBorders>
              <w:right w:val="single" w:sz="8" w:space="0" w:color="auto"/>
            </w:tcBorders>
            <w:shd w:val="clear" w:color="auto" w:fill="auto"/>
          </w:tcPr>
          <w:p w14:paraId="1A53806F" w14:textId="77777777" w:rsidR="00F8432B" w:rsidRPr="00F8432B" w:rsidRDefault="00F8432B" w:rsidP="00F8432B">
            <w:pPr>
              <w:widowControl w:val="0"/>
              <w:numPr>
                <w:ilvl w:val="0"/>
                <w:numId w:val="1"/>
              </w:numPr>
              <w:autoSpaceDE w:val="0"/>
              <w:autoSpaceDN w:val="0"/>
              <w:adjustRightInd w:val="0"/>
              <w:spacing w:after="0" w:line="240" w:lineRule="auto"/>
              <w:ind w:right="57"/>
              <w:contextualSpacing/>
              <w:rPr>
                <w:rFonts w:ascii="Times New Roman" w:eastAsia="Times New Roman" w:hAnsi="Times New Roman" w:cs="Times New Roman"/>
                <w:lang w:eastAsia="lv-LV"/>
              </w:rPr>
            </w:pPr>
          </w:p>
        </w:tc>
      </w:tr>
      <w:tr w:rsidR="00F8432B" w:rsidRPr="00F8432B" w14:paraId="5EDB3A70"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2457FEEB"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41. Nodrošināt ar narkotiku lietošanas un narkomānijas izplatību saistīto valsts vai pašvaldību atbalstīto pētījumu un to rezultātā formulēto ieteikumu izskatīšanu </w:t>
            </w:r>
            <w:r w:rsidRPr="00F8432B">
              <w:rPr>
                <w:rFonts w:ascii="Times New Roman" w:eastAsia="Times New Roman" w:hAnsi="Times New Roman" w:cs="Times New Roman"/>
                <w:b/>
                <w:lang w:eastAsia="lv-LV"/>
              </w:rPr>
              <w:lastRenderedPageBreak/>
              <w:t>un atbilstošu lēmumu pieņemšanu NKNIKP</w:t>
            </w:r>
          </w:p>
        </w:tc>
      </w:tr>
      <w:tr w:rsidR="00F8432B" w:rsidRPr="00F8432B" w14:paraId="25B7E3F8" w14:textId="77777777" w:rsidTr="00896D02">
        <w:trPr>
          <w:trHeight w:val="60"/>
        </w:trPr>
        <w:tc>
          <w:tcPr>
            <w:tcW w:w="734" w:type="pct"/>
            <w:tcBorders>
              <w:left w:val="single" w:sz="8" w:space="0" w:color="auto"/>
            </w:tcBorders>
            <w:shd w:val="clear" w:color="auto" w:fill="auto"/>
          </w:tcPr>
          <w:p w14:paraId="1B5DB5F4"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Atbildīgā institūcija:</w:t>
            </w:r>
            <w:r w:rsidRPr="00F8432B">
              <w:rPr>
                <w:rFonts w:ascii="Times New Roman" w:eastAsia="Times New Roman" w:hAnsi="Times New Roman" w:cs="Times New Roman"/>
                <w:lang w:eastAsia="lv-LV"/>
              </w:rPr>
              <w:t xml:space="preserve"> NKNIKP</w:t>
            </w:r>
          </w:p>
          <w:p w14:paraId="751A0E4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SPKC</w:t>
            </w:r>
          </w:p>
          <w:p w14:paraId="03A1D1CC"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71FA2E1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25C6FDED"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NKNIKP sēdēs izskatīti dažādu pētījumu formulētie priekšlikumi</w:t>
            </w:r>
          </w:p>
        </w:tc>
        <w:tc>
          <w:tcPr>
            <w:tcW w:w="2442" w:type="pct"/>
            <w:shd w:val="clear" w:color="auto" w:fill="auto"/>
          </w:tcPr>
          <w:p w14:paraId="5E08315B"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2014.gada 17.aprīļa NKNIP tika prezentēti pētījuma „Atkarību izraisošo vielu profilakse Latvijā 2012.gadā” rezultāti. Pētījuma autori prezentācijas laikā sniedza priekšlikumus narkotisko vielu lietošanas profilakses uzlabošanai valstī.</w:t>
            </w:r>
          </w:p>
        </w:tc>
        <w:tc>
          <w:tcPr>
            <w:tcW w:w="645" w:type="pct"/>
            <w:shd w:val="clear" w:color="auto" w:fill="auto"/>
          </w:tcPr>
          <w:p w14:paraId="7B5A5C1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right w:val="single" w:sz="8" w:space="0" w:color="auto"/>
            </w:tcBorders>
            <w:shd w:val="clear" w:color="auto" w:fill="auto"/>
          </w:tcPr>
          <w:p w14:paraId="548C4ECD"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p>
        </w:tc>
      </w:tr>
      <w:tr w:rsidR="00F8432B" w:rsidRPr="00F8432B" w14:paraId="21790608"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AB15E3D" w14:textId="43577B99"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42. Saskaņā ar </w:t>
            </w:r>
            <w:r w:rsidRPr="00F8432B">
              <w:rPr>
                <w:rFonts w:ascii="Times New Roman" w:eastAsia="Times New Roman" w:hAnsi="Times New Roman" w:cs="Times New Roman"/>
                <w:b/>
                <w:color w:val="000000"/>
                <w:lang w:eastAsia="lv-LV"/>
              </w:rPr>
              <w:t>Eiropas Parlamenta un Padomes Regulu (EK) Nr. 1920/2006 Par Eiropas Narkotiku un narkomānijas uzraudzības centru</w:t>
            </w:r>
            <w:r w:rsidRPr="00F8432B">
              <w:rPr>
                <w:rFonts w:ascii="Times New Roman" w:eastAsia="Times New Roman" w:hAnsi="Times New Roman" w:cs="Times New Roman"/>
                <w:b/>
                <w:lang w:eastAsia="lv-LV"/>
              </w:rPr>
              <w:t xml:space="preserve">, nodrošināt </w:t>
            </w:r>
            <w:r w:rsidR="00F525F4">
              <w:rPr>
                <w:rFonts w:ascii="Times New Roman" w:eastAsia="Times New Roman" w:hAnsi="Times New Roman" w:cs="Times New Roman"/>
                <w:b/>
                <w:lang w:eastAsia="lv-LV"/>
              </w:rPr>
              <w:t>EMCDDA</w:t>
            </w:r>
            <w:r w:rsidRPr="00F8432B">
              <w:rPr>
                <w:rFonts w:ascii="Times New Roman" w:eastAsia="Times New Roman" w:hAnsi="Times New Roman" w:cs="Times New Roman"/>
                <w:b/>
                <w:lang w:eastAsia="lv-LV"/>
              </w:rPr>
              <w:t xml:space="preserve"> nacionālā kontaktpunkta, </w:t>
            </w:r>
            <w:r w:rsidRPr="00F8432B">
              <w:rPr>
                <w:rFonts w:ascii="Times New Roman" w:eastAsia="Times New Roman" w:hAnsi="Times New Roman" w:cs="Times New Roman"/>
                <w:b/>
                <w:color w:val="000000"/>
                <w:lang w:eastAsia="lv-LV"/>
              </w:rPr>
              <w:t xml:space="preserve">nacionālā koordinatora, nacionālā references centra un nacionālā </w:t>
            </w:r>
            <w:proofErr w:type="spellStart"/>
            <w:r w:rsidRPr="00F8432B">
              <w:rPr>
                <w:rFonts w:ascii="Times New Roman" w:eastAsia="Times New Roman" w:hAnsi="Times New Roman" w:cs="Times New Roman"/>
                <w:b/>
                <w:color w:val="000000"/>
                <w:lang w:eastAsia="lv-LV"/>
              </w:rPr>
              <w:t>Reitox</w:t>
            </w:r>
            <w:proofErr w:type="spellEnd"/>
            <w:r w:rsidRPr="00F8432B">
              <w:rPr>
                <w:rFonts w:ascii="Times New Roman" w:eastAsia="Times New Roman" w:hAnsi="Times New Roman" w:cs="Times New Roman"/>
                <w:b/>
                <w:color w:val="000000"/>
                <w:lang w:eastAsia="lv-LV"/>
              </w:rPr>
              <w:t xml:space="preserve"> fokālā punkta funkciju, tiesību un saistību izpildi un vienotu narkotiku informācijas un monitoringa sistēmu valstī</w:t>
            </w:r>
          </w:p>
        </w:tc>
      </w:tr>
      <w:tr w:rsidR="00F8432B" w:rsidRPr="00F8432B" w14:paraId="551380DA" w14:textId="77777777" w:rsidTr="00896D02">
        <w:trPr>
          <w:trHeight w:val="60"/>
        </w:trPr>
        <w:tc>
          <w:tcPr>
            <w:tcW w:w="734" w:type="pct"/>
            <w:tcBorders>
              <w:left w:val="single" w:sz="8" w:space="0" w:color="auto"/>
            </w:tcBorders>
            <w:shd w:val="clear" w:color="auto" w:fill="auto"/>
          </w:tcPr>
          <w:p w14:paraId="3AE9196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1B805C9C"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IeM, VP, VI, VID, RPNC, TMEC, </w:t>
            </w:r>
            <w:proofErr w:type="spellStart"/>
            <w:r w:rsidRPr="00F8432B">
              <w:rPr>
                <w:rFonts w:ascii="Times New Roman" w:eastAsia="Times New Roman" w:hAnsi="Times New Roman" w:cs="Times New Roman"/>
                <w:lang w:eastAsia="lv-LV"/>
              </w:rPr>
              <w:t>IeVP</w:t>
            </w:r>
            <w:proofErr w:type="spellEnd"/>
            <w:r w:rsidRPr="00F8432B">
              <w:rPr>
                <w:rFonts w:ascii="Times New Roman" w:eastAsia="Times New Roman" w:hAnsi="Times New Roman" w:cs="Times New Roman"/>
                <w:lang w:eastAsia="lv-LV"/>
              </w:rPr>
              <w:t xml:space="preserve">, IeM IC, </w:t>
            </w:r>
            <w:proofErr w:type="spellStart"/>
            <w:r w:rsidRPr="00F8432B">
              <w:rPr>
                <w:rFonts w:ascii="Times New Roman" w:eastAsia="Times New Roman" w:hAnsi="Times New Roman" w:cs="Times New Roman"/>
                <w:lang w:eastAsia="lv-LV"/>
              </w:rPr>
              <w:t>AiE</w:t>
            </w:r>
            <w:proofErr w:type="spellEnd"/>
            <w:r w:rsidRPr="00F8432B">
              <w:rPr>
                <w:rFonts w:ascii="Times New Roman" w:eastAsia="Times New Roman" w:hAnsi="Times New Roman" w:cs="Times New Roman"/>
                <w:lang w:eastAsia="lv-LV"/>
              </w:rPr>
              <w:t>, NVD</w:t>
            </w:r>
          </w:p>
          <w:p w14:paraId="266D9E7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56662F1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2929BE6E" w14:textId="7FC62EAE"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Nodrošinātas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w:t>
            </w:r>
            <w:proofErr w:type="spellStart"/>
            <w:r w:rsidRPr="00F8432B">
              <w:rPr>
                <w:rFonts w:ascii="Times New Roman" w:eastAsia="Times New Roman" w:hAnsi="Times New Roman" w:cs="Times New Roman"/>
                <w:lang w:eastAsia="lv-LV"/>
              </w:rPr>
              <w:t>Reitox</w:t>
            </w:r>
            <w:proofErr w:type="spellEnd"/>
            <w:r w:rsidRPr="00F8432B">
              <w:rPr>
                <w:rFonts w:ascii="Times New Roman" w:eastAsia="Times New Roman" w:hAnsi="Times New Roman" w:cs="Times New Roman"/>
                <w:lang w:eastAsia="lv-LV"/>
              </w:rPr>
              <w:t xml:space="preserve"> nacionālā references centra funkcijas.</w:t>
            </w:r>
          </w:p>
        </w:tc>
        <w:tc>
          <w:tcPr>
            <w:tcW w:w="2442" w:type="pct"/>
            <w:shd w:val="clear" w:color="auto" w:fill="auto"/>
          </w:tcPr>
          <w:p w14:paraId="417B4E77" w14:textId="13B7C738"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r w:rsidR="0071360A">
              <w:rPr>
                <w:rFonts w:ascii="Times New Roman" w:eastAsia="Times New Roman" w:hAnsi="Times New Roman" w:cs="Times New Roman"/>
                <w:lang w:eastAsia="lv-LV"/>
              </w:rPr>
              <w:t>Institūcijas, kas laika</w:t>
            </w:r>
            <w:r w:rsidRPr="00F8432B">
              <w:rPr>
                <w:rFonts w:ascii="Times New Roman" w:eastAsia="Times New Roman" w:hAnsi="Times New Roman" w:cs="Times New Roman"/>
                <w:lang w:eastAsia="lv-LV"/>
              </w:rPr>
              <w:t xml:space="preserve"> posmā no </w:t>
            </w:r>
            <w:proofErr w:type="gramStart"/>
            <w:r w:rsidRPr="00F8432B">
              <w:rPr>
                <w:rFonts w:ascii="Times New Roman" w:eastAsia="Times New Roman" w:hAnsi="Times New Roman" w:cs="Times New Roman"/>
                <w:lang w:eastAsia="lv-LV"/>
              </w:rPr>
              <w:t>2011.gada</w:t>
            </w:r>
            <w:proofErr w:type="gramEnd"/>
            <w:r w:rsidRPr="00F8432B">
              <w:rPr>
                <w:rFonts w:ascii="Times New Roman" w:eastAsia="Times New Roman" w:hAnsi="Times New Roman" w:cs="Times New Roman"/>
                <w:lang w:eastAsia="lv-LV"/>
              </w:rPr>
              <w:t xml:space="preserve"> līdz 2013.gadam nodrošinājušas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nacionālā references centra funkcijas:</w:t>
            </w:r>
          </w:p>
          <w:p w14:paraId="327DF02A" w14:textId="77777777" w:rsidR="00F8432B" w:rsidRPr="00F8432B" w:rsidRDefault="00F8432B" w:rsidP="00F8432B">
            <w:pPr>
              <w:widowControl w:val="0"/>
              <w:numPr>
                <w:ilvl w:val="0"/>
                <w:numId w:val="18"/>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Veselības ekonomikas centrs – no 2009.gada 1.oktobra līdz 2011.gada 31.oktobrim;</w:t>
            </w:r>
          </w:p>
          <w:p w14:paraId="2473594B" w14:textId="77777777" w:rsidR="00F8432B" w:rsidRPr="00F8432B" w:rsidRDefault="00F8432B" w:rsidP="00F8432B">
            <w:pPr>
              <w:widowControl w:val="0"/>
              <w:numPr>
                <w:ilvl w:val="0"/>
                <w:numId w:val="18"/>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Nacionālais veselības dienests - no 2011.gada 1.novembra līdz 2012.gada 31.martam;</w:t>
            </w:r>
          </w:p>
          <w:p w14:paraId="78356A82" w14:textId="77777777" w:rsidR="00F8432B" w:rsidRPr="00F8432B" w:rsidRDefault="00F8432B" w:rsidP="00F8432B">
            <w:pPr>
              <w:widowControl w:val="0"/>
              <w:numPr>
                <w:ilvl w:val="0"/>
                <w:numId w:val="18"/>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Slimību profilakses un kontroles centrs – no 2012.gada 1.aprīļa.</w:t>
            </w:r>
          </w:p>
          <w:p w14:paraId="3443FC62"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p w14:paraId="2F35F885" w14:textId="375F4E2A"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Saskaņā ar valsts budžeta apakšprogrammas 70.06 Narkotiku uzraudzības monitoringa fokālā punkta darbības nodrošināšana ikgadējās revīzijas rezultātiem </w:t>
            </w:r>
            <w:proofErr w:type="spellStart"/>
            <w:r w:rsidRPr="00F8432B">
              <w:rPr>
                <w:rFonts w:ascii="Times New Roman" w:eastAsia="Times New Roman" w:hAnsi="Times New Roman" w:cs="Times New Roman"/>
                <w:lang w:eastAsia="lv-LV"/>
              </w:rPr>
              <w:t>Reitox</w:t>
            </w:r>
            <w:proofErr w:type="spellEnd"/>
            <w:r w:rsidRPr="00F8432B">
              <w:rPr>
                <w:rFonts w:ascii="Times New Roman" w:eastAsia="Times New Roman" w:hAnsi="Times New Roman" w:cs="Times New Roman"/>
                <w:lang w:eastAsia="lv-LV"/>
              </w:rPr>
              <w:t xml:space="preserve"> nacionāla references centra funkcijas nodrošinātas atbilstoši noslēgtajam </w:t>
            </w:r>
            <w:proofErr w:type="spellStart"/>
            <w:r w:rsidRPr="00F8432B">
              <w:rPr>
                <w:rFonts w:ascii="Times New Roman" w:eastAsia="Times New Roman" w:hAnsi="Times New Roman" w:cs="Times New Roman"/>
                <w:lang w:eastAsia="lv-LV"/>
              </w:rPr>
              <w:t>granta</w:t>
            </w:r>
            <w:proofErr w:type="spellEnd"/>
            <w:r w:rsidRPr="00F8432B">
              <w:rPr>
                <w:rFonts w:ascii="Times New Roman" w:eastAsia="Times New Roman" w:hAnsi="Times New Roman" w:cs="Times New Roman"/>
                <w:lang w:eastAsia="lv-LV"/>
              </w:rPr>
              <w:t xml:space="preserve"> līgumam ar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w:t>
            </w:r>
          </w:p>
          <w:p w14:paraId="448BD3A4" w14:textId="77777777" w:rsidR="00F8432B" w:rsidRPr="00F8432B" w:rsidRDefault="00F8432B" w:rsidP="00F8432B">
            <w:pPr>
              <w:widowControl w:val="0"/>
              <w:numPr>
                <w:ilvl w:val="0"/>
                <w:numId w:val="21"/>
              </w:numPr>
              <w:autoSpaceDE w:val="0"/>
              <w:autoSpaceDN w:val="0"/>
              <w:adjustRightInd w:val="0"/>
              <w:spacing w:after="0" w:line="240" w:lineRule="auto"/>
              <w:ind w:left="714" w:hanging="3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Veiktas budžeta apakšprogrammas 70.06 Narkotiku uzraudzības monitoringa fokālā punkta darbības nodrošināšana  ikgadējas revīzijas par gada finanšu līdzekļu izlietojuma atbilstību </w:t>
            </w:r>
            <w:proofErr w:type="spellStart"/>
            <w:r w:rsidRPr="00F8432B">
              <w:rPr>
                <w:rFonts w:ascii="Times New Roman" w:eastAsia="Times New Roman" w:hAnsi="Times New Roman" w:cs="Times New Roman"/>
                <w:lang w:eastAsia="lv-LV"/>
              </w:rPr>
              <w:t>granta</w:t>
            </w:r>
            <w:proofErr w:type="spellEnd"/>
            <w:r w:rsidRPr="00F8432B">
              <w:rPr>
                <w:rFonts w:ascii="Times New Roman" w:eastAsia="Times New Roman" w:hAnsi="Times New Roman" w:cs="Times New Roman"/>
                <w:lang w:eastAsia="lv-LV"/>
              </w:rPr>
              <w:t xml:space="preserve"> līgumam; </w:t>
            </w:r>
          </w:p>
          <w:p w14:paraId="434325CD" w14:textId="51B0B6F5" w:rsidR="00F8432B" w:rsidRPr="00F8432B" w:rsidRDefault="00F8432B" w:rsidP="00F8432B">
            <w:pPr>
              <w:widowControl w:val="0"/>
              <w:numPr>
                <w:ilvl w:val="0"/>
                <w:numId w:val="21"/>
              </w:numPr>
              <w:autoSpaceDE w:val="0"/>
              <w:autoSpaceDN w:val="0"/>
              <w:adjustRightInd w:val="0"/>
              <w:spacing w:after="0" w:line="240" w:lineRule="auto"/>
              <w:ind w:left="714" w:hanging="3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Noslēgti ikgadēji gada </w:t>
            </w:r>
            <w:proofErr w:type="spellStart"/>
            <w:r w:rsidRPr="00F8432B">
              <w:rPr>
                <w:rFonts w:ascii="Times New Roman" w:eastAsia="Times New Roman" w:hAnsi="Times New Roman" w:cs="Times New Roman"/>
                <w:lang w:eastAsia="lv-LV"/>
              </w:rPr>
              <w:t>granta</w:t>
            </w:r>
            <w:proofErr w:type="spellEnd"/>
            <w:r w:rsidRPr="00F8432B">
              <w:rPr>
                <w:rFonts w:ascii="Times New Roman" w:eastAsia="Times New Roman" w:hAnsi="Times New Roman" w:cs="Times New Roman"/>
                <w:lang w:eastAsia="lv-LV"/>
              </w:rPr>
              <w:t xml:space="preserve"> līgumi starp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un SPKC;</w:t>
            </w:r>
          </w:p>
          <w:p w14:paraId="020E008B" w14:textId="3F9978E0" w:rsidR="00F8432B" w:rsidRPr="00F8432B" w:rsidRDefault="00F8432B" w:rsidP="00F8432B">
            <w:pPr>
              <w:widowControl w:val="0"/>
              <w:numPr>
                <w:ilvl w:val="0"/>
                <w:numId w:val="21"/>
              </w:numPr>
              <w:autoSpaceDE w:val="0"/>
              <w:autoSpaceDN w:val="0"/>
              <w:adjustRightInd w:val="0"/>
              <w:spacing w:after="0" w:line="240" w:lineRule="auto"/>
              <w:ind w:left="714" w:hanging="3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Dalība  ikgadējās 10 ekspertu sanāksmēs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w:t>
            </w:r>
          </w:p>
          <w:p w14:paraId="63C9E8BB" w14:textId="1DE1CE60" w:rsidR="00F8432B" w:rsidRPr="00C25536" w:rsidRDefault="00F8432B" w:rsidP="00C25536">
            <w:pPr>
              <w:widowControl w:val="0"/>
              <w:numPr>
                <w:ilvl w:val="0"/>
                <w:numId w:val="21"/>
              </w:numPr>
              <w:autoSpaceDE w:val="0"/>
              <w:autoSpaceDN w:val="0"/>
              <w:adjustRightInd w:val="0"/>
              <w:spacing w:after="0" w:line="240" w:lineRule="auto"/>
              <w:ind w:left="714" w:hanging="357"/>
              <w:rPr>
                <w:rFonts w:ascii="Times New Roman" w:eastAsia="Times New Roman" w:hAnsi="Times New Roman" w:cs="Times New Roman"/>
                <w:lang w:eastAsia="lv-LV"/>
              </w:rPr>
            </w:pPr>
            <w:proofErr w:type="gramStart"/>
            <w:r w:rsidRPr="00F8432B">
              <w:rPr>
                <w:rFonts w:ascii="Times New Roman" w:eastAsia="Times New Roman" w:hAnsi="Times New Roman" w:cs="Times New Roman"/>
                <w:lang w:eastAsia="lv-LV"/>
              </w:rPr>
              <w:t xml:space="preserve">Ik gadu iesniegtas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w:t>
            </w:r>
            <w:proofErr w:type="spellStart"/>
            <w:r w:rsidRPr="00F8432B">
              <w:rPr>
                <w:rFonts w:ascii="Times New Roman" w:eastAsia="Times New Roman" w:hAnsi="Times New Roman" w:cs="Times New Roman"/>
                <w:lang w:eastAsia="lv-LV"/>
              </w:rPr>
              <w:t>Fonte</w:t>
            </w:r>
            <w:proofErr w:type="spellEnd"/>
            <w:r w:rsidRPr="00F8432B">
              <w:rPr>
                <w:rFonts w:ascii="Times New Roman" w:eastAsia="Times New Roman" w:hAnsi="Times New Roman" w:cs="Times New Roman"/>
                <w:lang w:eastAsia="lv-LV"/>
              </w:rPr>
              <w:t xml:space="preserve"> datu bāzē</w:t>
            </w:r>
            <w:proofErr w:type="gramEnd"/>
            <w:r w:rsidRPr="00F8432B">
              <w:rPr>
                <w:rFonts w:ascii="Times New Roman" w:eastAsia="Times New Roman" w:hAnsi="Times New Roman" w:cs="Times New Roman"/>
                <w:lang w:eastAsia="lv-LV"/>
              </w:rPr>
              <w:t xml:space="preserve"> noteiktā </w:t>
            </w:r>
            <w:r w:rsidRPr="00F8432B">
              <w:rPr>
                <w:rFonts w:ascii="Times New Roman" w:eastAsia="Times New Roman" w:hAnsi="Times New Roman" w:cs="Times New Roman"/>
                <w:b/>
                <w:lang w:eastAsia="lv-LV"/>
              </w:rPr>
              <w:t>Standarta tabula</w:t>
            </w:r>
            <w:r w:rsidRPr="00F8432B">
              <w:rPr>
                <w:rFonts w:ascii="Times New Roman" w:eastAsia="Times New Roman" w:hAnsi="Times New Roman" w:cs="Times New Roman"/>
                <w:lang w:eastAsia="lv-LV"/>
              </w:rPr>
              <w:t xml:space="preserve"> ar kvantitatīviem radītājiem par situāciju narkotiku problēmas jomā un </w:t>
            </w:r>
            <w:r w:rsidRPr="00F8432B">
              <w:rPr>
                <w:rFonts w:ascii="Times New Roman" w:eastAsia="Times New Roman" w:hAnsi="Times New Roman" w:cs="Times New Roman"/>
                <w:b/>
                <w:lang w:eastAsia="lv-LV"/>
              </w:rPr>
              <w:t>Strukturēto anketu</w:t>
            </w:r>
            <w:r w:rsidRPr="00F8432B">
              <w:rPr>
                <w:rFonts w:ascii="Times New Roman" w:eastAsia="Times New Roman" w:hAnsi="Times New Roman" w:cs="Times New Roman"/>
                <w:lang w:eastAsia="lv-LV"/>
              </w:rPr>
              <w:t xml:space="preserve"> ar kvalitatīviem rādītājiem;</w:t>
            </w:r>
          </w:p>
        </w:tc>
        <w:tc>
          <w:tcPr>
            <w:tcW w:w="645" w:type="pct"/>
            <w:shd w:val="clear" w:color="auto" w:fill="auto"/>
          </w:tcPr>
          <w:p w14:paraId="53F24BBD"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r w:rsidRPr="00F8432B">
              <w:rPr>
                <w:rFonts w:ascii="Times New Roman" w:eastAsia="Times New Roman" w:hAnsi="Times New Roman" w:cs="Times New Roman"/>
                <w:b/>
                <w:lang w:eastAsia="lv-LV"/>
              </w:rPr>
              <w:t xml:space="preserve"> </w:t>
            </w:r>
          </w:p>
        </w:tc>
        <w:tc>
          <w:tcPr>
            <w:tcW w:w="580" w:type="pct"/>
            <w:tcBorders>
              <w:bottom w:val="single" w:sz="6" w:space="0" w:color="auto"/>
              <w:right w:val="single" w:sz="8" w:space="0" w:color="auto"/>
            </w:tcBorders>
            <w:shd w:val="clear" w:color="auto" w:fill="auto"/>
          </w:tcPr>
          <w:p w14:paraId="11506A87"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p>
        </w:tc>
      </w:tr>
      <w:tr w:rsidR="00F8432B" w:rsidRPr="00F8432B" w14:paraId="705B4276"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684313CB"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43. Veikt Eiropas skolu aptaujas projekta par alkoholu un citām narkotiskām vielām (ESPAD) ietvaros īstenojamā pētījuma par minēto vielu lietošanas izplatību Latvijas skolēnu vidū (</w:t>
            </w:r>
            <w:proofErr w:type="spellStart"/>
            <w:r w:rsidRPr="00F8432B">
              <w:rPr>
                <w:rFonts w:ascii="Times New Roman" w:eastAsia="Times New Roman" w:hAnsi="Times New Roman" w:cs="Times New Roman"/>
                <w:b/>
                <w:lang w:eastAsia="lv-LV"/>
              </w:rPr>
              <w:t>LaSPAD</w:t>
            </w:r>
            <w:proofErr w:type="spellEnd"/>
            <w:r w:rsidRPr="00F8432B">
              <w:rPr>
                <w:rFonts w:ascii="Times New Roman" w:eastAsia="Times New Roman" w:hAnsi="Times New Roman" w:cs="Times New Roman"/>
                <w:b/>
                <w:lang w:eastAsia="lv-LV"/>
              </w:rPr>
              <w:t>) nākamās kārtas</w:t>
            </w:r>
          </w:p>
        </w:tc>
      </w:tr>
      <w:tr w:rsidR="00F8432B" w:rsidRPr="00F8432B" w14:paraId="334BE9AA" w14:textId="77777777" w:rsidTr="00896D02">
        <w:trPr>
          <w:trHeight w:val="60"/>
        </w:trPr>
        <w:tc>
          <w:tcPr>
            <w:tcW w:w="734" w:type="pct"/>
            <w:tcBorders>
              <w:left w:val="single" w:sz="8" w:space="0" w:color="auto"/>
            </w:tcBorders>
            <w:shd w:val="clear" w:color="auto" w:fill="auto"/>
          </w:tcPr>
          <w:p w14:paraId="7811A266"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Atbildīgā institūcija:</w:t>
            </w:r>
            <w:r w:rsidRPr="00F8432B">
              <w:rPr>
                <w:rFonts w:ascii="Times New Roman" w:eastAsia="Times New Roman" w:hAnsi="Times New Roman" w:cs="Times New Roman"/>
                <w:lang w:eastAsia="lv-LV"/>
              </w:rPr>
              <w:t xml:space="preserve"> SPKC</w:t>
            </w:r>
          </w:p>
          <w:p w14:paraId="579014D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w:t>
            </w:r>
          </w:p>
          <w:p w14:paraId="4D7D858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veikti pētījumi 2011. un 2015.gadā</w:t>
            </w:r>
          </w:p>
          <w:p w14:paraId="63796A8E" w14:textId="672D222F" w:rsidR="00F8432B" w:rsidRPr="00F8432B" w:rsidRDefault="0020069B" w:rsidP="0020069B">
            <w:pPr>
              <w:spacing w:after="0" w:line="240" w:lineRule="auto"/>
              <w:ind w:left="57" w:right="57"/>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Budžets: </w:t>
            </w:r>
            <w:r w:rsidRPr="0020069B">
              <w:rPr>
                <w:rFonts w:ascii="Times New Roman" w:eastAsia="Times New Roman" w:hAnsi="Times New Roman" w:cs="Times New Roman"/>
                <w:lang w:eastAsia="lv-LV"/>
              </w:rPr>
              <w:t>kārtējam gadam paredzēto finanšu līdzekļu ietvaros</w:t>
            </w:r>
          </w:p>
        </w:tc>
        <w:tc>
          <w:tcPr>
            <w:tcW w:w="599" w:type="pct"/>
            <w:shd w:val="clear" w:color="auto" w:fill="auto"/>
          </w:tcPr>
          <w:p w14:paraId="43F9BED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Veikts pētījums, nodrošinot salīdzināmu datu iegūšanu ar iepriekšējā periodā veiktu pētījumu.</w:t>
            </w:r>
          </w:p>
        </w:tc>
        <w:tc>
          <w:tcPr>
            <w:tcW w:w="2442" w:type="pct"/>
            <w:shd w:val="clear" w:color="auto" w:fill="auto"/>
          </w:tcPr>
          <w:p w14:paraId="5F1B6EEF"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Veiktie pētījumi:</w:t>
            </w:r>
          </w:p>
          <w:p w14:paraId="3A7BBA70" w14:textId="77777777" w:rsidR="00F8432B" w:rsidRPr="00F8432B" w:rsidRDefault="00F8432B" w:rsidP="00F8432B">
            <w:pPr>
              <w:widowControl w:val="0"/>
              <w:numPr>
                <w:ilvl w:val="0"/>
                <w:numId w:val="24"/>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„Atkarību izraisošo vielu lietošanas paradumi un tendences skolēnu vidū. LASPAD 2011”;</w:t>
            </w:r>
          </w:p>
          <w:p w14:paraId="37AC3EF1" w14:textId="77777777" w:rsidR="00F8432B" w:rsidRPr="00F8432B" w:rsidRDefault="00F8432B" w:rsidP="00F8432B">
            <w:pPr>
              <w:widowControl w:val="0"/>
              <w:numPr>
                <w:ilvl w:val="0"/>
                <w:numId w:val="24"/>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„Metodoloģiskā pētījuma rezultāti: Alkohola, tabakas un narkotiku lietošanas izplatība skolēnu vidū Latvijā”;</w:t>
            </w:r>
          </w:p>
          <w:p w14:paraId="65F77EBD" w14:textId="77777777" w:rsidR="00F8432B" w:rsidRPr="00F8432B" w:rsidRDefault="00F8432B" w:rsidP="00F8432B">
            <w:pPr>
              <w:widowControl w:val="0"/>
              <w:numPr>
                <w:ilvl w:val="0"/>
                <w:numId w:val="24"/>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„Atkarību izraisošo vielu lietošanas paradumi un tendences skolēnu vidū. ESPAD 2015.”</w:t>
            </w:r>
          </w:p>
          <w:p w14:paraId="62C5F4AC"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p w14:paraId="5F48466B"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Visi pētījumi pieejami SPKC mājaslapā: </w:t>
            </w:r>
            <w:hyperlink r:id="rId14" w:history="1">
              <w:r w:rsidRPr="00F8432B">
                <w:rPr>
                  <w:rFonts w:ascii="Times New Roman" w:eastAsia="Times New Roman" w:hAnsi="Times New Roman" w:cs="Times New Roman"/>
                  <w:color w:val="0563C1" w:themeColor="hyperlink"/>
                  <w:u w:val="single"/>
                  <w:lang w:eastAsia="lv-LV"/>
                </w:rPr>
                <w:t>https://www.spkc.gov.lv/lv/statistika-un-petijumi/petijumi-un-zinojumi/atkaribu-slimibas/petijumi</w:t>
              </w:r>
            </w:hyperlink>
            <w:r w:rsidRPr="00F8432B">
              <w:rPr>
                <w:rFonts w:ascii="Times New Roman" w:eastAsia="Times New Roman" w:hAnsi="Times New Roman" w:cs="Times New Roman"/>
                <w:lang w:eastAsia="lv-LV"/>
              </w:rPr>
              <w:t xml:space="preserve"> </w:t>
            </w:r>
          </w:p>
          <w:p w14:paraId="72C27233" w14:textId="2612C823" w:rsidR="0077544F" w:rsidRPr="00F8432B" w:rsidRDefault="0077544F"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645" w:type="pct"/>
            <w:shd w:val="clear" w:color="auto" w:fill="auto"/>
          </w:tcPr>
          <w:p w14:paraId="28A40DF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r w:rsidRPr="00F8432B">
              <w:rPr>
                <w:rFonts w:ascii="Times New Roman" w:eastAsia="Times New Roman" w:hAnsi="Times New Roman" w:cs="Times New Roman"/>
                <w:b/>
                <w:lang w:eastAsia="lv-LV"/>
              </w:rPr>
              <w:t xml:space="preserve"> </w:t>
            </w:r>
          </w:p>
        </w:tc>
        <w:tc>
          <w:tcPr>
            <w:tcW w:w="580" w:type="pct"/>
            <w:tcBorders>
              <w:bottom w:val="single" w:sz="6" w:space="0" w:color="auto"/>
              <w:right w:val="single" w:sz="8" w:space="0" w:color="auto"/>
            </w:tcBorders>
            <w:shd w:val="clear" w:color="auto" w:fill="auto"/>
          </w:tcPr>
          <w:p w14:paraId="38B92EF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Turpināt pētījumu veikšanu arī turpmākajos gados.</w:t>
            </w:r>
          </w:p>
        </w:tc>
      </w:tr>
      <w:tr w:rsidR="00F8432B" w:rsidRPr="00F8432B" w14:paraId="4E1578E1"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024FE51F"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44. Īstenot iedzīvotāju aptauju par narkotiku lietošanas izplatību iedzīvotāju vidū turpināšanu</w:t>
            </w:r>
          </w:p>
        </w:tc>
      </w:tr>
      <w:tr w:rsidR="00F8432B" w:rsidRPr="00F8432B" w14:paraId="166B8209" w14:textId="77777777" w:rsidTr="00896D02">
        <w:trPr>
          <w:trHeight w:val="60"/>
        </w:trPr>
        <w:tc>
          <w:tcPr>
            <w:tcW w:w="734" w:type="pct"/>
            <w:tcBorders>
              <w:left w:val="single" w:sz="8" w:space="0" w:color="auto"/>
            </w:tcBorders>
            <w:shd w:val="clear" w:color="auto" w:fill="auto"/>
          </w:tcPr>
          <w:p w14:paraId="28CB266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148E40E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w:t>
            </w:r>
          </w:p>
          <w:p w14:paraId="305B8EF8"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veikti pētījumi 2011. un 2015.gadā</w:t>
            </w:r>
          </w:p>
          <w:p w14:paraId="43887F69" w14:textId="58FFD882" w:rsidR="00F8432B" w:rsidRPr="00F8432B" w:rsidRDefault="00F8432B" w:rsidP="0020069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w:t>
            </w:r>
            <w:r w:rsidR="0020069B">
              <w:t xml:space="preserve"> </w:t>
            </w:r>
            <w:r w:rsidR="0020069B" w:rsidRPr="0020069B">
              <w:rPr>
                <w:rFonts w:ascii="Times New Roman" w:eastAsia="Times New Roman" w:hAnsi="Times New Roman" w:cs="Times New Roman"/>
                <w:lang w:eastAsia="lv-LV"/>
              </w:rPr>
              <w:t>kārtējam gadam paredzēto finanšu līdzekļu ietvaros</w:t>
            </w:r>
          </w:p>
        </w:tc>
        <w:tc>
          <w:tcPr>
            <w:tcW w:w="599" w:type="pct"/>
            <w:shd w:val="clear" w:color="auto" w:fill="auto"/>
          </w:tcPr>
          <w:p w14:paraId="668CA546"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Veikts pētījums, nodrošinot salīdzināmu datu iegūšanu ar iepriekšējā periodā veiktu pētījumu.</w:t>
            </w:r>
          </w:p>
        </w:tc>
        <w:tc>
          <w:tcPr>
            <w:tcW w:w="2442" w:type="pct"/>
            <w:shd w:val="clear" w:color="auto" w:fill="auto"/>
          </w:tcPr>
          <w:p w14:paraId="3CAD6F3B"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Veiktie pētījumi:</w:t>
            </w:r>
          </w:p>
          <w:p w14:paraId="64910D7D" w14:textId="77777777" w:rsidR="00F8432B" w:rsidRPr="00F8432B" w:rsidRDefault="00F8432B" w:rsidP="00F8432B">
            <w:pPr>
              <w:widowControl w:val="0"/>
              <w:numPr>
                <w:ilvl w:val="0"/>
                <w:numId w:val="25"/>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„Atkarību izraisošo vielu lietošana iedzīvotāju vidū” 2011;</w:t>
            </w:r>
          </w:p>
          <w:p w14:paraId="2BBF5332" w14:textId="77777777" w:rsidR="00F8432B" w:rsidRPr="00F8432B" w:rsidRDefault="00F8432B" w:rsidP="00F8432B">
            <w:pPr>
              <w:widowControl w:val="0"/>
              <w:numPr>
                <w:ilvl w:val="0"/>
                <w:numId w:val="25"/>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„Atkarību izraisošo vielu lietošana iedzīvotāju vidū” 2015.</w:t>
            </w:r>
          </w:p>
          <w:p w14:paraId="65E77662"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p w14:paraId="7BB589E7"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Visi pētījumi pieejami SPKC mājaslapā: </w:t>
            </w:r>
            <w:hyperlink r:id="rId15" w:history="1">
              <w:r w:rsidRPr="00F8432B">
                <w:rPr>
                  <w:rFonts w:ascii="Times New Roman" w:eastAsia="Times New Roman" w:hAnsi="Times New Roman" w:cs="Times New Roman"/>
                  <w:color w:val="0563C1" w:themeColor="hyperlink"/>
                  <w:u w:val="single"/>
                  <w:lang w:eastAsia="lv-LV"/>
                </w:rPr>
                <w:t>https://www.spkc.gov.lv/lv/statistika-un-petijumi/petijumi-un-zinojumi/atkaribu-slimibas/petijumi</w:t>
              </w:r>
            </w:hyperlink>
            <w:r w:rsidRPr="00F8432B">
              <w:rPr>
                <w:rFonts w:ascii="Times New Roman" w:eastAsia="Times New Roman" w:hAnsi="Times New Roman" w:cs="Times New Roman"/>
                <w:lang w:eastAsia="lv-LV"/>
              </w:rPr>
              <w:t xml:space="preserve"> </w:t>
            </w:r>
          </w:p>
          <w:p w14:paraId="7E78703B"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p w14:paraId="74D165E5" w14:textId="1C78F3C9" w:rsidR="0049292B" w:rsidRPr="00F8432B" w:rsidRDefault="0049292B" w:rsidP="0020069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tc>
        <w:tc>
          <w:tcPr>
            <w:tcW w:w="645" w:type="pct"/>
            <w:tcBorders>
              <w:bottom w:val="single" w:sz="6" w:space="0" w:color="auto"/>
            </w:tcBorders>
            <w:shd w:val="clear" w:color="auto" w:fill="auto"/>
          </w:tcPr>
          <w:p w14:paraId="203EEA6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bottom w:val="single" w:sz="6" w:space="0" w:color="auto"/>
              <w:right w:val="single" w:sz="8" w:space="0" w:color="auto"/>
            </w:tcBorders>
            <w:shd w:val="clear" w:color="auto" w:fill="auto"/>
          </w:tcPr>
          <w:p w14:paraId="28B3D7D3"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r w:rsidRPr="00F8432B">
              <w:rPr>
                <w:rFonts w:ascii="Times New Roman" w:eastAsia="Times New Roman" w:hAnsi="Times New Roman" w:cs="Times New Roman"/>
                <w:sz w:val="24"/>
                <w:szCs w:val="24"/>
                <w:lang w:eastAsia="lv-LV"/>
              </w:rPr>
              <w:t xml:space="preserve"> </w:t>
            </w:r>
            <w:r w:rsidRPr="00F8432B">
              <w:rPr>
                <w:rFonts w:ascii="Times New Roman" w:eastAsia="Times New Roman" w:hAnsi="Times New Roman" w:cs="Times New Roman"/>
                <w:lang w:eastAsia="lv-LV"/>
              </w:rPr>
              <w:t>Turpināt pētījumu veikšanu arī turpmākajos gados.</w:t>
            </w:r>
          </w:p>
        </w:tc>
      </w:tr>
      <w:tr w:rsidR="00F8432B" w:rsidRPr="00F8432B" w14:paraId="7F1B0047"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35685894"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45. Organizēt atkārtota pētījuma par narkotiku lietošanu izklaides vietās veikšanu, nodrošinot ar 2007.gadā veiktā pētījuma rezultātiem salīdzināmu datu iegūšanu</w:t>
            </w:r>
          </w:p>
        </w:tc>
      </w:tr>
      <w:tr w:rsidR="00F8432B" w:rsidRPr="00F8432B" w14:paraId="398007BA" w14:textId="77777777" w:rsidTr="00896D02">
        <w:trPr>
          <w:trHeight w:val="60"/>
        </w:trPr>
        <w:tc>
          <w:tcPr>
            <w:tcW w:w="734" w:type="pct"/>
            <w:tcBorders>
              <w:left w:val="single" w:sz="8" w:space="0" w:color="auto"/>
            </w:tcBorders>
            <w:shd w:val="clear" w:color="auto" w:fill="auto"/>
          </w:tcPr>
          <w:p w14:paraId="49E68DD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2CDB65A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77D8035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p>
          <w:p w14:paraId="3504557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2012.gada 30.decembris,</w:t>
            </w:r>
          </w:p>
          <w:p w14:paraId="024F15F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lang w:eastAsia="lv-LV"/>
              </w:rPr>
              <w:t>2016.gada 30.decembris</w:t>
            </w:r>
          </w:p>
          <w:p w14:paraId="2F096703"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16C1BB3B"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Veikts pētījums, nodrošinot salīdzināmu datu iegūšanu ar iepriekšējā periodā veiktu pētījumu.</w:t>
            </w:r>
          </w:p>
        </w:tc>
        <w:tc>
          <w:tcPr>
            <w:tcW w:w="2442" w:type="pct"/>
            <w:shd w:val="clear" w:color="auto" w:fill="auto"/>
          </w:tcPr>
          <w:p w14:paraId="21388873"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Veiktie pētījumi:</w:t>
            </w:r>
            <w:r w:rsidRPr="00F8432B">
              <w:rPr>
                <w:rFonts w:ascii="Times New Roman" w:eastAsia="Times New Roman" w:hAnsi="Times New Roman" w:cs="Times New Roman"/>
                <w:lang w:eastAsia="lv-LV"/>
              </w:rPr>
              <w:fldChar w:fldCharType="begin"/>
            </w:r>
            <w:r w:rsidRPr="00F8432B">
              <w:rPr>
                <w:rFonts w:ascii="Times New Roman" w:eastAsia="Times New Roman" w:hAnsi="Times New Roman" w:cs="Times New Roman"/>
                <w:lang w:eastAsia="lv-LV"/>
              </w:rPr>
              <w:instrText xml:space="preserve"> HYPERLINK "https://www.spkc.gov.lv/upload/Petijumi%20un%20zinojumi/Atkaribu%20slimibu%20petijumi/narkotiku_lietosana_izklaides_vietas_2012_brosura.pdf" \t "_blank" </w:instrText>
            </w:r>
            <w:r w:rsidRPr="00F8432B">
              <w:rPr>
                <w:rFonts w:ascii="Times New Roman" w:eastAsia="Times New Roman" w:hAnsi="Times New Roman" w:cs="Times New Roman"/>
                <w:lang w:eastAsia="lv-LV"/>
              </w:rPr>
              <w:fldChar w:fldCharType="separate"/>
            </w:r>
          </w:p>
          <w:p w14:paraId="10D7583B" w14:textId="77777777" w:rsidR="00F8432B" w:rsidRPr="00F8432B" w:rsidRDefault="00F8432B" w:rsidP="00F8432B">
            <w:pPr>
              <w:widowControl w:val="0"/>
              <w:numPr>
                <w:ilvl w:val="0"/>
                <w:numId w:val="26"/>
              </w:numPr>
              <w:shd w:val="clear" w:color="auto" w:fill="FFFFFF"/>
              <w:autoSpaceDE w:val="0"/>
              <w:autoSpaceDN w:val="0"/>
              <w:adjustRightInd w:val="0"/>
              <w:spacing w:after="0" w:line="240" w:lineRule="auto"/>
              <w:contextualSpacing/>
              <w:textAlignment w:val="baseline"/>
              <w:rPr>
                <w:rFonts w:ascii="Times New Roman" w:eastAsia="Times New Roman" w:hAnsi="Times New Roman" w:cs="Times New Roman"/>
                <w:lang w:eastAsia="lv-LV"/>
              </w:rPr>
            </w:pPr>
            <w:r w:rsidRPr="00F8432B">
              <w:rPr>
                <w:rFonts w:ascii="Times New Roman" w:eastAsia="Times New Roman" w:hAnsi="Times New Roman" w:cs="Times New Roman"/>
                <w:bCs/>
                <w:lang w:eastAsia="lv-LV"/>
              </w:rPr>
              <w:t>"Narkotiku lietošana izklaides vietās 2012</w:t>
            </w:r>
            <w:r w:rsidRPr="00F8432B">
              <w:rPr>
                <w:rFonts w:ascii="Times New Roman" w:eastAsia="Times New Roman" w:hAnsi="Times New Roman" w:cs="Times New Roman"/>
                <w:lang w:eastAsia="lv-LV"/>
              </w:rPr>
              <w:fldChar w:fldCharType="end"/>
            </w:r>
            <w:r w:rsidRPr="00F8432B">
              <w:rPr>
                <w:rFonts w:ascii="Times New Roman" w:eastAsia="Times New Roman" w:hAnsi="Times New Roman" w:cs="Times New Roman"/>
                <w:lang w:eastAsia="lv-LV"/>
              </w:rPr>
              <w:t>.gadā”</w:t>
            </w:r>
          </w:p>
          <w:p w14:paraId="3060889B" w14:textId="77777777" w:rsidR="00F8432B" w:rsidRPr="00F8432B" w:rsidRDefault="00F8432B" w:rsidP="00F8432B">
            <w:pPr>
              <w:widowControl w:val="0"/>
              <w:numPr>
                <w:ilvl w:val="0"/>
                <w:numId w:val="26"/>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"Atkarību izraisošo vielu lietošana izklaides vietās 2016. gadā"</w:t>
            </w:r>
          </w:p>
          <w:p w14:paraId="02656C7E"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p w14:paraId="07FFCA82"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Visi pētījumi pieejami SPKC mājaslapā: </w:t>
            </w:r>
            <w:hyperlink r:id="rId16" w:history="1">
              <w:r w:rsidRPr="00F8432B">
                <w:rPr>
                  <w:rFonts w:ascii="Times New Roman" w:eastAsia="Times New Roman" w:hAnsi="Times New Roman" w:cs="Times New Roman"/>
                  <w:color w:val="0563C1" w:themeColor="hyperlink"/>
                  <w:u w:val="single"/>
                  <w:lang w:eastAsia="lv-LV"/>
                </w:rPr>
                <w:t>https://www.spkc.gov.lv/lv/statistika-un-petijumi/petijumi-un-zinojumi/atkaribu-slimibas/petijumi</w:t>
              </w:r>
            </w:hyperlink>
            <w:r w:rsidRPr="00F8432B">
              <w:rPr>
                <w:rFonts w:ascii="Times New Roman" w:eastAsia="Times New Roman" w:hAnsi="Times New Roman" w:cs="Times New Roman"/>
                <w:lang w:eastAsia="lv-LV"/>
              </w:rPr>
              <w:t xml:space="preserve"> </w:t>
            </w:r>
          </w:p>
          <w:p w14:paraId="7B08A18F" w14:textId="6A21DB73" w:rsidR="00E67516" w:rsidRPr="00E67516" w:rsidRDefault="00E67516" w:rsidP="00E67516">
            <w:pPr>
              <w:widowControl w:val="0"/>
              <w:autoSpaceDE w:val="0"/>
              <w:autoSpaceDN w:val="0"/>
              <w:adjustRightInd w:val="0"/>
              <w:spacing w:after="0" w:line="240" w:lineRule="auto"/>
              <w:ind w:right="57"/>
              <w:contextualSpacing/>
              <w:jc w:val="both"/>
              <w:rPr>
                <w:rFonts w:ascii="Times New Roman" w:eastAsia="Times New Roman" w:hAnsi="Times New Roman" w:cs="Times New Roman"/>
                <w:lang w:eastAsia="lv-LV"/>
              </w:rPr>
            </w:pPr>
          </w:p>
        </w:tc>
        <w:tc>
          <w:tcPr>
            <w:tcW w:w="645" w:type="pct"/>
            <w:shd w:val="clear" w:color="auto" w:fill="auto"/>
          </w:tcPr>
          <w:p w14:paraId="152AF4F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bottom w:val="single" w:sz="6" w:space="0" w:color="auto"/>
              <w:right w:val="single" w:sz="8" w:space="0" w:color="auto"/>
            </w:tcBorders>
            <w:shd w:val="clear" w:color="auto" w:fill="auto"/>
          </w:tcPr>
          <w:p w14:paraId="2C043C0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r w:rsidRPr="00F8432B">
              <w:rPr>
                <w:rFonts w:ascii="Times New Roman" w:eastAsia="Times New Roman" w:hAnsi="Times New Roman" w:cs="Times New Roman"/>
                <w:sz w:val="24"/>
                <w:szCs w:val="24"/>
                <w:lang w:eastAsia="lv-LV"/>
              </w:rPr>
              <w:t xml:space="preserve"> </w:t>
            </w:r>
            <w:r w:rsidRPr="00F8432B">
              <w:rPr>
                <w:rFonts w:ascii="Times New Roman" w:eastAsia="Times New Roman" w:hAnsi="Times New Roman" w:cs="Times New Roman"/>
                <w:lang w:eastAsia="lv-LV"/>
              </w:rPr>
              <w:t>Turpināt pētījumu veikšanu arī turpmākajos gados.</w:t>
            </w:r>
          </w:p>
        </w:tc>
      </w:tr>
      <w:tr w:rsidR="00F8432B" w:rsidRPr="00F8432B" w14:paraId="66311748"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7FB537F8"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lastRenderedPageBreak/>
              <w:t xml:space="preserve">46.Organizēt atkārtota pētījuma par narkotiku lietošanas un to radīto seku valsts un sociālajām izmaksām Latvijā veikšanu, nodrošinot ar 2009.gadā veiktā pētījuma rezultātiem salīdzināmu datu iegūšanu </w:t>
            </w:r>
          </w:p>
        </w:tc>
      </w:tr>
      <w:tr w:rsidR="00F8432B" w:rsidRPr="00F8432B" w14:paraId="13449E17" w14:textId="77777777" w:rsidTr="00896D02">
        <w:trPr>
          <w:trHeight w:val="60"/>
        </w:trPr>
        <w:tc>
          <w:tcPr>
            <w:tcW w:w="734" w:type="pct"/>
            <w:tcBorders>
              <w:left w:val="single" w:sz="8" w:space="0" w:color="auto"/>
            </w:tcBorders>
            <w:shd w:val="clear" w:color="auto" w:fill="auto"/>
          </w:tcPr>
          <w:p w14:paraId="04571E78"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1D3897F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1F2BC02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w:t>
            </w:r>
            <w:r w:rsidRPr="00FD6261">
              <w:rPr>
                <w:rFonts w:ascii="Times New Roman" w:eastAsia="Times New Roman" w:hAnsi="Times New Roman" w:cs="Times New Roman"/>
                <w:lang w:eastAsia="lv-LV"/>
              </w:rPr>
              <w:t>2014.gada 30.decembris</w:t>
            </w:r>
          </w:p>
          <w:p w14:paraId="6C7803B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53346CDC"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Veikts pētījums, nodrošinot salīdzināmu datu iegūšanu ar iepriekšējā periodā veiktu pētījumu.</w:t>
            </w:r>
          </w:p>
        </w:tc>
        <w:tc>
          <w:tcPr>
            <w:tcW w:w="2442" w:type="pct"/>
            <w:shd w:val="clear" w:color="auto" w:fill="auto"/>
          </w:tcPr>
          <w:p w14:paraId="1D410FDD" w14:textId="79310F03"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Pētījuma</w:t>
            </w:r>
            <w:r w:rsidR="00944F7F">
              <w:rPr>
                <w:rFonts w:ascii="Times New Roman" w:eastAsia="Times New Roman" w:hAnsi="Times New Roman" w:cs="Times New Roman"/>
                <w:lang w:eastAsia="lv-LV"/>
              </w:rPr>
              <w:t xml:space="preserve"> veikšana pārcelta uz 2018.gadu.</w:t>
            </w:r>
          </w:p>
        </w:tc>
        <w:tc>
          <w:tcPr>
            <w:tcW w:w="645" w:type="pct"/>
            <w:shd w:val="clear" w:color="auto" w:fill="auto"/>
          </w:tcPr>
          <w:p w14:paraId="640A3FE4"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FF0000"/>
                <w:lang w:eastAsia="lv-LV"/>
              </w:rPr>
              <w:t>Nav izpildīts</w:t>
            </w:r>
          </w:p>
        </w:tc>
        <w:tc>
          <w:tcPr>
            <w:tcW w:w="580" w:type="pct"/>
            <w:tcBorders>
              <w:bottom w:val="single" w:sz="6" w:space="0" w:color="auto"/>
              <w:right w:val="single" w:sz="8" w:space="0" w:color="auto"/>
            </w:tcBorders>
            <w:shd w:val="clear" w:color="auto" w:fill="auto"/>
          </w:tcPr>
          <w:p w14:paraId="7841E6E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Īstenot pētījumu 2018.gadā</w:t>
            </w:r>
          </w:p>
        </w:tc>
      </w:tr>
      <w:tr w:rsidR="00F8432B" w:rsidRPr="00F8432B" w14:paraId="016A37EB"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4A718E3B"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47. Īstenot problemātisko narkotiku lietotāju izplatības regulāros aprēķinus un problemātiskās narkotiku lietošanas kohortas pētījuma kārtējo posmu veikšanu</w:t>
            </w:r>
          </w:p>
        </w:tc>
      </w:tr>
      <w:tr w:rsidR="00F8432B" w:rsidRPr="00F8432B" w14:paraId="05B76C78" w14:textId="77777777" w:rsidTr="00896D02">
        <w:trPr>
          <w:trHeight w:val="60"/>
        </w:trPr>
        <w:tc>
          <w:tcPr>
            <w:tcW w:w="734" w:type="pct"/>
            <w:tcBorders>
              <w:left w:val="single" w:sz="8" w:space="0" w:color="auto"/>
            </w:tcBorders>
            <w:shd w:val="clear" w:color="auto" w:fill="auto"/>
          </w:tcPr>
          <w:p w14:paraId="62EFD49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25BC654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NVO</w:t>
            </w:r>
          </w:p>
          <w:p w14:paraId="478521DD"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5970FE6A"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p>
        </w:tc>
        <w:tc>
          <w:tcPr>
            <w:tcW w:w="599" w:type="pct"/>
            <w:shd w:val="clear" w:color="auto" w:fill="auto"/>
          </w:tcPr>
          <w:p w14:paraId="5EDD0E4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Veikts pētījums un aprēķins par problemātiskiem narkotiku lietotājiem Latvijā.</w:t>
            </w:r>
          </w:p>
        </w:tc>
        <w:tc>
          <w:tcPr>
            <w:tcW w:w="2442" w:type="pct"/>
            <w:shd w:val="clear" w:color="auto" w:fill="auto"/>
          </w:tcPr>
          <w:p w14:paraId="6178ED70" w14:textId="77777777" w:rsidR="005D52E4" w:rsidRDefault="00F8432B" w:rsidP="005D52E4">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2011., 2013., 2014., 2016. un 2017.gadā attiecīgi tika publicēti longitudinālā pētījuma “Narkotiku lietošanas tendences un paradumi Latvijā” rezultāti, kuros iekļauti dati par problemātisko narkotiku lietotāju skaitu. </w:t>
            </w:r>
          </w:p>
          <w:p w14:paraId="7739DE5D" w14:textId="77777777" w:rsidR="005D52E4" w:rsidRDefault="005D52E4" w:rsidP="005D52E4">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p w14:paraId="02149F95" w14:textId="08F976E5" w:rsidR="00F8432B" w:rsidRPr="00F8432B" w:rsidRDefault="005D52E4" w:rsidP="005D52E4">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Injicējamo narkotiku lietotāju aprēķins rāda </w:t>
            </w:r>
            <w:proofErr w:type="spellStart"/>
            <w:r>
              <w:rPr>
                <w:rFonts w:ascii="Times New Roman" w:eastAsia="Times New Roman" w:hAnsi="Times New Roman" w:cs="Times New Roman"/>
                <w:lang w:eastAsia="lv-LV"/>
              </w:rPr>
              <w:t>lejupslīdošu</w:t>
            </w:r>
            <w:proofErr w:type="spellEnd"/>
            <w:r>
              <w:rPr>
                <w:rFonts w:ascii="Times New Roman" w:eastAsia="Times New Roman" w:hAnsi="Times New Roman" w:cs="Times New Roman"/>
                <w:lang w:eastAsia="lv-LV"/>
              </w:rPr>
              <w:t xml:space="preserve"> tendenci, proti, 2012.gadā Latvija bija 10 034, bet 2016.gadā 7715 injicējamo narkotiku lietotāju.</w:t>
            </w:r>
            <w:r w:rsidR="00512C43">
              <w:rPr>
                <w:rFonts w:ascii="Times New Roman" w:eastAsia="Times New Roman" w:hAnsi="Times New Roman" w:cs="Times New Roman"/>
                <w:lang w:eastAsia="lv-LV"/>
              </w:rPr>
              <w:t xml:space="preserve"> </w:t>
            </w:r>
          </w:p>
        </w:tc>
        <w:tc>
          <w:tcPr>
            <w:tcW w:w="645" w:type="pct"/>
            <w:shd w:val="clear" w:color="auto" w:fill="auto"/>
          </w:tcPr>
          <w:p w14:paraId="6C3ACC1A"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right w:val="single" w:sz="8" w:space="0" w:color="auto"/>
            </w:tcBorders>
            <w:shd w:val="clear" w:color="auto" w:fill="auto"/>
          </w:tcPr>
          <w:p w14:paraId="26B4EB6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Turpināt pētījumu un aprēķina veikšanu arī turpmākajos gados.</w:t>
            </w:r>
          </w:p>
        </w:tc>
      </w:tr>
      <w:tr w:rsidR="00F8432B" w:rsidRPr="00F8432B" w14:paraId="7E004DF1"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68C8E4D9"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48. Pilnveidot un ieviest nacionālā līmenī lietotās ārstniecības pieprasījuma indikatora ietvaros apkopojamās informācijas definīcijas un nodrošināt atjaunoto datu apkopošanu un izvērtēšanu</w:t>
            </w:r>
          </w:p>
        </w:tc>
      </w:tr>
      <w:tr w:rsidR="00F8432B" w:rsidRPr="00F8432B" w14:paraId="423DFDF0" w14:textId="77777777" w:rsidTr="00896D02">
        <w:trPr>
          <w:trHeight w:val="60"/>
        </w:trPr>
        <w:tc>
          <w:tcPr>
            <w:tcW w:w="734" w:type="pct"/>
            <w:tcBorders>
              <w:left w:val="single" w:sz="8" w:space="0" w:color="auto"/>
            </w:tcBorders>
            <w:shd w:val="clear" w:color="auto" w:fill="auto"/>
          </w:tcPr>
          <w:p w14:paraId="6CBB1314"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5FD7E245"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NVD, </w:t>
            </w:r>
            <w:proofErr w:type="spellStart"/>
            <w:r w:rsidRPr="00F8432B">
              <w:rPr>
                <w:rFonts w:ascii="Times New Roman" w:eastAsia="Times New Roman" w:hAnsi="Times New Roman" w:cs="Times New Roman"/>
                <w:lang w:eastAsia="lv-LV"/>
              </w:rPr>
              <w:t>ĀIe</w:t>
            </w:r>
            <w:proofErr w:type="spellEnd"/>
          </w:p>
          <w:p w14:paraId="78106294"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No 2012.gada pastāvīgi</w:t>
            </w:r>
          </w:p>
          <w:p w14:paraId="27A2CF17"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2BEF5AA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Pilnveidoti ārstniecības pieprasījuma indikatora ietvaros apkopojamo datu definīcijas </w:t>
            </w:r>
          </w:p>
        </w:tc>
        <w:tc>
          <w:tcPr>
            <w:tcW w:w="2442" w:type="pct"/>
            <w:shd w:val="clear" w:color="auto" w:fill="auto"/>
          </w:tcPr>
          <w:p w14:paraId="1874B1F3"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Īstenotie pasākumi:</w:t>
            </w:r>
          </w:p>
          <w:p w14:paraId="4FDB7A7D" w14:textId="77777777" w:rsidR="00F8432B" w:rsidRPr="00F8432B" w:rsidRDefault="00F8432B" w:rsidP="00F8432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Izstrādāta 2012.gadā  un 2013.gadā ieviesta atbilstoši TDI (ārstēšanas pieprasījuma indikatoram) protokolam un rekomendācijām jauna „Narkoloģisko pacientu reģistrācijas karte”, kuras sagatavošanā tika izveidota īpaša darba grupa (Latvijas Narkologu asociācijas, Veselības ministrijas, RSU Sabiedrības veselības katedras un RSU Psihiatrijas un narkolo</w:t>
            </w:r>
            <w:r w:rsidR="005D52E4">
              <w:rPr>
                <w:rFonts w:ascii="Times New Roman" w:eastAsia="Times New Roman" w:hAnsi="Times New Roman" w:cs="Times New Roman"/>
                <w:lang w:eastAsia="lv-LV"/>
              </w:rPr>
              <w:t>7715</w:t>
            </w:r>
            <w:r w:rsidRPr="00F8432B">
              <w:rPr>
                <w:rFonts w:ascii="Times New Roman" w:eastAsia="Times New Roman" w:hAnsi="Times New Roman" w:cs="Times New Roman"/>
                <w:lang w:eastAsia="lv-LV"/>
              </w:rPr>
              <w:t xml:space="preserve">ģijas katedras u.c. pārstāvji); </w:t>
            </w:r>
          </w:p>
          <w:p w14:paraId="31F6E4A1" w14:textId="77777777" w:rsidR="00F8432B" w:rsidRPr="00F8432B" w:rsidRDefault="00F8432B" w:rsidP="00F8432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Sadarbībā ar Latvijas Narkologu asociācijas pārstāvjiem izstrādāti Metodiskie norādījumi informācijas sniegšanai par noteiktām slimībām pacientu reģistram par narkoloģiskajiem pacientiem 2013.gadā;</w:t>
            </w:r>
          </w:p>
          <w:p w14:paraId="67ADB872" w14:textId="77777777" w:rsidR="00F8432B" w:rsidRPr="00F8432B" w:rsidRDefault="00F8432B" w:rsidP="00F8432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2012.g., pamatojoties uz SPKC priekšlikumiem, veicot grozījumus 2008.gada 15. septembra MK noteikumos Nr. 746 „Ar noteiktām slimībām slimojošu pacientu reģistra izveides, papildināšanas un uzturēšanas kārtība” veikti grozījumi Narkoloģisko pacientu reģistrācijas kartē (Pielikums MK </w:t>
            </w:r>
            <w:hyperlink r:id="rId17" w:tgtFrame="_blank" w:history="1">
              <w:r w:rsidRPr="00F8432B">
                <w:rPr>
                  <w:rFonts w:ascii="Times New Roman" w:eastAsia="Times New Roman" w:hAnsi="Times New Roman" w:cs="Times New Roman"/>
                  <w:color w:val="0563C1" w:themeColor="hyperlink"/>
                  <w:u w:val="single"/>
                  <w:lang w:eastAsia="lv-LV"/>
                </w:rPr>
                <w:t>18.12.2012</w:t>
              </w:r>
            </w:hyperlink>
            <w:r w:rsidRPr="00F8432B">
              <w:rPr>
                <w:rFonts w:ascii="Times New Roman" w:eastAsia="Times New Roman" w:hAnsi="Times New Roman" w:cs="Times New Roman"/>
                <w:lang w:eastAsia="lv-LV"/>
              </w:rPr>
              <w:t>. noteikumu Nr.890 redakcijā).</w:t>
            </w:r>
          </w:p>
          <w:p w14:paraId="0E89E3F4" w14:textId="77777777" w:rsidR="00F8432B" w:rsidRPr="00F8432B" w:rsidRDefault="00F8432B" w:rsidP="00F8432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 xml:space="preserve">2012.-2013.gadā noorganizēti 3 apmācību semināri  ārstniecības iestādēm par narkoloģisko pacientu datu sniegšanu un datu ievadi tiešsaistes režīmā </w:t>
            </w:r>
            <w:proofErr w:type="spellStart"/>
            <w:r w:rsidRPr="00F8432B">
              <w:rPr>
                <w:rFonts w:ascii="Times New Roman" w:eastAsia="Times New Roman" w:hAnsi="Times New Roman" w:cs="Times New Roman"/>
                <w:lang w:eastAsia="lv-LV"/>
              </w:rPr>
              <w:t>jaunizveidotajā</w:t>
            </w:r>
            <w:proofErr w:type="spellEnd"/>
            <w:r w:rsidRPr="00F8432B">
              <w:rPr>
                <w:rFonts w:ascii="Times New Roman" w:eastAsia="Times New Roman" w:hAnsi="Times New Roman" w:cs="Times New Roman"/>
                <w:lang w:eastAsia="lv-LV"/>
              </w:rPr>
              <w:t xml:space="preserve"> datu ievades formā sistēmā PREDA (ar noteiktām slimībām slimojošo pacientu reģistrā), atbilstoši MK noteikumu grozījumiem (dalībnieku skaits aptuveni 30 katrā seminārā).</w:t>
            </w:r>
          </w:p>
          <w:p w14:paraId="5AFAC8C1" w14:textId="77777777" w:rsidR="00F8432B" w:rsidRPr="00F8432B" w:rsidRDefault="00F8432B" w:rsidP="00F8432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2012.-2013.gadā sistēmā PREDA iestrādāti automātiskie kvalitātes kontroles mehānismi (loģiskās kontroles), neprecizitāšu un kļūdu novēršanai;</w:t>
            </w:r>
          </w:p>
          <w:p w14:paraId="61F46808" w14:textId="77777777" w:rsidR="00F8432B" w:rsidRPr="00F8432B" w:rsidRDefault="00F8432B" w:rsidP="00F8432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2013.gadā pārskatīti un izstrādāti jauni valsts statistiskie pārskati par narkoloģiskajiem pacientiem, atbilstoši apkopojamo datu apjomam;</w:t>
            </w:r>
          </w:p>
          <w:p w14:paraId="7847E587" w14:textId="77777777" w:rsidR="00F8432B" w:rsidRPr="00F8432B" w:rsidRDefault="00F8432B" w:rsidP="00F8432B">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SPKC 2014.-2015. gadā piedalījās divās Latvijas Narkologu asociācijas sēdēs, prezentējot situāciju par narkoloģisko pacientu datu ievadi tiešsaistes režīmā </w:t>
            </w:r>
            <w:proofErr w:type="spellStart"/>
            <w:r w:rsidRPr="00F8432B">
              <w:rPr>
                <w:rFonts w:ascii="Times New Roman" w:eastAsia="Times New Roman" w:hAnsi="Times New Roman" w:cs="Times New Roman"/>
                <w:lang w:eastAsia="lv-LV"/>
              </w:rPr>
              <w:t>jaunizveidotajā</w:t>
            </w:r>
            <w:proofErr w:type="spellEnd"/>
            <w:r w:rsidRPr="00F8432B">
              <w:rPr>
                <w:rFonts w:ascii="Times New Roman" w:eastAsia="Times New Roman" w:hAnsi="Times New Roman" w:cs="Times New Roman"/>
                <w:lang w:eastAsia="lv-LV"/>
              </w:rPr>
              <w:t xml:space="preserve"> datu ievades formā sistēmā PREDA (aktualitātes un būtiskāko problēmu izklāsts); </w:t>
            </w:r>
          </w:p>
          <w:p w14:paraId="793D5816" w14:textId="77777777" w:rsidR="00F8432B" w:rsidRPr="00F8432B" w:rsidRDefault="00F8432B" w:rsidP="00F8432B">
            <w:pPr>
              <w:widowControl w:val="0"/>
              <w:numPr>
                <w:ilvl w:val="0"/>
                <w:numId w:val="19"/>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2017.gadā sadarbībā ar Datorzinību centra IT speciālistiem izstrādāts un sistēmā PREDA iestrādāts algoritms un vaicājumu kopums TDI tabulu automātiskai izveidei, ļaujot veikt tiešu tabulu augšupielādi FONTE sistēmā.</w:t>
            </w:r>
          </w:p>
        </w:tc>
        <w:tc>
          <w:tcPr>
            <w:tcW w:w="645" w:type="pct"/>
            <w:shd w:val="clear" w:color="auto" w:fill="auto"/>
          </w:tcPr>
          <w:p w14:paraId="4169417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580" w:type="pct"/>
            <w:tcBorders>
              <w:right w:val="single" w:sz="8" w:space="0" w:color="auto"/>
            </w:tcBorders>
            <w:shd w:val="clear" w:color="auto" w:fill="auto"/>
          </w:tcPr>
          <w:p w14:paraId="7E02889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p>
        </w:tc>
      </w:tr>
      <w:tr w:rsidR="00F8432B" w:rsidRPr="00F8432B" w14:paraId="45A8E02E"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5F43C351"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49. Attīstīt ar narkotiku lietošanu saistīto infekcijas slimību izplatības indikatora ietvaros apkopojamās informācijas saturisko aptvērumu</w:t>
            </w:r>
          </w:p>
        </w:tc>
      </w:tr>
      <w:tr w:rsidR="00F8432B" w:rsidRPr="00F8432B" w14:paraId="2DA32EB5" w14:textId="77777777" w:rsidTr="00896D02">
        <w:trPr>
          <w:trHeight w:val="60"/>
        </w:trPr>
        <w:tc>
          <w:tcPr>
            <w:tcW w:w="734" w:type="pct"/>
            <w:tcBorders>
              <w:left w:val="single" w:sz="8" w:space="0" w:color="auto"/>
            </w:tcBorders>
            <w:shd w:val="clear" w:color="auto" w:fill="auto"/>
          </w:tcPr>
          <w:p w14:paraId="7AAD11C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5C912EE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LIC</w:t>
            </w:r>
          </w:p>
          <w:p w14:paraId="48C0512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14F6B9E3"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5845F61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Papildināt ar narkotiku lietošanu saistīto infekcijas slimību izplatības rādītāja apkopojamās informācijas saturu</w:t>
            </w:r>
          </w:p>
        </w:tc>
        <w:tc>
          <w:tcPr>
            <w:tcW w:w="2442" w:type="pct"/>
            <w:shd w:val="clear" w:color="auto" w:fill="auto"/>
          </w:tcPr>
          <w:p w14:paraId="0EFE5B73" w14:textId="36AC55FF" w:rsidR="00F8432B" w:rsidRPr="00F8432B" w:rsidRDefault="00F8432B" w:rsidP="00F8432B">
            <w:pPr>
              <w:widowControl w:val="0"/>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2011., 2013., 2014., 2016. un 2017.gadā veikti longitudinālā pētījuma “Narkotiku lietošanas tendences un paradumi Latvijā” kārtējie posmi. To ietvaros iekļauti jautājumi par inficēšanos ar HIV, VHB, VHC un citām infekcijas slimībām. Papildus, sākot ar </w:t>
            </w:r>
            <w:proofErr w:type="gramStart"/>
            <w:r w:rsidRPr="00F8432B">
              <w:rPr>
                <w:rFonts w:ascii="Times New Roman" w:eastAsia="Times New Roman" w:hAnsi="Times New Roman" w:cs="Times New Roman"/>
                <w:lang w:eastAsia="lv-LV"/>
              </w:rPr>
              <w:t>2014.gadu</w:t>
            </w:r>
            <w:proofErr w:type="gramEnd"/>
            <w:r w:rsidRPr="00F8432B">
              <w:rPr>
                <w:rFonts w:ascii="Times New Roman" w:eastAsia="Times New Roman" w:hAnsi="Times New Roman" w:cs="Times New Roman"/>
                <w:lang w:eastAsia="lv-LV"/>
              </w:rPr>
              <w:t>, pētījumu i</w:t>
            </w:r>
            <w:r w:rsidR="0071360A">
              <w:rPr>
                <w:rFonts w:ascii="Times New Roman" w:eastAsia="Times New Roman" w:hAnsi="Times New Roman" w:cs="Times New Roman"/>
                <w:lang w:eastAsia="lv-LV"/>
              </w:rPr>
              <w:t xml:space="preserve">etvaros veikti arī </w:t>
            </w:r>
            <w:proofErr w:type="spellStart"/>
            <w:r w:rsidR="0071360A">
              <w:rPr>
                <w:rFonts w:ascii="Times New Roman" w:eastAsia="Times New Roman" w:hAnsi="Times New Roman" w:cs="Times New Roman"/>
                <w:lang w:eastAsia="lv-LV"/>
              </w:rPr>
              <w:t>eksprestesti</w:t>
            </w:r>
            <w:proofErr w:type="spellEnd"/>
            <w:r w:rsidRPr="00F8432B">
              <w:rPr>
                <w:rFonts w:ascii="Times New Roman" w:eastAsia="Times New Roman" w:hAnsi="Times New Roman" w:cs="Times New Roman"/>
                <w:lang w:eastAsia="lv-LV"/>
              </w:rPr>
              <w:t xml:space="preserve"> HIV, </w:t>
            </w:r>
            <w:proofErr w:type="spellStart"/>
            <w:r w:rsidRPr="00F8432B">
              <w:rPr>
                <w:rFonts w:ascii="Times New Roman" w:eastAsia="Times New Roman" w:hAnsi="Times New Roman" w:cs="Times New Roman"/>
                <w:lang w:eastAsia="lv-LV"/>
              </w:rPr>
              <w:t>vīrushepatītu</w:t>
            </w:r>
            <w:proofErr w:type="spellEnd"/>
            <w:r w:rsidRPr="00F8432B">
              <w:rPr>
                <w:rFonts w:ascii="Times New Roman" w:eastAsia="Times New Roman" w:hAnsi="Times New Roman" w:cs="Times New Roman"/>
                <w:lang w:eastAsia="lv-LV"/>
              </w:rPr>
              <w:t xml:space="preserve"> B un C, kā arī sifilisa ierosinātāju klātbūtnes organismā noteikšanai.</w:t>
            </w:r>
          </w:p>
          <w:p w14:paraId="4F06F9C2" w14:textId="77777777" w:rsidR="00F8432B" w:rsidRPr="00F8432B" w:rsidRDefault="00F8432B" w:rsidP="00F8432B">
            <w:pPr>
              <w:widowControl w:val="0"/>
              <w:autoSpaceDE w:val="0"/>
              <w:autoSpaceDN w:val="0"/>
              <w:adjustRightInd w:val="0"/>
              <w:spacing w:after="0" w:line="240" w:lineRule="auto"/>
              <w:ind w:right="57"/>
              <w:contextualSpacing/>
              <w:jc w:val="both"/>
              <w:rPr>
                <w:rFonts w:ascii="Times New Roman" w:eastAsia="Times New Roman" w:hAnsi="Times New Roman" w:cs="Times New Roman"/>
                <w:highlight w:val="yellow"/>
                <w:lang w:eastAsia="lv-LV"/>
              </w:rPr>
            </w:pPr>
            <w:r w:rsidRPr="00F8432B">
              <w:rPr>
                <w:rFonts w:ascii="Times New Roman" w:eastAsia="Times New Roman" w:hAnsi="Times New Roman" w:cs="Times New Roman"/>
                <w:lang w:eastAsia="lv-LV"/>
              </w:rPr>
              <w:t xml:space="preserve">        Pamatojoties uz SPKC priekšlikumiem, veikti grozījumi MK noteikumos Nr.746 „Ar noteiktām slimībām slimojošu pacientu reģistra izveides, papildināšanas un uzturēšanas kārtība” (Pielikums MK 28.06.2016. noteikumu Nr.414 redakcijā) par </w:t>
            </w:r>
            <w:proofErr w:type="spellStart"/>
            <w:r w:rsidRPr="00F8432B">
              <w:rPr>
                <w:rFonts w:ascii="Times New Roman" w:eastAsia="Times New Roman" w:hAnsi="Times New Roman" w:cs="Times New Roman"/>
                <w:lang w:eastAsia="lv-LV"/>
              </w:rPr>
              <w:t>vīrushepatīta</w:t>
            </w:r>
            <w:proofErr w:type="spellEnd"/>
            <w:r w:rsidRPr="00F8432B">
              <w:rPr>
                <w:rFonts w:ascii="Times New Roman" w:eastAsia="Times New Roman" w:hAnsi="Times New Roman" w:cs="Times New Roman"/>
                <w:lang w:eastAsia="lv-LV"/>
              </w:rPr>
              <w:t xml:space="preserve"> C reģistrēšanu sistēmā PREDA, papildinot reģistrējamās informācijas apjomu – kopš 2016.gada informācija reģistrā sniedzama arī par pacientiem, kuriem diagnosticēts C hepatīts.</w:t>
            </w:r>
          </w:p>
        </w:tc>
        <w:tc>
          <w:tcPr>
            <w:tcW w:w="645" w:type="pct"/>
            <w:shd w:val="clear" w:color="auto" w:fill="auto"/>
          </w:tcPr>
          <w:p w14:paraId="59A85D0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bottom w:val="single" w:sz="6" w:space="0" w:color="auto"/>
              <w:right w:val="single" w:sz="8" w:space="0" w:color="auto"/>
            </w:tcBorders>
            <w:shd w:val="clear" w:color="auto" w:fill="auto"/>
          </w:tcPr>
          <w:p w14:paraId="2B065979"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Nodrošināt arī turpmāk pētījumu un regulāro datu ievākšanu ar narkotiku lietošanu saistīto infekcijas slimību indikatora uzturēšanai.</w:t>
            </w:r>
          </w:p>
        </w:tc>
      </w:tr>
      <w:tr w:rsidR="00F8432B" w:rsidRPr="00F8432B" w14:paraId="02C364CC"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68438E9F" w14:textId="5364ABF8"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50. Sagatavot ikgadējos paplašinātās tēmas ziņojumus par aktuālām ar narkotiku lietošanu un apriti saistītām tēmām, balstoties uz </w:t>
            </w:r>
            <w:r w:rsidR="00F525F4">
              <w:rPr>
                <w:rFonts w:ascii="Times New Roman" w:eastAsia="Times New Roman" w:hAnsi="Times New Roman" w:cs="Times New Roman"/>
                <w:b/>
                <w:lang w:eastAsia="lv-LV"/>
              </w:rPr>
              <w:t>EMCDDA</w:t>
            </w:r>
            <w:r w:rsidRPr="00F8432B">
              <w:rPr>
                <w:rFonts w:ascii="Times New Roman" w:eastAsia="Times New Roman" w:hAnsi="Times New Roman" w:cs="Times New Roman"/>
                <w:b/>
                <w:lang w:eastAsia="lv-LV"/>
              </w:rPr>
              <w:t xml:space="preserve"> darba programmu un nacionālā ziņojuma sagatavošanas vadlīnijām</w:t>
            </w:r>
          </w:p>
        </w:tc>
      </w:tr>
      <w:tr w:rsidR="00F8432B" w:rsidRPr="00F8432B" w14:paraId="0D83CBF1" w14:textId="77777777" w:rsidTr="00896D02">
        <w:trPr>
          <w:trHeight w:val="60"/>
        </w:trPr>
        <w:tc>
          <w:tcPr>
            <w:tcW w:w="734" w:type="pct"/>
            <w:tcBorders>
              <w:left w:val="single" w:sz="8" w:space="0" w:color="auto"/>
            </w:tcBorders>
            <w:shd w:val="clear" w:color="auto" w:fill="auto"/>
          </w:tcPr>
          <w:p w14:paraId="1CFEA354"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SPKC</w:t>
            </w:r>
          </w:p>
          <w:p w14:paraId="6FCC905A"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p>
          <w:p w14:paraId="15CABE7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pastāvīgi</w:t>
            </w:r>
          </w:p>
          <w:p w14:paraId="1DF89E57"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w:t>
            </w:r>
            <w:r w:rsidRPr="00F8432B">
              <w:rPr>
                <w:rFonts w:ascii="Times New Roman" w:eastAsia="Times New Roman" w:hAnsi="Times New Roman" w:cs="Times New Roman"/>
                <w:lang w:eastAsia="lv-LV"/>
              </w:rPr>
              <w:lastRenderedPageBreak/>
              <w:t>finanšu līdzekļu ietvaros</w:t>
            </w:r>
          </w:p>
        </w:tc>
        <w:tc>
          <w:tcPr>
            <w:tcW w:w="599" w:type="pct"/>
            <w:tcBorders>
              <w:bottom w:val="single" w:sz="6" w:space="0" w:color="auto"/>
            </w:tcBorders>
            <w:shd w:val="clear" w:color="auto" w:fill="auto"/>
          </w:tcPr>
          <w:p w14:paraId="65DF264D"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lastRenderedPageBreak/>
              <w:t>Sagatavoti paplašinātās tēmas ziņojumi</w:t>
            </w:r>
          </w:p>
        </w:tc>
        <w:tc>
          <w:tcPr>
            <w:tcW w:w="2442" w:type="pct"/>
            <w:tcBorders>
              <w:bottom w:val="single" w:sz="6" w:space="0" w:color="auto"/>
            </w:tcBorders>
            <w:shd w:val="clear" w:color="auto" w:fill="auto"/>
          </w:tcPr>
          <w:p w14:paraId="3CCD48BE" w14:textId="4A6D389E"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Ikgadējās paplašinātās ziņojuma tēmas paredzēts sagatavot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w:t>
            </w:r>
            <w:proofErr w:type="spellStart"/>
            <w:r w:rsidRPr="00F8432B">
              <w:rPr>
                <w:rFonts w:ascii="Times New Roman" w:eastAsia="Times New Roman" w:hAnsi="Times New Roman" w:cs="Times New Roman"/>
                <w:lang w:eastAsia="lv-LV"/>
              </w:rPr>
              <w:t>Reitox</w:t>
            </w:r>
            <w:proofErr w:type="spellEnd"/>
            <w:r w:rsidRPr="00F8432B">
              <w:rPr>
                <w:rFonts w:ascii="Times New Roman" w:eastAsia="Times New Roman" w:hAnsi="Times New Roman" w:cs="Times New Roman"/>
                <w:lang w:eastAsia="lv-LV"/>
              </w:rPr>
              <w:t xml:space="preserve"> nacionālā references centra ikgadējā ziņojuma ietvaros. 2011.gadā tika sagatavota paplašinātā tēma par ieslodzījuma vietu veselības politiku un pakalpojumiem narkotiku lietotājiem ar bērniem. 2012.gadā tika sagatavota paplašinātā tēma par  narkotiku lietošanas ierobežošanas politiku Rīgā un stacionāro psihoterapiju un rehabilitāciju.</w:t>
            </w:r>
          </w:p>
          <w:p w14:paraId="2A6C62AA" w14:textId="63BFA775"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Sākot ar 2013.gadu saskaņā ar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līgumu </w:t>
            </w:r>
            <w:proofErr w:type="spellStart"/>
            <w:r w:rsidRPr="00F8432B">
              <w:rPr>
                <w:rFonts w:ascii="Times New Roman" w:eastAsia="Times New Roman" w:hAnsi="Times New Roman" w:cs="Times New Roman"/>
                <w:lang w:eastAsia="lv-LV"/>
              </w:rPr>
              <w:t>Reitox</w:t>
            </w:r>
            <w:proofErr w:type="spellEnd"/>
            <w:r w:rsidRPr="00F8432B">
              <w:rPr>
                <w:rFonts w:ascii="Times New Roman" w:eastAsia="Times New Roman" w:hAnsi="Times New Roman" w:cs="Times New Roman"/>
                <w:lang w:eastAsia="lv-LV"/>
              </w:rPr>
              <w:t xml:space="preserve"> nacionālie references </w:t>
            </w:r>
            <w:r w:rsidRPr="00F8432B">
              <w:rPr>
                <w:rFonts w:ascii="Times New Roman" w:eastAsia="Times New Roman" w:hAnsi="Times New Roman" w:cs="Times New Roman"/>
                <w:lang w:eastAsia="lv-LV"/>
              </w:rPr>
              <w:lastRenderedPageBreak/>
              <w:t xml:space="preserve">centri vairs negatavo ikgadējā ziņojuma paplašinātās tēmas. Ņemot vērā, ka uzdevumā noteikts ziņojuma sagatavošanu, balstoties un </w:t>
            </w:r>
            <w:r w:rsidR="00F525F4">
              <w:rPr>
                <w:rFonts w:ascii="Times New Roman" w:eastAsia="Times New Roman" w:hAnsi="Times New Roman" w:cs="Times New Roman"/>
                <w:lang w:eastAsia="lv-LV"/>
              </w:rPr>
              <w:t>EMCDDA</w:t>
            </w:r>
            <w:r w:rsidRPr="00F8432B">
              <w:rPr>
                <w:rFonts w:ascii="Times New Roman" w:eastAsia="Times New Roman" w:hAnsi="Times New Roman" w:cs="Times New Roman"/>
                <w:lang w:eastAsia="lv-LV"/>
              </w:rPr>
              <w:t xml:space="preserve"> darba programmu, uzdevumu var uzskatīt par izpildītu.</w:t>
            </w:r>
          </w:p>
          <w:p w14:paraId="1B11CBBB" w14:textId="77777777" w:rsidR="00F8432B" w:rsidRPr="00F8432B" w:rsidRDefault="00F8432B" w:rsidP="00F8432B">
            <w:pPr>
              <w:widowControl w:val="0"/>
              <w:autoSpaceDE w:val="0"/>
              <w:autoSpaceDN w:val="0"/>
              <w:adjustRightInd w:val="0"/>
              <w:spacing w:after="0" w:line="240" w:lineRule="auto"/>
              <w:ind w:left="57" w:right="57" w:firstLine="397"/>
              <w:jc w:val="both"/>
              <w:rPr>
                <w:rFonts w:ascii="Times New Roman" w:eastAsia="Times New Roman" w:hAnsi="Times New Roman" w:cs="Times New Roman"/>
                <w:lang w:eastAsia="lv-LV"/>
              </w:rPr>
            </w:pPr>
          </w:p>
        </w:tc>
        <w:tc>
          <w:tcPr>
            <w:tcW w:w="645" w:type="pct"/>
            <w:tcBorders>
              <w:bottom w:val="single" w:sz="6" w:space="0" w:color="auto"/>
            </w:tcBorders>
            <w:shd w:val="clear" w:color="auto" w:fill="auto"/>
          </w:tcPr>
          <w:p w14:paraId="14C192B6"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lastRenderedPageBreak/>
              <w:t xml:space="preserve">Izpildīts </w:t>
            </w:r>
          </w:p>
        </w:tc>
        <w:tc>
          <w:tcPr>
            <w:tcW w:w="580" w:type="pct"/>
            <w:tcBorders>
              <w:bottom w:val="single" w:sz="6" w:space="0" w:color="auto"/>
              <w:right w:val="single" w:sz="8" w:space="0" w:color="auto"/>
            </w:tcBorders>
            <w:shd w:val="clear" w:color="auto" w:fill="auto"/>
          </w:tcPr>
          <w:p w14:paraId="6126186C"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bookmarkStart w:id="2" w:name="_GoBack"/>
            <w:bookmarkEnd w:id="2"/>
          </w:p>
        </w:tc>
      </w:tr>
      <w:tr w:rsidR="00F8432B" w:rsidRPr="00F8432B" w14:paraId="19E125F1" w14:textId="77777777" w:rsidTr="00896D02">
        <w:trPr>
          <w:trHeight w:val="60"/>
        </w:trPr>
        <w:tc>
          <w:tcPr>
            <w:tcW w:w="5000" w:type="pct"/>
            <w:gridSpan w:val="5"/>
            <w:tcBorders>
              <w:left w:val="single" w:sz="8" w:space="0" w:color="auto"/>
              <w:right w:val="single" w:sz="8" w:space="0" w:color="auto"/>
            </w:tcBorders>
            <w:shd w:val="clear" w:color="auto" w:fill="D0CECE" w:themeFill="background2" w:themeFillShade="E6"/>
          </w:tcPr>
          <w:p w14:paraId="143394D3" w14:textId="77777777" w:rsidR="00F8432B" w:rsidRPr="00F8432B" w:rsidRDefault="00F8432B" w:rsidP="00F8432B">
            <w:pPr>
              <w:widowControl w:val="0"/>
              <w:autoSpaceDE w:val="0"/>
              <w:autoSpaceDN w:val="0"/>
              <w:adjustRightInd w:val="0"/>
              <w:spacing w:after="0" w:line="240" w:lineRule="auto"/>
              <w:ind w:lef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51. Izvērtēt personu nāves fakta konstatēšanas procedūras, to iespējamo ietekmi uz datu par ar narkotiku lietošanu saistīto mirstību ticamību un organizēt izglītojošus pasākumus ārstniecības personām par narkotiku lietošanas tieši izraisītu nāves gadījumu atpazīšanu</w:t>
            </w:r>
          </w:p>
        </w:tc>
      </w:tr>
      <w:tr w:rsidR="00F8432B" w:rsidRPr="00F8432B" w14:paraId="7AD85FC3" w14:textId="77777777" w:rsidTr="00896D02">
        <w:trPr>
          <w:trHeight w:val="60"/>
        </w:trPr>
        <w:tc>
          <w:tcPr>
            <w:tcW w:w="734" w:type="pct"/>
            <w:tcBorders>
              <w:left w:val="single" w:sz="8" w:space="0" w:color="auto"/>
            </w:tcBorders>
            <w:shd w:val="clear" w:color="auto" w:fill="auto"/>
          </w:tcPr>
          <w:p w14:paraId="6D79465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VTMEC</w:t>
            </w:r>
          </w:p>
          <w:p w14:paraId="608D90B6"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VM, SPKC</w:t>
            </w:r>
          </w:p>
          <w:p w14:paraId="31F58D08"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2012.gads</w:t>
            </w:r>
          </w:p>
          <w:p w14:paraId="34302980" w14:textId="77777777" w:rsidR="00F8432B" w:rsidRPr="00F8432B" w:rsidRDefault="00F8432B" w:rsidP="00F8432B">
            <w:pPr>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36B4D2D1"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Izvērtēta nāves fakta ieviešanas procedūras ietekme uz datu ieguvi par tiešajiem un netiešajiem ar narkotisko vielu lietošanu saistītajiem nāves gadījumiem.</w:t>
            </w:r>
          </w:p>
        </w:tc>
        <w:tc>
          <w:tcPr>
            <w:tcW w:w="2442" w:type="pct"/>
            <w:shd w:val="clear" w:color="auto" w:fill="auto"/>
          </w:tcPr>
          <w:p w14:paraId="5208620F"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Latvijā informāciju par nāves gadījumiem, kas saistīti ar narkotisko vielu lietošanu, apkopo un analizē divas institūcijas: SPKC, kas ir atbildīgs par Latvijas iedzīvotāju nāves cēloņu datubāzes uzturēšanu un VTMEC, kas atbild par mirušo personu speciālā reģistra datiem.</w:t>
            </w:r>
          </w:p>
          <w:p w14:paraId="26A6B3E4"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Abas institūcijas sadarbojas un gada laikā salīdzina mirušo personu datu bāzes, jo sākotnēji abu institūciju dati atšķiras tā iemesla dēļ, ka, cilvēkam nomirstot, miršanas apliecībā iespējamais nāves cēlonis tiek ierakstīts uzreiz, bet, veicot līķa sekciju, rezultāti tiek saņemti vēlāk. Ja diagnozes (sākotnēji ierakstītā un vēlāk atklātā) nesakrīt, tās tiek nosūtītas labošanai. Šī iemesla dēļ abu institūciju datu bāzes tiek regulāri salīdzinātas un tajās veic nepieciešamās izmaiņas līdz pat tekošā gada beigām.</w:t>
            </w:r>
          </w:p>
          <w:p w14:paraId="644FEE85"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Valsts budžeta līdzekļu ietvaros tiek veiktas medicīnas studentu un rezidentu apmācības tiesu toksikoloģijā mācību programmas „Par tiesu medicīnas jautājumiem” ietvaros. 2014./2015. mācību gada laikā VTMEC paredzēts </w:t>
            </w:r>
            <w:proofErr w:type="spellStart"/>
            <w:r w:rsidRPr="00F8432B">
              <w:rPr>
                <w:rFonts w:ascii="Times New Roman" w:eastAsia="Times New Roman" w:hAnsi="Times New Roman" w:cs="Times New Roman"/>
                <w:lang w:eastAsia="lv-LV"/>
              </w:rPr>
              <w:t>pēcdiploma</w:t>
            </w:r>
            <w:proofErr w:type="spellEnd"/>
            <w:r w:rsidRPr="00F8432B">
              <w:rPr>
                <w:rFonts w:ascii="Times New Roman" w:eastAsia="Times New Roman" w:hAnsi="Times New Roman" w:cs="Times New Roman"/>
                <w:lang w:eastAsia="lv-LV"/>
              </w:rPr>
              <w:t xml:space="preserve"> izglītības kvalifikācijas paaugstināšanas kurss tiesu mediķiem.</w:t>
            </w:r>
          </w:p>
          <w:p w14:paraId="697E4319" w14:textId="1B4AABDE"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Vienlaikus jānorāda, ka VTMEC konstatēts, ka atsevišķos gadījumos narkotiku lietošana var netikt noteikta, jo nav pieejamo attiecīgie references materiāli. Līdz ar to svarīgi </w:t>
            </w:r>
            <w:r w:rsidR="0020069B">
              <w:rPr>
                <w:rFonts w:ascii="Times New Roman" w:eastAsia="Times New Roman" w:hAnsi="Times New Roman" w:cs="Times New Roman"/>
                <w:lang w:eastAsia="lv-LV"/>
              </w:rPr>
              <w:t>modernizēt centra aprīkojumu.</w:t>
            </w:r>
          </w:p>
        </w:tc>
        <w:tc>
          <w:tcPr>
            <w:tcW w:w="645" w:type="pct"/>
            <w:shd w:val="clear" w:color="auto" w:fill="auto"/>
          </w:tcPr>
          <w:p w14:paraId="2BE10DAB"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right w:val="single" w:sz="8" w:space="0" w:color="auto"/>
            </w:tcBorders>
            <w:shd w:val="clear" w:color="auto" w:fill="auto"/>
          </w:tcPr>
          <w:p w14:paraId="73D62F10" w14:textId="77777777" w:rsidR="00F8432B" w:rsidRPr="00F8432B" w:rsidRDefault="00F8432B" w:rsidP="00F8432B">
            <w:pPr>
              <w:widowControl w:val="0"/>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p>
        </w:tc>
      </w:tr>
      <w:tr w:rsidR="00F8432B" w:rsidRPr="00F8432B" w14:paraId="4E73DFAD"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59DEABDB"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52. Veikt Pamatnostādņu ieviešanas starpposma novērtējumu un nepieciešamības gadījumā iesniegt MK atbilstošus priekšlikumus par Pamatnostādnēs iekļauto uzdevumu papildināšanu vai grozīšanu, izpildes termiņš</w:t>
            </w:r>
          </w:p>
        </w:tc>
      </w:tr>
      <w:tr w:rsidR="00F8432B" w:rsidRPr="00F8432B" w14:paraId="398D8F7F" w14:textId="77777777" w:rsidTr="00896D02">
        <w:trPr>
          <w:trHeight w:val="60"/>
        </w:trPr>
        <w:tc>
          <w:tcPr>
            <w:tcW w:w="734" w:type="pct"/>
            <w:tcBorders>
              <w:left w:val="single" w:sz="8" w:space="0" w:color="auto"/>
            </w:tcBorders>
            <w:shd w:val="clear" w:color="auto" w:fill="auto"/>
          </w:tcPr>
          <w:p w14:paraId="4E58D7F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IeM</w:t>
            </w:r>
          </w:p>
          <w:p w14:paraId="41633DE9"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NKNIKP </w:t>
            </w:r>
          </w:p>
          <w:p w14:paraId="174AD92E"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2014.gada 1.jūnijs</w:t>
            </w:r>
          </w:p>
          <w:p w14:paraId="2D7A82C4"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kārtējam gadam paredzēto finanšu līdzekļu ietvaros</w:t>
            </w:r>
          </w:p>
        </w:tc>
        <w:tc>
          <w:tcPr>
            <w:tcW w:w="599" w:type="pct"/>
            <w:shd w:val="clear" w:color="auto" w:fill="auto"/>
          </w:tcPr>
          <w:p w14:paraId="4FF776DD"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Sagatavots un iesniegts ziņojums izskatīšanai Ministru kabinetā. </w:t>
            </w:r>
          </w:p>
        </w:tc>
        <w:tc>
          <w:tcPr>
            <w:tcW w:w="2442" w:type="pct"/>
            <w:shd w:val="clear" w:color="auto" w:fill="auto"/>
          </w:tcPr>
          <w:p w14:paraId="6397D812"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Informatīvais ziņojums „Par Narkotisko un psihotropo vielu un to atkarības izplatības ierobežošanas un kontroles pamatnostādņu 2011.–2017.gadam ieviešanu no 2011. līdz 2013.gadam” iesniegts Ministru kabinetā un skatīts 2015.gada 27.janvāra sēdē (Ministru kabineta 2015.gada 27.janvāra sēdes protokols Nr.5 74.§).</w:t>
            </w:r>
          </w:p>
        </w:tc>
        <w:tc>
          <w:tcPr>
            <w:tcW w:w="645" w:type="pct"/>
            <w:shd w:val="clear" w:color="auto" w:fill="auto"/>
          </w:tcPr>
          <w:p w14:paraId="534917E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538135" w:themeColor="accent6" w:themeShade="BF"/>
                <w:lang w:eastAsia="lv-LV"/>
              </w:rPr>
              <w:t xml:space="preserve">Izpildīts </w:t>
            </w:r>
          </w:p>
        </w:tc>
        <w:tc>
          <w:tcPr>
            <w:tcW w:w="580" w:type="pct"/>
            <w:tcBorders>
              <w:right w:val="single" w:sz="8" w:space="0" w:color="auto"/>
            </w:tcBorders>
            <w:shd w:val="clear" w:color="auto" w:fill="auto"/>
          </w:tcPr>
          <w:p w14:paraId="36280D28"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w:t>
            </w:r>
          </w:p>
        </w:tc>
      </w:tr>
      <w:tr w:rsidR="00F8432B" w:rsidRPr="00F8432B" w14:paraId="164F7C33"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06C6DE6C"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53. Organizēt pētījuma veikšanu par narkotiku lietošanu ieslodzījuma vietās, izpildes termiņš</w:t>
            </w:r>
          </w:p>
        </w:tc>
      </w:tr>
      <w:tr w:rsidR="00F8432B" w:rsidRPr="00F8432B" w14:paraId="10A8CC43" w14:textId="77777777" w:rsidTr="00896D02">
        <w:trPr>
          <w:trHeight w:val="60"/>
        </w:trPr>
        <w:tc>
          <w:tcPr>
            <w:tcW w:w="734" w:type="pct"/>
            <w:tcBorders>
              <w:left w:val="single" w:sz="8" w:space="0" w:color="auto"/>
            </w:tcBorders>
            <w:shd w:val="clear" w:color="auto" w:fill="auto"/>
          </w:tcPr>
          <w:p w14:paraId="025C7564"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Atbildīgā institūcija:</w:t>
            </w:r>
            <w:r w:rsidRPr="00F8432B">
              <w:rPr>
                <w:rFonts w:ascii="Times New Roman" w:eastAsia="Times New Roman" w:hAnsi="Times New Roman" w:cs="Times New Roman"/>
                <w:lang w:eastAsia="lv-LV"/>
              </w:rPr>
              <w:t xml:space="preserve"> SPKC</w:t>
            </w:r>
          </w:p>
          <w:p w14:paraId="30102E08"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TM, IEVP</w:t>
            </w:r>
          </w:p>
          <w:p w14:paraId="77C2C54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2014.gada 30.decembris</w:t>
            </w:r>
          </w:p>
          <w:p w14:paraId="0617BDAB"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Likumā par valsts budžetu kārtējam gadam paredzēto finanšu līdzekļu ietvaros</w:t>
            </w:r>
          </w:p>
        </w:tc>
        <w:tc>
          <w:tcPr>
            <w:tcW w:w="599" w:type="pct"/>
            <w:shd w:val="clear" w:color="auto" w:fill="auto"/>
          </w:tcPr>
          <w:p w14:paraId="57D4007E"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Veikts pētījums, nodrošinot salīdzināmu datu iegūšanu ar iepriekšējā periodā veiktu pētījumu.</w:t>
            </w:r>
          </w:p>
        </w:tc>
        <w:tc>
          <w:tcPr>
            <w:tcW w:w="2442" w:type="pct"/>
            <w:shd w:val="clear" w:color="auto" w:fill="auto"/>
          </w:tcPr>
          <w:p w14:paraId="7B23C487"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Veiktie pētījumi:</w:t>
            </w:r>
          </w:p>
          <w:p w14:paraId="26375852" w14:textId="77777777" w:rsidR="00F8432B" w:rsidRPr="00F8432B" w:rsidRDefault="00F8432B" w:rsidP="00F8432B">
            <w:pPr>
              <w:widowControl w:val="0"/>
              <w:numPr>
                <w:ilvl w:val="0"/>
                <w:numId w:val="27"/>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"Narkotiku lietošanas izplatība ieslodzījuma vietās Latvijā" 2010;</w:t>
            </w:r>
          </w:p>
          <w:p w14:paraId="3443FD35" w14:textId="77777777" w:rsidR="00F8432B" w:rsidRPr="00F8432B" w:rsidRDefault="00F8432B" w:rsidP="00F8432B">
            <w:pPr>
              <w:widowControl w:val="0"/>
              <w:numPr>
                <w:ilvl w:val="0"/>
                <w:numId w:val="27"/>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"Narkotiku izplatība ieslodzījuma vietās Latvijā" 2014.</w:t>
            </w:r>
          </w:p>
          <w:p w14:paraId="2F55B5AB"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p w14:paraId="06272BAE"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Pētījumu pārskati pieejami SPKC mājaslapā: </w:t>
            </w:r>
            <w:hyperlink r:id="rId18" w:history="1">
              <w:r w:rsidRPr="00F8432B">
                <w:rPr>
                  <w:rFonts w:ascii="Times New Roman" w:eastAsia="Times New Roman" w:hAnsi="Times New Roman" w:cs="Times New Roman"/>
                  <w:color w:val="0563C1" w:themeColor="hyperlink"/>
                  <w:u w:val="single"/>
                  <w:lang w:eastAsia="lv-LV"/>
                </w:rPr>
                <w:t>https://www.spkc.gov.lv/lv/statistika-un-petijumi/petijumi-un-zinojumi/atkaribu-slimibas/petijumi</w:t>
              </w:r>
            </w:hyperlink>
            <w:r w:rsidRPr="00F8432B">
              <w:rPr>
                <w:rFonts w:ascii="Times New Roman" w:eastAsia="Times New Roman" w:hAnsi="Times New Roman" w:cs="Times New Roman"/>
                <w:lang w:eastAsia="lv-LV"/>
              </w:rPr>
              <w:t xml:space="preserve"> </w:t>
            </w:r>
          </w:p>
          <w:p w14:paraId="27C35B6C"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645" w:type="pct"/>
            <w:shd w:val="clear" w:color="auto" w:fill="auto"/>
          </w:tcPr>
          <w:p w14:paraId="0C97145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right w:val="single" w:sz="8" w:space="0" w:color="auto"/>
            </w:tcBorders>
            <w:shd w:val="clear" w:color="auto" w:fill="auto"/>
          </w:tcPr>
          <w:p w14:paraId="1AF3A90B" w14:textId="77777777" w:rsidR="00F8432B" w:rsidRPr="00F8432B" w:rsidRDefault="00F8432B" w:rsidP="00F8432B">
            <w:pPr>
              <w:widowControl w:val="0"/>
              <w:autoSpaceDE w:val="0"/>
              <w:autoSpaceDN w:val="0"/>
              <w:adjustRightInd w:val="0"/>
              <w:spacing w:after="0" w:line="240" w:lineRule="auto"/>
              <w:ind w:right="57"/>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Turpināt pētījumu veikšanu arī turpmākajos gados.</w:t>
            </w:r>
          </w:p>
        </w:tc>
      </w:tr>
      <w:tr w:rsidR="00F8432B" w:rsidRPr="00F8432B" w14:paraId="3AD48AC3"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36B0E1D5"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54. izveidot konsultatīvu pilsoniskās sabiedrības sadarbības tīklu un organizēt ikgadēju sanāksmi par narkotiku </w:t>
            </w:r>
            <w:proofErr w:type="spellStart"/>
            <w:r w:rsidRPr="00F8432B">
              <w:rPr>
                <w:rFonts w:ascii="Times New Roman" w:eastAsia="Times New Roman" w:hAnsi="Times New Roman" w:cs="Times New Roman"/>
                <w:b/>
                <w:lang w:eastAsia="lv-LV"/>
              </w:rPr>
              <w:t>problēmjautājumiem</w:t>
            </w:r>
            <w:proofErr w:type="spellEnd"/>
          </w:p>
        </w:tc>
      </w:tr>
      <w:tr w:rsidR="00F8432B" w:rsidRPr="00F8432B" w14:paraId="7790436B" w14:textId="77777777" w:rsidTr="00896D02">
        <w:trPr>
          <w:trHeight w:val="60"/>
        </w:trPr>
        <w:tc>
          <w:tcPr>
            <w:tcW w:w="734" w:type="pct"/>
            <w:tcBorders>
              <w:left w:val="single" w:sz="8" w:space="0" w:color="auto"/>
            </w:tcBorders>
            <w:shd w:val="clear" w:color="auto" w:fill="auto"/>
          </w:tcPr>
          <w:p w14:paraId="06DC2147"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IeM, VM</w:t>
            </w:r>
          </w:p>
          <w:p w14:paraId="45F54A6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Iesaistītās institūcijas:</w:t>
            </w:r>
            <w:r w:rsidRPr="00F8432B">
              <w:rPr>
                <w:rFonts w:ascii="Times New Roman" w:eastAsia="Times New Roman" w:hAnsi="Times New Roman" w:cs="Times New Roman"/>
                <w:lang w:eastAsia="lv-LV"/>
              </w:rPr>
              <w:t xml:space="preserve"> -</w:t>
            </w:r>
          </w:p>
          <w:p w14:paraId="6E333DCF"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2016. gada 1. marts – izveidot; sanāksmes – katru gadu</w:t>
            </w:r>
          </w:p>
          <w:p w14:paraId="3ED70E7C"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Budžets:</w:t>
            </w:r>
            <w:r w:rsidRPr="00F8432B">
              <w:rPr>
                <w:rFonts w:ascii="Times New Roman" w:eastAsia="Times New Roman" w:hAnsi="Times New Roman" w:cs="Times New Roman"/>
                <w:lang w:eastAsia="lv-LV"/>
              </w:rPr>
              <w:t xml:space="preserve"> Likumā par valsts budžetu kārtējam gadam paredzēto finanšu līdzekļu ietvaros</w:t>
            </w:r>
          </w:p>
        </w:tc>
        <w:tc>
          <w:tcPr>
            <w:tcW w:w="599" w:type="pct"/>
            <w:shd w:val="clear" w:color="auto" w:fill="auto"/>
          </w:tcPr>
          <w:p w14:paraId="5B536E42"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2016. gada 1. marts – izveidot; sanāksmes – katru gadu</w:t>
            </w:r>
          </w:p>
        </w:tc>
        <w:tc>
          <w:tcPr>
            <w:tcW w:w="2442" w:type="pct"/>
            <w:shd w:val="clear" w:color="auto" w:fill="auto"/>
          </w:tcPr>
          <w:p w14:paraId="2AB9B132"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Izveidojot konsultatīvu sadarbības tīklu, 2016.gada februārī Iekšlietu ministrijā pirmo reizi tikās vairākas organizācijas. Lielākoties tika pārstāvētas valsts institūcijas, savukārt tīkla ietvaros iesaistījās tikai sešas nevalstiskās organizācijas. </w:t>
            </w:r>
          </w:p>
          <w:p w14:paraId="30CF8F20"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
          <w:p w14:paraId="25B28ECD"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 </w:t>
            </w:r>
            <w:r w:rsidRPr="00F8432B">
              <w:rPr>
                <w:rFonts w:ascii="Times New Roman" w:eastAsia="Times New Roman" w:hAnsi="Times New Roman" w:cs="Times New Roman"/>
                <w:color w:val="000000"/>
                <w:lang w:eastAsia="lv-LV"/>
              </w:rPr>
              <w:t xml:space="preserve"> Projekta “Narkotiku politikas ietekmes izvērtēšana pārmaiņām Centrāleiropā un Austrumeiropā” </w:t>
            </w:r>
            <w:r w:rsidRPr="00F8432B">
              <w:rPr>
                <w:rFonts w:ascii="Times New Roman" w:eastAsia="Times New Roman" w:hAnsi="Times New Roman" w:cs="Times New Roman"/>
                <w:i/>
                <w:iCs/>
                <w:color w:val="000000"/>
                <w:lang w:eastAsia="lv-LV"/>
              </w:rPr>
              <w:t xml:space="preserve">(HOME/2015/JDRU/AG/DRUG/8847) </w:t>
            </w:r>
            <w:r w:rsidRPr="00F8432B">
              <w:rPr>
                <w:rFonts w:ascii="Times New Roman" w:eastAsia="Times New Roman" w:hAnsi="Times New Roman" w:cs="Times New Roman"/>
                <w:iCs/>
                <w:color w:val="000000"/>
                <w:lang w:eastAsia="lv-LV"/>
              </w:rPr>
              <w:t xml:space="preserve">Latvijas organizācija DIA+LOGS ar Iekšlietu ministrijas atbalstu organizēja vairākas sanāksmes, kurās piedalījās valsts institūciju pārstāvji un nevalstiskās organizācijas. </w:t>
            </w:r>
          </w:p>
          <w:p w14:paraId="4E1D0F96"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Pēc DIA+LOGS iniciatīvas:</w:t>
            </w:r>
          </w:p>
          <w:p w14:paraId="4BEBC169" w14:textId="77777777" w:rsidR="00F8432B" w:rsidRPr="00F8432B" w:rsidRDefault="00F8432B" w:rsidP="00F8432B">
            <w:pPr>
              <w:widowControl w:val="0"/>
              <w:numPr>
                <w:ilvl w:val="0"/>
                <w:numId w:val="28"/>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Divas sanāksmes par rehabilitācijas pieejamību;</w:t>
            </w:r>
          </w:p>
          <w:p w14:paraId="5B9FBDFA" w14:textId="27C71B67" w:rsidR="00E229FA" w:rsidRDefault="00F8432B" w:rsidP="00F8432B">
            <w:pPr>
              <w:widowControl w:val="0"/>
              <w:numPr>
                <w:ilvl w:val="0"/>
                <w:numId w:val="28"/>
              </w:numPr>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Trīs sanāksmes par kaitējuma mazināšanas programmām.</w:t>
            </w:r>
          </w:p>
          <w:p w14:paraId="72D1F474" w14:textId="77777777" w:rsidR="00E229FA" w:rsidRDefault="00E229FA" w:rsidP="00E229FA">
            <w:pPr>
              <w:widowControl w:val="0"/>
              <w:autoSpaceDE w:val="0"/>
              <w:autoSpaceDN w:val="0"/>
              <w:adjustRightInd w:val="0"/>
              <w:spacing w:after="0" w:line="240" w:lineRule="auto"/>
              <w:ind w:left="777" w:right="57"/>
              <w:contextualSpacing/>
              <w:jc w:val="both"/>
              <w:rPr>
                <w:rFonts w:ascii="Times New Roman" w:eastAsia="Times New Roman" w:hAnsi="Times New Roman" w:cs="Times New Roman"/>
                <w:lang w:eastAsia="lv-LV"/>
              </w:rPr>
            </w:pPr>
          </w:p>
          <w:p w14:paraId="1C7312F1" w14:textId="44C68970" w:rsidR="00E229FA" w:rsidRPr="00E229FA" w:rsidRDefault="00E229FA" w:rsidP="00E229FA">
            <w:pPr>
              <w:widowControl w:val="0"/>
              <w:autoSpaceDE w:val="0"/>
              <w:autoSpaceDN w:val="0"/>
              <w:adjustRightInd w:val="0"/>
              <w:spacing w:after="0" w:line="240" w:lineRule="auto"/>
              <w:ind w:right="57"/>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Pamatojoties uz sanāksmju laikā organizētajām diskusijām, atbalsta biedrība DIA+LOGS sadarbībā ar pārējām nevalstiskajām organizācijām sagatavoja un iesniedza priekšlikumus par atkarības rehabilitācijas pieejamību (ārstniecību un sociālo rehabilitāciju) un kaitējuma mazināšanas programmām.</w:t>
            </w:r>
          </w:p>
          <w:p w14:paraId="4804C83E"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645" w:type="pct"/>
            <w:shd w:val="clear" w:color="auto" w:fill="auto"/>
          </w:tcPr>
          <w:p w14:paraId="7A82C7F0"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lang w:eastAsia="lv-LV"/>
              </w:rPr>
            </w:pPr>
            <w:r w:rsidRPr="00F8432B">
              <w:rPr>
                <w:rFonts w:ascii="Times New Roman" w:eastAsia="Times New Roman" w:hAnsi="Times New Roman" w:cs="Times New Roman"/>
                <w:b/>
                <w:color w:val="538135" w:themeColor="accent6" w:themeShade="BF"/>
                <w:lang w:eastAsia="lv-LV"/>
              </w:rPr>
              <w:t>Izpildīts</w:t>
            </w:r>
          </w:p>
        </w:tc>
        <w:tc>
          <w:tcPr>
            <w:tcW w:w="580" w:type="pct"/>
            <w:tcBorders>
              <w:right w:val="single" w:sz="8" w:space="0" w:color="auto"/>
            </w:tcBorders>
            <w:shd w:val="clear" w:color="auto" w:fill="auto"/>
          </w:tcPr>
          <w:p w14:paraId="063D4517"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Turpināt sadarbību ar nevalstiskajām organizācijām un pašvaldībā, vēlams atbilstoši tematiskajiem blokiem, piemēram, profilakse, kaitējuma mazināšana, ārstniecība u.c.</w:t>
            </w:r>
          </w:p>
        </w:tc>
      </w:tr>
      <w:tr w:rsidR="00F8432B" w:rsidRPr="00F8432B" w14:paraId="365DCF3D" w14:textId="77777777" w:rsidTr="00896D02">
        <w:trPr>
          <w:trHeight w:val="60"/>
        </w:trPr>
        <w:tc>
          <w:tcPr>
            <w:tcW w:w="5000" w:type="pct"/>
            <w:gridSpan w:val="5"/>
            <w:tcBorders>
              <w:left w:val="single" w:sz="8" w:space="0" w:color="auto"/>
              <w:right w:val="single" w:sz="8" w:space="0" w:color="auto"/>
            </w:tcBorders>
            <w:shd w:val="clear" w:color="auto" w:fill="BFBFBF" w:themeFill="background1" w:themeFillShade="BF"/>
          </w:tcPr>
          <w:p w14:paraId="74774552"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55. izstrādāt un iesniegt NKNIKP vadlīnijas datu ievākšanai un ziņošanai šādās narkotiku piedāvājuma samazināšanas jomās:</w:t>
            </w:r>
          </w:p>
          <w:p w14:paraId="1EAB58E5"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 narkotiku nelegālais tirgus</w:t>
            </w:r>
          </w:p>
          <w:p w14:paraId="2E7E17A5"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b/>
                <w:lang w:eastAsia="lv-LV"/>
              </w:rPr>
              <w:t>b) ar narkotikām saistītā noziedzība</w:t>
            </w:r>
          </w:p>
        </w:tc>
      </w:tr>
      <w:tr w:rsidR="00F8432B" w:rsidRPr="00F8432B" w14:paraId="751C0D8D" w14:textId="77777777" w:rsidTr="00896D02">
        <w:trPr>
          <w:trHeight w:val="60"/>
        </w:trPr>
        <w:tc>
          <w:tcPr>
            <w:tcW w:w="734" w:type="pct"/>
            <w:tcBorders>
              <w:left w:val="single" w:sz="8" w:space="0" w:color="auto"/>
            </w:tcBorders>
            <w:shd w:val="clear" w:color="auto" w:fill="auto"/>
          </w:tcPr>
          <w:p w14:paraId="47E416C6"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Atbildīgā institūcija:</w:t>
            </w:r>
            <w:r w:rsidRPr="00F8432B">
              <w:rPr>
                <w:rFonts w:ascii="Times New Roman" w:eastAsia="Times New Roman" w:hAnsi="Times New Roman" w:cs="Times New Roman"/>
                <w:lang w:eastAsia="lv-LV"/>
              </w:rPr>
              <w:t xml:space="preserve"> IeM</w:t>
            </w:r>
          </w:p>
          <w:p w14:paraId="144A8BF0"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lastRenderedPageBreak/>
              <w:t>Iesaistītās institūcijas:</w:t>
            </w:r>
            <w:r w:rsidRPr="00F8432B">
              <w:rPr>
                <w:rFonts w:ascii="Times New Roman" w:eastAsia="Times New Roman" w:hAnsi="Times New Roman" w:cs="Times New Roman"/>
                <w:lang w:eastAsia="lv-LV"/>
              </w:rPr>
              <w:t xml:space="preserve">  VP, VID, IeM IC, CSP, </w:t>
            </w:r>
            <w:proofErr w:type="spellStart"/>
            <w:r w:rsidRPr="00F8432B">
              <w:rPr>
                <w:rFonts w:ascii="Times New Roman" w:eastAsia="Times New Roman" w:hAnsi="Times New Roman" w:cs="Times New Roman"/>
                <w:lang w:eastAsia="lv-LV"/>
              </w:rPr>
              <w:t>IeVP</w:t>
            </w:r>
            <w:proofErr w:type="spellEnd"/>
            <w:r w:rsidRPr="00F8432B">
              <w:rPr>
                <w:rFonts w:ascii="Times New Roman" w:eastAsia="Times New Roman" w:hAnsi="Times New Roman" w:cs="Times New Roman"/>
                <w:lang w:eastAsia="lv-LV"/>
              </w:rPr>
              <w:t>, SPKC</w:t>
            </w:r>
          </w:p>
          <w:p w14:paraId="0AE74025"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Izpildes termiņš:</w:t>
            </w:r>
            <w:r w:rsidRPr="00F8432B">
              <w:rPr>
                <w:rFonts w:ascii="Times New Roman" w:eastAsia="Times New Roman" w:hAnsi="Times New Roman" w:cs="Times New Roman"/>
                <w:lang w:eastAsia="lv-LV"/>
              </w:rPr>
              <w:t xml:space="preserve"> 2017. gada jūlijs</w:t>
            </w:r>
          </w:p>
          <w:p w14:paraId="649489A1" w14:textId="77777777" w:rsidR="00F8432B" w:rsidRPr="00F8432B" w:rsidRDefault="00F8432B" w:rsidP="00F8432B">
            <w:pPr>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lang w:eastAsia="lv-LV"/>
              </w:rPr>
              <w:t xml:space="preserve">Budžets: </w:t>
            </w:r>
            <w:r w:rsidRPr="00F8432B">
              <w:rPr>
                <w:rFonts w:ascii="Times New Roman" w:eastAsia="Times New Roman" w:hAnsi="Times New Roman" w:cs="Times New Roman"/>
                <w:lang w:eastAsia="lv-LV"/>
              </w:rPr>
              <w:t>Likumā par valsts budžetu kārtējam gadam paredzēto finanšu līdzekļu ietvaros</w:t>
            </w:r>
          </w:p>
        </w:tc>
        <w:tc>
          <w:tcPr>
            <w:tcW w:w="599" w:type="pct"/>
            <w:shd w:val="clear" w:color="auto" w:fill="auto"/>
          </w:tcPr>
          <w:p w14:paraId="3170DC8D" w14:textId="77777777" w:rsidR="00F8432B" w:rsidRPr="00F8432B" w:rsidRDefault="00F8432B" w:rsidP="00F8432B">
            <w:pPr>
              <w:widowControl w:val="0"/>
              <w:autoSpaceDE w:val="0"/>
              <w:autoSpaceDN w:val="0"/>
              <w:adjustRightInd w:val="0"/>
              <w:spacing w:after="0" w:line="240" w:lineRule="auto"/>
              <w:ind w:right="57"/>
              <w:jc w:val="both"/>
              <w:rPr>
                <w:rFonts w:ascii="Times New Roman" w:eastAsia="Times New Roman" w:hAnsi="Times New Roman" w:cs="Times New Roman"/>
                <w:lang w:eastAsia="lv-LV"/>
              </w:rPr>
            </w:pPr>
          </w:p>
        </w:tc>
        <w:tc>
          <w:tcPr>
            <w:tcW w:w="2442" w:type="pct"/>
            <w:shd w:val="clear" w:color="auto" w:fill="auto"/>
          </w:tcPr>
          <w:p w14:paraId="51C9D8C0"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Uzdevums tiek pildīts.</w:t>
            </w:r>
          </w:p>
          <w:p w14:paraId="478D1B2F"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
          <w:p w14:paraId="0B58C753"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Pamatojoties uz 2013.gada 15.novembra ES Padomes secinājumiem par narkotiku piedāvājuma uzlabošanu Eiropas Savienībā  (</w:t>
            </w:r>
            <w:proofErr w:type="spellStart"/>
            <w:r w:rsidRPr="00F8432B">
              <w:rPr>
                <w:rFonts w:ascii="Times New Roman" w:eastAsia="Times New Roman" w:hAnsi="Times New Roman" w:cs="Times New Roman"/>
                <w:i/>
                <w:lang w:eastAsia="lv-LV"/>
              </w:rPr>
              <w:t>Council</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conclusions</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on</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improving</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the</w:t>
            </w:r>
            <w:proofErr w:type="spellEnd"/>
            <w:r w:rsidRPr="00F8432B">
              <w:rPr>
                <w:rFonts w:ascii="Times New Roman" w:eastAsia="Times New Roman" w:hAnsi="Times New Roman" w:cs="Times New Roman"/>
                <w:i/>
                <w:lang w:eastAsia="lv-LV"/>
              </w:rPr>
              <w:t xml:space="preserve"> </w:t>
            </w:r>
            <w:r w:rsidRPr="00F8432B">
              <w:rPr>
                <w:rFonts w:ascii="Times New Roman" w:eastAsia="Times New Roman" w:hAnsi="Times New Roman" w:cs="Times New Roman"/>
                <w:i/>
                <w:lang w:eastAsia="lv-LV"/>
              </w:rPr>
              <w:lastRenderedPageBreak/>
              <w:t xml:space="preserve">monitoring </w:t>
            </w:r>
            <w:proofErr w:type="spellStart"/>
            <w:r w:rsidRPr="00F8432B">
              <w:rPr>
                <w:rFonts w:ascii="Times New Roman" w:eastAsia="Times New Roman" w:hAnsi="Times New Roman" w:cs="Times New Roman"/>
                <w:i/>
                <w:lang w:eastAsia="lv-LV"/>
              </w:rPr>
              <w:t>of</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drug</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supply</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in</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the</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European</w:t>
            </w:r>
            <w:proofErr w:type="spellEnd"/>
            <w:r w:rsidRPr="00F8432B">
              <w:rPr>
                <w:rFonts w:ascii="Times New Roman" w:eastAsia="Times New Roman" w:hAnsi="Times New Roman" w:cs="Times New Roman"/>
                <w:i/>
                <w:lang w:eastAsia="lv-LV"/>
              </w:rPr>
              <w:t xml:space="preserve"> </w:t>
            </w:r>
            <w:proofErr w:type="spellStart"/>
            <w:r w:rsidRPr="00F8432B">
              <w:rPr>
                <w:rFonts w:ascii="Times New Roman" w:eastAsia="Times New Roman" w:hAnsi="Times New Roman" w:cs="Times New Roman"/>
                <w:i/>
                <w:lang w:eastAsia="lv-LV"/>
              </w:rPr>
              <w:t>Union</w:t>
            </w:r>
            <w:proofErr w:type="spellEnd"/>
            <w:r w:rsidRPr="00F8432B">
              <w:rPr>
                <w:rFonts w:ascii="Times New Roman" w:eastAsia="Times New Roman" w:hAnsi="Times New Roman" w:cs="Times New Roman"/>
                <w:lang w:eastAsia="lv-LV"/>
              </w:rPr>
              <w:t xml:space="preserve">), kā arī ņemot vērā regulāros EMCDDA un UNODC pieprasījumus tika izstrādātas vadlīniju projekts narkotiku datu apkopošanai, kā arī ziņošanai. </w:t>
            </w:r>
          </w:p>
          <w:p w14:paraId="67E3682F" w14:textId="77777777" w:rsidR="00F8432B" w:rsidRPr="00F8432B" w:rsidRDefault="00F8432B" w:rsidP="00F8432B">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p>
          <w:p w14:paraId="1A20B349" w14:textId="1F3D768D" w:rsidR="00F8432B" w:rsidRPr="00F8432B" w:rsidRDefault="00F8432B" w:rsidP="00B23747">
            <w:pPr>
              <w:widowControl w:val="0"/>
              <w:autoSpaceDE w:val="0"/>
              <w:autoSpaceDN w:val="0"/>
              <w:adjustRightInd w:val="0"/>
              <w:spacing w:after="0" w:line="240" w:lineRule="auto"/>
              <w:ind w:left="57" w:right="57"/>
              <w:jc w:val="both"/>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2018.gada februārī vadlīniju projekts tika apspriests ar VP un VID </w:t>
            </w:r>
            <w:r w:rsidR="00B23747">
              <w:rPr>
                <w:rFonts w:ascii="Times New Roman" w:eastAsia="Times New Roman" w:hAnsi="Times New Roman" w:cs="Times New Roman"/>
                <w:lang w:eastAsia="lv-LV"/>
              </w:rPr>
              <w:t>muitas iestāžu</w:t>
            </w:r>
            <w:r w:rsidRPr="00F8432B">
              <w:rPr>
                <w:rFonts w:ascii="Times New Roman" w:eastAsia="Times New Roman" w:hAnsi="Times New Roman" w:cs="Times New Roman"/>
                <w:lang w:eastAsia="lv-LV"/>
              </w:rPr>
              <w:t xml:space="preserve"> ekspertiem. </w:t>
            </w:r>
          </w:p>
        </w:tc>
        <w:tc>
          <w:tcPr>
            <w:tcW w:w="645" w:type="pct"/>
            <w:shd w:val="clear" w:color="auto" w:fill="auto"/>
          </w:tcPr>
          <w:p w14:paraId="738AB3AF" w14:textId="77777777" w:rsidR="00F8432B" w:rsidRPr="00F8432B" w:rsidRDefault="00F8432B" w:rsidP="00F8432B">
            <w:pPr>
              <w:widowControl w:val="0"/>
              <w:autoSpaceDE w:val="0"/>
              <w:autoSpaceDN w:val="0"/>
              <w:adjustRightInd w:val="0"/>
              <w:spacing w:after="0" w:line="240" w:lineRule="auto"/>
              <w:ind w:left="57" w:right="57"/>
              <w:rPr>
                <w:rFonts w:ascii="Times New Roman" w:eastAsia="Times New Roman" w:hAnsi="Times New Roman" w:cs="Times New Roman"/>
                <w:b/>
                <w:lang w:eastAsia="lv-LV"/>
              </w:rPr>
            </w:pPr>
            <w:r w:rsidRPr="00F8432B">
              <w:rPr>
                <w:rFonts w:ascii="Times New Roman" w:eastAsia="Times New Roman" w:hAnsi="Times New Roman" w:cs="Times New Roman"/>
                <w:b/>
                <w:color w:val="ED7D31" w:themeColor="accent2"/>
                <w:lang w:eastAsia="lv-LV"/>
              </w:rPr>
              <w:lastRenderedPageBreak/>
              <w:t>Izpildīts daļēji</w:t>
            </w:r>
          </w:p>
        </w:tc>
        <w:tc>
          <w:tcPr>
            <w:tcW w:w="580" w:type="pct"/>
            <w:tcBorders>
              <w:right w:val="single" w:sz="8" w:space="0" w:color="auto"/>
            </w:tcBorders>
            <w:shd w:val="clear" w:color="auto" w:fill="auto"/>
          </w:tcPr>
          <w:p w14:paraId="2B1C3B4F" w14:textId="77777777" w:rsidR="00F8432B" w:rsidRPr="00F8432B" w:rsidRDefault="00F8432B" w:rsidP="00F8432B">
            <w:pPr>
              <w:widowControl w:val="0"/>
              <w:numPr>
                <w:ilvl w:val="0"/>
                <w:numId w:val="1"/>
              </w:numPr>
              <w:autoSpaceDE w:val="0"/>
              <w:autoSpaceDN w:val="0"/>
              <w:adjustRightInd w:val="0"/>
              <w:spacing w:after="0" w:line="240" w:lineRule="auto"/>
              <w:ind w:left="57" w:right="57"/>
              <w:contextualSpacing/>
              <w:rPr>
                <w:rFonts w:ascii="Times New Roman" w:eastAsia="Times New Roman" w:hAnsi="Times New Roman" w:cs="Times New Roman"/>
                <w:lang w:eastAsia="lv-LV"/>
              </w:rPr>
            </w:pPr>
            <w:r w:rsidRPr="00F8432B">
              <w:rPr>
                <w:rFonts w:ascii="Times New Roman" w:eastAsia="Times New Roman" w:hAnsi="Times New Roman" w:cs="Times New Roman"/>
                <w:lang w:eastAsia="lv-LV"/>
              </w:rPr>
              <w:t xml:space="preserve">Nodrošināt noteiktā uzdevuma izpildi. </w:t>
            </w:r>
          </w:p>
        </w:tc>
      </w:tr>
    </w:tbl>
    <w:p w14:paraId="6D7CF028" w14:textId="77777777" w:rsidR="00826E4B" w:rsidRDefault="00826E4B" w:rsidP="00826E4B">
      <w:pPr>
        <w:spacing w:after="0" w:line="240" w:lineRule="auto"/>
        <w:rPr>
          <w:rFonts w:ascii="Times New Roman" w:eastAsia="Times New Roman" w:hAnsi="Times New Roman" w:cs="Times New Roman"/>
          <w:sz w:val="24"/>
          <w:szCs w:val="24"/>
          <w:lang w:bidi="en-US"/>
        </w:rPr>
      </w:pPr>
    </w:p>
    <w:p w14:paraId="7AB6ECF2" w14:textId="77777777" w:rsidR="00C25536" w:rsidRDefault="00C25536" w:rsidP="00826E4B">
      <w:pPr>
        <w:spacing w:after="0" w:line="240" w:lineRule="auto"/>
        <w:rPr>
          <w:rFonts w:ascii="Times New Roman" w:eastAsia="Times New Roman" w:hAnsi="Times New Roman" w:cs="Times New Roman"/>
          <w:sz w:val="24"/>
          <w:szCs w:val="24"/>
          <w:lang w:bidi="en-US"/>
        </w:rPr>
      </w:pPr>
    </w:p>
    <w:p w14:paraId="56AD0955" w14:textId="77777777" w:rsidR="00C25536" w:rsidRDefault="00C25536" w:rsidP="00826E4B">
      <w:pPr>
        <w:spacing w:after="0" w:line="240" w:lineRule="auto"/>
        <w:rPr>
          <w:rFonts w:ascii="Times New Roman" w:eastAsia="Times New Roman" w:hAnsi="Times New Roman" w:cs="Times New Roman"/>
          <w:sz w:val="24"/>
          <w:szCs w:val="24"/>
          <w:lang w:bidi="en-US"/>
        </w:rPr>
      </w:pPr>
    </w:p>
    <w:p w14:paraId="0D45B093" w14:textId="6D162358" w:rsidR="00826E4B" w:rsidRPr="00755BAF" w:rsidRDefault="00826E4B" w:rsidP="00826E4B">
      <w:pPr>
        <w:spacing w:after="0" w:line="240" w:lineRule="auto"/>
        <w:rPr>
          <w:rFonts w:ascii="Times New Roman" w:eastAsia="Times New Roman" w:hAnsi="Times New Roman" w:cs="Times New Roman"/>
          <w:sz w:val="24"/>
          <w:szCs w:val="24"/>
          <w:lang w:bidi="en-US"/>
        </w:rPr>
      </w:pPr>
      <w:r w:rsidRPr="007B7F33">
        <w:rPr>
          <w:rFonts w:ascii="Times New Roman" w:eastAsia="Times New Roman" w:hAnsi="Times New Roman" w:cs="Times New Roman"/>
          <w:sz w:val="24"/>
          <w:szCs w:val="24"/>
          <w:lang w:bidi="en-US"/>
        </w:rPr>
        <w:t>Iekšlietu ministrs</w:t>
      </w:r>
      <w:r w:rsidRPr="007B7F33">
        <w:rPr>
          <w:rFonts w:ascii="Times New Roman" w:eastAsia="Times New Roman" w:hAnsi="Times New Roman" w:cs="Times New Roman"/>
          <w:sz w:val="24"/>
          <w:szCs w:val="24"/>
          <w:lang w:bidi="en-US"/>
        </w:rPr>
        <w:tab/>
      </w:r>
      <w:r w:rsidRPr="007B7F33">
        <w:rPr>
          <w:rFonts w:ascii="Times New Roman" w:eastAsia="Times New Roman" w:hAnsi="Times New Roman" w:cs="Times New Roman"/>
          <w:sz w:val="24"/>
          <w:szCs w:val="24"/>
          <w:lang w:bidi="en-US"/>
        </w:rPr>
        <w:tab/>
      </w:r>
      <w:r w:rsidRPr="007B7F33">
        <w:rPr>
          <w:rFonts w:ascii="Times New Roman" w:eastAsia="Times New Roman" w:hAnsi="Times New Roman" w:cs="Times New Roman"/>
          <w:sz w:val="24"/>
          <w:szCs w:val="24"/>
          <w:lang w:bidi="en-US"/>
        </w:rPr>
        <w:tab/>
      </w:r>
      <w:r w:rsidRPr="007B7F33">
        <w:rPr>
          <w:rFonts w:ascii="Times New Roman" w:eastAsia="Times New Roman" w:hAnsi="Times New Roman" w:cs="Times New Roman"/>
          <w:sz w:val="24"/>
          <w:szCs w:val="24"/>
          <w:lang w:bidi="en-US"/>
        </w:rPr>
        <w:tab/>
      </w:r>
      <w:r w:rsidRPr="007B7F33">
        <w:rPr>
          <w:rFonts w:ascii="Times New Roman" w:eastAsia="Times New Roman" w:hAnsi="Times New Roman" w:cs="Times New Roman"/>
          <w:sz w:val="24"/>
          <w:szCs w:val="24"/>
          <w:lang w:bidi="en-US"/>
        </w:rPr>
        <w:tab/>
      </w:r>
      <w:r w:rsidRPr="007B7F33">
        <w:rPr>
          <w:rFonts w:ascii="Times New Roman" w:eastAsia="Times New Roman" w:hAnsi="Times New Roman" w:cs="Times New Roman"/>
          <w:sz w:val="24"/>
          <w:szCs w:val="24"/>
          <w:lang w:bidi="en-US"/>
        </w:rPr>
        <w:tab/>
      </w:r>
      <w:r w:rsidRPr="007B7F33">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ab/>
      </w:r>
      <w:proofErr w:type="spellStart"/>
      <w:r w:rsidRPr="007B7F33">
        <w:rPr>
          <w:rFonts w:ascii="Times New Roman" w:eastAsia="Times New Roman" w:hAnsi="Times New Roman" w:cs="Times New Roman"/>
          <w:sz w:val="24"/>
          <w:szCs w:val="24"/>
          <w:lang w:bidi="en-US"/>
        </w:rPr>
        <w:t>R.Kozlovskis</w:t>
      </w:r>
      <w:proofErr w:type="spellEnd"/>
    </w:p>
    <w:p w14:paraId="2A737589" w14:textId="77777777" w:rsidR="00826E4B" w:rsidRDefault="00826E4B" w:rsidP="00826E4B">
      <w:pPr>
        <w:spacing w:after="0" w:line="240" w:lineRule="auto"/>
        <w:rPr>
          <w:rFonts w:ascii="Times New Roman" w:eastAsia="Times New Roman" w:hAnsi="Times New Roman" w:cs="Times New Roman"/>
          <w:sz w:val="24"/>
          <w:szCs w:val="24"/>
          <w:lang w:bidi="en-US"/>
        </w:rPr>
      </w:pPr>
    </w:p>
    <w:p w14:paraId="474BE0D0" w14:textId="77777777" w:rsidR="00C25536" w:rsidRDefault="00C25536" w:rsidP="00826E4B">
      <w:pPr>
        <w:spacing w:after="0" w:line="240" w:lineRule="auto"/>
        <w:rPr>
          <w:rFonts w:ascii="Times New Roman" w:eastAsia="Times New Roman" w:hAnsi="Times New Roman" w:cs="Times New Roman"/>
          <w:sz w:val="24"/>
          <w:szCs w:val="24"/>
          <w:lang w:bidi="en-US"/>
        </w:rPr>
      </w:pPr>
    </w:p>
    <w:p w14:paraId="44FC6AB9" w14:textId="77777777" w:rsidR="00C25536" w:rsidRDefault="00C25536" w:rsidP="00826E4B">
      <w:pPr>
        <w:spacing w:after="0" w:line="240" w:lineRule="auto"/>
        <w:rPr>
          <w:rFonts w:ascii="Times New Roman" w:eastAsia="Times New Roman" w:hAnsi="Times New Roman" w:cs="Times New Roman"/>
          <w:sz w:val="24"/>
          <w:szCs w:val="24"/>
          <w:lang w:bidi="en-US"/>
        </w:rPr>
      </w:pPr>
    </w:p>
    <w:p w14:paraId="2A70D546" w14:textId="77777777" w:rsidR="00826E4B" w:rsidRPr="00755BAF" w:rsidRDefault="00826E4B" w:rsidP="00826E4B">
      <w:pPr>
        <w:spacing w:after="0" w:line="240" w:lineRule="auto"/>
        <w:rPr>
          <w:rFonts w:ascii="Times New Roman" w:eastAsia="Times New Roman" w:hAnsi="Times New Roman" w:cs="Times New Roman"/>
          <w:sz w:val="24"/>
          <w:szCs w:val="24"/>
          <w:lang w:bidi="en-US"/>
        </w:rPr>
      </w:pPr>
      <w:r w:rsidRPr="00755BAF">
        <w:rPr>
          <w:rFonts w:ascii="Times New Roman" w:eastAsia="Times New Roman" w:hAnsi="Times New Roman" w:cs="Times New Roman"/>
          <w:sz w:val="24"/>
          <w:szCs w:val="24"/>
          <w:lang w:bidi="en-US"/>
        </w:rPr>
        <w:t>Vīza:</w:t>
      </w:r>
    </w:p>
    <w:p w14:paraId="45B2A35D" w14:textId="0556C7B5" w:rsidR="00826E4B" w:rsidRPr="00755BAF" w:rsidRDefault="00826E4B" w:rsidP="00826E4B">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Valsts sekretārs</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ab/>
      </w:r>
      <w:proofErr w:type="spellStart"/>
      <w:r>
        <w:rPr>
          <w:rFonts w:ascii="Times New Roman" w:eastAsia="Times New Roman" w:hAnsi="Times New Roman" w:cs="Times New Roman"/>
          <w:sz w:val="24"/>
          <w:szCs w:val="24"/>
          <w:lang w:bidi="en-US"/>
        </w:rPr>
        <w:t>D.Trofimovs</w:t>
      </w:r>
      <w:proofErr w:type="spellEnd"/>
    </w:p>
    <w:p w14:paraId="713204D1" w14:textId="77777777" w:rsidR="00826E4B" w:rsidRPr="00755BAF" w:rsidRDefault="00826E4B" w:rsidP="00826E4B">
      <w:pPr>
        <w:spacing w:after="0" w:line="240" w:lineRule="auto"/>
        <w:rPr>
          <w:rFonts w:ascii="Times New Roman" w:eastAsia="Times New Roman" w:hAnsi="Times New Roman" w:cs="Times New Roman"/>
          <w:sz w:val="24"/>
          <w:szCs w:val="24"/>
          <w:lang w:bidi="en-US"/>
        </w:rPr>
      </w:pPr>
    </w:p>
    <w:p w14:paraId="57545486" w14:textId="77777777" w:rsidR="00826E4B" w:rsidRPr="00755BAF" w:rsidRDefault="00826E4B" w:rsidP="00826E4B">
      <w:pPr>
        <w:spacing w:after="0" w:line="240" w:lineRule="auto"/>
        <w:jc w:val="both"/>
        <w:rPr>
          <w:rFonts w:ascii="Times New Roman" w:eastAsia="Times New Roman" w:hAnsi="Times New Roman" w:cs="Times New Roman"/>
          <w:sz w:val="24"/>
          <w:szCs w:val="24"/>
          <w:lang w:bidi="en-US"/>
        </w:rPr>
      </w:pPr>
    </w:p>
    <w:p w14:paraId="229708E9"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173D93FC"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3062ED02"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5E2B43FC"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3CDC07B8"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6020EA45"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69C83D65"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41E82DD9"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0333B5BA"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71CF5684"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3A36FDC4"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6AB223B0"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4F100ED2"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3615801B" w14:textId="77777777" w:rsidR="00C25536" w:rsidRDefault="00C25536" w:rsidP="00826E4B">
      <w:pPr>
        <w:spacing w:after="0" w:line="240" w:lineRule="auto"/>
        <w:jc w:val="both"/>
        <w:rPr>
          <w:rFonts w:ascii="Times New Roman" w:eastAsia="Times New Roman" w:hAnsi="Times New Roman" w:cs="Times New Roman"/>
          <w:sz w:val="20"/>
          <w:szCs w:val="20"/>
          <w:lang w:bidi="en-US"/>
        </w:rPr>
      </w:pPr>
    </w:p>
    <w:p w14:paraId="593B89D2" w14:textId="683F227F" w:rsidR="00826E4B" w:rsidRPr="00826E4B" w:rsidRDefault="00826E4B" w:rsidP="00826E4B">
      <w:pPr>
        <w:spacing w:after="0" w:line="240" w:lineRule="auto"/>
        <w:jc w:val="both"/>
        <w:rPr>
          <w:rFonts w:ascii="Times New Roman" w:eastAsia="Times New Roman" w:hAnsi="Times New Roman" w:cs="Times New Roman"/>
          <w:sz w:val="20"/>
          <w:szCs w:val="20"/>
          <w:lang w:bidi="en-US"/>
        </w:rPr>
      </w:pPr>
      <w:proofErr w:type="spellStart"/>
      <w:r w:rsidRPr="00826E4B">
        <w:rPr>
          <w:rFonts w:ascii="Times New Roman" w:eastAsia="Times New Roman" w:hAnsi="Times New Roman" w:cs="Times New Roman"/>
          <w:sz w:val="20"/>
          <w:szCs w:val="20"/>
          <w:lang w:bidi="en-US"/>
        </w:rPr>
        <w:t>A.Zīle</w:t>
      </w:r>
      <w:proofErr w:type="spellEnd"/>
      <w:r w:rsidRPr="00826E4B">
        <w:rPr>
          <w:rFonts w:ascii="Times New Roman" w:eastAsia="Times New Roman" w:hAnsi="Times New Roman" w:cs="Times New Roman"/>
          <w:sz w:val="20"/>
          <w:szCs w:val="20"/>
          <w:lang w:bidi="en-US"/>
        </w:rPr>
        <w:t>-Veisberga, 67219592</w:t>
      </w:r>
    </w:p>
    <w:p w14:paraId="6424EC9D" w14:textId="7490AE55" w:rsidR="00F8432B" w:rsidRPr="00826E4B" w:rsidRDefault="0063507C" w:rsidP="00826E4B">
      <w:pPr>
        <w:spacing w:after="0" w:line="240" w:lineRule="auto"/>
        <w:rPr>
          <w:rFonts w:ascii="Times New Roman" w:eastAsia="Times New Roman" w:hAnsi="Times New Roman" w:cs="Times New Roman"/>
          <w:sz w:val="20"/>
          <w:szCs w:val="20"/>
          <w:lang w:bidi="en-US"/>
        </w:rPr>
      </w:pPr>
      <w:hyperlink r:id="rId19" w:history="1">
        <w:r w:rsidR="00826E4B" w:rsidRPr="00984645">
          <w:rPr>
            <w:rStyle w:val="Hyperlink"/>
            <w:rFonts w:ascii="Times New Roman" w:eastAsia="Times New Roman" w:hAnsi="Times New Roman" w:cs="Times New Roman"/>
            <w:sz w:val="20"/>
            <w:szCs w:val="20"/>
            <w:lang w:bidi="en-US"/>
          </w:rPr>
          <w:t>Agnese.veisberga@iem.gov.lv</w:t>
        </w:r>
      </w:hyperlink>
      <w:r w:rsidR="00826E4B">
        <w:rPr>
          <w:rFonts w:ascii="Times New Roman" w:eastAsia="Times New Roman" w:hAnsi="Times New Roman" w:cs="Times New Roman"/>
          <w:sz w:val="20"/>
          <w:szCs w:val="20"/>
          <w:lang w:bidi="en-US"/>
        </w:rPr>
        <w:t xml:space="preserve"> </w:t>
      </w:r>
    </w:p>
    <w:sectPr w:rsidR="00F8432B" w:rsidRPr="00826E4B" w:rsidSect="00F8432B">
      <w:headerReference w:type="default" r:id="rId20"/>
      <w:footerReference w:type="default" r:id="rId21"/>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B5AEE" w16cid:durableId="1F2E903C"/>
  <w16cid:commentId w16cid:paraId="1632213C" w16cid:durableId="1F2E903D"/>
  <w16cid:commentId w16cid:paraId="0C43D303" w16cid:durableId="1F2E903E"/>
  <w16cid:commentId w16cid:paraId="1430033F" w16cid:durableId="1F2E903F"/>
  <w16cid:commentId w16cid:paraId="5872CC3B" w16cid:durableId="1F2E9040"/>
  <w16cid:commentId w16cid:paraId="27CC4BE2" w16cid:durableId="1F2E9041"/>
  <w16cid:commentId w16cid:paraId="5AE7BFA2" w16cid:durableId="1F2E9042"/>
  <w16cid:commentId w16cid:paraId="367C477D" w16cid:durableId="1F2E9043"/>
  <w16cid:commentId w16cid:paraId="6FA190BD" w16cid:durableId="1F37DF65"/>
  <w16cid:commentId w16cid:paraId="58CF4AF8" w16cid:durableId="1F2E9044"/>
  <w16cid:commentId w16cid:paraId="793D02B5" w16cid:durableId="1F37E00D"/>
  <w16cid:commentId w16cid:paraId="6458E62C" w16cid:durableId="1F2E9045"/>
  <w16cid:commentId w16cid:paraId="4438BA92" w16cid:durableId="1F3B8F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CDDE" w14:textId="77777777" w:rsidR="004C2BFC" w:rsidRDefault="004C2BFC" w:rsidP="00F8432B">
      <w:pPr>
        <w:spacing w:after="0" w:line="240" w:lineRule="auto"/>
      </w:pPr>
      <w:r>
        <w:separator/>
      </w:r>
    </w:p>
  </w:endnote>
  <w:endnote w:type="continuationSeparator" w:id="0">
    <w:p w14:paraId="5752187E" w14:textId="77777777" w:rsidR="004C2BFC" w:rsidRDefault="004C2BFC" w:rsidP="00F8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FB4F" w14:textId="690BECA7" w:rsidR="0063507C" w:rsidRPr="00427BE0" w:rsidRDefault="0063507C">
    <w:pPr>
      <w:pStyle w:val="Footer"/>
      <w:rPr>
        <w:rFonts w:ascii="Times New Roman" w:hAnsi="Times New Roman" w:cs="Times New Roman"/>
        <w:sz w:val="18"/>
        <w:szCs w:val="18"/>
      </w:rPr>
    </w:pPr>
    <w:r w:rsidRPr="00CC21A4">
      <w:rPr>
        <w:rFonts w:ascii="Times New Roman" w:hAnsi="Times New Roman" w:cs="Times New Roman"/>
        <w:sz w:val="18"/>
        <w:szCs w:val="18"/>
      </w:rPr>
      <w:t>IeMZin_nark_</w:t>
    </w:r>
    <w:r>
      <w:rPr>
        <w:rFonts w:ascii="Times New Roman" w:hAnsi="Times New Roman" w:cs="Times New Roman"/>
        <w:sz w:val="18"/>
        <w:szCs w:val="18"/>
      </w:rPr>
      <w:t>221118</w:t>
    </w:r>
    <w:r w:rsidRPr="00CC21A4">
      <w:rPr>
        <w:rFonts w:ascii="Times New Roman" w:hAnsi="Times New Roman" w:cs="Times New Roman"/>
        <w:sz w:val="18"/>
        <w:szCs w:val="18"/>
      </w:rPr>
      <w:t>_1piel;</w:t>
    </w:r>
    <w:r>
      <w:rPr>
        <w:rFonts w:ascii="Times New Roman" w:hAnsi="Times New Roman" w:cs="Times New Roman"/>
        <w:sz w:val="18"/>
        <w:szCs w:val="18"/>
      </w:rPr>
      <w:t xml:space="preserve"> Informatīvā ziņojuma</w:t>
    </w:r>
    <w:r w:rsidRPr="00427BE0">
      <w:rPr>
        <w:rFonts w:ascii="Times New Roman" w:hAnsi="Times New Roman" w:cs="Times New Roman"/>
        <w:sz w:val="18"/>
        <w:szCs w:val="18"/>
      </w:rPr>
      <w:t xml:space="preserve"> </w:t>
    </w:r>
    <w:r>
      <w:rPr>
        <w:rFonts w:ascii="Times New Roman" w:hAnsi="Times New Roman" w:cs="Times New Roman"/>
        <w:sz w:val="18"/>
        <w:szCs w:val="18"/>
      </w:rPr>
      <w:t>“</w:t>
    </w:r>
    <w:r w:rsidRPr="00427BE0">
      <w:rPr>
        <w:rFonts w:ascii="Times New Roman" w:hAnsi="Times New Roman" w:cs="Times New Roman"/>
        <w:sz w:val="18"/>
        <w:szCs w:val="18"/>
      </w:rPr>
      <w:t>Par Narkotisko un psihotropo vielu un to atkarības izplatības ierobežošanas un kontroles pamatnostādņu 2011.–</w:t>
    </w:r>
    <w:proofErr w:type="gramStart"/>
    <w:r w:rsidRPr="00427BE0">
      <w:rPr>
        <w:rFonts w:ascii="Times New Roman" w:hAnsi="Times New Roman" w:cs="Times New Roman"/>
        <w:sz w:val="18"/>
        <w:szCs w:val="18"/>
      </w:rPr>
      <w:t>2017.gadam</w:t>
    </w:r>
    <w:proofErr w:type="gramEnd"/>
    <w:r w:rsidRPr="00427BE0">
      <w:rPr>
        <w:rFonts w:ascii="Times New Roman" w:hAnsi="Times New Roman" w:cs="Times New Roman"/>
        <w:sz w:val="18"/>
        <w:szCs w:val="18"/>
      </w:rPr>
      <w:t xml:space="preserve"> izpildi</w:t>
    </w:r>
    <w:r>
      <w:rPr>
        <w:rFonts w:ascii="Times New Roman" w:hAnsi="Times New Roman" w:cs="Times New Roman"/>
        <w:sz w:val="18"/>
        <w:szCs w:val="18"/>
      </w:rPr>
      <w:t>”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2118" w14:textId="77777777" w:rsidR="004C2BFC" w:rsidRDefault="004C2BFC" w:rsidP="00F8432B">
      <w:pPr>
        <w:spacing w:after="0" w:line="240" w:lineRule="auto"/>
      </w:pPr>
      <w:r>
        <w:separator/>
      </w:r>
    </w:p>
  </w:footnote>
  <w:footnote w:type="continuationSeparator" w:id="0">
    <w:p w14:paraId="61D95DAF" w14:textId="77777777" w:rsidR="004C2BFC" w:rsidRDefault="004C2BFC" w:rsidP="00F8432B">
      <w:pPr>
        <w:spacing w:after="0" w:line="240" w:lineRule="auto"/>
      </w:pPr>
      <w:r>
        <w:continuationSeparator/>
      </w:r>
    </w:p>
  </w:footnote>
  <w:footnote w:id="1">
    <w:p w14:paraId="3139FF95" w14:textId="77777777" w:rsidR="0063507C" w:rsidRPr="00875213" w:rsidRDefault="0063507C" w:rsidP="00F8432B">
      <w:pPr>
        <w:pStyle w:val="FootnoteText"/>
        <w:rPr>
          <w:sz w:val="16"/>
          <w:szCs w:val="16"/>
        </w:rPr>
      </w:pPr>
      <w:r w:rsidRPr="00875213">
        <w:rPr>
          <w:rStyle w:val="FootnoteReference"/>
          <w:sz w:val="16"/>
          <w:szCs w:val="16"/>
        </w:rPr>
        <w:footnoteRef/>
      </w:r>
      <w:r w:rsidRPr="00875213">
        <w:rPr>
          <w:sz w:val="16"/>
          <w:szCs w:val="16"/>
        </w:rPr>
        <w:t xml:space="preserve"> Vadlīnijas pašvaldībām veselības veicināšanā, Veselības ministrijas: Rīga, 2011, 106 </w:t>
      </w:r>
      <w:proofErr w:type="spellStart"/>
      <w:r w:rsidRPr="00875213">
        <w:rPr>
          <w:sz w:val="16"/>
          <w:szCs w:val="16"/>
        </w:rPr>
        <w:t>lpp</w:t>
      </w:r>
      <w:proofErr w:type="spellEnd"/>
      <w:r w:rsidRPr="00875213">
        <w:rPr>
          <w:sz w:val="16"/>
          <w:szCs w:val="16"/>
        </w:rPr>
        <w:t xml:space="preserve">// </w:t>
      </w:r>
      <w:hyperlink r:id="rId1" w:history="1">
        <w:r>
          <w:rPr>
            <w:rStyle w:val="Hyperlink"/>
            <w:sz w:val="16"/>
            <w:szCs w:val="16"/>
          </w:rPr>
          <w:t>http://www.vm.gov.lv/images/userfiles/phoebe/aktualitates_veselibas_veicinasana_8a03f52e8e639356c225792e00364f3b/vadlinijas_pasvaldibam_aprilis_2012.pdf</w:t>
        </w:r>
      </w:hyperlink>
      <w:r w:rsidRPr="00875213">
        <w:rPr>
          <w:sz w:val="16"/>
          <w:szCs w:val="16"/>
        </w:rPr>
        <w:t xml:space="preserve"> </w:t>
      </w:r>
    </w:p>
  </w:footnote>
  <w:footnote w:id="2">
    <w:p w14:paraId="190EC3DC" w14:textId="77777777" w:rsidR="0063507C" w:rsidRPr="00875213" w:rsidRDefault="0063507C" w:rsidP="00F8432B">
      <w:pPr>
        <w:pStyle w:val="FootnoteText"/>
        <w:rPr>
          <w:sz w:val="16"/>
          <w:szCs w:val="16"/>
        </w:rPr>
      </w:pPr>
      <w:r w:rsidRPr="00875213">
        <w:rPr>
          <w:rStyle w:val="FootnoteReference"/>
          <w:sz w:val="16"/>
          <w:szCs w:val="16"/>
        </w:rPr>
        <w:footnoteRef/>
      </w:r>
      <w:r w:rsidRPr="00875213">
        <w:rPr>
          <w:sz w:val="16"/>
          <w:szCs w:val="16"/>
        </w:rPr>
        <w:t xml:space="preserve"> </w:t>
      </w:r>
      <w:proofErr w:type="spellStart"/>
      <w:r w:rsidRPr="00875213">
        <w:rPr>
          <w:color w:val="000000"/>
          <w:sz w:val="16"/>
          <w:szCs w:val="16"/>
          <w:shd w:val="clear" w:color="auto" w:fill="FFFFFF"/>
        </w:rPr>
        <w:t>Pelne</w:t>
      </w:r>
      <w:proofErr w:type="spellEnd"/>
      <w:r w:rsidRPr="00875213">
        <w:rPr>
          <w:color w:val="000000"/>
          <w:sz w:val="16"/>
          <w:szCs w:val="16"/>
          <w:shd w:val="clear" w:color="auto" w:fill="FFFFFF"/>
        </w:rPr>
        <w:t xml:space="preserve"> A., </w:t>
      </w:r>
      <w:proofErr w:type="spellStart"/>
      <w:r w:rsidRPr="00875213">
        <w:rPr>
          <w:color w:val="000000"/>
          <w:sz w:val="16"/>
          <w:szCs w:val="16"/>
          <w:shd w:val="clear" w:color="auto" w:fill="FFFFFF"/>
        </w:rPr>
        <w:t>Mārtiņsone</w:t>
      </w:r>
      <w:proofErr w:type="spellEnd"/>
      <w:r w:rsidRPr="00875213">
        <w:rPr>
          <w:color w:val="000000"/>
          <w:sz w:val="16"/>
          <w:szCs w:val="16"/>
          <w:shd w:val="clear" w:color="auto" w:fill="FFFFFF"/>
        </w:rPr>
        <w:t xml:space="preserve"> U. "Atkarību izraisošo vielu profilakse Latvijā </w:t>
      </w:r>
      <w:proofErr w:type="gramStart"/>
      <w:r w:rsidRPr="00875213">
        <w:rPr>
          <w:color w:val="000000"/>
          <w:sz w:val="16"/>
          <w:szCs w:val="16"/>
          <w:shd w:val="clear" w:color="auto" w:fill="FFFFFF"/>
        </w:rPr>
        <w:t>2012.gadā</w:t>
      </w:r>
      <w:proofErr w:type="gramEnd"/>
      <w:r w:rsidRPr="00875213">
        <w:rPr>
          <w:color w:val="000000"/>
          <w:sz w:val="16"/>
          <w:szCs w:val="16"/>
          <w:shd w:val="clear" w:color="auto" w:fill="FFFFFF"/>
        </w:rPr>
        <w:t>". Rīga: SPKC, 2013. - 6.lpp</w:t>
      </w:r>
    </w:p>
  </w:footnote>
  <w:footnote w:id="3">
    <w:p w14:paraId="667C8265" w14:textId="77777777" w:rsidR="0063507C" w:rsidRPr="00875213" w:rsidRDefault="0063507C" w:rsidP="00F8432B">
      <w:pPr>
        <w:pStyle w:val="FootnoteText"/>
        <w:rPr>
          <w:sz w:val="16"/>
          <w:szCs w:val="16"/>
        </w:rPr>
      </w:pPr>
      <w:r w:rsidRPr="00875213">
        <w:rPr>
          <w:rStyle w:val="FootnoteReference"/>
          <w:sz w:val="16"/>
          <w:szCs w:val="16"/>
        </w:rPr>
        <w:footnoteRef/>
      </w:r>
      <w:r w:rsidRPr="00875213">
        <w:rPr>
          <w:sz w:val="16"/>
          <w:szCs w:val="16"/>
        </w:rPr>
        <w:t xml:space="preserve"> </w:t>
      </w:r>
      <w:proofErr w:type="spellStart"/>
      <w:r w:rsidRPr="00875213">
        <w:rPr>
          <w:color w:val="000000"/>
          <w:sz w:val="16"/>
          <w:szCs w:val="16"/>
          <w:shd w:val="clear" w:color="auto" w:fill="FFFFFF"/>
        </w:rPr>
        <w:t>Pelne</w:t>
      </w:r>
      <w:proofErr w:type="spellEnd"/>
      <w:r w:rsidRPr="00875213">
        <w:rPr>
          <w:color w:val="000000"/>
          <w:sz w:val="16"/>
          <w:szCs w:val="16"/>
          <w:shd w:val="clear" w:color="auto" w:fill="FFFFFF"/>
        </w:rPr>
        <w:t xml:space="preserve"> A., </w:t>
      </w:r>
      <w:proofErr w:type="spellStart"/>
      <w:r w:rsidRPr="00875213">
        <w:rPr>
          <w:color w:val="000000"/>
          <w:sz w:val="16"/>
          <w:szCs w:val="16"/>
          <w:shd w:val="clear" w:color="auto" w:fill="FFFFFF"/>
        </w:rPr>
        <w:t>Mārtiņsone</w:t>
      </w:r>
      <w:proofErr w:type="spellEnd"/>
      <w:r w:rsidRPr="00875213">
        <w:rPr>
          <w:color w:val="000000"/>
          <w:sz w:val="16"/>
          <w:szCs w:val="16"/>
          <w:shd w:val="clear" w:color="auto" w:fill="FFFFFF"/>
        </w:rPr>
        <w:t xml:space="preserve"> U. "Atkarību izrai</w:t>
      </w:r>
      <w:r>
        <w:rPr>
          <w:color w:val="000000"/>
          <w:sz w:val="16"/>
          <w:szCs w:val="16"/>
          <w:shd w:val="clear" w:color="auto" w:fill="FFFFFF"/>
        </w:rPr>
        <w:t xml:space="preserve">sošo vielu profilakse Latvijā </w:t>
      </w:r>
      <w:proofErr w:type="gramStart"/>
      <w:r>
        <w:rPr>
          <w:color w:val="000000"/>
          <w:sz w:val="16"/>
          <w:szCs w:val="16"/>
          <w:shd w:val="clear" w:color="auto" w:fill="FFFFFF"/>
        </w:rPr>
        <w:t>2012.gadā</w:t>
      </w:r>
      <w:proofErr w:type="gramEnd"/>
      <w:r>
        <w:rPr>
          <w:color w:val="000000"/>
          <w:sz w:val="16"/>
          <w:szCs w:val="16"/>
          <w:shd w:val="clear" w:color="auto" w:fill="FFFFFF"/>
        </w:rPr>
        <w:t>". Rīga: SPKC, 2013. - 14.lpp</w:t>
      </w:r>
    </w:p>
  </w:footnote>
  <w:footnote w:id="4">
    <w:p w14:paraId="51A354BA" w14:textId="77777777" w:rsidR="0063507C" w:rsidRPr="00875213" w:rsidRDefault="0063507C" w:rsidP="00F8432B">
      <w:pPr>
        <w:pStyle w:val="NoSpacing"/>
        <w:jc w:val="both"/>
        <w:rPr>
          <w:rFonts w:ascii="Times New Roman" w:hAnsi="Times New Roman"/>
          <w:sz w:val="16"/>
          <w:szCs w:val="16"/>
        </w:rPr>
      </w:pPr>
      <w:r w:rsidRPr="00875213">
        <w:rPr>
          <w:rFonts w:ascii="Times New Roman" w:hAnsi="Times New Roman"/>
          <w:sz w:val="16"/>
          <w:szCs w:val="16"/>
        </w:rPr>
        <w:footnoteRef/>
      </w:r>
      <w:r w:rsidRPr="00875213">
        <w:rPr>
          <w:rFonts w:ascii="Times New Roman" w:hAnsi="Times New Roman"/>
          <w:sz w:val="16"/>
          <w:szCs w:val="16"/>
        </w:rPr>
        <w:t xml:space="preserve"> Tematiskais ziņojums “Atkarību izraisošo vielu profilakse Latvijā </w:t>
      </w:r>
      <w:proofErr w:type="gramStart"/>
      <w:r w:rsidRPr="00875213">
        <w:rPr>
          <w:rFonts w:ascii="Times New Roman" w:hAnsi="Times New Roman"/>
          <w:sz w:val="16"/>
          <w:szCs w:val="16"/>
        </w:rPr>
        <w:t>2012.gadā</w:t>
      </w:r>
      <w:proofErr w:type="gramEnd"/>
      <w:r w:rsidRPr="00875213">
        <w:rPr>
          <w:rFonts w:ascii="Times New Roman" w:hAnsi="Times New Roman"/>
          <w:sz w:val="16"/>
          <w:szCs w:val="16"/>
        </w:rPr>
        <w:t>” http://www.spkc.gov.lv/atkaribu-slimibu-petijumi-un-zinojumi/</w:t>
      </w:r>
    </w:p>
  </w:footnote>
  <w:footnote w:id="5">
    <w:p w14:paraId="01F63CF7" w14:textId="77777777" w:rsidR="0063507C" w:rsidRPr="00875213" w:rsidRDefault="0063507C" w:rsidP="00F8432B">
      <w:pPr>
        <w:pStyle w:val="FootnoteText"/>
        <w:rPr>
          <w:sz w:val="16"/>
          <w:szCs w:val="16"/>
        </w:rPr>
      </w:pPr>
      <w:r w:rsidRPr="00875213">
        <w:rPr>
          <w:rStyle w:val="FootnoteReference"/>
          <w:sz w:val="16"/>
          <w:szCs w:val="16"/>
        </w:rPr>
        <w:footnoteRef/>
      </w:r>
      <w:r w:rsidRPr="00875213">
        <w:rPr>
          <w:sz w:val="16"/>
          <w:szCs w:val="16"/>
        </w:rPr>
        <w:t xml:space="preserve"> </w:t>
      </w:r>
      <w:proofErr w:type="spellStart"/>
      <w:r w:rsidRPr="00875213">
        <w:rPr>
          <w:sz w:val="16"/>
          <w:szCs w:val="16"/>
        </w:rPr>
        <w:t>Antone</w:t>
      </w:r>
      <w:proofErr w:type="spellEnd"/>
      <w:r w:rsidRPr="00875213">
        <w:rPr>
          <w:sz w:val="16"/>
          <w:szCs w:val="16"/>
        </w:rPr>
        <w:t xml:space="preserve"> D. Atkarību profilakses politika</w:t>
      </w:r>
      <w:proofErr w:type="gramStart"/>
      <w:r w:rsidRPr="00875213">
        <w:rPr>
          <w:sz w:val="16"/>
          <w:szCs w:val="16"/>
        </w:rPr>
        <w:t xml:space="preserve">  </w:t>
      </w:r>
      <w:proofErr w:type="gramEnd"/>
      <w:r w:rsidRPr="00875213">
        <w:rPr>
          <w:sz w:val="16"/>
          <w:szCs w:val="16"/>
        </w:rPr>
        <w:t>Eiropā. Labās prakses piemēri atkarību profilakses programmās. Rīga, 2013</w:t>
      </w:r>
    </w:p>
  </w:footnote>
  <w:footnote w:id="6">
    <w:p w14:paraId="5E8D7797" w14:textId="77777777" w:rsidR="0063507C" w:rsidRDefault="0063507C" w:rsidP="00F8432B">
      <w:pPr>
        <w:pStyle w:val="FootnoteText"/>
      </w:pPr>
      <w:r>
        <w:rPr>
          <w:rStyle w:val="FootnoteReference"/>
        </w:rPr>
        <w:footnoteRef/>
      </w:r>
      <w:r>
        <w:t xml:space="preserve"> </w:t>
      </w:r>
      <w:hyperlink r:id="rId2" w:history="1">
        <w:r w:rsidRPr="00DB350A">
          <w:rPr>
            <w:rStyle w:val="Hyperlink"/>
          </w:rPr>
          <w:t>https://www.spkc.gov.lv/upload/Petijumi%20un%20zinojumi/Atkaribu%20slimibu%20petijumi/aktaribu_izraisoso_vielu_profilakse_lv_2015_gads.pdf</w:t>
        </w:r>
      </w:hyperlink>
      <w:r>
        <w:t xml:space="preserve"> </w:t>
      </w:r>
    </w:p>
  </w:footnote>
  <w:footnote w:id="7">
    <w:p w14:paraId="7431CDF9" w14:textId="77777777" w:rsidR="0063507C" w:rsidRPr="00875213" w:rsidRDefault="0063507C" w:rsidP="00F8432B">
      <w:pPr>
        <w:pStyle w:val="FootnoteText"/>
        <w:rPr>
          <w:sz w:val="16"/>
          <w:szCs w:val="16"/>
        </w:rPr>
      </w:pPr>
      <w:r w:rsidRPr="00875213">
        <w:rPr>
          <w:rStyle w:val="FootnoteReference"/>
          <w:sz w:val="16"/>
          <w:szCs w:val="16"/>
        </w:rPr>
        <w:footnoteRef/>
      </w:r>
      <w:r w:rsidRPr="00875213">
        <w:rPr>
          <w:sz w:val="16"/>
          <w:szCs w:val="16"/>
        </w:rPr>
        <w:t xml:space="preserve"> </w:t>
      </w:r>
      <w:r>
        <w:rPr>
          <w:color w:val="000000"/>
          <w:sz w:val="16"/>
          <w:szCs w:val="16"/>
          <w:shd w:val="clear" w:color="auto" w:fill="FFFFFF"/>
        </w:rPr>
        <w:t>Ieteikumi narkotiku lietošanas profilaksei izklaides vietās. Rīga: Veselības ministrija, 2012 //</w:t>
      </w:r>
      <w:hyperlink r:id="rId3" w:tgtFrame="_blank" w:history="1">
        <w:r>
          <w:rPr>
            <w:rStyle w:val="Hyperlink"/>
            <w:color w:val="333399"/>
            <w:sz w:val="16"/>
            <w:szCs w:val="16"/>
            <w:shd w:val="clear" w:color="auto" w:fill="FFFFFF"/>
          </w:rPr>
          <w:t>http://www.vm.gov.lv/lv/aktualitates/ieteikumi_narkotiku_lietosanas_profilaksei_izklaides_vietas/</w:t>
        </w:r>
      </w:hyperlink>
    </w:p>
  </w:footnote>
  <w:footnote w:id="8">
    <w:p w14:paraId="35B7AC70" w14:textId="77777777" w:rsidR="0063507C" w:rsidRPr="00875213" w:rsidRDefault="0063507C" w:rsidP="00F8432B">
      <w:pPr>
        <w:pStyle w:val="FootnoteText"/>
        <w:rPr>
          <w:sz w:val="16"/>
          <w:szCs w:val="16"/>
        </w:rPr>
      </w:pPr>
      <w:r w:rsidRPr="00875213">
        <w:rPr>
          <w:rStyle w:val="FootnoteReference"/>
          <w:sz w:val="16"/>
          <w:szCs w:val="16"/>
        </w:rPr>
        <w:footnoteRef/>
      </w:r>
      <w:r w:rsidRPr="00875213">
        <w:rPr>
          <w:sz w:val="16"/>
          <w:szCs w:val="16"/>
        </w:rPr>
        <w:t xml:space="preserve"> </w:t>
      </w:r>
      <w:r w:rsidRPr="00875213">
        <w:rPr>
          <w:bCs/>
          <w:color w:val="2A2A2A"/>
          <w:sz w:val="16"/>
          <w:szCs w:val="16"/>
          <w:shd w:val="clear" w:color="auto" w:fill="FFFFFF"/>
        </w:rPr>
        <w:t>Pamatnostādņu projekts "Sabiedrības veselības pamatnostādnes 2014.–</w:t>
      </w:r>
      <w:proofErr w:type="gramStart"/>
      <w:r w:rsidRPr="00875213">
        <w:rPr>
          <w:bCs/>
          <w:color w:val="2A2A2A"/>
          <w:sz w:val="16"/>
          <w:szCs w:val="16"/>
          <w:shd w:val="clear" w:color="auto" w:fill="FFFFFF"/>
        </w:rPr>
        <w:t>2020.gadam</w:t>
      </w:r>
      <w:proofErr w:type="gramEnd"/>
      <w:r w:rsidRPr="00875213">
        <w:rPr>
          <w:bCs/>
          <w:color w:val="2A2A2A"/>
          <w:sz w:val="16"/>
          <w:szCs w:val="16"/>
          <w:shd w:val="clear" w:color="auto" w:fill="FFFFFF"/>
        </w:rPr>
        <w:t xml:space="preserve">" (2.20. un </w:t>
      </w:r>
      <w:r w:rsidRPr="00875213">
        <w:rPr>
          <w:sz w:val="16"/>
          <w:szCs w:val="16"/>
        </w:rPr>
        <w:t>6.1.15.rīcība</w:t>
      </w:r>
      <w:r w:rsidRPr="00875213">
        <w:rPr>
          <w:bCs/>
          <w:color w:val="2A2A2A"/>
          <w:sz w:val="16"/>
          <w:szCs w:val="16"/>
          <w:shd w:val="clear" w:color="auto" w:fill="FFFFFF"/>
        </w:rPr>
        <w:t>)//</w:t>
      </w:r>
      <w:r w:rsidRPr="00875213">
        <w:rPr>
          <w:sz w:val="16"/>
          <w:szCs w:val="16"/>
        </w:rPr>
        <w:t xml:space="preserve"> </w:t>
      </w:r>
      <w:hyperlink r:id="rId4" w:history="1">
        <w:r>
          <w:rPr>
            <w:rStyle w:val="Hyperlink"/>
            <w:bCs/>
            <w:sz w:val="16"/>
            <w:szCs w:val="16"/>
            <w:shd w:val="clear" w:color="auto" w:fill="FFFFFF"/>
          </w:rPr>
          <w:t>http://www.mk.gov.lv/lv/mk/tap/?pid=40330161</w:t>
        </w:r>
      </w:hyperlink>
      <w:r w:rsidRPr="00875213">
        <w:rPr>
          <w:bCs/>
          <w:color w:val="2A2A2A"/>
          <w:sz w:val="16"/>
          <w:szCs w:val="16"/>
          <w:shd w:val="clear" w:color="auto" w:fill="FFFFFF"/>
        </w:rPr>
        <w:t xml:space="preserve"> </w:t>
      </w:r>
    </w:p>
  </w:footnote>
  <w:footnote w:id="9">
    <w:p w14:paraId="625F1C94" w14:textId="77777777" w:rsidR="0063507C" w:rsidRPr="00875213" w:rsidRDefault="0063507C" w:rsidP="00F8432B">
      <w:pPr>
        <w:pStyle w:val="FootnoteText"/>
        <w:rPr>
          <w:sz w:val="16"/>
          <w:szCs w:val="16"/>
        </w:rPr>
      </w:pPr>
      <w:r>
        <w:rPr>
          <w:rStyle w:val="FootnoteReference"/>
          <w:sz w:val="16"/>
          <w:szCs w:val="16"/>
        </w:rPr>
        <w:footnoteRef/>
      </w:r>
      <w:r w:rsidRPr="008C6F43">
        <w:rPr>
          <w:sz w:val="16"/>
          <w:szCs w:val="16"/>
        </w:rPr>
        <w:t xml:space="preserve"> Situācija narkotiku un narkomānijas problēmas jomā Latvijā līdz 2013. gadam // http://www.spkc.gov.lv/atkaribu-slimibu-petijumi-un-zinojumi/ </w:t>
      </w:r>
    </w:p>
  </w:footnote>
  <w:footnote w:id="10">
    <w:p w14:paraId="75D83613" w14:textId="77777777" w:rsidR="0063507C" w:rsidRPr="00875213" w:rsidRDefault="0063507C" w:rsidP="00F8432B">
      <w:pPr>
        <w:pStyle w:val="FootnoteText"/>
        <w:rPr>
          <w:sz w:val="16"/>
          <w:szCs w:val="16"/>
        </w:rPr>
      </w:pPr>
      <w:r>
        <w:rPr>
          <w:rStyle w:val="FootnoteReference"/>
          <w:sz w:val="16"/>
          <w:szCs w:val="16"/>
        </w:rPr>
        <w:footnoteRef/>
      </w:r>
      <w:r w:rsidRPr="008C6F43">
        <w:rPr>
          <w:sz w:val="16"/>
          <w:szCs w:val="16"/>
        </w:rPr>
        <w:t xml:space="preserve"> </w:t>
      </w:r>
      <w:proofErr w:type="spellStart"/>
      <w:r w:rsidRPr="008C6F43">
        <w:rPr>
          <w:color w:val="000000"/>
          <w:sz w:val="16"/>
          <w:szCs w:val="16"/>
          <w:shd w:val="clear" w:color="auto" w:fill="FFFFFF"/>
        </w:rPr>
        <w:t>Kaupe</w:t>
      </w:r>
      <w:proofErr w:type="spellEnd"/>
      <w:r w:rsidRPr="008C6F43">
        <w:rPr>
          <w:color w:val="000000"/>
          <w:sz w:val="16"/>
          <w:szCs w:val="16"/>
          <w:shd w:val="clear" w:color="auto" w:fill="FFFFFF"/>
        </w:rPr>
        <w:t xml:space="preserve"> R., </w:t>
      </w:r>
      <w:proofErr w:type="spellStart"/>
      <w:r w:rsidRPr="008C6F43">
        <w:rPr>
          <w:color w:val="000000"/>
          <w:sz w:val="16"/>
          <w:szCs w:val="16"/>
          <w:shd w:val="clear" w:color="auto" w:fill="FFFFFF"/>
        </w:rPr>
        <w:t>Trapencieris</w:t>
      </w:r>
      <w:proofErr w:type="spellEnd"/>
      <w:r w:rsidRPr="008C6F43">
        <w:rPr>
          <w:color w:val="000000"/>
          <w:sz w:val="16"/>
          <w:szCs w:val="16"/>
          <w:shd w:val="clear" w:color="auto" w:fill="FFFFFF"/>
        </w:rPr>
        <w:t xml:space="preserve"> M. HIV profilakses punktu darbība Latvijā un nākotnes attīstības virzieni. Rīga: SPKC, 2014. - 9.lpp</w:t>
      </w:r>
    </w:p>
  </w:footnote>
  <w:footnote w:id="11">
    <w:p w14:paraId="029F6EB7" w14:textId="77777777" w:rsidR="0063507C" w:rsidRPr="00875213" w:rsidRDefault="0063507C" w:rsidP="00F8432B">
      <w:pPr>
        <w:pStyle w:val="FootnoteText"/>
        <w:jc w:val="both"/>
        <w:rPr>
          <w:sz w:val="16"/>
          <w:szCs w:val="16"/>
        </w:rPr>
      </w:pPr>
      <w:r>
        <w:rPr>
          <w:rStyle w:val="FootnoteReference"/>
          <w:sz w:val="16"/>
          <w:szCs w:val="16"/>
        </w:rPr>
        <w:footnoteRef/>
      </w:r>
      <w:r w:rsidRPr="008C6F43">
        <w:rPr>
          <w:sz w:val="16"/>
          <w:szCs w:val="16"/>
        </w:rPr>
        <w:t xml:space="preserve">Apvienības HIV.LV izdota,  </w:t>
      </w:r>
      <w:hyperlink r:id="rId5" w:history="1">
        <w:r>
          <w:rPr>
            <w:rStyle w:val="Hyperlink"/>
            <w:sz w:val="16"/>
            <w:szCs w:val="16"/>
          </w:rPr>
          <w:t>http://www.apvienibahiv.lv/docs/729/Projekti_2012/Blakusparadibas_2012.pdf</w:t>
        </w:r>
      </w:hyperlink>
      <w:r w:rsidRPr="00875213">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5816"/>
      <w:docPartObj>
        <w:docPartGallery w:val="Page Numbers (Top of Page)"/>
        <w:docPartUnique/>
      </w:docPartObj>
    </w:sdtPr>
    <w:sdtEndPr>
      <w:rPr>
        <w:noProof/>
      </w:rPr>
    </w:sdtEndPr>
    <w:sdtContent>
      <w:p w14:paraId="2D4A5457" w14:textId="6674D3A3" w:rsidR="0063507C" w:rsidRDefault="0063507C">
        <w:pPr>
          <w:pStyle w:val="Header"/>
          <w:jc w:val="center"/>
        </w:pPr>
        <w:r>
          <w:fldChar w:fldCharType="begin"/>
        </w:r>
        <w:r>
          <w:instrText xml:space="preserve"> PAGE   \* MERGEFORMAT </w:instrText>
        </w:r>
        <w:r>
          <w:fldChar w:fldCharType="separate"/>
        </w:r>
        <w:r w:rsidR="00EB18A1">
          <w:rPr>
            <w:noProof/>
          </w:rPr>
          <w:t>35</w:t>
        </w:r>
        <w:r>
          <w:rPr>
            <w:noProof/>
          </w:rPr>
          <w:fldChar w:fldCharType="end"/>
        </w:r>
      </w:p>
    </w:sdtContent>
  </w:sdt>
  <w:p w14:paraId="00F894D3" w14:textId="04FB070E" w:rsidR="0063507C" w:rsidRDefault="0063507C" w:rsidP="00427B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C3"/>
    <w:multiLevelType w:val="hybridMultilevel"/>
    <w:tmpl w:val="63D20608"/>
    <w:lvl w:ilvl="0" w:tplc="B3822F32">
      <w:start w:val="1"/>
      <w:numFmt w:val="bullet"/>
      <w:lvlText w:val=""/>
      <w:lvlJc w:val="left"/>
      <w:pPr>
        <w:ind w:left="-180" w:hanging="360"/>
      </w:pPr>
      <w:rPr>
        <w:rFonts w:ascii="Symbol" w:hAnsi="Symbol" w:hint="default"/>
      </w:rPr>
    </w:lvl>
    <w:lvl w:ilvl="1" w:tplc="0232A936" w:tentative="1">
      <w:start w:val="1"/>
      <w:numFmt w:val="lowerLetter"/>
      <w:lvlText w:val="%2."/>
      <w:lvlJc w:val="left"/>
      <w:pPr>
        <w:ind w:left="540" w:hanging="360"/>
      </w:pPr>
    </w:lvl>
    <w:lvl w:ilvl="2" w:tplc="110404C2" w:tentative="1">
      <w:start w:val="1"/>
      <w:numFmt w:val="lowerRoman"/>
      <w:lvlText w:val="%3."/>
      <w:lvlJc w:val="right"/>
      <w:pPr>
        <w:ind w:left="1260" w:hanging="180"/>
      </w:pPr>
    </w:lvl>
    <w:lvl w:ilvl="3" w:tplc="E96C6528" w:tentative="1">
      <w:start w:val="1"/>
      <w:numFmt w:val="decimal"/>
      <w:lvlText w:val="%4."/>
      <w:lvlJc w:val="left"/>
      <w:pPr>
        <w:ind w:left="1980" w:hanging="360"/>
      </w:pPr>
    </w:lvl>
    <w:lvl w:ilvl="4" w:tplc="4DB48B8E" w:tentative="1">
      <w:start w:val="1"/>
      <w:numFmt w:val="lowerLetter"/>
      <w:lvlText w:val="%5."/>
      <w:lvlJc w:val="left"/>
      <w:pPr>
        <w:ind w:left="2700" w:hanging="360"/>
      </w:pPr>
    </w:lvl>
    <w:lvl w:ilvl="5" w:tplc="2E9C85DC" w:tentative="1">
      <w:start w:val="1"/>
      <w:numFmt w:val="lowerRoman"/>
      <w:lvlText w:val="%6."/>
      <w:lvlJc w:val="right"/>
      <w:pPr>
        <w:ind w:left="3420" w:hanging="180"/>
      </w:pPr>
    </w:lvl>
    <w:lvl w:ilvl="6" w:tplc="DC80B358" w:tentative="1">
      <w:start w:val="1"/>
      <w:numFmt w:val="decimal"/>
      <w:lvlText w:val="%7."/>
      <w:lvlJc w:val="left"/>
      <w:pPr>
        <w:ind w:left="4140" w:hanging="360"/>
      </w:pPr>
    </w:lvl>
    <w:lvl w:ilvl="7" w:tplc="E864E2AC" w:tentative="1">
      <w:start w:val="1"/>
      <w:numFmt w:val="lowerLetter"/>
      <w:lvlText w:val="%8."/>
      <w:lvlJc w:val="left"/>
      <w:pPr>
        <w:ind w:left="4860" w:hanging="360"/>
      </w:pPr>
    </w:lvl>
    <w:lvl w:ilvl="8" w:tplc="5E101C0E" w:tentative="1">
      <w:start w:val="1"/>
      <w:numFmt w:val="lowerRoman"/>
      <w:lvlText w:val="%9."/>
      <w:lvlJc w:val="right"/>
      <w:pPr>
        <w:ind w:left="5580" w:hanging="180"/>
      </w:pPr>
    </w:lvl>
  </w:abstractNum>
  <w:abstractNum w:abstractNumId="1" w15:restartNumberingAfterBreak="0">
    <w:nsid w:val="0368660B"/>
    <w:multiLevelType w:val="hybridMultilevel"/>
    <w:tmpl w:val="DE42124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05E60319"/>
    <w:multiLevelType w:val="hybridMultilevel"/>
    <w:tmpl w:val="02084388"/>
    <w:lvl w:ilvl="0" w:tplc="04260001">
      <w:start w:val="1"/>
      <w:numFmt w:val="bullet"/>
      <w:lvlText w:val=""/>
      <w:lvlJc w:val="left"/>
      <w:pPr>
        <w:ind w:left="417" w:hanging="360"/>
      </w:pPr>
      <w:rPr>
        <w:rFonts w:ascii="Symbol" w:hAnsi="Symbo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15:restartNumberingAfterBreak="0">
    <w:nsid w:val="06A803C0"/>
    <w:multiLevelType w:val="hybridMultilevel"/>
    <w:tmpl w:val="3844094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7707FDA"/>
    <w:multiLevelType w:val="hybridMultilevel"/>
    <w:tmpl w:val="5782A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0D6690"/>
    <w:multiLevelType w:val="hybridMultilevel"/>
    <w:tmpl w:val="E42E5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EA113A"/>
    <w:multiLevelType w:val="hybridMultilevel"/>
    <w:tmpl w:val="633C8A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AB911FA"/>
    <w:multiLevelType w:val="hybridMultilevel"/>
    <w:tmpl w:val="A7448FB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8" w15:restartNumberingAfterBreak="0">
    <w:nsid w:val="0CFD65D0"/>
    <w:multiLevelType w:val="hybridMultilevel"/>
    <w:tmpl w:val="5ECC39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DDD017A"/>
    <w:multiLevelType w:val="hybridMultilevel"/>
    <w:tmpl w:val="6E5AF7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9370B09"/>
    <w:multiLevelType w:val="hybridMultilevel"/>
    <w:tmpl w:val="08E494E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B0E1535"/>
    <w:multiLevelType w:val="hybridMultilevel"/>
    <w:tmpl w:val="C2BEAA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C5636F"/>
    <w:multiLevelType w:val="hybridMultilevel"/>
    <w:tmpl w:val="B64E7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344FB0"/>
    <w:multiLevelType w:val="hybridMultilevel"/>
    <w:tmpl w:val="01740C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1F355B31"/>
    <w:multiLevelType w:val="hybridMultilevel"/>
    <w:tmpl w:val="170EC6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1171EFA"/>
    <w:multiLevelType w:val="hybridMultilevel"/>
    <w:tmpl w:val="3F54F14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6" w15:restartNumberingAfterBreak="0">
    <w:nsid w:val="217368E0"/>
    <w:multiLevelType w:val="hybridMultilevel"/>
    <w:tmpl w:val="4E9E928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15:restartNumberingAfterBreak="0">
    <w:nsid w:val="22E0197C"/>
    <w:multiLevelType w:val="hybridMultilevel"/>
    <w:tmpl w:val="CD083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667167"/>
    <w:multiLevelType w:val="hybridMultilevel"/>
    <w:tmpl w:val="74D0B9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7B75B3A"/>
    <w:multiLevelType w:val="hybridMultilevel"/>
    <w:tmpl w:val="FEBAD39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2BD94C76"/>
    <w:multiLevelType w:val="hybridMultilevel"/>
    <w:tmpl w:val="3FF4D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145558"/>
    <w:multiLevelType w:val="hybridMultilevel"/>
    <w:tmpl w:val="CA248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F64A9B"/>
    <w:multiLevelType w:val="hybridMultilevel"/>
    <w:tmpl w:val="E22EB89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15:restartNumberingAfterBreak="0">
    <w:nsid w:val="40EE341E"/>
    <w:multiLevelType w:val="hybridMultilevel"/>
    <w:tmpl w:val="3BE4224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40F64EB3"/>
    <w:multiLevelType w:val="hybridMultilevel"/>
    <w:tmpl w:val="2EDC24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4F95886"/>
    <w:multiLevelType w:val="hybridMultilevel"/>
    <w:tmpl w:val="9BF6CD0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6" w15:restartNumberingAfterBreak="0">
    <w:nsid w:val="4653223B"/>
    <w:multiLevelType w:val="hybridMultilevel"/>
    <w:tmpl w:val="5BFC4F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654495A"/>
    <w:multiLevelType w:val="hybridMultilevel"/>
    <w:tmpl w:val="507C26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8F5101"/>
    <w:multiLevelType w:val="hybridMultilevel"/>
    <w:tmpl w:val="9A726F2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15:restartNumberingAfterBreak="0">
    <w:nsid w:val="4A7A75A0"/>
    <w:multiLevelType w:val="hybridMultilevel"/>
    <w:tmpl w:val="B0B8FF22"/>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0" w15:restartNumberingAfterBreak="0">
    <w:nsid w:val="50C14FA7"/>
    <w:multiLevelType w:val="hybridMultilevel"/>
    <w:tmpl w:val="0CB6206A"/>
    <w:lvl w:ilvl="0" w:tplc="677C832A">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1" w15:restartNumberingAfterBreak="0">
    <w:nsid w:val="59997E63"/>
    <w:multiLevelType w:val="hybridMultilevel"/>
    <w:tmpl w:val="DC2033F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5AAD62E1"/>
    <w:multiLevelType w:val="hybridMultilevel"/>
    <w:tmpl w:val="11F40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5745DA"/>
    <w:multiLevelType w:val="hybridMultilevel"/>
    <w:tmpl w:val="21D434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520CB8"/>
    <w:multiLevelType w:val="hybridMultilevel"/>
    <w:tmpl w:val="39A4B95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5" w15:restartNumberingAfterBreak="0">
    <w:nsid w:val="617354D1"/>
    <w:multiLevelType w:val="hybridMultilevel"/>
    <w:tmpl w:val="ACACD3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4956DDA"/>
    <w:multiLevelType w:val="hybridMultilevel"/>
    <w:tmpl w:val="FB1AA7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8513F67"/>
    <w:multiLevelType w:val="hybridMultilevel"/>
    <w:tmpl w:val="0D8C1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5935BD"/>
    <w:multiLevelType w:val="hybridMultilevel"/>
    <w:tmpl w:val="BA0A980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9" w15:restartNumberingAfterBreak="0">
    <w:nsid w:val="6A970238"/>
    <w:multiLevelType w:val="hybridMultilevel"/>
    <w:tmpl w:val="50B0E8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BE3A08"/>
    <w:multiLevelType w:val="hybridMultilevel"/>
    <w:tmpl w:val="1B281FE8"/>
    <w:lvl w:ilvl="0" w:tplc="872AD6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0A65F77"/>
    <w:multiLevelType w:val="hybridMultilevel"/>
    <w:tmpl w:val="4A5CFBA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3B70DC8"/>
    <w:multiLevelType w:val="hybridMultilevel"/>
    <w:tmpl w:val="6D724C5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58B2520"/>
    <w:multiLevelType w:val="hybridMultilevel"/>
    <w:tmpl w:val="C74E822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4" w15:restartNumberingAfterBreak="0">
    <w:nsid w:val="76B12DFB"/>
    <w:multiLevelType w:val="hybridMultilevel"/>
    <w:tmpl w:val="516E439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5" w15:restartNumberingAfterBreak="0">
    <w:nsid w:val="7BEB277E"/>
    <w:multiLevelType w:val="hybridMultilevel"/>
    <w:tmpl w:val="BD74BB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57DEF"/>
    <w:multiLevelType w:val="hybridMultilevel"/>
    <w:tmpl w:val="0F3CC6E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0"/>
  </w:num>
  <w:num w:numId="2">
    <w:abstractNumId w:val="14"/>
  </w:num>
  <w:num w:numId="3">
    <w:abstractNumId w:val="3"/>
  </w:num>
  <w:num w:numId="4">
    <w:abstractNumId w:val="26"/>
  </w:num>
  <w:num w:numId="5">
    <w:abstractNumId w:val="6"/>
  </w:num>
  <w:num w:numId="6">
    <w:abstractNumId w:val="9"/>
  </w:num>
  <w:num w:numId="7">
    <w:abstractNumId w:val="39"/>
  </w:num>
  <w:num w:numId="8">
    <w:abstractNumId w:val="32"/>
  </w:num>
  <w:num w:numId="9">
    <w:abstractNumId w:val="31"/>
  </w:num>
  <w:num w:numId="10">
    <w:abstractNumId w:val="29"/>
  </w:num>
  <w:num w:numId="11">
    <w:abstractNumId w:val="4"/>
  </w:num>
  <w:num w:numId="12">
    <w:abstractNumId w:val="17"/>
  </w:num>
  <w:num w:numId="13">
    <w:abstractNumId w:val="24"/>
  </w:num>
  <w:num w:numId="14">
    <w:abstractNumId w:val="15"/>
  </w:num>
  <w:num w:numId="15">
    <w:abstractNumId w:val="28"/>
  </w:num>
  <w:num w:numId="16">
    <w:abstractNumId w:val="25"/>
  </w:num>
  <w:num w:numId="17">
    <w:abstractNumId w:val="23"/>
  </w:num>
  <w:num w:numId="18">
    <w:abstractNumId w:val="16"/>
  </w:num>
  <w:num w:numId="19">
    <w:abstractNumId w:val="34"/>
  </w:num>
  <w:num w:numId="20">
    <w:abstractNumId w:val="43"/>
  </w:num>
  <w:num w:numId="21">
    <w:abstractNumId w:val="0"/>
  </w:num>
  <w:num w:numId="22">
    <w:abstractNumId w:val="5"/>
  </w:num>
  <w:num w:numId="23">
    <w:abstractNumId w:val="8"/>
  </w:num>
  <w:num w:numId="24">
    <w:abstractNumId w:val="12"/>
  </w:num>
  <w:num w:numId="25">
    <w:abstractNumId w:val="18"/>
  </w:num>
  <w:num w:numId="26">
    <w:abstractNumId w:val="33"/>
  </w:num>
  <w:num w:numId="27">
    <w:abstractNumId w:val="7"/>
  </w:num>
  <w:num w:numId="28">
    <w:abstractNumId w:val="38"/>
  </w:num>
  <w:num w:numId="29">
    <w:abstractNumId w:val="41"/>
  </w:num>
  <w:num w:numId="30">
    <w:abstractNumId w:val="27"/>
  </w:num>
  <w:num w:numId="31">
    <w:abstractNumId w:val="45"/>
  </w:num>
  <w:num w:numId="32">
    <w:abstractNumId w:val="11"/>
  </w:num>
  <w:num w:numId="33">
    <w:abstractNumId w:val="10"/>
  </w:num>
  <w:num w:numId="34">
    <w:abstractNumId w:val="40"/>
  </w:num>
  <w:num w:numId="35">
    <w:abstractNumId w:val="36"/>
  </w:num>
  <w:num w:numId="36">
    <w:abstractNumId w:val="42"/>
  </w:num>
  <w:num w:numId="37">
    <w:abstractNumId w:val="35"/>
  </w:num>
  <w:num w:numId="38">
    <w:abstractNumId w:val="13"/>
  </w:num>
  <w:num w:numId="39">
    <w:abstractNumId w:val="19"/>
  </w:num>
  <w:num w:numId="40">
    <w:abstractNumId w:val="46"/>
  </w:num>
  <w:num w:numId="41">
    <w:abstractNumId w:val="1"/>
  </w:num>
  <w:num w:numId="42">
    <w:abstractNumId w:val="22"/>
  </w:num>
  <w:num w:numId="43">
    <w:abstractNumId w:val="44"/>
  </w:num>
  <w:num w:numId="44">
    <w:abstractNumId w:val="37"/>
  </w:num>
  <w:num w:numId="45">
    <w:abstractNumId w:val="21"/>
  </w:num>
  <w:num w:numId="46">
    <w:abstractNumId w:val="2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2B"/>
    <w:rsid w:val="00007AE7"/>
    <w:rsid w:val="00022287"/>
    <w:rsid w:val="000D7770"/>
    <w:rsid w:val="000D7C25"/>
    <w:rsid w:val="000E43E6"/>
    <w:rsid w:val="000E7ABE"/>
    <w:rsid w:val="00101A4A"/>
    <w:rsid w:val="00176BB3"/>
    <w:rsid w:val="0019799D"/>
    <w:rsid w:val="001B6524"/>
    <w:rsid w:val="0020069B"/>
    <w:rsid w:val="00222780"/>
    <w:rsid w:val="00280275"/>
    <w:rsid w:val="002804B1"/>
    <w:rsid w:val="002A292E"/>
    <w:rsid w:val="002D4818"/>
    <w:rsid w:val="003030D9"/>
    <w:rsid w:val="00311DA5"/>
    <w:rsid w:val="00332410"/>
    <w:rsid w:val="00341287"/>
    <w:rsid w:val="003B44E9"/>
    <w:rsid w:val="00427BE0"/>
    <w:rsid w:val="00433430"/>
    <w:rsid w:val="0049292B"/>
    <w:rsid w:val="004B0C9B"/>
    <w:rsid w:val="004C2BFC"/>
    <w:rsid w:val="004E6C93"/>
    <w:rsid w:val="00512C43"/>
    <w:rsid w:val="00581EE9"/>
    <w:rsid w:val="00590B90"/>
    <w:rsid w:val="0059272F"/>
    <w:rsid w:val="00594609"/>
    <w:rsid w:val="005B4FAC"/>
    <w:rsid w:val="005D3A38"/>
    <w:rsid w:val="005D52E4"/>
    <w:rsid w:val="00610D53"/>
    <w:rsid w:val="0061199B"/>
    <w:rsid w:val="00633F05"/>
    <w:rsid w:val="0063507C"/>
    <w:rsid w:val="00650FCB"/>
    <w:rsid w:val="00672B08"/>
    <w:rsid w:val="006749E4"/>
    <w:rsid w:val="006A46A7"/>
    <w:rsid w:val="006F1D54"/>
    <w:rsid w:val="0071360A"/>
    <w:rsid w:val="00743AEE"/>
    <w:rsid w:val="00751B0D"/>
    <w:rsid w:val="0077544F"/>
    <w:rsid w:val="007C328D"/>
    <w:rsid w:val="007E56CB"/>
    <w:rsid w:val="00826E4B"/>
    <w:rsid w:val="00862506"/>
    <w:rsid w:val="00867EC5"/>
    <w:rsid w:val="00873CAB"/>
    <w:rsid w:val="00874120"/>
    <w:rsid w:val="00896D02"/>
    <w:rsid w:val="008D5BF8"/>
    <w:rsid w:val="008E069A"/>
    <w:rsid w:val="00944F7F"/>
    <w:rsid w:val="009C54FB"/>
    <w:rsid w:val="009D3185"/>
    <w:rsid w:val="009E3D97"/>
    <w:rsid w:val="00A410AB"/>
    <w:rsid w:val="00A41380"/>
    <w:rsid w:val="00A427EF"/>
    <w:rsid w:val="00A62FCB"/>
    <w:rsid w:val="00A6456B"/>
    <w:rsid w:val="00A70399"/>
    <w:rsid w:val="00AA4E14"/>
    <w:rsid w:val="00AD6685"/>
    <w:rsid w:val="00B23747"/>
    <w:rsid w:val="00B66D4C"/>
    <w:rsid w:val="00B92258"/>
    <w:rsid w:val="00BB7FF9"/>
    <w:rsid w:val="00BE29D7"/>
    <w:rsid w:val="00C25536"/>
    <w:rsid w:val="00C50FA7"/>
    <w:rsid w:val="00C62566"/>
    <w:rsid w:val="00C95021"/>
    <w:rsid w:val="00CC21A4"/>
    <w:rsid w:val="00CE253F"/>
    <w:rsid w:val="00D3638F"/>
    <w:rsid w:val="00D772E8"/>
    <w:rsid w:val="00DC0078"/>
    <w:rsid w:val="00DF4016"/>
    <w:rsid w:val="00DF4EAB"/>
    <w:rsid w:val="00E02DD1"/>
    <w:rsid w:val="00E14F21"/>
    <w:rsid w:val="00E229FA"/>
    <w:rsid w:val="00E457F8"/>
    <w:rsid w:val="00E62B6A"/>
    <w:rsid w:val="00E67516"/>
    <w:rsid w:val="00E76848"/>
    <w:rsid w:val="00EB18A1"/>
    <w:rsid w:val="00EF0138"/>
    <w:rsid w:val="00F10866"/>
    <w:rsid w:val="00F30E8C"/>
    <w:rsid w:val="00F4224C"/>
    <w:rsid w:val="00F525F4"/>
    <w:rsid w:val="00F8432B"/>
    <w:rsid w:val="00FA3381"/>
    <w:rsid w:val="00FD6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9BB3F1"/>
  <w15:chartTrackingRefBased/>
  <w15:docId w15:val="{D2B86ED8-9146-4743-8011-50431209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ootnote text,ft Rakstz. Rakstz.,ft Rakstz.,Footnote,Fußnote,Char,Char Rakstz. Rakstz. Rakstz. Rakstz. Rakstz. Rakstz. Rakstz.,Char Rakstz. Rakstz. Rakstz. Rakstz. Rakstz. Rakstz.,single spa,Vēres teksts Char Char Char"/>
    <w:basedOn w:val="Normal"/>
    <w:link w:val="FootnoteTextChar"/>
    <w:uiPriority w:val="99"/>
    <w:unhideWhenUsed/>
    <w:rsid w:val="00F8432B"/>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single space Char,ft Char,footnote text Char,ft Rakstz. Rakstz. Char,ft Rakstz. Char,Footnote Char,Fußnote Char,Char Char,Char Rakstz. Rakstz. Rakstz. Rakstz. Rakstz. Rakstz. Rakstz. Char,single spa Char"/>
    <w:basedOn w:val="DefaultParagraphFont"/>
    <w:link w:val="FootnoteText"/>
    <w:uiPriority w:val="99"/>
    <w:rsid w:val="00F8432B"/>
    <w:rPr>
      <w:rFonts w:ascii="Times New Roman" w:eastAsia="Times New Roman" w:hAnsi="Times New Roman" w:cs="Times New Roman"/>
      <w:sz w:val="20"/>
      <w:szCs w:val="20"/>
      <w:lang w:eastAsia="lv-LV"/>
    </w:rPr>
  </w:style>
  <w:style w:type="character" w:styleId="FootnoteReference">
    <w:name w:val="footnote reference"/>
    <w:aliases w:val="ftref,Footnote symbol,Footnote Reference Number,SUPERS,Footnote Refernece,Footnote Reference Superscript,Vēres atsauce,EN Footnote Reference,Times 10 Point,Exposant 3 Point,Footnote reference number,note TESI,Ref,de nota al pie"/>
    <w:basedOn w:val="DefaultParagraphFont"/>
    <w:unhideWhenUsed/>
    <w:rsid w:val="00F8432B"/>
    <w:rPr>
      <w:vertAlign w:val="superscript"/>
    </w:rPr>
  </w:style>
  <w:style w:type="character" w:styleId="Hyperlink">
    <w:name w:val="Hyperlink"/>
    <w:basedOn w:val="DefaultParagraphFont"/>
    <w:uiPriority w:val="99"/>
    <w:unhideWhenUsed/>
    <w:rsid w:val="00F8432B"/>
    <w:rPr>
      <w:color w:val="0563C1" w:themeColor="hyperlink"/>
      <w:u w:val="single"/>
    </w:rPr>
  </w:style>
  <w:style w:type="table" w:styleId="TableGrid">
    <w:name w:val="Table Grid"/>
    <w:basedOn w:val="TableNormal"/>
    <w:uiPriority w:val="39"/>
    <w:rsid w:val="00F8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432B"/>
    <w:pPr>
      <w:spacing w:after="0" w:line="240" w:lineRule="auto"/>
    </w:pPr>
  </w:style>
  <w:style w:type="paragraph" w:styleId="BalloonText">
    <w:name w:val="Balloon Text"/>
    <w:basedOn w:val="Normal"/>
    <w:link w:val="BalloonTextChar"/>
    <w:uiPriority w:val="99"/>
    <w:semiHidden/>
    <w:unhideWhenUsed/>
    <w:rsid w:val="00590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90"/>
    <w:rPr>
      <w:rFonts w:ascii="Segoe UI" w:hAnsi="Segoe UI" w:cs="Segoe UI"/>
      <w:sz w:val="18"/>
      <w:szCs w:val="18"/>
    </w:rPr>
  </w:style>
  <w:style w:type="character" w:styleId="CommentReference">
    <w:name w:val="annotation reference"/>
    <w:basedOn w:val="DefaultParagraphFont"/>
    <w:uiPriority w:val="99"/>
    <w:semiHidden/>
    <w:unhideWhenUsed/>
    <w:rsid w:val="008E069A"/>
    <w:rPr>
      <w:sz w:val="16"/>
      <w:szCs w:val="16"/>
    </w:rPr>
  </w:style>
  <w:style w:type="paragraph" w:styleId="CommentText">
    <w:name w:val="annotation text"/>
    <w:basedOn w:val="Normal"/>
    <w:link w:val="CommentTextChar"/>
    <w:uiPriority w:val="99"/>
    <w:semiHidden/>
    <w:unhideWhenUsed/>
    <w:rsid w:val="008E069A"/>
    <w:pPr>
      <w:spacing w:line="240" w:lineRule="auto"/>
    </w:pPr>
    <w:rPr>
      <w:sz w:val="20"/>
      <w:szCs w:val="20"/>
    </w:rPr>
  </w:style>
  <w:style w:type="character" w:customStyle="1" w:styleId="CommentTextChar">
    <w:name w:val="Comment Text Char"/>
    <w:basedOn w:val="DefaultParagraphFont"/>
    <w:link w:val="CommentText"/>
    <w:uiPriority w:val="99"/>
    <w:semiHidden/>
    <w:rsid w:val="008E069A"/>
    <w:rPr>
      <w:sz w:val="20"/>
      <w:szCs w:val="20"/>
    </w:rPr>
  </w:style>
  <w:style w:type="paragraph" w:styleId="CommentSubject">
    <w:name w:val="annotation subject"/>
    <w:basedOn w:val="CommentText"/>
    <w:next w:val="CommentText"/>
    <w:link w:val="CommentSubjectChar"/>
    <w:uiPriority w:val="99"/>
    <w:semiHidden/>
    <w:unhideWhenUsed/>
    <w:rsid w:val="008E069A"/>
    <w:rPr>
      <w:b/>
      <w:bCs/>
    </w:rPr>
  </w:style>
  <w:style w:type="character" w:customStyle="1" w:styleId="CommentSubjectChar">
    <w:name w:val="Comment Subject Char"/>
    <w:basedOn w:val="CommentTextChar"/>
    <w:link w:val="CommentSubject"/>
    <w:uiPriority w:val="99"/>
    <w:semiHidden/>
    <w:rsid w:val="008E069A"/>
    <w:rPr>
      <w:b/>
      <w:bCs/>
      <w:sz w:val="20"/>
      <w:szCs w:val="20"/>
    </w:rPr>
  </w:style>
  <w:style w:type="paragraph" w:styleId="Header">
    <w:name w:val="header"/>
    <w:basedOn w:val="Normal"/>
    <w:link w:val="HeaderChar"/>
    <w:uiPriority w:val="99"/>
    <w:unhideWhenUsed/>
    <w:rsid w:val="00427B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7BE0"/>
  </w:style>
  <w:style w:type="paragraph" w:styleId="Footer">
    <w:name w:val="footer"/>
    <w:basedOn w:val="Normal"/>
    <w:link w:val="FooterChar"/>
    <w:uiPriority w:val="99"/>
    <w:unhideWhenUsed/>
    <w:rsid w:val="00427B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BE0"/>
  </w:style>
  <w:style w:type="character" w:customStyle="1" w:styleId="UnresolvedMention">
    <w:name w:val="Unresolved Mention"/>
    <w:basedOn w:val="DefaultParagraphFont"/>
    <w:uiPriority w:val="99"/>
    <w:semiHidden/>
    <w:unhideWhenUsed/>
    <w:rsid w:val="00E67516"/>
    <w:rPr>
      <w:color w:val="605E5C"/>
      <w:shd w:val="clear" w:color="auto" w:fill="E1DFDD"/>
    </w:rPr>
  </w:style>
  <w:style w:type="paragraph" w:styleId="ListParagraph">
    <w:name w:val="List Paragraph"/>
    <w:basedOn w:val="Normal"/>
    <w:uiPriority w:val="34"/>
    <w:qFormat/>
    <w:rsid w:val="00C2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profesionali/metodiskie-materiali/eiropas-narkomanijas-profilakses-kvalitates-standarti" TargetMode="External"/><Relationship Id="rId13" Type="http://schemas.openxmlformats.org/officeDocument/2006/relationships/hyperlink" Target="https://spkc.gov.lv/lv/tavai-veselibai/jaunas-psihoaktivas-vielas/pagaidu-aizliegumi" TargetMode="External"/><Relationship Id="rId18" Type="http://schemas.openxmlformats.org/officeDocument/2006/relationships/hyperlink" Target="https://www.spkc.gov.lv/lv/statistika-un-petijumi/petijumi-un-zinojumi/atkaribu-slimibas/petijumi"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likumi.lv/doc.php?id=253625" TargetMode="External"/><Relationship Id="rId2" Type="http://schemas.openxmlformats.org/officeDocument/2006/relationships/numbering" Target="numbering.xml"/><Relationship Id="rId16" Type="http://schemas.openxmlformats.org/officeDocument/2006/relationships/hyperlink" Target="https://www.spkc.gov.lv/lv/statistika-un-petijumi/petijumi-un-zinojumi/atkaribu-slimibas/petijum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kc.gov.lv/lv/profesionali/metodiskie-materiali/eiropas-narkomanijas-profilakses-kvalitates-standarti" TargetMode="External"/><Relationship Id="rId5" Type="http://schemas.openxmlformats.org/officeDocument/2006/relationships/webSettings" Target="webSettings.xml"/><Relationship Id="rId15" Type="http://schemas.openxmlformats.org/officeDocument/2006/relationships/hyperlink" Target="https://www.spkc.gov.lv/lv/statistika-un-petijumi/petijumi-un-zinojumi/atkaribu-slimibas/petijumi" TargetMode="External"/><Relationship Id="rId23" Type="http://schemas.openxmlformats.org/officeDocument/2006/relationships/theme" Target="theme/theme1.xml"/><Relationship Id="rId10" Type="http://schemas.openxmlformats.org/officeDocument/2006/relationships/hyperlink" Target="http://www.spkc.gov.lv/file_download/1611/Atkaribu_izraisoso_vielu_profilakse_LV_2012_gada.pdf" TargetMode="External"/><Relationship Id="rId19" Type="http://schemas.openxmlformats.org/officeDocument/2006/relationships/hyperlink" Target="mailto:Agnese.veisberga@iem.gov.lv" TargetMode="External"/><Relationship Id="rId4" Type="http://schemas.openxmlformats.org/officeDocument/2006/relationships/settings" Target="settings.xml"/><Relationship Id="rId9" Type="http://schemas.openxmlformats.org/officeDocument/2006/relationships/hyperlink" Target="https://www.skola2030.lv/apspriesana" TargetMode="External"/><Relationship Id="rId14" Type="http://schemas.openxmlformats.org/officeDocument/2006/relationships/hyperlink" Target="https://www.spkc.gov.lv/lv/statistika-un-petijumi/petijumi-un-zinojumi/atkaribu-slimibas/petij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m.gov.lv/lv/aktualitates/ieteikumi_narkotiku_lietosanas_profilaksei_izklaides_vietas/" TargetMode="External"/><Relationship Id="rId2" Type="http://schemas.openxmlformats.org/officeDocument/2006/relationships/hyperlink" Target="https://www.spkc.gov.lv/upload/Petijumi%20un%20zinojumi/Atkaribu%20slimibu%20petijumi/aktaribu_izraisoso_vielu_profilakse_lv_2015_gads.pdf" TargetMode="External"/><Relationship Id="rId1" Type="http://schemas.openxmlformats.org/officeDocument/2006/relationships/hyperlink" Target="http://www.vm.gov.lv/images/userfiles/phoebe/aktualitates_veselibas_veicinasana_8a03f52e8e639356c225792e00364f3b/vadlinijas_pasvaldibam_aprilis_2012.pdf" TargetMode="External"/><Relationship Id="rId5" Type="http://schemas.openxmlformats.org/officeDocument/2006/relationships/hyperlink" Target="http://www.apvienibahiv.lv/docs/729/Projekti_2012/Blakusparadibas_2012.pdf" TargetMode="External"/><Relationship Id="rId4" Type="http://schemas.openxmlformats.org/officeDocument/2006/relationships/hyperlink" Target="http://www.mk.gov.lv/lv/mk/tap/?pid=4033016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accent5">
                  <a:lumMod val="75000"/>
                </a:schemeClr>
              </a:solidFill>
              <a:latin typeface="+mn-lt"/>
              <a:ea typeface="+mn-ea"/>
              <a:cs typeface="+mn-cs"/>
            </a:defRPr>
          </a:pPr>
          <a:endParaRPr lang="lv-LV"/>
        </a:p>
      </c:txPr>
    </c:title>
    <c:autoTitleDeleted val="0"/>
    <c:plotArea>
      <c:layout/>
      <c:lineChart>
        <c:grouping val="standard"/>
        <c:varyColors val="0"/>
        <c:ser>
          <c:idx val="0"/>
          <c:order val="0"/>
          <c:tx>
            <c:strRef>
              <c:f>Sheet1!$C$1</c:f>
              <c:strCache>
                <c:ptCount val="1"/>
                <c:pt idx="0">
                  <c:v>Klientu skaits</c:v>
                </c:pt>
              </c:strCache>
            </c:strRef>
          </c:tx>
          <c:spPr>
            <a:ln w="28575" cap="rnd">
              <a:solidFill>
                <a:schemeClr val="accent5">
                  <a:lumMod val="75000"/>
                </a:schemeClr>
              </a:solidFill>
              <a:round/>
            </a:ln>
            <a:effectLst/>
          </c:spPr>
          <c:marker>
            <c:symbol val="none"/>
          </c:marker>
          <c:dLbls>
            <c:dLbl>
              <c:idx val="0"/>
              <c:layout>
                <c:manualLayout>
                  <c:x val="-3.3333333333333333E-2"/>
                  <c:y val="-6.94444444444445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999999999999974E-2"/>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88888888888889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058201058201117E-2"/>
                  <c:y val="-6.32830534737374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280423280423342E-2"/>
                  <c:y val="-7.254213705214558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3201058201058203E-2"/>
                  <c:y val="-8.026971605379731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7222222222222221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6111111111111212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7037037037037035E-2"/>
                  <c:y val="-5.09259326828817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Sheet1!$B$2:$B$10</c:f>
              <c:strCache>
                <c:ptCount val="9"/>
                <c:pt idx="0">
                  <c:v>2009.</c:v>
                </c:pt>
                <c:pt idx="1">
                  <c:v>2010.</c:v>
                </c:pt>
                <c:pt idx="2">
                  <c:v>2011.</c:v>
                </c:pt>
                <c:pt idx="3">
                  <c:v>2012.</c:v>
                </c:pt>
                <c:pt idx="4">
                  <c:v>2013.</c:v>
                </c:pt>
                <c:pt idx="5">
                  <c:v>2014.</c:v>
                </c:pt>
                <c:pt idx="6">
                  <c:v>2015.</c:v>
                </c:pt>
                <c:pt idx="7">
                  <c:v>2016.</c:v>
                </c:pt>
                <c:pt idx="8">
                  <c:v>2017.</c:v>
                </c:pt>
              </c:strCache>
            </c:strRef>
          </c:cat>
          <c:val>
            <c:numRef>
              <c:f>Sheet1!$C$2:$C$10</c:f>
              <c:numCache>
                <c:formatCode>General</c:formatCode>
                <c:ptCount val="9"/>
                <c:pt idx="0">
                  <c:v>189</c:v>
                </c:pt>
                <c:pt idx="1">
                  <c:v>237</c:v>
                </c:pt>
                <c:pt idx="2">
                  <c:v>277</c:v>
                </c:pt>
                <c:pt idx="3">
                  <c:v>355</c:v>
                </c:pt>
                <c:pt idx="4">
                  <c:v>424</c:v>
                </c:pt>
                <c:pt idx="5">
                  <c:v>518</c:v>
                </c:pt>
                <c:pt idx="6">
                  <c:v>609</c:v>
                </c:pt>
                <c:pt idx="7">
                  <c:v>647</c:v>
                </c:pt>
                <c:pt idx="8">
                  <c:v>669</c:v>
                </c:pt>
              </c:numCache>
            </c:numRef>
          </c:val>
          <c:smooth val="0"/>
        </c:ser>
        <c:dLbls>
          <c:showLegendKey val="0"/>
          <c:showVal val="0"/>
          <c:showCatName val="0"/>
          <c:showSerName val="0"/>
          <c:showPercent val="0"/>
          <c:showBubbleSize val="0"/>
        </c:dLbls>
        <c:smooth val="0"/>
        <c:axId val="1332118688"/>
        <c:axId val="1332117120"/>
      </c:lineChart>
      <c:catAx>
        <c:axId val="133211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32117120"/>
        <c:crosses val="autoZero"/>
        <c:auto val="1"/>
        <c:lblAlgn val="ctr"/>
        <c:lblOffset val="100"/>
        <c:noMultiLvlLbl val="0"/>
      </c:catAx>
      <c:valAx>
        <c:axId val="1332117120"/>
        <c:scaling>
          <c:orientation val="minMax"/>
        </c:scaling>
        <c:delete val="1"/>
        <c:axPos val="l"/>
        <c:numFmt formatCode="General" sourceLinked="1"/>
        <c:majorTickMark val="none"/>
        <c:minorTickMark val="none"/>
        <c:tickLblPos val="nextTo"/>
        <c:crossAx val="1332118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B9FF5-3064-49EC-8407-AAED5CDF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61950</Words>
  <Characters>35313</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Agnese Zīle-Veisberga</cp:lastModifiedBy>
  <cp:revision>7</cp:revision>
  <cp:lastPrinted>2018-12-19T09:34:00Z</cp:lastPrinted>
  <dcterms:created xsi:type="dcterms:W3CDTF">2018-11-16T07:15:00Z</dcterms:created>
  <dcterms:modified xsi:type="dcterms:W3CDTF">2018-12-20T09:26:00Z</dcterms:modified>
</cp:coreProperties>
</file>