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1A9F" w14:textId="77777777" w:rsidR="00042417" w:rsidRPr="00CA24E8" w:rsidRDefault="00042417" w:rsidP="00CA24E8">
      <w:pPr>
        <w:spacing w:after="0"/>
        <w:jc w:val="right"/>
        <w:rPr>
          <w:rFonts w:ascii="Times New Roman" w:eastAsia="Times New Roman" w:hAnsi="Times New Roman" w:cs="Times New Roman"/>
          <w:i/>
          <w:sz w:val="26"/>
          <w:szCs w:val="26"/>
        </w:rPr>
      </w:pPr>
      <w:r w:rsidRPr="00CA24E8">
        <w:rPr>
          <w:rFonts w:ascii="Times New Roman" w:eastAsia="Times New Roman" w:hAnsi="Times New Roman" w:cs="Times New Roman"/>
          <w:i/>
          <w:sz w:val="26"/>
          <w:szCs w:val="26"/>
        </w:rPr>
        <w:t>PROJEKTS</w:t>
      </w:r>
    </w:p>
    <w:p w14:paraId="562F28F9" w14:textId="77777777" w:rsidR="00CA24E8" w:rsidRDefault="00042417" w:rsidP="00CA24E8">
      <w:pPr>
        <w:spacing w:after="0"/>
        <w:rPr>
          <w:rFonts w:ascii="Times New Roman" w:eastAsia="Times New Roman" w:hAnsi="Times New Roman" w:cs="Times New Roman"/>
          <w:i/>
          <w:sz w:val="26"/>
          <w:szCs w:val="26"/>
        </w:rPr>
      </w:pPr>
      <w:r w:rsidRPr="00CA24E8">
        <w:rPr>
          <w:rFonts w:ascii="Times New Roman" w:eastAsia="Times New Roman" w:hAnsi="Times New Roman" w:cs="Times New Roman"/>
          <w:i/>
          <w:sz w:val="26"/>
          <w:szCs w:val="26"/>
        </w:rPr>
        <w:t xml:space="preserve">                                                                                          </w:t>
      </w:r>
    </w:p>
    <w:p w14:paraId="21D9EAD2" w14:textId="0552D7D8" w:rsidR="00042417" w:rsidRPr="00CA24E8" w:rsidRDefault="003C6AD0" w:rsidP="00CA24E8">
      <w:pPr>
        <w:spacing w:after="0"/>
        <w:jc w:val="right"/>
        <w:rPr>
          <w:rFonts w:ascii="Times New Roman" w:eastAsia="Times New Roman" w:hAnsi="Times New Roman" w:cs="Times New Roman"/>
          <w:b/>
          <w:i/>
          <w:sz w:val="26"/>
          <w:szCs w:val="26"/>
        </w:rPr>
      </w:pPr>
      <w:r w:rsidRPr="00CA24E8">
        <w:rPr>
          <w:rFonts w:ascii="Times New Roman" w:eastAsia="Times New Roman" w:hAnsi="Times New Roman" w:cs="Times New Roman"/>
          <w:b/>
          <w:sz w:val="26"/>
          <w:szCs w:val="26"/>
        </w:rPr>
        <w:t>Latvijas Republikas tiesībsargam</w:t>
      </w:r>
    </w:p>
    <w:p w14:paraId="4012443E" w14:textId="77777777" w:rsidR="00042417" w:rsidRPr="00CA24E8" w:rsidRDefault="00042417" w:rsidP="00CA24E8">
      <w:pPr>
        <w:spacing w:after="0"/>
        <w:jc w:val="both"/>
        <w:rPr>
          <w:rFonts w:ascii="Times New Roman" w:eastAsia="Times New Roman" w:hAnsi="Times New Roman" w:cs="Times New Roman"/>
          <w:i/>
          <w:sz w:val="26"/>
          <w:szCs w:val="26"/>
        </w:rPr>
      </w:pPr>
    </w:p>
    <w:p w14:paraId="4586BFF5" w14:textId="364A452D" w:rsidR="004458E1" w:rsidRPr="00CA24E8" w:rsidRDefault="00892695" w:rsidP="00CA24E8">
      <w:pPr>
        <w:spacing w:after="0"/>
        <w:jc w:val="both"/>
        <w:rPr>
          <w:rFonts w:ascii="Times New Roman" w:eastAsia="Times New Roman" w:hAnsi="Times New Roman" w:cs="Times New Roman"/>
          <w:i/>
          <w:sz w:val="26"/>
          <w:szCs w:val="26"/>
          <w:lang w:val="de-DE"/>
        </w:rPr>
      </w:pPr>
      <w:r w:rsidRPr="00CA24E8">
        <w:rPr>
          <w:rFonts w:ascii="Times New Roman" w:eastAsia="Times New Roman" w:hAnsi="Times New Roman" w:cs="Times New Roman"/>
          <w:i/>
          <w:sz w:val="26"/>
          <w:szCs w:val="26"/>
          <w:lang w:val="de-DE"/>
        </w:rPr>
        <w:t>Par nabadzība</w:t>
      </w:r>
      <w:r w:rsidR="00BE17E2" w:rsidRPr="00CA24E8">
        <w:rPr>
          <w:rFonts w:ascii="Times New Roman" w:eastAsia="Times New Roman" w:hAnsi="Times New Roman" w:cs="Times New Roman"/>
          <w:i/>
          <w:sz w:val="26"/>
          <w:szCs w:val="26"/>
          <w:lang w:val="de-DE"/>
        </w:rPr>
        <w:t>s</w:t>
      </w:r>
      <w:r w:rsidRPr="00CA24E8">
        <w:rPr>
          <w:rFonts w:ascii="Times New Roman" w:eastAsia="Times New Roman" w:hAnsi="Times New Roman" w:cs="Times New Roman"/>
          <w:i/>
          <w:sz w:val="26"/>
          <w:szCs w:val="26"/>
          <w:lang w:val="de-DE"/>
        </w:rPr>
        <w:t xml:space="preserve"> un sociālās</w:t>
      </w:r>
    </w:p>
    <w:p w14:paraId="17D0E314" w14:textId="15179A4A" w:rsidR="00042417" w:rsidRPr="00CA24E8" w:rsidRDefault="00892695" w:rsidP="00CA24E8">
      <w:pPr>
        <w:spacing w:after="0"/>
        <w:jc w:val="both"/>
        <w:rPr>
          <w:rFonts w:ascii="Times New Roman" w:eastAsia="Times New Roman" w:hAnsi="Times New Roman" w:cs="Times New Roman"/>
          <w:i/>
          <w:sz w:val="26"/>
          <w:szCs w:val="26"/>
          <w:lang w:val="de-DE"/>
        </w:rPr>
      </w:pPr>
      <w:r w:rsidRPr="00CA24E8">
        <w:rPr>
          <w:rFonts w:ascii="Times New Roman" w:eastAsia="Times New Roman" w:hAnsi="Times New Roman" w:cs="Times New Roman"/>
          <w:i/>
          <w:sz w:val="26"/>
          <w:szCs w:val="26"/>
          <w:lang w:val="de-DE"/>
        </w:rPr>
        <w:t>atstumtības mazināšanu</w:t>
      </w:r>
    </w:p>
    <w:p w14:paraId="10433D43" w14:textId="77777777" w:rsidR="00042417" w:rsidRPr="00CA24E8" w:rsidRDefault="00042417" w:rsidP="00CA24E8">
      <w:pPr>
        <w:spacing w:after="0"/>
        <w:jc w:val="both"/>
        <w:rPr>
          <w:rFonts w:ascii="Times New Roman" w:eastAsia="Times New Roman" w:hAnsi="Times New Roman" w:cs="Times New Roman"/>
          <w:i/>
          <w:sz w:val="26"/>
          <w:szCs w:val="26"/>
          <w:lang w:val="de-DE"/>
        </w:rPr>
      </w:pPr>
    </w:p>
    <w:p w14:paraId="780B8D56" w14:textId="188B9692" w:rsidR="001F1E23" w:rsidRPr="00CA24E8" w:rsidRDefault="00042417" w:rsidP="00CA24E8">
      <w:pPr>
        <w:autoSpaceDE w:val="0"/>
        <w:autoSpaceDN w:val="0"/>
        <w:adjustRightInd w:val="0"/>
        <w:spacing w:after="0"/>
        <w:jc w:val="both"/>
        <w:rPr>
          <w:rFonts w:ascii="Times New Roman" w:eastAsia="Times New Roman" w:hAnsi="Times New Roman" w:cs="Times New Roman"/>
          <w:sz w:val="26"/>
          <w:szCs w:val="26"/>
        </w:rPr>
      </w:pPr>
      <w:r w:rsidRPr="00CA24E8">
        <w:rPr>
          <w:rFonts w:ascii="Times New Roman" w:eastAsia="Times New Roman" w:hAnsi="Times New Roman" w:cs="Times New Roman"/>
          <w:sz w:val="26"/>
          <w:szCs w:val="26"/>
        </w:rPr>
        <w:tab/>
        <w:t xml:space="preserve">Ministru kabinets </w:t>
      </w:r>
      <w:proofErr w:type="gramStart"/>
      <w:r w:rsidRPr="00CA24E8">
        <w:rPr>
          <w:rFonts w:ascii="Times New Roman" w:eastAsia="Times New Roman" w:hAnsi="Times New Roman" w:cs="Times New Roman"/>
          <w:sz w:val="26"/>
          <w:szCs w:val="26"/>
        </w:rPr>
        <w:t>201</w:t>
      </w:r>
      <w:r w:rsidR="00892695" w:rsidRPr="00CA24E8">
        <w:rPr>
          <w:rFonts w:ascii="Times New Roman" w:eastAsia="Times New Roman" w:hAnsi="Times New Roman" w:cs="Times New Roman"/>
          <w:sz w:val="26"/>
          <w:szCs w:val="26"/>
        </w:rPr>
        <w:t>9</w:t>
      </w:r>
      <w:r w:rsidRPr="00CA24E8">
        <w:rPr>
          <w:rFonts w:ascii="Times New Roman" w:eastAsia="Times New Roman" w:hAnsi="Times New Roman" w:cs="Times New Roman"/>
          <w:sz w:val="26"/>
          <w:szCs w:val="26"/>
        </w:rPr>
        <w:t>.gada</w:t>
      </w:r>
      <w:proofErr w:type="gramEnd"/>
      <w:r w:rsidRPr="00CA24E8">
        <w:rPr>
          <w:rFonts w:ascii="Times New Roman" w:eastAsia="Times New Roman" w:hAnsi="Times New Roman" w:cs="Times New Roman"/>
          <w:sz w:val="26"/>
          <w:szCs w:val="26"/>
        </w:rPr>
        <w:t xml:space="preserve"> </w:t>
      </w:r>
      <w:r w:rsidR="00892695" w:rsidRPr="00CA24E8">
        <w:rPr>
          <w:rFonts w:ascii="Times New Roman" w:eastAsia="Times New Roman" w:hAnsi="Times New Roman" w:cs="Times New Roman"/>
          <w:sz w:val="26"/>
          <w:szCs w:val="26"/>
        </w:rPr>
        <w:t>26.februāra</w:t>
      </w:r>
      <w:r w:rsidRPr="00CA24E8">
        <w:rPr>
          <w:rFonts w:ascii="Times New Roman" w:eastAsia="Times New Roman" w:hAnsi="Times New Roman" w:cs="Times New Roman"/>
          <w:sz w:val="26"/>
          <w:szCs w:val="26"/>
        </w:rPr>
        <w:t xml:space="preserve"> sēdē izskatīja </w:t>
      </w:r>
      <w:r w:rsidR="003C6AD0" w:rsidRPr="00CA24E8">
        <w:rPr>
          <w:rFonts w:ascii="Times New Roman" w:eastAsia="Times New Roman" w:hAnsi="Times New Roman" w:cs="Times New Roman"/>
          <w:sz w:val="26"/>
          <w:szCs w:val="26"/>
        </w:rPr>
        <w:t>t</w:t>
      </w:r>
      <w:r w:rsidR="00892695" w:rsidRPr="00CA24E8">
        <w:rPr>
          <w:rFonts w:ascii="Times New Roman" w:eastAsia="Times New Roman" w:hAnsi="Times New Roman" w:cs="Times New Roman"/>
          <w:sz w:val="26"/>
          <w:szCs w:val="26"/>
        </w:rPr>
        <w:t>iesībsarga</w:t>
      </w:r>
      <w:r w:rsidRPr="00CA24E8">
        <w:rPr>
          <w:rFonts w:ascii="Times New Roman" w:eastAsia="Times New Roman" w:hAnsi="Times New Roman" w:cs="Times New Roman"/>
          <w:sz w:val="26"/>
          <w:szCs w:val="26"/>
        </w:rPr>
        <w:t xml:space="preserve"> </w:t>
      </w:r>
      <w:r w:rsidR="001F1E23" w:rsidRPr="00CA24E8">
        <w:rPr>
          <w:rFonts w:ascii="Times New Roman" w:eastAsia="Times New Roman" w:hAnsi="Times New Roman" w:cs="Times New Roman"/>
          <w:sz w:val="26"/>
          <w:szCs w:val="26"/>
        </w:rPr>
        <w:t>2019.g</w:t>
      </w:r>
      <w:r w:rsidR="00BE17E2" w:rsidRPr="00CA24E8">
        <w:rPr>
          <w:rFonts w:ascii="Times New Roman" w:eastAsia="Times New Roman" w:hAnsi="Times New Roman" w:cs="Times New Roman"/>
          <w:sz w:val="26"/>
          <w:szCs w:val="26"/>
        </w:rPr>
        <w:t>a</w:t>
      </w:r>
      <w:r w:rsidR="001F1E23" w:rsidRPr="00CA24E8">
        <w:rPr>
          <w:rFonts w:ascii="Times New Roman" w:eastAsia="Times New Roman" w:hAnsi="Times New Roman" w:cs="Times New Roman"/>
          <w:sz w:val="26"/>
          <w:szCs w:val="26"/>
        </w:rPr>
        <w:t>da 25.janvāra vēstuli Nr. 1-5/12, kurā tiesībsargs lūdz skaidrot Ministru kabineta plānotos pasākumus nabadzības mazināšanai, norādot konkrētus plānus un termiņus, kā arī plāna projekta ”</w:t>
      </w:r>
      <w:r w:rsidR="001F1E23" w:rsidRPr="00CA24E8">
        <w:rPr>
          <w:rFonts w:ascii="Times New Roman" w:hAnsi="Times New Roman" w:cs="Times New Roman"/>
          <w:sz w:val="26"/>
          <w:szCs w:val="26"/>
        </w:rPr>
        <w:t>Plāns minimālo ienākumu atbalsta sistēmas pilnveidošanai 2019.-2020.gadam” (turpmāk – plāna projekts) virzības progresu.</w:t>
      </w:r>
    </w:p>
    <w:p w14:paraId="1CEC30E7" w14:textId="6FE843FA" w:rsidR="00E37194" w:rsidRPr="00CA24E8" w:rsidRDefault="00E37194" w:rsidP="00CA24E8">
      <w:pPr>
        <w:spacing w:after="0"/>
        <w:ind w:firstLine="720"/>
        <w:jc w:val="both"/>
        <w:rPr>
          <w:rFonts w:ascii="Times New Roman" w:hAnsi="Times New Roman" w:cs="Times New Roman"/>
          <w:color w:val="000000"/>
          <w:sz w:val="26"/>
          <w:szCs w:val="26"/>
        </w:rPr>
      </w:pPr>
      <w:r w:rsidRPr="00CA24E8">
        <w:rPr>
          <w:rFonts w:ascii="Times New Roman" w:hAnsi="Times New Roman" w:cs="Times New Roman"/>
          <w:iCs/>
          <w:sz w:val="26"/>
          <w:szCs w:val="26"/>
        </w:rPr>
        <w:t xml:space="preserve">Tēma par nabadzības un sociālās atstumtības mazināšanu </w:t>
      </w:r>
      <w:r w:rsidR="008250D8" w:rsidRPr="00CA24E8">
        <w:rPr>
          <w:rFonts w:ascii="Times New Roman" w:hAnsi="Times New Roman" w:cs="Times New Roman"/>
          <w:iCs/>
          <w:sz w:val="26"/>
          <w:szCs w:val="26"/>
        </w:rPr>
        <w:t xml:space="preserve">joprojām </w:t>
      </w:r>
      <w:r w:rsidRPr="00CA24E8">
        <w:rPr>
          <w:rFonts w:ascii="Times New Roman" w:hAnsi="Times New Roman" w:cs="Times New Roman"/>
          <w:iCs/>
          <w:sz w:val="26"/>
          <w:szCs w:val="26"/>
        </w:rPr>
        <w:t>ir aktuāla.</w:t>
      </w:r>
      <w:r w:rsidRPr="00CA24E8">
        <w:rPr>
          <w:rFonts w:ascii="Times New Roman" w:hAnsi="Times New Roman" w:cs="Times New Roman"/>
          <w:sz w:val="26"/>
          <w:szCs w:val="26"/>
        </w:rPr>
        <w:t xml:space="preserve"> Vienlaikus jāatzīmē, ka Ministru kabinetam, rēķinoties ar iekasēto budžeta ieņēmumu apmēru, ir jālīdzsvaro valsts vajadzības visās jomās.</w:t>
      </w:r>
    </w:p>
    <w:p w14:paraId="425665E2" w14:textId="1D46129D" w:rsidR="00777063" w:rsidRPr="00CA24E8" w:rsidRDefault="00950A0B" w:rsidP="00CA24E8">
      <w:pPr>
        <w:spacing w:after="0"/>
        <w:ind w:firstLine="720"/>
        <w:jc w:val="both"/>
        <w:rPr>
          <w:rFonts w:ascii="Times New Roman" w:hAnsi="Times New Roman" w:cs="Times New Roman"/>
          <w:sz w:val="26"/>
          <w:szCs w:val="26"/>
        </w:rPr>
      </w:pPr>
      <w:r w:rsidRPr="00CA24E8">
        <w:rPr>
          <w:rFonts w:ascii="Times New Roman" w:hAnsi="Times New Roman" w:cs="Times New Roman"/>
          <w:color w:val="000000"/>
          <w:sz w:val="26"/>
          <w:szCs w:val="26"/>
        </w:rPr>
        <w:t>Labklājības ministrija</w:t>
      </w:r>
      <w:r w:rsidR="0066702C" w:rsidRPr="00CA24E8">
        <w:rPr>
          <w:rFonts w:ascii="Times New Roman" w:hAnsi="Times New Roman" w:cs="Times New Roman"/>
          <w:color w:val="000000"/>
          <w:sz w:val="26"/>
          <w:szCs w:val="26"/>
        </w:rPr>
        <w:t>s</w:t>
      </w:r>
      <w:r w:rsidRPr="00CA24E8">
        <w:rPr>
          <w:rFonts w:ascii="Times New Roman" w:hAnsi="Times New Roman" w:cs="Times New Roman"/>
          <w:color w:val="000000"/>
          <w:sz w:val="26"/>
          <w:szCs w:val="26"/>
        </w:rPr>
        <w:t xml:space="preserve"> </w:t>
      </w:r>
      <w:r w:rsidR="002F6508" w:rsidRPr="00CA24E8">
        <w:rPr>
          <w:rFonts w:ascii="Times New Roman" w:hAnsi="Times New Roman" w:cs="Times New Roman"/>
          <w:color w:val="000000"/>
          <w:sz w:val="26"/>
          <w:szCs w:val="26"/>
        </w:rPr>
        <w:t xml:space="preserve">sadarbībā ar iesaistītajām pusēm </w:t>
      </w:r>
      <w:r w:rsidR="0066702C" w:rsidRPr="00CA24E8">
        <w:rPr>
          <w:rFonts w:ascii="Times New Roman" w:hAnsi="Times New Roman" w:cs="Times New Roman"/>
          <w:color w:val="000000"/>
          <w:sz w:val="26"/>
          <w:szCs w:val="26"/>
        </w:rPr>
        <w:t>sagatavotais</w:t>
      </w:r>
      <w:r w:rsidR="002F6508" w:rsidRPr="00CA24E8">
        <w:rPr>
          <w:rFonts w:ascii="Times New Roman" w:hAnsi="Times New Roman" w:cs="Times New Roman"/>
          <w:color w:val="000000"/>
          <w:sz w:val="26"/>
          <w:szCs w:val="26"/>
        </w:rPr>
        <w:t xml:space="preserve"> </w:t>
      </w:r>
      <w:r w:rsidR="0066702C" w:rsidRPr="00CA24E8">
        <w:rPr>
          <w:rFonts w:ascii="Times New Roman" w:hAnsi="Times New Roman" w:cs="Times New Roman"/>
          <w:color w:val="000000"/>
          <w:sz w:val="26"/>
          <w:szCs w:val="26"/>
        </w:rPr>
        <w:t>(</w:t>
      </w:r>
      <w:r w:rsidR="0066702C" w:rsidRPr="00CA24E8">
        <w:rPr>
          <w:rFonts w:ascii="Times New Roman" w:hAnsi="Times New Roman" w:cs="Times New Roman"/>
          <w:sz w:val="26"/>
          <w:szCs w:val="26"/>
        </w:rPr>
        <w:t>iesniegts</w:t>
      </w:r>
      <w:r w:rsidRPr="00CA24E8">
        <w:rPr>
          <w:rFonts w:ascii="Times New Roman" w:hAnsi="Times New Roman" w:cs="Times New Roman"/>
          <w:sz w:val="26"/>
          <w:szCs w:val="26"/>
        </w:rPr>
        <w:t xml:space="preserve"> Valsts kancelejā</w:t>
      </w:r>
      <w:r w:rsidR="00CA4886" w:rsidRPr="00CA24E8">
        <w:rPr>
          <w:rFonts w:ascii="Times New Roman" w:hAnsi="Times New Roman" w:cs="Times New Roman"/>
          <w:sz w:val="26"/>
          <w:szCs w:val="26"/>
        </w:rPr>
        <w:t xml:space="preserve"> </w:t>
      </w:r>
      <w:proofErr w:type="gramStart"/>
      <w:r w:rsidR="00CD2379" w:rsidRPr="00CA24E8">
        <w:rPr>
          <w:rFonts w:ascii="Times New Roman" w:hAnsi="Times New Roman" w:cs="Times New Roman"/>
          <w:sz w:val="26"/>
          <w:szCs w:val="26"/>
        </w:rPr>
        <w:t>2018.gada</w:t>
      </w:r>
      <w:proofErr w:type="gramEnd"/>
      <w:r w:rsidR="00CD2379" w:rsidRPr="00CA24E8">
        <w:rPr>
          <w:rFonts w:ascii="Times New Roman" w:hAnsi="Times New Roman" w:cs="Times New Roman"/>
          <w:sz w:val="26"/>
          <w:szCs w:val="26"/>
        </w:rPr>
        <w:t xml:space="preserve"> 3.jūlijā</w:t>
      </w:r>
      <w:r w:rsidR="0066702C" w:rsidRPr="00CA24E8">
        <w:rPr>
          <w:rFonts w:ascii="Times New Roman" w:hAnsi="Times New Roman" w:cs="Times New Roman"/>
          <w:sz w:val="26"/>
          <w:szCs w:val="26"/>
        </w:rPr>
        <w:t>)</w:t>
      </w:r>
      <w:r w:rsidRPr="00CA24E8">
        <w:rPr>
          <w:rFonts w:ascii="Times New Roman" w:hAnsi="Times New Roman" w:cs="Times New Roman"/>
          <w:sz w:val="26"/>
          <w:szCs w:val="26"/>
        </w:rPr>
        <w:t xml:space="preserve"> plāna projekt</w:t>
      </w:r>
      <w:r w:rsidR="0066702C" w:rsidRPr="00CA24E8">
        <w:rPr>
          <w:rFonts w:ascii="Times New Roman" w:hAnsi="Times New Roman" w:cs="Times New Roman"/>
          <w:sz w:val="26"/>
          <w:szCs w:val="26"/>
        </w:rPr>
        <w:t>s</w:t>
      </w:r>
      <w:r w:rsidRPr="00CA24E8">
        <w:rPr>
          <w:rFonts w:ascii="Times New Roman" w:hAnsi="Times New Roman" w:cs="Times New Roman"/>
          <w:sz w:val="26"/>
          <w:szCs w:val="26"/>
        </w:rPr>
        <w:t xml:space="preserve"> paredz vairākus politikas pasākumus, lai palielinātu tieši nabadzīgāko iedzīvotāju (pensijas vecuma cilvēku, personu ar invaliditāti, trūcīgo iedzīvotāju) ienākumu</w:t>
      </w:r>
      <w:r w:rsidR="0066702C" w:rsidRPr="00CA24E8">
        <w:rPr>
          <w:rFonts w:ascii="Times New Roman" w:hAnsi="Times New Roman" w:cs="Times New Roman"/>
          <w:sz w:val="26"/>
          <w:szCs w:val="26"/>
        </w:rPr>
        <w:t>s</w:t>
      </w:r>
      <w:r w:rsidR="000E5963" w:rsidRPr="00CA24E8">
        <w:rPr>
          <w:rFonts w:ascii="Times New Roman" w:hAnsi="Times New Roman" w:cs="Times New Roman"/>
          <w:sz w:val="26"/>
          <w:szCs w:val="26"/>
        </w:rPr>
        <w:t>, tomēr</w:t>
      </w:r>
      <w:r w:rsidR="00073273" w:rsidRPr="00CA24E8">
        <w:rPr>
          <w:rFonts w:ascii="Times New Roman" w:hAnsi="Times New Roman" w:cs="Times New Roman"/>
          <w:color w:val="000000"/>
          <w:sz w:val="26"/>
          <w:szCs w:val="26"/>
        </w:rPr>
        <w:t xml:space="preserve"> </w:t>
      </w:r>
      <w:r w:rsidR="00E61308" w:rsidRPr="00CA24E8">
        <w:rPr>
          <w:rFonts w:ascii="Times New Roman" w:hAnsi="Times New Roman" w:cs="Times New Roman"/>
          <w:color w:val="000000"/>
          <w:sz w:val="26"/>
          <w:szCs w:val="26"/>
        </w:rPr>
        <w:t xml:space="preserve">papildu finansējums </w:t>
      </w:r>
      <w:r w:rsidR="00E61308" w:rsidRPr="00CA24E8">
        <w:rPr>
          <w:rFonts w:ascii="Times New Roman" w:hAnsi="Times New Roman" w:cs="Times New Roman"/>
          <w:sz w:val="26"/>
          <w:szCs w:val="26"/>
        </w:rPr>
        <w:t xml:space="preserve">plāna projektā paredzēto pasākumu īstenošanai nav iekļauts </w:t>
      </w:r>
      <w:r w:rsidR="00073273" w:rsidRPr="00CA24E8">
        <w:rPr>
          <w:rFonts w:ascii="Times New Roman" w:hAnsi="Times New Roman" w:cs="Times New Roman"/>
          <w:sz w:val="26"/>
          <w:szCs w:val="26"/>
        </w:rPr>
        <w:t>2019.gada budžeta</w:t>
      </w:r>
      <w:r w:rsidR="0066702C" w:rsidRPr="00CA24E8">
        <w:rPr>
          <w:rFonts w:ascii="Times New Roman" w:hAnsi="Times New Roman" w:cs="Times New Roman"/>
          <w:sz w:val="26"/>
          <w:szCs w:val="26"/>
        </w:rPr>
        <w:t xml:space="preserve"> projekt</w:t>
      </w:r>
      <w:r w:rsidR="00CD2379" w:rsidRPr="00CA24E8">
        <w:rPr>
          <w:rFonts w:ascii="Times New Roman" w:hAnsi="Times New Roman" w:cs="Times New Roman"/>
          <w:sz w:val="26"/>
          <w:szCs w:val="26"/>
        </w:rPr>
        <w:t>ā</w:t>
      </w:r>
      <w:r w:rsidR="00C659B2" w:rsidRPr="00CA24E8">
        <w:rPr>
          <w:rFonts w:ascii="Times New Roman" w:hAnsi="Times New Roman" w:cs="Times New Roman"/>
          <w:sz w:val="26"/>
          <w:szCs w:val="26"/>
        </w:rPr>
        <w:t>, jo netika rasta iespēja tik finansiāli ietilpīgu pasākumu īstenošana</w:t>
      </w:r>
      <w:r w:rsidR="00AA024E" w:rsidRPr="00CA24E8">
        <w:rPr>
          <w:rFonts w:ascii="Times New Roman" w:hAnsi="Times New Roman" w:cs="Times New Roman"/>
          <w:sz w:val="26"/>
          <w:szCs w:val="26"/>
        </w:rPr>
        <w:t xml:space="preserve">i </w:t>
      </w:r>
      <w:r w:rsidR="00C659B2" w:rsidRPr="00CA24E8">
        <w:rPr>
          <w:rFonts w:ascii="Times New Roman" w:hAnsi="Times New Roman" w:cs="Times New Roman"/>
          <w:sz w:val="26"/>
          <w:szCs w:val="26"/>
        </w:rPr>
        <w:t>esošajā fiskālajā telpā</w:t>
      </w:r>
      <w:r w:rsidR="00A67ADE" w:rsidRPr="00CA24E8">
        <w:rPr>
          <w:rFonts w:ascii="Times New Roman" w:hAnsi="Times New Roman" w:cs="Times New Roman"/>
          <w:sz w:val="26"/>
          <w:szCs w:val="26"/>
        </w:rPr>
        <w:t>.</w:t>
      </w:r>
      <w:r w:rsidR="00E37194" w:rsidRPr="00CA24E8">
        <w:rPr>
          <w:rFonts w:ascii="Times New Roman" w:hAnsi="Times New Roman" w:cs="Times New Roman"/>
          <w:sz w:val="26"/>
          <w:szCs w:val="26"/>
        </w:rPr>
        <w:t xml:space="preserve"> Minētajā plāna projektā paredzēto pasākumu īstenošanai nepieciešams ievērojama apmēra papildu valsts budžeta finansējums 19,</w:t>
      </w:r>
      <w:r w:rsidR="00E37194" w:rsidRPr="00CA24E8">
        <w:rPr>
          <w:rFonts w:ascii="Times New Roman" w:hAnsi="Times New Roman" w:cs="Times New Roman"/>
          <w:iCs/>
          <w:sz w:val="26"/>
          <w:szCs w:val="26"/>
        </w:rPr>
        <w:t xml:space="preserve">7 milj. </w:t>
      </w:r>
      <w:proofErr w:type="spellStart"/>
      <w:r w:rsidR="00E37194" w:rsidRPr="00CA24E8">
        <w:rPr>
          <w:rFonts w:ascii="Times New Roman" w:hAnsi="Times New Roman" w:cs="Times New Roman"/>
          <w:i/>
          <w:iCs/>
          <w:sz w:val="26"/>
          <w:szCs w:val="26"/>
        </w:rPr>
        <w:t>euro</w:t>
      </w:r>
      <w:proofErr w:type="spellEnd"/>
      <w:r w:rsidR="00E37194" w:rsidRPr="00CA24E8">
        <w:rPr>
          <w:rFonts w:ascii="Times New Roman" w:hAnsi="Times New Roman" w:cs="Times New Roman"/>
          <w:iCs/>
          <w:sz w:val="26"/>
          <w:szCs w:val="26"/>
        </w:rPr>
        <w:t xml:space="preserve"> apmērā 2019.gadam, 20,6 milj. </w:t>
      </w:r>
      <w:proofErr w:type="spellStart"/>
      <w:r w:rsidR="00E37194" w:rsidRPr="00CA24E8">
        <w:rPr>
          <w:rFonts w:ascii="Times New Roman" w:hAnsi="Times New Roman" w:cs="Times New Roman"/>
          <w:i/>
          <w:iCs/>
          <w:sz w:val="26"/>
          <w:szCs w:val="26"/>
        </w:rPr>
        <w:t>euro</w:t>
      </w:r>
      <w:proofErr w:type="spellEnd"/>
      <w:r w:rsidR="00E37194" w:rsidRPr="00CA24E8">
        <w:rPr>
          <w:rFonts w:ascii="Times New Roman" w:hAnsi="Times New Roman" w:cs="Times New Roman"/>
          <w:iCs/>
          <w:sz w:val="26"/>
          <w:szCs w:val="26"/>
        </w:rPr>
        <w:t xml:space="preserve"> apmērā 2020.gadam un 21,1 milj. </w:t>
      </w:r>
      <w:proofErr w:type="spellStart"/>
      <w:r w:rsidR="00E37194" w:rsidRPr="00CA24E8">
        <w:rPr>
          <w:rFonts w:ascii="Times New Roman" w:hAnsi="Times New Roman" w:cs="Times New Roman"/>
          <w:i/>
          <w:iCs/>
          <w:sz w:val="26"/>
          <w:szCs w:val="26"/>
        </w:rPr>
        <w:t>euro</w:t>
      </w:r>
      <w:proofErr w:type="spellEnd"/>
      <w:r w:rsidR="00E37194" w:rsidRPr="00CA24E8">
        <w:rPr>
          <w:rFonts w:ascii="Times New Roman" w:hAnsi="Times New Roman" w:cs="Times New Roman"/>
          <w:iCs/>
          <w:sz w:val="26"/>
          <w:szCs w:val="26"/>
        </w:rPr>
        <w:t xml:space="preserve"> apmērā 2021.gadam</w:t>
      </w:r>
      <w:r w:rsidR="00E37194" w:rsidRPr="00CA24E8">
        <w:rPr>
          <w:rFonts w:ascii="Times New Roman" w:hAnsi="Times New Roman" w:cs="Times New Roman"/>
          <w:sz w:val="26"/>
          <w:szCs w:val="26"/>
        </w:rPr>
        <w:t>.</w:t>
      </w:r>
    </w:p>
    <w:p w14:paraId="7E64AF32" w14:textId="555C236D" w:rsidR="00051B23" w:rsidRPr="00CA24E8" w:rsidRDefault="008250D8" w:rsidP="00CA24E8">
      <w:pPr>
        <w:spacing w:after="0"/>
        <w:ind w:firstLine="720"/>
        <w:jc w:val="both"/>
        <w:rPr>
          <w:rFonts w:ascii="Times New Roman" w:hAnsi="Times New Roman" w:cs="Times New Roman"/>
          <w:iCs/>
          <w:sz w:val="26"/>
          <w:szCs w:val="26"/>
        </w:rPr>
      </w:pPr>
      <w:r w:rsidRPr="00CA24E8">
        <w:rPr>
          <w:rFonts w:ascii="Times New Roman" w:hAnsi="Times New Roman" w:cs="Times New Roman"/>
          <w:sz w:val="26"/>
          <w:szCs w:val="26"/>
        </w:rPr>
        <w:t xml:space="preserve">Vēršam uzmanību, ka fiskālā telpa </w:t>
      </w:r>
      <w:proofErr w:type="gramStart"/>
      <w:r w:rsidRPr="00CA24E8">
        <w:rPr>
          <w:rFonts w:ascii="Times New Roman" w:hAnsi="Times New Roman" w:cs="Times New Roman"/>
          <w:sz w:val="26"/>
          <w:szCs w:val="26"/>
        </w:rPr>
        <w:t>2019.gadam</w:t>
      </w:r>
      <w:proofErr w:type="gramEnd"/>
      <w:r w:rsidRPr="00CA24E8">
        <w:rPr>
          <w:rFonts w:ascii="Times New Roman" w:hAnsi="Times New Roman" w:cs="Times New Roman"/>
          <w:sz w:val="26"/>
          <w:szCs w:val="26"/>
        </w:rPr>
        <w:t xml:space="preserve"> nav pieejama. </w:t>
      </w:r>
      <w:r w:rsidRPr="00CA24E8">
        <w:rPr>
          <w:rFonts w:ascii="Times New Roman" w:hAnsi="Times New Roman" w:cs="Times New Roman"/>
          <w:iCs/>
          <w:sz w:val="26"/>
          <w:szCs w:val="26"/>
        </w:rPr>
        <w:t xml:space="preserve">Vienlaikus jāatzīmē, ka </w:t>
      </w:r>
      <w:proofErr w:type="gramStart"/>
      <w:r w:rsidRPr="00CA24E8">
        <w:rPr>
          <w:rFonts w:ascii="Times New Roman" w:hAnsi="Times New Roman" w:cs="Times New Roman"/>
          <w:iCs/>
          <w:sz w:val="26"/>
          <w:szCs w:val="26"/>
        </w:rPr>
        <w:t>2019.gada</w:t>
      </w:r>
      <w:proofErr w:type="gramEnd"/>
      <w:r w:rsidRPr="00CA24E8">
        <w:rPr>
          <w:rFonts w:ascii="Times New Roman" w:hAnsi="Times New Roman" w:cs="Times New Roman"/>
          <w:iCs/>
          <w:sz w:val="26"/>
          <w:szCs w:val="26"/>
        </w:rPr>
        <w:t xml:space="preserve"> valsts budžets ir tehniskais budžets un </w:t>
      </w:r>
      <w:r w:rsidRPr="00CA24E8">
        <w:rPr>
          <w:rFonts w:ascii="Times New Roman" w:hAnsi="Times New Roman" w:cs="Times New Roman"/>
          <w:sz w:val="26"/>
          <w:szCs w:val="26"/>
        </w:rPr>
        <w:t>valdība Ministru kabineta š.g. 8.februāra ārkārtas sēdē izskatīja</w:t>
      </w:r>
      <w:r w:rsidR="004A3CD1" w:rsidRPr="00CA24E8">
        <w:rPr>
          <w:rFonts w:ascii="Times New Roman" w:hAnsi="Times New Roman" w:cs="Times New Roman"/>
          <w:sz w:val="26"/>
          <w:szCs w:val="26"/>
        </w:rPr>
        <w:t xml:space="preserve"> Finanšu</w:t>
      </w:r>
      <w:r w:rsidRPr="00CA24E8">
        <w:rPr>
          <w:rFonts w:ascii="Times New Roman" w:hAnsi="Times New Roman" w:cs="Times New Roman"/>
          <w:sz w:val="26"/>
          <w:szCs w:val="26"/>
        </w:rPr>
        <w:t xml:space="preserve"> ministrijas sagatavotu informatīvo ziņojumu par fiskālo telpu palielinošiem pasākumiem un izdevumiem prioritārajiem pasākumiem valsts budžetam 2019.gadam. </w:t>
      </w:r>
      <w:r w:rsidRPr="00CA24E8">
        <w:rPr>
          <w:rFonts w:ascii="Times New Roman" w:hAnsi="Times New Roman" w:cs="Times New Roman"/>
          <w:iCs/>
          <w:sz w:val="26"/>
          <w:szCs w:val="26"/>
        </w:rPr>
        <w:t>Savukārt pasākumus</w:t>
      </w:r>
      <w:r w:rsidRPr="00CA24E8">
        <w:rPr>
          <w:rFonts w:ascii="Times New Roman" w:hAnsi="Times New Roman" w:cs="Times New Roman"/>
          <w:sz w:val="26"/>
          <w:szCs w:val="26"/>
        </w:rPr>
        <w:t>, kuri skar politikas izmaiņas, nolemts skatīt nākamā gada valsts budžeta sagatavošanas procesā, ko valdība plāno sākt jau š.g. aprīlī.</w:t>
      </w:r>
    </w:p>
    <w:p w14:paraId="5CC7BC0F" w14:textId="630EF9C5" w:rsidR="00767D06" w:rsidRPr="00CA24E8" w:rsidRDefault="00E37194" w:rsidP="00CA24E8">
      <w:pPr>
        <w:spacing w:after="0"/>
        <w:ind w:firstLine="709"/>
        <w:jc w:val="both"/>
        <w:rPr>
          <w:rFonts w:ascii="Times New Roman" w:hAnsi="Times New Roman" w:cs="Times New Roman"/>
          <w:sz w:val="26"/>
          <w:szCs w:val="26"/>
        </w:rPr>
      </w:pPr>
      <w:r w:rsidRPr="00CA24E8">
        <w:rPr>
          <w:rFonts w:ascii="Times New Roman" w:hAnsi="Times New Roman" w:cs="Times New Roman"/>
          <w:sz w:val="26"/>
          <w:szCs w:val="26"/>
        </w:rPr>
        <w:t>K</w:t>
      </w:r>
      <w:r w:rsidR="00767D06" w:rsidRPr="00CA24E8">
        <w:rPr>
          <w:rFonts w:ascii="Times New Roman" w:hAnsi="Times New Roman" w:cs="Times New Roman"/>
          <w:sz w:val="26"/>
          <w:szCs w:val="26"/>
        </w:rPr>
        <w:t xml:space="preserve">atru gadu atbilstoši valsts budžeta finansiālajām iespējām tiek meklēti risinājumi, lai sniegtu lielāku valsts atbalstu mazāk aizsargātām iedzīvotāju grupām, piemēram: </w:t>
      </w:r>
    </w:p>
    <w:p w14:paraId="30AAED5D" w14:textId="77777777" w:rsidR="00C42807"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 xml:space="preserve">lai uzlabotu pensijas saņēmēju dzīves kvalitāti, ikgadējā pensiju indeksācijā no </w:t>
      </w:r>
      <w:proofErr w:type="gramStart"/>
      <w:r w:rsidRPr="00CA24E8">
        <w:rPr>
          <w:sz w:val="26"/>
          <w:szCs w:val="26"/>
        </w:rPr>
        <w:t>2018.gada</w:t>
      </w:r>
      <w:proofErr w:type="gramEnd"/>
      <w:r w:rsidRPr="00CA24E8">
        <w:rPr>
          <w:sz w:val="26"/>
          <w:szCs w:val="26"/>
        </w:rPr>
        <w:t xml:space="preserve"> tika piemērots lielāks indekss vecuma pensijām ar lielu apdrošināšanas stāžu</w:t>
      </w:r>
      <w:r w:rsidR="00C42807" w:rsidRPr="00CA24E8">
        <w:rPr>
          <w:sz w:val="26"/>
          <w:szCs w:val="26"/>
        </w:rPr>
        <w:t>;</w:t>
      </w:r>
    </w:p>
    <w:p w14:paraId="68B331CC" w14:textId="46D1770D" w:rsidR="00080D92"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 xml:space="preserve"> no </w:t>
      </w:r>
      <w:proofErr w:type="gramStart"/>
      <w:r w:rsidRPr="00CA24E8">
        <w:rPr>
          <w:sz w:val="26"/>
          <w:szCs w:val="26"/>
        </w:rPr>
        <w:t>2018.gada</w:t>
      </w:r>
      <w:proofErr w:type="gramEnd"/>
      <w:r w:rsidRPr="00CA24E8">
        <w:rPr>
          <w:sz w:val="26"/>
          <w:szCs w:val="26"/>
        </w:rPr>
        <w:t xml:space="preserve"> 1.jūlija</w:t>
      </w:r>
      <w:r w:rsidR="00973370" w:rsidRPr="00CA24E8">
        <w:rPr>
          <w:sz w:val="26"/>
          <w:szCs w:val="26"/>
        </w:rPr>
        <w:t xml:space="preserve"> personām, kurām vecuma vai invaliditātes pensija piešķirta līdz 1996.gada 31.decembrim, </w:t>
      </w:r>
      <w:r w:rsidRPr="00CA24E8">
        <w:rPr>
          <w:sz w:val="26"/>
          <w:szCs w:val="26"/>
        </w:rPr>
        <w:t xml:space="preserve"> tika palielināts piemaksas apmērs par 0,50 </w:t>
      </w:r>
      <w:proofErr w:type="spellStart"/>
      <w:r w:rsidRPr="00CA24E8">
        <w:rPr>
          <w:i/>
          <w:sz w:val="26"/>
          <w:szCs w:val="26"/>
        </w:rPr>
        <w:lastRenderedPageBreak/>
        <w:t>euro</w:t>
      </w:r>
      <w:proofErr w:type="spellEnd"/>
      <w:r w:rsidRPr="00CA24E8">
        <w:rPr>
          <w:sz w:val="26"/>
          <w:szCs w:val="26"/>
        </w:rPr>
        <w:t xml:space="preserve"> pie vecuma un invaliditātes pensijām par </w:t>
      </w:r>
      <w:r w:rsidR="005C1EDE" w:rsidRPr="00CA24E8">
        <w:rPr>
          <w:sz w:val="26"/>
          <w:szCs w:val="26"/>
        </w:rPr>
        <w:t>katru</w:t>
      </w:r>
      <w:r w:rsidRPr="00CA24E8">
        <w:rPr>
          <w:sz w:val="26"/>
          <w:szCs w:val="26"/>
        </w:rPr>
        <w:t xml:space="preserve"> apdrošināšanas stāža gadu, kas uzkrāts līdz 199</w:t>
      </w:r>
      <w:r w:rsidR="005C1EDE" w:rsidRPr="00CA24E8">
        <w:rPr>
          <w:sz w:val="26"/>
          <w:szCs w:val="26"/>
        </w:rPr>
        <w:t>5</w:t>
      </w:r>
      <w:r w:rsidRPr="00CA24E8">
        <w:rPr>
          <w:sz w:val="26"/>
          <w:szCs w:val="26"/>
        </w:rPr>
        <w:t>.gada 31.decembrim</w:t>
      </w:r>
      <w:r w:rsidR="00080D92" w:rsidRPr="00CA24E8">
        <w:rPr>
          <w:sz w:val="26"/>
          <w:szCs w:val="26"/>
        </w:rPr>
        <w:t>;</w:t>
      </w:r>
    </w:p>
    <w:p w14:paraId="71F523AF" w14:textId="6A45CC57" w:rsidR="005C1EDE" w:rsidRPr="00CA24E8" w:rsidRDefault="005C1EDE" w:rsidP="00CA24E8">
      <w:pPr>
        <w:pStyle w:val="ListParagraph"/>
        <w:numPr>
          <w:ilvl w:val="0"/>
          <w:numId w:val="9"/>
        </w:numPr>
        <w:spacing w:line="276" w:lineRule="auto"/>
        <w:ind w:left="0" w:firstLine="360"/>
        <w:jc w:val="both"/>
        <w:rPr>
          <w:sz w:val="26"/>
          <w:szCs w:val="26"/>
        </w:rPr>
      </w:pPr>
      <w:r w:rsidRPr="00CA24E8">
        <w:rPr>
          <w:sz w:val="26"/>
          <w:szCs w:val="26"/>
        </w:rPr>
        <w:t xml:space="preserve">no </w:t>
      </w:r>
      <w:proofErr w:type="gramStart"/>
      <w:r w:rsidRPr="00CA24E8">
        <w:rPr>
          <w:sz w:val="26"/>
          <w:szCs w:val="26"/>
        </w:rPr>
        <w:t>2019.gada</w:t>
      </w:r>
      <w:proofErr w:type="gramEnd"/>
      <w:r w:rsidRPr="00CA24E8">
        <w:rPr>
          <w:sz w:val="26"/>
          <w:szCs w:val="26"/>
        </w:rPr>
        <w:t xml:space="preserve"> paredzēts indeksēt arī piemaksas pie vecuma un invaliditātes pensijām apmēru par</w:t>
      </w:r>
      <w:r w:rsidR="00D4615D" w:rsidRPr="00CA24E8">
        <w:rPr>
          <w:sz w:val="26"/>
          <w:szCs w:val="26"/>
        </w:rPr>
        <w:t xml:space="preserve"> katru</w:t>
      </w:r>
      <w:r w:rsidRPr="00CA24E8">
        <w:rPr>
          <w:sz w:val="26"/>
          <w:szCs w:val="26"/>
        </w:rPr>
        <w:t xml:space="preserve"> apdrošināšanas stāža gadu, kas uzkrāts līdz 1995.gada 31.decembrim;</w:t>
      </w:r>
    </w:p>
    <w:p w14:paraId="5C6BA42A" w14:textId="64CB264D" w:rsidR="00080D92"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 xml:space="preserve">ar </w:t>
      </w:r>
      <w:proofErr w:type="gramStart"/>
      <w:r w:rsidRPr="00CA24E8">
        <w:rPr>
          <w:sz w:val="26"/>
          <w:szCs w:val="26"/>
        </w:rPr>
        <w:t>2019.gada</w:t>
      </w:r>
      <w:proofErr w:type="gramEnd"/>
      <w:r w:rsidRPr="00CA24E8">
        <w:rPr>
          <w:sz w:val="26"/>
          <w:szCs w:val="26"/>
        </w:rPr>
        <w:t xml:space="preserve"> 1.janvāri pabalstu pensijas saņēmēja nāves gadījumā pārdzīvojušam laulātajam paredzēts piešķirt 12 mēnešus 50% apmērā no mirušajam laulātajam piešķirtās pensijas, ieskaitot piemaksu par apdrošināšanas stāžu, kas uzkrāts līdz 1995.gada 31.decembrim (</w:t>
      </w:r>
      <w:r w:rsidR="00080D92" w:rsidRPr="00CA24E8">
        <w:rPr>
          <w:sz w:val="26"/>
          <w:szCs w:val="26"/>
        </w:rPr>
        <w:t>pašreiz</w:t>
      </w:r>
      <w:r w:rsidRPr="00CA24E8">
        <w:rPr>
          <w:sz w:val="26"/>
          <w:szCs w:val="26"/>
        </w:rPr>
        <w:t xml:space="preserve"> – vienreizējs pabalsts mirušā laulātā divu pensiju apmērā bez piemaksas)</w:t>
      </w:r>
      <w:r w:rsidR="00DA0B38" w:rsidRPr="00CA24E8">
        <w:rPr>
          <w:sz w:val="26"/>
          <w:szCs w:val="26"/>
        </w:rPr>
        <w:t>;</w:t>
      </w:r>
    </w:p>
    <w:p w14:paraId="6089539A" w14:textId="06996016" w:rsidR="004E40BA" w:rsidRPr="00CA24E8" w:rsidRDefault="004E40BA" w:rsidP="00CA24E8">
      <w:pPr>
        <w:pStyle w:val="ListParagraph"/>
        <w:numPr>
          <w:ilvl w:val="0"/>
          <w:numId w:val="9"/>
        </w:numPr>
        <w:spacing w:line="276" w:lineRule="auto"/>
        <w:ind w:left="0" w:firstLine="360"/>
        <w:jc w:val="both"/>
        <w:rPr>
          <w:sz w:val="26"/>
          <w:szCs w:val="26"/>
        </w:rPr>
      </w:pPr>
      <w:r w:rsidRPr="00CA24E8">
        <w:rPr>
          <w:sz w:val="26"/>
          <w:szCs w:val="26"/>
        </w:rPr>
        <w:t xml:space="preserve">no </w:t>
      </w:r>
      <w:proofErr w:type="gramStart"/>
      <w:r w:rsidRPr="00CA24E8">
        <w:rPr>
          <w:sz w:val="26"/>
          <w:szCs w:val="26"/>
        </w:rPr>
        <w:t>2019.gada</w:t>
      </w:r>
      <w:proofErr w:type="gramEnd"/>
      <w:r w:rsidRPr="00CA24E8">
        <w:rPr>
          <w:sz w:val="26"/>
          <w:szCs w:val="26"/>
        </w:rPr>
        <w:t xml:space="preserve"> paredzēts indeksēt arī piemaksas pie vecuma un invaliditātes pensijām apmēru par vienu apdrošināšanas stāža gadu, kas uzkrāts līdz 1995.gada 31.decembrim;</w:t>
      </w:r>
    </w:p>
    <w:p w14:paraId="758671E0" w14:textId="3F8EF921" w:rsidR="00767D06"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 xml:space="preserve"> </w:t>
      </w:r>
      <w:r w:rsidR="00080D92" w:rsidRPr="00CA24E8">
        <w:rPr>
          <w:bCs/>
          <w:sz w:val="26"/>
          <w:szCs w:val="26"/>
          <w:lang w:eastAsia="lv-LV"/>
        </w:rPr>
        <w:t xml:space="preserve">no </w:t>
      </w:r>
      <w:proofErr w:type="gramStart"/>
      <w:r w:rsidR="00080D92" w:rsidRPr="00CA24E8">
        <w:rPr>
          <w:bCs/>
          <w:sz w:val="26"/>
          <w:szCs w:val="26"/>
          <w:lang w:eastAsia="lv-LV"/>
        </w:rPr>
        <w:t>1.oktobra</w:t>
      </w:r>
      <w:proofErr w:type="gramEnd"/>
      <w:r w:rsidR="00080D92" w:rsidRPr="00CA24E8">
        <w:rPr>
          <w:bCs/>
          <w:sz w:val="26"/>
          <w:szCs w:val="26"/>
          <w:lang w:eastAsia="lv-LV"/>
        </w:rPr>
        <w:t xml:space="preserve"> vecuma pensijām</w:t>
      </w:r>
      <w:r w:rsidR="00080D92" w:rsidRPr="00CA24E8">
        <w:rPr>
          <w:sz w:val="26"/>
          <w:szCs w:val="26"/>
          <w:lang w:eastAsia="lv-LV"/>
        </w:rPr>
        <w:t xml:space="preserve">, kas aprēķinātas par </w:t>
      </w:r>
      <w:r w:rsidR="00080D92" w:rsidRPr="00CA24E8">
        <w:rPr>
          <w:bCs/>
          <w:sz w:val="26"/>
          <w:szCs w:val="26"/>
          <w:lang w:eastAsia="lv-LV"/>
        </w:rPr>
        <w:t>45 un vairāk gadu lielu apdrošināšanas stāžu</w:t>
      </w:r>
      <w:r w:rsidR="00080D92" w:rsidRPr="00CA24E8">
        <w:rPr>
          <w:sz w:val="26"/>
          <w:szCs w:val="26"/>
          <w:lang w:eastAsia="lv-LV"/>
        </w:rPr>
        <w:t xml:space="preserve">, </w:t>
      </w:r>
      <w:r w:rsidR="00080D92" w:rsidRPr="00CA24E8">
        <w:rPr>
          <w:bCs/>
          <w:sz w:val="26"/>
          <w:szCs w:val="26"/>
          <w:lang w:eastAsia="lv-LV"/>
        </w:rPr>
        <w:t xml:space="preserve">pensiju indeksācijā plānots piemērot </w:t>
      </w:r>
      <w:r w:rsidR="00080D92" w:rsidRPr="00CA24E8">
        <w:rPr>
          <w:sz w:val="26"/>
          <w:szCs w:val="26"/>
          <w:lang w:eastAsia="lv-LV"/>
        </w:rPr>
        <w:t xml:space="preserve">faktisko patēriņa cenu indeksu un </w:t>
      </w:r>
      <w:r w:rsidR="00080D92" w:rsidRPr="00CA24E8">
        <w:rPr>
          <w:bCs/>
          <w:sz w:val="26"/>
          <w:szCs w:val="26"/>
          <w:lang w:eastAsia="lv-LV"/>
        </w:rPr>
        <w:t>80 %</w:t>
      </w:r>
      <w:r w:rsidR="00080D92" w:rsidRPr="00CA24E8">
        <w:rPr>
          <w:sz w:val="26"/>
          <w:szCs w:val="26"/>
          <w:lang w:eastAsia="lv-LV"/>
        </w:rPr>
        <w:t xml:space="preserve"> (2018.gadā 70 %) no apdrošināšanas iemaksu algu summas reālā pieauguma procentiem</w:t>
      </w:r>
      <w:r w:rsidR="00DA0B38" w:rsidRPr="00CA24E8">
        <w:rPr>
          <w:sz w:val="26"/>
          <w:szCs w:val="26"/>
          <w:lang w:eastAsia="lv-LV"/>
        </w:rPr>
        <w:t>;</w:t>
      </w:r>
      <w:r w:rsidR="00080D92" w:rsidRPr="00CA24E8">
        <w:rPr>
          <w:sz w:val="26"/>
          <w:szCs w:val="26"/>
          <w:lang w:eastAsia="lv-LV"/>
        </w:rPr>
        <w:t xml:space="preserve"> </w:t>
      </w:r>
    </w:p>
    <w:p w14:paraId="41CB83D4" w14:textId="77777777" w:rsidR="00767D06"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 xml:space="preserve">lai sniegtu lielāku atbalstu ģimenēm ar bērniem, sākot ar </w:t>
      </w:r>
      <w:proofErr w:type="gramStart"/>
      <w:r w:rsidRPr="00CA24E8">
        <w:rPr>
          <w:sz w:val="26"/>
          <w:szCs w:val="26"/>
        </w:rPr>
        <w:t>2018.gada</w:t>
      </w:r>
      <w:proofErr w:type="gramEnd"/>
      <w:r w:rsidRPr="00CA24E8">
        <w:rPr>
          <w:sz w:val="26"/>
          <w:szCs w:val="26"/>
        </w:rPr>
        <w:t xml:space="preserve"> 1.martu tika ieviesta piemaksa pie ģimenes valsts pabalsta par divu un vairāk bērnu no viena līdz 20 gadu vecuma sasniegšanai audzināšanu (par diviem bērniem – 10 </w:t>
      </w:r>
      <w:proofErr w:type="spellStart"/>
      <w:r w:rsidRPr="00CA24E8">
        <w:rPr>
          <w:i/>
          <w:sz w:val="26"/>
          <w:szCs w:val="26"/>
        </w:rPr>
        <w:t>euro</w:t>
      </w:r>
      <w:proofErr w:type="spellEnd"/>
      <w:r w:rsidRPr="00CA24E8">
        <w:rPr>
          <w:sz w:val="26"/>
          <w:szCs w:val="26"/>
        </w:rPr>
        <w:t xml:space="preserve"> mēnesī, par trīs bērniem – 66 </w:t>
      </w:r>
      <w:proofErr w:type="spellStart"/>
      <w:r w:rsidRPr="00CA24E8">
        <w:rPr>
          <w:i/>
          <w:sz w:val="26"/>
          <w:szCs w:val="26"/>
        </w:rPr>
        <w:t>euro</w:t>
      </w:r>
      <w:proofErr w:type="spellEnd"/>
      <w:r w:rsidRPr="00CA24E8">
        <w:rPr>
          <w:sz w:val="26"/>
          <w:szCs w:val="26"/>
        </w:rPr>
        <w:t xml:space="preserve"> mēnesī, bet par katru nākamo bērnu piemaksas apmērs ir par 50 </w:t>
      </w:r>
      <w:proofErr w:type="spellStart"/>
      <w:r w:rsidRPr="00CA24E8">
        <w:rPr>
          <w:i/>
          <w:sz w:val="26"/>
          <w:szCs w:val="26"/>
        </w:rPr>
        <w:t>euro</w:t>
      </w:r>
      <w:proofErr w:type="spellEnd"/>
      <w:r w:rsidRPr="00CA24E8">
        <w:rPr>
          <w:sz w:val="26"/>
          <w:szCs w:val="26"/>
        </w:rPr>
        <w:t xml:space="preserve"> mēnesī lielāks nekā par iepriekšējo kopējo audzināmo bērnu skaitu ģimenē);</w:t>
      </w:r>
    </w:p>
    <w:p w14:paraId="79E971B6" w14:textId="77777777" w:rsidR="00CA24E8" w:rsidRPr="00CA24E8" w:rsidRDefault="00767D06" w:rsidP="00CA24E8">
      <w:pPr>
        <w:pStyle w:val="ListParagraph"/>
        <w:numPr>
          <w:ilvl w:val="0"/>
          <w:numId w:val="9"/>
        </w:numPr>
        <w:spacing w:line="276" w:lineRule="auto"/>
        <w:ind w:left="0" w:firstLine="360"/>
        <w:jc w:val="both"/>
        <w:rPr>
          <w:sz w:val="26"/>
          <w:szCs w:val="26"/>
        </w:rPr>
      </w:pPr>
      <w:r w:rsidRPr="00CA24E8">
        <w:rPr>
          <w:sz w:val="26"/>
          <w:szCs w:val="26"/>
        </w:rPr>
        <w:t>lai veicinātu ģimeniskā vidē balstītu ārpusģimenes aprūpes sistēmas attīstību bez vecāku gādības palikušiem bērniem, tiek uzlabota valsts atbalsta sistēma adoptētajiem un audžuģimenēm, tai skaitā ieviešot specializētās audžuģimenes</w:t>
      </w:r>
      <w:r w:rsidR="00080D92" w:rsidRPr="00CA24E8">
        <w:rPr>
          <w:sz w:val="26"/>
          <w:szCs w:val="26"/>
        </w:rPr>
        <w:t>;</w:t>
      </w:r>
    </w:p>
    <w:p w14:paraId="327D1748" w14:textId="2A402573" w:rsidR="00080D92" w:rsidRPr="00CA24E8" w:rsidRDefault="00080D92" w:rsidP="00CA24E8">
      <w:pPr>
        <w:pStyle w:val="ListParagraph"/>
        <w:numPr>
          <w:ilvl w:val="0"/>
          <w:numId w:val="9"/>
        </w:numPr>
        <w:spacing w:line="276" w:lineRule="auto"/>
        <w:ind w:left="0" w:firstLine="360"/>
        <w:jc w:val="both"/>
        <w:rPr>
          <w:sz w:val="26"/>
          <w:szCs w:val="26"/>
        </w:rPr>
      </w:pPr>
      <w:proofErr w:type="gramStart"/>
      <w:r w:rsidRPr="00CA24E8">
        <w:rPr>
          <w:sz w:val="26"/>
          <w:szCs w:val="26"/>
        </w:rPr>
        <w:t>2</w:t>
      </w:r>
      <w:r w:rsidRPr="00CA24E8">
        <w:rPr>
          <w:sz w:val="26"/>
          <w:szCs w:val="26"/>
          <w:lang w:eastAsia="lv-LV"/>
        </w:rPr>
        <w:t>019.gada</w:t>
      </w:r>
      <w:proofErr w:type="gramEnd"/>
      <w:r w:rsidRPr="00CA24E8">
        <w:rPr>
          <w:sz w:val="26"/>
          <w:szCs w:val="26"/>
          <w:lang w:eastAsia="lv-LV"/>
        </w:rPr>
        <w:t xml:space="preserve"> 8.februārī Ministru kabineta sēdē tika atbalstīti Labklājības</w:t>
      </w:r>
      <w:r w:rsidR="00DA0B38" w:rsidRPr="00CA24E8">
        <w:rPr>
          <w:sz w:val="26"/>
          <w:szCs w:val="26"/>
          <w:lang w:eastAsia="lv-LV"/>
        </w:rPr>
        <w:t xml:space="preserve"> </w:t>
      </w:r>
      <w:r w:rsidRPr="00CA24E8">
        <w:rPr>
          <w:sz w:val="26"/>
          <w:szCs w:val="26"/>
          <w:lang w:eastAsia="lv-LV"/>
        </w:rPr>
        <w:t xml:space="preserve">ministrijas virzītie priekšlikumi valsts sniegtās atbalsta sistēmas pilnveidošanai. Minētais atbalsts paredz </w:t>
      </w:r>
      <w:r w:rsidRPr="00CA24E8">
        <w:rPr>
          <w:sz w:val="26"/>
          <w:szCs w:val="26"/>
        </w:rPr>
        <w:t xml:space="preserve">no </w:t>
      </w:r>
      <w:proofErr w:type="gramStart"/>
      <w:r w:rsidRPr="00CA24E8">
        <w:rPr>
          <w:sz w:val="26"/>
          <w:szCs w:val="26"/>
        </w:rPr>
        <w:t>2019.gada</w:t>
      </w:r>
      <w:proofErr w:type="gramEnd"/>
      <w:r w:rsidRPr="00CA24E8">
        <w:rPr>
          <w:sz w:val="26"/>
          <w:szCs w:val="26"/>
        </w:rPr>
        <w:t xml:space="preserve"> 1.jūlija ieviest jaunu atbalsta mehānismu adoptētājiem pēc tiesas sprieduma par adopcijas apstiprināšanu spēkā stāšanās, ieviešot  bērna adopcijas pabalstu. Bērna adopcijas pabalstu izmaksās līdz bērna 18 gadu vecuma sasniegšanai un tā apmērs tiks noteikt</w:t>
      </w:r>
      <w:r w:rsidR="009A05E7" w:rsidRPr="00CA24E8">
        <w:rPr>
          <w:sz w:val="26"/>
          <w:szCs w:val="26"/>
        </w:rPr>
        <w:t>s</w:t>
      </w:r>
      <w:r w:rsidRPr="00CA24E8">
        <w:rPr>
          <w:sz w:val="26"/>
          <w:szCs w:val="26"/>
        </w:rPr>
        <w:t xml:space="preserve"> minimālo uzturlīdzekļu apmērā (107,50 </w:t>
      </w:r>
      <w:proofErr w:type="spellStart"/>
      <w:r w:rsidRPr="00CA24E8">
        <w:rPr>
          <w:i/>
          <w:sz w:val="26"/>
          <w:szCs w:val="26"/>
        </w:rPr>
        <w:t>euro</w:t>
      </w:r>
      <w:proofErr w:type="spellEnd"/>
      <w:r w:rsidRPr="00CA24E8">
        <w:rPr>
          <w:sz w:val="26"/>
          <w:szCs w:val="26"/>
        </w:rPr>
        <w:t xml:space="preserve"> mēnesī par bērnu līdz 6 gadiem (ieskaitot) un 129 </w:t>
      </w:r>
      <w:proofErr w:type="spellStart"/>
      <w:r w:rsidRPr="00CA24E8">
        <w:rPr>
          <w:i/>
          <w:sz w:val="26"/>
          <w:szCs w:val="26"/>
        </w:rPr>
        <w:t>euro</w:t>
      </w:r>
      <w:proofErr w:type="spellEnd"/>
      <w:r w:rsidRPr="00CA24E8">
        <w:rPr>
          <w:sz w:val="26"/>
          <w:szCs w:val="26"/>
        </w:rPr>
        <w:t xml:space="preserve"> mēnesī par bērnu vecumā no 7-18 gadiem). Savukārt bērniem ar īpaši smagu invaliditāti un personām ar I invaliditātes grupu, kurām invaliditātes cēlonis ir slimība no bērnības, no </w:t>
      </w:r>
      <w:proofErr w:type="gramStart"/>
      <w:r w:rsidRPr="00CA24E8">
        <w:rPr>
          <w:sz w:val="26"/>
          <w:szCs w:val="26"/>
        </w:rPr>
        <w:t>2019.gada</w:t>
      </w:r>
      <w:proofErr w:type="gramEnd"/>
      <w:r w:rsidRPr="00CA24E8">
        <w:rPr>
          <w:sz w:val="26"/>
          <w:szCs w:val="26"/>
        </w:rPr>
        <w:t xml:space="preserve"> 1.jūlija ir plānots palielināt īpašas kopšanas pabalstu no 213,43 </w:t>
      </w:r>
      <w:proofErr w:type="spellStart"/>
      <w:r w:rsidRPr="00CA24E8">
        <w:rPr>
          <w:i/>
          <w:sz w:val="26"/>
          <w:szCs w:val="26"/>
        </w:rPr>
        <w:t>euro</w:t>
      </w:r>
      <w:proofErr w:type="spellEnd"/>
      <w:r w:rsidRPr="00CA24E8">
        <w:rPr>
          <w:sz w:val="26"/>
          <w:szCs w:val="26"/>
        </w:rPr>
        <w:t xml:space="preserve"> mēnesī līdz 313,43 </w:t>
      </w:r>
      <w:proofErr w:type="spellStart"/>
      <w:r w:rsidRPr="00CA24E8">
        <w:rPr>
          <w:i/>
          <w:sz w:val="26"/>
          <w:szCs w:val="26"/>
        </w:rPr>
        <w:t>euro</w:t>
      </w:r>
      <w:proofErr w:type="spellEnd"/>
      <w:r w:rsidRPr="00CA24E8">
        <w:rPr>
          <w:sz w:val="26"/>
          <w:szCs w:val="26"/>
        </w:rPr>
        <w:t xml:space="preserve"> mēnesī.</w:t>
      </w:r>
      <w:r w:rsidR="00E76A2B" w:rsidRPr="00CA24E8">
        <w:rPr>
          <w:sz w:val="26"/>
          <w:szCs w:val="26"/>
        </w:rPr>
        <w:t xml:space="preserve"> </w:t>
      </w:r>
    </w:p>
    <w:p w14:paraId="5608DD85" w14:textId="7F232BE5" w:rsidR="009A05E7" w:rsidRPr="00CA24E8" w:rsidRDefault="009A05E7" w:rsidP="00CA24E8">
      <w:pPr>
        <w:spacing w:after="0"/>
        <w:ind w:firstLine="360"/>
        <w:jc w:val="both"/>
        <w:rPr>
          <w:rFonts w:ascii="Times New Roman" w:hAnsi="Times New Roman" w:cs="Times New Roman"/>
          <w:sz w:val="26"/>
          <w:szCs w:val="26"/>
        </w:rPr>
      </w:pPr>
      <w:r w:rsidRPr="00CA24E8">
        <w:rPr>
          <w:rFonts w:ascii="Times New Roman" w:hAnsi="Times New Roman" w:cs="Times New Roman"/>
          <w:sz w:val="26"/>
          <w:szCs w:val="26"/>
        </w:rPr>
        <w:t>Minētie pasākumi</w:t>
      </w:r>
      <w:r w:rsidRPr="00CA24E8">
        <w:rPr>
          <w:rFonts w:ascii="Times New Roman" w:hAnsi="Times New Roman" w:cs="Times New Roman"/>
          <w:iCs/>
          <w:sz w:val="26"/>
          <w:szCs w:val="26"/>
          <w:lang w:eastAsia="lv-LV"/>
        </w:rPr>
        <w:t xml:space="preserve"> radīs</w:t>
      </w:r>
      <w:r w:rsidRPr="00CA24E8">
        <w:rPr>
          <w:rFonts w:ascii="Times New Roman" w:hAnsi="Times New Roman" w:cs="Times New Roman"/>
          <w:sz w:val="26"/>
          <w:szCs w:val="26"/>
        </w:rPr>
        <w:t xml:space="preserve"> tiešu ietekmi uz nabadzības un sociālās atstumtības riskam bieži pakļautu iedzīvotāju grupu (pensionāri, personas ar invaliditāti, ģimenes ar bērniem) situāciju, pozitīvi ietekmējot šo personu dzīves līmeņa </w:t>
      </w:r>
      <w:r w:rsidRPr="00CA24E8">
        <w:rPr>
          <w:rFonts w:ascii="Times New Roman" w:hAnsi="Times New Roman" w:cs="Times New Roman"/>
          <w:sz w:val="26"/>
          <w:szCs w:val="26"/>
        </w:rPr>
        <w:lastRenderedPageBreak/>
        <w:t>izmaiņas nākotnē, palielinot viņu sociālo aizsardzību un mazinot nabadzības un sociālās atstumtības risku.</w:t>
      </w:r>
    </w:p>
    <w:p w14:paraId="3F0767DA" w14:textId="43DA273C" w:rsidR="00767D06" w:rsidRPr="00CA24E8" w:rsidRDefault="00767D06" w:rsidP="00CA24E8">
      <w:pPr>
        <w:spacing w:after="0"/>
        <w:ind w:firstLine="720"/>
        <w:jc w:val="both"/>
        <w:rPr>
          <w:rFonts w:ascii="Times New Roman" w:hAnsi="Times New Roman" w:cs="Times New Roman"/>
          <w:sz w:val="26"/>
          <w:szCs w:val="26"/>
        </w:rPr>
      </w:pPr>
      <w:r w:rsidRPr="00CA24E8">
        <w:rPr>
          <w:rFonts w:ascii="Times New Roman" w:hAnsi="Times New Roman" w:cs="Times New Roman"/>
          <w:sz w:val="26"/>
          <w:szCs w:val="26"/>
        </w:rPr>
        <w:t xml:space="preserve">Papildus informējam, ka ar </w:t>
      </w:r>
      <w:proofErr w:type="gramStart"/>
      <w:r w:rsidRPr="00CA24E8">
        <w:rPr>
          <w:rFonts w:ascii="Times New Roman" w:hAnsi="Times New Roman" w:cs="Times New Roman"/>
          <w:sz w:val="26"/>
          <w:szCs w:val="26"/>
        </w:rPr>
        <w:t>2017.gada</w:t>
      </w:r>
      <w:proofErr w:type="gramEnd"/>
      <w:r w:rsidRPr="00CA24E8">
        <w:rPr>
          <w:rFonts w:ascii="Times New Roman" w:hAnsi="Times New Roman" w:cs="Times New Roman"/>
          <w:sz w:val="26"/>
          <w:szCs w:val="26"/>
        </w:rPr>
        <w:t xml:space="preserve"> 24.maiju stājās spēkā Valsts nodokļu politikas pamatnostādnes 2018.–2021.gadam</w:t>
      </w:r>
      <w:r w:rsidR="00080D92" w:rsidRPr="00CA24E8">
        <w:rPr>
          <w:rFonts w:ascii="Times New Roman" w:hAnsi="Times New Roman" w:cs="Times New Roman"/>
          <w:sz w:val="26"/>
          <w:szCs w:val="26"/>
        </w:rPr>
        <w:t xml:space="preserve"> (turpmāk – pamatnostādnes)</w:t>
      </w:r>
      <w:r w:rsidRPr="00CA24E8">
        <w:rPr>
          <w:rFonts w:ascii="Times New Roman" w:hAnsi="Times New Roman" w:cs="Times New Roman"/>
          <w:sz w:val="26"/>
          <w:szCs w:val="26"/>
        </w:rPr>
        <w:t>, kas izstrādātas ciešā sadarbībā ar valdības sociālajiem un sadarbības partneriem. Balstoties uz pamatnostādnēs noteikto</w:t>
      </w:r>
      <w:r w:rsidR="00080D92" w:rsidRPr="00CA24E8">
        <w:rPr>
          <w:rFonts w:ascii="Times New Roman" w:hAnsi="Times New Roman" w:cs="Times New Roman"/>
          <w:sz w:val="26"/>
          <w:szCs w:val="26"/>
        </w:rPr>
        <w:t>,</w:t>
      </w:r>
      <w:r w:rsidRPr="00CA24E8">
        <w:rPr>
          <w:rFonts w:ascii="Times New Roman" w:hAnsi="Times New Roman" w:cs="Times New Roman"/>
          <w:sz w:val="26"/>
          <w:szCs w:val="26"/>
        </w:rPr>
        <w:t xml:space="preserve"> Saeima </w:t>
      </w:r>
      <w:proofErr w:type="gramStart"/>
      <w:r w:rsidRPr="00CA24E8">
        <w:rPr>
          <w:rFonts w:ascii="Times New Roman" w:hAnsi="Times New Roman" w:cs="Times New Roman"/>
          <w:sz w:val="26"/>
          <w:szCs w:val="26"/>
        </w:rPr>
        <w:t>2017.gada</w:t>
      </w:r>
      <w:proofErr w:type="gramEnd"/>
      <w:r w:rsidRPr="00CA24E8">
        <w:rPr>
          <w:rFonts w:ascii="Times New Roman" w:hAnsi="Times New Roman" w:cs="Times New Roman"/>
          <w:sz w:val="26"/>
          <w:szCs w:val="26"/>
        </w:rPr>
        <w:t xml:space="preserve"> jūlijā apstiprināja plašu nodokļu reformu, kas stājās spēkā no 2018.gada 1.janvāra. </w:t>
      </w:r>
      <w:r w:rsidR="00080D92" w:rsidRPr="00CA24E8">
        <w:rPr>
          <w:rFonts w:ascii="Times New Roman" w:hAnsi="Times New Roman" w:cs="Times New Roman"/>
          <w:sz w:val="26"/>
          <w:szCs w:val="26"/>
        </w:rPr>
        <w:t>P</w:t>
      </w:r>
      <w:r w:rsidRPr="00CA24E8">
        <w:rPr>
          <w:rFonts w:ascii="Times New Roman" w:hAnsi="Times New Roman" w:cs="Times New Roman"/>
          <w:sz w:val="26"/>
          <w:szCs w:val="26"/>
        </w:rPr>
        <w:t xml:space="preserve">amatnostādņu mērķis ir tautsaimniecības izaugsmes un iedzīvotāju labklājības līmeņa celšana. Būtiskākie reformas pasākumi ir vērsti uz darbaspēka nodokļu sloga mazināšanu, īpaši strādājošiem ar zemiem ienākumiem un ģimenēm ar bērniem. Nodokļu reformas ietvaros ar </w:t>
      </w:r>
      <w:proofErr w:type="gramStart"/>
      <w:r w:rsidRPr="00CA24E8">
        <w:rPr>
          <w:rFonts w:ascii="Times New Roman" w:hAnsi="Times New Roman" w:cs="Times New Roman"/>
          <w:sz w:val="26"/>
          <w:szCs w:val="26"/>
        </w:rPr>
        <w:t>2018.gadu</w:t>
      </w:r>
      <w:proofErr w:type="gramEnd"/>
      <w:r w:rsidRPr="00CA24E8">
        <w:rPr>
          <w:rFonts w:ascii="Times New Roman" w:hAnsi="Times New Roman" w:cs="Times New Roman"/>
          <w:sz w:val="26"/>
          <w:szCs w:val="26"/>
        </w:rPr>
        <w:t xml:space="preserve"> tika ieviestas būtiskas izmaiņas darbaspēka nodokļos, ar kurām tiek veicināta ienākumu nevienlīdzības mazināšana:</w:t>
      </w:r>
    </w:p>
    <w:p w14:paraId="1A27EFE3" w14:textId="77777777" w:rsidR="00767D06" w:rsidRPr="00CA24E8" w:rsidRDefault="00767D06" w:rsidP="00CA24E8">
      <w:pPr>
        <w:numPr>
          <w:ilvl w:val="0"/>
          <w:numId w:val="4"/>
        </w:numPr>
        <w:spacing w:after="0"/>
        <w:jc w:val="both"/>
        <w:rPr>
          <w:rFonts w:ascii="Times New Roman" w:hAnsi="Times New Roman" w:cs="Times New Roman"/>
          <w:sz w:val="26"/>
          <w:szCs w:val="26"/>
        </w:rPr>
      </w:pP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paaugstināta minimālā mēneša darba alga uz 430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w:t>
      </w:r>
    </w:p>
    <w:p w14:paraId="092A9B34" w14:textId="77777777" w:rsidR="00767D06" w:rsidRPr="00CA24E8" w:rsidRDefault="00767D06" w:rsidP="00CA24E8">
      <w:pPr>
        <w:numPr>
          <w:ilvl w:val="0"/>
          <w:numId w:val="4"/>
        </w:numPr>
        <w:spacing w:after="0"/>
        <w:jc w:val="both"/>
        <w:rPr>
          <w:rFonts w:ascii="Times New Roman" w:hAnsi="Times New Roman" w:cs="Times New Roman"/>
          <w:sz w:val="26"/>
          <w:szCs w:val="26"/>
        </w:rPr>
      </w:pP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ieviesta progresīvā iedzīvotāju ienākuma nodokļa (turpmāk – IIN) sistēma:</w:t>
      </w:r>
    </w:p>
    <w:p w14:paraId="4290D529" w14:textId="77777777" w:rsidR="00767D06" w:rsidRPr="00CA24E8" w:rsidRDefault="00767D06" w:rsidP="00CA24E8">
      <w:pPr>
        <w:numPr>
          <w:ilvl w:val="0"/>
          <w:numId w:val="5"/>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20% likme – ienākumiem līdz 20 004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gadā, </w:t>
      </w:r>
    </w:p>
    <w:p w14:paraId="494E535F" w14:textId="77777777" w:rsidR="00767D06" w:rsidRPr="00CA24E8" w:rsidRDefault="00767D06" w:rsidP="00CA24E8">
      <w:pPr>
        <w:numPr>
          <w:ilvl w:val="0"/>
          <w:numId w:val="5"/>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23% likme – ienākumiem, kas pārsniedz 20 004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i/>
          <w:iCs/>
          <w:sz w:val="26"/>
          <w:szCs w:val="26"/>
        </w:rPr>
        <w:t xml:space="preserve"> </w:t>
      </w:r>
      <w:r w:rsidRPr="00CA24E8">
        <w:rPr>
          <w:rFonts w:ascii="Times New Roman" w:hAnsi="Times New Roman" w:cs="Times New Roman"/>
          <w:sz w:val="26"/>
          <w:szCs w:val="26"/>
        </w:rPr>
        <w:t>gadā, bet nepārsniedz saskaņā ar likumu “Par valsts sociālo apdrošināšanu” noteikto obligāto iemaksu objekta maksimālo apmēru (</w:t>
      </w: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55 000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gadā, bet 2019.gadā 62 800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gadā), </w:t>
      </w:r>
    </w:p>
    <w:p w14:paraId="5CE1364E" w14:textId="77777777" w:rsidR="00767D06" w:rsidRPr="00CA24E8" w:rsidRDefault="00767D06" w:rsidP="00CA24E8">
      <w:pPr>
        <w:numPr>
          <w:ilvl w:val="0"/>
          <w:numId w:val="5"/>
        </w:numPr>
        <w:spacing w:after="0"/>
        <w:jc w:val="both"/>
        <w:rPr>
          <w:rFonts w:ascii="Times New Roman" w:hAnsi="Times New Roman" w:cs="Times New Roman"/>
          <w:sz w:val="26"/>
          <w:szCs w:val="26"/>
        </w:rPr>
      </w:pPr>
      <w:r w:rsidRPr="00CA24E8">
        <w:rPr>
          <w:rFonts w:ascii="Times New Roman" w:hAnsi="Times New Roman" w:cs="Times New Roman"/>
          <w:sz w:val="26"/>
          <w:szCs w:val="26"/>
        </w:rPr>
        <w:t>31,4% likme – ienākumiem virs obligāto iemaksu objekta maksimālā apmēra  (</w:t>
      </w: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55 000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gadā, bet 2019.gadā 62 800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gadā); </w:t>
      </w:r>
    </w:p>
    <w:p w14:paraId="46ED4386" w14:textId="77777777" w:rsidR="00767D06" w:rsidRPr="00CA24E8" w:rsidRDefault="00767D06" w:rsidP="00CA24E8">
      <w:pPr>
        <w:numPr>
          <w:ilvl w:val="0"/>
          <w:numId w:val="4"/>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paaugstināts diferencētais neapliekamais minimums, par augšējo robežu nosakot: </w:t>
      </w:r>
    </w:p>
    <w:p w14:paraId="174448D2" w14:textId="77777777" w:rsidR="00767D06" w:rsidRPr="00CA24E8" w:rsidRDefault="00767D06" w:rsidP="00CA24E8">
      <w:pPr>
        <w:numPr>
          <w:ilvl w:val="0"/>
          <w:numId w:val="6"/>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w:t>
      </w:r>
    </w:p>
    <w:p w14:paraId="31AA4B4D" w14:textId="77777777" w:rsidR="00767D06" w:rsidRPr="00CA24E8" w:rsidRDefault="00767D06" w:rsidP="00CA24E8">
      <w:pPr>
        <w:numPr>
          <w:ilvl w:val="0"/>
          <w:numId w:val="6"/>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230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2019.gadā</w:t>
      </w:r>
      <w:proofErr w:type="gramEnd"/>
      <w:r w:rsidRPr="00CA24E8">
        <w:rPr>
          <w:rFonts w:ascii="Times New Roman" w:hAnsi="Times New Roman" w:cs="Times New Roman"/>
          <w:sz w:val="26"/>
          <w:szCs w:val="26"/>
        </w:rPr>
        <w:t xml:space="preserve">, </w:t>
      </w:r>
    </w:p>
    <w:p w14:paraId="6D17867D" w14:textId="77777777" w:rsidR="00767D06" w:rsidRPr="00CA24E8" w:rsidRDefault="00767D06" w:rsidP="00CA24E8">
      <w:pPr>
        <w:numPr>
          <w:ilvl w:val="0"/>
          <w:numId w:val="6"/>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250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2020.gadā</w:t>
      </w:r>
      <w:proofErr w:type="gramEnd"/>
      <w:r w:rsidRPr="00CA24E8">
        <w:rPr>
          <w:rFonts w:ascii="Times New Roman" w:hAnsi="Times New Roman" w:cs="Times New Roman"/>
          <w:sz w:val="26"/>
          <w:szCs w:val="26"/>
        </w:rPr>
        <w:t>;</w:t>
      </w:r>
    </w:p>
    <w:p w14:paraId="3A8F481F" w14:textId="77777777" w:rsidR="00767D06" w:rsidRPr="00CA24E8" w:rsidRDefault="00767D06" w:rsidP="00CA24E8">
      <w:pPr>
        <w:numPr>
          <w:ilvl w:val="0"/>
          <w:numId w:val="4"/>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paaugstināts atvieglojums par apgādībā esošu personu: </w:t>
      </w:r>
    </w:p>
    <w:p w14:paraId="25CE9785" w14:textId="77777777" w:rsidR="00767D06" w:rsidRPr="00CA24E8" w:rsidRDefault="00767D06" w:rsidP="00CA24E8">
      <w:pPr>
        <w:numPr>
          <w:ilvl w:val="0"/>
          <w:numId w:val="7"/>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w:t>
      </w:r>
    </w:p>
    <w:p w14:paraId="01977D05" w14:textId="0E09E174" w:rsidR="00767D06" w:rsidRPr="00CA24E8" w:rsidRDefault="00767D06" w:rsidP="00CA24E8">
      <w:pPr>
        <w:numPr>
          <w:ilvl w:val="0"/>
          <w:numId w:val="7"/>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230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2019.gadā</w:t>
      </w:r>
      <w:proofErr w:type="gramEnd"/>
      <w:r w:rsidR="00A261E8">
        <w:rPr>
          <w:rFonts w:ascii="Times New Roman" w:hAnsi="Times New Roman" w:cs="Times New Roman"/>
          <w:sz w:val="26"/>
          <w:szCs w:val="26"/>
        </w:rPr>
        <w:t>,</w:t>
      </w:r>
    </w:p>
    <w:p w14:paraId="2BA3E908" w14:textId="77777777" w:rsidR="00767D06" w:rsidRPr="00CA24E8" w:rsidRDefault="00767D06" w:rsidP="00CA24E8">
      <w:pPr>
        <w:numPr>
          <w:ilvl w:val="0"/>
          <w:numId w:val="7"/>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250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2020.gadā</w:t>
      </w:r>
      <w:proofErr w:type="gramEnd"/>
      <w:r w:rsidRPr="00CA24E8">
        <w:rPr>
          <w:rFonts w:ascii="Times New Roman" w:hAnsi="Times New Roman" w:cs="Times New Roman"/>
          <w:sz w:val="26"/>
          <w:szCs w:val="26"/>
        </w:rPr>
        <w:t>;</w:t>
      </w:r>
    </w:p>
    <w:p w14:paraId="4A2FA4EF" w14:textId="77777777" w:rsidR="00767D06" w:rsidRPr="00CA24E8" w:rsidRDefault="00767D06" w:rsidP="00CA24E8">
      <w:pPr>
        <w:numPr>
          <w:ilvl w:val="0"/>
          <w:numId w:val="4"/>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paaugstināts pensionāra neapliekamais minimums: </w:t>
      </w:r>
    </w:p>
    <w:p w14:paraId="20D73FAD" w14:textId="77777777" w:rsidR="00767D06" w:rsidRPr="00CA24E8" w:rsidRDefault="00767D06" w:rsidP="00CA24E8">
      <w:pPr>
        <w:numPr>
          <w:ilvl w:val="0"/>
          <w:numId w:val="8"/>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250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w:t>
      </w:r>
    </w:p>
    <w:p w14:paraId="7CB29FB8" w14:textId="77777777" w:rsidR="00767D06" w:rsidRPr="00CA24E8" w:rsidRDefault="00767D06" w:rsidP="00CA24E8">
      <w:pPr>
        <w:numPr>
          <w:ilvl w:val="0"/>
          <w:numId w:val="8"/>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270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2019.gadā</w:t>
      </w:r>
      <w:proofErr w:type="gramEnd"/>
      <w:r w:rsidRPr="00CA24E8">
        <w:rPr>
          <w:rFonts w:ascii="Times New Roman" w:hAnsi="Times New Roman" w:cs="Times New Roman"/>
          <w:sz w:val="26"/>
          <w:szCs w:val="26"/>
        </w:rPr>
        <w:t xml:space="preserve">, </w:t>
      </w:r>
    </w:p>
    <w:p w14:paraId="6BA647CF" w14:textId="77777777" w:rsidR="00767D06" w:rsidRPr="00CA24E8" w:rsidRDefault="00767D06" w:rsidP="00CA24E8">
      <w:pPr>
        <w:numPr>
          <w:ilvl w:val="0"/>
          <w:numId w:val="8"/>
        </w:numPr>
        <w:spacing w:after="0"/>
        <w:jc w:val="both"/>
        <w:rPr>
          <w:rFonts w:ascii="Times New Roman" w:hAnsi="Times New Roman" w:cs="Times New Roman"/>
          <w:sz w:val="26"/>
          <w:szCs w:val="26"/>
        </w:rPr>
      </w:pPr>
      <w:r w:rsidRPr="00CA24E8">
        <w:rPr>
          <w:rFonts w:ascii="Times New Roman" w:hAnsi="Times New Roman" w:cs="Times New Roman"/>
          <w:sz w:val="26"/>
          <w:szCs w:val="26"/>
        </w:rPr>
        <w:t xml:space="preserve">300 </w:t>
      </w:r>
      <w:proofErr w:type="spellStart"/>
      <w:r w:rsidRPr="00CA24E8">
        <w:rPr>
          <w:rFonts w:ascii="Times New Roman" w:hAnsi="Times New Roman" w:cs="Times New Roman"/>
          <w:i/>
          <w:iCs/>
          <w:sz w:val="26"/>
          <w:szCs w:val="26"/>
        </w:rPr>
        <w:t>euro</w:t>
      </w:r>
      <w:proofErr w:type="spellEnd"/>
      <w:r w:rsidRPr="00CA24E8">
        <w:rPr>
          <w:rFonts w:ascii="Times New Roman" w:hAnsi="Times New Roman" w:cs="Times New Roman"/>
          <w:sz w:val="26"/>
          <w:szCs w:val="26"/>
        </w:rPr>
        <w:t xml:space="preserve"> mēnesī </w:t>
      </w:r>
      <w:proofErr w:type="gramStart"/>
      <w:r w:rsidRPr="00CA24E8">
        <w:rPr>
          <w:rFonts w:ascii="Times New Roman" w:hAnsi="Times New Roman" w:cs="Times New Roman"/>
          <w:sz w:val="26"/>
          <w:szCs w:val="26"/>
        </w:rPr>
        <w:t>2020.gadā</w:t>
      </w:r>
      <w:proofErr w:type="gramEnd"/>
      <w:r w:rsidRPr="00CA24E8">
        <w:rPr>
          <w:rFonts w:ascii="Times New Roman" w:hAnsi="Times New Roman" w:cs="Times New Roman"/>
          <w:sz w:val="26"/>
          <w:szCs w:val="26"/>
        </w:rPr>
        <w:t>;</w:t>
      </w:r>
    </w:p>
    <w:p w14:paraId="651DB4AD" w14:textId="77777777" w:rsidR="00767D06" w:rsidRPr="00CA24E8" w:rsidRDefault="00767D06" w:rsidP="00CA24E8">
      <w:pPr>
        <w:numPr>
          <w:ilvl w:val="0"/>
          <w:numId w:val="4"/>
        </w:numPr>
        <w:spacing w:after="0"/>
        <w:jc w:val="both"/>
        <w:rPr>
          <w:rFonts w:ascii="Times New Roman" w:hAnsi="Times New Roman" w:cs="Times New Roman"/>
          <w:sz w:val="26"/>
          <w:szCs w:val="26"/>
        </w:rPr>
      </w:pPr>
      <w:proofErr w:type="gramStart"/>
      <w:r w:rsidRPr="00CA24E8">
        <w:rPr>
          <w:rFonts w:ascii="Times New Roman" w:hAnsi="Times New Roman" w:cs="Times New Roman"/>
          <w:sz w:val="26"/>
          <w:szCs w:val="26"/>
        </w:rPr>
        <w:t>2018.gadā</w:t>
      </w:r>
      <w:proofErr w:type="gramEnd"/>
      <w:r w:rsidRPr="00CA24E8">
        <w:rPr>
          <w:rFonts w:ascii="Times New Roman" w:hAnsi="Times New Roman" w:cs="Times New Roman"/>
          <w:sz w:val="26"/>
          <w:szCs w:val="26"/>
        </w:rPr>
        <w:t xml:space="preserve"> paaugstināta valsts sociālās apdrošināšanas obligāto iemaksu likme par 1 procentpunktu (0,5% darba devējam un 0,5% darba ņēmējam), novirzot minētos līdzekļu veselības aprūpes nozares finansēšanai.</w:t>
      </w:r>
    </w:p>
    <w:p w14:paraId="44BE8A2D" w14:textId="77777777" w:rsidR="00767D06" w:rsidRPr="00CA24E8" w:rsidRDefault="00767D06" w:rsidP="00CA24E8">
      <w:pPr>
        <w:spacing w:after="0"/>
        <w:ind w:firstLine="720"/>
        <w:jc w:val="both"/>
        <w:rPr>
          <w:rFonts w:ascii="Times New Roman" w:hAnsi="Times New Roman" w:cs="Times New Roman"/>
          <w:sz w:val="26"/>
          <w:szCs w:val="26"/>
        </w:rPr>
      </w:pPr>
    </w:p>
    <w:p w14:paraId="2263E02D" w14:textId="243FFA17" w:rsidR="00C659B2" w:rsidRPr="00CA24E8" w:rsidRDefault="00BA3D63" w:rsidP="00CA24E8">
      <w:pPr>
        <w:spacing w:after="0"/>
        <w:ind w:firstLine="720"/>
        <w:jc w:val="both"/>
        <w:rPr>
          <w:rFonts w:ascii="Times New Roman" w:hAnsi="Times New Roman" w:cs="Times New Roman"/>
          <w:color w:val="000000"/>
          <w:sz w:val="26"/>
          <w:szCs w:val="26"/>
        </w:rPr>
      </w:pPr>
      <w:r w:rsidRPr="00CA24E8">
        <w:rPr>
          <w:rFonts w:ascii="Times New Roman" w:hAnsi="Times New Roman" w:cs="Times New Roman"/>
          <w:sz w:val="26"/>
          <w:szCs w:val="26"/>
          <w:lang w:eastAsia="lv-LV"/>
        </w:rPr>
        <w:lastRenderedPageBreak/>
        <w:t>Ņemot vērā iepriekš minētos ieviestos</w:t>
      </w:r>
      <w:r w:rsidR="0092715B" w:rsidRPr="00CA24E8">
        <w:rPr>
          <w:rFonts w:ascii="Times New Roman" w:hAnsi="Times New Roman" w:cs="Times New Roman"/>
          <w:sz w:val="26"/>
          <w:szCs w:val="26"/>
          <w:lang w:eastAsia="lv-LV"/>
        </w:rPr>
        <w:t xml:space="preserve"> un plānotos</w:t>
      </w:r>
      <w:r w:rsidRPr="00CA24E8">
        <w:rPr>
          <w:rFonts w:ascii="Times New Roman" w:hAnsi="Times New Roman" w:cs="Times New Roman"/>
          <w:sz w:val="26"/>
          <w:szCs w:val="26"/>
          <w:lang w:eastAsia="lv-LV"/>
        </w:rPr>
        <w:t xml:space="preserve"> pasākumus, ir pamats pieņemt, ka </w:t>
      </w:r>
      <w:r w:rsidRPr="00CA24E8">
        <w:rPr>
          <w:rFonts w:ascii="Times New Roman" w:hAnsi="Times New Roman" w:cs="Times New Roman"/>
          <w:sz w:val="26"/>
          <w:szCs w:val="26"/>
        </w:rPr>
        <w:t>iedzīvotāju vispārējais ienākumu līmenis pieaugs un izdosies valstī samazināt nabadzības riskam pakļauto iedzīvotāju skaitu</w:t>
      </w:r>
      <w:r w:rsidR="00DA0B38" w:rsidRPr="00CA24E8">
        <w:rPr>
          <w:rFonts w:ascii="Times New Roman" w:hAnsi="Times New Roman" w:cs="Times New Roman"/>
          <w:sz w:val="26"/>
          <w:szCs w:val="26"/>
        </w:rPr>
        <w:t xml:space="preserve">. </w:t>
      </w:r>
      <w:r w:rsidR="00CD2379" w:rsidRPr="00CA24E8">
        <w:rPr>
          <w:rFonts w:ascii="Times New Roman" w:hAnsi="Times New Roman" w:cs="Times New Roman"/>
          <w:color w:val="222222"/>
          <w:sz w:val="26"/>
          <w:szCs w:val="26"/>
        </w:rPr>
        <w:t xml:space="preserve">Deklarācijā par </w:t>
      </w:r>
      <w:r w:rsidR="00CD2379" w:rsidRPr="00CA24E8">
        <w:rPr>
          <w:rFonts w:ascii="Times New Roman" w:hAnsi="Times New Roman" w:cs="Times New Roman"/>
          <w:i/>
          <w:color w:val="222222"/>
          <w:sz w:val="26"/>
          <w:szCs w:val="26"/>
        </w:rPr>
        <w:t>Artura Krišjāņa Kariņa vadītā Ministru kabineta iecerēto darbību</w:t>
      </w:r>
      <w:r w:rsidR="00CD2379" w:rsidRPr="00CA24E8">
        <w:rPr>
          <w:rFonts w:ascii="Times New Roman" w:hAnsi="Times New Roman" w:cs="Times New Roman"/>
          <w:color w:val="222222"/>
          <w:sz w:val="26"/>
          <w:szCs w:val="26"/>
        </w:rPr>
        <w:t xml:space="preserve"> </w:t>
      </w:r>
      <w:r w:rsidR="00C659B2" w:rsidRPr="00CA24E8">
        <w:rPr>
          <w:rFonts w:ascii="Times New Roman" w:hAnsi="Times New Roman" w:cs="Times New Roman"/>
          <w:sz w:val="26"/>
          <w:szCs w:val="26"/>
        </w:rPr>
        <w:t xml:space="preserve">ir iezīmēti vairāki pasākumi, kas vērsti uz </w:t>
      </w:r>
      <w:r w:rsidR="00A67ADE" w:rsidRPr="00CA24E8">
        <w:rPr>
          <w:rFonts w:ascii="Times New Roman" w:hAnsi="Times New Roman" w:cs="Times New Roman"/>
          <w:sz w:val="26"/>
          <w:szCs w:val="26"/>
        </w:rPr>
        <w:t>nabadzības</w:t>
      </w:r>
      <w:r w:rsidR="00C659B2" w:rsidRPr="00CA24E8">
        <w:rPr>
          <w:rFonts w:ascii="Times New Roman" w:hAnsi="Times New Roman" w:cs="Times New Roman"/>
          <w:sz w:val="26"/>
          <w:szCs w:val="26"/>
        </w:rPr>
        <w:t xml:space="preserve"> mazināšanu, t.sk.</w:t>
      </w:r>
      <w:r w:rsidR="001E3C14" w:rsidRPr="00CA24E8">
        <w:rPr>
          <w:rFonts w:ascii="Times New Roman" w:hAnsi="Times New Roman" w:cs="Times New Roman"/>
          <w:sz w:val="26"/>
          <w:szCs w:val="26"/>
        </w:rPr>
        <w:t xml:space="preserve"> </w:t>
      </w:r>
      <w:r w:rsidR="00A67ADE" w:rsidRPr="00CA24E8">
        <w:rPr>
          <w:rFonts w:ascii="Times New Roman" w:hAnsi="Times New Roman" w:cs="Times New Roman"/>
          <w:sz w:val="26"/>
          <w:szCs w:val="26"/>
        </w:rPr>
        <w:t>pakāpeniska</w:t>
      </w:r>
      <w:r w:rsidR="001E3C14" w:rsidRPr="00CA24E8">
        <w:rPr>
          <w:rFonts w:ascii="Times New Roman" w:hAnsi="Times New Roman" w:cs="Times New Roman"/>
          <w:sz w:val="26"/>
          <w:szCs w:val="26"/>
        </w:rPr>
        <w:t xml:space="preserve"> minimālo ienākumu atbalsta sistēm</w:t>
      </w:r>
      <w:r w:rsidR="00661C5D" w:rsidRPr="00CA24E8">
        <w:rPr>
          <w:rFonts w:ascii="Times New Roman" w:hAnsi="Times New Roman" w:cs="Times New Roman"/>
          <w:sz w:val="26"/>
          <w:szCs w:val="26"/>
        </w:rPr>
        <w:t xml:space="preserve">as pilnveidošana, sociālās </w:t>
      </w:r>
      <w:r w:rsidR="00A67ADE" w:rsidRPr="00CA24E8">
        <w:rPr>
          <w:rFonts w:ascii="Times New Roman" w:hAnsi="Times New Roman" w:cs="Times New Roman"/>
          <w:sz w:val="26"/>
          <w:szCs w:val="26"/>
        </w:rPr>
        <w:t>palīdzības</w:t>
      </w:r>
      <w:r w:rsidR="00661C5D" w:rsidRPr="00CA24E8">
        <w:rPr>
          <w:rFonts w:ascii="Times New Roman" w:hAnsi="Times New Roman" w:cs="Times New Roman"/>
          <w:sz w:val="26"/>
          <w:szCs w:val="26"/>
        </w:rPr>
        <w:t xml:space="preserve"> sistēmas pārskatīšana u.c</w:t>
      </w:r>
      <w:r w:rsidR="00C659B2" w:rsidRPr="00CA24E8">
        <w:rPr>
          <w:rFonts w:ascii="Times New Roman" w:hAnsi="Times New Roman" w:cs="Times New Roman"/>
          <w:sz w:val="26"/>
          <w:szCs w:val="26"/>
        </w:rPr>
        <w:t xml:space="preserve">. </w:t>
      </w:r>
      <w:r w:rsidR="00F9014E" w:rsidRPr="00CA24E8">
        <w:rPr>
          <w:rFonts w:ascii="Times New Roman" w:hAnsi="Times New Roman" w:cs="Times New Roman"/>
          <w:sz w:val="26"/>
          <w:szCs w:val="26"/>
        </w:rPr>
        <w:t>I</w:t>
      </w:r>
      <w:r w:rsidR="00C659B2" w:rsidRPr="00CA24E8">
        <w:rPr>
          <w:rFonts w:ascii="Times New Roman" w:hAnsi="Times New Roman" w:cs="Times New Roman"/>
          <w:sz w:val="26"/>
          <w:szCs w:val="26"/>
        </w:rPr>
        <w:t>zprotot nabadzības mazināšanas nozīmi, Ministru kabinet</w:t>
      </w:r>
      <w:r w:rsidR="00EF0109" w:rsidRPr="00CA24E8">
        <w:rPr>
          <w:rFonts w:ascii="Times New Roman" w:hAnsi="Times New Roman" w:cs="Times New Roman"/>
          <w:sz w:val="26"/>
          <w:szCs w:val="26"/>
        </w:rPr>
        <w:t xml:space="preserve">s sociālās nevienlīdzības mazināšanu uzskata par svarīgu prioritāti, </w:t>
      </w:r>
      <w:r w:rsidR="000729E1" w:rsidRPr="00CA24E8">
        <w:rPr>
          <w:rFonts w:ascii="Times New Roman" w:hAnsi="Times New Roman" w:cs="Times New Roman"/>
          <w:sz w:val="26"/>
          <w:szCs w:val="26"/>
        </w:rPr>
        <w:t>tādēļ</w:t>
      </w:r>
      <w:r w:rsidR="00EF0109" w:rsidRPr="00CA24E8">
        <w:rPr>
          <w:rFonts w:ascii="Times New Roman" w:hAnsi="Times New Roman" w:cs="Times New Roman"/>
          <w:sz w:val="26"/>
          <w:szCs w:val="26"/>
        </w:rPr>
        <w:t xml:space="preserve"> turpmāko gadu dienaskārtībā būs jautājumi </w:t>
      </w:r>
      <w:r w:rsidR="00C659B2" w:rsidRPr="00CA24E8">
        <w:rPr>
          <w:rFonts w:ascii="Times New Roman" w:hAnsi="Times New Roman" w:cs="Times New Roman"/>
          <w:sz w:val="26"/>
          <w:szCs w:val="26"/>
        </w:rPr>
        <w:t>par valsts sniegtā atbalsta palielināšanu nabadzības riskam pakļautajām personām</w:t>
      </w:r>
      <w:r w:rsidR="00F9014E" w:rsidRPr="00CA24E8">
        <w:rPr>
          <w:rFonts w:ascii="Times New Roman" w:hAnsi="Times New Roman" w:cs="Times New Roman"/>
          <w:sz w:val="26"/>
          <w:szCs w:val="26"/>
        </w:rPr>
        <w:t xml:space="preserve">, kas ietver jautājumu </w:t>
      </w:r>
      <w:r w:rsidR="00155F73" w:rsidRPr="00CA24E8">
        <w:rPr>
          <w:rFonts w:ascii="Times New Roman" w:hAnsi="Times New Roman" w:cs="Times New Roman"/>
          <w:sz w:val="26"/>
          <w:szCs w:val="26"/>
        </w:rPr>
        <w:t xml:space="preserve">gan </w:t>
      </w:r>
      <w:r w:rsidR="00F9014E" w:rsidRPr="00CA24E8">
        <w:rPr>
          <w:rFonts w:ascii="Times New Roman" w:hAnsi="Times New Roman" w:cs="Times New Roman"/>
          <w:sz w:val="26"/>
          <w:szCs w:val="26"/>
        </w:rPr>
        <w:t xml:space="preserve">par minimālās pensijas, gan valsts sociālā nodrošinājuma pabalsta apmēra </w:t>
      </w:r>
      <w:r w:rsidR="00D46BB1" w:rsidRPr="00CA24E8">
        <w:rPr>
          <w:rFonts w:ascii="Times New Roman" w:hAnsi="Times New Roman" w:cs="Times New Roman"/>
          <w:sz w:val="26"/>
          <w:szCs w:val="26"/>
        </w:rPr>
        <w:t>pārskatīšanu</w:t>
      </w:r>
      <w:r w:rsidR="009A05E7" w:rsidRPr="00CA24E8">
        <w:rPr>
          <w:rFonts w:ascii="Times New Roman" w:hAnsi="Times New Roman" w:cs="Times New Roman"/>
          <w:sz w:val="26"/>
          <w:szCs w:val="26"/>
        </w:rPr>
        <w:t xml:space="preserve"> un tā regulāru indeksāciju</w:t>
      </w:r>
      <w:r w:rsidR="00F9014E" w:rsidRPr="00CA24E8">
        <w:rPr>
          <w:rFonts w:ascii="Times New Roman" w:hAnsi="Times New Roman" w:cs="Times New Roman"/>
          <w:sz w:val="26"/>
          <w:szCs w:val="26"/>
        </w:rPr>
        <w:t>.</w:t>
      </w:r>
      <w:r w:rsidR="00C659B2" w:rsidRPr="00CA24E8">
        <w:rPr>
          <w:rFonts w:ascii="Times New Roman" w:hAnsi="Times New Roman" w:cs="Times New Roman"/>
          <w:sz w:val="26"/>
          <w:szCs w:val="26"/>
        </w:rPr>
        <w:t xml:space="preserve"> Jāņem vērā, ka atbalsta pasākumu īstenošana mazaizsargātajiem un nabadzības riskam pakļautajiem sabiedrības locekļiem ietver kompleksu pasākumu un iesaistīto pušu kopumu, kas paredz gan Labklājības ministrijas, </w:t>
      </w:r>
      <w:r w:rsidR="0079518C">
        <w:rPr>
          <w:rFonts w:ascii="Times New Roman" w:hAnsi="Times New Roman" w:cs="Times New Roman"/>
          <w:sz w:val="26"/>
          <w:szCs w:val="26"/>
        </w:rPr>
        <w:t xml:space="preserve">gan Finanšu ministrijas, </w:t>
      </w:r>
      <w:bookmarkStart w:id="0" w:name="_GoBack"/>
      <w:bookmarkEnd w:id="0"/>
      <w:r w:rsidR="0092715B" w:rsidRPr="00CA24E8">
        <w:rPr>
          <w:rFonts w:ascii="Times New Roman" w:hAnsi="Times New Roman" w:cs="Times New Roman"/>
          <w:sz w:val="26"/>
          <w:szCs w:val="26"/>
        </w:rPr>
        <w:t xml:space="preserve">gan </w:t>
      </w:r>
      <w:r w:rsidR="00C659B2" w:rsidRPr="00CA24E8">
        <w:rPr>
          <w:rFonts w:ascii="Times New Roman" w:hAnsi="Times New Roman" w:cs="Times New Roman"/>
          <w:sz w:val="26"/>
          <w:szCs w:val="26"/>
        </w:rPr>
        <w:t xml:space="preserve">Veselības ministrijas, </w:t>
      </w:r>
      <w:r w:rsidR="0092715B" w:rsidRPr="00CA24E8">
        <w:rPr>
          <w:rFonts w:ascii="Times New Roman" w:hAnsi="Times New Roman" w:cs="Times New Roman"/>
          <w:sz w:val="26"/>
          <w:szCs w:val="26"/>
        </w:rPr>
        <w:t xml:space="preserve">gan </w:t>
      </w:r>
      <w:r w:rsidR="00C659B2" w:rsidRPr="00CA24E8">
        <w:rPr>
          <w:rFonts w:ascii="Times New Roman" w:hAnsi="Times New Roman" w:cs="Times New Roman"/>
          <w:sz w:val="26"/>
          <w:szCs w:val="26"/>
        </w:rPr>
        <w:t>Tieslietu ministrijas, gan citu nozaru ministriju, kā arī būtisku pašvaldību iesaisti.</w:t>
      </w:r>
    </w:p>
    <w:p w14:paraId="6E945D4C" w14:textId="7E33C75A" w:rsidR="00C651AC" w:rsidRPr="00CA24E8" w:rsidRDefault="00C651AC" w:rsidP="00CA24E8">
      <w:pPr>
        <w:spacing w:after="0"/>
        <w:ind w:firstLine="720"/>
        <w:jc w:val="both"/>
        <w:rPr>
          <w:rFonts w:ascii="Times New Roman" w:hAnsi="Times New Roman" w:cs="Times New Roman"/>
          <w:sz w:val="26"/>
          <w:szCs w:val="26"/>
        </w:rPr>
      </w:pPr>
    </w:p>
    <w:p w14:paraId="2130C58F" w14:textId="6717C382" w:rsidR="002F7B21" w:rsidRPr="00CA24E8" w:rsidRDefault="002F7B21" w:rsidP="00CA24E8">
      <w:pPr>
        <w:spacing w:after="0"/>
        <w:jc w:val="both"/>
        <w:rPr>
          <w:rFonts w:ascii="Times New Roman" w:hAnsi="Times New Roman" w:cs="Times New Roman"/>
          <w:sz w:val="26"/>
          <w:szCs w:val="26"/>
        </w:rPr>
      </w:pPr>
    </w:p>
    <w:p w14:paraId="15B433C9" w14:textId="77777777" w:rsidR="002F7B21" w:rsidRPr="00CA24E8" w:rsidRDefault="002F7B21" w:rsidP="00CA24E8">
      <w:pPr>
        <w:spacing w:after="0"/>
        <w:ind w:firstLine="720"/>
        <w:jc w:val="both"/>
        <w:rPr>
          <w:rFonts w:ascii="Times New Roman" w:hAnsi="Times New Roman" w:cs="Times New Roman"/>
          <w:sz w:val="26"/>
          <w:szCs w:val="26"/>
        </w:rPr>
      </w:pPr>
    </w:p>
    <w:p w14:paraId="1EA50BD2" w14:textId="639F4BE8" w:rsidR="00042417" w:rsidRPr="00CA24E8" w:rsidRDefault="00042417" w:rsidP="00CA24E8">
      <w:pPr>
        <w:spacing w:after="0"/>
        <w:jc w:val="both"/>
        <w:rPr>
          <w:rFonts w:ascii="Times New Roman" w:eastAsia="Times New Roman" w:hAnsi="Times New Roman" w:cs="Times New Roman"/>
          <w:sz w:val="26"/>
          <w:szCs w:val="26"/>
        </w:rPr>
      </w:pPr>
      <w:r w:rsidRPr="00CA24E8">
        <w:rPr>
          <w:rFonts w:ascii="Times New Roman" w:eastAsia="Times New Roman" w:hAnsi="Times New Roman" w:cs="Times New Roman"/>
          <w:sz w:val="26"/>
          <w:szCs w:val="26"/>
        </w:rPr>
        <w:t>Ministru prezidents</w:t>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002F6508" w:rsidRPr="00CA24E8">
        <w:rPr>
          <w:rFonts w:ascii="Times New Roman" w:eastAsia="Times New Roman" w:hAnsi="Times New Roman" w:cs="Times New Roman"/>
          <w:sz w:val="26"/>
          <w:szCs w:val="26"/>
        </w:rPr>
        <w:t>A.K. Kariņš</w:t>
      </w:r>
    </w:p>
    <w:p w14:paraId="35A5F790" w14:textId="3D336C87" w:rsidR="00042417" w:rsidRPr="00CA24E8" w:rsidRDefault="00042417" w:rsidP="00CA24E8">
      <w:pPr>
        <w:spacing w:after="0"/>
        <w:jc w:val="both"/>
        <w:rPr>
          <w:rFonts w:ascii="Times New Roman" w:eastAsia="Times New Roman" w:hAnsi="Times New Roman" w:cs="Times New Roman"/>
          <w:sz w:val="26"/>
          <w:szCs w:val="26"/>
        </w:rPr>
      </w:pPr>
    </w:p>
    <w:p w14:paraId="78D74DF5" w14:textId="76D6A4D0" w:rsidR="002F7B21" w:rsidRPr="00CA24E8" w:rsidRDefault="002F7B21" w:rsidP="00CA24E8">
      <w:pPr>
        <w:spacing w:after="0"/>
        <w:jc w:val="both"/>
        <w:rPr>
          <w:rFonts w:ascii="Times New Roman" w:eastAsia="Times New Roman" w:hAnsi="Times New Roman" w:cs="Times New Roman"/>
          <w:sz w:val="26"/>
          <w:szCs w:val="26"/>
        </w:rPr>
      </w:pPr>
    </w:p>
    <w:p w14:paraId="237DC6A9" w14:textId="77777777" w:rsidR="002F7B21" w:rsidRPr="00CA24E8" w:rsidRDefault="002F7B21" w:rsidP="00CA24E8">
      <w:pPr>
        <w:spacing w:after="0"/>
        <w:jc w:val="both"/>
        <w:rPr>
          <w:rFonts w:ascii="Times New Roman" w:eastAsia="Times New Roman" w:hAnsi="Times New Roman" w:cs="Times New Roman"/>
          <w:sz w:val="26"/>
          <w:szCs w:val="26"/>
        </w:rPr>
      </w:pPr>
    </w:p>
    <w:p w14:paraId="3B172CAC" w14:textId="646E38EB" w:rsidR="00042417" w:rsidRPr="00CA24E8" w:rsidRDefault="00042417" w:rsidP="00CA24E8">
      <w:pPr>
        <w:spacing w:after="0"/>
        <w:jc w:val="both"/>
        <w:rPr>
          <w:rFonts w:ascii="Times New Roman" w:eastAsia="Times New Roman" w:hAnsi="Times New Roman" w:cs="Times New Roman"/>
          <w:sz w:val="26"/>
          <w:szCs w:val="26"/>
        </w:rPr>
      </w:pPr>
      <w:r w:rsidRPr="00CA24E8">
        <w:rPr>
          <w:rFonts w:ascii="Times New Roman" w:eastAsia="Times New Roman" w:hAnsi="Times New Roman" w:cs="Times New Roman"/>
          <w:sz w:val="26"/>
          <w:szCs w:val="26"/>
        </w:rPr>
        <w:t>Iesniedzējs:</w:t>
      </w:r>
      <w:r w:rsidR="00FD6095" w:rsidRPr="00CA24E8">
        <w:rPr>
          <w:rFonts w:ascii="Times New Roman" w:eastAsia="Times New Roman" w:hAnsi="Times New Roman" w:cs="Times New Roman"/>
          <w:sz w:val="26"/>
          <w:szCs w:val="26"/>
        </w:rPr>
        <w:t xml:space="preserve"> l</w:t>
      </w:r>
      <w:r w:rsidR="00073273" w:rsidRPr="00CA24E8">
        <w:rPr>
          <w:rFonts w:ascii="Times New Roman" w:eastAsia="Times New Roman" w:hAnsi="Times New Roman" w:cs="Times New Roman"/>
          <w:sz w:val="26"/>
          <w:szCs w:val="26"/>
        </w:rPr>
        <w:t>abklājības ministr</w:t>
      </w:r>
      <w:r w:rsidR="00FD6095" w:rsidRPr="00CA24E8">
        <w:rPr>
          <w:rFonts w:ascii="Times New Roman" w:eastAsia="Times New Roman" w:hAnsi="Times New Roman" w:cs="Times New Roman"/>
          <w:sz w:val="26"/>
          <w:szCs w:val="26"/>
        </w:rPr>
        <w:t xml:space="preserve">e </w:t>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r w:rsidRPr="00CA24E8">
        <w:rPr>
          <w:rFonts w:ascii="Times New Roman" w:eastAsia="Times New Roman" w:hAnsi="Times New Roman" w:cs="Times New Roman"/>
          <w:sz w:val="26"/>
          <w:szCs w:val="26"/>
        </w:rPr>
        <w:tab/>
      </w:r>
      <w:proofErr w:type="gramStart"/>
      <w:r w:rsidR="00073273" w:rsidRPr="00CA24E8">
        <w:rPr>
          <w:rFonts w:ascii="Times New Roman" w:eastAsia="Times New Roman" w:hAnsi="Times New Roman" w:cs="Times New Roman"/>
          <w:sz w:val="26"/>
          <w:szCs w:val="26"/>
        </w:rPr>
        <w:t xml:space="preserve">   </w:t>
      </w:r>
      <w:proofErr w:type="spellStart"/>
      <w:proofErr w:type="gramEnd"/>
      <w:r w:rsidR="00FD6095" w:rsidRPr="00CA24E8">
        <w:rPr>
          <w:rFonts w:ascii="Times New Roman" w:eastAsia="Times New Roman" w:hAnsi="Times New Roman" w:cs="Times New Roman"/>
          <w:sz w:val="26"/>
          <w:szCs w:val="26"/>
        </w:rPr>
        <w:t>R.Petraviča</w:t>
      </w:r>
      <w:proofErr w:type="spellEnd"/>
    </w:p>
    <w:p w14:paraId="0319A8C4" w14:textId="77777777" w:rsidR="00042417" w:rsidRPr="00CA24E8" w:rsidRDefault="00042417" w:rsidP="00CA24E8">
      <w:pPr>
        <w:spacing w:after="0"/>
        <w:jc w:val="both"/>
        <w:rPr>
          <w:rFonts w:ascii="Times New Roman" w:hAnsi="Times New Roman" w:cs="Times New Roman"/>
          <w:sz w:val="26"/>
          <w:szCs w:val="26"/>
        </w:rPr>
      </w:pPr>
    </w:p>
    <w:p w14:paraId="0A6C185C" w14:textId="77777777" w:rsidR="00055607" w:rsidRPr="00CA24E8" w:rsidRDefault="00055607" w:rsidP="00CA24E8">
      <w:pPr>
        <w:spacing w:after="0"/>
        <w:jc w:val="both"/>
        <w:rPr>
          <w:rFonts w:ascii="Times New Roman" w:hAnsi="Times New Roman" w:cs="Times New Roman"/>
          <w:sz w:val="26"/>
          <w:szCs w:val="26"/>
        </w:rPr>
      </w:pPr>
    </w:p>
    <w:sectPr w:rsidR="00055607" w:rsidRPr="00CA24E8" w:rsidSect="00F97D60">
      <w:headerReference w:type="default" r:id="rId8"/>
      <w:pgSz w:w="11906" w:h="16838" w:code="9"/>
      <w:pgMar w:top="1440" w:right="1274" w:bottom="14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DF70" w14:textId="77777777" w:rsidR="00742D74" w:rsidRDefault="00742D74" w:rsidP="00042417">
      <w:pPr>
        <w:spacing w:after="0" w:line="240" w:lineRule="auto"/>
      </w:pPr>
      <w:r>
        <w:separator/>
      </w:r>
    </w:p>
  </w:endnote>
  <w:endnote w:type="continuationSeparator" w:id="0">
    <w:p w14:paraId="180B3BF7" w14:textId="77777777" w:rsidR="00742D74" w:rsidRDefault="00742D74" w:rsidP="0004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64E6" w14:textId="77777777" w:rsidR="00742D74" w:rsidRDefault="00742D74" w:rsidP="00042417">
      <w:pPr>
        <w:spacing w:after="0" w:line="240" w:lineRule="auto"/>
      </w:pPr>
      <w:r>
        <w:separator/>
      </w:r>
    </w:p>
  </w:footnote>
  <w:footnote w:type="continuationSeparator" w:id="0">
    <w:p w14:paraId="262FA633" w14:textId="77777777" w:rsidR="00742D74" w:rsidRDefault="00742D74" w:rsidP="00042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90114"/>
      <w:docPartObj>
        <w:docPartGallery w:val="Page Numbers (Top of Page)"/>
        <w:docPartUnique/>
      </w:docPartObj>
    </w:sdtPr>
    <w:sdtEndPr>
      <w:rPr>
        <w:noProof/>
      </w:rPr>
    </w:sdtEndPr>
    <w:sdtContent>
      <w:p w14:paraId="1650432B" w14:textId="2E81E134" w:rsidR="00781A90" w:rsidRDefault="00042417">
        <w:pPr>
          <w:pStyle w:val="Header"/>
          <w:jc w:val="center"/>
        </w:pPr>
        <w:r>
          <w:fldChar w:fldCharType="begin"/>
        </w:r>
        <w:r>
          <w:instrText xml:space="preserve"> PAGE   \* MERGEFORMAT </w:instrText>
        </w:r>
        <w:r>
          <w:fldChar w:fldCharType="separate"/>
        </w:r>
        <w:r w:rsidR="00E42804">
          <w:rPr>
            <w:noProof/>
          </w:rPr>
          <w:t>3</w:t>
        </w:r>
        <w:r>
          <w:rPr>
            <w:noProof/>
          </w:rPr>
          <w:fldChar w:fldCharType="end"/>
        </w:r>
      </w:p>
    </w:sdtContent>
  </w:sdt>
  <w:p w14:paraId="202D816B" w14:textId="77777777" w:rsidR="00992F2F" w:rsidRDefault="00795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0D1"/>
    <w:multiLevelType w:val="hybridMultilevel"/>
    <w:tmpl w:val="4A2842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44F45D8"/>
    <w:multiLevelType w:val="hybridMultilevel"/>
    <w:tmpl w:val="51A20A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4CE00D8"/>
    <w:multiLevelType w:val="hybridMultilevel"/>
    <w:tmpl w:val="814A62FC"/>
    <w:lvl w:ilvl="0" w:tplc="53240852">
      <w:start w:val="1"/>
      <w:numFmt w:val="decimal"/>
      <w:lvlText w:val="%1)"/>
      <w:lvlJc w:val="left"/>
      <w:pPr>
        <w:ind w:left="1485" w:hanging="40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EB6C01"/>
    <w:multiLevelType w:val="hybridMultilevel"/>
    <w:tmpl w:val="7BCEF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3A773B"/>
    <w:multiLevelType w:val="hybridMultilevel"/>
    <w:tmpl w:val="F4F4B8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547679CB"/>
    <w:multiLevelType w:val="hybridMultilevel"/>
    <w:tmpl w:val="320A19A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63DB2351"/>
    <w:multiLevelType w:val="hybridMultilevel"/>
    <w:tmpl w:val="2BD271A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66464AC6"/>
    <w:multiLevelType w:val="hybridMultilevel"/>
    <w:tmpl w:val="88187D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A9933CC"/>
    <w:multiLevelType w:val="hybridMultilevel"/>
    <w:tmpl w:val="A2EE27B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6"/>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417"/>
    <w:rsid w:val="00020F32"/>
    <w:rsid w:val="00042417"/>
    <w:rsid w:val="00051B23"/>
    <w:rsid w:val="00055607"/>
    <w:rsid w:val="00065AF1"/>
    <w:rsid w:val="000729E1"/>
    <w:rsid w:val="00073273"/>
    <w:rsid w:val="00080D92"/>
    <w:rsid w:val="00097422"/>
    <w:rsid w:val="00097E8F"/>
    <w:rsid w:val="000C64C1"/>
    <w:rsid w:val="000E5963"/>
    <w:rsid w:val="00111F12"/>
    <w:rsid w:val="00120DC7"/>
    <w:rsid w:val="00142C83"/>
    <w:rsid w:val="00155F73"/>
    <w:rsid w:val="001930C5"/>
    <w:rsid w:val="00193501"/>
    <w:rsid w:val="001D6BDD"/>
    <w:rsid w:val="001E3C14"/>
    <w:rsid w:val="001F1E23"/>
    <w:rsid w:val="00245BB7"/>
    <w:rsid w:val="00281704"/>
    <w:rsid w:val="002C2940"/>
    <w:rsid w:val="002E01C8"/>
    <w:rsid w:val="002F6508"/>
    <w:rsid w:val="002F7B21"/>
    <w:rsid w:val="00333DEA"/>
    <w:rsid w:val="00352B9E"/>
    <w:rsid w:val="00354CCF"/>
    <w:rsid w:val="003C6AD0"/>
    <w:rsid w:val="00400148"/>
    <w:rsid w:val="00414D3B"/>
    <w:rsid w:val="004170E4"/>
    <w:rsid w:val="00423702"/>
    <w:rsid w:val="00437F11"/>
    <w:rsid w:val="00444E5A"/>
    <w:rsid w:val="004458E1"/>
    <w:rsid w:val="004630A0"/>
    <w:rsid w:val="004663DA"/>
    <w:rsid w:val="004842A9"/>
    <w:rsid w:val="00490CAA"/>
    <w:rsid w:val="004A2A7D"/>
    <w:rsid w:val="004A3CD1"/>
    <w:rsid w:val="004B3329"/>
    <w:rsid w:val="004B6EB5"/>
    <w:rsid w:val="004D627E"/>
    <w:rsid w:val="004E40BA"/>
    <w:rsid w:val="00530630"/>
    <w:rsid w:val="00531138"/>
    <w:rsid w:val="00574DC9"/>
    <w:rsid w:val="00584338"/>
    <w:rsid w:val="00590CDF"/>
    <w:rsid w:val="005975FE"/>
    <w:rsid w:val="005A66F9"/>
    <w:rsid w:val="005C1EDE"/>
    <w:rsid w:val="005C2C47"/>
    <w:rsid w:val="005D6B59"/>
    <w:rsid w:val="005E7FF8"/>
    <w:rsid w:val="0062384B"/>
    <w:rsid w:val="00661C5D"/>
    <w:rsid w:val="0066702C"/>
    <w:rsid w:val="006D7040"/>
    <w:rsid w:val="00707CC2"/>
    <w:rsid w:val="00725742"/>
    <w:rsid w:val="007268A0"/>
    <w:rsid w:val="00742D74"/>
    <w:rsid w:val="00767D06"/>
    <w:rsid w:val="00777063"/>
    <w:rsid w:val="0079518C"/>
    <w:rsid w:val="007C172C"/>
    <w:rsid w:val="007D5D5D"/>
    <w:rsid w:val="007D65C4"/>
    <w:rsid w:val="008250D8"/>
    <w:rsid w:val="0088689B"/>
    <w:rsid w:val="00892695"/>
    <w:rsid w:val="008B0BF4"/>
    <w:rsid w:val="008F1885"/>
    <w:rsid w:val="008F7024"/>
    <w:rsid w:val="0092715B"/>
    <w:rsid w:val="00937329"/>
    <w:rsid w:val="00950A0B"/>
    <w:rsid w:val="00963E72"/>
    <w:rsid w:val="00973370"/>
    <w:rsid w:val="009A05E7"/>
    <w:rsid w:val="009A089E"/>
    <w:rsid w:val="009A3EAF"/>
    <w:rsid w:val="009E4CF3"/>
    <w:rsid w:val="009F1BF8"/>
    <w:rsid w:val="009F7C2B"/>
    <w:rsid w:val="00A261E8"/>
    <w:rsid w:val="00A539D8"/>
    <w:rsid w:val="00A67ADE"/>
    <w:rsid w:val="00A84D40"/>
    <w:rsid w:val="00AA024E"/>
    <w:rsid w:val="00AA7712"/>
    <w:rsid w:val="00AC54E6"/>
    <w:rsid w:val="00AD2F0F"/>
    <w:rsid w:val="00AE24D9"/>
    <w:rsid w:val="00AE3915"/>
    <w:rsid w:val="00B251BE"/>
    <w:rsid w:val="00B36FF5"/>
    <w:rsid w:val="00B51F39"/>
    <w:rsid w:val="00B75AE3"/>
    <w:rsid w:val="00B85732"/>
    <w:rsid w:val="00BA3D63"/>
    <w:rsid w:val="00BB77E3"/>
    <w:rsid w:val="00BE17E2"/>
    <w:rsid w:val="00C11B6A"/>
    <w:rsid w:val="00C42807"/>
    <w:rsid w:val="00C651AC"/>
    <w:rsid w:val="00C659B2"/>
    <w:rsid w:val="00C71F23"/>
    <w:rsid w:val="00CA24E8"/>
    <w:rsid w:val="00CA4886"/>
    <w:rsid w:val="00CD2379"/>
    <w:rsid w:val="00CD29D4"/>
    <w:rsid w:val="00CD65E6"/>
    <w:rsid w:val="00CE0C51"/>
    <w:rsid w:val="00D04248"/>
    <w:rsid w:val="00D4615D"/>
    <w:rsid w:val="00D46BB1"/>
    <w:rsid w:val="00D86F6D"/>
    <w:rsid w:val="00DA0B38"/>
    <w:rsid w:val="00DA21D3"/>
    <w:rsid w:val="00DB4A32"/>
    <w:rsid w:val="00DF5FE0"/>
    <w:rsid w:val="00E02897"/>
    <w:rsid w:val="00E045E6"/>
    <w:rsid w:val="00E14B10"/>
    <w:rsid w:val="00E37194"/>
    <w:rsid w:val="00E37BCA"/>
    <w:rsid w:val="00E42804"/>
    <w:rsid w:val="00E44304"/>
    <w:rsid w:val="00E61308"/>
    <w:rsid w:val="00E76A2B"/>
    <w:rsid w:val="00EB6C68"/>
    <w:rsid w:val="00EC39D1"/>
    <w:rsid w:val="00EC7AC2"/>
    <w:rsid w:val="00EF0109"/>
    <w:rsid w:val="00EF2EBA"/>
    <w:rsid w:val="00F42787"/>
    <w:rsid w:val="00F43905"/>
    <w:rsid w:val="00F9014E"/>
    <w:rsid w:val="00F93D2B"/>
    <w:rsid w:val="00F96D87"/>
    <w:rsid w:val="00FC30A2"/>
    <w:rsid w:val="00FD609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8DCB"/>
  <w15:docId w15:val="{906AAEF7-2323-4738-9383-995BFDB6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417"/>
    <w:pPr>
      <w:spacing w:after="200" w:line="276" w:lineRule="auto"/>
    </w:pPr>
  </w:style>
  <w:style w:type="paragraph" w:styleId="Heading2">
    <w:name w:val="heading 2"/>
    <w:basedOn w:val="Normal"/>
    <w:link w:val="Heading2Char"/>
    <w:uiPriority w:val="9"/>
    <w:qFormat/>
    <w:rsid w:val="00CD2379"/>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4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042417"/>
    <w:pPr>
      <w:spacing w:after="0" w:line="240" w:lineRule="auto"/>
    </w:pPr>
    <w:rPr>
      <w:sz w:val="20"/>
      <w:szCs w:val="20"/>
    </w:rPr>
  </w:style>
  <w:style w:type="character" w:customStyle="1" w:styleId="FootnoteTextChar">
    <w:name w:val="Footnote Text Char"/>
    <w:basedOn w:val="DefaultParagraphFont"/>
    <w:link w:val="FootnoteText"/>
    <w:uiPriority w:val="99"/>
    <w:rsid w:val="00042417"/>
    <w:rPr>
      <w:sz w:val="20"/>
      <w:szCs w:val="20"/>
    </w:rPr>
  </w:style>
  <w:style w:type="character" w:styleId="FootnoteReference">
    <w:name w:val="footnote reference"/>
    <w:basedOn w:val="DefaultParagraphFont"/>
    <w:uiPriority w:val="99"/>
    <w:semiHidden/>
    <w:unhideWhenUsed/>
    <w:rsid w:val="00042417"/>
    <w:rPr>
      <w:vertAlign w:val="superscript"/>
    </w:rPr>
  </w:style>
  <w:style w:type="paragraph" w:styleId="Header">
    <w:name w:val="header"/>
    <w:basedOn w:val="Normal"/>
    <w:link w:val="HeaderChar"/>
    <w:uiPriority w:val="99"/>
    <w:unhideWhenUsed/>
    <w:rsid w:val="000424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2417"/>
  </w:style>
  <w:style w:type="character" w:styleId="CommentReference">
    <w:name w:val="annotation reference"/>
    <w:basedOn w:val="DefaultParagraphFont"/>
    <w:uiPriority w:val="99"/>
    <w:semiHidden/>
    <w:unhideWhenUsed/>
    <w:rsid w:val="00BE17E2"/>
    <w:rPr>
      <w:sz w:val="16"/>
      <w:szCs w:val="16"/>
    </w:rPr>
  </w:style>
  <w:style w:type="paragraph" w:styleId="CommentText">
    <w:name w:val="annotation text"/>
    <w:basedOn w:val="Normal"/>
    <w:link w:val="CommentTextChar"/>
    <w:uiPriority w:val="99"/>
    <w:semiHidden/>
    <w:unhideWhenUsed/>
    <w:rsid w:val="00BE17E2"/>
    <w:pPr>
      <w:spacing w:line="240" w:lineRule="auto"/>
    </w:pPr>
    <w:rPr>
      <w:sz w:val="20"/>
      <w:szCs w:val="20"/>
    </w:rPr>
  </w:style>
  <w:style w:type="character" w:customStyle="1" w:styleId="CommentTextChar">
    <w:name w:val="Comment Text Char"/>
    <w:basedOn w:val="DefaultParagraphFont"/>
    <w:link w:val="CommentText"/>
    <w:uiPriority w:val="99"/>
    <w:semiHidden/>
    <w:rsid w:val="00BE17E2"/>
    <w:rPr>
      <w:sz w:val="20"/>
      <w:szCs w:val="20"/>
    </w:rPr>
  </w:style>
  <w:style w:type="paragraph" w:styleId="CommentSubject">
    <w:name w:val="annotation subject"/>
    <w:basedOn w:val="CommentText"/>
    <w:next w:val="CommentText"/>
    <w:link w:val="CommentSubjectChar"/>
    <w:uiPriority w:val="99"/>
    <w:semiHidden/>
    <w:unhideWhenUsed/>
    <w:rsid w:val="00BE17E2"/>
    <w:rPr>
      <w:b/>
      <w:bCs/>
    </w:rPr>
  </w:style>
  <w:style w:type="character" w:customStyle="1" w:styleId="CommentSubjectChar">
    <w:name w:val="Comment Subject Char"/>
    <w:basedOn w:val="CommentTextChar"/>
    <w:link w:val="CommentSubject"/>
    <w:uiPriority w:val="99"/>
    <w:semiHidden/>
    <w:rsid w:val="00BE17E2"/>
    <w:rPr>
      <w:b/>
      <w:bCs/>
      <w:sz w:val="20"/>
      <w:szCs w:val="20"/>
    </w:rPr>
  </w:style>
  <w:style w:type="paragraph" w:styleId="BalloonText">
    <w:name w:val="Balloon Text"/>
    <w:basedOn w:val="Normal"/>
    <w:link w:val="BalloonTextChar"/>
    <w:uiPriority w:val="99"/>
    <w:semiHidden/>
    <w:unhideWhenUsed/>
    <w:rsid w:val="00BE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E2"/>
    <w:rPr>
      <w:rFonts w:ascii="Segoe UI" w:hAnsi="Segoe UI" w:cs="Segoe UI"/>
      <w:sz w:val="18"/>
      <w:szCs w:val="18"/>
    </w:rPr>
  </w:style>
  <w:style w:type="character" w:customStyle="1" w:styleId="Heading2Char">
    <w:name w:val="Heading 2 Char"/>
    <w:basedOn w:val="DefaultParagraphFont"/>
    <w:link w:val="Heading2"/>
    <w:uiPriority w:val="9"/>
    <w:rsid w:val="00CD2379"/>
    <w:rPr>
      <w:rFonts w:ascii="Times New Roman" w:eastAsia="Times New Roman" w:hAnsi="Times New Roman" w:cs="Times New Roman"/>
      <w:b/>
      <w:bCs/>
      <w:sz w:val="36"/>
      <w:szCs w:val="36"/>
      <w:lang w:eastAsia="lv-LV"/>
    </w:rPr>
  </w:style>
  <w:style w:type="paragraph" w:styleId="ListParagraph">
    <w:name w:val="List Paragraph"/>
    <w:basedOn w:val="Normal"/>
    <w:uiPriority w:val="34"/>
    <w:qFormat/>
    <w:rsid w:val="00D04248"/>
    <w:pPr>
      <w:spacing w:after="0" w:line="240" w:lineRule="auto"/>
      <w:ind w:left="720"/>
      <w:contextualSpacing/>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7D65C4"/>
    <w:rPr>
      <w:color w:val="0563C1" w:themeColor="hyperlink"/>
      <w:u w:val="single"/>
    </w:rPr>
  </w:style>
  <w:style w:type="character" w:customStyle="1" w:styleId="UnresolvedMention1">
    <w:name w:val="Unresolved Mention1"/>
    <w:basedOn w:val="DefaultParagraphFont"/>
    <w:uiPriority w:val="99"/>
    <w:semiHidden/>
    <w:unhideWhenUsed/>
    <w:rsid w:val="007D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C864-B84D-48A0-8F9E-C475FE81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7723</Characters>
  <Application>Microsoft Office Word</Application>
  <DocSecurity>0</DocSecurity>
  <Lines>351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Grabe</dc:creator>
  <cp:lastModifiedBy>Aiga Lukasenoka</cp:lastModifiedBy>
  <cp:revision>6</cp:revision>
  <cp:lastPrinted>2019-02-20T13:37:00Z</cp:lastPrinted>
  <dcterms:created xsi:type="dcterms:W3CDTF">2019-02-20T14:06:00Z</dcterms:created>
  <dcterms:modified xsi:type="dcterms:W3CDTF">2019-02-20T14:52:00Z</dcterms:modified>
</cp:coreProperties>
</file>