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DD7A" w14:textId="77777777" w:rsidR="006D48F0" w:rsidRPr="00100AC5" w:rsidRDefault="009E6D51" w:rsidP="00646B28">
      <w:pPr>
        <w:keepNext/>
        <w:spacing w:after="0" w:line="240" w:lineRule="auto"/>
        <w:ind w:left="6096" w:hanging="10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00AC5">
        <w:rPr>
          <w:rFonts w:ascii="Times New Roman" w:eastAsia="Times New Roman" w:hAnsi="Times New Roman" w:cs="Times New Roman"/>
          <w:sz w:val="28"/>
          <w:szCs w:val="28"/>
        </w:rPr>
        <w:t xml:space="preserve">(Apstiprināts ar </w:t>
      </w:r>
    </w:p>
    <w:p w14:paraId="54FA4FC7" w14:textId="77777777" w:rsidR="00646B28" w:rsidRPr="00100AC5" w:rsidRDefault="00646B28" w:rsidP="00646B28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1D36C65" w14:textId="6A665FEB" w:rsidR="00646B28" w:rsidRPr="00100AC5" w:rsidRDefault="00646B28" w:rsidP="00646B28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2019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Pr="00100AC5">
        <w:rPr>
          <w:rFonts w:ascii="Times New Roman" w:hAnsi="Times New Roman" w:cs="Times New Roman"/>
          <w:sz w:val="28"/>
          <w:szCs w:val="28"/>
        </w:rPr>
        <w:t xml:space="preserve">gada </w:t>
      </w:r>
      <w:r w:rsidR="00A8655E" w:rsidRPr="00A8655E">
        <w:rPr>
          <w:rFonts w:ascii="Times New Roman" w:hAnsi="Times New Roman" w:cs="Times New Roman"/>
          <w:sz w:val="28"/>
          <w:szCs w:val="28"/>
        </w:rPr>
        <w:t>6. marta</w:t>
      </w:r>
    </w:p>
    <w:p w14:paraId="46F23622" w14:textId="6D7EFCE6" w:rsidR="00646B28" w:rsidRPr="00100AC5" w:rsidRDefault="00646B28" w:rsidP="00646B28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rīkojumu Nr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A8655E">
        <w:rPr>
          <w:rFonts w:ascii="Times New Roman" w:hAnsi="Times New Roman" w:cs="Times New Roman"/>
          <w:sz w:val="28"/>
          <w:szCs w:val="28"/>
        </w:rPr>
        <w:t>106</w:t>
      </w:r>
      <w:r w:rsidRPr="00100AC5">
        <w:rPr>
          <w:rFonts w:ascii="Times New Roman" w:hAnsi="Times New Roman" w:cs="Times New Roman"/>
          <w:sz w:val="28"/>
          <w:szCs w:val="28"/>
        </w:rPr>
        <w:t>)</w:t>
      </w:r>
    </w:p>
    <w:p w14:paraId="7ED9DD7F" w14:textId="77777777" w:rsidR="00DE57ED" w:rsidRPr="00100AC5" w:rsidRDefault="00DE57ED" w:rsidP="00646B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ED9DD80" w14:textId="77777777" w:rsidR="002933E1" w:rsidRPr="00100AC5" w:rsidRDefault="002933E1" w:rsidP="00646B2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0A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Invaliditātes ekspertīzes pakalpojumu kvalitātes uzlabošana</w:t>
      </w:r>
    </w:p>
    <w:p w14:paraId="7ED9DD81" w14:textId="77777777" w:rsidR="002933E1" w:rsidRPr="00100AC5" w:rsidRDefault="002933E1" w:rsidP="00646B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ED9DD82" w14:textId="77777777" w:rsidR="002933E1" w:rsidRPr="00100AC5" w:rsidRDefault="002933E1" w:rsidP="00646B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0A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Projekta apraksts (kopsavilkums)</w:t>
      </w:r>
    </w:p>
    <w:p w14:paraId="7ED9DD83" w14:textId="77777777" w:rsidR="00434BBE" w:rsidRPr="00100AC5" w:rsidRDefault="00434BBE" w:rsidP="0064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9DD84" w14:textId="2B3F0C2F" w:rsidR="00821663" w:rsidRPr="00100AC5" w:rsidRDefault="00821663" w:rsidP="00646B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 xml:space="preserve">Projekta 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6961A0" w:rsidRPr="00100AC5">
        <w:rPr>
          <w:rFonts w:ascii="Times New Roman" w:hAnsi="Times New Roman" w:cs="Times New Roman"/>
          <w:sz w:val="28"/>
          <w:szCs w:val="28"/>
        </w:rPr>
        <w:t>Invaliditātes ekspertīzes pakalpojumu kvalitātes uzlabošana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6961A0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F6166D" w:rsidRPr="00100AC5">
        <w:rPr>
          <w:rFonts w:ascii="Times New Roman" w:hAnsi="Times New Roman" w:cs="Times New Roman"/>
          <w:sz w:val="28"/>
          <w:szCs w:val="28"/>
        </w:rPr>
        <w:t>(turpmāk</w:t>
      </w:r>
      <w:r w:rsidR="009F1257" w:rsidRPr="00100AC5">
        <w:rPr>
          <w:rFonts w:ascii="Times New Roman" w:hAnsi="Times New Roman" w:cs="Times New Roman"/>
          <w:sz w:val="28"/>
          <w:szCs w:val="28"/>
        </w:rPr>
        <w:t xml:space="preserve"> – </w:t>
      </w:r>
      <w:r w:rsidR="00F6166D" w:rsidRPr="00100AC5">
        <w:rPr>
          <w:rFonts w:ascii="Times New Roman" w:hAnsi="Times New Roman" w:cs="Times New Roman"/>
          <w:sz w:val="28"/>
          <w:szCs w:val="28"/>
        </w:rPr>
        <w:t xml:space="preserve">projekts) </w:t>
      </w:r>
      <w:r w:rsidRPr="00100AC5">
        <w:rPr>
          <w:rFonts w:ascii="Times New Roman" w:hAnsi="Times New Roman" w:cs="Times New Roman"/>
          <w:sz w:val="28"/>
          <w:szCs w:val="28"/>
        </w:rPr>
        <w:t xml:space="preserve">virsmērķis ir uzlabot invaliditātes ekspertīzes pakalpojumu kvalitāti un samazināt administratīvo slogu, nodrošinot lietotājiem draudzīgākus publiskos pakalpojumus un </w:t>
      </w:r>
      <w:r w:rsidR="006961A0" w:rsidRPr="00100AC5">
        <w:rPr>
          <w:rFonts w:ascii="Times New Roman" w:hAnsi="Times New Roman" w:cs="Times New Roman"/>
          <w:sz w:val="28"/>
          <w:szCs w:val="28"/>
        </w:rPr>
        <w:t>Veselības un darbspēju ekspertīzes ārstu v</w:t>
      </w:r>
      <w:r w:rsidR="006D48F0" w:rsidRPr="00100AC5">
        <w:rPr>
          <w:rFonts w:ascii="Times New Roman" w:hAnsi="Times New Roman" w:cs="Times New Roman"/>
          <w:sz w:val="28"/>
          <w:szCs w:val="28"/>
        </w:rPr>
        <w:t>alsts komisijas</w:t>
      </w:r>
      <w:r w:rsidR="006961A0" w:rsidRPr="00100AC5">
        <w:rPr>
          <w:rFonts w:ascii="Times New Roman" w:hAnsi="Times New Roman" w:cs="Times New Roman"/>
          <w:sz w:val="28"/>
          <w:szCs w:val="28"/>
        </w:rPr>
        <w:t xml:space="preserve"> (turpmāk</w:t>
      </w:r>
      <w:r w:rsidR="009F1257" w:rsidRPr="00100AC5">
        <w:rPr>
          <w:rFonts w:ascii="Times New Roman" w:hAnsi="Times New Roman" w:cs="Times New Roman"/>
          <w:sz w:val="28"/>
          <w:szCs w:val="28"/>
        </w:rPr>
        <w:t xml:space="preserve"> – </w:t>
      </w:r>
      <w:r w:rsidR="00983F18" w:rsidRPr="00100AC5">
        <w:rPr>
          <w:rFonts w:ascii="Times New Roman" w:hAnsi="Times New Roman" w:cs="Times New Roman"/>
          <w:sz w:val="28"/>
          <w:szCs w:val="28"/>
        </w:rPr>
        <w:t>v</w:t>
      </w:r>
      <w:r w:rsidR="006961A0" w:rsidRPr="00100AC5">
        <w:rPr>
          <w:rFonts w:ascii="Times New Roman" w:hAnsi="Times New Roman" w:cs="Times New Roman"/>
          <w:sz w:val="28"/>
          <w:szCs w:val="28"/>
        </w:rPr>
        <w:t>al</w:t>
      </w:r>
      <w:r w:rsidR="00C253E5" w:rsidRPr="00100AC5">
        <w:rPr>
          <w:rFonts w:ascii="Times New Roman" w:hAnsi="Times New Roman" w:cs="Times New Roman"/>
          <w:sz w:val="28"/>
          <w:szCs w:val="28"/>
        </w:rPr>
        <w:t>s</w:t>
      </w:r>
      <w:r w:rsidR="006961A0" w:rsidRPr="00100AC5">
        <w:rPr>
          <w:rFonts w:ascii="Times New Roman" w:hAnsi="Times New Roman" w:cs="Times New Roman"/>
          <w:sz w:val="28"/>
          <w:szCs w:val="28"/>
        </w:rPr>
        <w:t>ts komisija)</w:t>
      </w:r>
      <w:r w:rsidRPr="00100AC5">
        <w:rPr>
          <w:rFonts w:ascii="Times New Roman" w:hAnsi="Times New Roman" w:cs="Times New Roman"/>
          <w:sz w:val="28"/>
          <w:szCs w:val="28"/>
        </w:rPr>
        <w:t xml:space="preserve"> darbības efekti</w:t>
      </w:r>
      <w:r w:rsidR="006961A0" w:rsidRPr="00100AC5">
        <w:rPr>
          <w:rFonts w:ascii="Times New Roman" w:hAnsi="Times New Roman" w:cs="Times New Roman"/>
          <w:sz w:val="28"/>
          <w:szCs w:val="28"/>
        </w:rPr>
        <w:t>vitātes paaugstināšanos, kā arī</w:t>
      </w:r>
      <w:r w:rsidRPr="00100AC5">
        <w:rPr>
          <w:rFonts w:ascii="Times New Roman" w:hAnsi="Times New Roman" w:cs="Times New Roman"/>
          <w:sz w:val="28"/>
          <w:szCs w:val="28"/>
        </w:rPr>
        <w:t xml:space="preserve"> veicinot </w:t>
      </w:r>
      <w:r w:rsidR="00051285" w:rsidRPr="00100AC5">
        <w:rPr>
          <w:rFonts w:ascii="Times New Roman" w:hAnsi="Times New Roman" w:cs="Times New Roman"/>
          <w:sz w:val="28"/>
          <w:szCs w:val="28"/>
        </w:rPr>
        <w:t xml:space="preserve">informācijas sistēmā "Invaliditātes informatīvā sistēma" </w:t>
      </w:r>
      <w:r w:rsidR="001C7226" w:rsidRPr="00100AC5">
        <w:rPr>
          <w:rFonts w:ascii="Times New Roman" w:hAnsi="Times New Roman" w:cs="Times New Roman"/>
          <w:sz w:val="28"/>
          <w:szCs w:val="28"/>
        </w:rPr>
        <w:t>(turpmāk</w:t>
      </w:r>
      <w:r w:rsidR="009F1257" w:rsidRPr="00100AC5">
        <w:rPr>
          <w:rFonts w:ascii="Times New Roman" w:hAnsi="Times New Roman" w:cs="Times New Roman"/>
          <w:sz w:val="28"/>
          <w:szCs w:val="28"/>
        </w:rPr>
        <w:t xml:space="preserve"> – </w:t>
      </w:r>
      <w:r w:rsidR="001C7226" w:rsidRPr="00100AC5">
        <w:rPr>
          <w:rFonts w:ascii="Times New Roman" w:hAnsi="Times New Roman" w:cs="Times New Roman"/>
          <w:sz w:val="28"/>
          <w:szCs w:val="28"/>
        </w:rPr>
        <w:t>IIS)</w:t>
      </w:r>
      <w:r w:rsidRPr="00100AC5">
        <w:rPr>
          <w:rFonts w:ascii="Times New Roman" w:hAnsi="Times New Roman" w:cs="Times New Roman"/>
          <w:sz w:val="28"/>
          <w:szCs w:val="28"/>
        </w:rPr>
        <w:t xml:space="preserve"> esošo datu </w:t>
      </w:r>
      <w:r w:rsidR="009512FB" w:rsidRPr="00100AC5">
        <w:rPr>
          <w:rFonts w:ascii="Times New Roman" w:hAnsi="Times New Roman" w:cs="Times New Roman"/>
          <w:sz w:val="28"/>
          <w:szCs w:val="28"/>
        </w:rPr>
        <w:t xml:space="preserve">arvien aktīvāku </w:t>
      </w:r>
      <w:r w:rsidRPr="00100AC5">
        <w:rPr>
          <w:rFonts w:ascii="Times New Roman" w:hAnsi="Times New Roman" w:cs="Times New Roman"/>
          <w:sz w:val="28"/>
          <w:szCs w:val="28"/>
        </w:rPr>
        <w:t>izmantošanu citās valsts un pašvaldību iestādēs, nepieprasot datu subjektiem iesniegt tos atkārtoti.</w:t>
      </w:r>
    </w:p>
    <w:p w14:paraId="7ED9DD85" w14:textId="77777777" w:rsidR="009735A6" w:rsidRPr="00100AC5" w:rsidRDefault="009735A6" w:rsidP="0064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9DD86" w14:textId="38C06E94" w:rsidR="00821663" w:rsidRPr="00100AC5" w:rsidRDefault="00821663" w:rsidP="0064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AC5">
        <w:rPr>
          <w:rFonts w:ascii="Times New Roman" w:hAnsi="Times New Roman" w:cs="Times New Roman"/>
          <w:b/>
          <w:sz w:val="28"/>
          <w:szCs w:val="28"/>
        </w:rPr>
        <w:t>Projekta mērķi</w:t>
      </w:r>
    </w:p>
    <w:p w14:paraId="495EEC39" w14:textId="77777777" w:rsidR="00CF5C95" w:rsidRPr="00100AC5" w:rsidRDefault="00CF5C95" w:rsidP="00CF5C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D9DD87" w14:textId="4DC68FBC" w:rsidR="00821663" w:rsidRPr="00100AC5" w:rsidRDefault="00EE22B7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1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Paplašināt </w:t>
      </w:r>
      <w:r w:rsidR="00983F18" w:rsidRPr="00100AC5">
        <w:rPr>
          <w:rFonts w:ascii="Times New Roman" w:hAnsi="Times New Roman" w:cs="Times New Roman"/>
          <w:sz w:val="28"/>
          <w:szCs w:val="28"/>
        </w:rPr>
        <w:t>v</w:t>
      </w:r>
      <w:r w:rsidR="006D48F0" w:rsidRPr="00100AC5">
        <w:rPr>
          <w:rFonts w:ascii="Times New Roman" w:hAnsi="Times New Roman" w:cs="Times New Roman"/>
          <w:sz w:val="28"/>
          <w:szCs w:val="28"/>
        </w:rPr>
        <w:t>alsts komisijas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 pakalpojumu saņemšanas kanālu skaitu un pilnveidot elektroniski sniegto pakalpojumu iespējas.</w:t>
      </w:r>
    </w:p>
    <w:p w14:paraId="7ED9DD88" w14:textId="74CAC5C7" w:rsidR="00821663" w:rsidRPr="00100AC5" w:rsidRDefault="00EE22B7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2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7400BC" w:rsidRPr="00100AC5">
        <w:rPr>
          <w:rFonts w:ascii="Times New Roman" w:hAnsi="Times New Roman" w:cs="Times New Roman"/>
          <w:sz w:val="28"/>
          <w:szCs w:val="28"/>
        </w:rPr>
        <w:t xml:space="preserve">Optimizēt </w:t>
      </w:r>
      <w:r w:rsidR="00983F18" w:rsidRPr="00100AC5">
        <w:rPr>
          <w:rFonts w:ascii="Times New Roman" w:hAnsi="Times New Roman" w:cs="Times New Roman"/>
          <w:sz w:val="28"/>
          <w:szCs w:val="28"/>
        </w:rPr>
        <w:t>v</w:t>
      </w:r>
      <w:r w:rsidR="006D48F0" w:rsidRPr="00100AC5">
        <w:rPr>
          <w:rFonts w:ascii="Times New Roman" w:hAnsi="Times New Roman" w:cs="Times New Roman"/>
          <w:sz w:val="28"/>
          <w:szCs w:val="28"/>
        </w:rPr>
        <w:t>alsts komisijas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7400BC" w:rsidRPr="00100AC5">
        <w:rPr>
          <w:rFonts w:ascii="Times New Roman" w:hAnsi="Times New Roman" w:cs="Times New Roman"/>
          <w:sz w:val="28"/>
          <w:szCs w:val="28"/>
        </w:rPr>
        <w:t xml:space="preserve">darba </w:t>
      </w:r>
      <w:r w:rsidR="00821663" w:rsidRPr="00100AC5">
        <w:rPr>
          <w:rFonts w:ascii="Times New Roman" w:hAnsi="Times New Roman" w:cs="Times New Roman"/>
          <w:sz w:val="28"/>
          <w:szCs w:val="28"/>
        </w:rPr>
        <w:t>procesu</w:t>
      </w:r>
      <w:r w:rsidR="007400BC" w:rsidRPr="00100AC5">
        <w:rPr>
          <w:rFonts w:ascii="Times New Roman" w:hAnsi="Times New Roman" w:cs="Times New Roman"/>
          <w:sz w:val="28"/>
          <w:szCs w:val="28"/>
        </w:rPr>
        <w:t>s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705F6F" w:rsidRPr="00100AC5">
        <w:rPr>
          <w:rFonts w:ascii="Times New Roman" w:hAnsi="Times New Roman" w:cs="Times New Roman"/>
          <w:sz w:val="28"/>
          <w:szCs w:val="28"/>
        </w:rPr>
        <w:t>un pilnveidot IIS programmatūru</w:t>
      </w:r>
      <w:r w:rsidR="00821663" w:rsidRPr="00100AC5">
        <w:rPr>
          <w:rFonts w:ascii="Times New Roman" w:hAnsi="Times New Roman" w:cs="Times New Roman"/>
          <w:sz w:val="28"/>
          <w:szCs w:val="28"/>
        </w:rPr>
        <w:t>.</w:t>
      </w:r>
    </w:p>
    <w:p w14:paraId="7ED9DD89" w14:textId="77777777" w:rsidR="00821663" w:rsidRPr="00100AC5" w:rsidRDefault="00821663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9DD8A" w14:textId="1C9DBFA6" w:rsidR="00821663" w:rsidRPr="00100AC5" w:rsidRDefault="00821663" w:rsidP="00CF5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AC5">
        <w:rPr>
          <w:rFonts w:ascii="Times New Roman" w:hAnsi="Times New Roman" w:cs="Times New Roman"/>
          <w:b/>
          <w:sz w:val="28"/>
          <w:szCs w:val="28"/>
        </w:rPr>
        <w:t>Darbības projekta mērķu sasniegšanai</w:t>
      </w:r>
    </w:p>
    <w:p w14:paraId="6ACE0311" w14:textId="77777777" w:rsidR="00CF5C95" w:rsidRPr="00100AC5" w:rsidRDefault="00CF5C95" w:rsidP="00CF5C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D9DD8B" w14:textId="0CB998FF" w:rsidR="00821663" w:rsidRPr="00100AC5" w:rsidRDefault="00EE22B7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1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821663" w:rsidRPr="00100AC5">
        <w:rPr>
          <w:rFonts w:ascii="Times New Roman" w:hAnsi="Times New Roman" w:cs="Times New Roman"/>
          <w:sz w:val="28"/>
          <w:szCs w:val="28"/>
        </w:rPr>
        <w:t>Projekta vadība.</w:t>
      </w:r>
    </w:p>
    <w:p w14:paraId="7ED9DD8C" w14:textId="793921CE" w:rsidR="00821663" w:rsidRPr="00100AC5" w:rsidRDefault="00EE22B7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2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821663" w:rsidRPr="00100AC5">
        <w:rPr>
          <w:rFonts w:ascii="Times New Roman" w:hAnsi="Times New Roman" w:cs="Times New Roman"/>
          <w:sz w:val="28"/>
          <w:szCs w:val="28"/>
        </w:rPr>
        <w:t>Konsultantu pakalpojums programmatūras izstrāde</w:t>
      </w:r>
      <w:r w:rsidR="001D6AAE" w:rsidRPr="00100AC5">
        <w:rPr>
          <w:rFonts w:ascii="Times New Roman" w:hAnsi="Times New Roman" w:cs="Times New Roman"/>
          <w:sz w:val="28"/>
          <w:szCs w:val="28"/>
        </w:rPr>
        <w:t>s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 un ieviešana</w:t>
      </w:r>
      <w:r w:rsidR="001D6AAE" w:rsidRPr="00100AC5">
        <w:rPr>
          <w:rFonts w:ascii="Times New Roman" w:hAnsi="Times New Roman" w:cs="Times New Roman"/>
          <w:sz w:val="28"/>
          <w:szCs w:val="28"/>
        </w:rPr>
        <w:t>s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 kvalitātes kontrole</w:t>
      </w:r>
      <w:r w:rsidR="001C7226" w:rsidRPr="00100AC5">
        <w:rPr>
          <w:rFonts w:ascii="Times New Roman" w:hAnsi="Times New Roman" w:cs="Times New Roman"/>
          <w:sz w:val="28"/>
          <w:szCs w:val="28"/>
        </w:rPr>
        <w:t>i:</w:t>
      </w:r>
    </w:p>
    <w:p w14:paraId="7ED9DD8D" w14:textId="73F1E42D" w:rsidR="00821663" w:rsidRPr="00100AC5" w:rsidRDefault="00456911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2.1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1C7226" w:rsidRPr="00100AC5">
        <w:rPr>
          <w:rFonts w:ascii="Times New Roman" w:hAnsi="Times New Roman" w:cs="Times New Roman"/>
          <w:sz w:val="28"/>
          <w:szCs w:val="28"/>
        </w:rPr>
        <w:t>b</w:t>
      </w:r>
      <w:r w:rsidR="00821663" w:rsidRPr="00100AC5">
        <w:rPr>
          <w:rFonts w:ascii="Times New Roman" w:hAnsi="Times New Roman" w:cs="Times New Roman"/>
          <w:sz w:val="28"/>
          <w:szCs w:val="28"/>
        </w:rPr>
        <w:t>iznesa procesu un biznesa</w:t>
      </w:r>
      <w:r w:rsidR="001C7226" w:rsidRPr="00100AC5">
        <w:rPr>
          <w:rFonts w:ascii="Times New Roman" w:hAnsi="Times New Roman" w:cs="Times New Roman"/>
          <w:sz w:val="28"/>
          <w:szCs w:val="28"/>
        </w:rPr>
        <w:t xml:space="preserve"> prasību specifikāciju izstrāde;</w:t>
      </w:r>
    </w:p>
    <w:p w14:paraId="7ED9DD8E" w14:textId="1649C502" w:rsidR="00821663" w:rsidRPr="00100AC5" w:rsidRDefault="00456911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2.2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821663" w:rsidRPr="00100AC5">
        <w:rPr>
          <w:rFonts w:ascii="Times New Roman" w:hAnsi="Times New Roman" w:cs="Times New Roman"/>
          <w:sz w:val="28"/>
          <w:szCs w:val="28"/>
        </w:rPr>
        <w:t>IIS un datu apmaiņas risinājuma tehniskās spe</w:t>
      </w:r>
      <w:r w:rsidR="001C7226" w:rsidRPr="00100AC5">
        <w:rPr>
          <w:rFonts w:ascii="Times New Roman" w:hAnsi="Times New Roman" w:cs="Times New Roman"/>
          <w:sz w:val="28"/>
          <w:szCs w:val="28"/>
        </w:rPr>
        <w:t>cifikācijas izstrāde iepirkumam;</w:t>
      </w:r>
    </w:p>
    <w:p w14:paraId="7ED9DD8F" w14:textId="514C457B" w:rsidR="00821663" w:rsidRPr="00100AC5" w:rsidRDefault="00456911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2.3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1C7226" w:rsidRPr="00100AC5">
        <w:rPr>
          <w:rFonts w:ascii="Times New Roman" w:hAnsi="Times New Roman" w:cs="Times New Roman"/>
          <w:sz w:val="28"/>
          <w:szCs w:val="28"/>
        </w:rPr>
        <w:t>IIS programmatūras izstrāde</w:t>
      </w:r>
      <w:r w:rsidR="001D6AAE" w:rsidRPr="00100AC5">
        <w:rPr>
          <w:rFonts w:ascii="Times New Roman" w:hAnsi="Times New Roman" w:cs="Times New Roman"/>
          <w:sz w:val="28"/>
          <w:szCs w:val="28"/>
        </w:rPr>
        <w:t>s</w:t>
      </w:r>
      <w:r w:rsidR="001C7226" w:rsidRPr="00100AC5">
        <w:rPr>
          <w:rFonts w:ascii="Times New Roman" w:hAnsi="Times New Roman" w:cs="Times New Roman"/>
          <w:sz w:val="28"/>
          <w:szCs w:val="28"/>
        </w:rPr>
        <w:t xml:space="preserve"> un ieviešana</w:t>
      </w:r>
      <w:r w:rsidR="001D6AAE" w:rsidRPr="00100AC5">
        <w:rPr>
          <w:rFonts w:ascii="Times New Roman" w:hAnsi="Times New Roman" w:cs="Times New Roman"/>
          <w:sz w:val="28"/>
          <w:szCs w:val="28"/>
        </w:rPr>
        <w:t>s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 kvalitātes kont</w:t>
      </w:r>
      <w:r w:rsidR="00DE57ED" w:rsidRPr="00100AC5">
        <w:rPr>
          <w:rFonts w:ascii="Times New Roman" w:hAnsi="Times New Roman" w:cs="Times New Roman"/>
          <w:sz w:val="28"/>
          <w:szCs w:val="28"/>
        </w:rPr>
        <w:t xml:space="preserve">role atbilstoši </w:t>
      </w:r>
      <w:proofErr w:type="spellStart"/>
      <w:r w:rsidR="00DE57ED" w:rsidRPr="00100AC5">
        <w:rPr>
          <w:rFonts w:ascii="Times New Roman" w:hAnsi="Times New Roman" w:cs="Times New Roman"/>
          <w:i/>
          <w:sz w:val="28"/>
          <w:szCs w:val="28"/>
        </w:rPr>
        <w:t>Agile</w:t>
      </w:r>
      <w:proofErr w:type="spellEnd"/>
      <w:r w:rsidR="00DE57ED" w:rsidRPr="00100AC5">
        <w:rPr>
          <w:rFonts w:ascii="Times New Roman" w:hAnsi="Times New Roman" w:cs="Times New Roman"/>
          <w:sz w:val="28"/>
          <w:szCs w:val="28"/>
        </w:rPr>
        <w:t xml:space="preserve"> metodikai</w:t>
      </w:r>
      <w:r w:rsidR="00821663" w:rsidRPr="00100AC5">
        <w:rPr>
          <w:rFonts w:ascii="Times New Roman" w:hAnsi="Times New Roman" w:cs="Times New Roman"/>
          <w:sz w:val="28"/>
          <w:szCs w:val="28"/>
        </w:rPr>
        <w:t>.</w:t>
      </w:r>
    </w:p>
    <w:p w14:paraId="7ED9DD90" w14:textId="391B1A30" w:rsidR="00821663" w:rsidRPr="00100AC5" w:rsidRDefault="00EE22B7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3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1C7226" w:rsidRPr="00100AC5">
        <w:rPr>
          <w:rFonts w:ascii="Times New Roman" w:hAnsi="Times New Roman" w:cs="Times New Roman"/>
          <w:sz w:val="28"/>
          <w:szCs w:val="28"/>
        </w:rPr>
        <w:t xml:space="preserve">IIS </w:t>
      </w:r>
      <w:r w:rsidR="00705F6F" w:rsidRPr="00100AC5">
        <w:rPr>
          <w:rFonts w:ascii="Times New Roman" w:hAnsi="Times New Roman" w:cs="Times New Roman"/>
          <w:sz w:val="28"/>
          <w:szCs w:val="28"/>
        </w:rPr>
        <w:t xml:space="preserve">programmatūras </w:t>
      </w:r>
      <w:r w:rsidR="00B75B88" w:rsidRPr="00100AC5">
        <w:rPr>
          <w:rFonts w:ascii="Times New Roman" w:hAnsi="Times New Roman" w:cs="Times New Roman"/>
          <w:sz w:val="28"/>
          <w:szCs w:val="28"/>
        </w:rPr>
        <w:t>pilnveide</w:t>
      </w:r>
      <w:r w:rsidR="001C7226" w:rsidRPr="00100AC5">
        <w:rPr>
          <w:rFonts w:ascii="Times New Roman" w:hAnsi="Times New Roman" w:cs="Times New Roman"/>
          <w:sz w:val="28"/>
          <w:szCs w:val="28"/>
        </w:rPr>
        <w:t xml:space="preserve"> un ieviešana:</w:t>
      </w:r>
    </w:p>
    <w:p w14:paraId="7ED9DD91" w14:textId="299D5CEA" w:rsidR="00821663" w:rsidRPr="00100AC5" w:rsidRDefault="00456911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3.1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1C7226" w:rsidRPr="00100AC5">
        <w:rPr>
          <w:rFonts w:ascii="Times New Roman" w:hAnsi="Times New Roman" w:cs="Times New Roman"/>
          <w:sz w:val="28"/>
          <w:szCs w:val="28"/>
        </w:rPr>
        <w:t xml:space="preserve">IIS </w:t>
      </w:r>
      <w:r w:rsidR="001D6AAE" w:rsidRPr="00100AC5">
        <w:rPr>
          <w:rFonts w:ascii="Times New Roman" w:hAnsi="Times New Roman" w:cs="Times New Roman"/>
          <w:sz w:val="28"/>
          <w:szCs w:val="28"/>
        </w:rPr>
        <w:t xml:space="preserve">lietojumprogrammatūras </w:t>
      </w:r>
      <w:r w:rsidR="00B75B88" w:rsidRPr="00100AC5">
        <w:rPr>
          <w:rFonts w:ascii="Times New Roman" w:hAnsi="Times New Roman" w:cs="Times New Roman"/>
          <w:sz w:val="28"/>
          <w:szCs w:val="28"/>
        </w:rPr>
        <w:t xml:space="preserve">pilnveidojumu </w:t>
      </w:r>
      <w:r w:rsidR="001C7226" w:rsidRPr="00100AC5">
        <w:rPr>
          <w:rFonts w:ascii="Times New Roman" w:hAnsi="Times New Roman" w:cs="Times New Roman"/>
          <w:sz w:val="28"/>
          <w:szCs w:val="28"/>
        </w:rPr>
        <w:t xml:space="preserve">izstrāde </w:t>
      </w:r>
      <w:r w:rsidR="001D6AAE" w:rsidRPr="00100AC5">
        <w:rPr>
          <w:rFonts w:ascii="Times New Roman" w:hAnsi="Times New Roman" w:cs="Times New Roman"/>
          <w:sz w:val="28"/>
          <w:szCs w:val="28"/>
        </w:rPr>
        <w:t xml:space="preserve">atbilstoši </w:t>
      </w:r>
      <w:proofErr w:type="spellStart"/>
      <w:r w:rsidR="001D6AAE" w:rsidRPr="00100AC5">
        <w:rPr>
          <w:rFonts w:ascii="Times New Roman" w:hAnsi="Times New Roman" w:cs="Times New Roman"/>
          <w:i/>
          <w:sz w:val="28"/>
          <w:szCs w:val="28"/>
        </w:rPr>
        <w:t>Agile</w:t>
      </w:r>
      <w:proofErr w:type="spellEnd"/>
      <w:r w:rsidR="001D6AAE" w:rsidRPr="00100AC5">
        <w:rPr>
          <w:rFonts w:ascii="Times New Roman" w:hAnsi="Times New Roman" w:cs="Times New Roman"/>
          <w:sz w:val="28"/>
          <w:szCs w:val="28"/>
        </w:rPr>
        <w:t xml:space="preserve"> metodikai, </w:t>
      </w:r>
      <w:r w:rsidR="001C7226" w:rsidRPr="00100AC5">
        <w:rPr>
          <w:rFonts w:ascii="Times New Roman" w:hAnsi="Times New Roman" w:cs="Times New Roman"/>
          <w:sz w:val="28"/>
          <w:szCs w:val="28"/>
        </w:rPr>
        <w:t>ieviešana</w:t>
      </w:r>
      <w:r w:rsidR="001D6AAE" w:rsidRPr="00100AC5">
        <w:rPr>
          <w:rFonts w:ascii="Times New Roman" w:hAnsi="Times New Roman" w:cs="Times New Roman"/>
          <w:sz w:val="28"/>
          <w:szCs w:val="28"/>
        </w:rPr>
        <w:t xml:space="preserve"> un datu migrācija</w:t>
      </w:r>
      <w:r w:rsidR="001C7226" w:rsidRPr="00100AC5">
        <w:rPr>
          <w:rFonts w:ascii="Times New Roman" w:hAnsi="Times New Roman" w:cs="Times New Roman"/>
          <w:sz w:val="28"/>
          <w:szCs w:val="28"/>
        </w:rPr>
        <w:t>;</w:t>
      </w:r>
    </w:p>
    <w:p w14:paraId="7ED9DD92" w14:textId="140FE86C" w:rsidR="00821663" w:rsidRPr="00100AC5" w:rsidRDefault="00456911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3.2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821663" w:rsidRPr="00100AC5">
        <w:rPr>
          <w:rFonts w:ascii="Times New Roman" w:hAnsi="Times New Roman" w:cs="Times New Roman"/>
          <w:sz w:val="28"/>
          <w:szCs w:val="28"/>
        </w:rPr>
        <w:t>IIS lietotāju apmācība.</w:t>
      </w:r>
    </w:p>
    <w:p w14:paraId="7ED9DD93" w14:textId="5805369C" w:rsidR="00821663" w:rsidRPr="00100AC5" w:rsidRDefault="00EE22B7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4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821663" w:rsidRPr="00100AC5">
        <w:rPr>
          <w:rFonts w:ascii="Times New Roman" w:hAnsi="Times New Roman" w:cs="Times New Roman"/>
          <w:sz w:val="28"/>
          <w:szCs w:val="28"/>
        </w:rPr>
        <w:t>IIS elektroniski sniegto pakalpojumu izstrāde un ieviešana klientu apkalpošanas portālā.</w:t>
      </w:r>
    </w:p>
    <w:p w14:paraId="7ED9DD94" w14:textId="3BA7578F" w:rsidR="00821663" w:rsidRPr="00100AC5" w:rsidRDefault="00EE22B7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5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90008A" w:rsidRPr="00100AC5">
        <w:rPr>
          <w:rFonts w:ascii="Times New Roman" w:hAnsi="Times New Roman" w:cs="Times New Roman"/>
          <w:sz w:val="28"/>
          <w:szCs w:val="28"/>
        </w:rPr>
        <w:t xml:space="preserve">Risinājuma </w:t>
      </w:r>
      <w:r w:rsidR="00460CDC" w:rsidRPr="00100AC5">
        <w:rPr>
          <w:rFonts w:ascii="Times New Roman" w:hAnsi="Times New Roman" w:cs="Times New Roman"/>
          <w:sz w:val="28"/>
          <w:szCs w:val="28"/>
        </w:rPr>
        <w:t xml:space="preserve">datu apmaiņai </w:t>
      </w:r>
      <w:proofErr w:type="gramStart"/>
      <w:r w:rsidR="00460CDC" w:rsidRPr="00100AC5">
        <w:rPr>
          <w:rFonts w:ascii="Times New Roman" w:hAnsi="Times New Roman" w:cs="Times New Roman"/>
          <w:sz w:val="28"/>
          <w:szCs w:val="28"/>
        </w:rPr>
        <w:t xml:space="preserve">starp </w:t>
      </w:r>
      <w:r w:rsidR="00821663" w:rsidRPr="00100AC5">
        <w:rPr>
          <w:rFonts w:ascii="Times New Roman" w:hAnsi="Times New Roman" w:cs="Times New Roman"/>
          <w:sz w:val="28"/>
          <w:szCs w:val="28"/>
        </w:rPr>
        <w:t>I</w:t>
      </w:r>
      <w:r w:rsidR="001C7226" w:rsidRPr="00100AC5">
        <w:rPr>
          <w:rFonts w:ascii="Times New Roman" w:hAnsi="Times New Roman" w:cs="Times New Roman"/>
          <w:sz w:val="28"/>
          <w:szCs w:val="28"/>
        </w:rPr>
        <w:t xml:space="preserve">IS </w:t>
      </w:r>
      <w:r w:rsidR="00460CDC" w:rsidRPr="00100AC5">
        <w:rPr>
          <w:rFonts w:ascii="Times New Roman" w:hAnsi="Times New Roman" w:cs="Times New Roman"/>
          <w:sz w:val="28"/>
          <w:szCs w:val="28"/>
        </w:rPr>
        <w:t>un</w:t>
      </w:r>
      <w:r w:rsidR="001C7226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9F1257" w:rsidRPr="00100AC5">
        <w:rPr>
          <w:rFonts w:ascii="Times New Roman" w:hAnsi="Times New Roman" w:cs="Times New Roman"/>
          <w:sz w:val="28"/>
          <w:szCs w:val="28"/>
        </w:rPr>
        <w:t>e</w:t>
      </w:r>
      <w:r w:rsidR="00821663" w:rsidRPr="00100AC5">
        <w:rPr>
          <w:rFonts w:ascii="Times New Roman" w:hAnsi="Times New Roman" w:cs="Times New Roman"/>
          <w:sz w:val="28"/>
          <w:szCs w:val="28"/>
        </w:rPr>
        <w:t>-veselības sistēmu izstrāde un ieviešana</w:t>
      </w:r>
      <w:proofErr w:type="gramEnd"/>
      <w:r w:rsidR="00821663" w:rsidRPr="00100AC5">
        <w:rPr>
          <w:rFonts w:ascii="Times New Roman" w:hAnsi="Times New Roman" w:cs="Times New Roman"/>
          <w:sz w:val="28"/>
          <w:szCs w:val="28"/>
        </w:rPr>
        <w:t>.</w:t>
      </w:r>
    </w:p>
    <w:p w14:paraId="7ED9DD95" w14:textId="3DAB0B99" w:rsidR="00821663" w:rsidRPr="00100AC5" w:rsidRDefault="00EE22B7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6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90008A" w:rsidRPr="00100AC5">
        <w:rPr>
          <w:rFonts w:ascii="Times New Roman" w:hAnsi="Times New Roman" w:cs="Times New Roman"/>
          <w:sz w:val="28"/>
          <w:szCs w:val="28"/>
        </w:rPr>
        <w:t xml:space="preserve">Risinājuma </w:t>
      </w:r>
      <w:r w:rsidR="008C6A5C" w:rsidRPr="00100AC5">
        <w:rPr>
          <w:rFonts w:ascii="Times New Roman" w:hAnsi="Times New Roman" w:cs="Times New Roman"/>
          <w:sz w:val="28"/>
          <w:szCs w:val="28"/>
        </w:rPr>
        <w:t xml:space="preserve">datu apmaiņai starp IIS un 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pašvaldību sociālo dienestu </w:t>
      </w:r>
      <w:r w:rsidR="00100AC5" w:rsidRPr="00100AC5">
        <w:rPr>
          <w:rFonts w:ascii="Times New Roman" w:hAnsi="Times New Roman" w:cs="Times New Roman"/>
          <w:sz w:val="28"/>
          <w:szCs w:val="28"/>
        </w:rPr>
        <w:t>S</w:t>
      </w:r>
      <w:r w:rsidR="00B365D9" w:rsidRPr="00100AC5">
        <w:rPr>
          <w:rFonts w:ascii="Times New Roman" w:hAnsi="Times New Roman" w:cs="Times New Roman"/>
          <w:sz w:val="28"/>
          <w:szCs w:val="28"/>
        </w:rPr>
        <w:t xml:space="preserve">ociālās palīdzības administrēšanas </w:t>
      </w:r>
      <w:r w:rsidR="00821663" w:rsidRPr="00100AC5">
        <w:rPr>
          <w:rFonts w:ascii="Times New Roman" w:hAnsi="Times New Roman" w:cs="Times New Roman"/>
          <w:sz w:val="28"/>
          <w:szCs w:val="28"/>
        </w:rPr>
        <w:t>lietojumprogrammu izstrāde un ieviešana.</w:t>
      </w:r>
    </w:p>
    <w:p w14:paraId="7ED9DD96" w14:textId="59966760" w:rsidR="00821663" w:rsidRPr="00100AC5" w:rsidRDefault="00EE22B7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IIS analītikas funkcionalitātes izstrāde un ieviešana </w:t>
      </w:r>
      <w:r w:rsidR="00B365D9" w:rsidRPr="00100AC5">
        <w:rPr>
          <w:rFonts w:ascii="Times New Roman" w:hAnsi="Times New Roman" w:cs="Times New Roman"/>
          <w:sz w:val="28"/>
          <w:szCs w:val="28"/>
        </w:rPr>
        <w:t xml:space="preserve">Labklājības informācijas </w:t>
      </w:r>
      <w:r w:rsidR="00821663" w:rsidRPr="00100AC5">
        <w:rPr>
          <w:rFonts w:ascii="Times New Roman" w:hAnsi="Times New Roman" w:cs="Times New Roman"/>
          <w:sz w:val="28"/>
          <w:szCs w:val="28"/>
        </w:rPr>
        <w:t>sistēmā</w:t>
      </w:r>
      <w:r w:rsidR="0090008A" w:rsidRPr="00100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08A" w:rsidRPr="00100A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0008A" w:rsidRPr="00100AC5">
        <w:rPr>
          <w:rFonts w:ascii="Times New Roman" w:hAnsi="Times New Roman" w:cs="Times New Roman"/>
          <w:sz w:val="28"/>
          <w:szCs w:val="28"/>
        </w:rPr>
        <w:t>LabIS</w:t>
      </w:r>
      <w:proofErr w:type="spellEnd"/>
      <w:r w:rsidR="0090008A" w:rsidRPr="00100AC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21663" w:rsidRPr="00100AC5">
        <w:rPr>
          <w:rFonts w:ascii="Times New Roman" w:hAnsi="Times New Roman" w:cs="Times New Roman"/>
          <w:sz w:val="28"/>
          <w:szCs w:val="28"/>
        </w:rPr>
        <w:t>.</w:t>
      </w:r>
    </w:p>
    <w:p w14:paraId="7ED9DD97" w14:textId="0B6E80EF" w:rsidR="00821663" w:rsidRPr="00100AC5" w:rsidRDefault="00EE22B7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8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821663" w:rsidRPr="00100AC5">
        <w:rPr>
          <w:rFonts w:ascii="Times New Roman" w:hAnsi="Times New Roman" w:cs="Times New Roman"/>
          <w:sz w:val="28"/>
          <w:szCs w:val="28"/>
        </w:rPr>
        <w:t>Izstrādāto IIS risinājumu uzturēšana.</w:t>
      </w:r>
    </w:p>
    <w:p w14:paraId="7ED9DD98" w14:textId="3D61F1D8" w:rsidR="00821663" w:rsidRPr="00100AC5" w:rsidRDefault="00EE22B7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9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IIS drošības, </w:t>
      </w:r>
      <w:r w:rsidR="004D6515" w:rsidRPr="00100AC5">
        <w:rPr>
          <w:rFonts w:ascii="Times New Roman" w:hAnsi="Times New Roman" w:cs="Times New Roman"/>
          <w:sz w:val="28"/>
          <w:szCs w:val="28"/>
        </w:rPr>
        <w:t>veik</w:t>
      </w:r>
      <w:r w:rsidR="00D561D2" w:rsidRPr="00100AC5">
        <w:rPr>
          <w:rFonts w:ascii="Times New Roman" w:hAnsi="Times New Roman" w:cs="Times New Roman"/>
          <w:sz w:val="28"/>
          <w:szCs w:val="28"/>
        </w:rPr>
        <w:t>tspējas un kvalitātes audits</w:t>
      </w:r>
      <w:r w:rsidR="00821663" w:rsidRPr="00100AC5">
        <w:rPr>
          <w:rFonts w:ascii="Times New Roman" w:hAnsi="Times New Roman" w:cs="Times New Roman"/>
          <w:sz w:val="28"/>
          <w:szCs w:val="28"/>
        </w:rPr>
        <w:t>.</w:t>
      </w:r>
    </w:p>
    <w:p w14:paraId="7ED9DD99" w14:textId="7F9825A7" w:rsidR="00821663" w:rsidRPr="00100AC5" w:rsidRDefault="00EE22B7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10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821663" w:rsidRPr="00100AC5">
        <w:rPr>
          <w:rFonts w:ascii="Times New Roman" w:hAnsi="Times New Roman" w:cs="Times New Roman"/>
          <w:sz w:val="28"/>
          <w:szCs w:val="28"/>
        </w:rPr>
        <w:t>Projekta komunikācijas pasākumu īstenošana.</w:t>
      </w:r>
    </w:p>
    <w:p w14:paraId="7ED9DD9A" w14:textId="77777777" w:rsidR="00821663" w:rsidRPr="00100AC5" w:rsidRDefault="00821663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9DD9B" w14:textId="0C07CB3F" w:rsidR="00821663" w:rsidRPr="00100AC5" w:rsidRDefault="00821663" w:rsidP="00646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AC5">
        <w:rPr>
          <w:rFonts w:ascii="Times New Roman" w:hAnsi="Times New Roman" w:cs="Times New Roman"/>
          <w:b/>
          <w:sz w:val="28"/>
          <w:szCs w:val="28"/>
        </w:rPr>
        <w:t>Projekta rezultāta rādītāji</w:t>
      </w:r>
    </w:p>
    <w:p w14:paraId="220CD714" w14:textId="77777777" w:rsidR="00CF5C95" w:rsidRPr="00100AC5" w:rsidRDefault="00CF5C95" w:rsidP="00646B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3262"/>
        <w:gridCol w:w="1278"/>
        <w:gridCol w:w="901"/>
        <w:gridCol w:w="1677"/>
        <w:gridCol w:w="1636"/>
      </w:tblGrid>
      <w:tr w:rsidR="00100AC5" w:rsidRPr="00100AC5" w14:paraId="7ED9DDA2" w14:textId="77777777" w:rsidTr="00652322">
        <w:trPr>
          <w:tblHeader/>
        </w:trPr>
        <w:tc>
          <w:tcPr>
            <w:tcW w:w="287" w:type="pct"/>
            <w:vAlign w:val="center"/>
          </w:tcPr>
          <w:p w14:paraId="7ED9DD9C" w14:textId="088718A7" w:rsidR="00821663" w:rsidRPr="00100AC5" w:rsidRDefault="00652322" w:rsidP="00652322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Nr. p. k.</w:t>
            </w:r>
          </w:p>
        </w:tc>
        <w:tc>
          <w:tcPr>
            <w:tcW w:w="1756" w:type="pct"/>
            <w:vAlign w:val="center"/>
          </w:tcPr>
          <w:p w14:paraId="7ED9DD9D" w14:textId="77777777" w:rsidR="00821663" w:rsidRPr="00100AC5" w:rsidRDefault="00821663" w:rsidP="009F12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Rezultāta rādītājs</w:t>
            </w:r>
          </w:p>
        </w:tc>
        <w:tc>
          <w:tcPr>
            <w:tcW w:w="688" w:type="pct"/>
            <w:vAlign w:val="center"/>
          </w:tcPr>
          <w:p w14:paraId="7ED9DD9E" w14:textId="35FEDA0C" w:rsidR="00821663" w:rsidRPr="00100AC5" w:rsidRDefault="00821663" w:rsidP="009F1257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Mērvienība</w:t>
            </w:r>
          </w:p>
        </w:tc>
        <w:tc>
          <w:tcPr>
            <w:tcW w:w="485" w:type="pct"/>
            <w:vAlign w:val="center"/>
          </w:tcPr>
          <w:p w14:paraId="7ED9DD9F" w14:textId="2C15F7B8" w:rsidR="00821663" w:rsidRPr="00100AC5" w:rsidRDefault="00821663" w:rsidP="009F125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Sākot</w:t>
            </w:r>
            <w:r w:rsidR="00652322" w:rsidRPr="00100AC5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nējā vērtība</w:t>
            </w:r>
          </w:p>
        </w:tc>
        <w:tc>
          <w:tcPr>
            <w:tcW w:w="903" w:type="pct"/>
            <w:vAlign w:val="center"/>
          </w:tcPr>
          <w:p w14:paraId="7ED9DDA0" w14:textId="505144DB" w:rsidR="00821663" w:rsidRPr="00100AC5" w:rsidRDefault="00821663" w:rsidP="009F125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Sasniedzamā vērtība 2</w:t>
            </w:r>
            <w:r w:rsidR="009F1257" w:rsidRPr="00100AC5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gadus pēc projekta beigām</w:t>
            </w:r>
          </w:p>
        </w:tc>
        <w:tc>
          <w:tcPr>
            <w:tcW w:w="881" w:type="pct"/>
          </w:tcPr>
          <w:p w14:paraId="7ED9DDA1" w14:textId="10959582" w:rsidR="00821663" w:rsidRPr="00100AC5" w:rsidRDefault="00821663" w:rsidP="009F125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Sasniedzamā vērtība 3</w:t>
            </w:r>
            <w:r w:rsidR="009F1257" w:rsidRPr="00100AC5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gadus pēc projekta beigām</w:t>
            </w:r>
          </w:p>
        </w:tc>
      </w:tr>
      <w:tr w:rsidR="00100AC5" w:rsidRPr="00100AC5" w14:paraId="7ED9DDA9" w14:textId="77777777" w:rsidTr="00652322">
        <w:tc>
          <w:tcPr>
            <w:tcW w:w="287" w:type="pct"/>
          </w:tcPr>
          <w:p w14:paraId="7ED9DDA3" w14:textId="77777777" w:rsidR="00821663" w:rsidRPr="00100AC5" w:rsidRDefault="00821663" w:rsidP="0065232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756" w:type="pct"/>
          </w:tcPr>
          <w:p w14:paraId="7ED9DDA4" w14:textId="5CE03440" w:rsidR="00821663" w:rsidRPr="00100AC5" w:rsidRDefault="00821663" w:rsidP="00646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Hlk1574261"/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Iedzīvotāju īpatsvars</w:t>
            </w:r>
            <w:bookmarkEnd w:id="1"/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, k</w:t>
            </w:r>
            <w:r w:rsidR="000B63A7" w:rsidRPr="00100AC5">
              <w:rPr>
                <w:rFonts w:ascii="Times New Roman" w:hAnsi="Times New Roman" w:cs="Times New Roman"/>
                <w:sz w:val="24"/>
                <w:szCs w:val="28"/>
              </w:rPr>
              <w:t xml:space="preserve">uri </w:t>
            </w: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izmanto elektroniski sniegtos pakalpojumus (iesniedz veidlapas elektroniski)</w:t>
            </w:r>
          </w:p>
        </w:tc>
        <w:tc>
          <w:tcPr>
            <w:tcW w:w="688" w:type="pct"/>
          </w:tcPr>
          <w:p w14:paraId="7ED9DDA5" w14:textId="77777777" w:rsidR="00821663" w:rsidRPr="00100AC5" w:rsidRDefault="00821663" w:rsidP="00646B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485" w:type="pct"/>
            <w:shd w:val="clear" w:color="auto" w:fill="auto"/>
          </w:tcPr>
          <w:p w14:paraId="7ED9DDA6" w14:textId="77777777" w:rsidR="00821663" w:rsidRPr="00100AC5" w:rsidRDefault="00821663" w:rsidP="00646B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03" w:type="pct"/>
            <w:shd w:val="clear" w:color="auto" w:fill="auto"/>
          </w:tcPr>
          <w:p w14:paraId="7ED9DDA7" w14:textId="77777777" w:rsidR="00821663" w:rsidRPr="00100AC5" w:rsidRDefault="00821663" w:rsidP="00646B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81" w:type="pct"/>
          </w:tcPr>
          <w:p w14:paraId="7ED9DDA8" w14:textId="77777777" w:rsidR="00821663" w:rsidRPr="00100AC5" w:rsidRDefault="00821663" w:rsidP="00646B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100AC5" w:rsidRPr="00100AC5" w14:paraId="7ED9DDB0" w14:textId="77777777" w:rsidTr="00652322">
        <w:tc>
          <w:tcPr>
            <w:tcW w:w="287" w:type="pct"/>
          </w:tcPr>
          <w:p w14:paraId="7ED9DDAA" w14:textId="77777777" w:rsidR="00821663" w:rsidRPr="00100AC5" w:rsidRDefault="00821663" w:rsidP="0065232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756" w:type="pct"/>
          </w:tcPr>
          <w:p w14:paraId="7ED9DDAB" w14:textId="1AF3B150" w:rsidR="00821663" w:rsidRPr="00100AC5" w:rsidRDefault="00821663" w:rsidP="00646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Atvērt</w:t>
            </w:r>
            <w:r w:rsidR="00B0260B" w:rsidRPr="00100AC5">
              <w:rPr>
                <w:rFonts w:ascii="Times New Roman" w:hAnsi="Times New Roman" w:cs="Times New Roman"/>
                <w:sz w:val="24"/>
                <w:szCs w:val="28"/>
              </w:rPr>
              <w:t>ās</w:t>
            </w: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0260B" w:rsidRPr="00100AC5">
              <w:rPr>
                <w:rFonts w:ascii="Times New Roman" w:hAnsi="Times New Roman" w:cs="Times New Roman"/>
                <w:sz w:val="24"/>
                <w:szCs w:val="28"/>
              </w:rPr>
              <w:t xml:space="preserve">datu kopas </w:t>
            </w:r>
          </w:p>
        </w:tc>
        <w:tc>
          <w:tcPr>
            <w:tcW w:w="688" w:type="pct"/>
          </w:tcPr>
          <w:p w14:paraId="7ED9DDAC" w14:textId="11E5FE71" w:rsidR="00821663" w:rsidRPr="00100AC5" w:rsidRDefault="00B0260B" w:rsidP="00637FD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skaits</w:t>
            </w:r>
          </w:p>
        </w:tc>
        <w:tc>
          <w:tcPr>
            <w:tcW w:w="485" w:type="pct"/>
          </w:tcPr>
          <w:p w14:paraId="7ED9DDAD" w14:textId="77777777" w:rsidR="00821663" w:rsidRPr="00100AC5" w:rsidRDefault="00821663" w:rsidP="00646B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03" w:type="pct"/>
          </w:tcPr>
          <w:p w14:paraId="7ED9DDAE" w14:textId="77777777" w:rsidR="00821663" w:rsidRPr="00100AC5" w:rsidRDefault="00821663" w:rsidP="00646B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81" w:type="pct"/>
          </w:tcPr>
          <w:p w14:paraId="7ED9DDAF" w14:textId="77777777" w:rsidR="00821663" w:rsidRPr="00100AC5" w:rsidRDefault="00821663" w:rsidP="00646B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652322" w:rsidRPr="00100AC5" w14:paraId="7ED9DDB7" w14:textId="77777777" w:rsidTr="00652322">
        <w:tc>
          <w:tcPr>
            <w:tcW w:w="287" w:type="pct"/>
          </w:tcPr>
          <w:p w14:paraId="7ED9DDB1" w14:textId="77777777" w:rsidR="00821663" w:rsidRPr="00100AC5" w:rsidRDefault="00821663" w:rsidP="0065232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756" w:type="pct"/>
          </w:tcPr>
          <w:p w14:paraId="7ED9DDB2" w14:textId="77777777" w:rsidR="00821663" w:rsidRPr="00100AC5" w:rsidRDefault="00821663" w:rsidP="00646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Tehnisko kļūdu skaita samazinājums</w:t>
            </w:r>
          </w:p>
        </w:tc>
        <w:tc>
          <w:tcPr>
            <w:tcW w:w="688" w:type="pct"/>
          </w:tcPr>
          <w:p w14:paraId="7ED9DDB3" w14:textId="77777777" w:rsidR="00821663" w:rsidRPr="00100AC5" w:rsidRDefault="00821663" w:rsidP="00646B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485" w:type="pct"/>
          </w:tcPr>
          <w:p w14:paraId="7ED9DDB4" w14:textId="77777777" w:rsidR="00821663" w:rsidRPr="00100AC5" w:rsidRDefault="00821663" w:rsidP="00646B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03" w:type="pct"/>
          </w:tcPr>
          <w:p w14:paraId="7ED9DDB5" w14:textId="77777777" w:rsidR="00821663" w:rsidRPr="00100AC5" w:rsidRDefault="00821663" w:rsidP="00646B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81" w:type="pct"/>
          </w:tcPr>
          <w:p w14:paraId="7ED9DDB6" w14:textId="77777777" w:rsidR="00821663" w:rsidRPr="00100AC5" w:rsidRDefault="00821663" w:rsidP="00646B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</w:tbl>
    <w:p w14:paraId="7ED9DDB8" w14:textId="77777777" w:rsidR="00821663" w:rsidRPr="00100AC5" w:rsidRDefault="00821663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9DDB9" w14:textId="67C32945" w:rsidR="00821663" w:rsidRPr="00100AC5" w:rsidRDefault="00821663" w:rsidP="00646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AC5">
        <w:rPr>
          <w:rFonts w:ascii="Times New Roman" w:hAnsi="Times New Roman" w:cs="Times New Roman"/>
          <w:b/>
          <w:sz w:val="28"/>
          <w:szCs w:val="28"/>
        </w:rPr>
        <w:t>Projekta iznākuma rādītāji</w:t>
      </w:r>
    </w:p>
    <w:p w14:paraId="45132F3B" w14:textId="77777777" w:rsidR="00CF5C95" w:rsidRPr="00100AC5" w:rsidRDefault="00CF5C95" w:rsidP="00646B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533"/>
        <w:gridCol w:w="4678"/>
        <w:gridCol w:w="1844"/>
        <w:gridCol w:w="2238"/>
      </w:tblGrid>
      <w:tr w:rsidR="00100AC5" w:rsidRPr="00100AC5" w14:paraId="7ED9DDBE" w14:textId="77777777" w:rsidTr="00B0260B">
        <w:tc>
          <w:tcPr>
            <w:tcW w:w="287" w:type="pct"/>
            <w:vAlign w:val="center"/>
          </w:tcPr>
          <w:p w14:paraId="7ED9DDBA" w14:textId="37E21D1E" w:rsidR="00652322" w:rsidRPr="00100AC5" w:rsidRDefault="00652322" w:rsidP="00652322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Nr. p. k.</w:t>
            </w:r>
          </w:p>
        </w:tc>
        <w:tc>
          <w:tcPr>
            <w:tcW w:w="2517" w:type="pct"/>
            <w:vAlign w:val="center"/>
          </w:tcPr>
          <w:p w14:paraId="7ED9DDBB" w14:textId="77777777" w:rsidR="00652322" w:rsidRPr="00100AC5" w:rsidRDefault="00652322" w:rsidP="006523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Iznākuma rādītājs</w:t>
            </w:r>
          </w:p>
        </w:tc>
        <w:tc>
          <w:tcPr>
            <w:tcW w:w="992" w:type="pct"/>
            <w:vAlign w:val="center"/>
          </w:tcPr>
          <w:p w14:paraId="7ED9DDBC" w14:textId="77777777" w:rsidR="00652322" w:rsidRPr="00100AC5" w:rsidRDefault="00652322" w:rsidP="006523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Mērvienība</w:t>
            </w:r>
          </w:p>
        </w:tc>
        <w:tc>
          <w:tcPr>
            <w:tcW w:w="1205" w:type="pct"/>
            <w:vAlign w:val="center"/>
          </w:tcPr>
          <w:p w14:paraId="7ED9DDBD" w14:textId="77777777" w:rsidR="00652322" w:rsidRPr="00100AC5" w:rsidRDefault="00652322" w:rsidP="00652322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Sasniedzamā vērtība projekta beigās</w:t>
            </w:r>
          </w:p>
        </w:tc>
      </w:tr>
      <w:tr w:rsidR="00100AC5" w:rsidRPr="00100AC5" w14:paraId="7ED9DDC3" w14:textId="77777777" w:rsidTr="00B0260B">
        <w:tc>
          <w:tcPr>
            <w:tcW w:w="287" w:type="pct"/>
          </w:tcPr>
          <w:p w14:paraId="7ED9DDBF" w14:textId="77777777" w:rsidR="00B0260B" w:rsidRPr="00100AC5" w:rsidRDefault="00B0260B" w:rsidP="00B0260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17" w:type="pct"/>
          </w:tcPr>
          <w:p w14:paraId="7ED9DDC0" w14:textId="77777777" w:rsidR="00B0260B" w:rsidRPr="00100AC5" w:rsidRDefault="00B0260B" w:rsidP="00B026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Pilnveidoti darbības procesi</w:t>
            </w:r>
          </w:p>
        </w:tc>
        <w:tc>
          <w:tcPr>
            <w:tcW w:w="992" w:type="pct"/>
          </w:tcPr>
          <w:p w14:paraId="7ED9DDC1" w14:textId="083882F1" w:rsidR="00B0260B" w:rsidRPr="00100AC5" w:rsidRDefault="00B0260B" w:rsidP="00B026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skaits</w:t>
            </w:r>
          </w:p>
        </w:tc>
        <w:tc>
          <w:tcPr>
            <w:tcW w:w="1205" w:type="pct"/>
          </w:tcPr>
          <w:p w14:paraId="7ED9DDC2" w14:textId="77777777" w:rsidR="00B0260B" w:rsidRPr="00100AC5" w:rsidRDefault="00B0260B" w:rsidP="00B026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100AC5" w:rsidRPr="00100AC5" w14:paraId="7ED9DDC8" w14:textId="77777777" w:rsidTr="00B0260B">
        <w:tc>
          <w:tcPr>
            <w:tcW w:w="287" w:type="pct"/>
          </w:tcPr>
          <w:p w14:paraId="7ED9DDC4" w14:textId="77777777" w:rsidR="00B0260B" w:rsidRPr="00100AC5" w:rsidRDefault="00B0260B" w:rsidP="00B0260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17" w:type="pct"/>
          </w:tcPr>
          <w:p w14:paraId="7ED9DDC5" w14:textId="77777777" w:rsidR="00B0260B" w:rsidRPr="00100AC5" w:rsidRDefault="00B0260B" w:rsidP="00B026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Uzlaboti elektroniski sniegtie pakalpojumi</w:t>
            </w:r>
          </w:p>
        </w:tc>
        <w:tc>
          <w:tcPr>
            <w:tcW w:w="992" w:type="pct"/>
          </w:tcPr>
          <w:p w14:paraId="7ED9DDC6" w14:textId="66726E57" w:rsidR="00B0260B" w:rsidRPr="00100AC5" w:rsidRDefault="00B0260B" w:rsidP="00B026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skaits</w:t>
            </w:r>
          </w:p>
        </w:tc>
        <w:tc>
          <w:tcPr>
            <w:tcW w:w="1205" w:type="pct"/>
          </w:tcPr>
          <w:p w14:paraId="7ED9DDC7" w14:textId="77777777" w:rsidR="00B0260B" w:rsidRPr="00100AC5" w:rsidRDefault="00B0260B" w:rsidP="00B026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0260B" w:rsidRPr="00100AC5" w14:paraId="7ED9DDCD" w14:textId="77777777" w:rsidTr="00B0260B">
        <w:tc>
          <w:tcPr>
            <w:tcW w:w="287" w:type="pct"/>
          </w:tcPr>
          <w:p w14:paraId="7ED9DDC9" w14:textId="77777777" w:rsidR="00B0260B" w:rsidRPr="00100AC5" w:rsidRDefault="00B0260B" w:rsidP="00B0260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17" w:type="pct"/>
          </w:tcPr>
          <w:p w14:paraId="7ED9DDCA" w14:textId="77777777" w:rsidR="00B0260B" w:rsidRPr="00100AC5" w:rsidRDefault="00B0260B" w:rsidP="00B026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Ieviests IIS programmatūras pilnveidojums</w:t>
            </w:r>
          </w:p>
        </w:tc>
        <w:tc>
          <w:tcPr>
            <w:tcW w:w="992" w:type="pct"/>
          </w:tcPr>
          <w:p w14:paraId="7ED9DDCB" w14:textId="4BEED1ED" w:rsidR="00B0260B" w:rsidRPr="00100AC5" w:rsidRDefault="00B0260B" w:rsidP="00B026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skaits</w:t>
            </w:r>
          </w:p>
        </w:tc>
        <w:tc>
          <w:tcPr>
            <w:tcW w:w="1205" w:type="pct"/>
          </w:tcPr>
          <w:p w14:paraId="7ED9DDCC" w14:textId="77777777" w:rsidR="00B0260B" w:rsidRPr="00100AC5" w:rsidRDefault="00B0260B" w:rsidP="00B026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14:paraId="7ED9DDCE" w14:textId="77777777" w:rsidR="00821663" w:rsidRPr="00100AC5" w:rsidRDefault="00821663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9DDCF" w14:textId="30C3E259" w:rsidR="00821663" w:rsidRPr="00100AC5" w:rsidRDefault="00821663" w:rsidP="00000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Projekta finansējuma kopējais apjoms</w:t>
      </w:r>
      <w:r w:rsidR="00652322" w:rsidRPr="00100AC5">
        <w:rPr>
          <w:rFonts w:ascii="Times New Roman" w:hAnsi="Times New Roman" w:cs="Times New Roman"/>
          <w:sz w:val="28"/>
          <w:szCs w:val="28"/>
        </w:rPr>
        <w:t xml:space="preserve"> ir</w:t>
      </w:r>
      <w:r w:rsidRPr="00100AC5">
        <w:rPr>
          <w:rFonts w:ascii="Times New Roman" w:hAnsi="Times New Roman" w:cs="Times New Roman"/>
          <w:sz w:val="28"/>
          <w:szCs w:val="28"/>
        </w:rPr>
        <w:t xml:space="preserve"> 1 300 000</w:t>
      </w:r>
      <w:r w:rsidR="00652322" w:rsidRPr="0010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322" w:rsidRPr="00100AC5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52322" w:rsidRPr="00100AC5">
        <w:rPr>
          <w:rFonts w:ascii="Times New Roman" w:hAnsi="Times New Roman" w:cs="Times New Roman"/>
          <w:sz w:val="28"/>
          <w:szCs w:val="28"/>
        </w:rPr>
        <w:t>.</w:t>
      </w:r>
    </w:p>
    <w:p w14:paraId="7ED9DDD0" w14:textId="47D832CD" w:rsidR="00821663" w:rsidRPr="00100AC5" w:rsidRDefault="00821663" w:rsidP="00000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 xml:space="preserve">Īstenošanas laiks </w:t>
      </w:r>
      <w:r w:rsidR="000B63A7" w:rsidRPr="00100AC5">
        <w:rPr>
          <w:rFonts w:ascii="Times New Roman" w:hAnsi="Times New Roman" w:cs="Times New Roman"/>
          <w:sz w:val="28"/>
          <w:szCs w:val="28"/>
        </w:rPr>
        <w:t xml:space="preserve">ir </w:t>
      </w:r>
      <w:r w:rsidRPr="00100AC5">
        <w:rPr>
          <w:rFonts w:ascii="Times New Roman" w:hAnsi="Times New Roman" w:cs="Times New Roman"/>
          <w:sz w:val="28"/>
          <w:szCs w:val="28"/>
        </w:rPr>
        <w:t>36</w:t>
      </w:r>
      <w:r w:rsidR="00652322" w:rsidRPr="00100AC5">
        <w:rPr>
          <w:rFonts w:ascii="Times New Roman" w:hAnsi="Times New Roman" w:cs="Times New Roman"/>
          <w:sz w:val="28"/>
          <w:szCs w:val="28"/>
        </w:rPr>
        <w:t xml:space="preserve"> mēneši.</w:t>
      </w:r>
    </w:p>
    <w:p w14:paraId="7ED9DDD1" w14:textId="5C184EC2" w:rsidR="00821663" w:rsidRPr="00100AC5" w:rsidRDefault="00821663" w:rsidP="006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Nepieciešamās sistēmas uzturēšanas izmaksas ik gadu</w:t>
      </w:r>
      <w:r w:rsidR="000600C7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652322" w:rsidRPr="00100AC5">
        <w:rPr>
          <w:rFonts w:ascii="Times New Roman" w:hAnsi="Times New Roman" w:cs="Times New Roman"/>
          <w:sz w:val="28"/>
          <w:szCs w:val="28"/>
        </w:rPr>
        <w:t xml:space="preserve">ir </w:t>
      </w:r>
      <w:r w:rsidR="000600C7" w:rsidRPr="00100AC5">
        <w:rPr>
          <w:rFonts w:ascii="Times New Roman" w:hAnsi="Times New Roman" w:cs="Times New Roman"/>
          <w:sz w:val="28"/>
          <w:szCs w:val="28"/>
        </w:rPr>
        <w:t>ne vairāk kā</w:t>
      </w:r>
      <w:r w:rsidR="00652322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Pr="00100AC5">
        <w:rPr>
          <w:rFonts w:ascii="Times New Roman" w:hAnsi="Times New Roman" w:cs="Times New Roman"/>
          <w:sz w:val="28"/>
          <w:szCs w:val="28"/>
        </w:rPr>
        <w:t>110 000</w:t>
      </w:r>
      <w:r w:rsidR="00CB79D1" w:rsidRPr="00100A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52322" w:rsidRPr="00100AC5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52322" w:rsidRPr="00100AC5">
        <w:rPr>
          <w:rFonts w:ascii="Times New Roman" w:hAnsi="Times New Roman" w:cs="Times New Roman"/>
          <w:sz w:val="28"/>
          <w:szCs w:val="28"/>
        </w:rPr>
        <w:t>.</w:t>
      </w:r>
    </w:p>
    <w:p w14:paraId="7ED9DDD2" w14:textId="77777777" w:rsidR="00821663" w:rsidRPr="00100AC5" w:rsidRDefault="00821663" w:rsidP="00000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D9DDD3" w14:textId="0B9EEB62" w:rsidR="00821663" w:rsidRPr="00100AC5" w:rsidRDefault="00821663" w:rsidP="00646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AC5">
        <w:rPr>
          <w:rFonts w:ascii="Times New Roman Bold" w:hAnsi="Times New Roman Bold" w:cs="Times New Roman"/>
          <w:b/>
          <w:spacing w:val="-2"/>
          <w:sz w:val="28"/>
          <w:szCs w:val="28"/>
        </w:rPr>
        <w:t>Saistība ar iepriekšējā plānošanas perioda projektiem, projekta lietderība un</w:t>
      </w:r>
      <w:r w:rsidRPr="00100AC5">
        <w:rPr>
          <w:rFonts w:ascii="Times New Roman" w:hAnsi="Times New Roman" w:cs="Times New Roman"/>
          <w:b/>
          <w:sz w:val="28"/>
          <w:szCs w:val="28"/>
        </w:rPr>
        <w:t xml:space="preserve"> ieguldījums </w:t>
      </w:r>
      <w:r w:rsidR="00B365D9" w:rsidRPr="00100AC5">
        <w:rPr>
          <w:rFonts w:ascii="Times New Roman" w:hAnsi="Times New Roman" w:cs="Times New Roman"/>
          <w:b/>
          <w:sz w:val="28"/>
          <w:szCs w:val="28"/>
        </w:rPr>
        <w:t xml:space="preserve">specifiskā atbalsta mērķa </w:t>
      </w:r>
      <w:r w:rsidRPr="00100AC5">
        <w:rPr>
          <w:rFonts w:ascii="Times New Roman" w:hAnsi="Times New Roman" w:cs="Times New Roman"/>
          <w:b/>
          <w:sz w:val="28"/>
          <w:szCs w:val="28"/>
        </w:rPr>
        <w:t>rezultāta rādītājos</w:t>
      </w:r>
    </w:p>
    <w:p w14:paraId="6AB8CF1D" w14:textId="77777777" w:rsidR="00CF5C95" w:rsidRPr="00100AC5" w:rsidRDefault="00CF5C95" w:rsidP="00646B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D9DDD4" w14:textId="16FD4288" w:rsidR="00872063" w:rsidRPr="00100AC5" w:rsidRDefault="00821663" w:rsidP="00646B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 xml:space="preserve">Šis projekts ir </w:t>
      </w:r>
      <w:r w:rsidR="00943277" w:rsidRPr="00100AC5">
        <w:rPr>
          <w:rFonts w:ascii="Times New Roman" w:hAnsi="Times New Roman" w:cs="Times New Roman"/>
          <w:sz w:val="28"/>
          <w:szCs w:val="28"/>
        </w:rPr>
        <w:t xml:space="preserve">Eiropas Savienības struktūrfondu un Kohēzijas fonda </w:t>
      </w:r>
      <w:r w:rsidR="001E5A32" w:rsidRPr="00100AC5">
        <w:rPr>
          <w:rFonts w:ascii="Times New Roman" w:hAnsi="Times New Roman" w:cs="Times New Roman"/>
          <w:sz w:val="28"/>
          <w:szCs w:val="28"/>
        </w:rPr>
        <w:t>(turpmāk</w:t>
      </w:r>
      <w:r w:rsidR="009F1257" w:rsidRPr="00100AC5">
        <w:rPr>
          <w:rFonts w:ascii="Times New Roman" w:hAnsi="Times New Roman" w:cs="Times New Roman"/>
          <w:sz w:val="28"/>
          <w:szCs w:val="28"/>
        </w:rPr>
        <w:t xml:space="preserve"> – </w:t>
      </w:r>
      <w:r w:rsidR="001E5A32" w:rsidRPr="00100AC5">
        <w:rPr>
          <w:rFonts w:ascii="Times New Roman" w:hAnsi="Times New Roman" w:cs="Times New Roman"/>
          <w:sz w:val="28"/>
          <w:szCs w:val="28"/>
        </w:rPr>
        <w:t xml:space="preserve">ES fondi) </w:t>
      </w:r>
      <w:r w:rsidR="00943277" w:rsidRPr="00100AC5">
        <w:rPr>
          <w:rFonts w:ascii="Times New Roman" w:hAnsi="Times New Roman" w:cs="Times New Roman"/>
          <w:sz w:val="28"/>
          <w:szCs w:val="28"/>
        </w:rPr>
        <w:t>2007.–2013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646B28" w:rsidRPr="00100AC5">
        <w:rPr>
          <w:rFonts w:ascii="Times New Roman" w:hAnsi="Times New Roman" w:cs="Times New Roman"/>
          <w:sz w:val="28"/>
          <w:szCs w:val="28"/>
        </w:rPr>
        <w:t>g</w:t>
      </w:r>
      <w:r w:rsidR="00943277" w:rsidRPr="00100AC5">
        <w:rPr>
          <w:rFonts w:ascii="Times New Roman" w:hAnsi="Times New Roman" w:cs="Times New Roman"/>
          <w:sz w:val="28"/>
          <w:szCs w:val="28"/>
        </w:rPr>
        <w:t xml:space="preserve">ada plānošanas periodā </w:t>
      </w:r>
      <w:r w:rsidR="00E33608" w:rsidRPr="00100AC5">
        <w:rPr>
          <w:rFonts w:ascii="Times New Roman" w:hAnsi="Times New Roman" w:cs="Times New Roman"/>
          <w:sz w:val="28"/>
          <w:szCs w:val="28"/>
        </w:rPr>
        <w:t>īsteno</w:t>
      </w:r>
      <w:r w:rsidRPr="00100AC5">
        <w:rPr>
          <w:rFonts w:ascii="Times New Roman" w:hAnsi="Times New Roman" w:cs="Times New Roman"/>
          <w:sz w:val="28"/>
          <w:szCs w:val="28"/>
        </w:rPr>
        <w:t xml:space="preserve">to projektu turpinājums un </w:t>
      </w:r>
      <w:r w:rsidR="001E5A32" w:rsidRPr="00100AC5">
        <w:rPr>
          <w:rFonts w:ascii="Times New Roman" w:hAnsi="Times New Roman" w:cs="Times New Roman"/>
          <w:sz w:val="28"/>
          <w:szCs w:val="28"/>
        </w:rPr>
        <w:t xml:space="preserve">ES fondu </w:t>
      </w:r>
      <w:r w:rsidR="005C77C0" w:rsidRPr="00100AC5">
        <w:rPr>
          <w:rFonts w:ascii="Times New Roman" w:hAnsi="Times New Roman" w:cs="Times New Roman"/>
          <w:sz w:val="28"/>
          <w:szCs w:val="28"/>
        </w:rPr>
        <w:t>2014.</w:t>
      </w:r>
      <w:r w:rsidR="009F1257" w:rsidRPr="00100AC5">
        <w:rPr>
          <w:rFonts w:ascii="Times New Roman" w:hAnsi="Times New Roman" w:cs="Times New Roman"/>
          <w:sz w:val="28"/>
          <w:szCs w:val="28"/>
        </w:rPr>
        <w:t>–</w:t>
      </w:r>
      <w:r w:rsidR="005C77C0" w:rsidRPr="00100AC5">
        <w:rPr>
          <w:rFonts w:ascii="Times New Roman" w:hAnsi="Times New Roman" w:cs="Times New Roman"/>
          <w:sz w:val="28"/>
          <w:szCs w:val="28"/>
        </w:rPr>
        <w:t>2020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646B28" w:rsidRPr="00100AC5">
        <w:rPr>
          <w:rFonts w:ascii="Times New Roman" w:hAnsi="Times New Roman" w:cs="Times New Roman"/>
          <w:sz w:val="28"/>
          <w:szCs w:val="28"/>
        </w:rPr>
        <w:t>g</w:t>
      </w:r>
      <w:r w:rsidR="005C77C0" w:rsidRPr="00100AC5">
        <w:rPr>
          <w:rFonts w:ascii="Times New Roman" w:hAnsi="Times New Roman" w:cs="Times New Roman"/>
          <w:sz w:val="28"/>
          <w:szCs w:val="28"/>
        </w:rPr>
        <w:t xml:space="preserve">ada </w:t>
      </w:r>
      <w:r w:rsidRPr="00100AC5">
        <w:rPr>
          <w:rFonts w:ascii="Times New Roman" w:hAnsi="Times New Roman" w:cs="Times New Roman"/>
          <w:sz w:val="28"/>
          <w:szCs w:val="28"/>
        </w:rPr>
        <w:t xml:space="preserve">plānošanas periodā darbības programmas 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Pr="00100AC5">
        <w:rPr>
          <w:rFonts w:ascii="Times New Roman" w:hAnsi="Times New Roman" w:cs="Times New Roman"/>
          <w:sz w:val="28"/>
          <w:szCs w:val="28"/>
        </w:rPr>
        <w:t>Izaugsme un nodarbinātība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Pr="00100AC5">
        <w:rPr>
          <w:rFonts w:ascii="Times New Roman" w:hAnsi="Times New Roman" w:cs="Times New Roman"/>
          <w:sz w:val="28"/>
          <w:szCs w:val="28"/>
        </w:rPr>
        <w:t xml:space="preserve"> 9.1.4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Pr="00100AC5">
        <w:rPr>
          <w:rFonts w:ascii="Times New Roman" w:hAnsi="Times New Roman" w:cs="Times New Roman"/>
          <w:sz w:val="28"/>
          <w:szCs w:val="28"/>
        </w:rPr>
        <w:t xml:space="preserve">specifiskā atbalsta mērķa 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Pr="00100AC5">
        <w:rPr>
          <w:rFonts w:ascii="Times New Roman" w:hAnsi="Times New Roman" w:cs="Times New Roman"/>
          <w:sz w:val="28"/>
          <w:szCs w:val="28"/>
        </w:rPr>
        <w:t>Palielināt diskriminācijas riskiem pakļauto iedzīvotāju integrāciju sabiedrībā un darba tirgū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Pr="00100AC5">
        <w:rPr>
          <w:rFonts w:ascii="Times New Roman" w:hAnsi="Times New Roman" w:cs="Times New Roman"/>
          <w:sz w:val="28"/>
          <w:szCs w:val="28"/>
        </w:rPr>
        <w:t xml:space="preserve"> 9.1.4.3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Pr="00100AC5">
        <w:rPr>
          <w:rFonts w:ascii="Times New Roman" w:hAnsi="Times New Roman" w:cs="Times New Roman"/>
          <w:sz w:val="28"/>
          <w:szCs w:val="28"/>
        </w:rPr>
        <w:t xml:space="preserve">pasākuma 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Pr="00100AC5">
        <w:rPr>
          <w:rFonts w:ascii="Times New Roman" w:hAnsi="Times New Roman" w:cs="Times New Roman"/>
          <w:sz w:val="28"/>
          <w:szCs w:val="28"/>
        </w:rPr>
        <w:t>Invaliditātes ekspertīzes pakalpojuma kvalitātes uzlabošana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CA42CE" w:rsidRPr="00100AC5">
        <w:rPr>
          <w:rFonts w:ascii="Times New Roman" w:hAnsi="Times New Roman" w:cs="Times New Roman"/>
          <w:sz w:val="28"/>
          <w:szCs w:val="28"/>
        </w:rPr>
        <w:t xml:space="preserve">ietvaros </w:t>
      </w:r>
      <w:r w:rsidRPr="00100AC5">
        <w:rPr>
          <w:rFonts w:ascii="Times New Roman" w:hAnsi="Times New Roman" w:cs="Times New Roman"/>
          <w:sz w:val="28"/>
          <w:szCs w:val="28"/>
        </w:rPr>
        <w:t>E</w:t>
      </w:r>
      <w:r w:rsidR="00B365D9" w:rsidRPr="00100AC5">
        <w:rPr>
          <w:rFonts w:ascii="Times New Roman" w:hAnsi="Times New Roman" w:cs="Times New Roman"/>
          <w:sz w:val="28"/>
          <w:szCs w:val="28"/>
        </w:rPr>
        <w:t>iropas Sociālā fonda (turpmāk</w:t>
      </w:r>
      <w:r w:rsidR="009F1257" w:rsidRPr="00100AC5">
        <w:rPr>
          <w:rFonts w:ascii="Times New Roman" w:hAnsi="Times New Roman" w:cs="Times New Roman"/>
          <w:sz w:val="28"/>
          <w:szCs w:val="28"/>
        </w:rPr>
        <w:t xml:space="preserve"> – </w:t>
      </w:r>
      <w:r w:rsidR="00B365D9" w:rsidRPr="00100AC5">
        <w:rPr>
          <w:rFonts w:ascii="Times New Roman" w:hAnsi="Times New Roman" w:cs="Times New Roman"/>
          <w:sz w:val="28"/>
          <w:szCs w:val="28"/>
        </w:rPr>
        <w:t>ESF)</w:t>
      </w:r>
      <w:r w:rsidRPr="00100AC5">
        <w:rPr>
          <w:rFonts w:ascii="Times New Roman" w:hAnsi="Times New Roman" w:cs="Times New Roman"/>
          <w:sz w:val="28"/>
          <w:szCs w:val="28"/>
        </w:rPr>
        <w:t xml:space="preserve"> īstenojamā projekta Nr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Pr="00100AC5">
        <w:rPr>
          <w:rFonts w:ascii="Times New Roman" w:hAnsi="Times New Roman" w:cs="Times New Roman"/>
          <w:sz w:val="28"/>
          <w:szCs w:val="28"/>
        </w:rPr>
        <w:t xml:space="preserve">9.1.4.3/16/I/001 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Pr="00100AC5">
        <w:rPr>
          <w:rFonts w:ascii="Times New Roman" w:hAnsi="Times New Roman" w:cs="Times New Roman"/>
          <w:sz w:val="28"/>
          <w:szCs w:val="28"/>
        </w:rPr>
        <w:t>Bērnu invaliditātes noteikšanas sis</w:t>
      </w:r>
      <w:r w:rsidR="00860811" w:rsidRPr="00100AC5">
        <w:rPr>
          <w:rFonts w:ascii="Times New Roman" w:hAnsi="Times New Roman" w:cs="Times New Roman"/>
          <w:sz w:val="28"/>
          <w:szCs w:val="28"/>
        </w:rPr>
        <w:t>tēmas pilnveide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FD5B2B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860811" w:rsidRPr="00100AC5">
        <w:rPr>
          <w:rFonts w:ascii="Times New Roman" w:hAnsi="Times New Roman" w:cs="Times New Roman"/>
          <w:sz w:val="28"/>
          <w:szCs w:val="28"/>
        </w:rPr>
        <w:t>papildinājums.</w:t>
      </w:r>
    </w:p>
    <w:p w14:paraId="39CED4C2" w14:textId="77777777" w:rsidR="00CC0A4A" w:rsidRPr="00100AC5" w:rsidRDefault="00CC0A4A">
      <w:pPr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br w:type="page"/>
      </w:r>
    </w:p>
    <w:p w14:paraId="7ED9DDD5" w14:textId="1949A86B" w:rsidR="00872063" w:rsidRPr="00100AC5" w:rsidRDefault="00ED62F9" w:rsidP="00646B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0AC5">
        <w:rPr>
          <w:rFonts w:ascii="Times New Roman" w:hAnsi="Times New Roman" w:cs="Times New Roman"/>
          <w:spacing w:val="-2"/>
          <w:sz w:val="28"/>
          <w:szCs w:val="28"/>
        </w:rPr>
        <w:lastRenderedPageBreak/>
        <w:t>Labklājības ministrija 2018</w:t>
      </w:r>
      <w:r w:rsidR="00000BD7" w:rsidRPr="00100AC5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646B28" w:rsidRPr="00100AC5">
        <w:rPr>
          <w:rFonts w:ascii="Times New Roman" w:hAnsi="Times New Roman" w:cs="Times New Roman"/>
          <w:spacing w:val="-2"/>
          <w:sz w:val="28"/>
          <w:szCs w:val="28"/>
        </w:rPr>
        <w:t>g</w:t>
      </w:r>
      <w:r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ada nogalē </w:t>
      </w:r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>E</w:t>
      </w:r>
      <w:r w:rsidR="007E46BA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iropas </w:t>
      </w:r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>K</w:t>
      </w:r>
      <w:r w:rsidR="007E46BA" w:rsidRPr="00100AC5">
        <w:rPr>
          <w:rFonts w:ascii="Times New Roman" w:hAnsi="Times New Roman" w:cs="Times New Roman"/>
          <w:spacing w:val="-2"/>
          <w:sz w:val="28"/>
          <w:szCs w:val="28"/>
        </w:rPr>
        <w:t>omisijas</w:t>
      </w:r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Strukturālo reformu atbalsta programmas ietvaros </w:t>
      </w:r>
      <w:r w:rsidRPr="00100AC5">
        <w:rPr>
          <w:rFonts w:ascii="Times New Roman" w:hAnsi="Times New Roman" w:cs="Times New Roman"/>
          <w:spacing w:val="-2"/>
          <w:sz w:val="28"/>
          <w:szCs w:val="28"/>
        </w:rPr>
        <w:t>iesnie</w:t>
      </w:r>
      <w:r w:rsidR="00872063" w:rsidRPr="00100AC5">
        <w:rPr>
          <w:rFonts w:ascii="Times New Roman" w:hAnsi="Times New Roman" w:cs="Times New Roman"/>
          <w:spacing w:val="-2"/>
          <w:sz w:val="28"/>
          <w:szCs w:val="28"/>
        </w:rPr>
        <w:t>dza</w:t>
      </w:r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projekt</w:t>
      </w:r>
      <w:r w:rsidRPr="00100AC5">
        <w:rPr>
          <w:rFonts w:ascii="Times New Roman" w:hAnsi="Times New Roman" w:cs="Times New Roman"/>
          <w:spacing w:val="-2"/>
          <w:sz w:val="28"/>
          <w:szCs w:val="28"/>
        </w:rPr>
        <w:t>u</w:t>
      </w:r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6B28" w:rsidRPr="00100AC5">
        <w:rPr>
          <w:rFonts w:ascii="Times New Roman" w:hAnsi="Times New Roman" w:cs="Times New Roman"/>
          <w:spacing w:val="-2"/>
          <w:sz w:val="28"/>
          <w:szCs w:val="28"/>
        </w:rPr>
        <w:t>"</w:t>
      </w:r>
      <w:proofErr w:type="spellStart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>Evaluation</w:t>
      </w:r>
      <w:proofErr w:type="spellEnd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>and</w:t>
      </w:r>
      <w:proofErr w:type="spellEnd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>further</w:t>
      </w:r>
      <w:proofErr w:type="spellEnd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>devel</w:t>
      </w:r>
      <w:r w:rsidR="007E46BA" w:rsidRPr="00100AC5">
        <w:rPr>
          <w:rFonts w:ascii="Times New Roman" w:hAnsi="Times New Roman" w:cs="Times New Roman"/>
          <w:spacing w:val="-2"/>
          <w:sz w:val="28"/>
          <w:szCs w:val="28"/>
        </w:rPr>
        <w:t>op</w:t>
      </w:r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>ment</w:t>
      </w:r>
      <w:proofErr w:type="spellEnd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>of</w:t>
      </w:r>
      <w:proofErr w:type="spellEnd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>the</w:t>
      </w:r>
      <w:proofErr w:type="spellEnd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>Latvian</w:t>
      </w:r>
      <w:proofErr w:type="spellEnd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>disability</w:t>
      </w:r>
      <w:proofErr w:type="spellEnd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>assessment</w:t>
      </w:r>
      <w:proofErr w:type="spellEnd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>system</w:t>
      </w:r>
      <w:proofErr w:type="spellEnd"/>
      <w:r w:rsidR="00646B28" w:rsidRPr="00100AC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7E46BA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="00646B28" w:rsidRPr="00100AC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7E46BA" w:rsidRPr="00100AC5">
        <w:rPr>
          <w:rFonts w:ascii="Times New Roman" w:hAnsi="Times New Roman" w:cs="Times New Roman"/>
          <w:spacing w:val="-2"/>
          <w:sz w:val="28"/>
          <w:szCs w:val="28"/>
        </w:rPr>
        <w:t>Latvijas invaliditātes novērtēšanas sistēmas izvērtēšana un pilnveidošana</w:t>
      </w:r>
      <w:r w:rsidR="00646B28" w:rsidRPr="00100AC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7E46BA" w:rsidRPr="00100AC5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3266B9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(turpmāk</w:t>
      </w:r>
      <w:r w:rsidR="009F1257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 – </w:t>
      </w:r>
      <w:r w:rsidR="003266B9" w:rsidRPr="00100AC5">
        <w:rPr>
          <w:rFonts w:ascii="Times New Roman" w:hAnsi="Times New Roman" w:cs="Times New Roman"/>
          <w:spacing w:val="-2"/>
          <w:sz w:val="28"/>
          <w:szCs w:val="28"/>
        </w:rPr>
        <w:t>LM iesniegtais projekts)</w:t>
      </w:r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gramEnd"/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>paredzēt</w:t>
      </w:r>
      <w:r w:rsidR="00CA42CE" w:rsidRPr="00100AC5">
        <w:rPr>
          <w:rFonts w:ascii="Times New Roman" w:hAnsi="Times New Roman" w:cs="Times New Roman"/>
          <w:spacing w:val="-2"/>
          <w:sz w:val="28"/>
          <w:szCs w:val="28"/>
        </w:rPr>
        <w:t>s</w:t>
      </w:r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A42CE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apstiprināt </w:t>
      </w:r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>līdz 2019</w:t>
      </w:r>
      <w:r w:rsidR="00000BD7" w:rsidRPr="00100AC5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646B28" w:rsidRPr="00100AC5">
        <w:rPr>
          <w:rFonts w:ascii="Times New Roman" w:hAnsi="Times New Roman" w:cs="Times New Roman"/>
          <w:spacing w:val="-2"/>
          <w:sz w:val="28"/>
          <w:szCs w:val="28"/>
        </w:rPr>
        <w:t>g</w:t>
      </w:r>
      <w:r w:rsidR="00860811" w:rsidRPr="00100AC5">
        <w:rPr>
          <w:rFonts w:ascii="Times New Roman" w:hAnsi="Times New Roman" w:cs="Times New Roman"/>
          <w:spacing w:val="-2"/>
          <w:sz w:val="28"/>
          <w:szCs w:val="28"/>
        </w:rPr>
        <w:t>ada februāra beigām).</w:t>
      </w:r>
    </w:p>
    <w:p w14:paraId="7ED9DDD6" w14:textId="0F9E9B4F" w:rsidR="007E46BA" w:rsidRPr="00100AC5" w:rsidRDefault="00470FCE" w:rsidP="00646B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Lai invaliditātes noteikšan</w:t>
      </w:r>
      <w:r w:rsidR="00ED09A8" w:rsidRPr="00100AC5">
        <w:rPr>
          <w:rFonts w:ascii="Times New Roman" w:hAnsi="Times New Roman" w:cs="Times New Roman"/>
          <w:sz w:val="28"/>
          <w:szCs w:val="28"/>
        </w:rPr>
        <w:t>ā</w:t>
      </w:r>
      <w:r w:rsidRPr="00100AC5">
        <w:rPr>
          <w:rFonts w:ascii="Times New Roman" w:hAnsi="Times New Roman" w:cs="Times New Roman"/>
          <w:sz w:val="28"/>
          <w:szCs w:val="28"/>
        </w:rPr>
        <w:t xml:space="preserve"> vēl </w:t>
      </w:r>
      <w:r w:rsidR="00ED09A8" w:rsidRPr="00100AC5">
        <w:rPr>
          <w:rFonts w:ascii="Times New Roman" w:hAnsi="Times New Roman" w:cs="Times New Roman"/>
          <w:sz w:val="28"/>
          <w:szCs w:val="28"/>
        </w:rPr>
        <w:t>lielāku nozīmi piešķirtu</w:t>
      </w:r>
      <w:r w:rsidRPr="00100AC5">
        <w:rPr>
          <w:rFonts w:ascii="Times New Roman" w:hAnsi="Times New Roman" w:cs="Times New Roman"/>
          <w:sz w:val="28"/>
          <w:szCs w:val="28"/>
        </w:rPr>
        <w:t xml:space="preserve"> funkcionēšanas ierobežojumu novērtēšan</w:t>
      </w:r>
      <w:r w:rsidR="00ED09A8" w:rsidRPr="00100AC5">
        <w:rPr>
          <w:rFonts w:ascii="Times New Roman" w:hAnsi="Times New Roman" w:cs="Times New Roman"/>
          <w:sz w:val="28"/>
          <w:szCs w:val="28"/>
        </w:rPr>
        <w:t>ai</w:t>
      </w:r>
      <w:r w:rsidRPr="00100AC5">
        <w:rPr>
          <w:rFonts w:ascii="Times New Roman" w:hAnsi="Times New Roman" w:cs="Times New Roman"/>
          <w:sz w:val="28"/>
          <w:szCs w:val="28"/>
        </w:rPr>
        <w:t xml:space="preserve">, </w:t>
      </w:r>
      <w:r w:rsidR="00ED09A8" w:rsidRPr="00100AC5">
        <w:rPr>
          <w:rFonts w:ascii="Times New Roman" w:hAnsi="Times New Roman" w:cs="Times New Roman"/>
          <w:sz w:val="28"/>
          <w:szCs w:val="28"/>
        </w:rPr>
        <w:t xml:space="preserve">jāpapildina </w:t>
      </w:r>
      <w:r w:rsidRPr="00100AC5">
        <w:rPr>
          <w:rFonts w:ascii="Times New Roman" w:hAnsi="Times New Roman" w:cs="Times New Roman"/>
          <w:sz w:val="28"/>
          <w:szCs w:val="28"/>
        </w:rPr>
        <w:t>invaliditātes novērtēšanas kritēriji un noteikšanas pieeja</w:t>
      </w:r>
      <w:r w:rsidR="00ED09A8" w:rsidRPr="00100AC5">
        <w:rPr>
          <w:rFonts w:ascii="Times New Roman" w:hAnsi="Times New Roman" w:cs="Times New Roman"/>
          <w:sz w:val="28"/>
          <w:szCs w:val="28"/>
        </w:rPr>
        <w:t xml:space="preserve"> – </w:t>
      </w:r>
      <w:r w:rsidRPr="00100AC5">
        <w:rPr>
          <w:rFonts w:ascii="Times New Roman" w:hAnsi="Times New Roman" w:cs="Times New Roman"/>
          <w:sz w:val="28"/>
          <w:szCs w:val="28"/>
        </w:rPr>
        <w:t xml:space="preserve">funkcionēšanas, pašvērtējuma un vides novērtējuma kritērijus </w:t>
      </w:r>
      <w:r w:rsidR="00ED09A8" w:rsidRPr="00100AC5">
        <w:rPr>
          <w:rFonts w:ascii="Times New Roman" w:hAnsi="Times New Roman" w:cs="Times New Roman"/>
          <w:sz w:val="28"/>
          <w:szCs w:val="28"/>
        </w:rPr>
        <w:t xml:space="preserve">nepieciešams </w:t>
      </w:r>
      <w:r w:rsidRPr="00100AC5">
        <w:rPr>
          <w:rFonts w:ascii="Times New Roman" w:hAnsi="Times New Roman" w:cs="Times New Roman"/>
          <w:sz w:val="28"/>
          <w:szCs w:val="28"/>
        </w:rPr>
        <w:t>papildināt ar matemātisku algoritmu, kas dotu kopējo rezultātu par personas funkcionēšanas ierobežojumiem</w:t>
      </w:r>
      <w:r w:rsidR="00000BD7" w:rsidRPr="00100AC5">
        <w:rPr>
          <w:rFonts w:ascii="Times New Roman" w:hAnsi="Times New Roman" w:cs="Times New Roman"/>
          <w:sz w:val="28"/>
          <w:szCs w:val="28"/>
        </w:rPr>
        <w:t>.</w:t>
      </w:r>
      <w:r w:rsidR="009F1257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3266B9" w:rsidRPr="00100AC5">
        <w:rPr>
          <w:rFonts w:ascii="Times New Roman" w:hAnsi="Times New Roman" w:cs="Times New Roman"/>
          <w:sz w:val="28"/>
          <w:szCs w:val="28"/>
        </w:rPr>
        <w:t>LM iesniegtā projekta ietvaros paredzēts saņemt ārvalstu ekspertu atbalstu invaliditātes novērtēšanas kritēriju un pašvērtējuma anketas pilnveidošanai (anketas un algoritma izstrāde</w:t>
      </w:r>
      <w:r w:rsidR="008C389B" w:rsidRPr="00100AC5">
        <w:rPr>
          <w:rFonts w:ascii="Times New Roman" w:hAnsi="Times New Roman" w:cs="Times New Roman"/>
          <w:sz w:val="28"/>
          <w:szCs w:val="28"/>
        </w:rPr>
        <w:t xml:space="preserve"> darbspējas vecuma personām</w:t>
      </w:r>
      <w:r w:rsidR="003266B9" w:rsidRPr="00100AC5">
        <w:rPr>
          <w:rFonts w:ascii="Times New Roman" w:hAnsi="Times New Roman" w:cs="Times New Roman"/>
          <w:sz w:val="28"/>
          <w:szCs w:val="28"/>
        </w:rPr>
        <w:t xml:space="preserve">) un </w:t>
      </w:r>
      <w:r w:rsidR="00213D10" w:rsidRPr="00100AC5">
        <w:rPr>
          <w:rFonts w:ascii="Times New Roman" w:hAnsi="Times New Roman" w:cs="Times New Roman"/>
          <w:sz w:val="28"/>
          <w:szCs w:val="28"/>
        </w:rPr>
        <w:t>izmēģināš</w:t>
      </w:r>
      <w:r w:rsidR="003266B9" w:rsidRPr="00100AC5">
        <w:rPr>
          <w:rFonts w:ascii="Times New Roman" w:hAnsi="Times New Roman" w:cs="Times New Roman"/>
          <w:sz w:val="28"/>
          <w:szCs w:val="28"/>
        </w:rPr>
        <w:t>anai</w:t>
      </w:r>
      <w:r w:rsidR="00000BD7" w:rsidRPr="00100AC5">
        <w:rPr>
          <w:rFonts w:ascii="Times New Roman" w:hAnsi="Times New Roman" w:cs="Times New Roman"/>
          <w:sz w:val="28"/>
          <w:szCs w:val="28"/>
        </w:rPr>
        <w:t>.</w:t>
      </w:r>
      <w:r w:rsidR="009F1257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Pr="00100AC5">
        <w:rPr>
          <w:rFonts w:ascii="Times New Roman" w:hAnsi="Times New Roman" w:cs="Times New Roman"/>
          <w:sz w:val="28"/>
          <w:szCs w:val="28"/>
        </w:rPr>
        <w:t>Plānots, ka LM iesniegtais projekts tiks īstenots līdz 2020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646B28" w:rsidRPr="00100AC5">
        <w:rPr>
          <w:rFonts w:ascii="Times New Roman" w:hAnsi="Times New Roman" w:cs="Times New Roman"/>
          <w:sz w:val="28"/>
          <w:szCs w:val="28"/>
        </w:rPr>
        <w:t>g</w:t>
      </w:r>
      <w:r w:rsidRPr="00100AC5">
        <w:rPr>
          <w:rFonts w:ascii="Times New Roman" w:hAnsi="Times New Roman" w:cs="Times New Roman"/>
          <w:sz w:val="28"/>
          <w:szCs w:val="28"/>
        </w:rPr>
        <w:t>ada maijam</w:t>
      </w:r>
      <w:r w:rsidR="00000BD7" w:rsidRPr="00100AC5">
        <w:rPr>
          <w:rFonts w:ascii="Times New Roman" w:hAnsi="Times New Roman" w:cs="Times New Roman"/>
          <w:sz w:val="28"/>
          <w:szCs w:val="28"/>
        </w:rPr>
        <w:t>.</w:t>
      </w:r>
      <w:r w:rsidR="009F1257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Pr="00100AC5">
        <w:rPr>
          <w:rFonts w:ascii="Times New Roman" w:hAnsi="Times New Roman" w:cs="Times New Roman"/>
          <w:sz w:val="28"/>
          <w:szCs w:val="28"/>
        </w:rPr>
        <w:t xml:space="preserve">LM iesniegtā projekta </w:t>
      </w:r>
      <w:r w:rsidR="008C389B" w:rsidRPr="00100AC5">
        <w:rPr>
          <w:rFonts w:ascii="Times New Roman" w:hAnsi="Times New Roman" w:cs="Times New Roman"/>
          <w:sz w:val="28"/>
          <w:szCs w:val="28"/>
        </w:rPr>
        <w:t xml:space="preserve">ietvaros </w:t>
      </w:r>
      <w:r w:rsidR="008C389B" w:rsidRPr="00100AC5">
        <w:rPr>
          <w:rFonts w:ascii="Times New Roman" w:hAnsi="Times New Roman" w:cs="Times New Roman"/>
          <w:spacing w:val="-2"/>
          <w:sz w:val="28"/>
          <w:szCs w:val="28"/>
        </w:rPr>
        <w:t>saņemtie ārvalstu ekspertu ieteikumi tiks ņemti vērā</w:t>
      </w:r>
      <w:r w:rsidR="00213D10" w:rsidRPr="00100AC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8C389B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pilnveidojot datu ievadi </w:t>
      </w:r>
      <w:r w:rsidR="00234EFB" w:rsidRPr="00100AC5">
        <w:rPr>
          <w:rFonts w:ascii="Times New Roman" w:hAnsi="Times New Roman" w:cs="Times New Roman"/>
          <w:spacing w:val="-2"/>
          <w:sz w:val="28"/>
          <w:szCs w:val="28"/>
        </w:rPr>
        <w:t>IIS</w:t>
      </w:r>
      <w:r w:rsidR="00AF6037" w:rsidRPr="00100AC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7ED9DDD7" w14:textId="01AEE53A" w:rsidR="00821663" w:rsidRPr="00100AC5" w:rsidRDefault="003A5C6C" w:rsidP="00646B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P</w:t>
      </w:r>
      <w:r w:rsidR="002D4BA5" w:rsidRPr="00100AC5">
        <w:rPr>
          <w:rFonts w:ascii="Times New Roman" w:hAnsi="Times New Roman" w:cs="Times New Roman"/>
          <w:sz w:val="28"/>
          <w:szCs w:val="28"/>
        </w:rPr>
        <w:t>rojekts saturiski ir turpinājums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9512FB" w:rsidRPr="00100AC5">
        <w:rPr>
          <w:rFonts w:ascii="Times New Roman" w:hAnsi="Times New Roman" w:cs="Times New Roman"/>
          <w:sz w:val="28"/>
          <w:szCs w:val="28"/>
        </w:rPr>
        <w:t xml:space="preserve">projektam Nr. 2.2.1.1/17/I/007 "Labklājības nozares informācijas un komunikācijas tehnoloģiju centralizācija", kuru Labklājības ministrija īsteno </w:t>
      </w:r>
      <w:r w:rsidR="00821663" w:rsidRPr="00100AC5">
        <w:rPr>
          <w:rFonts w:ascii="Times New Roman" w:hAnsi="Times New Roman" w:cs="Times New Roman"/>
          <w:sz w:val="28"/>
          <w:szCs w:val="28"/>
        </w:rPr>
        <w:t>Eiropas Reģionālās attīstības fonda</w:t>
      </w:r>
      <w:r w:rsidR="00B365D9" w:rsidRPr="00100AC5">
        <w:rPr>
          <w:rFonts w:ascii="Times New Roman" w:hAnsi="Times New Roman" w:cs="Times New Roman"/>
          <w:sz w:val="28"/>
          <w:szCs w:val="28"/>
        </w:rPr>
        <w:t xml:space="preserve"> (turpmāk</w:t>
      </w:r>
      <w:r w:rsidR="009F1257" w:rsidRPr="00100AC5">
        <w:rPr>
          <w:rFonts w:ascii="Times New Roman" w:hAnsi="Times New Roman" w:cs="Times New Roman"/>
          <w:sz w:val="28"/>
          <w:szCs w:val="28"/>
        </w:rPr>
        <w:t xml:space="preserve"> – </w:t>
      </w:r>
      <w:r w:rsidR="00B365D9" w:rsidRPr="00100AC5">
        <w:rPr>
          <w:rFonts w:ascii="Times New Roman" w:hAnsi="Times New Roman" w:cs="Times New Roman"/>
          <w:sz w:val="28"/>
          <w:szCs w:val="28"/>
        </w:rPr>
        <w:t xml:space="preserve">ERAF) 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821663" w:rsidRPr="00100AC5">
        <w:rPr>
          <w:rFonts w:ascii="Times New Roman" w:hAnsi="Times New Roman" w:cs="Times New Roman"/>
          <w:sz w:val="28"/>
          <w:szCs w:val="28"/>
        </w:rPr>
        <w:t>Izaugsme un nodarbinātība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 prioritārā virziena 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821663" w:rsidRPr="00100AC5">
        <w:rPr>
          <w:rFonts w:ascii="Times New Roman" w:hAnsi="Times New Roman" w:cs="Times New Roman"/>
          <w:sz w:val="28"/>
          <w:szCs w:val="28"/>
        </w:rPr>
        <w:t>IKT pieejamība, e-pārvalde un pakalpojumi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 2.2.1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specifiskā atbalsta mērķa 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821663" w:rsidRPr="00100AC5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 2.2.1.1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pasākuma 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821663" w:rsidRPr="00100AC5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 ietvaros</w:t>
      </w:r>
      <w:r w:rsidR="009512FB" w:rsidRPr="00100AC5">
        <w:rPr>
          <w:rFonts w:ascii="Times New Roman" w:hAnsi="Times New Roman" w:cs="Times New Roman"/>
          <w:sz w:val="28"/>
          <w:szCs w:val="28"/>
        </w:rPr>
        <w:t xml:space="preserve">. Tas nozīmē, ka </w:t>
      </w:r>
      <w:r w:rsidR="00241705" w:rsidRPr="00100AC5">
        <w:rPr>
          <w:rFonts w:ascii="Times New Roman" w:hAnsi="Times New Roman" w:cs="Times New Roman"/>
          <w:sz w:val="28"/>
          <w:szCs w:val="28"/>
        </w:rPr>
        <w:t xml:space="preserve">IIS </w:t>
      </w:r>
      <w:r w:rsidR="006A6080" w:rsidRPr="00100AC5">
        <w:rPr>
          <w:rFonts w:ascii="Times New Roman" w:hAnsi="Times New Roman" w:cs="Times New Roman"/>
          <w:sz w:val="28"/>
          <w:szCs w:val="28"/>
        </w:rPr>
        <w:t>tiks izvietota uz nozares datu centra infrastruktūras</w:t>
      </w:r>
      <w:r w:rsidR="00E936DF" w:rsidRPr="00100AC5">
        <w:rPr>
          <w:rFonts w:ascii="Times New Roman" w:hAnsi="Times New Roman" w:cs="Times New Roman"/>
          <w:sz w:val="28"/>
          <w:szCs w:val="28"/>
        </w:rPr>
        <w:t xml:space="preserve"> bāzes</w:t>
      </w:r>
      <w:r w:rsidR="006A6080" w:rsidRPr="00100AC5">
        <w:rPr>
          <w:rFonts w:ascii="Times New Roman" w:hAnsi="Times New Roman" w:cs="Times New Roman"/>
          <w:sz w:val="28"/>
          <w:szCs w:val="28"/>
        </w:rPr>
        <w:t>, tādējādi nodrošinot informācijas sistēmas darbības efektivitāti un pakalpojumu sniegšanas kvalitātes uzlabošanu.</w:t>
      </w:r>
    </w:p>
    <w:p w14:paraId="7ED9DDD8" w14:textId="750578F5" w:rsidR="00821663" w:rsidRPr="00100AC5" w:rsidRDefault="00C079BA" w:rsidP="00646B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P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rojekts ir </w:t>
      </w:r>
      <w:r w:rsidRPr="00100AC5">
        <w:rPr>
          <w:rFonts w:ascii="Times New Roman" w:hAnsi="Times New Roman" w:cs="Times New Roman"/>
          <w:sz w:val="28"/>
          <w:szCs w:val="28"/>
        </w:rPr>
        <w:t xml:space="preserve">arī </w:t>
      </w:r>
      <w:r w:rsidR="001E5A32" w:rsidRPr="00100AC5">
        <w:rPr>
          <w:rFonts w:ascii="Times New Roman" w:hAnsi="Times New Roman" w:cs="Times New Roman"/>
          <w:sz w:val="28"/>
          <w:szCs w:val="28"/>
        </w:rPr>
        <w:t xml:space="preserve">ES fondu </w:t>
      </w:r>
      <w:r w:rsidR="00E51B67" w:rsidRPr="00100AC5">
        <w:rPr>
          <w:rFonts w:ascii="Times New Roman" w:hAnsi="Times New Roman" w:cs="Times New Roman"/>
          <w:sz w:val="28"/>
          <w:szCs w:val="28"/>
        </w:rPr>
        <w:t>2007.–2013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646B28" w:rsidRPr="00100AC5">
        <w:rPr>
          <w:rFonts w:ascii="Times New Roman" w:hAnsi="Times New Roman" w:cs="Times New Roman"/>
          <w:sz w:val="28"/>
          <w:szCs w:val="28"/>
        </w:rPr>
        <w:t>g</w:t>
      </w:r>
      <w:r w:rsidR="00E51B67" w:rsidRPr="00100AC5">
        <w:rPr>
          <w:rFonts w:ascii="Times New Roman" w:hAnsi="Times New Roman" w:cs="Times New Roman"/>
          <w:sz w:val="28"/>
          <w:szCs w:val="28"/>
        </w:rPr>
        <w:t xml:space="preserve">ada plānošanas perioda darbības programmas 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E51B67" w:rsidRPr="00100AC5">
        <w:rPr>
          <w:rFonts w:ascii="Times New Roman" w:hAnsi="Times New Roman" w:cs="Times New Roman"/>
          <w:sz w:val="28"/>
          <w:szCs w:val="28"/>
        </w:rPr>
        <w:t>Infrastruktūra un pakalpojumi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E51B67" w:rsidRPr="00100AC5">
        <w:rPr>
          <w:rFonts w:ascii="Times New Roman" w:hAnsi="Times New Roman" w:cs="Times New Roman"/>
          <w:sz w:val="28"/>
          <w:szCs w:val="28"/>
        </w:rPr>
        <w:t xml:space="preserve"> papildinājuma 3.2.2.1.1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646B28" w:rsidRPr="00100AC5">
        <w:rPr>
          <w:rFonts w:ascii="Times New Roman" w:hAnsi="Times New Roman" w:cs="Times New Roman"/>
          <w:sz w:val="28"/>
          <w:szCs w:val="28"/>
        </w:rPr>
        <w:t>a</w:t>
      </w:r>
      <w:r w:rsidR="00E51B67" w:rsidRPr="00100AC5">
        <w:rPr>
          <w:rFonts w:ascii="Times New Roman" w:hAnsi="Times New Roman" w:cs="Times New Roman"/>
          <w:sz w:val="28"/>
          <w:szCs w:val="28"/>
        </w:rPr>
        <w:t xml:space="preserve">pakšaktivitātes 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E51B67" w:rsidRPr="00100AC5">
        <w:rPr>
          <w:rFonts w:ascii="Times New Roman" w:hAnsi="Times New Roman" w:cs="Times New Roman"/>
          <w:sz w:val="28"/>
          <w:szCs w:val="28"/>
        </w:rPr>
        <w:t>Informācijas sistēmu un elektronisko pakalpojumu attīstība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E51B67" w:rsidRPr="00100AC5">
        <w:rPr>
          <w:rFonts w:ascii="Times New Roman" w:hAnsi="Times New Roman" w:cs="Times New Roman"/>
          <w:sz w:val="28"/>
          <w:szCs w:val="28"/>
        </w:rPr>
        <w:t xml:space="preserve"> projekta Nr.</w:t>
      </w:r>
      <w:r w:rsidR="009F1257" w:rsidRPr="00100AC5">
        <w:rPr>
          <w:rFonts w:ascii="Times New Roman" w:hAnsi="Times New Roman" w:cs="Times New Roman"/>
          <w:sz w:val="28"/>
          <w:szCs w:val="28"/>
        </w:rPr>
        <w:t> </w:t>
      </w:r>
      <w:r w:rsidR="00E51B67" w:rsidRPr="00100AC5">
        <w:rPr>
          <w:rFonts w:ascii="Times New Roman" w:hAnsi="Times New Roman" w:cs="Times New Roman"/>
          <w:sz w:val="28"/>
          <w:szCs w:val="28"/>
        </w:rPr>
        <w:t xml:space="preserve">3DP/3.2.2.1.1/12/IPIA/CFLA/001 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E51B67" w:rsidRPr="00100AC5">
        <w:rPr>
          <w:rFonts w:ascii="Times New Roman" w:hAnsi="Times New Roman" w:cs="Times New Roman"/>
          <w:sz w:val="28"/>
          <w:szCs w:val="28"/>
        </w:rPr>
        <w:t>Vienotās Labklājība</w:t>
      </w:r>
      <w:r w:rsidR="004D6515" w:rsidRPr="00100AC5">
        <w:rPr>
          <w:rFonts w:ascii="Times New Roman" w:hAnsi="Times New Roman" w:cs="Times New Roman"/>
          <w:sz w:val="28"/>
          <w:szCs w:val="28"/>
        </w:rPr>
        <w:t>s informācijas sistēmas (</w:t>
      </w:r>
      <w:proofErr w:type="spellStart"/>
      <w:r w:rsidR="004D6515" w:rsidRPr="00100AC5">
        <w:rPr>
          <w:rFonts w:ascii="Times New Roman" w:hAnsi="Times New Roman" w:cs="Times New Roman"/>
          <w:sz w:val="28"/>
          <w:szCs w:val="28"/>
        </w:rPr>
        <w:t>LabIS</w:t>
      </w:r>
      <w:proofErr w:type="spellEnd"/>
      <w:r w:rsidR="004D6515" w:rsidRPr="00100AC5">
        <w:rPr>
          <w:rFonts w:ascii="Times New Roman" w:hAnsi="Times New Roman" w:cs="Times New Roman"/>
          <w:sz w:val="28"/>
          <w:szCs w:val="28"/>
        </w:rPr>
        <w:t>),</w:t>
      </w:r>
      <w:r w:rsidR="00E51B67" w:rsidRPr="00100AC5">
        <w:rPr>
          <w:rFonts w:ascii="Times New Roman" w:hAnsi="Times New Roman" w:cs="Times New Roman"/>
          <w:sz w:val="28"/>
          <w:szCs w:val="28"/>
        </w:rPr>
        <w:t xml:space="preserve"> nozares centralizēto funkciju informācijas sistēmu un centralizētas IKT infrastruktūras attīstība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E51B67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654AEA" w:rsidRPr="00100AC5">
        <w:rPr>
          <w:rFonts w:ascii="Times New Roman" w:hAnsi="Times New Roman" w:cs="Times New Roman"/>
          <w:sz w:val="28"/>
          <w:szCs w:val="28"/>
        </w:rPr>
        <w:t>(turpmāk</w:t>
      </w:r>
      <w:r w:rsidR="009F1257" w:rsidRPr="00100AC5">
        <w:rPr>
          <w:rFonts w:ascii="Times New Roman" w:hAnsi="Times New Roman" w:cs="Times New Roman"/>
          <w:sz w:val="28"/>
          <w:szCs w:val="28"/>
        </w:rPr>
        <w:t xml:space="preserve"> – </w:t>
      </w:r>
      <w:r w:rsidR="00654AEA" w:rsidRPr="00100AC5">
        <w:rPr>
          <w:rFonts w:ascii="Times New Roman" w:hAnsi="Times New Roman" w:cs="Times New Roman"/>
          <w:sz w:val="28"/>
          <w:szCs w:val="28"/>
        </w:rPr>
        <w:t>Nr.</w:t>
      </w:r>
      <w:r w:rsidR="009F1257" w:rsidRPr="00100AC5">
        <w:rPr>
          <w:rFonts w:ascii="Times New Roman" w:hAnsi="Times New Roman" w:cs="Times New Roman"/>
          <w:sz w:val="28"/>
          <w:szCs w:val="28"/>
        </w:rPr>
        <w:t> </w:t>
      </w:r>
      <w:r w:rsidR="00654AEA" w:rsidRPr="00100AC5">
        <w:rPr>
          <w:rFonts w:ascii="Times New Roman" w:hAnsi="Times New Roman" w:cs="Times New Roman"/>
          <w:sz w:val="28"/>
          <w:szCs w:val="28"/>
        </w:rPr>
        <w:t>3DP/3.2.2.1.1/12/IPIA/CFLA/001 projekts)</w:t>
      </w:r>
      <w:r w:rsidRPr="00100AC5">
        <w:rPr>
          <w:rFonts w:ascii="Times New Roman" w:hAnsi="Times New Roman" w:cs="Times New Roman"/>
          <w:sz w:val="28"/>
          <w:szCs w:val="28"/>
        </w:rPr>
        <w:t xml:space="preserve"> papildinājums</w:t>
      </w:r>
      <w:r w:rsidR="00821663" w:rsidRPr="00100AC5">
        <w:rPr>
          <w:rFonts w:ascii="Times New Roman" w:hAnsi="Times New Roman" w:cs="Times New Roman"/>
          <w:sz w:val="28"/>
          <w:szCs w:val="28"/>
        </w:rPr>
        <w:t>.</w:t>
      </w:r>
    </w:p>
    <w:p w14:paraId="7ED9DDD9" w14:textId="6E6BD8D3" w:rsidR="00821663" w:rsidRPr="00100AC5" w:rsidRDefault="00654AEA" w:rsidP="00646B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0AC5">
        <w:rPr>
          <w:rFonts w:ascii="Times New Roman" w:hAnsi="Times New Roman" w:cs="Times New Roman"/>
          <w:spacing w:val="-2"/>
          <w:sz w:val="28"/>
          <w:szCs w:val="28"/>
        </w:rPr>
        <w:t>Nr.</w:t>
      </w:r>
      <w:r w:rsidR="009F1257" w:rsidRPr="00100AC5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3DP/3.2.2.1.1/12/IPIA/CFLA/001 projekta </w:t>
      </w:r>
      <w:r w:rsidR="00821663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ietvaros tika izstrādāti un ieviesti uzlabojumi </w:t>
      </w:r>
      <w:r w:rsidR="00D8302E" w:rsidRPr="00100AC5">
        <w:rPr>
          <w:rFonts w:ascii="Times New Roman" w:hAnsi="Times New Roman" w:cs="Times New Roman"/>
          <w:spacing w:val="-2"/>
          <w:sz w:val="28"/>
          <w:szCs w:val="28"/>
        </w:rPr>
        <w:t>v</w:t>
      </w:r>
      <w:r w:rsidR="006D48F0" w:rsidRPr="00100AC5">
        <w:rPr>
          <w:rFonts w:ascii="Times New Roman" w:hAnsi="Times New Roman" w:cs="Times New Roman"/>
          <w:spacing w:val="-2"/>
          <w:sz w:val="28"/>
          <w:szCs w:val="28"/>
        </w:rPr>
        <w:t>alsts komisijas</w:t>
      </w:r>
      <w:r w:rsidR="00821663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IIS, kā arī izstrādāts un ieviests </w:t>
      </w:r>
      <w:r w:rsidR="006275D8" w:rsidRPr="00100AC5">
        <w:rPr>
          <w:rFonts w:ascii="Times New Roman" w:hAnsi="Times New Roman" w:cs="Times New Roman"/>
          <w:spacing w:val="-2"/>
          <w:sz w:val="28"/>
          <w:szCs w:val="28"/>
        </w:rPr>
        <w:br/>
      </w:r>
      <w:r w:rsidR="00821663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e-pakalpojums </w:t>
      </w:r>
      <w:r w:rsidR="00646B28" w:rsidRPr="00100AC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821663" w:rsidRPr="00100AC5">
        <w:rPr>
          <w:rFonts w:ascii="Times New Roman" w:hAnsi="Times New Roman" w:cs="Times New Roman"/>
          <w:spacing w:val="-2"/>
          <w:sz w:val="28"/>
          <w:szCs w:val="28"/>
        </w:rPr>
        <w:t>Atkārtota invalīda apliecības izsniegšana</w:t>
      </w:r>
      <w:r w:rsidR="00646B28" w:rsidRPr="00100AC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821663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, kurš </w:t>
      </w:r>
      <w:r w:rsidR="00D8302E" w:rsidRPr="00100AC5">
        <w:rPr>
          <w:rFonts w:ascii="Times New Roman" w:hAnsi="Times New Roman" w:cs="Times New Roman"/>
          <w:spacing w:val="-2"/>
          <w:sz w:val="28"/>
          <w:szCs w:val="28"/>
        </w:rPr>
        <w:t>v</w:t>
      </w:r>
      <w:r w:rsidR="006D48F0" w:rsidRPr="00100AC5">
        <w:rPr>
          <w:rFonts w:ascii="Times New Roman" w:hAnsi="Times New Roman" w:cs="Times New Roman"/>
          <w:spacing w:val="-2"/>
          <w:sz w:val="28"/>
          <w:szCs w:val="28"/>
        </w:rPr>
        <w:t>alsts komisijas</w:t>
      </w:r>
      <w:r w:rsidR="00821663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klientiem </w:t>
      </w:r>
      <w:r w:rsidR="006275D8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sniedz iespēju </w:t>
      </w:r>
      <w:r w:rsidR="00821663" w:rsidRPr="00100AC5">
        <w:rPr>
          <w:rFonts w:ascii="Times New Roman" w:hAnsi="Times New Roman" w:cs="Times New Roman"/>
          <w:spacing w:val="-2"/>
          <w:sz w:val="28"/>
          <w:szCs w:val="28"/>
        </w:rPr>
        <w:t>elektroniski iesniegt pieprasījumu inval</w:t>
      </w:r>
      <w:r w:rsidR="00C253E5" w:rsidRPr="00100AC5">
        <w:rPr>
          <w:rFonts w:ascii="Times New Roman" w:hAnsi="Times New Roman" w:cs="Times New Roman"/>
          <w:spacing w:val="-2"/>
          <w:sz w:val="28"/>
          <w:szCs w:val="28"/>
        </w:rPr>
        <w:t>iditātes</w:t>
      </w:r>
      <w:r w:rsidR="00821663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apliecības atkārtotai saņemšanai</w:t>
      </w:r>
      <w:r w:rsidR="00000BD7" w:rsidRPr="00100AC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03889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21663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Pakalpojumu elektronizējot, </w:t>
      </w:r>
      <w:r w:rsidR="00D806DA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klientiem </w:t>
      </w:r>
      <w:r w:rsidR="006275D8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(īpaši – personām ar funkcionāliem traucējumiem) </w:t>
      </w:r>
      <w:r w:rsidR="00821663" w:rsidRPr="00100AC5">
        <w:rPr>
          <w:rFonts w:ascii="Times New Roman" w:hAnsi="Times New Roman" w:cs="Times New Roman"/>
          <w:spacing w:val="-2"/>
          <w:sz w:val="28"/>
          <w:szCs w:val="28"/>
        </w:rPr>
        <w:t>tika būtiski atvieglota ies</w:t>
      </w:r>
      <w:r w:rsidR="00C253E5" w:rsidRPr="00100AC5">
        <w:rPr>
          <w:rFonts w:ascii="Times New Roman" w:hAnsi="Times New Roman" w:cs="Times New Roman"/>
          <w:spacing w:val="-2"/>
          <w:sz w:val="28"/>
          <w:szCs w:val="28"/>
        </w:rPr>
        <w:t>pēja saņemt pakalpojumu</w:t>
      </w:r>
      <w:r w:rsidR="00000BD7" w:rsidRPr="00100AC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03889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21663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E-pakalpojums </w:t>
      </w:r>
      <w:r w:rsidR="00646B28" w:rsidRPr="00100AC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821663" w:rsidRPr="00100AC5">
        <w:rPr>
          <w:rFonts w:ascii="Times New Roman" w:hAnsi="Times New Roman" w:cs="Times New Roman"/>
          <w:spacing w:val="-2"/>
          <w:sz w:val="28"/>
          <w:szCs w:val="28"/>
        </w:rPr>
        <w:t>Atkārtota invalīda apliecības izsniegšana</w:t>
      </w:r>
      <w:r w:rsidR="00646B28" w:rsidRPr="00100AC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821663" w:rsidRPr="00100AC5">
        <w:rPr>
          <w:rFonts w:ascii="Times New Roman" w:hAnsi="Times New Roman" w:cs="Times New Roman"/>
          <w:spacing w:val="-2"/>
          <w:sz w:val="28"/>
          <w:szCs w:val="28"/>
        </w:rPr>
        <w:t xml:space="preserve"> tiek saglabāts.</w:t>
      </w:r>
    </w:p>
    <w:p w14:paraId="7ED9DDDA" w14:textId="03AC2358" w:rsidR="009F671E" w:rsidRPr="00100AC5" w:rsidRDefault="009F671E" w:rsidP="0000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 xml:space="preserve">Projekta ietvaros ir paredzēts pilnveidot </w:t>
      </w:r>
      <w:r w:rsidR="00C33242" w:rsidRPr="00100AC5">
        <w:rPr>
          <w:rFonts w:ascii="Times New Roman" w:hAnsi="Times New Roman" w:cs="Times New Roman"/>
          <w:sz w:val="28"/>
          <w:szCs w:val="28"/>
        </w:rPr>
        <w:t>š</w:t>
      </w:r>
      <w:r w:rsidR="006275D8" w:rsidRPr="00100AC5">
        <w:rPr>
          <w:rFonts w:ascii="Times New Roman" w:hAnsi="Times New Roman" w:cs="Times New Roman"/>
          <w:sz w:val="28"/>
          <w:szCs w:val="28"/>
        </w:rPr>
        <w:t>ād</w:t>
      </w:r>
      <w:r w:rsidR="00C33242" w:rsidRPr="00100AC5">
        <w:rPr>
          <w:rFonts w:ascii="Times New Roman" w:hAnsi="Times New Roman" w:cs="Times New Roman"/>
          <w:sz w:val="28"/>
          <w:szCs w:val="28"/>
        </w:rPr>
        <w:t xml:space="preserve">us </w:t>
      </w:r>
      <w:r w:rsidR="00D8302E" w:rsidRPr="00100AC5">
        <w:rPr>
          <w:rFonts w:ascii="Times New Roman" w:hAnsi="Times New Roman" w:cs="Times New Roman"/>
          <w:sz w:val="28"/>
          <w:szCs w:val="28"/>
        </w:rPr>
        <w:t>v</w:t>
      </w:r>
      <w:r w:rsidRPr="00100AC5">
        <w:rPr>
          <w:rFonts w:ascii="Times New Roman" w:hAnsi="Times New Roman" w:cs="Times New Roman"/>
          <w:sz w:val="28"/>
          <w:szCs w:val="28"/>
        </w:rPr>
        <w:t>alsts komisijas elektroniski sniegtos pakalpojumus, k</w:t>
      </w:r>
      <w:r w:rsidR="009671CA" w:rsidRPr="00100AC5">
        <w:rPr>
          <w:rFonts w:ascii="Times New Roman" w:hAnsi="Times New Roman" w:cs="Times New Roman"/>
          <w:sz w:val="28"/>
          <w:szCs w:val="28"/>
        </w:rPr>
        <w:t>as tiek nodrošināti saskaņā ar Invaliditātes likumu</w:t>
      </w:r>
      <w:r w:rsidRPr="00100AC5">
        <w:rPr>
          <w:rFonts w:ascii="Times New Roman" w:hAnsi="Times New Roman" w:cs="Times New Roman"/>
          <w:sz w:val="28"/>
          <w:szCs w:val="28"/>
        </w:rPr>
        <w:t xml:space="preserve"> un Ministru kabineta </w:t>
      </w:r>
      <w:r w:rsidR="009671CA" w:rsidRPr="00100AC5">
        <w:rPr>
          <w:rFonts w:ascii="Times New Roman" w:hAnsi="Times New Roman" w:cs="Times New Roman"/>
          <w:sz w:val="28"/>
          <w:szCs w:val="28"/>
        </w:rPr>
        <w:t>2014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646B28" w:rsidRPr="00100AC5">
        <w:rPr>
          <w:rFonts w:ascii="Times New Roman" w:hAnsi="Times New Roman" w:cs="Times New Roman"/>
          <w:sz w:val="28"/>
          <w:szCs w:val="28"/>
        </w:rPr>
        <w:t>g</w:t>
      </w:r>
      <w:r w:rsidR="009671CA" w:rsidRPr="00100AC5">
        <w:rPr>
          <w:rFonts w:ascii="Times New Roman" w:hAnsi="Times New Roman" w:cs="Times New Roman"/>
          <w:sz w:val="28"/>
          <w:szCs w:val="28"/>
        </w:rPr>
        <w:t>ada 23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646B28" w:rsidRPr="00100AC5">
        <w:rPr>
          <w:rFonts w:ascii="Times New Roman" w:hAnsi="Times New Roman" w:cs="Times New Roman"/>
          <w:sz w:val="28"/>
          <w:szCs w:val="28"/>
        </w:rPr>
        <w:t>d</w:t>
      </w:r>
      <w:r w:rsidR="009671CA" w:rsidRPr="00100AC5">
        <w:rPr>
          <w:rFonts w:ascii="Times New Roman" w:hAnsi="Times New Roman" w:cs="Times New Roman"/>
          <w:sz w:val="28"/>
          <w:szCs w:val="28"/>
        </w:rPr>
        <w:t xml:space="preserve">ecembra </w:t>
      </w:r>
      <w:r w:rsidRPr="00100AC5">
        <w:rPr>
          <w:rFonts w:ascii="Times New Roman" w:hAnsi="Times New Roman" w:cs="Times New Roman"/>
          <w:sz w:val="28"/>
          <w:szCs w:val="28"/>
        </w:rPr>
        <w:t>noteikumiem Nr.</w:t>
      </w:r>
      <w:r w:rsidR="00203889" w:rsidRPr="00100AC5">
        <w:rPr>
          <w:rFonts w:ascii="Times New Roman" w:hAnsi="Times New Roman" w:cs="Times New Roman"/>
          <w:sz w:val="28"/>
          <w:szCs w:val="28"/>
        </w:rPr>
        <w:t> </w:t>
      </w:r>
      <w:r w:rsidRPr="00100AC5">
        <w:rPr>
          <w:rFonts w:ascii="Times New Roman" w:hAnsi="Times New Roman" w:cs="Times New Roman"/>
          <w:sz w:val="28"/>
          <w:szCs w:val="28"/>
        </w:rPr>
        <w:t xml:space="preserve">805 </w:t>
      </w:r>
      <w:hyperlink r:id="rId8" w:history="1">
        <w:r w:rsidR="00646B28" w:rsidRPr="00100AC5">
          <w:rPr>
            <w:rFonts w:ascii="Times New Roman" w:hAnsi="Times New Roman" w:cs="Times New Roman"/>
            <w:sz w:val="28"/>
            <w:szCs w:val="28"/>
          </w:rPr>
          <w:t>"</w:t>
        </w:r>
        <w:r w:rsidRPr="00100AC5">
          <w:rPr>
            <w:rFonts w:ascii="Times New Roman" w:hAnsi="Times New Roman" w:cs="Times New Roman"/>
            <w:sz w:val="28"/>
            <w:szCs w:val="28"/>
          </w:rPr>
          <w:t>Noteikumi par prognozējamas invaliditātes, invaliditātes un darbspēju zaudējuma noteikšanas kritērijiem, termiņiem un kārtību</w:t>
        </w:r>
        <w:r w:rsidR="00646B28" w:rsidRPr="00100AC5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100AC5">
        <w:rPr>
          <w:rFonts w:ascii="Times New Roman" w:hAnsi="Times New Roman" w:cs="Times New Roman"/>
          <w:sz w:val="28"/>
          <w:szCs w:val="28"/>
        </w:rPr>
        <w:t>:</w:t>
      </w:r>
    </w:p>
    <w:p w14:paraId="7ED9DDDB" w14:textId="35F55E30" w:rsidR="009F671E" w:rsidRPr="00100AC5" w:rsidRDefault="00456911" w:rsidP="00000BD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00AC5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000BD7" w:rsidRPr="00100AC5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="009F671E" w:rsidRPr="00100AC5">
        <w:rPr>
          <w:rFonts w:ascii="Times New Roman" w:hAnsi="Times New Roman" w:cs="Times New Roman"/>
          <w:spacing w:val="-3"/>
          <w:sz w:val="28"/>
          <w:szCs w:val="28"/>
        </w:rPr>
        <w:t xml:space="preserve">Iesniegums </w:t>
      </w:r>
      <w:r w:rsidR="006275D8" w:rsidRPr="00100AC5">
        <w:rPr>
          <w:rFonts w:ascii="Times New Roman" w:hAnsi="Times New Roman" w:cs="Times New Roman"/>
          <w:spacing w:val="-3"/>
          <w:sz w:val="28"/>
          <w:szCs w:val="28"/>
        </w:rPr>
        <w:t>VDEĀVK </w:t>
      </w:r>
      <w:r w:rsidR="009F671E" w:rsidRPr="00100AC5">
        <w:rPr>
          <w:rFonts w:ascii="Times New Roman" w:hAnsi="Times New Roman" w:cs="Times New Roman"/>
          <w:spacing w:val="-3"/>
          <w:sz w:val="28"/>
          <w:szCs w:val="28"/>
        </w:rPr>
        <w:t>par invaliditātes ekspertīzes veikšanu (EP62);</w:t>
      </w:r>
    </w:p>
    <w:p w14:paraId="7ED9DDDC" w14:textId="1D1D281D" w:rsidR="009F671E" w:rsidRPr="00100AC5" w:rsidRDefault="00456911" w:rsidP="0000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2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9F671E" w:rsidRPr="00100AC5">
        <w:rPr>
          <w:rFonts w:ascii="Times New Roman" w:hAnsi="Times New Roman" w:cs="Times New Roman"/>
          <w:sz w:val="28"/>
          <w:szCs w:val="28"/>
        </w:rPr>
        <w:t>Iesniegums invaliditātes ekspertīzes lēmuma apstrīdēšanai (EP63);</w:t>
      </w:r>
    </w:p>
    <w:p w14:paraId="7ED9DDDD" w14:textId="1765F5F5" w:rsidR="009F671E" w:rsidRPr="00100AC5" w:rsidRDefault="00456911" w:rsidP="0000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3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9F671E" w:rsidRPr="00100AC5">
        <w:rPr>
          <w:rFonts w:ascii="Times New Roman" w:hAnsi="Times New Roman" w:cs="Times New Roman"/>
          <w:sz w:val="28"/>
          <w:szCs w:val="28"/>
        </w:rPr>
        <w:t xml:space="preserve">Mani dati </w:t>
      </w:r>
      <w:r w:rsidR="006275D8" w:rsidRPr="00100AC5">
        <w:rPr>
          <w:rFonts w:ascii="Times New Roman" w:hAnsi="Times New Roman" w:cs="Times New Roman"/>
          <w:spacing w:val="-3"/>
          <w:sz w:val="28"/>
          <w:szCs w:val="28"/>
        </w:rPr>
        <w:t>VDEĀVK </w:t>
      </w:r>
      <w:r w:rsidR="006275D8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9F671E" w:rsidRPr="00100AC5">
        <w:rPr>
          <w:rFonts w:ascii="Times New Roman" w:hAnsi="Times New Roman" w:cs="Times New Roman"/>
          <w:sz w:val="28"/>
          <w:szCs w:val="28"/>
        </w:rPr>
        <w:t>(EP64);</w:t>
      </w:r>
    </w:p>
    <w:p w14:paraId="7ED9DDDE" w14:textId="662F81AF" w:rsidR="009F671E" w:rsidRPr="00100AC5" w:rsidRDefault="00456911" w:rsidP="0000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4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775CA0" w:rsidRPr="00100AC5">
        <w:rPr>
          <w:rFonts w:ascii="Times New Roman" w:hAnsi="Times New Roman" w:cs="Times New Roman"/>
          <w:sz w:val="28"/>
          <w:szCs w:val="28"/>
        </w:rPr>
        <w:t>Atkārtota</w:t>
      </w:r>
      <w:r w:rsidR="009F671E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775CA0" w:rsidRPr="00100AC5">
        <w:rPr>
          <w:rFonts w:ascii="Times New Roman" w:hAnsi="Times New Roman" w:cs="Times New Roman"/>
          <w:sz w:val="28"/>
          <w:szCs w:val="28"/>
        </w:rPr>
        <w:t>invalīda apliec</w:t>
      </w:r>
      <w:r w:rsidR="004D6515" w:rsidRPr="00100AC5">
        <w:rPr>
          <w:rFonts w:ascii="Times New Roman" w:hAnsi="Times New Roman" w:cs="Times New Roman"/>
          <w:sz w:val="28"/>
          <w:szCs w:val="28"/>
        </w:rPr>
        <w:t>īb</w:t>
      </w:r>
      <w:r w:rsidR="00775CA0" w:rsidRPr="00100AC5">
        <w:rPr>
          <w:rFonts w:ascii="Times New Roman" w:hAnsi="Times New Roman" w:cs="Times New Roman"/>
          <w:sz w:val="28"/>
          <w:szCs w:val="28"/>
        </w:rPr>
        <w:t xml:space="preserve">as izsniegšana </w:t>
      </w:r>
      <w:r w:rsidR="009F671E" w:rsidRPr="00100AC5">
        <w:rPr>
          <w:rFonts w:ascii="Times New Roman" w:hAnsi="Times New Roman" w:cs="Times New Roman"/>
          <w:sz w:val="28"/>
          <w:szCs w:val="28"/>
        </w:rPr>
        <w:t>(EP176);</w:t>
      </w:r>
    </w:p>
    <w:p w14:paraId="7ED9DDDF" w14:textId="533C5213" w:rsidR="009F671E" w:rsidRPr="00100AC5" w:rsidRDefault="00456911" w:rsidP="0000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5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9F671E" w:rsidRPr="00100AC5">
        <w:rPr>
          <w:rFonts w:ascii="Times New Roman" w:hAnsi="Times New Roman" w:cs="Times New Roman"/>
          <w:sz w:val="28"/>
          <w:szCs w:val="28"/>
        </w:rPr>
        <w:t>Universālais pakalpojums invaliditātes statusa pārbaudei (EP67).</w:t>
      </w:r>
    </w:p>
    <w:p w14:paraId="7ED9DDE0" w14:textId="0B74A8D4" w:rsidR="009F671E" w:rsidRPr="00100AC5" w:rsidRDefault="00C33242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E-</w:t>
      </w:r>
      <w:r w:rsidR="009F671E" w:rsidRPr="00100AC5">
        <w:rPr>
          <w:rFonts w:ascii="Times New Roman" w:hAnsi="Times New Roman" w:cs="Times New Roman"/>
          <w:sz w:val="28"/>
          <w:szCs w:val="28"/>
        </w:rPr>
        <w:t xml:space="preserve">pakalpojumi ir reģistrēti </w:t>
      </w:r>
      <w:r w:rsidR="000A01A9" w:rsidRPr="00100AC5">
        <w:rPr>
          <w:rFonts w:ascii="Times New Roman" w:hAnsi="Times New Roman" w:cs="Times New Roman"/>
          <w:sz w:val="28"/>
          <w:szCs w:val="28"/>
        </w:rPr>
        <w:t>publisko pakalpojumu katalogā</w:t>
      </w:r>
      <w:r w:rsidR="00000BD7" w:rsidRPr="00100AC5">
        <w:rPr>
          <w:rFonts w:ascii="Times New Roman" w:hAnsi="Times New Roman" w:cs="Times New Roman"/>
          <w:sz w:val="28"/>
          <w:szCs w:val="28"/>
        </w:rPr>
        <w:t>.</w:t>
      </w:r>
      <w:r w:rsidR="00203889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0A01A9" w:rsidRPr="00100AC5">
        <w:rPr>
          <w:rFonts w:ascii="Times New Roman" w:hAnsi="Times New Roman" w:cs="Times New Roman"/>
          <w:sz w:val="28"/>
          <w:szCs w:val="28"/>
        </w:rPr>
        <w:t>P</w:t>
      </w:r>
      <w:r w:rsidR="009F671E" w:rsidRPr="00100AC5">
        <w:rPr>
          <w:rFonts w:ascii="Times New Roman" w:hAnsi="Times New Roman" w:cs="Times New Roman"/>
          <w:sz w:val="28"/>
          <w:szCs w:val="28"/>
        </w:rPr>
        <w:t xml:space="preserve">rojekta ietvaros </w:t>
      </w:r>
      <w:r w:rsidR="000A01A9" w:rsidRPr="00100AC5">
        <w:rPr>
          <w:rFonts w:ascii="Times New Roman" w:hAnsi="Times New Roman" w:cs="Times New Roman"/>
          <w:sz w:val="28"/>
          <w:szCs w:val="28"/>
        </w:rPr>
        <w:t>e-</w:t>
      </w:r>
      <w:r w:rsidR="009F671E" w:rsidRPr="00100AC5">
        <w:rPr>
          <w:rFonts w:ascii="Times New Roman" w:hAnsi="Times New Roman" w:cs="Times New Roman"/>
          <w:sz w:val="28"/>
          <w:szCs w:val="28"/>
        </w:rPr>
        <w:t xml:space="preserve">pakalpojumi tiks pārstrādāti atbilstoši </w:t>
      </w:r>
      <w:r w:rsidR="000A01A9" w:rsidRPr="00100AC5">
        <w:rPr>
          <w:rFonts w:ascii="Times New Roman" w:hAnsi="Times New Roman" w:cs="Times New Roman"/>
          <w:sz w:val="28"/>
          <w:szCs w:val="28"/>
        </w:rPr>
        <w:t>Ministru kabineta 2017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646B28" w:rsidRPr="00100AC5">
        <w:rPr>
          <w:rFonts w:ascii="Times New Roman" w:hAnsi="Times New Roman" w:cs="Times New Roman"/>
          <w:sz w:val="28"/>
          <w:szCs w:val="28"/>
        </w:rPr>
        <w:t>g</w:t>
      </w:r>
      <w:r w:rsidR="000A01A9" w:rsidRPr="00100AC5">
        <w:rPr>
          <w:rFonts w:ascii="Times New Roman" w:hAnsi="Times New Roman" w:cs="Times New Roman"/>
          <w:sz w:val="28"/>
          <w:szCs w:val="28"/>
        </w:rPr>
        <w:t>ada 4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646B28" w:rsidRPr="00100AC5">
        <w:rPr>
          <w:rFonts w:ascii="Times New Roman" w:hAnsi="Times New Roman" w:cs="Times New Roman"/>
          <w:sz w:val="28"/>
          <w:szCs w:val="28"/>
        </w:rPr>
        <w:t>j</w:t>
      </w:r>
      <w:r w:rsidR="000A01A9" w:rsidRPr="00100AC5">
        <w:rPr>
          <w:rFonts w:ascii="Times New Roman" w:hAnsi="Times New Roman" w:cs="Times New Roman"/>
          <w:sz w:val="28"/>
          <w:szCs w:val="28"/>
        </w:rPr>
        <w:t>ūlija noteikumiem Nr.</w:t>
      </w:r>
      <w:r w:rsidR="00203889" w:rsidRPr="00100AC5">
        <w:rPr>
          <w:rFonts w:ascii="Times New Roman" w:hAnsi="Times New Roman" w:cs="Times New Roman"/>
          <w:sz w:val="28"/>
          <w:szCs w:val="28"/>
        </w:rPr>
        <w:t> </w:t>
      </w:r>
      <w:r w:rsidR="000A01A9" w:rsidRPr="00100AC5">
        <w:rPr>
          <w:rFonts w:ascii="Times New Roman" w:hAnsi="Times New Roman" w:cs="Times New Roman"/>
          <w:sz w:val="28"/>
          <w:szCs w:val="28"/>
        </w:rPr>
        <w:t xml:space="preserve">402 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0A01A9" w:rsidRPr="00100AC5">
        <w:rPr>
          <w:rFonts w:ascii="Times New Roman" w:hAnsi="Times New Roman" w:cs="Times New Roman"/>
          <w:sz w:val="28"/>
          <w:szCs w:val="28"/>
        </w:rPr>
        <w:t>Valsts pārvaldes e-pakalpojumu noteikumi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0A01A9" w:rsidRPr="00100AC5">
        <w:rPr>
          <w:rFonts w:ascii="Times New Roman" w:hAnsi="Times New Roman" w:cs="Times New Roman"/>
          <w:sz w:val="28"/>
          <w:szCs w:val="28"/>
        </w:rPr>
        <w:t xml:space="preserve">, </w:t>
      </w:r>
      <w:r w:rsidR="009F671E" w:rsidRPr="00100AC5">
        <w:rPr>
          <w:rFonts w:ascii="Times New Roman" w:hAnsi="Times New Roman" w:cs="Times New Roman"/>
          <w:sz w:val="28"/>
          <w:szCs w:val="28"/>
        </w:rPr>
        <w:t>aktuālajām Valsts reģionālās attīstības aģentūras (</w:t>
      </w:r>
      <w:r w:rsidR="00775CA0" w:rsidRPr="00100AC5">
        <w:rPr>
          <w:rFonts w:ascii="Times New Roman" w:hAnsi="Times New Roman" w:cs="Times New Roman"/>
          <w:sz w:val="28"/>
          <w:szCs w:val="28"/>
        </w:rPr>
        <w:t>turpmāk</w:t>
      </w:r>
      <w:r w:rsidR="009F1257" w:rsidRPr="00100AC5">
        <w:rPr>
          <w:rFonts w:ascii="Times New Roman" w:hAnsi="Times New Roman" w:cs="Times New Roman"/>
          <w:sz w:val="28"/>
          <w:szCs w:val="28"/>
        </w:rPr>
        <w:t xml:space="preserve"> – </w:t>
      </w:r>
      <w:r w:rsidR="009F671E" w:rsidRPr="00100AC5">
        <w:rPr>
          <w:rFonts w:ascii="Times New Roman" w:hAnsi="Times New Roman" w:cs="Times New Roman"/>
          <w:sz w:val="28"/>
          <w:szCs w:val="28"/>
        </w:rPr>
        <w:t>VRAA) vadl</w:t>
      </w:r>
      <w:r w:rsidR="00775CA0" w:rsidRPr="00100AC5">
        <w:rPr>
          <w:rFonts w:ascii="Times New Roman" w:hAnsi="Times New Roman" w:cs="Times New Roman"/>
          <w:sz w:val="28"/>
          <w:szCs w:val="28"/>
        </w:rPr>
        <w:t xml:space="preserve">īnijām </w:t>
      </w:r>
      <w:r w:rsidR="009F671E" w:rsidRPr="00100AC5">
        <w:rPr>
          <w:rFonts w:ascii="Times New Roman" w:hAnsi="Times New Roman" w:cs="Times New Roman"/>
          <w:sz w:val="28"/>
          <w:szCs w:val="28"/>
        </w:rPr>
        <w:t xml:space="preserve">un izmantotajai portāla </w:t>
      </w:r>
      <w:hyperlink r:id="rId9" w:history="1">
        <w:r w:rsidR="009F671E" w:rsidRPr="00100AC5">
          <w:rPr>
            <w:rFonts w:ascii="Times New Roman" w:hAnsi="Times New Roman" w:cs="Times New Roman"/>
            <w:sz w:val="28"/>
            <w:szCs w:val="28"/>
          </w:rPr>
          <w:t>www.latvija.lv</w:t>
        </w:r>
      </w:hyperlink>
      <w:r w:rsidR="009F671E" w:rsidRPr="00100AC5">
        <w:rPr>
          <w:rFonts w:ascii="Times New Roman" w:hAnsi="Times New Roman" w:cs="Times New Roman"/>
          <w:sz w:val="28"/>
          <w:szCs w:val="28"/>
        </w:rPr>
        <w:t xml:space="preserve"> ietvara versijai</w:t>
      </w:r>
      <w:r w:rsidR="00000BD7" w:rsidRPr="00100AC5">
        <w:rPr>
          <w:rFonts w:ascii="Times New Roman" w:hAnsi="Times New Roman" w:cs="Times New Roman"/>
          <w:sz w:val="28"/>
          <w:szCs w:val="28"/>
        </w:rPr>
        <w:t>.</w:t>
      </w:r>
      <w:r w:rsidR="00203889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9F671E" w:rsidRPr="00100AC5">
        <w:rPr>
          <w:rFonts w:ascii="Times New Roman" w:hAnsi="Times New Roman" w:cs="Times New Roman"/>
          <w:sz w:val="28"/>
          <w:szCs w:val="28"/>
        </w:rPr>
        <w:t>Projekta rezultātā pilnveidotie e</w:t>
      </w:r>
      <w:r w:rsidR="000A01A9" w:rsidRPr="00100AC5">
        <w:rPr>
          <w:rFonts w:ascii="Times New Roman" w:hAnsi="Times New Roman" w:cs="Times New Roman"/>
          <w:sz w:val="28"/>
          <w:szCs w:val="28"/>
        </w:rPr>
        <w:t>-</w:t>
      </w:r>
      <w:r w:rsidR="009F671E" w:rsidRPr="00100AC5">
        <w:rPr>
          <w:rFonts w:ascii="Times New Roman" w:hAnsi="Times New Roman" w:cs="Times New Roman"/>
          <w:sz w:val="28"/>
          <w:szCs w:val="28"/>
        </w:rPr>
        <w:t>pakalpojumi būs papildināti ar funkcionalitāti, kas pakalpojum</w:t>
      </w:r>
      <w:r w:rsidR="006275D8" w:rsidRPr="00100AC5">
        <w:rPr>
          <w:rFonts w:ascii="Times New Roman" w:hAnsi="Times New Roman" w:cs="Times New Roman"/>
          <w:sz w:val="28"/>
          <w:szCs w:val="28"/>
        </w:rPr>
        <w:t>a</w:t>
      </w:r>
      <w:r w:rsidR="009F671E" w:rsidRPr="00100AC5">
        <w:rPr>
          <w:rFonts w:ascii="Times New Roman" w:hAnsi="Times New Roman" w:cs="Times New Roman"/>
          <w:sz w:val="28"/>
          <w:szCs w:val="28"/>
        </w:rPr>
        <w:t xml:space="preserve"> lietotāj</w:t>
      </w:r>
      <w:r w:rsidR="006275D8" w:rsidRPr="00100AC5">
        <w:rPr>
          <w:rFonts w:ascii="Times New Roman" w:hAnsi="Times New Roman" w:cs="Times New Roman"/>
          <w:sz w:val="28"/>
          <w:szCs w:val="28"/>
        </w:rPr>
        <w:t>a</w:t>
      </w:r>
      <w:r w:rsidR="009F671E" w:rsidRPr="00100AC5">
        <w:rPr>
          <w:rFonts w:ascii="Times New Roman" w:hAnsi="Times New Roman" w:cs="Times New Roman"/>
          <w:sz w:val="28"/>
          <w:szCs w:val="28"/>
        </w:rPr>
        <w:t>m nodrošinās atgriezenisko saiti un pakalpojuma sniegšanas procesa caurspīdīgumu, tiks nodrošināta</w:t>
      </w:r>
      <w:r w:rsidR="00721BA4" w:rsidRPr="00100AC5">
        <w:rPr>
          <w:rFonts w:ascii="Times New Roman" w:hAnsi="Times New Roman" w:cs="Times New Roman"/>
          <w:sz w:val="28"/>
          <w:szCs w:val="28"/>
        </w:rPr>
        <w:t>s</w:t>
      </w:r>
      <w:r w:rsidR="009F671E" w:rsidRPr="00100AC5">
        <w:rPr>
          <w:rFonts w:ascii="Times New Roman" w:hAnsi="Times New Roman" w:cs="Times New Roman"/>
          <w:sz w:val="28"/>
          <w:szCs w:val="28"/>
        </w:rPr>
        <w:t xml:space="preserve"> plašāka</w:t>
      </w:r>
      <w:r w:rsidR="00721BA4" w:rsidRPr="00100AC5">
        <w:rPr>
          <w:rFonts w:ascii="Times New Roman" w:hAnsi="Times New Roman" w:cs="Times New Roman"/>
          <w:sz w:val="28"/>
          <w:szCs w:val="28"/>
        </w:rPr>
        <w:t>s</w:t>
      </w:r>
      <w:r w:rsidR="009F671E" w:rsidRPr="00100AC5">
        <w:rPr>
          <w:rFonts w:ascii="Times New Roman" w:hAnsi="Times New Roman" w:cs="Times New Roman"/>
          <w:sz w:val="28"/>
          <w:szCs w:val="28"/>
        </w:rPr>
        <w:t xml:space="preserve"> e-dokumentu iesniegšanas un saņemšanas iespējas</w:t>
      </w:r>
      <w:r w:rsidR="00000BD7" w:rsidRPr="00100AC5">
        <w:rPr>
          <w:rFonts w:ascii="Times New Roman" w:hAnsi="Times New Roman" w:cs="Times New Roman"/>
          <w:sz w:val="28"/>
          <w:szCs w:val="28"/>
        </w:rPr>
        <w:t>.</w:t>
      </w:r>
    </w:p>
    <w:p w14:paraId="7ED9DDE1" w14:textId="444505D9" w:rsidR="00821663" w:rsidRPr="00100AC5" w:rsidRDefault="009F671E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E</w:t>
      </w:r>
      <w:r w:rsidR="000A01A9" w:rsidRPr="00100AC5">
        <w:rPr>
          <w:rFonts w:ascii="Times New Roman" w:hAnsi="Times New Roman" w:cs="Times New Roman"/>
          <w:sz w:val="28"/>
          <w:szCs w:val="28"/>
        </w:rPr>
        <w:t>-</w:t>
      </w:r>
      <w:r w:rsidRPr="00100AC5">
        <w:rPr>
          <w:rFonts w:ascii="Times New Roman" w:hAnsi="Times New Roman" w:cs="Times New Roman"/>
          <w:sz w:val="28"/>
          <w:szCs w:val="28"/>
        </w:rPr>
        <w:t xml:space="preserve">pakalpojumu pilnveidojumi tiks </w:t>
      </w:r>
      <w:r w:rsidR="00E33608" w:rsidRPr="00100AC5">
        <w:rPr>
          <w:rFonts w:ascii="Times New Roman" w:hAnsi="Times New Roman" w:cs="Times New Roman"/>
          <w:sz w:val="28"/>
          <w:szCs w:val="28"/>
        </w:rPr>
        <w:t>īsteno</w:t>
      </w:r>
      <w:r w:rsidRPr="00100AC5">
        <w:rPr>
          <w:rFonts w:ascii="Times New Roman" w:hAnsi="Times New Roman" w:cs="Times New Roman"/>
          <w:sz w:val="28"/>
          <w:szCs w:val="28"/>
        </w:rPr>
        <w:t>ti kā viens no IIS funkcionalitātes blokiem</w:t>
      </w:r>
      <w:r w:rsidR="00000BD7" w:rsidRPr="00100AC5">
        <w:rPr>
          <w:rFonts w:ascii="Times New Roman" w:hAnsi="Times New Roman" w:cs="Times New Roman"/>
          <w:sz w:val="28"/>
          <w:szCs w:val="28"/>
        </w:rPr>
        <w:t>.</w:t>
      </w:r>
      <w:r w:rsidR="00203889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Pr="00100AC5">
        <w:rPr>
          <w:rFonts w:ascii="Times New Roman" w:hAnsi="Times New Roman" w:cs="Times New Roman"/>
          <w:sz w:val="28"/>
          <w:szCs w:val="28"/>
        </w:rPr>
        <w:t xml:space="preserve">Pēc projekta īstenošanas </w:t>
      </w:r>
      <w:r w:rsidR="00775CA0" w:rsidRPr="00100AC5">
        <w:rPr>
          <w:rFonts w:ascii="Times New Roman" w:hAnsi="Times New Roman" w:cs="Times New Roman"/>
          <w:sz w:val="28"/>
          <w:szCs w:val="28"/>
        </w:rPr>
        <w:t>VRAA</w:t>
      </w:r>
      <w:r w:rsidRPr="00100AC5">
        <w:rPr>
          <w:rFonts w:ascii="Times New Roman" w:hAnsi="Times New Roman" w:cs="Times New Roman"/>
          <w:sz w:val="28"/>
          <w:szCs w:val="28"/>
        </w:rPr>
        <w:t xml:space="preserve"> nodrošinās e</w:t>
      </w:r>
      <w:r w:rsidR="000A01A9" w:rsidRPr="00100AC5">
        <w:rPr>
          <w:rFonts w:ascii="Times New Roman" w:hAnsi="Times New Roman" w:cs="Times New Roman"/>
          <w:sz w:val="28"/>
          <w:szCs w:val="28"/>
        </w:rPr>
        <w:t>-</w:t>
      </w:r>
      <w:r w:rsidRPr="00100AC5">
        <w:rPr>
          <w:rFonts w:ascii="Times New Roman" w:hAnsi="Times New Roman" w:cs="Times New Roman"/>
          <w:sz w:val="28"/>
          <w:szCs w:val="28"/>
        </w:rPr>
        <w:t>pakalpojumu tehnisko uzturēšanu un lietotāju statisti</w:t>
      </w:r>
      <w:r w:rsidR="004D01E3" w:rsidRPr="00100AC5">
        <w:rPr>
          <w:rFonts w:ascii="Times New Roman" w:hAnsi="Times New Roman" w:cs="Times New Roman"/>
          <w:sz w:val="28"/>
          <w:szCs w:val="28"/>
        </w:rPr>
        <w:t>s</w:t>
      </w:r>
      <w:r w:rsidRPr="00100AC5">
        <w:rPr>
          <w:rFonts w:ascii="Times New Roman" w:hAnsi="Times New Roman" w:cs="Times New Roman"/>
          <w:sz w:val="28"/>
          <w:szCs w:val="28"/>
        </w:rPr>
        <w:t>k</w:t>
      </w:r>
      <w:r w:rsidR="004D01E3" w:rsidRPr="00100AC5">
        <w:rPr>
          <w:rFonts w:ascii="Times New Roman" w:hAnsi="Times New Roman" w:cs="Times New Roman"/>
          <w:sz w:val="28"/>
          <w:szCs w:val="28"/>
        </w:rPr>
        <w:t>o</w:t>
      </w:r>
      <w:r w:rsidRPr="00100AC5">
        <w:rPr>
          <w:rFonts w:ascii="Times New Roman" w:hAnsi="Times New Roman" w:cs="Times New Roman"/>
          <w:sz w:val="28"/>
          <w:szCs w:val="28"/>
        </w:rPr>
        <w:t xml:space="preserve"> uzskaiti</w:t>
      </w:r>
      <w:r w:rsidR="00000BD7" w:rsidRPr="00100AC5">
        <w:rPr>
          <w:rFonts w:ascii="Times New Roman" w:hAnsi="Times New Roman" w:cs="Times New Roman"/>
          <w:sz w:val="28"/>
          <w:szCs w:val="28"/>
        </w:rPr>
        <w:t>.</w:t>
      </w:r>
      <w:r w:rsidR="00203889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4D01E3" w:rsidRPr="00100AC5">
        <w:rPr>
          <w:rFonts w:ascii="Times New Roman" w:hAnsi="Times New Roman" w:cs="Times New Roman"/>
          <w:sz w:val="28"/>
          <w:szCs w:val="28"/>
        </w:rPr>
        <w:t>Ja n</w:t>
      </w:r>
      <w:r w:rsidRPr="00100AC5">
        <w:rPr>
          <w:rFonts w:ascii="Times New Roman" w:hAnsi="Times New Roman" w:cs="Times New Roman"/>
          <w:sz w:val="28"/>
          <w:szCs w:val="28"/>
        </w:rPr>
        <w:t>epieciešams</w:t>
      </w:r>
      <w:r w:rsidR="004D01E3" w:rsidRPr="00100AC5">
        <w:rPr>
          <w:rFonts w:ascii="Times New Roman" w:hAnsi="Times New Roman" w:cs="Times New Roman"/>
          <w:sz w:val="28"/>
          <w:szCs w:val="28"/>
        </w:rPr>
        <w:t>,</w:t>
      </w:r>
      <w:r w:rsidRPr="00100AC5">
        <w:rPr>
          <w:rFonts w:ascii="Times New Roman" w:hAnsi="Times New Roman" w:cs="Times New Roman"/>
          <w:sz w:val="28"/>
          <w:szCs w:val="28"/>
        </w:rPr>
        <w:t xml:space="preserve"> tiks veikti grozījumi normatīvajos aktos, kas regulē </w:t>
      </w:r>
      <w:r w:rsidR="00D8302E" w:rsidRPr="00100AC5">
        <w:rPr>
          <w:rFonts w:ascii="Times New Roman" w:hAnsi="Times New Roman" w:cs="Times New Roman"/>
          <w:sz w:val="28"/>
          <w:szCs w:val="28"/>
        </w:rPr>
        <w:t>v</w:t>
      </w:r>
      <w:r w:rsidR="00775CA0" w:rsidRPr="00100AC5">
        <w:rPr>
          <w:rFonts w:ascii="Times New Roman" w:hAnsi="Times New Roman" w:cs="Times New Roman"/>
          <w:sz w:val="28"/>
          <w:szCs w:val="28"/>
        </w:rPr>
        <w:t>alsts komisijas</w:t>
      </w:r>
      <w:r w:rsidRPr="00100AC5">
        <w:rPr>
          <w:rFonts w:ascii="Times New Roman" w:hAnsi="Times New Roman" w:cs="Times New Roman"/>
          <w:sz w:val="28"/>
          <w:szCs w:val="28"/>
        </w:rPr>
        <w:t xml:space="preserve"> e</w:t>
      </w:r>
      <w:r w:rsidR="000A01A9" w:rsidRPr="00100AC5">
        <w:rPr>
          <w:rFonts w:ascii="Times New Roman" w:hAnsi="Times New Roman" w:cs="Times New Roman"/>
          <w:sz w:val="28"/>
          <w:szCs w:val="28"/>
        </w:rPr>
        <w:t>-</w:t>
      </w:r>
      <w:r w:rsidRPr="00100AC5">
        <w:rPr>
          <w:rFonts w:ascii="Times New Roman" w:hAnsi="Times New Roman" w:cs="Times New Roman"/>
          <w:sz w:val="28"/>
          <w:szCs w:val="28"/>
        </w:rPr>
        <w:t xml:space="preserve">pakalpojumu saņemšanas procesu un kārtību gan attiecībā uz datu nodošanu un saņemšanu no citām iestādēm, gan </w:t>
      </w:r>
      <w:r w:rsidR="004D01E3" w:rsidRPr="00100AC5">
        <w:rPr>
          <w:rFonts w:ascii="Times New Roman" w:hAnsi="Times New Roman" w:cs="Times New Roman"/>
          <w:sz w:val="28"/>
          <w:szCs w:val="28"/>
        </w:rPr>
        <w:t xml:space="preserve">attiecībā uz </w:t>
      </w:r>
      <w:r w:rsidRPr="00100AC5">
        <w:rPr>
          <w:rFonts w:ascii="Times New Roman" w:hAnsi="Times New Roman" w:cs="Times New Roman"/>
          <w:sz w:val="28"/>
          <w:szCs w:val="28"/>
        </w:rPr>
        <w:t>pakalpojumu sniegšanu iedzīvotājiem.</w:t>
      </w:r>
    </w:p>
    <w:p w14:paraId="7ED9DDE2" w14:textId="18E0CCBF" w:rsidR="001E5A32" w:rsidRPr="00100AC5" w:rsidRDefault="00821663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 xml:space="preserve">Projekta risinājumi ir papildinājums </w:t>
      </w:r>
      <w:r w:rsidR="003A5C6C" w:rsidRPr="00100AC5">
        <w:rPr>
          <w:rFonts w:ascii="Times New Roman" w:hAnsi="Times New Roman" w:cs="Times New Roman"/>
          <w:sz w:val="28"/>
          <w:szCs w:val="28"/>
        </w:rPr>
        <w:t>ES</w:t>
      </w:r>
      <w:r w:rsidR="001E5A32" w:rsidRPr="00100AC5">
        <w:rPr>
          <w:rFonts w:ascii="Times New Roman" w:hAnsi="Times New Roman" w:cs="Times New Roman"/>
          <w:sz w:val="28"/>
          <w:szCs w:val="28"/>
        </w:rPr>
        <w:t xml:space="preserve"> fond</w:t>
      </w:r>
      <w:r w:rsidR="003A5C6C" w:rsidRPr="00100AC5">
        <w:rPr>
          <w:rFonts w:ascii="Times New Roman" w:hAnsi="Times New Roman" w:cs="Times New Roman"/>
          <w:sz w:val="28"/>
          <w:szCs w:val="28"/>
        </w:rPr>
        <w:t>u</w:t>
      </w:r>
      <w:r w:rsidR="001E5A32" w:rsidRPr="00100AC5">
        <w:rPr>
          <w:rFonts w:ascii="Times New Roman" w:hAnsi="Times New Roman" w:cs="Times New Roman"/>
          <w:sz w:val="28"/>
          <w:szCs w:val="28"/>
        </w:rPr>
        <w:t xml:space="preserve"> 2007.–2013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646B28" w:rsidRPr="00100AC5">
        <w:rPr>
          <w:rFonts w:ascii="Times New Roman" w:hAnsi="Times New Roman" w:cs="Times New Roman"/>
          <w:sz w:val="28"/>
          <w:szCs w:val="28"/>
        </w:rPr>
        <w:t>g</w:t>
      </w:r>
      <w:r w:rsidR="001E5A32" w:rsidRPr="00100AC5">
        <w:rPr>
          <w:rFonts w:ascii="Times New Roman" w:hAnsi="Times New Roman" w:cs="Times New Roman"/>
          <w:sz w:val="28"/>
          <w:szCs w:val="28"/>
        </w:rPr>
        <w:t xml:space="preserve">ada plānošanas perioda darbības programmas 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1E5A32" w:rsidRPr="00100AC5">
        <w:rPr>
          <w:rFonts w:ascii="Times New Roman" w:hAnsi="Times New Roman" w:cs="Times New Roman"/>
          <w:sz w:val="28"/>
          <w:szCs w:val="28"/>
        </w:rPr>
        <w:t>Cilvēkresursi un nodarbinātība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1E5A32" w:rsidRPr="00100AC5">
        <w:rPr>
          <w:rFonts w:ascii="Times New Roman" w:hAnsi="Times New Roman" w:cs="Times New Roman"/>
          <w:sz w:val="28"/>
          <w:szCs w:val="28"/>
        </w:rPr>
        <w:t xml:space="preserve"> papildinājuma 1.4.1.2.1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646B28" w:rsidRPr="00100AC5">
        <w:rPr>
          <w:rFonts w:ascii="Times New Roman" w:hAnsi="Times New Roman" w:cs="Times New Roman"/>
          <w:sz w:val="28"/>
          <w:szCs w:val="28"/>
        </w:rPr>
        <w:t>a</w:t>
      </w:r>
      <w:r w:rsidR="001E5A32" w:rsidRPr="00100AC5">
        <w:rPr>
          <w:rFonts w:ascii="Times New Roman" w:hAnsi="Times New Roman" w:cs="Times New Roman"/>
          <w:sz w:val="28"/>
          <w:szCs w:val="28"/>
        </w:rPr>
        <w:t xml:space="preserve">pakšaktivitātes 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Pr="00100AC5">
        <w:rPr>
          <w:rFonts w:ascii="Times New Roman" w:hAnsi="Times New Roman" w:cs="Times New Roman"/>
          <w:sz w:val="28"/>
          <w:szCs w:val="28"/>
        </w:rPr>
        <w:t>Darbspēju vērtēšanas sistēmas pilnveidošana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1E5A32" w:rsidRPr="00100AC5">
        <w:rPr>
          <w:rFonts w:ascii="Times New Roman" w:hAnsi="Times New Roman" w:cs="Times New Roman"/>
          <w:sz w:val="28"/>
          <w:szCs w:val="28"/>
        </w:rPr>
        <w:t>projekta Nr.</w:t>
      </w:r>
      <w:r w:rsidR="009F1257" w:rsidRPr="00100AC5">
        <w:rPr>
          <w:rFonts w:ascii="Times New Roman" w:hAnsi="Times New Roman" w:cs="Times New Roman"/>
          <w:sz w:val="28"/>
          <w:szCs w:val="28"/>
        </w:rPr>
        <w:t> </w:t>
      </w:r>
      <w:r w:rsidR="001E5A32" w:rsidRPr="00100AC5">
        <w:rPr>
          <w:rFonts w:ascii="Times New Roman" w:hAnsi="Times New Roman" w:cs="Times New Roman"/>
          <w:sz w:val="28"/>
          <w:szCs w:val="28"/>
        </w:rPr>
        <w:t xml:space="preserve">1DP/1.4.1.2.1/08/IPIA/NVA/001 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1E5A32" w:rsidRPr="00100AC5">
        <w:rPr>
          <w:rFonts w:ascii="Times New Roman" w:hAnsi="Times New Roman" w:cs="Times New Roman"/>
          <w:sz w:val="28"/>
          <w:szCs w:val="28"/>
        </w:rPr>
        <w:t>Darbspēju vērtēšanas sistēmas pilnveidošana</w:t>
      </w:r>
      <w:r w:rsidR="00646B28" w:rsidRPr="00100AC5">
        <w:rPr>
          <w:rFonts w:ascii="Times New Roman" w:hAnsi="Times New Roman" w:cs="Times New Roman"/>
          <w:sz w:val="28"/>
          <w:szCs w:val="28"/>
        </w:rPr>
        <w:t>"</w:t>
      </w:r>
      <w:r w:rsidR="001E5A32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4D01E3" w:rsidRPr="00100AC5">
        <w:rPr>
          <w:rFonts w:ascii="Times New Roman" w:hAnsi="Times New Roman" w:cs="Times New Roman"/>
          <w:sz w:val="28"/>
          <w:szCs w:val="28"/>
        </w:rPr>
        <w:t xml:space="preserve">ietvaros </w:t>
      </w:r>
      <w:r w:rsidRPr="00100AC5">
        <w:rPr>
          <w:rFonts w:ascii="Times New Roman" w:hAnsi="Times New Roman" w:cs="Times New Roman"/>
          <w:sz w:val="28"/>
          <w:szCs w:val="28"/>
        </w:rPr>
        <w:t>izstrādātās jaunās novērtēšanas sistēmas darbības ieviešanai.</w:t>
      </w:r>
    </w:p>
    <w:p w14:paraId="7ED9DDE3" w14:textId="5036C1E2" w:rsidR="00821663" w:rsidRPr="00100AC5" w:rsidRDefault="006D48F0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Valsts komisijas</w:t>
      </w:r>
      <w:r w:rsidR="00B365D9" w:rsidRPr="00100AC5">
        <w:rPr>
          <w:rFonts w:ascii="Times New Roman" w:hAnsi="Times New Roman" w:cs="Times New Roman"/>
          <w:sz w:val="28"/>
          <w:szCs w:val="28"/>
        </w:rPr>
        <w:t xml:space="preserve"> IIS </w:t>
      </w:r>
      <w:r w:rsidR="004D01E3" w:rsidRPr="00100AC5">
        <w:rPr>
          <w:rFonts w:ascii="Times New Roman" w:hAnsi="Times New Roman" w:cs="Times New Roman"/>
          <w:sz w:val="28"/>
          <w:szCs w:val="28"/>
        </w:rPr>
        <w:t xml:space="preserve">ir </w:t>
      </w:r>
      <w:r w:rsidR="00B365D9" w:rsidRPr="00100AC5">
        <w:rPr>
          <w:rFonts w:ascii="Times New Roman" w:hAnsi="Times New Roman" w:cs="Times New Roman"/>
          <w:sz w:val="28"/>
          <w:szCs w:val="28"/>
        </w:rPr>
        <w:t>sākta veidot 2006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646B28" w:rsidRPr="00100AC5">
        <w:rPr>
          <w:rFonts w:ascii="Times New Roman" w:hAnsi="Times New Roman" w:cs="Times New Roman"/>
          <w:sz w:val="28"/>
          <w:szCs w:val="28"/>
        </w:rPr>
        <w:t>g</w:t>
      </w:r>
      <w:r w:rsidR="00B365D9" w:rsidRPr="00100AC5">
        <w:rPr>
          <w:rFonts w:ascii="Times New Roman" w:hAnsi="Times New Roman" w:cs="Times New Roman"/>
          <w:sz w:val="28"/>
          <w:szCs w:val="28"/>
        </w:rPr>
        <w:t>adā un būtiski pilnveidota 2011</w:t>
      </w:r>
      <w:r w:rsidR="00000BD7" w:rsidRPr="00100AC5">
        <w:rPr>
          <w:rFonts w:ascii="Times New Roman" w:hAnsi="Times New Roman" w:cs="Times New Roman"/>
          <w:sz w:val="28"/>
          <w:szCs w:val="28"/>
        </w:rPr>
        <w:t>.</w:t>
      </w:r>
      <w:r w:rsidR="00B365D9" w:rsidRPr="00100AC5">
        <w:rPr>
          <w:rFonts w:ascii="Times New Roman" w:hAnsi="Times New Roman" w:cs="Times New Roman"/>
          <w:sz w:val="28"/>
          <w:szCs w:val="28"/>
        </w:rPr>
        <w:t xml:space="preserve"> un 2015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646B28" w:rsidRPr="00100AC5">
        <w:rPr>
          <w:rFonts w:ascii="Times New Roman" w:hAnsi="Times New Roman" w:cs="Times New Roman"/>
          <w:sz w:val="28"/>
          <w:szCs w:val="28"/>
        </w:rPr>
        <w:t>g</w:t>
      </w:r>
      <w:r w:rsidR="00B365D9" w:rsidRPr="00100AC5">
        <w:rPr>
          <w:rFonts w:ascii="Times New Roman" w:hAnsi="Times New Roman" w:cs="Times New Roman"/>
          <w:sz w:val="28"/>
          <w:szCs w:val="28"/>
        </w:rPr>
        <w:t>adā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 ERAF projektu ietvaros</w:t>
      </w:r>
      <w:r w:rsidR="00000BD7" w:rsidRPr="00100AC5">
        <w:rPr>
          <w:rFonts w:ascii="Times New Roman" w:hAnsi="Times New Roman" w:cs="Times New Roman"/>
          <w:sz w:val="28"/>
          <w:szCs w:val="28"/>
        </w:rPr>
        <w:t>.</w:t>
      </w:r>
      <w:r w:rsidR="00203889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821663" w:rsidRPr="00100AC5">
        <w:rPr>
          <w:rFonts w:ascii="Times New Roman" w:hAnsi="Times New Roman" w:cs="Times New Roman"/>
          <w:sz w:val="28"/>
          <w:szCs w:val="28"/>
        </w:rPr>
        <w:t>Kopējās si</w:t>
      </w:r>
      <w:r w:rsidR="00B365D9" w:rsidRPr="00100AC5">
        <w:rPr>
          <w:rFonts w:ascii="Times New Roman" w:hAnsi="Times New Roman" w:cs="Times New Roman"/>
          <w:sz w:val="28"/>
          <w:szCs w:val="28"/>
        </w:rPr>
        <w:t>stēmas izveides izmaksas 2017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r w:rsidR="00646B28" w:rsidRPr="00100AC5">
        <w:rPr>
          <w:rFonts w:ascii="Times New Roman" w:hAnsi="Times New Roman" w:cs="Times New Roman"/>
          <w:sz w:val="28"/>
          <w:szCs w:val="28"/>
        </w:rPr>
        <w:t>g</w:t>
      </w:r>
      <w:r w:rsidR="00B365D9" w:rsidRPr="00100AC5">
        <w:rPr>
          <w:rFonts w:ascii="Times New Roman" w:hAnsi="Times New Roman" w:cs="Times New Roman"/>
          <w:sz w:val="28"/>
          <w:szCs w:val="28"/>
        </w:rPr>
        <w:t>adā</w:t>
      </w:r>
      <w:r w:rsidR="00821663" w:rsidRPr="00100AC5">
        <w:rPr>
          <w:rFonts w:ascii="Times New Roman" w:hAnsi="Times New Roman" w:cs="Times New Roman"/>
          <w:sz w:val="28"/>
          <w:szCs w:val="28"/>
        </w:rPr>
        <w:t xml:space="preserve"> ar ikgadējiem pilnveidojumiem pārsniedz 1</w:t>
      </w:r>
      <w:r w:rsidR="00203889" w:rsidRPr="00100AC5">
        <w:rPr>
          <w:rFonts w:ascii="Times New Roman" w:hAnsi="Times New Roman" w:cs="Times New Roman"/>
          <w:sz w:val="28"/>
          <w:szCs w:val="28"/>
        </w:rPr>
        <w:t> </w:t>
      </w:r>
      <w:r w:rsidR="00821663" w:rsidRPr="00100AC5">
        <w:rPr>
          <w:rFonts w:ascii="Times New Roman" w:hAnsi="Times New Roman" w:cs="Times New Roman"/>
          <w:sz w:val="28"/>
          <w:szCs w:val="28"/>
        </w:rPr>
        <w:t>milj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CB79D1" w:rsidRPr="00100AC5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821663" w:rsidRPr="00100AC5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646B28" w:rsidRPr="00100AC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https://www.visr.eps.gov.lv/visr/default.aspx?action=2&amp;rid=89</w:t>
        </w:r>
      </w:hyperlink>
      <w:r w:rsidR="00821663" w:rsidRPr="00100AC5">
        <w:rPr>
          <w:rFonts w:ascii="Times New Roman" w:hAnsi="Times New Roman" w:cs="Times New Roman"/>
          <w:sz w:val="28"/>
          <w:szCs w:val="28"/>
        </w:rPr>
        <w:t>).</w:t>
      </w:r>
    </w:p>
    <w:p w14:paraId="7ED9DDE4" w14:textId="168CDD2B" w:rsidR="00821663" w:rsidRPr="00100AC5" w:rsidRDefault="00821663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 xml:space="preserve">Projekta ietvaros plānotās aktivitātes un rezultāti nedublējas ar citos labklājības nozares projektos </w:t>
      </w:r>
      <w:r w:rsidR="00E33608" w:rsidRPr="00100AC5">
        <w:rPr>
          <w:rFonts w:ascii="Times New Roman" w:hAnsi="Times New Roman" w:cs="Times New Roman"/>
          <w:sz w:val="28"/>
          <w:szCs w:val="28"/>
        </w:rPr>
        <w:t>īsteno</w:t>
      </w:r>
      <w:r w:rsidRPr="00100AC5">
        <w:rPr>
          <w:rFonts w:ascii="Times New Roman" w:hAnsi="Times New Roman" w:cs="Times New Roman"/>
          <w:sz w:val="28"/>
          <w:szCs w:val="28"/>
        </w:rPr>
        <w:t>tajām aktivitātēm un</w:t>
      </w:r>
      <w:r w:rsidR="009A4B48" w:rsidRPr="00100AC5">
        <w:rPr>
          <w:rFonts w:ascii="Times New Roman" w:hAnsi="Times New Roman" w:cs="Times New Roman"/>
          <w:sz w:val="28"/>
          <w:szCs w:val="28"/>
        </w:rPr>
        <w:t xml:space="preserve"> (</w:t>
      </w:r>
      <w:r w:rsidRPr="00100AC5">
        <w:rPr>
          <w:rFonts w:ascii="Times New Roman" w:hAnsi="Times New Roman" w:cs="Times New Roman"/>
          <w:sz w:val="28"/>
          <w:szCs w:val="28"/>
        </w:rPr>
        <w:t>vai</w:t>
      </w:r>
      <w:r w:rsidR="009A4B48" w:rsidRPr="00100AC5">
        <w:rPr>
          <w:rFonts w:ascii="Times New Roman" w:hAnsi="Times New Roman" w:cs="Times New Roman"/>
          <w:sz w:val="28"/>
          <w:szCs w:val="28"/>
        </w:rPr>
        <w:t>)</w:t>
      </w:r>
      <w:r w:rsidRPr="00100AC5">
        <w:rPr>
          <w:rFonts w:ascii="Times New Roman" w:hAnsi="Times New Roman" w:cs="Times New Roman"/>
          <w:sz w:val="28"/>
          <w:szCs w:val="28"/>
        </w:rPr>
        <w:t xml:space="preserve"> rezultātiem.</w:t>
      </w:r>
    </w:p>
    <w:p w14:paraId="7ED9DDE5" w14:textId="399A8C99" w:rsidR="00821663" w:rsidRPr="00100AC5" w:rsidRDefault="00821663" w:rsidP="00000B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 xml:space="preserve">Projekts ievērojami uzlabos invaliditātes ekspertīzes informācijas un lēmumu kvalitāti, veicinās datu uzkrāšanu un </w:t>
      </w:r>
      <w:proofErr w:type="spellStart"/>
      <w:r w:rsidRPr="00100AC5">
        <w:rPr>
          <w:rFonts w:ascii="Times New Roman" w:hAnsi="Times New Roman" w:cs="Times New Roman"/>
          <w:sz w:val="28"/>
          <w:szCs w:val="28"/>
        </w:rPr>
        <w:t>tālākizmantošanu</w:t>
      </w:r>
      <w:proofErr w:type="spellEnd"/>
      <w:r w:rsidRPr="00100AC5">
        <w:rPr>
          <w:rFonts w:ascii="Times New Roman" w:hAnsi="Times New Roman" w:cs="Times New Roman"/>
          <w:sz w:val="28"/>
          <w:szCs w:val="28"/>
        </w:rPr>
        <w:t>, palielinās elektroniski sniegto</w:t>
      </w:r>
      <w:r w:rsidR="008C6A55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3816FA" w:rsidRPr="00100AC5">
        <w:rPr>
          <w:rFonts w:ascii="Times New Roman" w:hAnsi="Times New Roman" w:cs="Times New Roman"/>
          <w:sz w:val="28"/>
          <w:szCs w:val="28"/>
        </w:rPr>
        <w:t xml:space="preserve">pakalpojumu popularitāti iedzīvotāju vidū, samazinās </w:t>
      </w:r>
      <w:r w:rsidR="00D8302E" w:rsidRPr="00100AC5">
        <w:rPr>
          <w:rFonts w:ascii="Times New Roman" w:hAnsi="Times New Roman" w:cs="Times New Roman"/>
          <w:sz w:val="28"/>
          <w:szCs w:val="28"/>
        </w:rPr>
        <w:t>v</w:t>
      </w:r>
      <w:r w:rsidR="006D48F0" w:rsidRPr="00100AC5">
        <w:rPr>
          <w:rFonts w:ascii="Times New Roman" w:hAnsi="Times New Roman" w:cs="Times New Roman"/>
          <w:sz w:val="28"/>
          <w:szCs w:val="28"/>
        </w:rPr>
        <w:t>alsts komisijas</w:t>
      </w:r>
      <w:r w:rsidRPr="00100AC5">
        <w:rPr>
          <w:rFonts w:ascii="Times New Roman" w:hAnsi="Times New Roman" w:cs="Times New Roman"/>
          <w:sz w:val="28"/>
          <w:szCs w:val="28"/>
        </w:rPr>
        <w:t xml:space="preserve"> ekspertiem un zvanu centra darbiniekiem</w:t>
      </w:r>
      <w:r w:rsidR="009A4B48" w:rsidRPr="00100AC5">
        <w:rPr>
          <w:rFonts w:ascii="Times New Roman" w:hAnsi="Times New Roman" w:cs="Times New Roman"/>
          <w:sz w:val="28"/>
          <w:szCs w:val="28"/>
        </w:rPr>
        <w:t xml:space="preserve"> administratīvo slogu</w:t>
      </w:r>
      <w:r w:rsidRPr="00100AC5">
        <w:rPr>
          <w:rFonts w:ascii="Times New Roman" w:hAnsi="Times New Roman" w:cs="Times New Roman"/>
          <w:sz w:val="28"/>
          <w:szCs w:val="28"/>
        </w:rPr>
        <w:t>, nodrošinās iedzīvotājiem informācijas pieejamību par ekspertīzes gaitu un pieņemtajiem lēmumiem</w:t>
      </w:r>
      <w:r w:rsidR="00000BD7" w:rsidRPr="00100AC5">
        <w:rPr>
          <w:rFonts w:ascii="Times New Roman" w:hAnsi="Times New Roman" w:cs="Times New Roman"/>
          <w:sz w:val="28"/>
          <w:szCs w:val="28"/>
        </w:rPr>
        <w:t>.</w:t>
      </w:r>
      <w:r w:rsidR="00203889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6D48F0" w:rsidRPr="00100AC5">
        <w:rPr>
          <w:rFonts w:ascii="Times New Roman" w:hAnsi="Times New Roman" w:cs="Times New Roman"/>
          <w:sz w:val="28"/>
          <w:szCs w:val="28"/>
        </w:rPr>
        <w:t>Valsts komisijas</w:t>
      </w:r>
      <w:r w:rsidRPr="00100AC5">
        <w:rPr>
          <w:rFonts w:ascii="Times New Roman" w:hAnsi="Times New Roman" w:cs="Times New Roman"/>
          <w:sz w:val="28"/>
          <w:szCs w:val="28"/>
        </w:rPr>
        <w:t xml:space="preserve"> ieguvumi </w:t>
      </w:r>
      <w:r w:rsidR="009A4B48" w:rsidRPr="00100AC5">
        <w:rPr>
          <w:rFonts w:ascii="Times New Roman" w:hAnsi="Times New Roman" w:cs="Times New Roman"/>
          <w:sz w:val="28"/>
          <w:szCs w:val="28"/>
        </w:rPr>
        <w:t xml:space="preserve">ir </w:t>
      </w:r>
      <w:r w:rsidRPr="00100AC5">
        <w:rPr>
          <w:rFonts w:ascii="Times New Roman" w:hAnsi="Times New Roman" w:cs="Times New Roman"/>
          <w:sz w:val="28"/>
          <w:szCs w:val="28"/>
        </w:rPr>
        <w:t>saistīti ar iedzīvotāju pakāpenisku pāreju uz neklātienes kanālu, piesakot invaliditātes ekspertīzi, iesniedzot dokumentus, sekojot iesnieguma virzībai un saņemot informāciju par lēmuma pieņemšanu.</w:t>
      </w:r>
    </w:p>
    <w:p w14:paraId="7ED9DDE6" w14:textId="77777777" w:rsidR="00821663" w:rsidRPr="00100AC5" w:rsidRDefault="00821663" w:rsidP="00000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108" w:tblpY="39"/>
        <w:tblW w:w="0" w:type="auto"/>
        <w:tblLook w:val="04A0" w:firstRow="1" w:lastRow="0" w:firstColumn="1" w:lastColumn="0" w:noHBand="0" w:noVBand="1"/>
      </w:tblPr>
      <w:tblGrid>
        <w:gridCol w:w="6912"/>
        <w:gridCol w:w="2149"/>
      </w:tblGrid>
      <w:tr w:rsidR="00100AC5" w:rsidRPr="00100AC5" w14:paraId="7ED9DDE9" w14:textId="77777777" w:rsidTr="00CB79D1">
        <w:tc>
          <w:tcPr>
            <w:tcW w:w="6912" w:type="dxa"/>
            <w:vAlign w:val="center"/>
          </w:tcPr>
          <w:p w14:paraId="7ED9DDE7" w14:textId="77777777" w:rsidR="00821663" w:rsidRPr="00100AC5" w:rsidRDefault="00821663" w:rsidP="006523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Sociālekonomisko ieguvumu kategorija</w:t>
            </w:r>
          </w:p>
        </w:tc>
        <w:tc>
          <w:tcPr>
            <w:tcW w:w="2149" w:type="dxa"/>
            <w:vAlign w:val="center"/>
          </w:tcPr>
          <w:p w14:paraId="7ED9DDE8" w14:textId="6F7563FC" w:rsidR="00821663" w:rsidRPr="00100AC5" w:rsidRDefault="00821663" w:rsidP="006523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b/>
                <w:sz w:val="24"/>
                <w:szCs w:val="28"/>
              </w:rPr>
              <w:t>Ieguvumu ap</w:t>
            </w:r>
            <w:r w:rsidR="002A38E3" w:rsidRPr="00100AC5">
              <w:rPr>
                <w:rFonts w:ascii="Times New Roman" w:hAnsi="Times New Roman" w:cs="Times New Roman"/>
                <w:b/>
                <w:sz w:val="24"/>
                <w:szCs w:val="28"/>
              </w:rPr>
              <w:t>mēr</w:t>
            </w:r>
            <w:r w:rsidRPr="00100AC5">
              <w:rPr>
                <w:rFonts w:ascii="Times New Roman" w:hAnsi="Times New Roman" w:cs="Times New Roman"/>
                <w:b/>
                <w:sz w:val="24"/>
                <w:szCs w:val="28"/>
              </w:rPr>
              <w:t>s (</w:t>
            </w:r>
            <w:proofErr w:type="spellStart"/>
            <w:r w:rsidR="00CB79D1" w:rsidRPr="00100AC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euro</w:t>
            </w:r>
            <w:proofErr w:type="spellEnd"/>
            <w:r w:rsidRPr="00100AC5">
              <w:rPr>
                <w:rFonts w:ascii="Times New Roman" w:hAnsi="Times New Roman" w:cs="Times New Roman"/>
                <w:b/>
                <w:sz w:val="24"/>
                <w:szCs w:val="28"/>
              </w:rPr>
              <w:t>/10 gados)</w:t>
            </w:r>
          </w:p>
        </w:tc>
      </w:tr>
      <w:tr w:rsidR="00100AC5" w:rsidRPr="00100AC5" w14:paraId="7ED9DDEC" w14:textId="77777777" w:rsidTr="00CB79D1">
        <w:tc>
          <w:tcPr>
            <w:tcW w:w="6912" w:type="dxa"/>
          </w:tcPr>
          <w:p w14:paraId="7ED9DDEA" w14:textId="0AF17C78" w:rsidR="00821663" w:rsidRPr="00100AC5" w:rsidRDefault="001E14F1" w:rsidP="00646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Iedzīvotāju transporta izdevumu samazinājums, ja divu gadu laikā pēc projekta ieviešanas iesniegumus attālināti</w:t>
            </w:r>
            <w:proofErr w:type="gramEnd"/>
            <w:r w:rsidRPr="00100AC5">
              <w:rPr>
                <w:rFonts w:ascii="Times New Roman" w:hAnsi="Times New Roman" w:cs="Times New Roman"/>
                <w:sz w:val="24"/>
                <w:szCs w:val="28"/>
              </w:rPr>
              <w:t xml:space="preserve"> iesniedz 30 % iedzīvotāju un triju gadu laikā pēc projekta ieviešanas – 50 % iedzīvotāju</w:t>
            </w:r>
          </w:p>
        </w:tc>
        <w:tc>
          <w:tcPr>
            <w:tcW w:w="2149" w:type="dxa"/>
            <w:vAlign w:val="center"/>
          </w:tcPr>
          <w:p w14:paraId="7ED9DDEB" w14:textId="77777777" w:rsidR="00821663" w:rsidRPr="00100AC5" w:rsidRDefault="00B87D47" w:rsidP="00CB79D1">
            <w:pPr>
              <w:ind w:right="477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iCs/>
                <w:sz w:val="24"/>
                <w:szCs w:val="28"/>
              </w:rPr>
              <w:t>4</w:t>
            </w:r>
            <w:r w:rsidR="00821663" w:rsidRPr="00100AC5">
              <w:rPr>
                <w:rFonts w:ascii="Times New Roman" w:hAnsi="Times New Roman" w:cs="Times New Roman"/>
                <w:iCs/>
                <w:sz w:val="24"/>
                <w:szCs w:val="28"/>
              </w:rPr>
              <w:t> </w:t>
            </w:r>
            <w:r w:rsidRPr="00100AC5">
              <w:rPr>
                <w:rFonts w:ascii="Times New Roman" w:hAnsi="Times New Roman" w:cs="Times New Roman"/>
                <w:iCs/>
                <w:sz w:val="24"/>
                <w:szCs w:val="28"/>
              </w:rPr>
              <w:t>724 982</w:t>
            </w:r>
          </w:p>
        </w:tc>
      </w:tr>
      <w:tr w:rsidR="00100AC5" w:rsidRPr="00100AC5" w14:paraId="7ED9DDEF" w14:textId="77777777" w:rsidTr="00CB79D1">
        <w:tc>
          <w:tcPr>
            <w:tcW w:w="6912" w:type="dxa"/>
          </w:tcPr>
          <w:p w14:paraId="7ED9DDED" w14:textId="36C37FB5" w:rsidR="00821663" w:rsidRPr="00100AC5" w:rsidRDefault="001E14F1" w:rsidP="00646B2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bCs/>
                <w:sz w:val="24"/>
                <w:szCs w:val="28"/>
              </w:rPr>
              <w:t>Iedzīvotāju patērētā laika vienai statistisko datu iegūšanai samazinājums par 44 stundām</w:t>
            </w:r>
          </w:p>
        </w:tc>
        <w:tc>
          <w:tcPr>
            <w:tcW w:w="2149" w:type="dxa"/>
            <w:vAlign w:val="center"/>
          </w:tcPr>
          <w:p w14:paraId="7ED9DDEE" w14:textId="77777777" w:rsidR="00821663" w:rsidRPr="00100AC5" w:rsidRDefault="00821663" w:rsidP="00CB79D1">
            <w:pPr>
              <w:ind w:right="477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139 480</w:t>
            </w:r>
          </w:p>
        </w:tc>
      </w:tr>
      <w:tr w:rsidR="00100AC5" w:rsidRPr="00100AC5" w14:paraId="7ED9DDF2" w14:textId="77777777" w:rsidTr="00CB79D1">
        <w:tc>
          <w:tcPr>
            <w:tcW w:w="6912" w:type="dxa"/>
          </w:tcPr>
          <w:p w14:paraId="7ED9DDF0" w14:textId="101F17D9" w:rsidR="00821663" w:rsidRPr="00100AC5" w:rsidRDefault="001E14F1" w:rsidP="00646B2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bCs/>
                <w:sz w:val="24"/>
                <w:szCs w:val="28"/>
              </w:rPr>
              <w:t>Iedzīvotāju patērētā laika</w:t>
            </w:r>
            <w:proofErr w:type="gramStart"/>
            <w:r w:rsidRPr="00100AC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</w:t>
            </w:r>
            <w:proofErr w:type="gramEnd"/>
            <w:r w:rsidRPr="00100AC5">
              <w:rPr>
                <w:rFonts w:ascii="Times New Roman" w:hAnsi="Times New Roman" w:cs="Times New Roman"/>
                <w:bCs/>
                <w:sz w:val="24"/>
                <w:szCs w:val="28"/>
              </w:rPr>
              <w:t>telefona sarunām samazinājums par 50 %</w:t>
            </w:r>
          </w:p>
        </w:tc>
        <w:tc>
          <w:tcPr>
            <w:tcW w:w="2149" w:type="dxa"/>
            <w:vAlign w:val="center"/>
          </w:tcPr>
          <w:p w14:paraId="7ED9DDF1" w14:textId="77777777" w:rsidR="00821663" w:rsidRPr="00100AC5" w:rsidRDefault="00821663" w:rsidP="00CB79D1">
            <w:pPr>
              <w:ind w:right="477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92 704</w:t>
            </w:r>
          </w:p>
        </w:tc>
      </w:tr>
      <w:tr w:rsidR="00100AC5" w:rsidRPr="00100AC5" w14:paraId="7ED9DDF5" w14:textId="77777777" w:rsidTr="00CB79D1">
        <w:tc>
          <w:tcPr>
            <w:tcW w:w="6912" w:type="dxa"/>
          </w:tcPr>
          <w:p w14:paraId="7ED9DDF3" w14:textId="4AB98AD7" w:rsidR="00821663" w:rsidRPr="00100AC5" w:rsidRDefault="00821663" w:rsidP="00646B2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bCs/>
                <w:sz w:val="24"/>
                <w:szCs w:val="28"/>
              </w:rPr>
              <w:t>Iedzīvotāju transporta izdevumu samazinājums, 50</w:t>
            </w:r>
            <w:r w:rsidR="00456911" w:rsidRPr="00100AC5">
              <w:rPr>
                <w:rFonts w:ascii="Times New Roman" w:hAnsi="Times New Roman" w:cs="Times New Roman"/>
                <w:bCs/>
                <w:sz w:val="24"/>
                <w:szCs w:val="28"/>
              </w:rPr>
              <w:t> </w:t>
            </w:r>
            <w:r w:rsidRPr="00100AC5">
              <w:rPr>
                <w:rFonts w:ascii="Times New Roman" w:hAnsi="Times New Roman" w:cs="Times New Roman"/>
                <w:bCs/>
                <w:sz w:val="24"/>
                <w:szCs w:val="28"/>
              </w:rPr>
              <w:t>% gadījum</w:t>
            </w:r>
            <w:r w:rsidR="001E14F1" w:rsidRPr="00100AC5">
              <w:rPr>
                <w:rFonts w:ascii="Times New Roman" w:hAnsi="Times New Roman" w:cs="Times New Roman"/>
                <w:bCs/>
                <w:sz w:val="24"/>
                <w:szCs w:val="28"/>
              </w:rPr>
              <w:t>u</w:t>
            </w:r>
            <w:r w:rsidRPr="00100AC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iesniedzot sūdzības attālināti</w:t>
            </w:r>
          </w:p>
        </w:tc>
        <w:tc>
          <w:tcPr>
            <w:tcW w:w="2149" w:type="dxa"/>
            <w:vAlign w:val="center"/>
          </w:tcPr>
          <w:p w14:paraId="7ED9DDF4" w14:textId="77777777" w:rsidR="00821663" w:rsidRPr="00100AC5" w:rsidRDefault="00821663" w:rsidP="00CB79D1">
            <w:pPr>
              <w:ind w:right="477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46 125</w:t>
            </w:r>
          </w:p>
        </w:tc>
      </w:tr>
      <w:tr w:rsidR="00100AC5" w:rsidRPr="00100AC5" w14:paraId="7ED9DDF8" w14:textId="77777777" w:rsidTr="00CB79D1">
        <w:tc>
          <w:tcPr>
            <w:tcW w:w="6912" w:type="dxa"/>
          </w:tcPr>
          <w:p w14:paraId="7ED9DDF6" w14:textId="7E5AA688" w:rsidR="00821663" w:rsidRPr="00100AC5" w:rsidRDefault="00821663" w:rsidP="00646B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bCs/>
                <w:sz w:val="24"/>
                <w:szCs w:val="28"/>
              </w:rPr>
              <w:t>Iedzīvotāju pieteikumu tiesā skaita samazinājums par 50</w:t>
            </w:r>
            <w:r w:rsidR="00456911" w:rsidRPr="00100AC5">
              <w:rPr>
                <w:rFonts w:ascii="Times New Roman" w:hAnsi="Times New Roman" w:cs="Times New Roman"/>
                <w:bCs/>
                <w:sz w:val="24"/>
                <w:szCs w:val="28"/>
              </w:rPr>
              <w:t> </w:t>
            </w:r>
            <w:r w:rsidRPr="00100AC5">
              <w:rPr>
                <w:rFonts w:ascii="Times New Roman" w:hAnsi="Times New Roman" w:cs="Times New Roman"/>
                <w:bCs/>
                <w:sz w:val="24"/>
                <w:szCs w:val="28"/>
              </w:rPr>
              <w:t>%</w:t>
            </w:r>
          </w:p>
        </w:tc>
        <w:tc>
          <w:tcPr>
            <w:tcW w:w="2149" w:type="dxa"/>
            <w:vAlign w:val="center"/>
          </w:tcPr>
          <w:p w14:paraId="7ED9DDF7" w14:textId="77777777" w:rsidR="00821663" w:rsidRPr="00100AC5" w:rsidRDefault="00821663" w:rsidP="00CB79D1">
            <w:pPr>
              <w:ind w:right="477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15 000</w:t>
            </w:r>
          </w:p>
        </w:tc>
      </w:tr>
      <w:tr w:rsidR="00100AC5" w:rsidRPr="00100AC5" w14:paraId="7ED9DDFB" w14:textId="77777777" w:rsidTr="00CB79D1">
        <w:tc>
          <w:tcPr>
            <w:tcW w:w="6912" w:type="dxa"/>
          </w:tcPr>
          <w:p w14:paraId="7ED9DDF9" w14:textId="0B60098A" w:rsidR="00821663" w:rsidRPr="00100AC5" w:rsidRDefault="00821663" w:rsidP="00646B28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bCs/>
                <w:sz w:val="24"/>
                <w:szCs w:val="28"/>
              </w:rPr>
              <w:t>Iesniegumu par lēmumu apstrīdēšanu skaita samazinājums par 50</w:t>
            </w:r>
            <w:r w:rsidR="00456911" w:rsidRPr="00100AC5">
              <w:rPr>
                <w:rFonts w:ascii="Times New Roman" w:hAnsi="Times New Roman" w:cs="Times New Roman"/>
                <w:bCs/>
                <w:sz w:val="24"/>
                <w:szCs w:val="28"/>
              </w:rPr>
              <w:t> </w:t>
            </w:r>
            <w:r w:rsidRPr="00100AC5">
              <w:rPr>
                <w:rFonts w:ascii="Times New Roman" w:hAnsi="Times New Roman" w:cs="Times New Roman"/>
                <w:bCs/>
                <w:sz w:val="24"/>
                <w:szCs w:val="28"/>
              </w:rPr>
              <w:t>%</w:t>
            </w:r>
          </w:p>
        </w:tc>
        <w:tc>
          <w:tcPr>
            <w:tcW w:w="2149" w:type="dxa"/>
            <w:vAlign w:val="center"/>
          </w:tcPr>
          <w:p w14:paraId="7ED9DDFA" w14:textId="77777777" w:rsidR="00821663" w:rsidRPr="00100AC5" w:rsidRDefault="00821663" w:rsidP="00CB79D1">
            <w:pPr>
              <w:ind w:right="477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sz w:val="24"/>
                <w:szCs w:val="28"/>
              </w:rPr>
              <w:t>285 300</w:t>
            </w:r>
          </w:p>
        </w:tc>
      </w:tr>
      <w:tr w:rsidR="00100AC5" w:rsidRPr="00100AC5" w14:paraId="7ED9DDFE" w14:textId="77777777" w:rsidTr="00CB79D1">
        <w:tc>
          <w:tcPr>
            <w:tcW w:w="6912" w:type="dxa"/>
          </w:tcPr>
          <w:p w14:paraId="7ED9DDFC" w14:textId="77777777" w:rsidR="00821663" w:rsidRPr="00100AC5" w:rsidRDefault="00821663" w:rsidP="0065232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KOPĀ</w:t>
            </w:r>
          </w:p>
        </w:tc>
        <w:tc>
          <w:tcPr>
            <w:tcW w:w="2149" w:type="dxa"/>
            <w:vAlign w:val="center"/>
          </w:tcPr>
          <w:p w14:paraId="7ED9DDFD" w14:textId="77777777" w:rsidR="00821663" w:rsidRPr="00100AC5" w:rsidRDefault="00B87D47" w:rsidP="00CB79D1">
            <w:pPr>
              <w:ind w:right="477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0AC5">
              <w:rPr>
                <w:rFonts w:ascii="Times New Roman" w:hAnsi="Times New Roman" w:cs="Times New Roman"/>
                <w:b/>
                <w:sz w:val="24"/>
                <w:szCs w:val="28"/>
              </w:rPr>
              <w:t>5 </w:t>
            </w:r>
            <w:r w:rsidR="00821663" w:rsidRPr="00100AC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100AC5">
              <w:rPr>
                <w:rFonts w:ascii="Times New Roman" w:hAnsi="Times New Roman" w:cs="Times New Roman"/>
                <w:b/>
                <w:sz w:val="24"/>
                <w:szCs w:val="28"/>
              </w:rPr>
              <w:t>03 5</w:t>
            </w:r>
            <w:r w:rsidR="00821663" w:rsidRPr="00100AC5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100AC5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</w:tbl>
    <w:p w14:paraId="7ED9DDFF" w14:textId="190D05B7" w:rsidR="00821663" w:rsidRPr="00100AC5" w:rsidRDefault="00821663" w:rsidP="0064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9DE00" w14:textId="52E06104" w:rsidR="00821663" w:rsidRPr="00100AC5" w:rsidRDefault="00821663" w:rsidP="00646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AC5">
        <w:rPr>
          <w:rFonts w:ascii="Times New Roman" w:hAnsi="Times New Roman" w:cs="Times New Roman"/>
          <w:b/>
          <w:sz w:val="28"/>
          <w:szCs w:val="28"/>
        </w:rPr>
        <w:t xml:space="preserve">Būtiskākie projekta </w:t>
      </w:r>
      <w:r w:rsidR="00E33608" w:rsidRPr="00100AC5">
        <w:rPr>
          <w:rFonts w:ascii="Times New Roman" w:hAnsi="Times New Roman" w:cs="Times New Roman"/>
          <w:b/>
          <w:sz w:val="28"/>
          <w:szCs w:val="28"/>
        </w:rPr>
        <w:t>īstenošan</w:t>
      </w:r>
      <w:r w:rsidRPr="00100AC5">
        <w:rPr>
          <w:rFonts w:ascii="Times New Roman" w:hAnsi="Times New Roman" w:cs="Times New Roman"/>
          <w:b/>
          <w:sz w:val="28"/>
          <w:szCs w:val="28"/>
        </w:rPr>
        <w:t>as sociālekonomiskie ieguv</w:t>
      </w:r>
      <w:r w:rsidR="00C253E5" w:rsidRPr="00100AC5">
        <w:rPr>
          <w:rFonts w:ascii="Times New Roman" w:hAnsi="Times New Roman" w:cs="Times New Roman"/>
          <w:b/>
          <w:sz w:val="28"/>
          <w:szCs w:val="28"/>
        </w:rPr>
        <w:t>umi</w:t>
      </w:r>
      <w:r w:rsidRPr="00100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0789A2" w14:textId="77777777" w:rsidR="00CF5C95" w:rsidRPr="00100AC5" w:rsidRDefault="00CF5C95" w:rsidP="00646B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D9DE01" w14:textId="3249E4A8" w:rsidR="00821663" w:rsidRPr="00100AC5" w:rsidRDefault="00821663" w:rsidP="00000BD7">
      <w:pPr>
        <w:tabs>
          <w:tab w:val="left" w:pos="567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 xml:space="preserve">Uzlabojot </w:t>
      </w:r>
      <w:r w:rsidR="00D8302E" w:rsidRPr="00100AC5">
        <w:rPr>
          <w:rFonts w:ascii="Times New Roman" w:hAnsi="Times New Roman" w:cs="Times New Roman"/>
          <w:sz w:val="28"/>
          <w:szCs w:val="28"/>
        </w:rPr>
        <w:t>v</w:t>
      </w:r>
      <w:r w:rsidR="006D48F0" w:rsidRPr="00100AC5">
        <w:rPr>
          <w:rFonts w:ascii="Times New Roman" w:hAnsi="Times New Roman" w:cs="Times New Roman"/>
          <w:sz w:val="28"/>
          <w:szCs w:val="28"/>
        </w:rPr>
        <w:t>alsts komisijas</w:t>
      </w:r>
      <w:r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="004A0E7C" w:rsidRPr="00100AC5">
        <w:rPr>
          <w:rFonts w:ascii="Times New Roman" w:hAnsi="Times New Roman" w:cs="Times New Roman"/>
          <w:sz w:val="28"/>
          <w:szCs w:val="28"/>
        </w:rPr>
        <w:t xml:space="preserve">darba </w:t>
      </w:r>
      <w:r w:rsidRPr="00100AC5">
        <w:rPr>
          <w:rFonts w:ascii="Times New Roman" w:hAnsi="Times New Roman" w:cs="Times New Roman"/>
          <w:sz w:val="28"/>
          <w:szCs w:val="28"/>
        </w:rPr>
        <w:t xml:space="preserve">procesus un nodrošinot datu uzkrāšanu un </w:t>
      </w:r>
      <w:proofErr w:type="spellStart"/>
      <w:r w:rsidRPr="00100AC5">
        <w:rPr>
          <w:rFonts w:ascii="Times New Roman" w:hAnsi="Times New Roman" w:cs="Times New Roman"/>
          <w:sz w:val="28"/>
          <w:szCs w:val="28"/>
        </w:rPr>
        <w:t>tālākizmantošanu</w:t>
      </w:r>
      <w:proofErr w:type="spellEnd"/>
      <w:r w:rsidRPr="00100AC5">
        <w:rPr>
          <w:rFonts w:ascii="Times New Roman" w:hAnsi="Times New Roman" w:cs="Times New Roman"/>
          <w:sz w:val="28"/>
          <w:szCs w:val="28"/>
        </w:rPr>
        <w:t xml:space="preserve">, tiks samazināts administratīvais slogs, </w:t>
      </w:r>
      <w:r w:rsidR="004F4863" w:rsidRPr="00100AC5">
        <w:rPr>
          <w:rFonts w:ascii="Times New Roman" w:hAnsi="Times New Roman" w:cs="Times New Roman"/>
          <w:sz w:val="28"/>
          <w:szCs w:val="28"/>
        </w:rPr>
        <w:t xml:space="preserve">tādējādi </w:t>
      </w:r>
      <w:r w:rsidRPr="00100AC5">
        <w:rPr>
          <w:rFonts w:ascii="Times New Roman" w:hAnsi="Times New Roman" w:cs="Times New Roman"/>
          <w:sz w:val="28"/>
          <w:szCs w:val="28"/>
        </w:rPr>
        <w:t xml:space="preserve">nodrošinot iedzīvotājiem draudzīgākus publiskos pakalpojumus un </w:t>
      </w:r>
      <w:r w:rsidR="00D8302E" w:rsidRPr="00100AC5">
        <w:rPr>
          <w:rFonts w:ascii="Times New Roman" w:hAnsi="Times New Roman" w:cs="Times New Roman"/>
          <w:sz w:val="28"/>
          <w:szCs w:val="28"/>
        </w:rPr>
        <w:t>v</w:t>
      </w:r>
      <w:r w:rsidR="006D48F0" w:rsidRPr="00100AC5">
        <w:rPr>
          <w:rFonts w:ascii="Times New Roman" w:hAnsi="Times New Roman" w:cs="Times New Roman"/>
          <w:sz w:val="28"/>
          <w:szCs w:val="28"/>
        </w:rPr>
        <w:t>alsts komisijas</w:t>
      </w:r>
      <w:r w:rsidRPr="00100AC5">
        <w:rPr>
          <w:rFonts w:ascii="Times New Roman" w:hAnsi="Times New Roman" w:cs="Times New Roman"/>
          <w:sz w:val="28"/>
          <w:szCs w:val="28"/>
        </w:rPr>
        <w:t xml:space="preserve"> darbības efektivitātes paaugstināšanos</w:t>
      </w:r>
      <w:r w:rsidR="00000BD7" w:rsidRPr="00100AC5">
        <w:rPr>
          <w:rFonts w:ascii="Times New Roman" w:hAnsi="Times New Roman" w:cs="Times New Roman"/>
          <w:sz w:val="28"/>
          <w:szCs w:val="28"/>
        </w:rPr>
        <w:t>.</w:t>
      </w:r>
      <w:r w:rsidR="00203889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Pr="00100AC5">
        <w:rPr>
          <w:rFonts w:ascii="Times New Roman" w:hAnsi="Times New Roman" w:cs="Times New Roman"/>
          <w:sz w:val="28"/>
          <w:szCs w:val="28"/>
        </w:rPr>
        <w:t xml:space="preserve">Ieviešot uz procesu nepārtrauktību un caurskatāmības principiem balstītu IIS, tiks nodrošināta augsta līmeņa pakalpojumu sniegšana gan </w:t>
      </w:r>
      <w:r w:rsidR="00D8302E" w:rsidRPr="00100AC5">
        <w:rPr>
          <w:rFonts w:ascii="Times New Roman" w:hAnsi="Times New Roman" w:cs="Times New Roman"/>
          <w:sz w:val="28"/>
          <w:szCs w:val="28"/>
        </w:rPr>
        <w:t>v</w:t>
      </w:r>
      <w:r w:rsidR="00C253E5" w:rsidRPr="00100AC5">
        <w:rPr>
          <w:rFonts w:ascii="Times New Roman" w:hAnsi="Times New Roman" w:cs="Times New Roman"/>
          <w:sz w:val="28"/>
          <w:szCs w:val="28"/>
        </w:rPr>
        <w:t>alsts komisijā</w:t>
      </w:r>
      <w:r w:rsidRPr="00100AC5">
        <w:rPr>
          <w:rFonts w:ascii="Times New Roman" w:hAnsi="Times New Roman" w:cs="Times New Roman"/>
          <w:sz w:val="28"/>
          <w:szCs w:val="28"/>
        </w:rPr>
        <w:t xml:space="preserve">, gan arī </w:t>
      </w:r>
      <w:proofErr w:type="gramStart"/>
      <w:r w:rsidRPr="00100AC5">
        <w:rPr>
          <w:rFonts w:ascii="Times New Roman" w:hAnsi="Times New Roman" w:cs="Times New Roman"/>
          <w:sz w:val="28"/>
          <w:szCs w:val="28"/>
        </w:rPr>
        <w:t>citās saistīt</w:t>
      </w:r>
      <w:r w:rsidR="004F4863" w:rsidRPr="00100AC5">
        <w:rPr>
          <w:rFonts w:ascii="Times New Roman" w:hAnsi="Times New Roman" w:cs="Times New Roman"/>
          <w:sz w:val="28"/>
          <w:szCs w:val="28"/>
        </w:rPr>
        <w:t>aj</w:t>
      </w:r>
      <w:r w:rsidRPr="00100AC5">
        <w:rPr>
          <w:rFonts w:ascii="Times New Roman" w:hAnsi="Times New Roman" w:cs="Times New Roman"/>
          <w:sz w:val="28"/>
          <w:szCs w:val="28"/>
        </w:rPr>
        <w:t>ās institūcijās</w:t>
      </w:r>
      <w:proofErr w:type="gramEnd"/>
      <w:r w:rsidRPr="00100AC5">
        <w:rPr>
          <w:rFonts w:ascii="Times New Roman" w:hAnsi="Times New Roman" w:cs="Times New Roman"/>
          <w:sz w:val="28"/>
          <w:szCs w:val="28"/>
        </w:rPr>
        <w:t xml:space="preserve">, kas </w:t>
      </w:r>
      <w:r w:rsidR="00E33608" w:rsidRPr="00100AC5">
        <w:rPr>
          <w:rFonts w:ascii="Times New Roman" w:hAnsi="Times New Roman" w:cs="Times New Roman"/>
          <w:sz w:val="28"/>
          <w:szCs w:val="28"/>
        </w:rPr>
        <w:t>īsteno</w:t>
      </w:r>
      <w:r w:rsidRPr="00100AC5">
        <w:rPr>
          <w:rFonts w:ascii="Times New Roman" w:hAnsi="Times New Roman" w:cs="Times New Roman"/>
          <w:sz w:val="28"/>
          <w:szCs w:val="28"/>
        </w:rPr>
        <w:t xml:space="preserve"> valsts </w:t>
      </w:r>
      <w:r w:rsidR="00EE7CB3" w:rsidRPr="00100AC5">
        <w:rPr>
          <w:rFonts w:ascii="Times New Roman" w:hAnsi="Times New Roman" w:cs="Times New Roman"/>
          <w:sz w:val="28"/>
          <w:szCs w:val="28"/>
        </w:rPr>
        <w:t>tiesību</w:t>
      </w:r>
      <w:r w:rsidRPr="00100AC5">
        <w:rPr>
          <w:rFonts w:ascii="Times New Roman" w:hAnsi="Times New Roman" w:cs="Times New Roman"/>
          <w:sz w:val="28"/>
          <w:szCs w:val="28"/>
        </w:rPr>
        <w:t xml:space="preserve"> aktos noteiktos atbalstus, atlaides un priekšrocības personām ar invaliditāti</w:t>
      </w:r>
      <w:r w:rsidR="00000BD7" w:rsidRPr="00100AC5">
        <w:rPr>
          <w:rFonts w:ascii="Times New Roman" w:hAnsi="Times New Roman" w:cs="Times New Roman"/>
          <w:sz w:val="28"/>
          <w:szCs w:val="28"/>
        </w:rPr>
        <w:t>.</w:t>
      </w:r>
      <w:r w:rsidR="00203889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Pr="00100AC5">
        <w:rPr>
          <w:rFonts w:ascii="Times New Roman" w:hAnsi="Times New Roman" w:cs="Times New Roman"/>
          <w:sz w:val="28"/>
          <w:szCs w:val="28"/>
        </w:rPr>
        <w:t>Veicot kvalitatīvāku invaliditātes ekspertīzi, tiks precīzāk noteiktas personu vajadzības, līdz ar to saistītās institūcijas varēs sniegt mērķtiecīgāku atbalstu un sociālos pakalpojumus</w:t>
      </w:r>
      <w:r w:rsidR="00000BD7" w:rsidRPr="00100AC5">
        <w:rPr>
          <w:rFonts w:ascii="Times New Roman" w:hAnsi="Times New Roman" w:cs="Times New Roman"/>
          <w:sz w:val="28"/>
          <w:szCs w:val="28"/>
        </w:rPr>
        <w:t>.</w:t>
      </w:r>
      <w:r w:rsidR="00203889" w:rsidRPr="00100AC5">
        <w:rPr>
          <w:rFonts w:ascii="Times New Roman" w:hAnsi="Times New Roman" w:cs="Times New Roman"/>
          <w:sz w:val="28"/>
          <w:szCs w:val="28"/>
        </w:rPr>
        <w:t xml:space="preserve"> </w:t>
      </w:r>
      <w:r w:rsidRPr="00100AC5">
        <w:rPr>
          <w:rFonts w:ascii="Times New Roman" w:hAnsi="Times New Roman" w:cs="Times New Roman"/>
          <w:sz w:val="28"/>
          <w:szCs w:val="28"/>
        </w:rPr>
        <w:t>Tiks sekmēta diskriminācijas riskiem pakļauto iedzīvotāju veselības stāvokļa un</w:t>
      </w:r>
      <w:r w:rsidR="004D6515" w:rsidRPr="00100AC5">
        <w:rPr>
          <w:rFonts w:ascii="Times New Roman" w:hAnsi="Times New Roman" w:cs="Times New Roman"/>
          <w:sz w:val="28"/>
          <w:szCs w:val="28"/>
        </w:rPr>
        <w:t xml:space="preserve"> funkcionālo ierobežojumu precīzāka novērtēšana, nosakot tiesības uz valsts atbalsta pasākumu saņemšanu</w:t>
      </w:r>
      <w:r w:rsidR="004F4863" w:rsidRPr="00100AC5">
        <w:rPr>
          <w:rFonts w:ascii="Times New Roman" w:hAnsi="Times New Roman" w:cs="Times New Roman"/>
          <w:sz w:val="28"/>
          <w:szCs w:val="28"/>
        </w:rPr>
        <w:t xml:space="preserve"> un</w:t>
      </w:r>
      <w:r w:rsidR="004D6515" w:rsidRPr="00100AC5">
        <w:rPr>
          <w:rFonts w:ascii="Times New Roman" w:hAnsi="Times New Roman" w:cs="Times New Roman"/>
          <w:sz w:val="28"/>
          <w:szCs w:val="28"/>
        </w:rPr>
        <w:t xml:space="preserve"> tādējādi</w:t>
      </w:r>
      <w:r w:rsidRPr="00100AC5">
        <w:rPr>
          <w:rFonts w:ascii="Times New Roman" w:hAnsi="Times New Roman" w:cs="Times New Roman"/>
          <w:sz w:val="28"/>
          <w:szCs w:val="28"/>
        </w:rPr>
        <w:t xml:space="preserve"> veicin</w:t>
      </w:r>
      <w:r w:rsidR="004D6515" w:rsidRPr="00100AC5">
        <w:rPr>
          <w:rFonts w:ascii="Times New Roman" w:hAnsi="Times New Roman" w:cs="Times New Roman"/>
          <w:sz w:val="28"/>
          <w:szCs w:val="28"/>
        </w:rPr>
        <w:t>ot šo iedzīvotāju</w:t>
      </w:r>
      <w:r w:rsidRPr="00100AC5">
        <w:rPr>
          <w:rFonts w:ascii="Times New Roman" w:hAnsi="Times New Roman" w:cs="Times New Roman"/>
          <w:sz w:val="28"/>
          <w:szCs w:val="28"/>
        </w:rPr>
        <w:t xml:space="preserve"> iekļaušan</w:t>
      </w:r>
      <w:r w:rsidR="004D6515" w:rsidRPr="00100AC5">
        <w:rPr>
          <w:rFonts w:ascii="Times New Roman" w:hAnsi="Times New Roman" w:cs="Times New Roman"/>
          <w:sz w:val="28"/>
          <w:szCs w:val="28"/>
        </w:rPr>
        <w:t>u</w:t>
      </w:r>
      <w:r w:rsidRPr="00100AC5">
        <w:rPr>
          <w:rFonts w:ascii="Times New Roman" w:hAnsi="Times New Roman" w:cs="Times New Roman"/>
          <w:sz w:val="28"/>
          <w:szCs w:val="28"/>
        </w:rPr>
        <w:t xml:space="preserve"> sabiedrībā un darba tirgū.</w:t>
      </w:r>
    </w:p>
    <w:p w14:paraId="3F38E3B7" w14:textId="77777777" w:rsidR="00646B28" w:rsidRPr="00100AC5" w:rsidRDefault="00646B28" w:rsidP="00000BD7">
      <w:pPr>
        <w:tabs>
          <w:tab w:val="left" w:pos="567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4C27E" w14:textId="77777777" w:rsidR="00646B28" w:rsidRPr="00100AC5" w:rsidRDefault="00646B28" w:rsidP="00000BD7">
      <w:pPr>
        <w:tabs>
          <w:tab w:val="left" w:pos="567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61B89" w14:textId="77777777" w:rsidR="00646B28" w:rsidRPr="00100AC5" w:rsidRDefault="00646B28" w:rsidP="00000BD7">
      <w:pPr>
        <w:tabs>
          <w:tab w:val="left" w:pos="567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B46B6" w14:textId="6870F353" w:rsidR="00646B28" w:rsidRPr="00100AC5" w:rsidRDefault="00646B28" w:rsidP="00000BD7">
      <w:pPr>
        <w:tabs>
          <w:tab w:val="left" w:pos="567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C5">
        <w:rPr>
          <w:rFonts w:ascii="Times New Roman" w:hAnsi="Times New Roman" w:cs="Times New Roman"/>
          <w:sz w:val="28"/>
          <w:szCs w:val="28"/>
        </w:rPr>
        <w:t>Labklājības ministre</w:t>
      </w:r>
      <w:r w:rsidRPr="00100AC5">
        <w:rPr>
          <w:rFonts w:ascii="Times New Roman" w:hAnsi="Times New Roman" w:cs="Times New Roman"/>
          <w:sz w:val="28"/>
          <w:szCs w:val="28"/>
        </w:rPr>
        <w:tab/>
        <w:t>R</w:t>
      </w:r>
      <w:r w:rsidR="00000BD7" w:rsidRPr="00100AC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100AC5">
        <w:rPr>
          <w:rFonts w:ascii="Times New Roman" w:hAnsi="Times New Roman" w:cs="Times New Roman"/>
          <w:sz w:val="28"/>
          <w:szCs w:val="28"/>
        </w:rPr>
        <w:t>Petraviča</w:t>
      </w:r>
      <w:proofErr w:type="spellEnd"/>
    </w:p>
    <w:sectPr w:rsidR="00646B28" w:rsidRPr="00100AC5" w:rsidSect="00646B28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9DE16" w14:textId="77777777" w:rsidR="006D48F0" w:rsidRDefault="006D48F0" w:rsidP="006D48F0">
      <w:pPr>
        <w:spacing w:after="0" w:line="240" w:lineRule="auto"/>
      </w:pPr>
      <w:r>
        <w:separator/>
      </w:r>
    </w:p>
  </w:endnote>
  <w:endnote w:type="continuationSeparator" w:id="0">
    <w:p w14:paraId="7ED9DE17" w14:textId="77777777" w:rsidR="006D48F0" w:rsidRDefault="006D48F0" w:rsidP="006D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32B0" w14:textId="77777777" w:rsidR="00646B28" w:rsidRPr="00646B28" w:rsidRDefault="00646B28" w:rsidP="00646B2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R0321_9p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B8D53" w14:textId="380A5F86" w:rsidR="00646B28" w:rsidRPr="00646B28" w:rsidRDefault="00646B2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R0321_9p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DE14" w14:textId="77777777" w:rsidR="006D48F0" w:rsidRDefault="006D48F0" w:rsidP="006D48F0">
      <w:pPr>
        <w:spacing w:after="0" w:line="240" w:lineRule="auto"/>
      </w:pPr>
      <w:r>
        <w:separator/>
      </w:r>
    </w:p>
  </w:footnote>
  <w:footnote w:type="continuationSeparator" w:id="0">
    <w:p w14:paraId="7ED9DE15" w14:textId="77777777" w:rsidR="006D48F0" w:rsidRDefault="006D48F0" w:rsidP="006D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16356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ED9DE18" w14:textId="6910AC54" w:rsidR="006D48F0" w:rsidRPr="00646B28" w:rsidRDefault="006D48F0">
        <w:pPr>
          <w:pStyle w:val="Header"/>
          <w:jc w:val="center"/>
          <w:rPr>
            <w:sz w:val="24"/>
            <w:szCs w:val="24"/>
          </w:rPr>
        </w:pPr>
        <w:r w:rsidRPr="00646B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6B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6B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024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46B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5A0"/>
    <w:multiLevelType w:val="multilevel"/>
    <w:tmpl w:val="2C12224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63C7A1D"/>
    <w:multiLevelType w:val="multilevel"/>
    <w:tmpl w:val="E25683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75C6697"/>
    <w:multiLevelType w:val="hybridMultilevel"/>
    <w:tmpl w:val="F1DE80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17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D03E49"/>
    <w:multiLevelType w:val="hybridMultilevel"/>
    <w:tmpl w:val="53EC1B72"/>
    <w:lvl w:ilvl="0" w:tplc="537C2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3E1"/>
    <w:rsid w:val="00000BD7"/>
    <w:rsid w:val="000177A4"/>
    <w:rsid w:val="00051285"/>
    <w:rsid w:val="000600C7"/>
    <w:rsid w:val="00062A18"/>
    <w:rsid w:val="00064943"/>
    <w:rsid w:val="000A01A9"/>
    <w:rsid w:val="000B63A7"/>
    <w:rsid w:val="00100249"/>
    <w:rsid w:val="00100AC5"/>
    <w:rsid w:val="001827E4"/>
    <w:rsid w:val="001B6D25"/>
    <w:rsid w:val="001C7226"/>
    <w:rsid w:val="001D6AAE"/>
    <w:rsid w:val="001E14F1"/>
    <w:rsid w:val="001E5A32"/>
    <w:rsid w:val="00203889"/>
    <w:rsid w:val="00213D10"/>
    <w:rsid w:val="00234EFB"/>
    <w:rsid w:val="0023678D"/>
    <w:rsid w:val="00241705"/>
    <w:rsid w:val="002933E1"/>
    <w:rsid w:val="002A38E3"/>
    <w:rsid w:val="002B1208"/>
    <w:rsid w:val="002D4BA5"/>
    <w:rsid w:val="003010D4"/>
    <w:rsid w:val="00302A41"/>
    <w:rsid w:val="003266B9"/>
    <w:rsid w:val="003816FA"/>
    <w:rsid w:val="003A5C6C"/>
    <w:rsid w:val="003E51BB"/>
    <w:rsid w:val="00434BBE"/>
    <w:rsid w:val="00456911"/>
    <w:rsid w:val="00460CDC"/>
    <w:rsid w:val="00470FCE"/>
    <w:rsid w:val="004A0E7C"/>
    <w:rsid w:val="004D01E3"/>
    <w:rsid w:val="004D6515"/>
    <w:rsid w:val="004E4C10"/>
    <w:rsid w:val="004F3A24"/>
    <w:rsid w:val="004F4863"/>
    <w:rsid w:val="005C77C0"/>
    <w:rsid w:val="006275D8"/>
    <w:rsid w:val="00637FD0"/>
    <w:rsid w:val="00646B28"/>
    <w:rsid w:val="00652322"/>
    <w:rsid w:val="00654AEA"/>
    <w:rsid w:val="00682A6A"/>
    <w:rsid w:val="006961A0"/>
    <w:rsid w:val="006A6080"/>
    <w:rsid w:val="006D48F0"/>
    <w:rsid w:val="00705F6F"/>
    <w:rsid w:val="00710782"/>
    <w:rsid w:val="00721BA4"/>
    <w:rsid w:val="00723255"/>
    <w:rsid w:val="00730A75"/>
    <w:rsid w:val="007400BC"/>
    <w:rsid w:val="00775CA0"/>
    <w:rsid w:val="00797F15"/>
    <w:rsid w:val="007E46BA"/>
    <w:rsid w:val="00821663"/>
    <w:rsid w:val="008229FC"/>
    <w:rsid w:val="00825839"/>
    <w:rsid w:val="00860811"/>
    <w:rsid w:val="008616D0"/>
    <w:rsid w:val="00872063"/>
    <w:rsid w:val="008945B9"/>
    <w:rsid w:val="008C389B"/>
    <w:rsid w:val="008C6A55"/>
    <w:rsid w:val="008C6A5C"/>
    <w:rsid w:val="008C6DD1"/>
    <w:rsid w:val="0090008A"/>
    <w:rsid w:val="00924001"/>
    <w:rsid w:val="00943277"/>
    <w:rsid w:val="009512FB"/>
    <w:rsid w:val="009671CA"/>
    <w:rsid w:val="009735A6"/>
    <w:rsid w:val="00983F18"/>
    <w:rsid w:val="009A4B48"/>
    <w:rsid w:val="009E6D51"/>
    <w:rsid w:val="009F1257"/>
    <w:rsid w:val="009F671E"/>
    <w:rsid w:val="00A0652E"/>
    <w:rsid w:val="00A231E0"/>
    <w:rsid w:val="00A461E4"/>
    <w:rsid w:val="00A72870"/>
    <w:rsid w:val="00A8655E"/>
    <w:rsid w:val="00A914F4"/>
    <w:rsid w:val="00AF6037"/>
    <w:rsid w:val="00B0260B"/>
    <w:rsid w:val="00B365D9"/>
    <w:rsid w:val="00B75B88"/>
    <w:rsid w:val="00B87D47"/>
    <w:rsid w:val="00BD086B"/>
    <w:rsid w:val="00BD1B66"/>
    <w:rsid w:val="00BF0DAC"/>
    <w:rsid w:val="00C079BA"/>
    <w:rsid w:val="00C100CF"/>
    <w:rsid w:val="00C253E5"/>
    <w:rsid w:val="00C33242"/>
    <w:rsid w:val="00C459E7"/>
    <w:rsid w:val="00CA42CE"/>
    <w:rsid w:val="00CB79D1"/>
    <w:rsid w:val="00CC0A4A"/>
    <w:rsid w:val="00CE6E06"/>
    <w:rsid w:val="00CF5C95"/>
    <w:rsid w:val="00D561D2"/>
    <w:rsid w:val="00D806DA"/>
    <w:rsid w:val="00D8302E"/>
    <w:rsid w:val="00D852A2"/>
    <w:rsid w:val="00DE57ED"/>
    <w:rsid w:val="00E33608"/>
    <w:rsid w:val="00E4562C"/>
    <w:rsid w:val="00E51B67"/>
    <w:rsid w:val="00E936DF"/>
    <w:rsid w:val="00ED09A8"/>
    <w:rsid w:val="00ED62F9"/>
    <w:rsid w:val="00EE22B7"/>
    <w:rsid w:val="00EE7CB3"/>
    <w:rsid w:val="00EF7EB3"/>
    <w:rsid w:val="00F204C4"/>
    <w:rsid w:val="00F6166D"/>
    <w:rsid w:val="00FC3B0D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D9DD7A"/>
  <w15:docId w15:val="{038376B9-21C7-4935-B004-BEC70071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6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8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8F0"/>
  </w:style>
  <w:style w:type="paragraph" w:styleId="Footer">
    <w:name w:val="footer"/>
    <w:basedOn w:val="Normal"/>
    <w:link w:val="FooterChar"/>
    <w:uiPriority w:val="99"/>
    <w:unhideWhenUsed/>
    <w:rsid w:val="006D48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8F0"/>
  </w:style>
  <w:style w:type="paragraph" w:styleId="BalloonText">
    <w:name w:val="Balloon Text"/>
    <w:basedOn w:val="Normal"/>
    <w:link w:val="BalloonTextChar"/>
    <w:uiPriority w:val="99"/>
    <w:semiHidden/>
    <w:unhideWhenUsed/>
    <w:rsid w:val="006D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0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1A9"/>
    <w:rPr>
      <w:b/>
      <w:bCs/>
      <w:sz w:val="20"/>
      <w:szCs w:val="20"/>
    </w:rPr>
  </w:style>
  <w:style w:type="paragraph" w:customStyle="1" w:styleId="naisf">
    <w:name w:val="naisf"/>
    <w:basedOn w:val="Normal"/>
    <w:rsid w:val="00646B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46B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1253-noteikumi-par-prognozejamas-invaliditates-invaliditates-un-darbspeju-zaudejuma-noteiksanas-kriterijiem-terminiem-un-kartib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isr.eps.gov.lv/visr/default.aspx?action=2&amp;rid=8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uta.veidlina\AppData\Local\Temp\notesFCBCEE\www.latvij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D209-5CA4-46B5-A0F5-0B56EC79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7650</Words>
  <Characters>4362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Veidlina</dc:creator>
  <cp:lastModifiedBy>Leontine Babkina</cp:lastModifiedBy>
  <cp:revision>45</cp:revision>
  <cp:lastPrinted>2019-02-26T14:41:00Z</cp:lastPrinted>
  <dcterms:created xsi:type="dcterms:W3CDTF">2019-02-11T12:01:00Z</dcterms:created>
  <dcterms:modified xsi:type="dcterms:W3CDTF">2019-03-07T09:13:00Z</dcterms:modified>
</cp:coreProperties>
</file>