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AF" w:rsidRPr="00E24144" w:rsidRDefault="00E433AF" w:rsidP="00E433AF">
      <w:pPr>
        <w:contextualSpacing/>
        <w:jc w:val="center"/>
        <w:rPr>
          <w:b/>
          <w:sz w:val="28"/>
          <w:szCs w:val="28"/>
        </w:rPr>
      </w:pPr>
      <w:r w:rsidRPr="00E24144">
        <w:rPr>
          <w:b/>
          <w:sz w:val="28"/>
          <w:szCs w:val="28"/>
        </w:rPr>
        <w:t>Ministru kabineta noteikumu projekta</w:t>
      </w:r>
    </w:p>
    <w:p w:rsidR="00E433AF" w:rsidRPr="00E24144" w:rsidRDefault="00E433AF" w:rsidP="00E433AF">
      <w:pPr>
        <w:pStyle w:val="Footer"/>
        <w:tabs>
          <w:tab w:val="left" w:pos="720"/>
        </w:tabs>
        <w:jc w:val="center"/>
        <w:rPr>
          <w:b/>
          <w:sz w:val="28"/>
          <w:szCs w:val="28"/>
          <w:lang w:eastAsia="lv-LV"/>
        </w:rPr>
      </w:pPr>
      <w:r w:rsidRPr="00E24144">
        <w:rPr>
          <w:b/>
          <w:sz w:val="28"/>
          <w:szCs w:val="28"/>
        </w:rPr>
        <w:t>“</w:t>
      </w:r>
      <w:r w:rsidR="00E24144" w:rsidRPr="00E24144">
        <w:rPr>
          <w:b/>
          <w:sz w:val="28"/>
          <w:szCs w:val="28"/>
          <w:lang w:eastAsia="lv-LV"/>
        </w:rPr>
        <w:t>Grozījumi Mini</w:t>
      </w:r>
      <w:r w:rsidR="00E24144">
        <w:rPr>
          <w:b/>
          <w:sz w:val="28"/>
          <w:szCs w:val="28"/>
          <w:lang w:eastAsia="lv-LV"/>
        </w:rPr>
        <w:t>s</w:t>
      </w:r>
      <w:r w:rsidR="00E24144" w:rsidRPr="00E24144">
        <w:rPr>
          <w:b/>
          <w:sz w:val="28"/>
          <w:szCs w:val="28"/>
          <w:lang w:eastAsia="lv-LV"/>
        </w:rPr>
        <w:t>tru kabineta 2013.gada 4.jūnija noteikumos Nr.303 “Noteikumi par Transporta nelaimes gadījumu un incidentu izmeklēšanas biroja</w:t>
      </w:r>
      <w:r w:rsidR="00E24144" w:rsidRPr="00E24144">
        <w:rPr>
          <w:b/>
          <w:sz w:val="28"/>
          <w:szCs w:val="28"/>
        </w:rPr>
        <w:t xml:space="preserve"> izmeklētāju dienesta apliecībām</w:t>
      </w:r>
      <w:r w:rsidRPr="00E24144">
        <w:rPr>
          <w:b/>
          <w:sz w:val="28"/>
          <w:szCs w:val="28"/>
          <w:lang w:eastAsia="lv-LV"/>
        </w:rPr>
        <w:t>”</w:t>
      </w:r>
      <w:r w:rsidR="005F6A6D" w:rsidRPr="00E24144">
        <w:rPr>
          <w:b/>
          <w:sz w:val="28"/>
          <w:szCs w:val="28"/>
          <w:lang w:eastAsia="lv-LV"/>
        </w:rPr>
        <w:t>”</w:t>
      </w:r>
    </w:p>
    <w:p w:rsidR="00E433AF" w:rsidRPr="00E24144" w:rsidRDefault="00E433AF" w:rsidP="00857553">
      <w:pPr>
        <w:pStyle w:val="naisc"/>
        <w:spacing w:before="0" w:beforeAutospacing="0" w:after="0" w:afterAutospacing="0"/>
        <w:contextualSpacing/>
        <w:rPr>
          <w:b/>
          <w:sz w:val="28"/>
          <w:szCs w:val="28"/>
        </w:rPr>
      </w:pPr>
      <w:r w:rsidRPr="00E24144">
        <w:rPr>
          <w:b/>
          <w:sz w:val="28"/>
          <w:szCs w:val="28"/>
        </w:rPr>
        <w:t>sākotnējās ietekmes novērtējuma ziņojums (anotācija)</w:t>
      </w:r>
    </w:p>
    <w:p w:rsidR="00B63AF7" w:rsidRPr="00885EE2" w:rsidRDefault="00B63AF7" w:rsidP="00857553">
      <w:pPr>
        <w:pStyle w:val="naisc"/>
        <w:spacing w:before="0" w:beforeAutospacing="0" w:after="0" w:afterAutospacing="0"/>
        <w:contextualSpacing/>
        <w:rPr>
          <w:rFonts w:eastAsiaTheme="minorHAnsi"/>
          <w:b/>
          <w:bCs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931"/>
      </w:tblGrid>
      <w:tr w:rsidR="00E433AF" w:rsidTr="00995663">
        <w:trPr>
          <w:trHeight w:val="420"/>
        </w:trPr>
        <w:tc>
          <w:tcPr>
            <w:tcW w:w="5000" w:type="pct"/>
            <w:gridSpan w:val="2"/>
            <w:shd w:val="clear" w:color="auto" w:fill="auto"/>
            <w:hideMark/>
          </w:tcPr>
          <w:p w:rsidR="00E433AF" w:rsidRPr="00885EE2" w:rsidRDefault="00E433AF" w:rsidP="00F432AC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Tiesību akta projekta anotācijas kopsavilkums</w:t>
            </w:r>
          </w:p>
        </w:tc>
      </w:tr>
      <w:tr w:rsidR="00D246EF" w:rsidTr="00995663">
        <w:trPr>
          <w:trHeight w:val="540"/>
        </w:trPr>
        <w:tc>
          <w:tcPr>
            <w:tcW w:w="1419" w:type="pct"/>
            <w:shd w:val="clear" w:color="auto" w:fill="auto"/>
            <w:hideMark/>
          </w:tcPr>
          <w:p w:rsidR="00D246EF" w:rsidRPr="00885EE2" w:rsidRDefault="00D246EF" w:rsidP="00D246EF">
            <w:pPr>
              <w:contextualSpacing/>
            </w:pPr>
            <w:r>
              <w:t xml:space="preserve">Mērķis, risinājums un projekta spēkā stāšanās laiks </w:t>
            </w:r>
          </w:p>
        </w:tc>
        <w:tc>
          <w:tcPr>
            <w:tcW w:w="3581" w:type="pct"/>
            <w:shd w:val="clear" w:color="auto" w:fill="auto"/>
            <w:hideMark/>
          </w:tcPr>
          <w:p w:rsidR="00D246EF" w:rsidRPr="00885EE2" w:rsidRDefault="00D246EF" w:rsidP="00D246EF">
            <w:pPr>
              <w:contextualSpacing/>
              <w:jc w:val="both"/>
              <w:rPr>
                <w:rFonts w:eastAsiaTheme="minorHAnsi"/>
                <w:lang w:bidi="lo-LA"/>
              </w:rPr>
            </w:pPr>
            <w:r>
              <w:rPr>
                <w:bCs/>
                <w:color w:val="000000"/>
              </w:rPr>
              <w:t>Nav attiecināms atbilstoši Ministru kabineta 2009.gada 15.decembra instrukcijas Nr.19 “Tiesību akta projekta sākotnējās ietekmes izvērtēšanas kārtība” 5.</w:t>
            </w:r>
            <w:r>
              <w:rPr>
                <w:bCs/>
                <w:color w:val="000000"/>
                <w:vertAlign w:val="superscript"/>
              </w:rPr>
              <w:t>1</w:t>
            </w:r>
            <w:r>
              <w:rPr>
                <w:bCs/>
                <w:color w:val="000000"/>
              </w:rPr>
              <w:t xml:space="preserve"> punktam.</w:t>
            </w:r>
          </w:p>
        </w:tc>
      </w:tr>
    </w:tbl>
    <w:p w:rsidR="00E433AF" w:rsidRPr="00885EE2" w:rsidRDefault="00E433AF" w:rsidP="00E433AF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2285"/>
        <w:gridCol w:w="6904"/>
      </w:tblGrid>
      <w:tr w:rsidR="00E433AF" w:rsidTr="00F432AC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33AF" w:rsidRPr="00885EE2" w:rsidRDefault="00E433AF" w:rsidP="00F432AC">
            <w:pPr>
              <w:contextualSpacing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885EE2">
              <w:rPr>
                <w:rFonts w:eastAsiaTheme="minorHAnsi"/>
                <w:b/>
                <w:bCs/>
                <w:szCs w:val="22"/>
                <w:lang w:eastAsia="en-US"/>
              </w:rPr>
              <w:t>I. Tiesību akta projekta izstrādes nepieciešamība</w:t>
            </w:r>
          </w:p>
        </w:tc>
      </w:tr>
      <w:tr w:rsidR="00E433AF" w:rsidTr="00F432AC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B931E6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B931E6">
              <w:rPr>
                <w:rFonts w:eastAsiaTheme="minorHAnsi"/>
                <w:szCs w:val="22"/>
                <w:lang w:eastAsia="en-US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4263" w:rsidRPr="00B931E6" w:rsidRDefault="002F7428" w:rsidP="00E24144">
            <w:pPr>
              <w:jc w:val="both"/>
            </w:pPr>
            <w:r w:rsidRPr="002F7428">
              <w:t xml:space="preserve">Ministru kabineta 2018.gada 6.marta sēdes </w:t>
            </w:r>
            <w:proofErr w:type="spellStart"/>
            <w:r w:rsidRPr="002F7428">
              <w:t>protokollēmuma</w:t>
            </w:r>
            <w:proofErr w:type="spellEnd"/>
            <w:r w:rsidRPr="002F7428">
              <w:t xml:space="preserve"> (prot. Nr.14, 40.§) 3.punkts.</w:t>
            </w:r>
            <w:bookmarkStart w:id="0" w:name="_GoBack"/>
            <w:bookmarkEnd w:id="0"/>
          </w:p>
        </w:tc>
      </w:tr>
      <w:tr w:rsidR="00E433AF" w:rsidTr="00F432AC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7730D" w:rsidRPr="0054388F" w:rsidRDefault="00A21DC5" w:rsidP="00B10D6D">
            <w:pPr>
              <w:contextualSpacing/>
              <w:jc w:val="both"/>
              <w:rPr>
                <w:bCs/>
              </w:rPr>
            </w:pPr>
            <w:r w:rsidRPr="0054388F">
              <w:t>Note</w:t>
            </w:r>
            <w:r w:rsidR="00E80EFE" w:rsidRPr="0054388F">
              <w:t>ikumu p</w:t>
            </w:r>
            <w:r w:rsidR="00913FB9" w:rsidRPr="0054388F">
              <w:t>rojekt</w:t>
            </w:r>
            <w:r w:rsidR="00E80EFE" w:rsidRPr="0054388F">
              <w:t>s</w:t>
            </w:r>
            <w:r w:rsidR="00913FB9" w:rsidRPr="0054388F">
              <w:t xml:space="preserve"> paredz</w:t>
            </w:r>
            <w:r w:rsidR="00120AD3" w:rsidRPr="0054388F">
              <w:t xml:space="preserve"> svītrot no Ministru kabineta noteikum</w:t>
            </w:r>
            <w:r w:rsidR="00AE041C" w:rsidRPr="0054388F">
              <w:t>u</w:t>
            </w:r>
            <w:r w:rsidR="00120AD3" w:rsidRPr="0054388F">
              <w:t xml:space="preserve"> Nr.303 </w:t>
            </w:r>
            <w:r w:rsidR="0054388F" w:rsidRPr="0054388F">
              <w:t>“</w:t>
            </w:r>
            <w:r w:rsidR="00AE041C" w:rsidRPr="0054388F">
              <w:t>Noteikumi par Transporta nelaimes gadījumu un incidentu izmeklēšanas biroja izmeklētāju dienesta apliecībām”</w:t>
            </w:r>
            <w:r w:rsidR="0054388F">
              <w:t xml:space="preserve"> pielikumā apstiprinātajie</w:t>
            </w:r>
            <w:r w:rsidR="00AE041C" w:rsidRPr="0054388F">
              <w:t xml:space="preserve">m </w:t>
            </w:r>
            <w:r w:rsidR="00120AD3" w:rsidRPr="0054388F">
              <w:t>Transporta</w:t>
            </w:r>
            <w:r w:rsidR="00AB7F5B" w:rsidRPr="0054388F">
              <w:t xml:space="preserve"> </w:t>
            </w:r>
            <w:r w:rsidR="0054388F">
              <w:t xml:space="preserve">nelaimes gadījumu un incidentu izmeklēšanas biroja izmeklētāju dienesta apliecību paraugiem personas kodu. Šāds grozījums tiek veikts, </w:t>
            </w:r>
            <w:r w:rsidR="00AB7F5B" w:rsidRPr="0054388F">
              <w:rPr>
                <w:bCs/>
              </w:rPr>
              <w:t xml:space="preserve">lai nodrošinātu atbilstību </w:t>
            </w:r>
            <w:r w:rsidR="00B10D6D" w:rsidRPr="00AD1482">
              <w:rPr>
                <w:bCs/>
              </w:rPr>
              <w:t>Fizis</w:t>
            </w:r>
            <w:r w:rsidR="00B10D6D">
              <w:rPr>
                <w:bCs/>
              </w:rPr>
              <w:t>ko personu datu apstrādes likuma</w:t>
            </w:r>
            <w:r w:rsidR="00B10D6D" w:rsidRPr="00AD1482">
              <w:rPr>
                <w:bCs/>
              </w:rPr>
              <w:t xml:space="preserve"> </w:t>
            </w:r>
            <w:r w:rsidR="00B10D6D">
              <w:rPr>
                <w:bCs/>
              </w:rPr>
              <w:t>un</w:t>
            </w:r>
            <w:r w:rsidR="00B10D6D" w:rsidRPr="00AD1482">
              <w:rPr>
                <w:bCs/>
              </w:rPr>
              <w:t xml:space="preserve"> </w:t>
            </w:r>
            <w:r w:rsidR="00AD1482" w:rsidRPr="00AD1482">
              <w:rPr>
                <w:bCs/>
              </w:rPr>
              <w:t>Eiro</w:t>
            </w:r>
            <w:r w:rsidR="00AD1482">
              <w:rPr>
                <w:bCs/>
              </w:rPr>
              <w:t>pas Parlamenta un Padomes 2016.gada 27.</w:t>
            </w:r>
            <w:r w:rsidR="00AD1482" w:rsidRPr="00AD1482">
              <w:rPr>
                <w:bCs/>
              </w:rPr>
              <w:t>aprīļa regula</w:t>
            </w:r>
            <w:r w:rsidR="00AD1482">
              <w:rPr>
                <w:bCs/>
              </w:rPr>
              <w:t>s</w:t>
            </w:r>
            <w:r w:rsidR="00AD1482" w:rsidRPr="00AD1482">
              <w:rPr>
                <w:bCs/>
              </w:rPr>
              <w:t xml:space="preserve"> (ES) 2016/679 par fizisku personu aizsardzību attiecībā uz personas datu apstrādi un šādu datu brīvu apriti un ar ko atceļ Direktīvu 95/46/EK (Visp</w:t>
            </w:r>
            <w:r w:rsidR="00AD1482">
              <w:rPr>
                <w:bCs/>
              </w:rPr>
              <w:t>ārīgā datu aizsardzības regula)</w:t>
            </w:r>
            <w:r w:rsidR="00AD1482" w:rsidRPr="00AD1482">
              <w:rPr>
                <w:bCs/>
              </w:rPr>
              <w:t xml:space="preserve"> </w:t>
            </w:r>
            <w:r w:rsidR="00AD1482" w:rsidRPr="0054388F">
              <w:rPr>
                <w:bCs/>
              </w:rPr>
              <w:t>prasībām</w:t>
            </w:r>
            <w:r w:rsidR="00AD1482">
              <w:rPr>
                <w:bCs/>
              </w:rPr>
              <w:t>.</w:t>
            </w:r>
            <w:r w:rsidR="00AD1482" w:rsidRPr="00AD1482">
              <w:rPr>
                <w:bCs/>
              </w:rPr>
              <w:t xml:space="preserve"> </w:t>
            </w:r>
          </w:p>
        </w:tc>
      </w:tr>
      <w:tr w:rsidR="00E433AF" w:rsidTr="00F432AC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535E7C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Transporta nelaimes gadījumu un incidentu izmeklēšanas birojs</w:t>
            </w:r>
            <w:r w:rsidR="00D10CD8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  <w:tr w:rsidR="00E433AF" w:rsidTr="00F432A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33AF" w:rsidRPr="00885EE2" w:rsidRDefault="00E433AF" w:rsidP="00F432AC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Nav</w:t>
            </w:r>
            <w:r w:rsidR="00D10CD8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</w:tbl>
    <w:p w:rsidR="00E433AF" w:rsidRPr="00885EE2" w:rsidRDefault="00E433AF" w:rsidP="00857553">
      <w:pPr>
        <w:tabs>
          <w:tab w:val="left" w:pos="1020"/>
        </w:tabs>
        <w:contextualSpacing/>
        <w:jc w:val="both"/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433AF" w:rsidTr="00105C42">
        <w:trPr>
          <w:trHeight w:val="195"/>
        </w:trPr>
        <w:tc>
          <w:tcPr>
            <w:tcW w:w="9634" w:type="dxa"/>
            <w:vAlign w:val="center"/>
          </w:tcPr>
          <w:p w:rsidR="00E433AF" w:rsidRPr="00885EE2" w:rsidRDefault="00E433AF" w:rsidP="00857553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 xml:space="preserve">II. Tiesību akta projekta ietekme uz sabiedrību, tautsaimniecības attīstību </w:t>
            </w:r>
          </w:p>
          <w:p w:rsidR="00E433AF" w:rsidRPr="00885EE2" w:rsidRDefault="00E433AF" w:rsidP="00857553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un administratīvo slogu</w:t>
            </w:r>
          </w:p>
        </w:tc>
      </w:tr>
    </w:tbl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2285"/>
        <w:gridCol w:w="6904"/>
      </w:tblGrid>
      <w:tr w:rsidR="00995663" w:rsidRPr="00B931E6" w:rsidTr="00995663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B931E6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t>Sabiedrības mērķgrupas, kuras tiesiskais regulējums ietekmē vai varētu ietekmēt</w:t>
            </w:r>
          </w:p>
        </w:tc>
        <w:tc>
          <w:tcPr>
            <w:tcW w:w="3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B931E6" w:rsidRDefault="00995663" w:rsidP="00F81BEA">
            <w:pPr>
              <w:jc w:val="both"/>
            </w:pPr>
            <w:r>
              <w:t>Transporta nelaimes gadījumu un incidentu izmeklēšanas biroja izmeklētāji.</w:t>
            </w:r>
            <w:r w:rsidR="00F557F6">
              <w:rPr>
                <w:bCs/>
              </w:rPr>
              <w:t xml:space="preserve"> Apliecības būs jānomaina septiņiem </w:t>
            </w:r>
            <w:r w:rsidR="00F557F6" w:rsidRPr="0054388F">
              <w:t xml:space="preserve">Transporta </w:t>
            </w:r>
            <w:r w:rsidR="00F557F6">
              <w:t>nelaimes gadījumu un incidentu izmeklēšanas biroja izmeklētājiem.</w:t>
            </w:r>
          </w:p>
        </w:tc>
      </w:tr>
      <w:tr w:rsidR="00995663" w:rsidRPr="0054388F" w:rsidTr="0099566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995663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t>Tiesiskā regulējuma ietekme uz tautsaimniecību un administratīvo slogu</w:t>
            </w:r>
          </w:p>
        </w:tc>
        <w:tc>
          <w:tcPr>
            <w:tcW w:w="3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5663" w:rsidRPr="0054388F" w:rsidRDefault="00995663" w:rsidP="00F81BEA">
            <w:pPr>
              <w:contextualSpacing/>
              <w:jc w:val="both"/>
              <w:rPr>
                <w:bCs/>
              </w:rPr>
            </w:pPr>
            <w:r>
              <w:t>Projekts šo jomu neskar.</w:t>
            </w:r>
          </w:p>
        </w:tc>
      </w:tr>
      <w:tr w:rsidR="00995663" w:rsidRPr="00885EE2" w:rsidTr="0099566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995663" w:rsidRDefault="00995663" w:rsidP="00995663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t>Administratīvo izmaksu monetārs novērtējums</w:t>
            </w:r>
          </w:p>
        </w:tc>
        <w:tc>
          <w:tcPr>
            <w:tcW w:w="3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t>Projekts šo jomu neskar.</w:t>
            </w:r>
          </w:p>
        </w:tc>
      </w:tr>
      <w:tr w:rsidR="00995663" w:rsidRPr="00885EE2" w:rsidTr="0099566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t>Atbilstības izmaksu monetārs novērtējums</w:t>
            </w:r>
          </w:p>
        </w:tc>
        <w:tc>
          <w:tcPr>
            <w:tcW w:w="3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t>Projekts šo jomu neskar.</w:t>
            </w:r>
          </w:p>
        </w:tc>
      </w:tr>
      <w:tr w:rsidR="00995663" w:rsidRPr="00885EE2" w:rsidTr="0099566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  <w:r w:rsidRPr="00885EE2">
              <w:rPr>
                <w:rFonts w:eastAsiaTheme="minorHAnsi"/>
                <w:szCs w:val="22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995663" w:rsidRDefault="00995663" w:rsidP="00F81BEA">
            <w:pPr>
              <w:contextualSpacing/>
              <w:jc w:val="both"/>
            </w:pPr>
            <w:r>
              <w:t>Cita informācija</w:t>
            </w:r>
          </w:p>
        </w:tc>
        <w:tc>
          <w:tcPr>
            <w:tcW w:w="3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5663" w:rsidRPr="00885EE2" w:rsidRDefault="00995663" w:rsidP="00F81BEA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Nav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</w:tbl>
    <w:p w:rsidR="00E433AF" w:rsidRPr="00885EE2" w:rsidRDefault="00E433AF" w:rsidP="00857553">
      <w:pPr>
        <w:framePr w:hSpace="180" w:wrap="around" w:vAnchor="text" w:hAnchor="margin" w:y="219"/>
        <w:contextualSpacing/>
        <w:jc w:val="both"/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433AF" w:rsidTr="00105C42">
        <w:trPr>
          <w:trHeight w:val="195"/>
        </w:trPr>
        <w:tc>
          <w:tcPr>
            <w:tcW w:w="9634" w:type="dxa"/>
            <w:vAlign w:val="center"/>
          </w:tcPr>
          <w:p w:rsidR="00E433AF" w:rsidRPr="00885EE2" w:rsidRDefault="00E433AF" w:rsidP="00857553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433AF" w:rsidTr="00105C42">
        <w:trPr>
          <w:trHeight w:val="331"/>
        </w:trPr>
        <w:tc>
          <w:tcPr>
            <w:tcW w:w="9634" w:type="dxa"/>
          </w:tcPr>
          <w:p w:rsidR="00E433AF" w:rsidRPr="00885EE2" w:rsidRDefault="00E433AF" w:rsidP="00857553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>Projekts šo jomu neskar</w:t>
            </w:r>
            <w:r w:rsidR="00D10CD8">
              <w:rPr>
                <w:iCs/>
              </w:rPr>
              <w:t>.</w:t>
            </w:r>
          </w:p>
        </w:tc>
      </w:tr>
    </w:tbl>
    <w:p w:rsidR="00E433AF" w:rsidRPr="00857553" w:rsidRDefault="00E433AF" w:rsidP="00857553">
      <w:pPr>
        <w:contextualSpacing/>
        <w:jc w:val="both"/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433AF" w:rsidRPr="00857553" w:rsidTr="00105C42">
        <w:trPr>
          <w:trHeight w:val="195"/>
        </w:trPr>
        <w:tc>
          <w:tcPr>
            <w:tcW w:w="9634" w:type="dxa"/>
            <w:vAlign w:val="center"/>
          </w:tcPr>
          <w:p w:rsidR="00E433AF" w:rsidRPr="00857553" w:rsidRDefault="00E433AF" w:rsidP="00857553">
            <w:pPr>
              <w:contextualSpacing/>
              <w:jc w:val="center"/>
              <w:rPr>
                <w:b/>
                <w:bCs/>
              </w:rPr>
            </w:pPr>
            <w:r w:rsidRPr="00857553">
              <w:rPr>
                <w:b/>
                <w:bCs/>
              </w:rPr>
              <w:t xml:space="preserve">IV. Tiesību akta projekta ietekme uz </w:t>
            </w:r>
            <w:r w:rsidRPr="00857553">
              <w:rPr>
                <w:b/>
                <w:bCs/>
                <w:lang w:bidi="lo-LA"/>
              </w:rPr>
              <w:t>spēkā esošo tiesību normu sistēmu</w:t>
            </w:r>
          </w:p>
        </w:tc>
      </w:tr>
      <w:tr w:rsidR="00EA13F3" w:rsidTr="00105C42">
        <w:trPr>
          <w:trHeight w:val="195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:rsidR="00EA13F3" w:rsidRPr="00885EE2" w:rsidRDefault="00EA13F3" w:rsidP="00857553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iCs/>
              </w:rPr>
              <w:t>Projekts šo jomu neskar</w:t>
            </w:r>
            <w:r w:rsidR="00D10CD8">
              <w:rPr>
                <w:iCs/>
              </w:rPr>
              <w:t>.</w:t>
            </w:r>
          </w:p>
        </w:tc>
      </w:tr>
    </w:tbl>
    <w:p w:rsidR="00E433AF" w:rsidRDefault="00E433AF" w:rsidP="00857553">
      <w:pPr>
        <w:contextualSpacing/>
        <w:rPr>
          <w:rFonts w:eastAsiaTheme="minorHAnsi"/>
          <w:szCs w:val="22"/>
          <w:lang w:eastAsia="en-US"/>
        </w:rPr>
      </w:pPr>
    </w:p>
    <w:p w:rsidR="00866AB0" w:rsidRDefault="00866AB0" w:rsidP="00857553">
      <w:pPr>
        <w:contextualSpacing/>
        <w:rPr>
          <w:rFonts w:eastAsiaTheme="minorHAnsi"/>
          <w:szCs w:val="22"/>
          <w:lang w:eastAsia="en-US"/>
        </w:rPr>
      </w:pPr>
    </w:p>
    <w:tbl>
      <w:tblPr>
        <w:tblpPr w:leftFromText="180" w:rightFromText="180" w:vertAnchor="text" w:horzAnchor="margin" w:tblpY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433AF" w:rsidTr="00105C42">
        <w:trPr>
          <w:trHeight w:val="195"/>
        </w:trPr>
        <w:tc>
          <w:tcPr>
            <w:tcW w:w="9634" w:type="dxa"/>
            <w:vAlign w:val="center"/>
          </w:tcPr>
          <w:p w:rsidR="00E433AF" w:rsidRPr="00885EE2" w:rsidRDefault="00E433AF" w:rsidP="00857553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E433AF" w:rsidTr="00105C42">
        <w:trPr>
          <w:trHeight w:val="331"/>
        </w:trPr>
        <w:tc>
          <w:tcPr>
            <w:tcW w:w="9634" w:type="dxa"/>
          </w:tcPr>
          <w:p w:rsidR="00E433AF" w:rsidRPr="00885EE2" w:rsidRDefault="00E433AF" w:rsidP="00857553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>Projekts šo jomu neskar</w:t>
            </w:r>
            <w:r w:rsidR="00D10CD8">
              <w:rPr>
                <w:iCs/>
              </w:rPr>
              <w:t>.</w:t>
            </w:r>
          </w:p>
        </w:tc>
      </w:tr>
    </w:tbl>
    <w:p w:rsidR="00EA13F3" w:rsidRDefault="00EA13F3" w:rsidP="00857553">
      <w:pPr>
        <w:contextualSpacing/>
        <w:rPr>
          <w:rFonts w:eastAsiaTheme="minorHAnsi"/>
          <w:szCs w:val="22"/>
          <w:lang w:eastAsia="en-US"/>
        </w:rPr>
      </w:pPr>
    </w:p>
    <w:p w:rsidR="00866AB0" w:rsidRPr="00F82EFE" w:rsidRDefault="00866AB0" w:rsidP="00857553">
      <w:pPr>
        <w:contextualSpacing/>
        <w:rPr>
          <w:rFonts w:eastAsiaTheme="minorHAnsi"/>
          <w:szCs w:val="22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260"/>
        <w:gridCol w:w="6056"/>
      </w:tblGrid>
      <w:tr w:rsidR="00E433AF" w:rsidRPr="00885EE2" w:rsidTr="00E24144">
        <w:trPr>
          <w:trHeight w:val="420"/>
        </w:trPr>
        <w:tc>
          <w:tcPr>
            <w:tcW w:w="5000" w:type="pct"/>
            <w:gridSpan w:val="3"/>
            <w:shd w:val="clear" w:color="auto" w:fill="auto"/>
            <w:hideMark/>
          </w:tcPr>
          <w:p w:rsidR="00E433AF" w:rsidRPr="00885EE2" w:rsidRDefault="00EA13F3" w:rsidP="00857553">
            <w:pPr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VI. Sabiedrības līdzdalība un komunikācijas aktivitātes</w:t>
            </w:r>
            <w:r w:rsidR="00E433AF" w:rsidRPr="00885EE2">
              <w:t> </w:t>
            </w:r>
          </w:p>
        </w:tc>
      </w:tr>
      <w:tr w:rsidR="00E24144" w:rsidRPr="00885EE2" w:rsidTr="00E24144">
        <w:trPr>
          <w:trHeight w:val="420"/>
        </w:trPr>
        <w:tc>
          <w:tcPr>
            <w:tcW w:w="5000" w:type="pct"/>
            <w:gridSpan w:val="3"/>
            <w:shd w:val="clear" w:color="auto" w:fill="auto"/>
          </w:tcPr>
          <w:p w:rsidR="00E24144" w:rsidRPr="00885EE2" w:rsidRDefault="00E24144" w:rsidP="00857553">
            <w:pPr>
              <w:jc w:val="center"/>
              <w:rPr>
                <w:b/>
                <w:bCs/>
              </w:rPr>
            </w:pPr>
            <w:r w:rsidRPr="00885EE2">
              <w:rPr>
                <w:iCs/>
              </w:rPr>
              <w:t>Projekts šo jomu neskar</w:t>
            </w:r>
            <w:r w:rsidR="00D10CD8">
              <w:rPr>
                <w:iCs/>
              </w:rPr>
              <w:t>.</w:t>
            </w:r>
          </w:p>
        </w:tc>
      </w:tr>
      <w:tr w:rsidR="00F679D9" w:rsidRPr="00885EE2" w:rsidTr="00E24144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9D9" w:rsidRDefault="00F679D9" w:rsidP="00F679D9">
            <w:pPr>
              <w:pStyle w:val="naisnod"/>
              <w:spacing w:before="0" w:beforeAutospacing="0" w:after="0" w:afterAutospacing="0"/>
            </w:pPr>
          </w:p>
          <w:p w:rsidR="00F679D9" w:rsidRPr="00857553" w:rsidRDefault="00F679D9" w:rsidP="00F679D9">
            <w:pPr>
              <w:pStyle w:val="naisnod"/>
              <w:spacing w:before="0" w:beforeAutospacing="0" w:after="0" w:afterAutospacing="0"/>
            </w:pPr>
          </w:p>
        </w:tc>
      </w:tr>
      <w:tr w:rsidR="00F679D9" w:rsidRPr="00885EE2" w:rsidTr="00E24144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F679D9" w:rsidRPr="00885EE2" w:rsidRDefault="00F679D9" w:rsidP="00F679D9">
            <w:pPr>
              <w:pStyle w:val="naisnod"/>
              <w:spacing w:before="0" w:beforeAutospacing="0" w:after="0" w:afterAutospacing="0"/>
              <w:jc w:val="center"/>
            </w:pPr>
            <w:r w:rsidRPr="00885EE2">
              <w:rPr>
                <w:b/>
              </w:rPr>
              <w:t>VII. Tiesību akta projekta izpildes nodrošināšana un tās ietekme uz institūcijām</w:t>
            </w:r>
          </w:p>
        </w:tc>
      </w:tr>
      <w:tr w:rsidR="00F679D9" w:rsidRPr="00885EE2" w:rsidTr="00E24144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187" w:type="pct"/>
          </w:tcPr>
          <w:p w:rsidR="00F679D9" w:rsidRPr="00885EE2" w:rsidRDefault="00F679D9" w:rsidP="00F679D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1.</w:t>
            </w:r>
          </w:p>
        </w:tc>
        <w:tc>
          <w:tcPr>
            <w:tcW w:w="1684" w:type="pct"/>
          </w:tcPr>
          <w:p w:rsidR="00F679D9" w:rsidRPr="00885EE2" w:rsidRDefault="00F679D9" w:rsidP="00F679D9">
            <w:pPr>
              <w:pStyle w:val="naisf"/>
              <w:spacing w:before="0" w:beforeAutospacing="0" w:after="0" w:afterAutospacing="0"/>
              <w:ind w:left="57" w:right="57"/>
            </w:pPr>
            <w:r w:rsidRPr="00885EE2">
              <w:t>Projekta izpildē iesaistītās institūcijas</w:t>
            </w:r>
          </w:p>
        </w:tc>
        <w:tc>
          <w:tcPr>
            <w:tcW w:w="3129" w:type="pct"/>
          </w:tcPr>
          <w:p w:rsidR="00F679D9" w:rsidRPr="00885EE2" w:rsidRDefault="00F679D9" w:rsidP="00866AB0">
            <w:pPr>
              <w:ind w:right="114"/>
              <w:jc w:val="both"/>
              <w:rPr>
                <w:bCs/>
              </w:rPr>
            </w:pPr>
            <w:r w:rsidRPr="00885EE2">
              <w:rPr>
                <w:bCs/>
              </w:rPr>
              <w:t xml:space="preserve"> </w:t>
            </w:r>
            <w:r>
              <w:rPr>
                <w:bCs/>
              </w:rPr>
              <w:t>Transporta nelaimes gadījumu un incidentu izmeklēšanas birojs</w:t>
            </w:r>
            <w:r w:rsidRPr="00885EE2">
              <w:t>.</w:t>
            </w:r>
          </w:p>
        </w:tc>
      </w:tr>
      <w:tr w:rsidR="00F679D9" w:rsidRPr="00885EE2" w:rsidTr="00E24144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87" w:type="pct"/>
          </w:tcPr>
          <w:p w:rsidR="00F679D9" w:rsidRPr="00885EE2" w:rsidRDefault="00F679D9" w:rsidP="00F679D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2.</w:t>
            </w:r>
          </w:p>
        </w:tc>
        <w:tc>
          <w:tcPr>
            <w:tcW w:w="1684" w:type="pct"/>
          </w:tcPr>
          <w:p w:rsidR="00F679D9" w:rsidRPr="00885EE2" w:rsidRDefault="00F679D9" w:rsidP="00F679D9">
            <w:pPr>
              <w:pStyle w:val="naisf"/>
              <w:spacing w:before="0" w:beforeAutospacing="0" w:after="0" w:afterAutospacing="0"/>
              <w:ind w:left="57" w:right="57"/>
              <w:jc w:val="left"/>
            </w:pPr>
            <w:r w:rsidRPr="00885EE2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129" w:type="pct"/>
          </w:tcPr>
          <w:p w:rsidR="00F679D9" w:rsidRPr="00885EE2" w:rsidRDefault="00F679D9" w:rsidP="00F679D9">
            <w:pPr>
              <w:ind w:left="-28"/>
              <w:jc w:val="both"/>
            </w:pPr>
            <w:r w:rsidRPr="00885EE2">
              <w:t xml:space="preserve">Ar projektu netiek paplašinātas </w:t>
            </w:r>
            <w:r>
              <w:t>iestādei</w:t>
            </w:r>
            <w:r w:rsidRPr="00885EE2">
              <w:t xml:space="preserve"> normatīvajos aktos noteiktās funkcijas.</w:t>
            </w:r>
          </w:p>
          <w:p w:rsidR="00F679D9" w:rsidRPr="00885EE2" w:rsidRDefault="00F679D9" w:rsidP="00F679D9">
            <w:pPr>
              <w:ind w:left="-28"/>
              <w:jc w:val="both"/>
            </w:pPr>
            <w:r w:rsidRPr="00885EE2">
              <w:t>Projekts neparedz jaunu institūciju izveidi vai esošo institūciju likvidāciju vai reorganizāciju, kā arī projektam nav ietekmes uz esošo institūciju cilvēkresursiem.</w:t>
            </w:r>
          </w:p>
          <w:p w:rsidR="00F679D9" w:rsidRPr="00885EE2" w:rsidRDefault="00F679D9" w:rsidP="00F679D9">
            <w:pPr>
              <w:ind w:left="121" w:right="114"/>
              <w:jc w:val="both"/>
            </w:pPr>
          </w:p>
        </w:tc>
      </w:tr>
      <w:tr w:rsidR="00F679D9" w:rsidRPr="00885EE2" w:rsidTr="00E24144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85EE2" w:rsidRDefault="00F679D9" w:rsidP="00F679D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85EE2" w:rsidRDefault="00F679D9" w:rsidP="00F679D9">
            <w:pPr>
              <w:pStyle w:val="naisf"/>
              <w:spacing w:before="0" w:beforeAutospacing="0" w:after="0" w:afterAutospacing="0"/>
              <w:ind w:right="57" w:firstLine="74"/>
            </w:pPr>
            <w:r w:rsidRPr="00885EE2">
              <w:t>Cita informācija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85EE2" w:rsidRDefault="00F679D9" w:rsidP="00F679D9">
            <w:pPr>
              <w:ind w:right="57"/>
              <w:jc w:val="both"/>
            </w:pPr>
            <w:r w:rsidRPr="00885EE2">
              <w:t>Nav.</w:t>
            </w:r>
          </w:p>
        </w:tc>
      </w:tr>
    </w:tbl>
    <w:p w:rsidR="00E433AF" w:rsidRDefault="00E433AF" w:rsidP="00E433AF">
      <w:pPr>
        <w:contextualSpacing/>
        <w:jc w:val="both"/>
        <w:rPr>
          <w:sz w:val="27"/>
          <w:szCs w:val="27"/>
        </w:rPr>
      </w:pPr>
    </w:p>
    <w:p w:rsidR="00E433AF" w:rsidRDefault="00E433AF" w:rsidP="00E433AF">
      <w:pPr>
        <w:contextualSpacing/>
        <w:jc w:val="both"/>
        <w:rPr>
          <w:sz w:val="27"/>
          <w:szCs w:val="27"/>
        </w:rPr>
      </w:pPr>
    </w:p>
    <w:p w:rsidR="00857553" w:rsidRPr="00857553" w:rsidRDefault="00857553" w:rsidP="00045805">
      <w:pPr>
        <w:tabs>
          <w:tab w:val="left" w:pos="7854"/>
        </w:tabs>
        <w:jc w:val="both"/>
      </w:pPr>
      <w:r w:rsidRPr="00857553">
        <w:t xml:space="preserve">Satiksmes ministrs                      </w:t>
      </w:r>
      <w:r w:rsidR="00045805">
        <w:t xml:space="preserve">                      </w:t>
      </w:r>
      <w:r w:rsidRPr="00857553">
        <w:t xml:space="preserve">                                         </w:t>
      </w:r>
      <w:proofErr w:type="spellStart"/>
      <w:r w:rsidRPr="00857553">
        <w:t>T.Linkaits</w:t>
      </w:r>
      <w:proofErr w:type="spellEnd"/>
    </w:p>
    <w:p w:rsidR="00857553" w:rsidRDefault="00857553" w:rsidP="00857553">
      <w:pPr>
        <w:jc w:val="center"/>
      </w:pPr>
    </w:p>
    <w:p w:rsidR="00F679D9" w:rsidRPr="00857553" w:rsidRDefault="00F679D9" w:rsidP="00857553">
      <w:pPr>
        <w:jc w:val="center"/>
      </w:pPr>
    </w:p>
    <w:p w:rsidR="00045805" w:rsidRDefault="00857553" w:rsidP="00045805">
      <w:pPr>
        <w:jc w:val="both"/>
      </w:pPr>
      <w:r w:rsidRPr="00857553">
        <w:t>Vīza: Valsts sekretār</w:t>
      </w:r>
      <w:r w:rsidR="00045805">
        <w:t>a vietā –</w:t>
      </w:r>
    </w:p>
    <w:p w:rsidR="00E433AF" w:rsidRPr="00841489" w:rsidRDefault="00045805" w:rsidP="00045805">
      <w:pPr>
        <w:jc w:val="both"/>
        <w:rPr>
          <w:sz w:val="28"/>
          <w:szCs w:val="28"/>
        </w:rPr>
      </w:pPr>
      <w:r>
        <w:t xml:space="preserve">          valsts sekretāra vietniece            </w:t>
      </w:r>
      <w:r w:rsidR="00857553" w:rsidRPr="00857553">
        <w:t xml:space="preserve">                               </w:t>
      </w:r>
      <w:r>
        <w:t xml:space="preserve">                       </w:t>
      </w:r>
      <w:proofErr w:type="spellStart"/>
      <w:r>
        <w:t>Dž.Innusa</w:t>
      </w:r>
      <w:proofErr w:type="spellEnd"/>
    </w:p>
    <w:sectPr w:rsidR="00E433AF" w:rsidRPr="00841489" w:rsidSect="00105C4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34" w:right="851" w:bottom="851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C2" w:rsidRDefault="000636C2" w:rsidP="00EA13F3">
      <w:r>
        <w:separator/>
      </w:r>
    </w:p>
  </w:endnote>
  <w:endnote w:type="continuationSeparator" w:id="0">
    <w:p w:rsidR="000636C2" w:rsidRDefault="000636C2" w:rsidP="00EA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A" w:rsidRDefault="00D36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22FAA" w:rsidRDefault="002F7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A" w:rsidRPr="00EA13F3" w:rsidRDefault="00AF37CA" w:rsidP="00EA13F3">
    <w:pPr>
      <w:pStyle w:val="Footer"/>
    </w:pPr>
    <w:r>
      <w:rPr>
        <w:sz w:val="20"/>
        <w:lang w:eastAsia="lv-LV"/>
      </w:rPr>
      <w:t>SManot_12</w:t>
    </w:r>
    <w:r w:rsidR="00EA13F3" w:rsidRPr="00EA13F3">
      <w:rPr>
        <w:sz w:val="20"/>
        <w:lang w:eastAsia="lv-LV"/>
      </w:rPr>
      <w:t>0</w:t>
    </w:r>
    <w:r w:rsidR="00F679D9">
      <w:rPr>
        <w:sz w:val="20"/>
        <w:lang w:eastAsia="lv-LV"/>
      </w:rPr>
      <w:t>3</w:t>
    </w:r>
    <w:r w:rsidR="00E24144">
      <w:rPr>
        <w:sz w:val="20"/>
        <w:lang w:eastAsia="lv-LV"/>
      </w:rPr>
      <w:t>19_apliec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A" w:rsidRPr="00EA13F3" w:rsidRDefault="00383065" w:rsidP="00EA13F3">
    <w:pPr>
      <w:pStyle w:val="Footer"/>
    </w:pPr>
    <w:r>
      <w:rPr>
        <w:sz w:val="20"/>
        <w:lang w:eastAsia="lv-LV"/>
      </w:rPr>
      <w:t>SManot_</w:t>
    </w:r>
    <w:r w:rsidR="00AF37CA">
      <w:rPr>
        <w:sz w:val="20"/>
        <w:lang w:eastAsia="lv-LV"/>
      </w:rPr>
      <w:t>12</w:t>
    </w:r>
    <w:r w:rsidR="00913FB9">
      <w:rPr>
        <w:sz w:val="20"/>
        <w:lang w:eastAsia="lv-LV"/>
      </w:rPr>
      <w:t>0</w:t>
    </w:r>
    <w:r w:rsidR="00F679D9">
      <w:rPr>
        <w:sz w:val="20"/>
        <w:lang w:eastAsia="lv-LV"/>
      </w:rPr>
      <w:t>3</w:t>
    </w:r>
    <w:r w:rsidR="00EA13F3" w:rsidRPr="00EA13F3">
      <w:rPr>
        <w:sz w:val="20"/>
        <w:lang w:eastAsia="lv-LV"/>
      </w:rPr>
      <w:t>19_</w:t>
    </w:r>
    <w:r w:rsidR="00E24144">
      <w:rPr>
        <w:sz w:val="20"/>
        <w:lang w:eastAsia="lv-LV"/>
      </w:rPr>
      <w:t>apliec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C2" w:rsidRDefault="000636C2" w:rsidP="00EA13F3">
      <w:r>
        <w:separator/>
      </w:r>
    </w:p>
  </w:footnote>
  <w:footnote w:type="continuationSeparator" w:id="0">
    <w:p w:rsidR="000636C2" w:rsidRDefault="000636C2" w:rsidP="00EA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A" w:rsidRDefault="00D36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FAA" w:rsidRDefault="002F7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92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3940" w:rsidRDefault="00D36E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F"/>
    <w:rsid w:val="00045805"/>
    <w:rsid w:val="000636C2"/>
    <w:rsid w:val="000E6380"/>
    <w:rsid w:val="00105C42"/>
    <w:rsid w:val="00120AD3"/>
    <w:rsid w:val="00131727"/>
    <w:rsid w:val="002F7428"/>
    <w:rsid w:val="00383065"/>
    <w:rsid w:val="00386E76"/>
    <w:rsid w:val="004732BF"/>
    <w:rsid w:val="004914F8"/>
    <w:rsid w:val="0049638E"/>
    <w:rsid w:val="004978F7"/>
    <w:rsid w:val="004E6E02"/>
    <w:rsid w:val="00510509"/>
    <w:rsid w:val="00535E7C"/>
    <w:rsid w:val="0054388F"/>
    <w:rsid w:val="005517B3"/>
    <w:rsid w:val="0055386B"/>
    <w:rsid w:val="00553894"/>
    <w:rsid w:val="0057730D"/>
    <w:rsid w:val="00580F19"/>
    <w:rsid w:val="005F4283"/>
    <w:rsid w:val="005F645B"/>
    <w:rsid w:val="005F6A6D"/>
    <w:rsid w:val="00694263"/>
    <w:rsid w:val="006B0B42"/>
    <w:rsid w:val="006F7807"/>
    <w:rsid w:val="0076322C"/>
    <w:rsid w:val="00766C18"/>
    <w:rsid w:val="00787DFA"/>
    <w:rsid w:val="00794832"/>
    <w:rsid w:val="007C1D96"/>
    <w:rsid w:val="00812363"/>
    <w:rsid w:val="00857553"/>
    <w:rsid w:val="00857F31"/>
    <w:rsid w:val="00866AB0"/>
    <w:rsid w:val="008D020E"/>
    <w:rsid w:val="008F30C6"/>
    <w:rsid w:val="00913FB9"/>
    <w:rsid w:val="00993E4A"/>
    <w:rsid w:val="00995663"/>
    <w:rsid w:val="009A4BC9"/>
    <w:rsid w:val="00A21DC5"/>
    <w:rsid w:val="00A349AD"/>
    <w:rsid w:val="00A539F5"/>
    <w:rsid w:val="00AB7F5B"/>
    <w:rsid w:val="00AD1482"/>
    <w:rsid w:val="00AD3CE4"/>
    <w:rsid w:val="00AE041C"/>
    <w:rsid w:val="00AF37CA"/>
    <w:rsid w:val="00B02548"/>
    <w:rsid w:val="00B10D6D"/>
    <w:rsid w:val="00B23833"/>
    <w:rsid w:val="00B63AF7"/>
    <w:rsid w:val="00B81AAB"/>
    <w:rsid w:val="00C51132"/>
    <w:rsid w:val="00C53739"/>
    <w:rsid w:val="00C9395A"/>
    <w:rsid w:val="00D077B7"/>
    <w:rsid w:val="00D10CD8"/>
    <w:rsid w:val="00D246EF"/>
    <w:rsid w:val="00D36E6B"/>
    <w:rsid w:val="00DC4926"/>
    <w:rsid w:val="00E24144"/>
    <w:rsid w:val="00E433AF"/>
    <w:rsid w:val="00E4554B"/>
    <w:rsid w:val="00E620A6"/>
    <w:rsid w:val="00E661D4"/>
    <w:rsid w:val="00E80EFE"/>
    <w:rsid w:val="00EA13F3"/>
    <w:rsid w:val="00ED7BC2"/>
    <w:rsid w:val="00F42125"/>
    <w:rsid w:val="00F557F6"/>
    <w:rsid w:val="00F62834"/>
    <w:rsid w:val="00F679D9"/>
    <w:rsid w:val="00F97277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447BF7B-074A-43B1-91A9-7D1CAAE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E433AF"/>
    <w:pPr>
      <w:spacing w:before="100" w:beforeAutospacing="1" w:after="100" w:afterAutospacing="1"/>
      <w:jc w:val="center"/>
    </w:pPr>
    <w:rPr>
      <w:sz w:val="26"/>
      <w:szCs w:val="26"/>
      <w:lang w:eastAsia="en-US"/>
    </w:rPr>
  </w:style>
  <w:style w:type="paragraph" w:customStyle="1" w:styleId="naisf">
    <w:name w:val="naisf"/>
    <w:basedOn w:val="Normal"/>
    <w:rsid w:val="00E433AF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E433AF"/>
  </w:style>
  <w:style w:type="paragraph" w:styleId="Footer">
    <w:name w:val="footer"/>
    <w:basedOn w:val="Normal"/>
    <w:link w:val="FooterChar"/>
    <w:rsid w:val="00E433AF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433A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43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3A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433AF"/>
    <w:rPr>
      <w:color w:val="0563C1" w:themeColor="hyperlink"/>
      <w:u w:val="single"/>
    </w:rPr>
  </w:style>
  <w:style w:type="paragraph" w:customStyle="1" w:styleId="naisnod">
    <w:name w:val="naisnod"/>
    <w:basedOn w:val="Normal"/>
    <w:rsid w:val="00E433AF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E433AF"/>
    <w:pPr>
      <w:spacing w:before="75" w:after="75"/>
    </w:pPr>
  </w:style>
  <w:style w:type="character" w:customStyle="1" w:styleId="st1">
    <w:name w:val="st1"/>
    <w:uiPriority w:val="99"/>
    <w:rsid w:val="00E433AF"/>
  </w:style>
  <w:style w:type="paragraph" w:customStyle="1" w:styleId="tv213">
    <w:name w:val="tv213"/>
    <w:basedOn w:val="Normal"/>
    <w:rsid w:val="00E433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1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1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F4BF-153D-4EC0-8022-D6B1451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2013.gada 4.jūnija noteikumos Nr.303 “Noteikumi par Transporta nelaimes gadījumu un incidentu izmeklēšanas biroja izmeklētāju dienesta apliecībām”” sākotnējās ietekmes novērtējuma ziņojums 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2013.gada 4.jūnija noteikumos Nr.303 “Noteikumi par Transporta nelaimes gadījumu un incidentu izmeklēšanas biroja izmeklētāju dienesta apliecībām”” sākotnējās ietekmes novērtējuma ziņojums (anotācija)</dc:title>
  <dc:subject/>
  <dc:creator>Ivars Bacis</dc:creator>
  <cp:keywords/>
  <dc:description>ivars.bacis@taiib.gov.lv, 67288178</dc:description>
  <cp:lastModifiedBy>Ineta Vula</cp:lastModifiedBy>
  <cp:revision>3</cp:revision>
  <cp:lastPrinted>2019-03-20T11:12:00Z</cp:lastPrinted>
  <dcterms:created xsi:type="dcterms:W3CDTF">2019-03-20T15:08:00Z</dcterms:created>
  <dcterms:modified xsi:type="dcterms:W3CDTF">2019-03-22T12:29:00Z</dcterms:modified>
</cp:coreProperties>
</file>