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6112" w14:textId="0BF60CDF" w:rsidR="00BD5588" w:rsidRPr="00557E5C" w:rsidRDefault="002C540B" w:rsidP="00BD5588">
      <w:pPr>
        <w:shd w:val="clear" w:color="auto" w:fill="FFFFFF"/>
        <w:spacing w:before="130" w:line="260" w:lineRule="exact"/>
        <w:jc w:val="center"/>
        <w:rPr>
          <w:b/>
          <w:bCs/>
        </w:rPr>
      </w:pPr>
      <w:r w:rsidRPr="00557E5C">
        <w:rPr>
          <w:b/>
          <w:bCs/>
        </w:rPr>
        <w:t xml:space="preserve">Likumprojekta </w:t>
      </w:r>
      <w:r w:rsidR="00AD26C4">
        <w:rPr>
          <w:b/>
          <w:bCs/>
        </w:rPr>
        <w:t>"</w:t>
      </w:r>
      <w:r w:rsidR="00AB74D0" w:rsidRPr="00557E5C">
        <w:rPr>
          <w:b/>
          <w:bCs/>
        </w:rPr>
        <w:t>G</w:t>
      </w:r>
      <w:r w:rsidRPr="00557E5C">
        <w:rPr>
          <w:b/>
          <w:bCs/>
        </w:rPr>
        <w:t>rozījumi likumā "Par svētku, atceres un atzīmējamām dienām"</w:t>
      </w:r>
      <w:r w:rsidR="00AD26C4">
        <w:rPr>
          <w:b/>
          <w:bCs/>
        </w:rPr>
        <w:t>"</w:t>
      </w:r>
      <w:r w:rsidR="006A02D0" w:rsidRPr="00557E5C">
        <w:rPr>
          <w:b/>
          <w:bCs/>
        </w:rPr>
        <w:t xml:space="preserve"> </w:t>
      </w:r>
      <w:r w:rsidR="00BD5588" w:rsidRPr="00557E5C">
        <w:rPr>
          <w:b/>
          <w:bCs/>
        </w:rPr>
        <w:t>sākotnējās ietekmes novērtējuma ziņojums (anotācija)</w:t>
      </w:r>
    </w:p>
    <w:p w14:paraId="3526C6D5" w14:textId="77777777" w:rsidR="00BD5588" w:rsidRPr="00557E5C"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264"/>
      </w:tblGrid>
      <w:tr w:rsidR="00BD5588" w:rsidRPr="00AD26C4" w14:paraId="32FA36C1" w14:textId="77777777" w:rsidTr="00363AD3">
        <w:trPr>
          <w:cantSplit/>
        </w:trPr>
        <w:tc>
          <w:tcPr>
            <w:tcW w:w="9127" w:type="dxa"/>
            <w:gridSpan w:val="2"/>
            <w:shd w:val="clear" w:color="auto" w:fill="FFFFFF"/>
            <w:vAlign w:val="center"/>
            <w:hideMark/>
          </w:tcPr>
          <w:p w14:paraId="2BA6A44F" w14:textId="77777777" w:rsidR="00BD5588" w:rsidRPr="00557E5C" w:rsidRDefault="00BD5588" w:rsidP="009E0502">
            <w:pPr>
              <w:jc w:val="center"/>
              <w:rPr>
                <w:b/>
                <w:iCs/>
                <w:lang w:eastAsia="en-US"/>
              </w:rPr>
            </w:pPr>
            <w:r w:rsidRPr="00557E5C">
              <w:rPr>
                <w:b/>
                <w:iCs/>
                <w:lang w:eastAsia="en-US"/>
              </w:rPr>
              <w:t>Tiesību akta projekta anotācijas kopsavilkums</w:t>
            </w:r>
          </w:p>
        </w:tc>
      </w:tr>
      <w:tr w:rsidR="00BD5588" w:rsidRPr="00AD26C4" w14:paraId="72DEFD77" w14:textId="77777777" w:rsidTr="00363AD3">
        <w:trPr>
          <w:cantSplit/>
          <w:trHeight w:val="1158"/>
        </w:trPr>
        <w:tc>
          <w:tcPr>
            <w:tcW w:w="2863" w:type="dxa"/>
            <w:shd w:val="clear" w:color="auto" w:fill="FFFFFF"/>
            <w:hideMark/>
          </w:tcPr>
          <w:p w14:paraId="44134B9A" w14:textId="77777777" w:rsidR="00BD5588" w:rsidRPr="00FE7CE4" w:rsidRDefault="00BD5588" w:rsidP="009E0502">
            <w:pPr>
              <w:rPr>
                <w:iCs/>
                <w:lang w:eastAsia="en-US"/>
              </w:rPr>
            </w:pPr>
            <w:r w:rsidRPr="00FE7CE4">
              <w:rPr>
                <w:iCs/>
                <w:lang w:eastAsia="en-US"/>
              </w:rPr>
              <w:t>Mērķis, risinājums un projekta spēkā stāšanās laiks (500 zīmes bez atstarpēm)</w:t>
            </w:r>
          </w:p>
        </w:tc>
        <w:tc>
          <w:tcPr>
            <w:tcW w:w="6264" w:type="dxa"/>
            <w:shd w:val="clear" w:color="auto" w:fill="FFFFFF"/>
            <w:hideMark/>
          </w:tcPr>
          <w:p w14:paraId="3135F871" w14:textId="00B761CE" w:rsidR="00986C18" w:rsidRDefault="008745E4" w:rsidP="00986C18">
            <w:pPr>
              <w:jc w:val="both"/>
              <w:rPr>
                <w:iCs/>
                <w:lang w:eastAsia="en-US"/>
              </w:rPr>
            </w:pPr>
            <w:r>
              <w:rPr>
                <w:iCs/>
                <w:lang w:eastAsia="en-US"/>
              </w:rPr>
              <w:t>Likumprojekta</w:t>
            </w:r>
            <w:r w:rsidR="00B4728B">
              <w:rPr>
                <w:iCs/>
                <w:lang w:eastAsia="en-US"/>
              </w:rPr>
              <w:t xml:space="preserve"> </w:t>
            </w:r>
            <w:r>
              <w:rPr>
                <w:iCs/>
                <w:lang w:eastAsia="en-US"/>
              </w:rPr>
              <w:t>mērķis ir</w:t>
            </w:r>
            <w:r w:rsidR="00B4728B">
              <w:rPr>
                <w:iCs/>
                <w:lang w:eastAsia="en-US"/>
              </w:rPr>
              <w:t xml:space="preserve"> atvieglot likuma </w:t>
            </w:r>
            <w:r w:rsidR="00B4728B" w:rsidRPr="00B4728B">
              <w:rPr>
                <w:iCs/>
                <w:lang w:eastAsia="en-US"/>
              </w:rPr>
              <w:t>"Par svētku, atceres un atzīmējamām dienām"</w:t>
            </w:r>
            <w:r w:rsidR="00B4728B">
              <w:rPr>
                <w:iCs/>
                <w:lang w:eastAsia="en-US"/>
              </w:rPr>
              <w:t xml:space="preserve"> (turpmāk – </w:t>
            </w:r>
            <w:r w:rsidR="005F7305">
              <w:rPr>
                <w:iCs/>
                <w:lang w:eastAsia="en-US"/>
              </w:rPr>
              <w:t>L</w:t>
            </w:r>
            <w:r w:rsidR="00B4728B">
              <w:rPr>
                <w:iCs/>
                <w:lang w:eastAsia="en-US"/>
              </w:rPr>
              <w:t xml:space="preserve">ikums) izskatīšanu Saeimā, ņemot vērā lielo priekšlikumu skaitu grozījumu veikšanai </w:t>
            </w:r>
            <w:r w:rsidR="005F7305">
              <w:rPr>
                <w:iCs/>
                <w:lang w:eastAsia="en-US"/>
              </w:rPr>
              <w:t>L</w:t>
            </w:r>
            <w:r w:rsidR="00B4728B">
              <w:rPr>
                <w:iCs/>
                <w:lang w:eastAsia="en-US"/>
              </w:rPr>
              <w:t>ikumā</w:t>
            </w:r>
            <w:r w:rsidR="00E4179C">
              <w:rPr>
                <w:iCs/>
                <w:lang w:eastAsia="en-US"/>
              </w:rPr>
              <w:t>. Likumprojektā</w:t>
            </w:r>
            <w:r w:rsidR="00B4728B">
              <w:rPr>
                <w:iCs/>
                <w:lang w:eastAsia="en-US"/>
              </w:rPr>
              <w:t xml:space="preserve"> </w:t>
            </w:r>
            <w:r>
              <w:rPr>
                <w:iCs/>
                <w:lang w:eastAsia="en-US"/>
              </w:rPr>
              <w:t>paredzēt</w:t>
            </w:r>
            <w:r w:rsidR="00B4728B">
              <w:rPr>
                <w:iCs/>
                <w:lang w:eastAsia="en-US"/>
              </w:rPr>
              <w:t>s</w:t>
            </w:r>
            <w:r>
              <w:rPr>
                <w:iCs/>
                <w:lang w:eastAsia="en-US"/>
              </w:rPr>
              <w:t xml:space="preserve"> deleģējum</w:t>
            </w:r>
            <w:r w:rsidR="00B4728B">
              <w:rPr>
                <w:iCs/>
                <w:lang w:eastAsia="en-US"/>
              </w:rPr>
              <w:t>s</w:t>
            </w:r>
            <w:r>
              <w:rPr>
                <w:iCs/>
                <w:lang w:eastAsia="en-US"/>
              </w:rPr>
              <w:t xml:space="preserve"> Ministru kabinetam </w:t>
            </w:r>
            <w:r w:rsidR="00E428CB">
              <w:rPr>
                <w:iCs/>
                <w:lang w:eastAsia="en-US"/>
              </w:rPr>
              <w:t>noteikt</w:t>
            </w:r>
            <w:r>
              <w:rPr>
                <w:iCs/>
                <w:lang w:eastAsia="en-US"/>
              </w:rPr>
              <w:t xml:space="preserve"> profesiju un profesionālo nozaru atzīmējamā</w:t>
            </w:r>
            <w:r w:rsidR="00E428CB">
              <w:rPr>
                <w:iCs/>
                <w:lang w:eastAsia="en-US"/>
              </w:rPr>
              <w:t>s</w:t>
            </w:r>
            <w:r>
              <w:rPr>
                <w:iCs/>
                <w:lang w:eastAsia="en-US"/>
              </w:rPr>
              <w:t xml:space="preserve"> dien</w:t>
            </w:r>
            <w:r w:rsidR="00E428CB">
              <w:rPr>
                <w:iCs/>
                <w:lang w:eastAsia="en-US"/>
              </w:rPr>
              <w:t>as un</w:t>
            </w:r>
            <w:r>
              <w:rPr>
                <w:iCs/>
                <w:lang w:eastAsia="en-US"/>
              </w:rPr>
              <w:t xml:space="preserve"> kārtību, kādā šīs dienas ir nosakāmas. </w:t>
            </w:r>
            <w:r w:rsidR="00B4728B">
              <w:rPr>
                <w:iCs/>
                <w:lang w:eastAsia="en-US"/>
              </w:rPr>
              <w:t xml:space="preserve">Šāda deleģējuma iekļaušana </w:t>
            </w:r>
            <w:r w:rsidR="00140AFB">
              <w:rPr>
                <w:iCs/>
                <w:lang w:eastAsia="en-US"/>
              </w:rPr>
              <w:t>likumā un Ministru kabineta noteikumu izstrāde</w:t>
            </w:r>
            <w:r w:rsidR="00B4728B">
              <w:rPr>
                <w:iCs/>
                <w:lang w:eastAsia="en-US"/>
              </w:rPr>
              <w:t xml:space="preserve"> atvieglotu likumdevēja darbu. </w:t>
            </w:r>
            <w:r w:rsidR="00E428CB">
              <w:rPr>
                <w:iCs/>
                <w:lang w:eastAsia="en-US"/>
              </w:rPr>
              <w:t xml:space="preserve">Vienlaikus </w:t>
            </w:r>
            <w:r w:rsidR="005F7305">
              <w:rPr>
                <w:iCs/>
                <w:lang w:eastAsia="en-US"/>
              </w:rPr>
              <w:t>L</w:t>
            </w:r>
            <w:r w:rsidR="00E428CB">
              <w:rPr>
                <w:iCs/>
                <w:lang w:eastAsia="en-US"/>
              </w:rPr>
              <w:t>ikums papildināts ar</w:t>
            </w:r>
            <w:r>
              <w:rPr>
                <w:iCs/>
                <w:lang w:eastAsia="en-US"/>
              </w:rPr>
              <w:t xml:space="preserve"> jaunu atzīmējamo dienu – Valsts valodas dienu. </w:t>
            </w:r>
          </w:p>
          <w:p w14:paraId="7180BCFC" w14:textId="150EC8F8" w:rsidR="008745E4" w:rsidRPr="00FE7CE4" w:rsidRDefault="00B4728B" w:rsidP="00986C18">
            <w:pPr>
              <w:jc w:val="both"/>
              <w:rPr>
                <w:iCs/>
                <w:lang w:eastAsia="en-US"/>
              </w:rPr>
            </w:pPr>
            <w:r>
              <w:rPr>
                <w:iCs/>
                <w:lang w:eastAsia="en-US"/>
              </w:rPr>
              <w:t>Likuma grozījumi</w:t>
            </w:r>
            <w:r w:rsidR="008745E4">
              <w:rPr>
                <w:iCs/>
                <w:lang w:eastAsia="en-US"/>
              </w:rPr>
              <w:t xml:space="preserve"> stāsies spēkā 2019.</w:t>
            </w:r>
            <w:r w:rsidR="00E428CB">
              <w:rPr>
                <w:iCs/>
                <w:lang w:eastAsia="en-US"/>
              </w:rPr>
              <w:t> </w:t>
            </w:r>
            <w:r w:rsidR="008745E4">
              <w:rPr>
                <w:iCs/>
                <w:lang w:eastAsia="en-US"/>
              </w:rPr>
              <w:t>gada 1.</w:t>
            </w:r>
            <w:r w:rsidR="00E428CB">
              <w:rPr>
                <w:iCs/>
                <w:lang w:eastAsia="en-US"/>
              </w:rPr>
              <w:t> </w:t>
            </w:r>
            <w:r w:rsidR="008745E4">
              <w:rPr>
                <w:iCs/>
                <w:lang w:eastAsia="en-US"/>
              </w:rPr>
              <w:t>jū</w:t>
            </w:r>
            <w:r w:rsidR="005F7305">
              <w:rPr>
                <w:iCs/>
                <w:lang w:eastAsia="en-US"/>
              </w:rPr>
              <w:t>l</w:t>
            </w:r>
            <w:r w:rsidR="008745E4">
              <w:rPr>
                <w:iCs/>
                <w:lang w:eastAsia="en-US"/>
              </w:rPr>
              <w:t>ijā.</w:t>
            </w:r>
          </w:p>
        </w:tc>
      </w:tr>
    </w:tbl>
    <w:p w14:paraId="6FAEAA0D" w14:textId="77777777" w:rsidR="00BD5588" w:rsidRPr="00557E5C" w:rsidRDefault="00BD5588" w:rsidP="003B3433">
      <w:pPr>
        <w:pStyle w:val="Nosaukums"/>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D5588" w:rsidRPr="00AD26C4" w14:paraId="1DA362B7" w14:textId="77777777" w:rsidTr="009E0502">
        <w:trPr>
          <w:cantSplit/>
        </w:trPr>
        <w:tc>
          <w:tcPr>
            <w:tcW w:w="5000" w:type="pct"/>
            <w:gridSpan w:val="3"/>
            <w:vAlign w:val="center"/>
            <w:hideMark/>
          </w:tcPr>
          <w:p w14:paraId="1ABE9D40" w14:textId="77777777" w:rsidR="00BD5588" w:rsidRPr="00557E5C" w:rsidRDefault="00BD5588" w:rsidP="009E0502">
            <w:pPr>
              <w:jc w:val="center"/>
              <w:rPr>
                <w:b/>
                <w:bCs/>
              </w:rPr>
            </w:pPr>
            <w:r w:rsidRPr="00557E5C">
              <w:rPr>
                <w:b/>
                <w:bCs/>
              </w:rPr>
              <w:t>I. Tiesību akta projekta izstrādes nepieciešamība</w:t>
            </w:r>
          </w:p>
        </w:tc>
      </w:tr>
      <w:tr w:rsidR="004E7B8C" w:rsidRPr="004E7B8C" w14:paraId="715D557C" w14:textId="77777777" w:rsidTr="00140AFB">
        <w:trPr>
          <w:cantSplit/>
        </w:trPr>
        <w:tc>
          <w:tcPr>
            <w:tcW w:w="250" w:type="pct"/>
            <w:hideMark/>
          </w:tcPr>
          <w:p w14:paraId="200EBE61" w14:textId="77777777" w:rsidR="00BD5588" w:rsidRPr="00557E5C" w:rsidRDefault="00BD5588" w:rsidP="009E0502">
            <w:pPr>
              <w:jc w:val="center"/>
            </w:pPr>
            <w:r w:rsidRPr="00557E5C">
              <w:t>1.</w:t>
            </w:r>
          </w:p>
        </w:tc>
        <w:tc>
          <w:tcPr>
            <w:tcW w:w="1319" w:type="pct"/>
            <w:hideMark/>
          </w:tcPr>
          <w:p w14:paraId="70AA560B" w14:textId="77777777" w:rsidR="00BD5588" w:rsidRPr="00557E5C" w:rsidRDefault="00BD5588" w:rsidP="009E0502">
            <w:r w:rsidRPr="00557E5C">
              <w:t>Pamatojums</w:t>
            </w:r>
          </w:p>
        </w:tc>
        <w:tc>
          <w:tcPr>
            <w:tcW w:w="3431" w:type="pct"/>
            <w:hideMark/>
          </w:tcPr>
          <w:p w14:paraId="7B43C158" w14:textId="6ABA979A" w:rsidR="00EF70D4" w:rsidRPr="004E7B8C" w:rsidRDefault="00986C18" w:rsidP="00D500B1">
            <w:pPr>
              <w:jc w:val="both"/>
            </w:pPr>
            <w:r w:rsidRPr="004E7B8C">
              <w:t>2018.</w:t>
            </w:r>
            <w:r w:rsidR="00AD26C4" w:rsidRPr="004E7B8C">
              <w:t> </w:t>
            </w:r>
            <w:r w:rsidRPr="004E7B8C">
              <w:t>gada 20.</w:t>
            </w:r>
            <w:r w:rsidR="00AD26C4" w:rsidRPr="004E7B8C">
              <w:t> </w:t>
            </w:r>
            <w:r w:rsidRPr="004E7B8C">
              <w:t xml:space="preserve">jūnijā Saeima pieņēma grozījumus </w:t>
            </w:r>
            <w:r w:rsidR="005F7305">
              <w:t>L</w:t>
            </w:r>
            <w:r w:rsidRPr="004E7B8C">
              <w:t>ikumā, papildinot pārejas noteikumus ar uzdevumu Ministru kabinetam līdz 2018.</w:t>
            </w:r>
            <w:r w:rsidR="00AD26C4" w:rsidRPr="004E7B8C">
              <w:t> </w:t>
            </w:r>
            <w:r w:rsidRPr="004E7B8C">
              <w:t>gada 31.</w:t>
            </w:r>
            <w:r w:rsidR="00AD26C4" w:rsidRPr="004E7B8C">
              <w:t> </w:t>
            </w:r>
            <w:r w:rsidRPr="004E7B8C">
              <w:t>decembrim izvērtēt spēkā esošo regulējumu par svētku, atceres</w:t>
            </w:r>
            <w:r w:rsidR="00BA5684">
              <w:t xml:space="preserve"> un</w:t>
            </w:r>
            <w:r w:rsidRPr="004E7B8C">
              <w:t xml:space="preserve"> atzīmējamajām dienām un izstrādāt priekšlikumus par to, kā turpmāk būtu nosakāmas un kādos normatīvajos aktos iekļaujamas svētku, atceres, atzīmējamās un citas svinamās dienas.</w:t>
            </w:r>
          </w:p>
        </w:tc>
      </w:tr>
      <w:tr w:rsidR="004E7B8C" w:rsidRPr="004E7B8C" w14:paraId="0678D3A7" w14:textId="77777777" w:rsidTr="00140AFB">
        <w:tc>
          <w:tcPr>
            <w:tcW w:w="250" w:type="pct"/>
            <w:hideMark/>
          </w:tcPr>
          <w:p w14:paraId="24A57474" w14:textId="77777777" w:rsidR="00BD5588" w:rsidRPr="00557E5C" w:rsidRDefault="00BD5588" w:rsidP="009E0502">
            <w:pPr>
              <w:jc w:val="center"/>
            </w:pPr>
            <w:r w:rsidRPr="00557E5C">
              <w:t>2.</w:t>
            </w:r>
          </w:p>
        </w:tc>
        <w:tc>
          <w:tcPr>
            <w:tcW w:w="1319" w:type="pct"/>
            <w:hideMark/>
          </w:tcPr>
          <w:p w14:paraId="7A714A19" w14:textId="77777777" w:rsidR="00BD5588" w:rsidRPr="008B7970" w:rsidRDefault="00BD5588" w:rsidP="009E0502">
            <w:r w:rsidRPr="008B7970">
              <w:t>Pašreizējā situācija un problēmas, kuru risināšanai tiesību akta projekts izstrādāts, tiesiskā regulējuma mērķis un būtība</w:t>
            </w:r>
          </w:p>
        </w:tc>
        <w:tc>
          <w:tcPr>
            <w:tcW w:w="3431" w:type="pct"/>
            <w:hideMark/>
          </w:tcPr>
          <w:p w14:paraId="53367C18" w14:textId="2E78F1E1" w:rsidR="009C1C79" w:rsidRDefault="003B3433" w:rsidP="006A02D0">
            <w:pPr>
              <w:jc w:val="both"/>
            </w:pPr>
            <w:r>
              <w:t>Saeimā p</w:t>
            </w:r>
            <w:r w:rsidR="007D4DDB" w:rsidRPr="008B7970">
              <w:t xml:space="preserve">ēdējā laikā tika iesniegti ārkārtīgi </w:t>
            </w:r>
            <w:r w:rsidR="006A02D0" w:rsidRPr="008B7970">
              <w:t>daudz priekšlikum</w:t>
            </w:r>
            <w:r w:rsidR="00BA3D31">
              <w:t>u</w:t>
            </w:r>
            <w:r>
              <w:t xml:space="preserve"> grozījumiem </w:t>
            </w:r>
            <w:r w:rsidR="00441090">
              <w:t>L</w:t>
            </w:r>
            <w:r>
              <w:t xml:space="preserve">ikumā </w:t>
            </w:r>
            <w:r w:rsidR="006A02D0" w:rsidRPr="008B7970">
              <w:t>ar lūgumu</w:t>
            </w:r>
            <w:r w:rsidR="007D4DDB" w:rsidRPr="008B7970">
              <w:t xml:space="preserve"> noteikt kādas profesijas vai nozares atzīmējamo dienu (t. sk. </w:t>
            </w:r>
            <w:r w:rsidR="00951DBB" w:rsidRPr="008B7970">
              <w:t>autotransporta</w:t>
            </w:r>
            <w:r w:rsidR="007D4DDB" w:rsidRPr="008B7970">
              <w:t xml:space="preserve"> darbinieku diena, sociālo darbinieku diena, utt.). Lai gan šobrīd </w:t>
            </w:r>
            <w:r w:rsidR="00432807" w:rsidRPr="008B7970">
              <w:t>L</w:t>
            </w:r>
            <w:r w:rsidR="007D4DDB" w:rsidRPr="008B7970">
              <w:t xml:space="preserve">ikumā jau dažas profesiju atzīmējamās dienas ir noteiktas (piemēram, skolotāju diena, policijas darbinieku diena, robežsargu diena, medicīnas darbinieku diena), tomēr profesiju (nozaru) atzīmējamās dienas racionālāk būtu noteikt Ministru kabineta noteikumos </w:t>
            </w:r>
            <w:proofErr w:type="gramStart"/>
            <w:r w:rsidR="006A02D0" w:rsidRPr="008B7970">
              <w:t>(</w:t>
            </w:r>
            <w:proofErr w:type="gramEnd"/>
            <w:r w:rsidR="007D4DDB" w:rsidRPr="008B7970">
              <w:t xml:space="preserve">pretējā gadījumā šis </w:t>
            </w:r>
            <w:r w:rsidR="005F7305">
              <w:t>L</w:t>
            </w:r>
            <w:r w:rsidR="007D4DDB" w:rsidRPr="008B7970">
              <w:t xml:space="preserve">ikums taps līdzīgs </w:t>
            </w:r>
            <w:r w:rsidR="009E0313" w:rsidRPr="008B7970">
              <w:t xml:space="preserve">otram </w:t>
            </w:r>
            <w:r w:rsidR="007D4DDB" w:rsidRPr="008B7970">
              <w:t xml:space="preserve">profesiju klasifikatoram, kas nebūs pārskatāms, un šis </w:t>
            </w:r>
            <w:r w:rsidR="009E0313" w:rsidRPr="008B7970">
              <w:t xml:space="preserve">var kļūt par </w:t>
            </w:r>
            <w:r w:rsidR="00AD26C4" w:rsidRPr="008B7970">
              <w:t>"</w:t>
            </w:r>
            <w:r w:rsidR="007D4DDB" w:rsidRPr="008B7970">
              <w:t>vienmēr atvērt</w:t>
            </w:r>
            <w:r w:rsidR="009E0313" w:rsidRPr="008B7970">
              <w:t>o</w:t>
            </w:r>
            <w:r w:rsidR="00AD26C4" w:rsidRPr="008B7970">
              <w:t>"</w:t>
            </w:r>
            <w:r w:rsidR="007D4DDB" w:rsidRPr="008B7970">
              <w:t xml:space="preserve"> likum</w:t>
            </w:r>
            <w:r w:rsidR="009E0313" w:rsidRPr="008B7970">
              <w:t>u</w:t>
            </w:r>
            <w:r w:rsidR="007D4DDB" w:rsidRPr="008B7970">
              <w:t xml:space="preserve"> ar neskaitāmiem grozījumiem</w:t>
            </w:r>
            <w:r w:rsidR="009E0313" w:rsidRPr="008B7970">
              <w:t>, kas nav atbalstām</w:t>
            </w:r>
            <w:r w:rsidR="001E4FA6" w:rsidRPr="008B7970">
              <w:t>s</w:t>
            </w:r>
            <w:r w:rsidR="009E0313" w:rsidRPr="008B7970">
              <w:t xml:space="preserve"> no juridiskās tehnikas viedokļa</w:t>
            </w:r>
            <w:r w:rsidR="007D4DDB" w:rsidRPr="008B7970">
              <w:t xml:space="preserve">). </w:t>
            </w:r>
            <w:r w:rsidR="009C1C79" w:rsidRPr="008B7970">
              <w:t xml:space="preserve">Jāsecina, ka profesijas ir daudzas un visas cienījamas, tāpēc paredzams, ka var turpināties </w:t>
            </w:r>
            <w:r w:rsidR="00AD26C4" w:rsidRPr="008B7970">
              <w:t>"</w:t>
            </w:r>
            <w:r w:rsidR="009C1C79" w:rsidRPr="008B7970">
              <w:t>lavīnveidīgi</w:t>
            </w:r>
            <w:r w:rsidR="00AD26C4" w:rsidRPr="008B7970">
              <w:t>"</w:t>
            </w:r>
            <w:r w:rsidR="009C1C79" w:rsidRPr="008B7970">
              <w:t xml:space="preserve"> priekšlikumi par jaunu profesiju atzīmējamo dienu iekļaušanu</w:t>
            </w:r>
            <w:r w:rsidR="00E879D0" w:rsidRPr="008B7970">
              <w:t xml:space="preserve"> šajā</w:t>
            </w:r>
            <w:r w:rsidR="009C1C79" w:rsidRPr="008B7970">
              <w:t xml:space="preserve"> </w:t>
            </w:r>
            <w:r w:rsidR="005F7305">
              <w:t>L</w:t>
            </w:r>
            <w:r w:rsidR="009C1C79" w:rsidRPr="008B7970">
              <w:t xml:space="preserve">ikumā. </w:t>
            </w:r>
          </w:p>
          <w:p w14:paraId="441A1639" w14:textId="77777777" w:rsidR="00975DD9" w:rsidRPr="008B7970" w:rsidRDefault="00975DD9" w:rsidP="006A02D0">
            <w:pPr>
              <w:jc w:val="both"/>
            </w:pPr>
          </w:p>
          <w:p w14:paraId="5C842955" w14:textId="1FF66B85" w:rsidR="00F30176" w:rsidRPr="008B7970" w:rsidRDefault="00464388" w:rsidP="006A02D0">
            <w:pPr>
              <w:jc w:val="both"/>
            </w:pPr>
            <w:r w:rsidRPr="008B7970">
              <w:t>Atbilstoši ārvalstu un Eiropas Savienības dalībvalstu praksei svētku un atzīmējamās dienas, kurās tiek izkārts valsts karogs</w:t>
            </w:r>
            <w:r w:rsidR="008B7970" w:rsidRPr="008B7970">
              <w:t xml:space="preserve"> (</w:t>
            </w:r>
            <w:r w:rsidR="008B7970" w:rsidRPr="008B7970">
              <w:rPr>
                <w:i/>
              </w:rPr>
              <w:t xml:space="preserve">t.s. </w:t>
            </w:r>
            <w:proofErr w:type="spellStart"/>
            <w:r w:rsidR="008B7970" w:rsidRPr="008B7970">
              <w:rPr>
                <w:i/>
              </w:rPr>
              <w:t>flag</w:t>
            </w:r>
            <w:proofErr w:type="spellEnd"/>
            <w:r w:rsidR="008B7970" w:rsidRPr="008B7970">
              <w:rPr>
                <w:i/>
              </w:rPr>
              <w:t xml:space="preserve"> </w:t>
            </w:r>
            <w:proofErr w:type="spellStart"/>
            <w:r w:rsidR="008B7970" w:rsidRPr="008B7970">
              <w:rPr>
                <w:i/>
              </w:rPr>
              <w:t>days</w:t>
            </w:r>
            <w:proofErr w:type="spellEnd"/>
            <w:r w:rsidR="008B7970" w:rsidRPr="008B7970">
              <w:t>)</w:t>
            </w:r>
            <w:r w:rsidRPr="008B7970">
              <w:t xml:space="preserve">, pamatā tiek noteiktas likumā. Starp Eiropas Savienības dalībvalstīm nav zināmas </w:t>
            </w:r>
            <w:r w:rsidR="000808B2" w:rsidRPr="008B7970">
              <w:t xml:space="preserve">valstis, kurās dažādu profesiju un profesiju nozaru dienas būtu noteiktas ar ārēju normatīvu aktu. </w:t>
            </w:r>
            <w:r w:rsidR="002F691F" w:rsidRPr="008B7970">
              <w:t>Latvijas valsts karoga likuma 7.</w:t>
            </w:r>
            <w:r w:rsidR="005E5161">
              <w:t> </w:t>
            </w:r>
            <w:r w:rsidR="002F691F" w:rsidRPr="008B7970">
              <w:t xml:space="preserve">pantā </w:t>
            </w:r>
            <w:r w:rsidR="00967578" w:rsidRPr="008B7970">
              <w:t>tiek paredzēt</w:t>
            </w:r>
            <w:r w:rsidR="0032619A" w:rsidRPr="008B7970">
              <w:t>i</w:t>
            </w:r>
            <w:r w:rsidR="00967578" w:rsidRPr="008B7970">
              <w:t xml:space="preserve"> </w:t>
            </w:r>
            <w:r w:rsidR="002F691F" w:rsidRPr="008B7970">
              <w:t>pienākum</w:t>
            </w:r>
            <w:r w:rsidR="0032619A" w:rsidRPr="008B7970">
              <w:t>i</w:t>
            </w:r>
            <w:r w:rsidR="002F691F" w:rsidRPr="008B7970">
              <w:t xml:space="preserve"> saistībā ar Latvijas valsts karoga lietošanu </w:t>
            </w:r>
            <w:r w:rsidR="005D260B" w:rsidRPr="008B7970">
              <w:t>svētku, atceres un atzīmējamās dienās</w:t>
            </w:r>
            <w:r w:rsidR="002F691F" w:rsidRPr="008B7970">
              <w:t xml:space="preserve">. Ņemot vērā, ka </w:t>
            </w:r>
            <w:r w:rsidR="00967578" w:rsidRPr="008B7970">
              <w:t>Saeima</w:t>
            </w:r>
            <w:r w:rsidR="002F691F" w:rsidRPr="008B7970">
              <w:t xml:space="preserve"> ar </w:t>
            </w:r>
            <w:r w:rsidR="00686D87" w:rsidRPr="008B7970">
              <w:t xml:space="preserve">Latvijas valsts karoga </w:t>
            </w:r>
            <w:r w:rsidR="002F691F" w:rsidRPr="008B7970">
              <w:t>likumu ir notei</w:t>
            </w:r>
            <w:r w:rsidR="00967578" w:rsidRPr="008B7970">
              <w:t>kusi</w:t>
            </w:r>
            <w:r w:rsidR="002F691F" w:rsidRPr="008B7970">
              <w:t xml:space="preserve">, kādos svētkos vai </w:t>
            </w:r>
            <w:r w:rsidR="002F691F" w:rsidRPr="008B7970">
              <w:lastRenderedPageBreak/>
              <w:t xml:space="preserve">atceres dienās ir nepieciešams lietot Latvijas valsts karogu, </w:t>
            </w:r>
            <w:r w:rsidR="005D260B" w:rsidRPr="008B7970">
              <w:t xml:space="preserve">pakārtoti </w:t>
            </w:r>
            <w:r w:rsidR="00967578" w:rsidRPr="008B7970">
              <w:t>Saeimai</w:t>
            </w:r>
            <w:r w:rsidR="002F691F" w:rsidRPr="008B7970">
              <w:t xml:space="preserve"> arī būtu jānosaka </w:t>
            </w:r>
            <w:r w:rsidR="0032619A" w:rsidRPr="008B7970">
              <w:t xml:space="preserve">pašas </w:t>
            </w:r>
            <w:r w:rsidR="00BA3D31">
              <w:t xml:space="preserve">svētku un atceres </w:t>
            </w:r>
            <w:r w:rsidR="002F691F" w:rsidRPr="008B7970">
              <w:t xml:space="preserve">dienas, kurās </w:t>
            </w:r>
            <w:r w:rsidR="0074033C" w:rsidRPr="008B7970">
              <w:t>ir</w:t>
            </w:r>
            <w:r w:rsidR="002F691F" w:rsidRPr="008B7970">
              <w:t xml:space="preserve"> nepieciešams </w:t>
            </w:r>
            <w:r w:rsidR="005D260B" w:rsidRPr="008B7970">
              <w:t>lietot</w:t>
            </w:r>
            <w:r w:rsidR="002F691F" w:rsidRPr="008B7970">
              <w:t xml:space="preserve"> Latvijas valsts karogu.</w:t>
            </w:r>
            <w:r w:rsidR="00A26BF4" w:rsidRPr="008B7970">
              <w:t xml:space="preserve"> </w:t>
            </w:r>
            <w:r w:rsidR="00BF441E" w:rsidRPr="008B7970">
              <w:t xml:space="preserve">Līdz ar to </w:t>
            </w:r>
            <w:r w:rsidR="005D260B" w:rsidRPr="008B7970">
              <w:t>sistēmiski saistīti</w:t>
            </w:r>
            <w:r w:rsidR="00F30176" w:rsidRPr="008B7970">
              <w:t>, tā kā</w:t>
            </w:r>
            <w:r w:rsidR="005D260B" w:rsidRPr="008B7970">
              <w:t xml:space="preserve"> </w:t>
            </w:r>
            <w:r w:rsidR="00BF441E" w:rsidRPr="008B7970">
              <w:t>Latvijas valsts karoga likumā ir paredzēta Saeimas kompetence noteikt atzīmējamās dienas</w:t>
            </w:r>
            <w:r w:rsidR="005D260B" w:rsidRPr="008B7970">
              <w:t>,</w:t>
            </w:r>
            <w:r w:rsidR="00BA3D31">
              <w:t xml:space="preserve"> kurās lieto Latvijas valsts karogu,</w:t>
            </w:r>
            <w:r w:rsidR="005D260B" w:rsidRPr="008B7970">
              <w:t xml:space="preserve"> </w:t>
            </w:r>
            <w:r w:rsidR="00D831CF" w:rsidRPr="008B7970">
              <w:t xml:space="preserve">atzīmējamo </w:t>
            </w:r>
            <w:r w:rsidR="00090862" w:rsidRPr="008B7970">
              <w:t>dienu noteikšan</w:t>
            </w:r>
            <w:r w:rsidR="00F30176" w:rsidRPr="008B7970">
              <w:t>u</w:t>
            </w:r>
            <w:r w:rsidR="00C31895" w:rsidRPr="008B7970">
              <w:t xml:space="preserve"> pilnībā</w:t>
            </w:r>
            <w:r w:rsidR="00F30176" w:rsidRPr="008B7970">
              <w:t xml:space="preserve"> </w:t>
            </w:r>
            <w:r w:rsidR="00090862" w:rsidRPr="008B7970">
              <w:t xml:space="preserve">nevar </w:t>
            </w:r>
            <w:r w:rsidR="00F30176" w:rsidRPr="008B7970">
              <w:t xml:space="preserve">uzticēt </w:t>
            </w:r>
            <w:r w:rsidR="00090862" w:rsidRPr="008B7970">
              <w:t>Ministru kabineta</w:t>
            </w:r>
            <w:r w:rsidR="00F30176" w:rsidRPr="008B7970">
              <w:t xml:space="preserve">m. </w:t>
            </w:r>
            <w:r w:rsidR="00441C52" w:rsidRPr="008B7970">
              <w:t>Ministru kabinets noteikumus var izdot tikai likumā noteiktajos gadījumos, likuma ietvaros, un šie noteikumi nedrīkst būt pretrunā ar Satversmi un citiem likumiem</w:t>
            </w:r>
            <w:r w:rsidR="00F30176" w:rsidRPr="008B7970">
              <w:t>. L</w:t>
            </w:r>
            <w:r w:rsidR="00441C52" w:rsidRPr="008B7970">
              <w:t>īdz ar to</w:t>
            </w:r>
            <w:r w:rsidR="00975DD9">
              <w:t xml:space="preserve"> jāņem vērā</w:t>
            </w:r>
            <w:r w:rsidR="00F30176" w:rsidRPr="008B7970">
              <w:t>,</w:t>
            </w:r>
            <w:r w:rsidR="00975DD9">
              <w:t xml:space="preserve"> ka,</w:t>
            </w:r>
            <w:r w:rsidR="00441C52" w:rsidRPr="008B7970">
              <w:t xml:space="preserve"> nosakot </w:t>
            </w:r>
            <w:r w:rsidR="008B7970">
              <w:t xml:space="preserve">Ministru kabineta </w:t>
            </w:r>
            <w:r w:rsidR="00441C52" w:rsidRPr="008B7970">
              <w:t>noteikumos atzīmējamās dienas, k</w:t>
            </w:r>
            <w:r w:rsidR="00EE72DA" w:rsidRPr="008B7970">
              <w:t xml:space="preserve">urās </w:t>
            </w:r>
            <w:r w:rsidR="0031460C" w:rsidRPr="008B7970">
              <w:t xml:space="preserve">tiek izkārts </w:t>
            </w:r>
            <w:r w:rsidR="000B100D" w:rsidRPr="008B7970">
              <w:t xml:space="preserve">Latvijas valsts </w:t>
            </w:r>
            <w:r w:rsidR="0031460C" w:rsidRPr="008B7970">
              <w:t>karogs atbilstoši</w:t>
            </w:r>
            <w:r w:rsidR="00441C52" w:rsidRPr="008B7970">
              <w:t xml:space="preserve"> Latvijas valsts karoga likum</w:t>
            </w:r>
            <w:r w:rsidR="0031460C" w:rsidRPr="008B7970">
              <w:t>am,</w:t>
            </w:r>
            <w:r w:rsidR="00441C52" w:rsidRPr="008B7970">
              <w:t xml:space="preserve"> </w:t>
            </w:r>
            <w:r w:rsidR="008B7970">
              <w:t xml:space="preserve">varētu </w:t>
            </w:r>
            <w:r w:rsidR="00090862" w:rsidRPr="008B7970">
              <w:t>ra</w:t>
            </w:r>
            <w:r w:rsidR="00C31895" w:rsidRPr="008B7970">
              <w:t>s</w:t>
            </w:r>
            <w:r w:rsidR="00090862" w:rsidRPr="008B7970">
              <w:t>t</w:t>
            </w:r>
            <w:r w:rsidR="008B7970">
              <w:t>ies</w:t>
            </w:r>
            <w:r w:rsidR="00090862" w:rsidRPr="008B7970">
              <w:t xml:space="preserve"> savstarpējas pretrunas starp Ministru kabineta noteikumiem un Saeimas izdoto likumu. </w:t>
            </w:r>
          </w:p>
          <w:p w14:paraId="024BF61D" w14:textId="6812E098" w:rsidR="00090862" w:rsidRPr="008B7970" w:rsidRDefault="00BF441E" w:rsidP="006A02D0">
            <w:pPr>
              <w:jc w:val="both"/>
            </w:pPr>
            <w:r w:rsidRPr="008B7970">
              <w:t>Atbilstoši iepriekš</w:t>
            </w:r>
            <w:r w:rsidR="00BA5684">
              <w:t xml:space="preserve"> </w:t>
            </w:r>
            <w:r w:rsidRPr="008B7970">
              <w:t xml:space="preserve">minētajam, Saeimas kompetencē </w:t>
            </w:r>
            <w:r w:rsidR="00E83B65" w:rsidRPr="008B7970">
              <w:t>ir</w:t>
            </w:r>
            <w:r w:rsidRPr="008B7970">
              <w:t xml:space="preserve"> nepieciešams atstāt </w:t>
            </w:r>
            <w:r w:rsidR="00923E19">
              <w:t xml:space="preserve">atceres un </w:t>
            </w:r>
            <w:r w:rsidRPr="008B7970">
              <w:t>atzīmējam</w:t>
            </w:r>
            <w:r w:rsidR="00F30176" w:rsidRPr="008B7970">
              <w:t>o</w:t>
            </w:r>
            <w:r w:rsidRPr="008B7970">
              <w:t xml:space="preserve"> dien</w:t>
            </w:r>
            <w:bookmarkStart w:id="0" w:name="_Hlk532803640"/>
            <w:r w:rsidR="00F30176" w:rsidRPr="008B7970">
              <w:t>u noteikšanu</w:t>
            </w:r>
            <w:r w:rsidR="00534DA9" w:rsidRPr="008B7970">
              <w:t xml:space="preserve">, kas saistītas ar </w:t>
            </w:r>
            <w:r w:rsidR="00F30176" w:rsidRPr="008B7970">
              <w:t xml:space="preserve">vispārējiem valstiskiem un sabiedriski </w:t>
            </w:r>
            <w:r w:rsidR="00534DA9" w:rsidRPr="008B7970">
              <w:t xml:space="preserve">svarīgiem faktiem vai notikumiem </w:t>
            </w:r>
            <w:proofErr w:type="gramStart"/>
            <w:r w:rsidR="00F628E9" w:rsidRPr="008B7970">
              <w:t>(</w:t>
            </w:r>
            <w:proofErr w:type="gramEnd"/>
            <w:r w:rsidR="00F628E9" w:rsidRPr="008B7970">
              <w:t>piemēram,</w:t>
            </w:r>
            <w:r w:rsidR="00F30176" w:rsidRPr="008B7970">
              <w:t xml:space="preserve"> </w:t>
            </w:r>
            <w:r w:rsidR="00534DA9" w:rsidRPr="008B7970">
              <w:t xml:space="preserve">Latvijas valsts </w:t>
            </w:r>
            <w:r w:rsidR="00F30176" w:rsidRPr="008B7970">
              <w:t xml:space="preserve">vēsturi - Lāčplēša </w:t>
            </w:r>
            <w:r w:rsidR="00F30176" w:rsidRPr="00923E19">
              <w:t>diena, 1991.</w:t>
            </w:r>
            <w:r w:rsidR="005E5161">
              <w:t> </w:t>
            </w:r>
            <w:r w:rsidR="00F30176" w:rsidRPr="00923E19">
              <w:t xml:space="preserve">gada barikāžu aizstāvju atceres diena; Latvijas Republikas starptautiskās </w:t>
            </w:r>
            <w:r w:rsidR="00F30176" w:rsidRPr="00923E19">
              <w:rPr>
                <w:i/>
                <w:iCs/>
              </w:rPr>
              <w:t>(</w:t>
            </w:r>
            <w:proofErr w:type="spellStart"/>
            <w:r w:rsidR="00F30176" w:rsidRPr="00923E19">
              <w:rPr>
                <w:i/>
                <w:iCs/>
              </w:rPr>
              <w:t>de</w:t>
            </w:r>
            <w:proofErr w:type="spellEnd"/>
            <w:r w:rsidR="00F30176" w:rsidRPr="00923E19">
              <w:rPr>
                <w:i/>
                <w:iCs/>
              </w:rPr>
              <w:t xml:space="preserve"> </w:t>
            </w:r>
            <w:proofErr w:type="spellStart"/>
            <w:r w:rsidR="00F30176" w:rsidRPr="00923E19">
              <w:rPr>
                <w:i/>
                <w:iCs/>
              </w:rPr>
              <w:t>jure</w:t>
            </w:r>
            <w:proofErr w:type="spellEnd"/>
            <w:r w:rsidR="00F30176" w:rsidRPr="00923E19">
              <w:rPr>
                <w:i/>
                <w:iCs/>
              </w:rPr>
              <w:t>)</w:t>
            </w:r>
            <w:r w:rsidR="00F30176" w:rsidRPr="00923E19">
              <w:t xml:space="preserve"> atzīšanas diena</w:t>
            </w:r>
            <w:r w:rsidR="00923E19" w:rsidRPr="00923E19">
              <w:t>; Komunistiskā genocīda upuru piemiņas dien</w:t>
            </w:r>
            <w:r w:rsidR="00BA5684">
              <w:t>a</w:t>
            </w:r>
            <w:r w:rsidR="00F628E9" w:rsidRPr="00923E19">
              <w:t>)</w:t>
            </w:r>
            <w:r w:rsidR="00534DA9" w:rsidRPr="00923E19">
              <w:t>, vispārēju vērtību veicināšanu</w:t>
            </w:r>
            <w:r w:rsidR="00F628E9" w:rsidRPr="00923E19">
              <w:t xml:space="preserve"> (piemēram, Zinību dien</w:t>
            </w:r>
            <w:r w:rsidR="00916C02">
              <w:t>a</w:t>
            </w:r>
            <w:r w:rsidR="00F628E9" w:rsidRPr="00923E19">
              <w:t>)</w:t>
            </w:r>
            <w:r w:rsidR="00534DA9" w:rsidRPr="00923E19">
              <w:t xml:space="preserve">, </w:t>
            </w:r>
            <w:r w:rsidR="0041459D" w:rsidRPr="00923E19">
              <w:t xml:space="preserve">Eiropas un pasaules </w:t>
            </w:r>
            <w:r w:rsidR="00534DA9" w:rsidRPr="00923E19">
              <w:t>vēstures un kultūras aizsardzību</w:t>
            </w:r>
            <w:r w:rsidR="00F628E9" w:rsidRPr="00923E19">
              <w:t xml:space="preserve"> (piemēram, Eiropas dien</w:t>
            </w:r>
            <w:r w:rsidR="00916C02">
              <w:t>a</w:t>
            </w:r>
            <w:r w:rsidR="00F628E9" w:rsidRPr="00923E19">
              <w:t>)</w:t>
            </w:r>
            <w:r w:rsidR="00090862" w:rsidRPr="00923E19">
              <w:t xml:space="preserve"> un citām līdzīga rakstura atzīmējamām</w:t>
            </w:r>
            <w:r w:rsidR="00923E19" w:rsidRPr="00923E19">
              <w:t xml:space="preserve"> un atceres</w:t>
            </w:r>
            <w:r w:rsidR="00090862" w:rsidRPr="00923E19">
              <w:t xml:space="preserve"> dienām.</w:t>
            </w:r>
            <w:r w:rsidR="00534DA9" w:rsidRPr="00923E19">
              <w:t xml:space="preserve"> </w:t>
            </w:r>
            <w:bookmarkStart w:id="1" w:name="_Hlk532803708"/>
            <w:bookmarkEnd w:id="0"/>
            <w:r w:rsidR="0074033C" w:rsidRPr="00923E19">
              <w:t>Papildus</w:t>
            </w:r>
            <w:r w:rsidR="00441C52" w:rsidRPr="00923E19">
              <w:t xml:space="preserve">, </w:t>
            </w:r>
            <w:r w:rsidR="00B2740C" w:rsidRPr="00923E19">
              <w:t>a</w:t>
            </w:r>
            <w:r w:rsidR="00090862" w:rsidRPr="00923E19">
              <w:t>tzīmējam</w:t>
            </w:r>
            <w:r w:rsidR="00923E19">
              <w:t>o</w:t>
            </w:r>
            <w:r w:rsidR="00090862" w:rsidRPr="00923E19">
              <w:t xml:space="preserve"> dien</w:t>
            </w:r>
            <w:r w:rsidR="00923E19">
              <w:t>u</w:t>
            </w:r>
            <w:r w:rsidR="00090862" w:rsidRPr="00923E19">
              <w:t>,</w:t>
            </w:r>
            <w:r w:rsidR="00090862" w:rsidRPr="008B7970">
              <w:t xml:space="preserve"> kas saistītas ar sabiedrībai būtiskām nozarēm, </w:t>
            </w:r>
            <w:r w:rsidR="00923E19">
              <w:t>noteikšanu</w:t>
            </w:r>
            <w:r w:rsidR="00923E19" w:rsidRPr="008B7970">
              <w:t xml:space="preserve"> </w:t>
            </w:r>
            <w:r w:rsidR="0074033C" w:rsidRPr="008B7970">
              <w:t>būtu</w:t>
            </w:r>
            <w:r w:rsidR="00090862" w:rsidRPr="008B7970">
              <w:t xml:space="preserve"> nepieciešams atstāt</w:t>
            </w:r>
            <w:r w:rsidR="0074033C" w:rsidRPr="008B7970">
              <w:t xml:space="preserve"> </w:t>
            </w:r>
            <w:r w:rsidR="00090862" w:rsidRPr="008B7970">
              <w:t>Saeimas kompetencē, proti, lēmumi šajā jomā tiek pieņemti</w:t>
            </w:r>
            <w:r w:rsidR="00D0264B" w:rsidRPr="008B7970">
              <w:t>,</w:t>
            </w:r>
            <w:r w:rsidR="00090862" w:rsidRPr="008B7970">
              <w:t xml:space="preserve"> vairāk </w:t>
            </w:r>
            <w:r w:rsidR="00441C52" w:rsidRPr="008B7970">
              <w:t xml:space="preserve">vadoties </w:t>
            </w:r>
            <w:r w:rsidR="00090862" w:rsidRPr="008B7970">
              <w:t>no politiskiem apsvērumiem, kas savukārt ir atkarīgi no Saeimas priekšstata par to, kādas atzīmējamās dienas ir atzīstamas par sabiedrībai būtiskām un vai pastāv sabiedrības vai kādas tās daļas īpaša nepieciešamība pēc atzīmējamām dienām sabiedrībai būtiskā</w:t>
            </w:r>
            <w:r w:rsidR="000B100D" w:rsidRPr="008B7970">
              <w:t>s</w:t>
            </w:r>
            <w:r w:rsidR="00090862" w:rsidRPr="008B7970">
              <w:t xml:space="preserve"> nozarē</w:t>
            </w:r>
            <w:r w:rsidR="000B100D" w:rsidRPr="008B7970">
              <w:t>s</w:t>
            </w:r>
            <w:r w:rsidR="00090862" w:rsidRPr="008B7970">
              <w:t>.</w:t>
            </w:r>
            <w:r w:rsidR="00514CE0" w:rsidRPr="008B7970">
              <w:t xml:space="preserve"> </w:t>
            </w:r>
            <w:r w:rsidR="0074033C" w:rsidRPr="008B7970">
              <w:t>Līdz ar to</w:t>
            </w:r>
            <w:r w:rsidR="00514CE0" w:rsidRPr="008B7970">
              <w:t xml:space="preserve"> dienas, kuras nav brīvdienas </w:t>
            </w:r>
            <w:r w:rsidR="00D0264B" w:rsidRPr="008B7970">
              <w:t>un</w:t>
            </w:r>
            <w:r w:rsidR="00514CE0" w:rsidRPr="008B7970">
              <w:t xml:space="preserve"> arī neparedz Latvijas valsts karoga izkāršanu un attiecas uz profesijām un profesiju nozarēm, varētu attiecināt uz atsevišķiem Ministru kabineta noteikumiem.</w:t>
            </w:r>
            <w:r w:rsidR="00D0264B" w:rsidRPr="008B7970">
              <w:t xml:space="preserve"> Šāds dalījums būtu racionāls, proti, konkrētās nozares profesijas atzīmējamo dienu, ko pamatā svin konkrētā nozare vai ar šo nozari cieši saistītās personas, regulētu Ministru kabinets, taču visai sabiedrībai kopumā būtiskas atzīmējamās dienas, </w:t>
            </w:r>
            <w:r w:rsidR="00D0264B" w:rsidRPr="00923E19">
              <w:t>kā līdz šim</w:t>
            </w:r>
            <w:r w:rsidR="00D0264B" w:rsidRPr="008B7970">
              <w:t xml:space="preserve">, regulētu Saeima </w:t>
            </w:r>
            <w:r w:rsidR="00790062">
              <w:t>L</w:t>
            </w:r>
            <w:r w:rsidR="00D0264B" w:rsidRPr="008B7970">
              <w:t xml:space="preserve">ikumā. Tas arī turpinātu šobrīd esošo ilggadējo likumdošanas praksi, ka Saeima </w:t>
            </w:r>
            <w:r w:rsidR="00916C02">
              <w:t>L</w:t>
            </w:r>
            <w:r w:rsidR="00D0264B" w:rsidRPr="008B7970">
              <w:t>ikumā noteiktu visas atzīmējamās, svētku un atceres dienas, ar vienu izņēmumu (profesionālo nozaru atzīmējamās dienas), ko paredz šis likumprojekts.</w:t>
            </w:r>
            <w:r w:rsidR="00F923E4" w:rsidRPr="008B7970">
              <w:t xml:space="preserve"> Jāatzīmē, ka nozares ministrijai ir lielākas iespējas, salīdzinot ar Saeimu, uzklausīt un noskaidrot konkrētās nozares profesionāļus par nozares pārstāvju skatījumu uz to profesijas atzīmējamo dienu (kurā datumā to svinēt, vai to var apvienot ar radniecīgu nozaru profesionālajām dienām, utt.), taču tas attiecas tikai uz nozares profesionāļu atzīmējamām dienām, nevis citām valstiski vispārsvarīgām dienām, kuru noteikšanai ir būtiski, lai Saeima uzklausa ekspertu</w:t>
            </w:r>
            <w:r w:rsidR="001109E9" w:rsidRPr="008B7970">
              <w:t xml:space="preserve"> (piemēram, </w:t>
            </w:r>
            <w:r w:rsidR="001109E9" w:rsidRPr="008B7970">
              <w:lastRenderedPageBreak/>
              <w:t>vēsturnieku)</w:t>
            </w:r>
            <w:r w:rsidR="00F923E4" w:rsidRPr="008B7970">
              <w:t xml:space="preserve"> viedokļus. </w:t>
            </w:r>
          </w:p>
          <w:bookmarkEnd w:id="1"/>
          <w:p w14:paraId="33494D36" w14:textId="1F145299" w:rsidR="009E0313" w:rsidRPr="008B7970" w:rsidRDefault="00074146" w:rsidP="007D4DDB">
            <w:pPr>
              <w:jc w:val="both"/>
            </w:pPr>
            <w:r w:rsidRPr="008B7970">
              <w:t>G</w:t>
            </w:r>
            <w:r w:rsidR="00C971CE" w:rsidRPr="008B7970">
              <w:t xml:space="preserve">rozījumi </w:t>
            </w:r>
            <w:r w:rsidR="00567428" w:rsidRPr="008B7970">
              <w:t>Likumā</w:t>
            </w:r>
            <w:r w:rsidR="00C971CE" w:rsidRPr="008B7970">
              <w:t xml:space="preserve"> paredz deleģējumu Ministru kabinetam izstrādāt un noteikt profesiju un profesionālo nozaru atzīmējam</w:t>
            </w:r>
            <w:r w:rsidR="00385603" w:rsidRPr="008B7970">
              <w:t>ās</w:t>
            </w:r>
            <w:r w:rsidR="00C971CE" w:rsidRPr="008B7970">
              <w:t xml:space="preserve"> dien</w:t>
            </w:r>
            <w:r w:rsidR="00385603" w:rsidRPr="008B7970">
              <w:t>as</w:t>
            </w:r>
            <w:r w:rsidR="00C971CE" w:rsidRPr="008B7970">
              <w:t>. Uz šī deleģējuma pamata Ministru kabinets izstrādās Ministru kabineta noteikumus</w:t>
            </w:r>
            <w:r w:rsidR="005101FB" w:rsidRPr="008B7970">
              <w:t xml:space="preserve"> p</w:t>
            </w:r>
            <w:r w:rsidR="00C971CE" w:rsidRPr="008B7970">
              <w:t>ar profesiju un profesionālo nozaru atzīmējamām dienām</w:t>
            </w:r>
            <w:r w:rsidR="0041459D" w:rsidRPr="008B7970">
              <w:t>, kā arī kārtību</w:t>
            </w:r>
            <w:r w:rsidR="00D831CF" w:rsidRPr="008B7970">
              <w:t>,</w:t>
            </w:r>
            <w:r w:rsidR="0041459D" w:rsidRPr="008B7970">
              <w:t xml:space="preserve"> kādā šīs dienas ir nosakāmas</w:t>
            </w:r>
            <w:r w:rsidR="00D831CF" w:rsidRPr="008B7970">
              <w:t>,</w:t>
            </w:r>
            <w:r w:rsidR="001C2276" w:rsidRPr="008B7970">
              <w:t xml:space="preserve"> un kritērijus</w:t>
            </w:r>
            <w:r w:rsidR="0041459D" w:rsidRPr="008B7970">
              <w:t xml:space="preserve">. Ņemot vērā, ka profesiju un profesionālo nozaru pārstāvju loks ir plašs, ir nepieciešams noteikt konkrētus kritērijus </w:t>
            </w:r>
            <w:r w:rsidR="00F628E9" w:rsidRPr="008B7970">
              <w:t>profesiju un profesionālo nozaru atzīmējam</w:t>
            </w:r>
            <w:r w:rsidR="00441C52" w:rsidRPr="008B7970">
              <w:t>o</w:t>
            </w:r>
            <w:r w:rsidR="00F628E9" w:rsidRPr="008B7970">
              <w:t xml:space="preserve"> dien</w:t>
            </w:r>
            <w:r w:rsidR="00441C52" w:rsidRPr="008B7970">
              <w:t>u noteikšanai</w:t>
            </w:r>
            <w:r w:rsidR="00F628E9" w:rsidRPr="008B7970">
              <w:t>. A</w:t>
            </w:r>
            <w:r w:rsidR="0041459D" w:rsidRPr="008B7970">
              <w:t xml:space="preserve">ttiecīgo nozaru ministrijas varēs izteikt priekšlikumus </w:t>
            </w:r>
            <w:r w:rsidR="00F628E9" w:rsidRPr="008B7970">
              <w:t xml:space="preserve">Ministru kabineta </w:t>
            </w:r>
            <w:r w:rsidR="0041459D" w:rsidRPr="008B7970">
              <w:t>noteikumu papildināšanai ar to pārraudzībā esošo nozaru profesiju atzīmējamajām dienām</w:t>
            </w:r>
            <w:r w:rsidR="00F628E9" w:rsidRPr="008B7970">
              <w:t>, pēc iespējas saskaņojot tās ar starptautiski atzīmējamām profesiju un profesionālo nozaru dienām.</w:t>
            </w:r>
          </w:p>
          <w:p w14:paraId="7A5C6822" w14:textId="5F5FC333" w:rsidR="00E879D0" w:rsidRDefault="00C971CE" w:rsidP="00E879D0">
            <w:pPr>
              <w:jc w:val="both"/>
            </w:pPr>
            <w:r w:rsidRPr="008B7970">
              <w:t xml:space="preserve">Ņemot vērā, ka vairākas profesiju un profesionālo nozaru atzīmējamās dienas jau ir iekļautas </w:t>
            </w:r>
            <w:r w:rsidR="00567428" w:rsidRPr="008B7970">
              <w:t>Likumā,</w:t>
            </w:r>
            <w:r w:rsidRPr="008B7970">
              <w:t xml:space="preserve"> ir nepieciešams pārcelt </w:t>
            </w:r>
            <w:r w:rsidR="00E65D66" w:rsidRPr="008B7970">
              <w:t xml:space="preserve">šīs normas no Likuma uz jaunajiem Ministru kabineta noteikumiem. Rezultātā Likumā tiktu atstāts tikai </w:t>
            </w:r>
            <w:r w:rsidR="00AD26C4" w:rsidRPr="008B7970">
              <w:t>"</w:t>
            </w:r>
            <w:r w:rsidR="00E65D66" w:rsidRPr="008B7970">
              <w:t>tīrs</w:t>
            </w:r>
            <w:r w:rsidR="00AD26C4" w:rsidRPr="008B7970">
              <w:t>"</w:t>
            </w:r>
            <w:r w:rsidR="00E65D66" w:rsidRPr="008B7970">
              <w:t xml:space="preserve"> regulējums par valstiskām svētku, atceres un atzīmējamām dienām</w:t>
            </w:r>
            <w:r w:rsidR="00F36C7B" w:rsidRPr="008B7970">
              <w:t xml:space="preserve">. Šāds deleģējums atvieglotu </w:t>
            </w:r>
            <w:r w:rsidR="009E0313" w:rsidRPr="008B7970">
              <w:t xml:space="preserve">Saeimas </w:t>
            </w:r>
            <w:r w:rsidR="00F36C7B" w:rsidRPr="008B7970">
              <w:t xml:space="preserve">darbu, </w:t>
            </w:r>
            <w:r w:rsidR="00074146" w:rsidRPr="008B7970">
              <w:t>ja izpildvara tiktu iesaistīta likumdošanas procesā.</w:t>
            </w:r>
            <w:r w:rsidR="009E0313" w:rsidRPr="008B7970">
              <w:t xml:space="preserve"> Tieslietu ministrijas ieskatā, šāda satura regulējums (par nozaru un profesiju atzīmējamām dienām) nav ar tik </w:t>
            </w:r>
            <w:r w:rsidR="00E879D0" w:rsidRPr="008B7970">
              <w:t>konceptuālu</w:t>
            </w:r>
            <w:r w:rsidR="009E0313" w:rsidRPr="008B7970">
              <w:t xml:space="preserve"> ietekmi</w:t>
            </w:r>
            <w:r w:rsidR="00E879D0" w:rsidRPr="008B7970">
              <w:t>, tāpēc vairāk būtu piekritīgs Ministru kabineta</w:t>
            </w:r>
            <w:r w:rsidR="00995707" w:rsidRPr="008B7970">
              <w:t xml:space="preserve"> lemšanai</w:t>
            </w:r>
            <w:r w:rsidR="00E879D0" w:rsidRPr="008B7970">
              <w:t>.</w:t>
            </w:r>
            <w:r w:rsidR="005324AC" w:rsidRPr="008B7970">
              <w:t xml:space="preserve"> </w:t>
            </w:r>
          </w:p>
          <w:p w14:paraId="77D05477" w14:textId="77777777" w:rsidR="008B7970" w:rsidRPr="008B7970" w:rsidRDefault="008B7970" w:rsidP="00E879D0">
            <w:pPr>
              <w:jc w:val="both"/>
            </w:pPr>
          </w:p>
          <w:p w14:paraId="7B5A5336" w14:textId="2BB3081C" w:rsidR="00D142DB" w:rsidRPr="00BC59F5" w:rsidRDefault="00D142DB" w:rsidP="00D142DB">
            <w:pPr>
              <w:jc w:val="both"/>
            </w:pPr>
            <w:r w:rsidRPr="00BC59F5">
              <w:t>Likums tiek arī papildināts ar jaunu atzīmējamo dienu 13.</w:t>
            </w:r>
            <w:r w:rsidR="005E5161">
              <w:t> </w:t>
            </w:r>
            <w:r w:rsidRPr="00BC59F5">
              <w:t>maijā – Valsts valodas dienu. Valsts valodas dienas atzīmēšana tika aizsākta 2012.</w:t>
            </w:r>
            <w:r w:rsidR="005E5161">
              <w:t> </w:t>
            </w:r>
            <w:r w:rsidRPr="00BC59F5">
              <w:t>gadā, sasaistot to ar Jura Alunāna dzimšanas dienu 13.</w:t>
            </w:r>
            <w:r w:rsidR="005E5161">
              <w:t> </w:t>
            </w:r>
            <w:r w:rsidRPr="00BC59F5">
              <w:t xml:space="preserve">maijā. Tās mērķis bija un joprojām ir Jura Alunāna dzimšanas dienā radošā un mūsdienīgā veidā svinēt to, ka mūsu valsts valoda ir latviešu valoda. Ieceres autors ir Rakstniecības un mūzikas muzejs, un to ir atbalstījusi sabiedrība, uzņēmēji, muzeji, kā arī Valsts valodas centrs. Šajā dienā galvenā vērība būtu veltāma latviešu valodas bagātināšanai un attīstībai. </w:t>
            </w:r>
          </w:p>
          <w:p w14:paraId="1E15064E" w14:textId="69B17313" w:rsidR="00D142DB" w:rsidRPr="00BC59F5" w:rsidRDefault="00D142DB" w:rsidP="00D142DB">
            <w:pPr>
              <w:jc w:val="both"/>
            </w:pPr>
            <w:r w:rsidRPr="00BC59F5">
              <w:t xml:space="preserve">Tieslietu ministrijas ieskatā, pamatojums Valsts valodas dienas nostiprināšanai Likumā par atzīmējamu dienu Latvijā ir rodams arī Latvijas Republikas tiesībsarga </w:t>
            </w:r>
            <w:proofErr w:type="gramStart"/>
            <w:r w:rsidRPr="00BC59F5">
              <w:t>Jura</w:t>
            </w:r>
            <w:proofErr w:type="gramEnd"/>
            <w:r w:rsidRPr="00BC59F5">
              <w:t xml:space="preserve"> Jansona uzrunā, kas publicēta laikrakstā "Latvijas Avīze" 20.06.2017. Nr.</w:t>
            </w:r>
            <w:r w:rsidR="005E5161">
              <w:t> </w:t>
            </w:r>
            <w:r w:rsidRPr="00BC59F5">
              <w:t xml:space="preserve">117, proti: "Mūsu valsts pamatlikuma, Satversmes ievadā varam lasīt, ka Latvijas identitāti apliecina latviešu valoda, kurai kā centrālajam elementam ir jānodrošina saliedētas sabiedrības esamība. Gan Eiropas Cilvēktiesību tiesa, gan arī Satversmes tiesa ir atzinušas, ka Latvijas valsts, ievērojot cilvēku pamattiesības, var reglamentēt valsts valodas lietošanu. Satversmes tiesa ir norādījusi, ka nepieciešamība aizsargāt valsts valodu un nostiprināt tās lietošanu ir cieši saistīta ar Latvijas valsts demokrātisko iekārtu: "…globalizācijas apstākļos Latvija ir vienīgā vieta pasaulē, kur var tikt garantēta latviešu valodas un līdz ar to arī pamatnācijas pastāvēšana un attīstība, latviešu valodas kā valsts valodas lietošanas jomas sašaurinājums valsts </w:t>
            </w:r>
            <w:r w:rsidRPr="00BC59F5">
              <w:lastRenderedPageBreak/>
              <w:t>teritorijā uzskatāms arī par valsts demokrātiskās iekārtas apdraudējumu". Aizsargāt valsts valodu [..] tāpēc, ka valsts pamatvērtības ir Satversmē noteiktas.</w:t>
            </w:r>
            <w:r w:rsidR="00BF43E6">
              <w:t>"</w:t>
            </w:r>
          </w:p>
          <w:p w14:paraId="279F9FAD" w14:textId="78E4C893" w:rsidR="00D142DB" w:rsidRPr="00BC59F5" w:rsidRDefault="00D142DB" w:rsidP="00D142DB">
            <w:pPr>
              <w:jc w:val="both"/>
            </w:pPr>
            <w:r w:rsidRPr="00BC59F5">
              <w:t>Nav citas vietas pasaulē, kur latviešu tautas kultūrvēsturiskā mantojuma saglabāšana tiktu noteikta kā valsts mērķis, kur latviešu valodai kā valstij būtiskai vērtībai tiktu garantēta tāda aizsardzības, saglabāšanas un attīstības iespēja, kā to var garantēt Latvijas Republikā.</w:t>
            </w:r>
          </w:p>
          <w:p w14:paraId="31BD724F" w14:textId="7BEF9EF8" w:rsidR="00D142DB" w:rsidRPr="00BC59F5" w:rsidRDefault="00D142DB" w:rsidP="00D142DB">
            <w:pPr>
              <w:jc w:val="both"/>
            </w:pPr>
            <w:r w:rsidRPr="00BC59F5">
              <w:t>Viena no svarīgākajām lietām, kas mūs var vienot, ir valsts valoda, kas kalpotu ne tikai kā kopējs savstarpējās saziņas, bet arī saprašanās līdzeklis visiem valsts iedzīvotājiem neatkarīgi no viņu tautības, dzimtās valodas un reliģijas.</w:t>
            </w:r>
          </w:p>
          <w:p w14:paraId="6A3B7809" w14:textId="135ACB9C" w:rsidR="00D142DB" w:rsidRPr="008B7970" w:rsidRDefault="00D142DB" w:rsidP="003026F4">
            <w:pPr>
              <w:jc w:val="both"/>
              <w:rPr>
                <w:color w:val="FF0000"/>
              </w:rPr>
            </w:pPr>
            <w:r w:rsidRPr="00BC59F5">
              <w:t xml:space="preserve">Pārfrāzējot tiesībsarga teikto – </w:t>
            </w:r>
            <w:r w:rsidR="00BA5684">
              <w:t>"</w:t>
            </w:r>
            <w:r w:rsidRPr="00BC59F5">
              <w:t>mums jātur staltu stāju un jālepojas, ka protam latviešu valodu. Mums jāizmanto iespēja būt piederīgiem kaut kam tik īpašam – tik saudzējamam, tik retam. Tā ir mūsu latviešu valoda, maza, bet sena un kopta, stipra un skanīga. Un valodu lielu dara cilvēki. Cilvēki, kuri tajā domā, kuri tajā runā, cilvēki, kuri tajā klausās. Man ir patiess gods būt starp tiem dažiem miljoniem, kuri var domāt, runāt un klausīties latviešu valodā, man ir prieks saprast un saprasties."</w:t>
            </w:r>
          </w:p>
        </w:tc>
      </w:tr>
      <w:tr w:rsidR="00BD5588" w:rsidRPr="00AD26C4" w14:paraId="07CA4CA0" w14:textId="77777777" w:rsidTr="00BA3D31">
        <w:trPr>
          <w:cantSplit/>
        </w:trPr>
        <w:tc>
          <w:tcPr>
            <w:tcW w:w="250" w:type="pct"/>
            <w:hideMark/>
          </w:tcPr>
          <w:p w14:paraId="645C7419" w14:textId="77777777" w:rsidR="00BD5588" w:rsidRPr="00557E5C" w:rsidRDefault="00BD5588" w:rsidP="009E0502">
            <w:pPr>
              <w:jc w:val="center"/>
            </w:pPr>
            <w:r w:rsidRPr="00557E5C">
              <w:lastRenderedPageBreak/>
              <w:t>3.</w:t>
            </w:r>
          </w:p>
        </w:tc>
        <w:tc>
          <w:tcPr>
            <w:tcW w:w="1319" w:type="pct"/>
            <w:hideMark/>
          </w:tcPr>
          <w:p w14:paraId="49DED965" w14:textId="77777777" w:rsidR="00BD5588" w:rsidRPr="00557E5C" w:rsidRDefault="00BD5588" w:rsidP="009E0502">
            <w:r w:rsidRPr="00557E5C">
              <w:t>Projekta izstrādē iesaistītās institūcijas un publiskas personas kapitālsabiedrības</w:t>
            </w:r>
          </w:p>
        </w:tc>
        <w:tc>
          <w:tcPr>
            <w:tcW w:w="3431" w:type="pct"/>
            <w:hideMark/>
          </w:tcPr>
          <w:p w14:paraId="0546CA44" w14:textId="72A18208" w:rsidR="007D4DDB" w:rsidRPr="00557E5C" w:rsidRDefault="00D500B1" w:rsidP="009E0502">
            <w:r w:rsidRPr="00557E5C">
              <w:t>Tieslietu ministrija</w:t>
            </w:r>
            <w:r w:rsidR="00D65BD0">
              <w:t>.</w:t>
            </w:r>
          </w:p>
        </w:tc>
      </w:tr>
      <w:tr w:rsidR="00BD5588" w:rsidRPr="00AD26C4" w14:paraId="457F55DB" w14:textId="77777777" w:rsidTr="00BA3D31">
        <w:trPr>
          <w:cantSplit/>
        </w:trPr>
        <w:tc>
          <w:tcPr>
            <w:tcW w:w="250" w:type="pct"/>
            <w:hideMark/>
          </w:tcPr>
          <w:p w14:paraId="76EA5942" w14:textId="77777777" w:rsidR="00BD5588" w:rsidRPr="00557E5C" w:rsidRDefault="00BD5588" w:rsidP="009E0502">
            <w:pPr>
              <w:jc w:val="center"/>
            </w:pPr>
            <w:r w:rsidRPr="00557E5C">
              <w:t>4.</w:t>
            </w:r>
          </w:p>
        </w:tc>
        <w:tc>
          <w:tcPr>
            <w:tcW w:w="1319" w:type="pct"/>
            <w:hideMark/>
          </w:tcPr>
          <w:p w14:paraId="176F2F97" w14:textId="77777777" w:rsidR="00BD5588" w:rsidRPr="00557E5C" w:rsidRDefault="00BD5588" w:rsidP="009E0502">
            <w:r w:rsidRPr="00557E5C">
              <w:t>Cita informācija</w:t>
            </w:r>
          </w:p>
        </w:tc>
        <w:tc>
          <w:tcPr>
            <w:tcW w:w="3431" w:type="pct"/>
            <w:hideMark/>
          </w:tcPr>
          <w:p w14:paraId="1F817C04" w14:textId="390652BC" w:rsidR="00BD5588" w:rsidRPr="00557E5C" w:rsidRDefault="00E87053" w:rsidP="00857B7D">
            <w:pPr>
              <w:jc w:val="both"/>
              <w:rPr>
                <w:highlight w:val="yellow"/>
              </w:rPr>
            </w:pPr>
            <w:r w:rsidRPr="00557E5C">
              <w:t>Nav</w:t>
            </w:r>
            <w:r w:rsidR="00D65BD0">
              <w:t>.</w:t>
            </w:r>
          </w:p>
        </w:tc>
      </w:tr>
    </w:tbl>
    <w:p w14:paraId="410D996F" w14:textId="77777777" w:rsidR="00BD5588" w:rsidRPr="00557E5C" w:rsidRDefault="00BD5588" w:rsidP="003B3433">
      <w:pPr>
        <w:pStyle w:val="Nosaukums"/>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AD26C4" w14:paraId="1C150FF0" w14:textId="77777777" w:rsidTr="009E0502">
        <w:trPr>
          <w:cantSplit/>
        </w:trPr>
        <w:tc>
          <w:tcPr>
            <w:tcW w:w="5000" w:type="pct"/>
            <w:gridSpan w:val="3"/>
            <w:vAlign w:val="center"/>
            <w:hideMark/>
          </w:tcPr>
          <w:p w14:paraId="41C42039" w14:textId="77777777" w:rsidR="00BD5588" w:rsidRPr="00557E5C" w:rsidRDefault="00BD5588" w:rsidP="009E0502">
            <w:pPr>
              <w:jc w:val="center"/>
              <w:rPr>
                <w:b/>
                <w:bCs/>
              </w:rPr>
            </w:pPr>
            <w:r w:rsidRPr="00557E5C">
              <w:rPr>
                <w:b/>
                <w:bCs/>
              </w:rPr>
              <w:t>II. Tiesību akta projekta ietekme uz sabiedrību, tautsaimniecības attīstību un administratīvo slogu</w:t>
            </w:r>
          </w:p>
        </w:tc>
      </w:tr>
      <w:tr w:rsidR="00BD5588" w:rsidRPr="00AD26C4" w14:paraId="695418F4" w14:textId="77777777" w:rsidTr="00D77CED">
        <w:trPr>
          <w:cantSplit/>
          <w:trHeight w:val="666"/>
        </w:trPr>
        <w:tc>
          <w:tcPr>
            <w:tcW w:w="311" w:type="pct"/>
            <w:hideMark/>
          </w:tcPr>
          <w:p w14:paraId="6F112CDF" w14:textId="77777777" w:rsidR="00BD5588" w:rsidRPr="00557E5C" w:rsidRDefault="00BD5588" w:rsidP="009E0502">
            <w:pPr>
              <w:jc w:val="center"/>
            </w:pPr>
            <w:r w:rsidRPr="00557E5C">
              <w:t>1.</w:t>
            </w:r>
          </w:p>
        </w:tc>
        <w:tc>
          <w:tcPr>
            <w:tcW w:w="1479" w:type="pct"/>
            <w:hideMark/>
          </w:tcPr>
          <w:p w14:paraId="00F35A2E" w14:textId="77777777" w:rsidR="00BD5588" w:rsidRPr="003026F4" w:rsidRDefault="00BD5588" w:rsidP="009E0502">
            <w:r w:rsidRPr="003026F4">
              <w:t>Sabiedrības mērķgrupas, kuras tiesiskais regulējums ietekmē vai varētu ietekmēt</w:t>
            </w:r>
          </w:p>
        </w:tc>
        <w:tc>
          <w:tcPr>
            <w:tcW w:w="3210" w:type="pct"/>
            <w:hideMark/>
          </w:tcPr>
          <w:p w14:paraId="22660CDF" w14:textId="77777777" w:rsidR="00BD5588" w:rsidRPr="003026F4" w:rsidRDefault="00E65D66" w:rsidP="003B3433">
            <w:pPr>
              <w:jc w:val="both"/>
            </w:pPr>
            <w:r w:rsidRPr="003026F4">
              <w:t xml:space="preserve">Dažādu profesiju un profesionālo nozaru </w:t>
            </w:r>
            <w:r w:rsidR="009E0313" w:rsidRPr="003026F4">
              <w:t>pārstāvji</w:t>
            </w:r>
            <w:r w:rsidRPr="003026F4">
              <w:t>.</w:t>
            </w:r>
          </w:p>
          <w:p w14:paraId="12D7513C" w14:textId="40089B15" w:rsidR="003026F4" w:rsidRPr="003026F4" w:rsidRDefault="003026F4" w:rsidP="003B3433">
            <w:pPr>
              <w:jc w:val="both"/>
            </w:pPr>
            <w:r w:rsidRPr="003026F4">
              <w:t>Valsts valodas dienas mērķgrupa būtu visa sabiedrība, jo, atzīmējot šo dienu, tiktu nostiprināta un cildināta tāda konstitucionālā vērtība kā valsts valoda.</w:t>
            </w:r>
          </w:p>
        </w:tc>
      </w:tr>
      <w:tr w:rsidR="00BD5588" w:rsidRPr="00AD26C4" w14:paraId="0CB8C0B9" w14:textId="77777777" w:rsidTr="009E0502">
        <w:trPr>
          <w:cantSplit/>
        </w:trPr>
        <w:tc>
          <w:tcPr>
            <w:tcW w:w="311" w:type="pct"/>
            <w:hideMark/>
          </w:tcPr>
          <w:p w14:paraId="5A4E29C9" w14:textId="77777777" w:rsidR="00BD5588" w:rsidRPr="00557E5C" w:rsidRDefault="00BD5588" w:rsidP="009E0502">
            <w:pPr>
              <w:jc w:val="center"/>
            </w:pPr>
            <w:r w:rsidRPr="00557E5C">
              <w:t>2.</w:t>
            </w:r>
          </w:p>
        </w:tc>
        <w:tc>
          <w:tcPr>
            <w:tcW w:w="1479" w:type="pct"/>
            <w:hideMark/>
          </w:tcPr>
          <w:p w14:paraId="03A5DDCA" w14:textId="77777777" w:rsidR="00BD5588" w:rsidRPr="00557E5C" w:rsidRDefault="00BD5588" w:rsidP="009E0502">
            <w:r w:rsidRPr="00557E5C">
              <w:t>Tiesiskā regulējuma ietekme uz tautsaimniecību un administratīvo slogu</w:t>
            </w:r>
          </w:p>
        </w:tc>
        <w:tc>
          <w:tcPr>
            <w:tcW w:w="3210" w:type="pct"/>
            <w:hideMark/>
          </w:tcPr>
          <w:p w14:paraId="0D3A32BA" w14:textId="29AA44DC" w:rsidR="00BD5588" w:rsidRPr="00557E5C" w:rsidRDefault="00E65D66" w:rsidP="00557E5C">
            <w:pPr>
              <w:jc w:val="both"/>
            </w:pPr>
            <w:r w:rsidRPr="00557E5C">
              <w:t xml:space="preserve">Sabiedrības grupām un institūcijām </w:t>
            </w:r>
            <w:r w:rsidR="004728C6">
              <w:t>likum</w:t>
            </w:r>
            <w:r w:rsidRPr="00557E5C">
              <w:t>projekta tiesiskais regulējums nemaina tiesības un pienākumus, kā arī veicamās darbības.</w:t>
            </w:r>
          </w:p>
        </w:tc>
      </w:tr>
      <w:tr w:rsidR="00BD5588" w:rsidRPr="00AD26C4" w14:paraId="637FB293" w14:textId="77777777" w:rsidTr="009E0502">
        <w:trPr>
          <w:cantSplit/>
        </w:trPr>
        <w:tc>
          <w:tcPr>
            <w:tcW w:w="311" w:type="pct"/>
            <w:hideMark/>
          </w:tcPr>
          <w:p w14:paraId="26C620B2" w14:textId="77777777" w:rsidR="00BD5588" w:rsidRPr="00557E5C" w:rsidRDefault="00BD5588" w:rsidP="009E0502">
            <w:pPr>
              <w:jc w:val="center"/>
            </w:pPr>
            <w:r w:rsidRPr="00557E5C">
              <w:t>3.</w:t>
            </w:r>
          </w:p>
        </w:tc>
        <w:tc>
          <w:tcPr>
            <w:tcW w:w="1479" w:type="pct"/>
            <w:hideMark/>
          </w:tcPr>
          <w:p w14:paraId="19E11BF1" w14:textId="77777777" w:rsidR="00BD5588" w:rsidRPr="00557E5C" w:rsidRDefault="00BD5588" w:rsidP="009E0502">
            <w:r w:rsidRPr="00557E5C">
              <w:t>Administratīvo izmaksu monetārs novērtējums</w:t>
            </w:r>
          </w:p>
        </w:tc>
        <w:tc>
          <w:tcPr>
            <w:tcW w:w="3210" w:type="pct"/>
            <w:hideMark/>
          </w:tcPr>
          <w:p w14:paraId="6BF9A6C5" w14:textId="454D927E" w:rsidR="00BD5588" w:rsidRPr="00557E5C" w:rsidRDefault="004728C6" w:rsidP="009E0502">
            <w:pPr>
              <w:rPr>
                <w:highlight w:val="yellow"/>
              </w:rPr>
            </w:pPr>
            <w:r>
              <w:t>Likump</w:t>
            </w:r>
            <w:r w:rsidR="00EF70D4" w:rsidRPr="00557E5C">
              <w:t>rojekts šo jomu neskar</w:t>
            </w:r>
            <w:r w:rsidR="00AD26C4">
              <w:t>.</w:t>
            </w:r>
          </w:p>
        </w:tc>
      </w:tr>
      <w:tr w:rsidR="00BD5588" w:rsidRPr="00AD26C4" w14:paraId="24AFC511" w14:textId="77777777" w:rsidTr="009E0502">
        <w:trPr>
          <w:cantSplit/>
        </w:trPr>
        <w:tc>
          <w:tcPr>
            <w:tcW w:w="311" w:type="pct"/>
            <w:hideMark/>
          </w:tcPr>
          <w:p w14:paraId="34F29788" w14:textId="77777777" w:rsidR="00BD5588" w:rsidRPr="00557E5C" w:rsidRDefault="00BD5588" w:rsidP="009E0502">
            <w:pPr>
              <w:jc w:val="center"/>
            </w:pPr>
            <w:r w:rsidRPr="00557E5C">
              <w:t>4.</w:t>
            </w:r>
          </w:p>
        </w:tc>
        <w:tc>
          <w:tcPr>
            <w:tcW w:w="1479" w:type="pct"/>
            <w:hideMark/>
          </w:tcPr>
          <w:p w14:paraId="59AC05FC" w14:textId="77777777" w:rsidR="00BD5588" w:rsidRPr="00557E5C" w:rsidRDefault="00BD5588" w:rsidP="009E0502">
            <w:r w:rsidRPr="00557E5C">
              <w:t>Atbilstības izmaksu monetārs novērtējums</w:t>
            </w:r>
          </w:p>
        </w:tc>
        <w:tc>
          <w:tcPr>
            <w:tcW w:w="3210" w:type="pct"/>
            <w:hideMark/>
          </w:tcPr>
          <w:p w14:paraId="376E7CA0" w14:textId="4BF9B547" w:rsidR="00BD5588" w:rsidRPr="00557E5C" w:rsidRDefault="004728C6" w:rsidP="009E0502">
            <w:pPr>
              <w:rPr>
                <w:highlight w:val="yellow"/>
              </w:rPr>
            </w:pPr>
            <w:r>
              <w:t>Likump</w:t>
            </w:r>
            <w:r w:rsidRPr="00557E5C">
              <w:t>rojekts</w:t>
            </w:r>
            <w:r w:rsidR="00EF70D4" w:rsidRPr="00557E5C">
              <w:t xml:space="preserve"> šo jomu neskar</w:t>
            </w:r>
            <w:r w:rsidR="00AD26C4">
              <w:t>.</w:t>
            </w:r>
          </w:p>
        </w:tc>
      </w:tr>
      <w:tr w:rsidR="00BD5588" w:rsidRPr="00AD26C4" w14:paraId="2DD882E2" w14:textId="77777777" w:rsidTr="009E0502">
        <w:trPr>
          <w:cantSplit/>
        </w:trPr>
        <w:tc>
          <w:tcPr>
            <w:tcW w:w="311" w:type="pct"/>
            <w:hideMark/>
          </w:tcPr>
          <w:p w14:paraId="0627E6D6" w14:textId="77777777" w:rsidR="00BD5588" w:rsidRPr="00557E5C" w:rsidRDefault="00BD5588" w:rsidP="009E0502">
            <w:pPr>
              <w:jc w:val="center"/>
            </w:pPr>
            <w:r w:rsidRPr="00557E5C">
              <w:t>5.</w:t>
            </w:r>
          </w:p>
        </w:tc>
        <w:tc>
          <w:tcPr>
            <w:tcW w:w="1479" w:type="pct"/>
            <w:hideMark/>
          </w:tcPr>
          <w:p w14:paraId="43CF420F" w14:textId="77777777" w:rsidR="00BD5588" w:rsidRPr="00557E5C" w:rsidRDefault="00BD5588" w:rsidP="009E0502">
            <w:r w:rsidRPr="00557E5C">
              <w:t>Cita informācija</w:t>
            </w:r>
          </w:p>
        </w:tc>
        <w:tc>
          <w:tcPr>
            <w:tcW w:w="3210" w:type="pct"/>
            <w:hideMark/>
          </w:tcPr>
          <w:p w14:paraId="01261AA3" w14:textId="525A4B2E" w:rsidR="00BD5588" w:rsidRPr="00557E5C" w:rsidRDefault="008A6D73" w:rsidP="009E0502">
            <w:pPr>
              <w:rPr>
                <w:highlight w:val="yellow"/>
              </w:rPr>
            </w:pPr>
            <w:r w:rsidRPr="00557E5C">
              <w:t>Nav</w:t>
            </w:r>
            <w:r w:rsidR="00D20610">
              <w:t>.</w:t>
            </w:r>
          </w:p>
        </w:tc>
      </w:tr>
    </w:tbl>
    <w:p w14:paraId="3C322B6B" w14:textId="77777777" w:rsidR="00074146" w:rsidRPr="00557E5C" w:rsidRDefault="00074146" w:rsidP="003B3433">
      <w:pPr>
        <w:pStyle w:val="Nosaukums"/>
        <w:spacing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CA6D87" w:rsidRPr="00AD26C4" w14:paraId="206ED3A1" w14:textId="77777777" w:rsidTr="005D66A1">
        <w:trPr>
          <w:cantSplit/>
        </w:trPr>
        <w:tc>
          <w:tcPr>
            <w:tcW w:w="8365" w:type="dxa"/>
            <w:shd w:val="clear" w:color="auto" w:fill="auto"/>
            <w:vAlign w:val="center"/>
            <w:hideMark/>
          </w:tcPr>
          <w:p w14:paraId="6BB88262" w14:textId="77777777" w:rsidR="00CA6D87" w:rsidRPr="00557E5C" w:rsidRDefault="00CA6D87" w:rsidP="00BA3D31">
            <w:pPr>
              <w:pStyle w:val="Nosaukums"/>
              <w:spacing w:before="130" w:line="260" w:lineRule="exact"/>
              <w:rPr>
                <w:b/>
                <w:bCs/>
                <w:sz w:val="24"/>
                <w:szCs w:val="24"/>
              </w:rPr>
            </w:pPr>
            <w:r w:rsidRPr="00557E5C">
              <w:rPr>
                <w:b/>
                <w:bCs/>
                <w:sz w:val="24"/>
                <w:szCs w:val="24"/>
              </w:rPr>
              <w:t>III. Tiesību akta projekta ietekme uz valsts budžetu un pašvaldību budžetiem</w:t>
            </w:r>
          </w:p>
        </w:tc>
      </w:tr>
      <w:tr w:rsidR="00CA6D87" w:rsidRPr="00AD26C4" w14:paraId="24D1A5DA" w14:textId="77777777" w:rsidTr="005D66A1">
        <w:trPr>
          <w:cantSplit/>
        </w:trPr>
        <w:tc>
          <w:tcPr>
            <w:tcW w:w="8365" w:type="dxa"/>
            <w:shd w:val="clear" w:color="auto" w:fill="auto"/>
            <w:vAlign w:val="center"/>
          </w:tcPr>
          <w:p w14:paraId="56B97BDD" w14:textId="45AC45E6" w:rsidR="00CA6D87" w:rsidRPr="00557E5C" w:rsidRDefault="004728C6" w:rsidP="00E428CB">
            <w:pPr>
              <w:pStyle w:val="Nosaukums"/>
              <w:spacing w:before="130" w:line="260" w:lineRule="exact"/>
              <w:rPr>
                <w:bCs/>
                <w:sz w:val="24"/>
                <w:szCs w:val="24"/>
              </w:rPr>
            </w:pPr>
            <w:r w:rsidRPr="003B3433">
              <w:rPr>
                <w:bCs/>
                <w:sz w:val="24"/>
                <w:szCs w:val="24"/>
              </w:rPr>
              <w:t>Likumprojekts</w:t>
            </w:r>
            <w:r w:rsidR="00CA6D87" w:rsidRPr="00557E5C">
              <w:rPr>
                <w:bCs/>
                <w:sz w:val="24"/>
                <w:szCs w:val="24"/>
              </w:rPr>
              <w:t xml:space="preserve"> šo jomu neskar</w:t>
            </w:r>
            <w:r w:rsidR="009C30F4">
              <w:rPr>
                <w:bCs/>
                <w:sz w:val="24"/>
                <w:szCs w:val="24"/>
              </w:rPr>
              <w:t>.</w:t>
            </w:r>
          </w:p>
        </w:tc>
      </w:tr>
    </w:tbl>
    <w:p w14:paraId="0D0D528E" w14:textId="233828CE" w:rsidR="00B32E7B" w:rsidRDefault="00B32E7B"/>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2686"/>
        <w:gridCol w:w="5868"/>
      </w:tblGrid>
      <w:tr w:rsidR="00BD5588" w:rsidRPr="00AD26C4" w14:paraId="435597BF" w14:textId="77777777" w:rsidTr="007A4133">
        <w:trPr>
          <w:cantSplit/>
        </w:trPr>
        <w:tc>
          <w:tcPr>
            <w:tcW w:w="9129" w:type="dxa"/>
            <w:gridSpan w:val="3"/>
            <w:vAlign w:val="center"/>
            <w:hideMark/>
          </w:tcPr>
          <w:p w14:paraId="5324BC38" w14:textId="77777777" w:rsidR="00BD5588" w:rsidRPr="00557E5C" w:rsidRDefault="00BD5588" w:rsidP="009E0502">
            <w:pPr>
              <w:jc w:val="center"/>
              <w:rPr>
                <w:b/>
                <w:bCs/>
              </w:rPr>
            </w:pPr>
            <w:r w:rsidRPr="00557E5C">
              <w:rPr>
                <w:b/>
                <w:bCs/>
              </w:rPr>
              <w:t>IV. Tiesību akta projekta ietekme uz spēkā esošo tiesību normu sistēmu</w:t>
            </w:r>
          </w:p>
        </w:tc>
      </w:tr>
      <w:tr w:rsidR="00BD5588" w:rsidRPr="00AD26C4" w14:paraId="78DB4DDB" w14:textId="77777777" w:rsidTr="007A4133">
        <w:trPr>
          <w:cantSplit/>
        </w:trPr>
        <w:tc>
          <w:tcPr>
            <w:tcW w:w="575" w:type="dxa"/>
            <w:hideMark/>
          </w:tcPr>
          <w:p w14:paraId="45AB4757" w14:textId="77777777" w:rsidR="00BD5588" w:rsidRPr="00557E5C" w:rsidRDefault="00BD5588" w:rsidP="009E0502">
            <w:pPr>
              <w:jc w:val="center"/>
            </w:pPr>
            <w:r w:rsidRPr="00557E5C">
              <w:lastRenderedPageBreak/>
              <w:t>1.</w:t>
            </w:r>
          </w:p>
        </w:tc>
        <w:tc>
          <w:tcPr>
            <w:tcW w:w="2686" w:type="dxa"/>
            <w:hideMark/>
          </w:tcPr>
          <w:p w14:paraId="56DC9CFC" w14:textId="77777777" w:rsidR="00BD5588" w:rsidRPr="00557E5C" w:rsidRDefault="00BD5588" w:rsidP="009E0502">
            <w:r w:rsidRPr="00557E5C">
              <w:t>Saistītie tiesību aktu projekti</w:t>
            </w:r>
          </w:p>
        </w:tc>
        <w:tc>
          <w:tcPr>
            <w:tcW w:w="5868" w:type="dxa"/>
            <w:hideMark/>
          </w:tcPr>
          <w:p w14:paraId="168217FE" w14:textId="10CAF0F5" w:rsidR="00F30176" w:rsidRDefault="00CA6D87" w:rsidP="00857B7D">
            <w:pPr>
              <w:jc w:val="both"/>
            </w:pPr>
            <w:r w:rsidRPr="00557E5C">
              <w:t xml:space="preserve">Ar grozījumiem </w:t>
            </w:r>
            <w:r w:rsidR="00BF43E6">
              <w:t>L</w:t>
            </w:r>
            <w:r w:rsidR="00567428">
              <w:t>ikumā</w:t>
            </w:r>
            <w:r w:rsidRPr="00557E5C">
              <w:t xml:space="preserve"> </w:t>
            </w:r>
            <w:r w:rsidR="00E13BC3" w:rsidRPr="00557E5C">
              <w:t>ti</w:t>
            </w:r>
            <w:r w:rsidR="00E13BC3">
              <w:t>ks</w:t>
            </w:r>
            <w:r w:rsidR="00E13BC3" w:rsidRPr="00557E5C">
              <w:t xml:space="preserve"> </w:t>
            </w:r>
            <w:r w:rsidRPr="00557E5C">
              <w:t>ietverts deleģējums Ministru kabinetam izstrādāt jaunus Ministru kabineta noteikumus</w:t>
            </w:r>
            <w:r w:rsidR="005101FB">
              <w:t xml:space="preserve"> p</w:t>
            </w:r>
            <w:r w:rsidRPr="00557E5C">
              <w:t xml:space="preserve">ar profesiju un profesionālo nozaru atzīmējamām dienām, </w:t>
            </w:r>
            <w:r w:rsidR="007F3D1A" w:rsidRPr="00557E5C">
              <w:t xml:space="preserve">uz </w:t>
            </w:r>
            <w:r w:rsidRPr="00557E5C">
              <w:t>kur</w:t>
            </w:r>
            <w:r w:rsidR="007F3D1A" w:rsidRPr="00557E5C">
              <w:t>iem</w:t>
            </w:r>
            <w:r w:rsidRPr="00557E5C">
              <w:t xml:space="preserve"> tiktu </w:t>
            </w:r>
            <w:r w:rsidR="007F3D1A" w:rsidRPr="00557E5C">
              <w:t xml:space="preserve">pārceltas </w:t>
            </w:r>
            <w:r w:rsidR="00BF43E6">
              <w:t>L</w:t>
            </w:r>
            <w:r w:rsidR="00567428">
              <w:t>ikumā</w:t>
            </w:r>
            <w:r w:rsidR="007F3D1A" w:rsidRPr="00557E5C">
              <w:t xml:space="preserve"> ietvertās profesiju un profesionālo nozaru atzīmējamās dienas, kā arī šie noteikumi turpmāk tiktu papildināti ar profesiju un profesionālo nozaru atzīmējamām dienām.</w:t>
            </w:r>
            <w:r w:rsidR="00F30176">
              <w:t xml:space="preserve"> </w:t>
            </w:r>
          </w:p>
          <w:p w14:paraId="687F5B37" w14:textId="50FECD3A" w:rsidR="00BD5588" w:rsidRPr="00557E5C" w:rsidRDefault="00F30176" w:rsidP="00857B7D">
            <w:pPr>
              <w:jc w:val="both"/>
            </w:pPr>
            <w:r w:rsidRPr="00F30176">
              <w:t>Nosakot šo</w:t>
            </w:r>
            <w:r>
              <w:t xml:space="preserve"> </w:t>
            </w:r>
            <w:r w:rsidR="00BF43E6">
              <w:t>L</w:t>
            </w:r>
            <w:r>
              <w:t>ikuma</w:t>
            </w:r>
            <w:r w:rsidRPr="00F30176">
              <w:t xml:space="preserve"> grozījumu spēkā stāšanās laiku, ir būtiski paredzēt arī pietiekamu laika periodu Ministru kabineta noteikumu izstrādei</w:t>
            </w:r>
            <w:r w:rsidR="00E4179C">
              <w:t xml:space="preserve">, līdz ar to </w:t>
            </w:r>
            <w:r w:rsidR="00BF43E6">
              <w:t>paredzēts, ka l</w:t>
            </w:r>
            <w:r w:rsidR="00E4179C">
              <w:t>ikumprojekts stājas spēkā 2019.</w:t>
            </w:r>
            <w:r w:rsidR="00FC1770">
              <w:t> </w:t>
            </w:r>
            <w:r w:rsidR="00E4179C">
              <w:t>gada 1. jū</w:t>
            </w:r>
            <w:r w:rsidR="005F7305">
              <w:t>l</w:t>
            </w:r>
            <w:r w:rsidR="00E4179C">
              <w:t xml:space="preserve">ijā. </w:t>
            </w:r>
            <w:r w:rsidR="00E4179C" w:rsidRPr="00E4179C">
              <w:t xml:space="preserve">Izskatot </w:t>
            </w:r>
            <w:r w:rsidR="00BF43E6">
              <w:t>l</w:t>
            </w:r>
            <w:r w:rsidR="00E4179C" w:rsidRPr="00E4179C">
              <w:t>ikumprojektu Saeimā</w:t>
            </w:r>
            <w:r w:rsidR="00E4179C">
              <w:t>, parasti</w:t>
            </w:r>
            <w:r w:rsidR="00E4179C" w:rsidRPr="00E4179C">
              <w:t xml:space="preserve"> 3.</w:t>
            </w:r>
            <w:r w:rsidR="005F7305">
              <w:t> </w:t>
            </w:r>
            <w:r w:rsidR="00E4179C" w:rsidRPr="00E4179C">
              <w:t>lasījumā tiek apspriests likumprojekta spēkā stāšanās laiks un noteikts periods, kas ir pietiekams Ministru kabineta noteikumu projekta izstrādei</w:t>
            </w:r>
            <w:r w:rsidR="00E4179C">
              <w:t xml:space="preserve">, attiecīgi, ja nepieciešams </w:t>
            </w:r>
            <w:proofErr w:type="gramStart"/>
            <w:r w:rsidR="00E4179C">
              <w:t>papildus laiks</w:t>
            </w:r>
            <w:proofErr w:type="gramEnd"/>
            <w:r w:rsidR="00E4179C">
              <w:t xml:space="preserve"> deleģēto Ministru kabineta noteikumu izstrādei, tad spēkā stāšanās laiku ir iespējams pagarināt.</w:t>
            </w:r>
          </w:p>
        </w:tc>
      </w:tr>
      <w:tr w:rsidR="00BD5588" w:rsidRPr="00AD26C4" w14:paraId="56BA3748" w14:textId="77777777" w:rsidTr="007A4133">
        <w:trPr>
          <w:cantSplit/>
        </w:trPr>
        <w:tc>
          <w:tcPr>
            <w:tcW w:w="575" w:type="dxa"/>
            <w:hideMark/>
          </w:tcPr>
          <w:p w14:paraId="1046B496" w14:textId="77777777" w:rsidR="00BD5588" w:rsidRPr="00557E5C" w:rsidRDefault="00BD5588" w:rsidP="009E0502">
            <w:pPr>
              <w:jc w:val="center"/>
            </w:pPr>
            <w:r w:rsidRPr="00557E5C">
              <w:t>2.</w:t>
            </w:r>
          </w:p>
        </w:tc>
        <w:tc>
          <w:tcPr>
            <w:tcW w:w="2686" w:type="dxa"/>
            <w:hideMark/>
          </w:tcPr>
          <w:p w14:paraId="038A92DF" w14:textId="77777777" w:rsidR="00BD5588" w:rsidRPr="00557E5C" w:rsidRDefault="00BD5588" w:rsidP="009E0502">
            <w:r w:rsidRPr="00557E5C">
              <w:t>Atbildīgā institūcija</w:t>
            </w:r>
          </w:p>
        </w:tc>
        <w:tc>
          <w:tcPr>
            <w:tcW w:w="5868" w:type="dxa"/>
            <w:hideMark/>
          </w:tcPr>
          <w:p w14:paraId="76312736" w14:textId="597FDC23" w:rsidR="00BD5588" w:rsidRPr="00557E5C" w:rsidRDefault="00CA6D87" w:rsidP="009E0502">
            <w:r w:rsidRPr="00557E5C">
              <w:t>Tieslietu ministrija</w:t>
            </w:r>
            <w:r w:rsidR="00567428">
              <w:t>.</w:t>
            </w:r>
          </w:p>
        </w:tc>
      </w:tr>
      <w:tr w:rsidR="00BD5588" w:rsidRPr="00AD26C4" w14:paraId="59121B85" w14:textId="77777777" w:rsidTr="007A4133">
        <w:trPr>
          <w:cantSplit/>
        </w:trPr>
        <w:tc>
          <w:tcPr>
            <w:tcW w:w="575" w:type="dxa"/>
            <w:hideMark/>
          </w:tcPr>
          <w:p w14:paraId="40E797F4" w14:textId="77777777" w:rsidR="00BD5588" w:rsidRPr="00557E5C" w:rsidRDefault="00BD5588" w:rsidP="009E0502">
            <w:pPr>
              <w:jc w:val="center"/>
            </w:pPr>
            <w:r w:rsidRPr="00557E5C">
              <w:t>3.</w:t>
            </w:r>
          </w:p>
        </w:tc>
        <w:tc>
          <w:tcPr>
            <w:tcW w:w="2686" w:type="dxa"/>
            <w:hideMark/>
          </w:tcPr>
          <w:p w14:paraId="0FBD3A78" w14:textId="77777777" w:rsidR="00BD5588" w:rsidRPr="00557E5C" w:rsidRDefault="00BD5588" w:rsidP="009E0502">
            <w:r w:rsidRPr="00557E5C">
              <w:t>Cita informācija</w:t>
            </w:r>
          </w:p>
        </w:tc>
        <w:tc>
          <w:tcPr>
            <w:tcW w:w="5868" w:type="dxa"/>
            <w:hideMark/>
          </w:tcPr>
          <w:p w14:paraId="6978C45D" w14:textId="192D10C5" w:rsidR="00BD5588" w:rsidRPr="00557E5C" w:rsidRDefault="007F3D1A" w:rsidP="009E0502">
            <w:r w:rsidRPr="00557E5C">
              <w:t>Nav</w:t>
            </w:r>
            <w:r w:rsidR="00567428">
              <w:t>.</w:t>
            </w:r>
          </w:p>
        </w:tc>
      </w:tr>
    </w:tbl>
    <w:p w14:paraId="26B6A133" w14:textId="77777777" w:rsidR="00BD5588" w:rsidRPr="00557E5C" w:rsidRDefault="00BD5588" w:rsidP="003B3433">
      <w:pPr>
        <w:pStyle w:val="Nosaukums"/>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BD5588" w:rsidRPr="00AD26C4" w14:paraId="507D30A1" w14:textId="77777777" w:rsidTr="009E0502">
        <w:trPr>
          <w:cantSplit/>
        </w:trPr>
        <w:tc>
          <w:tcPr>
            <w:tcW w:w="5000" w:type="pct"/>
            <w:vAlign w:val="center"/>
            <w:hideMark/>
          </w:tcPr>
          <w:p w14:paraId="4752D9E0" w14:textId="77777777" w:rsidR="00BD5588" w:rsidRPr="00557E5C" w:rsidRDefault="00BD5588" w:rsidP="009E0502">
            <w:pPr>
              <w:jc w:val="center"/>
              <w:rPr>
                <w:b/>
                <w:bCs/>
              </w:rPr>
            </w:pPr>
            <w:r w:rsidRPr="00557E5C">
              <w:rPr>
                <w:b/>
                <w:bCs/>
              </w:rPr>
              <w:t>V. Tiesību akta projekta atbilstība Latvijas Republikas starptautiskajām saistībām</w:t>
            </w:r>
          </w:p>
        </w:tc>
      </w:tr>
      <w:tr w:rsidR="00CA6D87" w:rsidRPr="00AD26C4" w14:paraId="636789CC" w14:textId="77777777" w:rsidTr="009E0502">
        <w:trPr>
          <w:cantSplit/>
        </w:trPr>
        <w:tc>
          <w:tcPr>
            <w:tcW w:w="5000" w:type="pct"/>
            <w:vAlign w:val="center"/>
          </w:tcPr>
          <w:p w14:paraId="6DBF6A8D" w14:textId="46444D12" w:rsidR="00CA6D87" w:rsidRPr="00557E5C" w:rsidRDefault="004728C6" w:rsidP="009E0502">
            <w:pPr>
              <w:jc w:val="center"/>
              <w:rPr>
                <w:bCs/>
              </w:rPr>
            </w:pPr>
            <w:r>
              <w:t>Likump</w:t>
            </w:r>
            <w:r w:rsidRPr="00557E5C">
              <w:t>rojekts</w:t>
            </w:r>
            <w:r w:rsidR="00CA6D87" w:rsidRPr="00557E5C">
              <w:rPr>
                <w:bCs/>
              </w:rPr>
              <w:t xml:space="preserve"> šo jomu neskar</w:t>
            </w:r>
            <w:r w:rsidR="00AD26C4">
              <w:rPr>
                <w:bCs/>
              </w:rPr>
              <w:t>.</w:t>
            </w:r>
          </w:p>
        </w:tc>
      </w:tr>
    </w:tbl>
    <w:p w14:paraId="161E4A94" w14:textId="77777777" w:rsidR="00BD5588" w:rsidRPr="00557E5C" w:rsidRDefault="00BD5588" w:rsidP="003B3433">
      <w:pPr>
        <w:pStyle w:val="Nosaukums"/>
        <w:spacing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580"/>
        <w:gridCol w:w="5983"/>
      </w:tblGrid>
      <w:tr w:rsidR="00BD5588" w:rsidRPr="00AD26C4" w14:paraId="140AD947" w14:textId="77777777" w:rsidTr="009E0502">
        <w:trPr>
          <w:cantSplit/>
        </w:trPr>
        <w:tc>
          <w:tcPr>
            <w:tcW w:w="5000" w:type="pct"/>
            <w:gridSpan w:val="3"/>
            <w:vAlign w:val="center"/>
            <w:hideMark/>
          </w:tcPr>
          <w:p w14:paraId="231FBFB9" w14:textId="77777777" w:rsidR="00BD5588" w:rsidRPr="00557E5C" w:rsidRDefault="00BD5588" w:rsidP="009E0502">
            <w:pPr>
              <w:jc w:val="center"/>
              <w:rPr>
                <w:b/>
                <w:bCs/>
              </w:rPr>
            </w:pPr>
            <w:r w:rsidRPr="00557E5C">
              <w:rPr>
                <w:b/>
                <w:bCs/>
              </w:rPr>
              <w:t>VI. Sabiedrības līdzdalība un komunikācijas aktivitātes</w:t>
            </w:r>
          </w:p>
        </w:tc>
      </w:tr>
      <w:tr w:rsidR="00BD5588" w:rsidRPr="00AD26C4" w14:paraId="5C85D4AB" w14:textId="77777777" w:rsidTr="003B3433">
        <w:trPr>
          <w:cantSplit/>
        </w:trPr>
        <w:tc>
          <w:tcPr>
            <w:tcW w:w="311" w:type="pct"/>
            <w:hideMark/>
          </w:tcPr>
          <w:p w14:paraId="7F3E2DB0" w14:textId="77777777" w:rsidR="00BD5588" w:rsidRPr="00557E5C" w:rsidRDefault="00BD5588" w:rsidP="009E0502">
            <w:pPr>
              <w:jc w:val="center"/>
            </w:pPr>
            <w:r w:rsidRPr="00557E5C">
              <w:t>1.</w:t>
            </w:r>
          </w:p>
        </w:tc>
        <w:tc>
          <w:tcPr>
            <w:tcW w:w="1413" w:type="pct"/>
            <w:hideMark/>
          </w:tcPr>
          <w:p w14:paraId="0F6BC249" w14:textId="77777777" w:rsidR="00BD5588" w:rsidRPr="00557E5C" w:rsidRDefault="00BD5588" w:rsidP="009E0502">
            <w:r w:rsidRPr="00557E5C">
              <w:t>Plānotās sabiedrības līdzdalības un komunikācijas aktivitātes saistībā ar projektu</w:t>
            </w:r>
          </w:p>
        </w:tc>
        <w:tc>
          <w:tcPr>
            <w:tcW w:w="3276" w:type="pct"/>
            <w:hideMark/>
          </w:tcPr>
          <w:p w14:paraId="34091C0C" w14:textId="3B07B89A" w:rsidR="00BD5588" w:rsidRPr="00557E5C" w:rsidRDefault="00385603" w:rsidP="00857B7D">
            <w:pPr>
              <w:jc w:val="both"/>
            </w:pPr>
            <w:r w:rsidRPr="00385603">
              <w:t>Atbilstoši Ministru kabineta 2009.</w:t>
            </w:r>
            <w:r w:rsidR="009C30F4">
              <w:t> </w:t>
            </w:r>
            <w:r w:rsidRPr="00385603">
              <w:t>gada 25.</w:t>
            </w:r>
            <w:r w:rsidR="009C30F4">
              <w:t> </w:t>
            </w:r>
            <w:r w:rsidRPr="00385603">
              <w:t>augusta noteikumu Nr.</w:t>
            </w:r>
            <w:r w:rsidR="009C30F4">
              <w:t> </w:t>
            </w:r>
            <w:r w:rsidRPr="00385603">
              <w:t xml:space="preserve">970 </w:t>
            </w:r>
            <w:r w:rsidR="009C30F4">
              <w:t>"</w:t>
            </w:r>
            <w:r w:rsidRPr="00385603">
              <w:t>Sabiedrības līdzdalības kārtība attīstības plānošanas procesā</w:t>
            </w:r>
            <w:r w:rsidR="009C30F4">
              <w:t>"</w:t>
            </w:r>
            <w:r w:rsidRPr="00385603">
              <w:t xml:space="preserve"> 7.4.</w:t>
            </w:r>
            <w:r w:rsidRPr="00D10A2A">
              <w:rPr>
                <w:vertAlign w:val="superscript"/>
              </w:rPr>
              <w:t>1</w:t>
            </w:r>
            <w:r w:rsidR="009C30F4">
              <w:t> </w:t>
            </w:r>
            <w:r w:rsidRPr="00385603">
              <w:t xml:space="preserve">apakšpunktam sabiedrībai </w:t>
            </w:r>
            <w:r w:rsidR="009C30F4" w:rsidRPr="00385603">
              <w:t>ti</w:t>
            </w:r>
            <w:r w:rsidR="009C30F4">
              <w:t>ka</w:t>
            </w:r>
            <w:r w:rsidR="009C30F4" w:rsidRPr="00385603">
              <w:t xml:space="preserve"> </w:t>
            </w:r>
            <w:r w:rsidRPr="00385603">
              <w:t xml:space="preserve">dota iespēja rakstiski sniegt viedokli par </w:t>
            </w:r>
            <w:r>
              <w:t>likumprojektu</w:t>
            </w:r>
            <w:r w:rsidRPr="00385603">
              <w:t xml:space="preserve"> tā </w:t>
            </w:r>
            <w:r w:rsidR="009C30F4">
              <w:t xml:space="preserve">izstrādes </w:t>
            </w:r>
            <w:r w:rsidRPr="00385603">
              <w:t>stadijā.</w:t>
            </w:r>
          </w:p>
        </w:tc>
      </w:tr>
      <w:tr w:rsidR="00BD5588" w:rsidRPr="00AD26C4" w14:paraId="03C33284" w14:textId="77777777" w:rsidTr="003B3433">
        <w:trPr>
          <w:cantSplit/>
        </w:trPr>
        <w:tc>
          <w:tcPr>
            <w:tcW w:w="311" w:type="pct"/>
            <w:hideMark/>
          </w:tcPr>
          <w:p w14:paraId="153C9BEF" w14:textId="77777777" w:rsidR="00BD5588" w:rsidRPr="00557E5C" w:rsidRDefault="00BD5588" w:rsidP="009E0502">
            <w:pPr>
              <w:jc w:val="center"/>
            </w:pPr>
            <w:r w:rsidRPr="00557E5C">
              <w:t>2.</w:t>
            </w:r>
          </w:p>
        </w:tc>
        <w:tc>
          <w:tcPr>
            <w:tcW w:w="1413" w:type="pct"/>
            <w:hideMark/>
          </w:tcPr>
          <w:p w14:paraId="5136E44F" w14:textId="77777777" w:rsidR="00BD5588" w:rsidRPr="00557E5C" w:rsidRDefault="00BD5588" w:rsidP="009E0502">
            <w:r w:rsidRPr="00557E5C">
              <w:t>Sabiedrības līdzdalība projekta izstrādē</w:t>
            </w:r>
          </w:p>
        </w:tc>
        <w:tc>
          <w:tcPr>
            <w:tcW w:w="3276" w:type="pct"/>
            <w:hideMark/>
          </w:tcPr>
          <w:p w14:paraId="41E1854A" w14:textId="7A7DF945" w:rsidR="00BD5588" w:rsidRPr="00557E5C" w:rsidRDefault="00385603" w:rsidP="00857B7D">
            <w:pPr>
              <w:jc w:val="both"/>
            </w:pPr>
            <w:r w:rsidRPr="00385603">
              <w:t xml:space="preserve">Paziņojums par līdzdalības iespējām </w:t>
            </w:r>
            <w:r w:rsidR="00E13BC3">
              <w:t>likumprojekta</w:t>
            </w:r>
            <w:r w:rsidRPr="00385603">
              <w:t xml:space="preserve"> </w:t>
            </w:r>
            <w:r w:rsidR="009C30F4">
              <w:t xml:space="preserve">izstrādes </w:t>
            </w:r>
            <w:r w:rsidRPr="00385603">
              <w:t xml:space="preserve">procesā ievietots </w:t>
            </w:r>
            <w:r>
              <w:t>Tieslietu</w:t>
            </w:r>
            <w:r w:rsidRPr="00385603">
              <w:t xml:space="preserve"> ministrijas tīmekļa vietnē</w:t>
            </w:r>
            <w:r>
              <w:t xml:space="preserve">, kur pirms likumprojekta pieteikšanas izsludināšanai Valsts </w:t>
            </w:r>
            <w:r w:rsidR="00E4641E">
              <w:t>s</w:t>
            </w:r>
            <w:r>
              <w:t>ekretāru sanāksmē tik</w:t>
            </w:r>
            <w:r w:rsidR="00E4641E">
              <w:t>a</w:t>
            </w:r>
            <w:r>
              <w:t xml:space="preserve"> dota iespēja sabiedrībai izteikt viedokli</w:t>
            </w:r>
            <w:r w:rsidR="00E4641E">
              <w:t xml:space="preserve"> par likumprojektu</w:t>
            </w:r>
            <w:r>
              <w:t xml:space="preserve"> līdz</w:t>
            </w:r>
            <w:r w:rsidRPr="00385603">
              <w:t xml:space="preserve"> 2018.</w:t>
            </w:r>
            <w:r w:rsidR="009C30F4">
              <w:t> </w:t>
            </w:r>
            <w:r w:rsidRPr="00385603">
              <w:t xml:space="preserve">gada </w:t>
            </w:r>
            <w:r>
              <w:t>23</w:t>
            </w:r>
            <w:r w:rsidRPr="00385603">
              <w:t>.</w:t>
            </w:r>
            <w:r w:rsidR="00E4641E">
              <w:t> </w:t>
            </w:r>
            <w:r>
              <w:t>novembrim.</w:t>
            </w:r>
            <w:r w:rsidR="00E4641E">
              <w:t xml:space="preserve"> Likumprojekts ir pieejams: </w:t>
            </w:r>
            <w:r w:rsidRPr="00385603">
              <w:t xml:space="preserve"> </w:t>
            </w:r>
            <w:r w:rsidR="00E4641E" w:rsidRPr="00E4641E">
              <w:t>https://www.tm.gov.lv/lv/cits/pazinojums-par-lidzdalibas-iespejam-likumprojekta-grozijumi-likuma-par-svetku-atceres-un-atzimejama</w:t>
            </w:r>
            <w:r w:rsidR="009C30F4">
              <w:t>.</w:t>
            </w:r>
          </w:p>
        </w:tc>
      </w:tr>
      <w:tr w:rsidR="00BD5588" w:rsidRPr="00AD26C4" w14:paraId="6C495D91" w14:textId="77777777" w:rsidTr="003B3433">
        <w:trPr>
          <w:cantSplit/>
        </w:trPr>
        <w:tc>
          <w:tcPr>
            <w:tcW w:w="311" w:type="pct"/>
            <w:hideMark/>
          </w:tcPr>
          <w:p w14:paraId="7275A221" w14:textId="77777777" w:rsidR="00BD5588" w:rsidRPr="00557E5C" w:rsidRDefault="00BD5588" w:rsidP="009E0502">
            <w:pPr>
              <w:jc w:val="center"/>
            </w:pPr>
            <w:r w:rsidRPr="00557E5C">
              <w:t>3.</w:t>
            </w:r>
          </w:p>
        </w:tc>
        <w:tc>
          <w:tcPr>
            <w:tcW w:w="1413" w:type="pct"/>
            <w:hideMark/>
          </w:tcPr>
          <w:p w14:paraId="25D9C453" w14:textId="77777777" w:rsidR="00BD5588" w:rsidRPr="00557E5C" w:rsidRDefault="00BD5588" w:rsidP="009E0502">
            <w:r w:rsidRPr="00557E5C">
              <w:t>Sabiedrības līdzdalības rezultāti</w:t>
            </w:r>
          </w:p>
        </w:tc>
        <w:tc>
          <w:tcPr>
            <w:tcW w:w="3276" w:type="pct"/>
            <w:hideMark/>
          </w:tcPr>
          <w:p w14:paraId="2E4D7334" w14:textId="7BA87038" w:rsidR="00BD5588" w:rsidRPr="00557E5C" w:rsidRDefault="00E4641E" w:rsidP="00557E5C">
            <w:pPr>
              <w:jc w:val="both"/>
              <w:rPr>
                <w:highlight w:val="yellow"/>
              </w:rPr>
            </w:pPr>
            <w:r w:rsidRPr="00E4641E">
              <w:t>Iebildumi vai priekšlikumi netika saņemti.</w:t>
            </w:r>
          </w:p>
        </w:tc>
      </w:tr>
      <w:tr w:rsidR="00BD5588" w:rsidRPr="00AD26C4" w14:paraId="7904E883" w14:textId="77777777" w:rsidTr="003B3433">
        <w:trPr>
          <w:cantSplit/>
        </w:trPr>
        <w:tc>
          <w:tcPr>
            <w:tcW w:w="311" w:type="pct"/>
            <w:hideMark/>
          </w:tcPr>
          <w:p w14:paraId="55976F0C" w14:textId="77777777" w:rsidR="00BD5588" w:rsidRPr="00557E5C" w:rsidRDefault="00BD5588" w:rsidP="009E0502">
            <w:pPr>
              <w:jc w:val="center"/>
            </w:pPr>
            <w:r w:rsidRPr="00557E5C">
              <w:t>4.</w:t>
            </w:r>
          </w:p>
        </w:tc>
        <w:tc>
          <w:tcPr>
            <w:tcW w:w="1413" w:type="pct"/>
            <w:hideMark/>
          </w:tcPr>
          <w:p w14:paraId="2D8C0470" w14:textId="77777777" w:rsidR="00BD5588" w:rsidRPr="00557E5C" w:rsidRDefault="00BD5588" w:rsidP="009E0502">
            <w:r w:rsidRPr="00557E5C">
              <w:t>Cita informācija</w:t>
            </w:r>
          </w:p>
        </w:tc>
        <w:tc>
          <w:tcPr>
            <w:tcW w:w="3276" w:type="pct"/>
            <w:hideMark/>
          </w:tcPr>
          <w:p w14:paraId="6F9317CC" w14:textId="21489D02" w:rsidR="00BD5588" w:rsidRPr="00557E5C" w:rsidRDefault="00786118" w:rsidP="009E0502">
            <w:r w:rsidRPr="00557E5C">
              <w:t>Nav</w:t>
            </w:r>
            <w:r w:rsidR="00C906E5">
              <w:t>.</w:t>
            </w:r>
          </w:p>
        </w:tc>
      </w:tr>
    </w:tbl>
    <w:p w14:paraId="4C58F016" w14:textId="46419B87" w:rsidR="00BD5588" w:rsidRDefault="00BD5588" w:rsidP="003B3433">
      <w:pPr>
        <w:pStyle w:val="Nosaukums"/>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863"/>
        <w:gridCol w:w="5700"/>
      </w:tblGrid>
      <w:tr w:rsidR="00BD5588" w:rsidRPr="00AD26C4" w14:paraId="00D19AF3" w14:textId="77777777" w:rsidTr="009E0502">
        <w:trPr>
          <w:cantSplit/>
        </w:trPr>
        <w:tc>
          <w:tcPr>
            <w:tcW w:w="5000" w:type="pct"/>
            <w:gridSpan w:val="3"/>
            <w:vAlign w:val="center"/>
            <w:hideMark/>
          </w:tcPr>
          <w:p w14:paraId="0AFF57A2" w14:textId="77777777" w:rsidR="00BD5588" w:rsidRPr="00557E5C" w:rsidRDefault="00BD5588" w:rsidP="009E0502">
            <w:pPr>
              <w:jc w:val="center"/>
              <w:rPr>
                <w:b/>
                <w:bCs/>
              </w:rPr>
            </w:pPr>
            <w:r w:rsidRPr="00557E5C">
              <w:rPr>
                <w:b/>
                <w:bCs/>
              </w:rPr>
              <w:t>VII. Tiesību akta projekta izpildes nodrošināšana un tās ietekme uz institūcijām</w:t>
            </w:r>
          </w:p>
        </w:tc>
      </w:tr>
      <w:tr w:rsidR="00BD5588" w:rsidRPr="00AD26C4" w14:paraId="45DC2B1D" w14:textId="77777777" w:rsidTr="003B3433">
        <w:trPr>
          <w:cantSplit/>
        </w:trPr>
        <w:tc>
          <w:tcPr>
            <w:tcW w:w="311" w:type="pct"/>
            <w:hideMark/>
          </w:tcPr>
          <w:p w14:paraId="04321F7E" w14:textId="77777777" w:rsidR="00BD5588" w:rsidRPr="00557E5C" w:rsidRDefault="00BD5588" w:rsidP="009E0502">
            <w:pPr>
              <w:jc w:val="center"/>
            </w:pPr>
            <w:r w:rsidRPr="00557E5C">
              <w:t>1.</w:t>
            </w:r>
          </w:p>
        </w:tc>
        <w:tc>
          <w:tcPr>
            <w:tcW w:w="1568" w:type="pct"/>
            <w:hideMark/>
          </w:tcPr>
          <w:p w14:paraId="11EED5A2" w14:textId="77777777" w:rsidR="00BD5588" w:rsidRPr="00557E5C" w:rsidRDefault="00BD5588" w:rsidP="009E0502">
            <w:r w:rsidRPr="00557E5C">
              <w:t>Projekta izpildē iesaistītās institūcijas</w:t>
            </w:r>
          </w:p>
        </w:tc>
        <w:tc>
          <w:tcPr>
            <w:tcW w:w="3121" w:type="pct"/>
            <w:hideMark/>
          </w:tcPr>
          <w:p w14:paraId="128650F3" w14:textId="0F3D8A10" w:rsidR="00BD5588" w:rsidRPr="00557E5C" w:rsidRDefault="007F3D1A" w:rsidP="009E0502">
            <w:r w:rsidRPr="00557E5C">
              <w:t>Tieslietu ministrija</w:t>
            </w:r>
            <w:r w:rsidR="00AD26C4">
              <w:t>.</w:t>
            </w:r>
          </w:p>
        </w:tc>
      </w:tr>
      <w:tr w:rsidR="00BD5588" w:rsidRPr="00AD26C4" w14:paraId="620A430E" w14:textId="77777777" w:rsidTr="003B3433">
        <w:trPr>
          <w:cantSplit/>
        </w:trPr>
        <w:tc>
          <w:tcPr>
            <w:tcW w:w="311" w:type="pct"/>
            <w:hideMark/>
          </w:tcPr>
          <w:p w14:paraId="2A6EC358" w14:textId="77777777" w:rsidR="00BD5588" w:rsidRPr="00557E5C" w:rsidRDefault="00BD5588" w:rsidP="009E0502">
            <w:pPr>
              <w:jc w:val="center"/>
            </w:pPr>
            <w:r w:rsidRPr="00557E5C">
              <w:lastRenderedPageBreak/>
              <w:t>2.</w:t>
            </w:r>
          </w:p>
        </w:tc>
        <w:tc>
          <w:tcPr>
            <w:tcW w:w="1568" w:type="pct"/>
            <w:hideMark/>
          </w:tcPr>
          <w:p w14:paraId="7648E1C7" w14:textId="77777777" w:rsidR="00BD5588" w:rsidRPr="00557E5C" w:rsidRDefault="00BD5588" w:rsidP="009E0502">
            <w:r w:rsidRPr="00557E5C">
              <w:t>Projekta izpildes ietekme uz pārvaldes funkcijām un institucionālo struktūru.</w:t>
            </w:r>
            <w:r w:rsidRPr="00557E5C">
              <w:br/>
              <w:t>Jaunu institūciju izveide, esošu institūciju likvidācija vai reorganizācija, to ietekme uz institūcijas cilvēkresursiem</w:t>
            </w:r>
          </w:p>
        </w:tc>
        <w:tc>
          <w:tcPr>
            <w:tcW w:w="3121" w:type="pct"/>
            <w:hideMark/>
          </w:tcPr>
          <w:p w14:paraId="650A9530" w14:textId="77777777" w:rsidR="00BD5588" w:rsidRPr="00557E5C" w:rsidRDefault="007F3D1A" w:rsidP="003B3433">
            <w:pPr>
              <w:jc w:val="both"/>
            </w:pPr>
            <w:r w:rsidRPr="00557E5C">
              <w:t>Jaunas institūcijas netiks veidotas, esošās institūcijas netiks likvidētas vai reorganizētas.</w:t>
            </w:r>
          </w:p>
        </w:tc>
      </w:tr>
      <w:tr w:rsidR="00BD5588" w:rsidRPr="00AD26C4" w14:paraId="75D2C5D6" w14:textId="77777777" w:rsidTr="003B3433">
        <w:trPr>
          <w:cantSplit/>
        </w:trPr>
        <w:tc>
          <w:tcPr>
            <w:tcW w:w="311" w:type="pct"/>
            <w:hideMark/>
          </w:tcPr>
          <w:p w14:paraId="3EBB4A26" w14:textId="77777777" w:rsidR="00BD5588" w:rsidRPr="00557E5C" w:rsidRDefault="00BD5588" w:rsidP="009E0502">
            <w:pPr>
              <w:jc w:val="center"/>
            </w:pPr>
            <w:r w:rsidRPr="00557E5C">
              <w:t>3.</w:t>
            </w:r>
          </w:p>
        </w:tc>
        <w:tc>
          <w:tcPr>
            <w:tcW w:w="1568" w:type="pct"/>
            <w:hideMark/>
          </w:tcPr>
          <w:p w14:paraId="32187A62" w14:textId="77777777" w:rsidR="00BD5588" w:rsidRPr="00557E5C" w:rsidRDefault="00BD5588" w:rsidP="009E0502">
            <w:r w:rsidRPr="00557E5C">
              <w:t>Cita informācija</w:t>
            </w:r>
          </w:p>
        </w:tc>
        <w:tc>
          <w:tcPr>
            <w:tcW w:w="3121" w:type="pct"/>
            <w:hideMark/>
          </w:tcPr>
          <w:p w14:paraId="701BCEA0" w14:textId="77777777" w:rsidR="00BD5588" w:rsidRPr="00557E5C" w:rsidRDefault="007F3D1A" w:rsidP="009E0502">
            <w:r w:rsidRPr="00557E5C">
              <w:t>Nav</w:t>
            </w:r>
          </w:p>
        </w:tc>
      </w:tr>
    </w:tbl>
    <w:p w14:paraId="31FC8A5F" w14:textId="1EAC1734" w:rsidR="00E44472" w:rsidRPr="00557E5C" w:rsidRDefault="00E44472"/>
    <w:p w14:paraId="4B02F10B" w14:textId="4AE613F4" w:rsidR="003D0EF9" w:rsidRPr="00557E5C" w:rsidRDefault="003D0EF9"/>
    <w:p w14:paraId="55459AC9" w14:textId="77777777" w:rsidR="003D0EF9" w:rsidRPr="00AD26C4" w:rsidRDefault="003D0EF9" w:rsidP="003D0EF9">
      <w:pPr>
        <w:pStyle w:val="StyleRight"/>
        <w:spacing w:after="0"/>
        <w:ind w:firstLine="0"/>
        <w:jc w:val="both"/>
        <w:rPr>
          <w:sz w:val="24"/>
          <w:szCs w:val="24"/>
        </w:rPr>
      </w:pPr>
      <w:r w:rsidRPr="00AD26C4">
        <w:rPr>
          <w:sz w:val="24"/>
          <w:szCs w:val="24"/>
        </w:rPr>
        <w:t>Iesniedzējs:</w:t>
      </w:r>
    </w:p>
    <w:p w14:paraId="6A4FE862" w14:textId="4B08EC5D" w:rsidR="003D0EF9" w:rsidRPr="00AD26C4" w:rsidRDefault="00E428CB" w:rsidP="003D0EF9">
      <w:pPr>
        <w:jc w:val="both"/>
      </w:pPr>
      <w:r>
        <w:t>t</w:t>
      </w:r>
      <w:r w:rsidR="005E5161">
        <w:t>ieslietu ministrs</w:t>
      </w:r>
      <w:r w:rsidR="005E5161">
        <w:tab/>
      </w:r>
      <w:r w:rsidR="005E5161">
        <w:tab/>
      </w:r>
      <w:r w:rsidR="003D0EF9" w:rsidRPr="00AD26C4">
        <w:tab/>
      </w:r>
      <w:proofErr w:type="gramStart"/>
      <w:r w:rsidR="003B3433">
        <w:t xml:space="preserve">   </w:t>
      </w:r>
      <w:bookmarkStart w:id="2" w:name="_GoBack"/>
      <w:bookmarkEnd w:id="2"/>
      <w:r w:rsidR="00BA3D31">
        <w:t xml:space="preserve"> </w:t>
      </w:r>
      <w:r w:rsidR="003B3433">
        <w:t xml:space="preserve">                   </w:t>
      </w:r>
      <w:proofErr w:type="gramEnd"/>
      <w:r w:rsidR="003D0EF9" w:rsidRPr="00AD26C4">
        <w:tab/>
      </w:r>
      <w:r w:rsidR="003D0EF9" w:rsidRPr="00AD26C4">
        <w:tab/>
      </w:r>
      <w:r w:rsidR="003D0EF9" w:rsidRPr="00AD26C4">
        <w:tab/>
      </w:r>
      <w:r w:rsidR="003D0EF9" w:rsidRPr="00AD26C4">
        <w:tab/>
      </w:r>
      <w:r w:rsidR="003B3433">
        <w:t xml:space="preserve">Jānis </w:t>
      </w:r>
      <w:proofErr w:type="spellStart"/>
      <w:r w:rsidR="003B3433">
        <w:t>Bordāns</w:t>
      </w:r>
      <w:proofErr w:type="spellEnd"/>
    </w:p>
    <w:p w14:paraId="1692EFDD" w14:textId="77777777" w:rsidR="003D0EF9" w:rsidRPr="00AD26C4" w:rsidRDefault="003D0EF9" w:rsidP="003D0EF9">
      <w:pPr>
        <w:pStyle w:val="StyleRight"/>
        <w:spacing w:after="0"/>
        <w:ind w:firstLine="0"/>
        <w:jc w:val="both"/>
        <w:rPr>
          <w:sz w:val="24"/>
          <w:szCs w:val="24"/>
        </w:rPr>
      </w:pPr>
    </w:p>
    <w:p w14:paraId="1E08B938" w14:textId="77777777" w:rsidR="003D0EF9" w:rsidRPr="00AD26C4" w:rsidRDefault="003D0EF9" w:rsidP="003D0EF9">
      <w:pPr>
        <w:pStyle w:val="StyleRight"/>
        <w:spacing w:after="0"/>
        <w:ind w:firstLine="0"/>
        <w:jc w:val="both"/>
        <w:rPr>
          <w:sz w:val="24"/>
          <w:szCs w:val="24"/>
        </w:rPr>
      </w:pPr>
    </w:p>
    <w:p w14:paraId="77985320" w14:textId="51302947" w:rsidR="003D0EF9" w:rsidRPr="00557E5C" w:rsidRDefault="003D0EF9">
      <w:r w:rsidRPr="005101FB">
        <w:rPr>
          <w:sz w:val="20"/>
        </w:rPr>
        <w:t>Cercens</w:t>
      </w:r>
      <w:r w:rsidR="00AD26C4" w:rsidRPr="00557E5C">
        <w:rPr>
          <w:sz w:val="20"/>
        </w:rPr>
        <w:t xml:space="preserve"> </w:t>
      </w:r>
      <w:r w:rsidRPr="005101FB">
        <w:rPr>
          <w:sz w:val="20"/>
        </w:rPr>
        <w:t>67036900</w:t>
      </w:r>
      <w:r w:rsidRPr="005101FB">
        <w:rPr>
          <w:sz w:val="20"/>
        </w:rPr>
        <w:br/>
      </w:r>
      <w:hyperlink r:id="rId7" w:history="1">
        <w:r w:rsidRPr="005101FB">
          <w:rPr>
            <w:rStyle w:val="Hipersaite"/>
            <w:sz w:val="20"/>
          </w:rPr>
          <w:t>Krisjanis.Cercens@tm.gov.lv</w:t>
        </w:r>
      </w:hyperlink>
    </w:p>
    <w:sectPr w:rsidR="003D0EF9" w:rsidRPr="00557E5C" w:rsidSect="005101F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621C" w14:textId="77777777" w:rsidR="00986C18" w:rsidRDefault="00986C18" w:rsidP="00986C18">
      <w:r>
        <w:separator/>
      </w:r>
    </w:p>
  </w:endnote>
  <w:endnote w:type="continuationSeparator" w:id="0">
    <w:p w14:paraId="375CDF61" w14:textId="77777777" w:rsidR="00986C18" w:rsidRDefault="00986C18" w:rsidP="0098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BE47" w14:textId="55CD535F" w:rsidR="00AD26C4" w:rsidRPr="002E0592" w:rsidRDefault="00AD26C4">
    <w:pPr>
      <w:pStyle w:val="Kjene"/>
      <w:rPr>
        <w:sz w:val="20"/>
      </w:rPr>
    </w:pPr>
    <w:r w:rsidRPr="00E1215D">
      <w:rPr>
        <w:sz w:val="20"/>
      </w:rPr>
      <w:t>TMAnot_</w:t>
    </w:r>
    <w:r w:rsidR="00B2551B">
      <w:rPr>
        <w:sz w:val="20"/>
      </w:rPr>
      <w:t>2</w:t>
    </w:r>
    <w:r w:rsidR="00E428CB">
      <w:rPr>
        <w:sz w:val="20"/>
      </w:rPr>
      <w:t>9</w:t>
    </w:r>
    <w:r w:rsidR="00862F7C">
      <w:rPr>
        <w:sz w:val="20"/>
      </w:rPr>
      <w:t>01</w:t>
    </w:r>
    <w:r w:rsidRPr="00E1215D">
      <w:rPr>
        <w:sz w:val="20"/>
      </w:rPr>
      <w:t>1</w:t>
    </w:r>
    <w:r w:rsidR="00862F7C">
      <w:rPr>
        <w:sz w:val="20"/>
      </w:rPr>
      <w:t>9</w:t>
    </w:r>
    <w:r w:rsidRPr="00E1215D">
      <w:rPr>
        <w:sz w:val="20"/>
      </w:rPr>
      <w:t>_SvetkL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F234" w14:textId="41043855" w:rsidR="008D536C" w:rsidRPr="00557E5C" w:rsidRDefault="005673E6">
    <w:pPr>
      <w:pStyle w:val="Kjene"/>
      <w:rPr>
        <w:sz w:val="20"/>
      </w:rPr>
    </w:pPr>
    <w:r w:rsidRPr="00557E5C">
      <w:rPr>
        <w:sz w:val="20"/>
      </w:rPr>
      <w:t>TM</w:t>
    </w:r>
    <w:r w:rsidR="009E0313" w:rsidRPr="00557E5C">
      <w:rPr>
        <w:sz w:val="20"/>
      </w:rPr>
      <w:t>Anot</w:t>
    </w:r>
    <w:r w:rsidRPr="00557E5C">
      <w:rPr>
        <w:sz w:val="20"/>
      </w:rPr>
      <w:t>_</w:t>
    </w:r>
    <w:r w:rsidR="00B2551B">
      <w:rPr>
        <w:sz w:val="20"/>
      </w:rPr>
      <w:t>2</w:t>
    </w:r>
    <w:r w:rsidR="00E428CB">
      <w:rPr>
        <w:sz w:val="20"/>
      </w:rPr>
      <w:t>9</w:t>
    </w:r>
    <w:r w:rsidR="00862F7C">
      <w:rPr>
        <w:sz w:val="20"/>
      </w:rPr>
      <w:t>01</w:t>
    </w:r>
    <w:r w:rsidRPr="00557E5C">
      <w:rPr>
        <w:sz w:val="20"/>
      </w:rPr>
      <w:t>1</w:t>
    </w:r>
    <w:r w:rsidR="00862F7C">
      <w:rPr>
        <w:sz w:val="20"/>
      </w:rPr>
      <w:t>9</w:t>
    </w:r>
    <w:r w:rsidRPr="00557E5C">
      <w:rPr>
        <w:sz w:val="20"/>
      </w:rPr>
      <w:t>_SvetkL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E6BA" w14:textId="77777777" w:rsidR="00986C18" w:rsidRDefault="00986C18" w:rsidP="00986C18">
      <w:r>
        <w:separator/>
      </w:r>
    </w:p>
  </w:footnote>
  <w:footnote w:type="continuationSeparator" w:id="0">
    <w:p w14:paraId="7FDF1B9A" w14:textId="77777777" w:rsidR="00986C18" w:rsidRDefault="00986C18" w:rsidP="0098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94372"/>
      <w:docPartObj>
        <w:docPartGallery w:val="Page Numbers (Top of Page)"/>
        <w:docPartUnique/>
      </w:docPartObj>
    </w:sdtPr>
    <w:sdtEndPr/>
    <w:sdtContent>
      <w:p w14:paraId="1F98BA9A" w14:textId="77777777" w:rsidR="003D35FC" w:rsidRDefault="003D35FC">
        <w:pPr>
          <w:pStyle w:val="Galvene"/>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12184"/>
    <w:rsid w:val="00062D8E"/>
    <w:rsid w:val="00074146"/>
    <w:rsid w:val="000808B2"/>
    <w:rsid w:val="00090862"/>
    <w:rsid w:val="000A7799"/>
    <w:rsid w:val="000B100D"/>
    <w:rsid w:val="000C1BF5"/>
    <w:rsid w:val="000D69F8"/>
    <w:rsid w:val="00102E26"/>
    <w:rsid w:val="001109E9"/>
    <w:rsid w:val="00140AFB"/>
    <w:rsid w:val="001B2D0C"/>
    <w:rsid w:val="001C2276"/>
    <w:rsid w:val="001E4FA6"/>
    <w:rsid w:val="00234496"/>
    <w:rsid w:val="00281529"/>
    <w:rsid w:val="002A6A8E"/>
    <w:rsid w:val="002C540B"/>
    <w:rsid w:val="002E0592"/>
    <w:rsid w:val="002F252C"/>
    <w:rsid w:val="002F691F"/>
    <w:rsid w:val="003026F4"/>
    <w:rsid w:val="0031460C"/>
    <w:rsid w:val="0032619A"/>
    <w:rsid w:val="00353F71"/>
    <w:rsid w:val="00363AD3"/>
    <w:rsid w:val="003801CF"/>
    <w:rsid w:val="003834C8"/>
    <w:rsid w:val="00385603"/>
    <w:rsid w:val="003856E6"/>
    <w:rsid w:val="003B3433"/>
    <w:rsid w:val="003C075B"/>
    <w:rsid w:val="003D0EF9"/>
    <w:rsid w:val="003D35FC"/>
    <w:rsid w:val="003E2C12"/>
    <w:rsid w:val="0041459D"/>
    <w:rsid w:val="00432807"/>
    <w:rsid w:val="00441090"/>
    <w:rsid w:val="00441C52"/>
    <w:rsid w:val="00464388"/>
    <w:rsid w:val="004728C6"/>
    <w:rsid w:val="00476908"/>
    <w:rsid w:val="00485FFA"/>
    <w:rsid w:val="004D7E56"/>
    <w:rsid w:val="004E7B8C"/>
    <w:rsid w:val="00500697"/>
    <w:rsid w:val="005101FB"/>
    <w:rsid w:val="00514CE0"/>
    <w:rsid w:val="005324AC"/>
    <w:rsid w:val="00534DA9"/>
    <w:rsid w:val="00557E5C"/>
    <w:rsid w:val="005673E6"/>
    <w:rsid w:val="00567428"/>
    <w:rsid w:val="00590FD9"/>
    <w:rsid w:val="005C24B0"/>
    <w:rsid w:val="005D260B"/>
    <w:rsid w:val="005E5161"/>
    <w:rsid w:val="005F7305"/>
    <w:rsid w:val="00640B06"/>
    <w:rsid w:val="00682043"/>
    <w:rsid w:val="00686D87"/>
    <w:rsid w:val="006969E9"/>
    <w:rsid w:val="006A02D0"/>
    <w:rsid w:val="007337FE"/>
    <w:rsid w:val="0074033C"/>
    <w:rsid w:val="00786118"/>
    <w:rsid w:val="00790062"/>
    <w:rsid w:val="007A4133"/>
    <w:rsid w:val="007B6C0F"/>
    <w:rsid w:val="007D48F1"/>
    <w:rsid w:val="007D4DDB"/>
    <w:rsid w:val="007F3D1A"/>
    <w:rsid w:val="008115E9"/>
    <w:rsid w:val="00826D0E"/>
    <w:rsid w:val="0082700B"/>
    <w:rsid w:val="00857B7D"/>
    <w:rsid w:val="00862F7C"/>
    <w:rsid w:val="00873DB6"/>
    <w:rsid w:val="008745E4"/>
    <w:rsid w:val="008A6D73"/>
    <w:rsid w:val="008B7970"/>
    <w:rsid w:val="008D536C"/>
    <w:rsid w:val="008F6196"/>
    <w:rsid w:val="00915D9E"/>
    <w:rsid w:val="00916C02"/>
    <w:rsid w:val="0091714E"/>
    <w:rsid w:val="00917907"/>
    <w:rsid w:val="00923E19"/>
    <w:rsid w:val="00924517"/>
    <w:rsid w:val="009500E2"/>
    <w:rsid w:val="00951DBB"/>
    <w:rsid w:val="00963F0D"/>
    <w:rsid w:val="00967578"/>
    <w:rsid w:val="00975DD9"/>
    <w:rsid w:val="00986C18"/>
    <w:rsid w:val="00992674"/>
    <w:rsid w:val="00995707"/>
    <w:rsid w:val="00996DAC"/>
    <w:rsid w:val="009C1C79"/>
    <w:rsid w:val="009C30F4"/>
    <w:rsid w:val="009E0313"/>
    <w:rsid w:val="009F4D96"/>
    <w:rsid w:val="00A26BF4"/>
    <w:rsid w:val="00A42D7C"/>
    <w:rsid w:val="00A60271"/>
    <w:rsid w:val="00A83DD3"/>
    <w:rsid w:val="00AB74D0"/>
    <w:rsid w:val="00AD26C4"/>
    <w:rsid w:val="00AE1C98"/>
    <w:rsid w:val="00AE294D"/>
    <w:rsid w:val="00AE7AA8"/>
    <w:rsid w:val="00AF7A79"/>
    <w:rsid w:val="00B2551B"/>
    <w:rsid w:val="00B2740C"/>
    <w:rsid w:val="00B32E7B"/>
    <w:rsid w:val="00B33B01"/>
    <w:rsid w:val="00B4728B"/>
    <w:rsid w:val="00B94112"/>
    <w:rsid w:val="00BA3D31"/>
    <w:rsid w:val="00BA5684"/>
    <w:rsid w:val="00BC59F5"/>
    <w:rsid w:val="00BD40BE"/>
    <w:rsid w:val="00BD5588"/>
    <w:rsid w:val="00BF43E6"/>
    <w:rsid w:val="00BF441E"/>
    <w:rsid w:val="00C20D61"/>
    <w:rsid w:val="00C31895"/>
    <w:rsid w:val="00C41331"/>
    <w:rsid w:val="00C53999"/>
    <w:rsid w:val="00C542AE"/>
    <w:rsid w:val="00C83A81"/>
    <w:rsid w:val="00C8427C"/>
    <w:rsid w:val="00C906E5"/>
    <w:rsid w:val="00C971CE"/>
    <w:rsid w:val="00CA6D87"/>
    <w:rsid w:val="00CB6DA3"/>
    <w:rsid w:val="00D0264B"/>
    <w:rsid w:val="00D10A2A"/>
    <w:rsid w:val="00D142DB"/>
    <w:rsid w:val="00D20610"/>
    <w:rsid w:val="00D260D5"/>
    <w:rsid w:val="00D500B1"/>
    <w:rsid w:val="00D65BD0"/>
    <w:rsid w:val="00D77CED"/>
    <w:rsid w:val="00D831CF"/>
    <w:rsid w:val="00D872ED"/>
    <w:rsid w:val="00D91D43"/>
    <w:rsid w:val="00DD1C56"/>
    <w:rsid w:val="00E13BC3"/>
    <w:rsid w:val="00E4179C"/>
    <w:rsid w:val="00E428CB"/>
    <w:rsid w:val="00E44472"/>
    <w:rsid w:val="00E4641E"/>
    <w:rsid w:val="00E64F19"/>
    <w:rsid w:val="00E65D66"/>
    <w:rsid w:val="00E83B65"/>
    <w:rsid w:val="00E87053"/>
    <w:rsid w:val="00E879D0"/>
    <w:rsid w:val="00EE0D8C"/>
    <w:rsid w:val="00EE72DA"/>
    <w:rsid w:val="00EF70D4"/>
    <w:rsid w:val="00F10D4E"/>
    <w:rsid w:val="00F10D8A"/>
    <w:rsid w:val="00F30176"/>
    <w:rsid w:val="00F36C7B"/>
    <w:rsid w:val="00F40483"/>
    <w:rsid w:val="00F51ADA"/>
    <w:rsid w:val="00F628E9"/>
    <w:rsid w:val="00F920BE"/>
    <w:rsid w:val="00F923E4"/>
    <w:rsid w:val="00FA3F55"/>
    <w:rsid w:val="00FA3FEC"/>
    <w:rsid w:val="00FC1770"/>
    <w:rsid w:val="00FC6183"/>
    <w:rsid w:val="00FE7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952606C"/>
  <w15:docId w15:val="{6E0668B7-F697-4AF5-B4E0-9CED010F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Balonteksts">
    <w:name w:val="Balloon Text"/>
    <w:basedOn w:val="Parasts"/>
    <w:link w:val="BalontekstsRakstz"/>
    <w:uiPriority w:val="99"/>
    <w:semiHidden/>
    <w:unhideWhenUsed/>
    <w:rsid w:val="00986C1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C18"/>
    <w:rPr>
      <w:rFonts w:ascii="Segoe UI" w:eastAsia="Times New Roman" w:hAnsi="Segoe UI" w:cs="Segoe UI"/>
      <w:sz w:val="18"/>
      <w:szCs w:val="18"/>
      <w:lang w:eastAsia="lv-LV"/>
    </w:rPr>
  </w:style>
  <w:style w:type="paragraph" w:styleId="Vresteksts">
    <w:name w:val="footnote text"/>
    <w:basedOn w:val="Parasts"/>
    <w:link w:val="VrestekstsRakstz"/>
    <w:uiPriority w:val="99"/>
    <w:semiHidden/>
    <w:unhideWhenUsed/>
    <w:rsid w:val="00986C18"/>
    <w:rPr>
      <w:sz w:val="20"/>
      <w:szCs w:val="20"/>
    </w:rPr>
  </w:style>
  <w:style w:type="character" w:customStyle="1" w:styleId="VrestekstsRakstz">
    <w:name w:val="Vēres teksts Rakstz."/>
    <w:basedOn w:val="Noklusjumarindkopasfonts"/>
    <w:link w:val="Vresteksts"/>
    <w:uiPriority w:val="99"/>
    <w:semiHidden/>
    <w:rsid w:val="00986C18"/>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986C18"/>
    <w:rPr>
      <w:vertAlign w:val="superscript"/>
    </w:rPr>
  </w:style>
  <w:style w:type="paragraph" w:styleId="Galvene">
    <w:name w:val="header"/>
    <w:basedOn w:val="Parasts"/>
    <w:link w:val="GalveneRakstz"/>
    <w:uiPriority w:val="99"/>
    <w:unhideWhenUsed/>
    <w:rsid w:val="008D536C"/>
    <w:pPr>
      <w:tabs>
        <w:tab w:val="center" w:pos="4153"/>
        <w:tab w:val="right" w:pos="8306"/>
      </w:tabs>
    </w:pPr>
  </w:style>
  <w:style w:type="character" w:customStyle="1" w:styleId="GalveneRakstz">
    <w:name w:val="Galvene Rakstz."/>
    <w:basedOn w:val="Noklusjumarindkopasfonts"/>
    <w:link w:val="Galvene"/>
    <w:uiPriority w:val="99"/>
    <w:rsid w:val="008D536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D536C"/>
    <w:pPr>
      <w:tabs>
        <w:tab w:val="center" w:pos="4153"/>
        <w:tab w:val="right" w:pos="8306"/>
      </w:tabs>
    </w:pPr>
  </w:style>
  <w:style w:type="character" w:customStyle="1" w:styleId="KjeneRakstz">
    <w:name w:val="Kājene Rakstz."/>
    <w:basedOn w:val="Noklusjumarindkopasfonts"/>
    <w:link w:val="Kjene"/>
    <w:uiPriority w:val="99"/>
    <w:rsid w:val="008D536C"/>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35FC"/>
    <w:rPr>
      <w:sz w:val="16"/>
      <w:szCs w:val="16"/>
    </w:rPr>
  </w:style>
  <w:style w:type="paragraph" w:styleId="Komentrateksts">
    <w:name w:val="annotation text"/>
    <w:basedOn w:val="Parasts"/>
    <w:link w:val="KomentratekstsRakstz"/>
    <w:uiPriority w:val="99"/>
    <w:semiHidden/>
    <w:unhideWhenUsed/>
    <w:rsid w:val="003D35FC"/>
    <w:rPr>
      <w:sz w:val="20"/>
      <w:szCs w:val="20"/>
    </w:rPr>
  </w:style>
  <w:style w:type="character" w:customStyle="1" w:styleId="KomentratekstsRakstz">
    <w:name w:val="Komentāra teksts Rakstz."/>
    <w:basedOn w:val="Noklusjumarindkopasfonts"/>
    <w:link w:val="Komentrateksts"/>
    <w:uiPriority w:val="99"/>
    <w:semiHidden/>
    <w:rsid w:val="003D35F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35FC"/>
    <w:rPr>
      <w:b/>
      <w:bCs/>
    </w:rPr>
  </w:style>
  <w:style w:type="character" w:customStyle="1" w:styleId="KomentratmaRakstz">
    <w:name w:val="Komentāra tēma Rakstz."/>
    <w:basedOn w:val="KomentratekstsRakstz"/>
    <w:link w:val="Komentratma"/>
    <w:uiPriority w:val="99"/>
    <w:semiHidden/>
    <w:rsid w:val="003D35FC"/>
    <w:rPr>
      <w:rFonts w:ascii="Times New Roman" w:eastAsia="Times New Roman" w:hAnsi="Times New Roman" w:cs="Times New Roman"/>
      <w:b/>
      <w:bCs/>
      <w:sz w:val="20"/>
      <w:szCs w:val="20"/>
      <w:lang w:eastAsia="lv-LV"/>
    </w:rPr>
  </w:style>
  <w:style w:type="paragraph" w:customStyle="1" w:styleId="StyleRight">
    <w:name w:val="Style Right"/>
    <w:basedOn w:val="Parasts"/>
    <w:rsid w:val="003D0EF9"/>
    <w:pPr>
      <w:spacing w:after="120"/>
      <w:ind w:firstLine="720"/>
      <w:jc w:val="right"/>
    </w:pPr>
    <w:rPr>
      <w:sz w:val="28"/>
      <w:szCs w:val="28"/>
      <w:lang w:eastAsia="en-US"/>
    </w:rPr>
  </w:style>
  <w:style w:type="paragraph" w:styleId="Sarakstarindkopa">
    <w:name w:val="List Paragraph"/>
    <w:basedOn w:val="Parasts"/>
    <w:uiPriority w:val="34"/>
    <w:qFormat/>
    <w:rsid w:val="009C1C79"/>
    <w:pPr>
      <w:widowControl w:val="0"/>
      <w:ind w:left="720"/>
      <w:contextualSpacing/>
      <w:jc w:val="both"/>
    </w:pPr>
    <w:rPr>
      <w:rFonts w:eastAsia="Calibri"/>
      <w:szCs w:val="22"/>
      <w:lang w:eastAsia="en-US"/>
    </w:rPr>
  </w:style>
  <w:style w:type="character" w:styleId="Neatrisintapieminana">
    <w:name w:val="Unresolved Mention"/>
    <w:basedOn w:val="Noklusjumarindkopasfonts"/>
    <w:uiPriority w:val="99"/>
    <w:semiHidden/>
    <w:unhideWhenUsed/>
    <w:rsid w:val="00E4641E"/>
    <w:rPr>
      <w:color w:val="605E5C"/>
      <w:shd w:val="clear" w:color="auto" w:fill="E1DFDD"/>
    </w:rPr>
  </w:style>
  <w:style w:type="paragraph" w:customStyle="1" w:styleId="tv2132">
    <w:name w:val="tv2132"/>
    <w:basedOn w:val="Parasts"/>
    <w:rsid w:val="00F30176"/>
    <w:pPr>
      <w:spacing w:line="360" w:lineRule="auto"/>
      <w:ind w:firstLine="300"/>
    </w:pPr>
    <w:rPr>
      <w:color w:val="414142"/>
      <w:sz w:val="20"/>
      <w:szCs w:val="20"/>
    </w:rPr>
  </w:style>
  <w:style w:type="character" w:styleId="Izmantotahipersaite">
    <w:name w:val="FollowedHyperlink"/>
    <w:basedOn w:val="Noklusjumarindkopasfonts"/>
    <w:uiPriority w:val="99"/>
    <w:semiHidden/>
    <w:unhideWhenUsed/>
    <w:rsid w:val="00992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8121">
      <w:bodyDiv w:val="1"/>
      <w:marLeft w:val="0"/>
      <w:marRight w:val="0"/>
      <w:marTop w:val="0"/>
      <w:marBottom w:val="0"/>
      <w:divBdr>
        <w:top w:val="none" w:sz="0" w:space="0" w:color="auto"/>
        <w:left w:val="none" w:sz="0" w:space="0" w:color="auto"/>
        <w:bottom w:val="none" w:sz="0" w:space="0" w:color="auto"/>
        <w:right w:val="none" w:sz="0" w:space="0" w:color="auto"/>
      </w:divBdr>
    </w:div>
    <w:div w:id="1587880485">
      <w:bodyDiv w:val="1"/>
      <w:marLeft w:val="0"/>
      <w:marRight w:val="0"/>
      <w:marTop w:val="0"/>
      <w:marBottom w:val="0"/>
      <w:divBdr>
        <w:top w:val="none" w:sz="0" w:space="0" w:color="auto"/>
        <w:left w:val="none" w:sz="0" w:space="0" w:color="auto"/>
        <w:bottom w:val="none" w:sz="0" w:space="0" w:color="auto"/>
        <w:right w:val="none" w:sz="0" w:space="0" w:color="auto"/>
      </w:divBdr>
      <w:divsChild>
        <w:div w:id="1725178034">
          <w:marLeft w:val="0"/>
          <w:marRight w:val="0"/>
          <w:marTop w:val="0"/>
          <w:marBottom w:val="0"/>
          <w:divBdr>
            <w:top w:val="none" w:sz="0" w:space="0" w:color="auto"/>
            <w:left w:val="none" w:sz="0" w:space="0" w:color="auto"/>
            <w:bottom w:val="none" w:sz="0" w:space="0" w:color="auto"/>
            <w:right w:val="none" w:sz="0" w:space="0" w:color="auto"/>
          </w:divBdr>
          <w:divsChild>
            <w:div w:id="824129079">
              <w:marLeft w:val="0"/>
              <w:marRight w:val="0"/>
              <w:marTop w:val="0"/>
              <w:marBottom w:val="0"/>
              <w:divBdr>
                <w:top w:val="none" w:sz="0" w:space="0" w:color="auto"/>
                <w:left w:val="none" w:sz="0" w:space="0" w:color="auto"/>
                <w:bottom w:val="none" w:sz="0" w:space="0" w:color="auto"/>
                <w:right w:val="none" w:sz="0" w:space="0" w:color="auto"/>
              </w:divBdr>
              <w:divsChild>
                <w:div w:id="910700061">
                  <w:marLeft w:val="0"/>
                  <w:marRight w:val="0"/>
                  <w:marTop w:val="0"/>
                  <w:marBottom w:val="0"/>
                  <w:divBdr>
                    <w:top w:val="none" w:sz="0" w:space="0" w:color="auto"/>
                    <w:left w:val="none" w:sz="0" w:space="0" w:color="auto"/>
                    <w:bottom w:val="none" w:sz="0" w:space="0" w:color="auto"/>
                    <w:right w:val="none" w:sz="0" w:space="0" w:color="auto"/>
                  </w:divBdr>
                  <w:divsChild>
                    <w:div w:id="1882208184">
                      <w:marLeft w:val="0"/>
                      <w:marRight w:val="0"/>
                      <w:marTop w:val="0"/>
                      <w:marBottom w:val="0"/>
                      <w:divBdr>
                        <w:top w:val="none" w:sz="0" w:space="0" w:color="auto"/>
                        <w:left w:val="none" w:sz="0" w:space="0" w:color="auto"/>
                        <w:bottom w:val="none" w:sz="0" w:space="0" w:color="auto"/>
                        <w:right w:val="none" w:sz="0" w:space="0" w:color="auto"/>
                      </w:divBdr>
                      <w:divsChild>
                        <w:div w:id="576668891">
                          <w:marLeft w:val="0"/>
                          <w:marRight w:val="0"/>
                          <w:marTop w:val="0"/>
                          <w:marBottom w:val="0"/>
                          <w:divBdr>
                            <w:top w:val="none" w:sz="0" w:space="0" w:color="auto"/>
                            <w:left w:val="none" w:sz="0" w:space="0" w:color="auto"/>
                            <w:bottom w:val="none" w:sz="0" w:space="0" w:color="auto"/>
                            <w:right w:val="none" w:sz="0" w:space="0" w:color="auto"/>
                          </w:divBdr>
                          <w:divsChild>
                            <w:div w:id="1401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janis.Cercen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3042-A49E-4B12-BB57-5BD43953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6</Pages>
  <Words>8882</Words>
  <Characters>5063</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Likumprojekta "Grozījumi likumā "Par svētku, atceres un atzīmējamām dienām"" sākotnējās ietekmes novērtējuma ziņojums (anotācija)</vt:lpstr>
    </vt:vector>
  </TitlesOfParts>
  <Manager/>
  <Company>Tieslietu ministrija</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svētku, atceres un atzīmējamām dienām"" sākotnējās ietekmes novērtējuma ziņojums (anotācija)</dc:title>
  <dc:subject>Anotācija</dc:subject>
  <dc:creator>Krišjānis Cercens</dc:creator>
  <dc:description>67036900, krisjanis.cercens@tm.gov.lv</dc:description>
  <cp:lastModifiedBy>Krišjānis Cercens</cp:lastModifiedBy>
  <cp:revision>77</cp:revision>
  <cp:lastPrinted>2019-01-30T07:04:00Z</cp:lastPrinted>
  <dcterms:created xsi:type="dcterms:W3CDTF">2017-06-22T08:16:00Z</dcterms:created>
  <dcterms:modified xsi:type="dcterms:W3CDTF">2019-01-30T07:15:00Z</dcterms:modified>
</cp:coreProperties>
</file>