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0436C" w14:textId="4A359FC9" w:rsidR="00645E81" w:rsidRPr="00F226BB" w:rsidRDefault="006B4E78" w:rsidP="00CE6765">
      <w:pPr>
        <w:spacing w:after="0" w:line="240" w:lineRule="auto"/>
        <w:jc w:val="center"/>
        <w:rPr>
          <w:rFonts w:ascii="Times New Roman" w:hAnsi="Times New Roman" w:cs="Times New Roman"/>
          <w:b/>
          <w:color w:val="000000" w:themeColor="text1"/>
          <w:sz w:val="24"/>
          <w:szCs w:val="24"/>
        </w:rPr>
      </w:pPr>
      <w:bookmarkStart w:id="0" w:name="_Hlk535416939"/>
      <w:r w:rsidRPr="00F226BB">
        <w:rPr>
          <w:rFonts w:ascii="Times New Roman" w:hAnsi="Times New Roman" w:cs="Times New Roman"/>
          <w:b/>
          <w:color w:val="000000" w:themeColor="text1"/>
          <w:sz w:val="24"/>
          <w:szCs w:val="24"/>
        </w:rPr>
        <w:t xml:space="preserve">Informatīvais ziņojums par </w:t>
      </w:r>
      <w:r w:rsidR="00881BE8" w:rsidRPr="00F226BB">
        <w:rPr>
          <w:rFonts w:ascii="Times New Roman" w:hAnsi="Times New Roman" w:cs="Times New Roman"/>
          <w:b/>
          <w:color w:val="000000" w:themeColor="text1"/>
          <w:sz w:val="24"/>
          <w:szCs w:val="24"/>
        </w:rPr>
        <w:t xml:space="preserve">kompetences </w:t>
      </w:r>
      <w:r w:rsidRPr="00F226BB">
        <w:rPr>
          <w:rFonts w:ascii="Times New Roman" w:hAnsi="Times New Roman" w:cs="Times New Roman"/>
          <w:b/>
          <w:color w:val="000000" w:themeColor="text1"/>
          <w:sz w:val="24"/>
          <w:szCs w:val="24"/>
        </w:rPr>
        <w:t>sadali</w:t>
      </w:r>
      <w:r w:rsidR="004E3ED6" w:rsidRPr="00F226BB">
        <w:rPr>
          <w:rFonts w:ascii="Times New Roman" w:hAnsi="Times New Roman" w:cs="Times New Roman"/>
          <w:b/>
          <w:color w:val="000000" w:themeColor="text1"/>
          <w:sz w:val="24"/>
          <w:szCs w:val="24"/>
        </w:rPr>
        <w:t xml:space="preserve"> un pozīcijas izstrādi</w:t>
      </w:r>
      <w:r w:rsidRPr="00F226BB">
        <w:rPr>
          <w:rFonts w:ascii="Times New Roman" w:hAnsi="Times New Roman" w:cs="Times New Roman"/>
          <w:b/>
          <w:color w:val="000000" w:themeColor="text1"/>
          <w:sz w:val="24"/>
          <w:szCs w:val="24"/>
        </w:rPr>
        <w:t xml:space="preserve"> par </w:t>
      </w:r>
      <w:r w:rsidR="00365358" w:rsidRPr="00F226BB">
        <w:rPr>
          <w:rFonts w:ascii="Times New Roman" w:hAnsi="Times New Roman" w:cs="Times New Roman"/>
          <w:b/>
          <w:color w:val="000000" w:themeColor="text1"/>
          <w:sz w:val="24"/>
          <w:szCs w:val="24"/>
        </w:rPr>
        <w:t xml:space="preserve">priekšlikumu </w:t>
      </w:r>
      <w:r w:rsidRPr="00F226BB">
        <w:rPr>
          <w:rFonts w:ascii="Times New Roman" w:hAnsi="Times New Roman" w:cs="Times New Roman"/>
          <w:b/>
          <w:color w:val="000000" w:themeColor="text1"/>
          <w:sz w:val="24"/>
          <w:szCs w:val="24"/>
        </w:rPr>
        <w:t>Eiropas Parlamenta un Padomes Direktīvai, ar ko paredz saskaņotus noteikumus juridisko pārstāvju iecelšanai ar mērķi iegūt pierādījumus kriminālprocesā</w:t>
      </w:r>
      <w:bookmarkEnd w:id="0"/>
    </w:p>
    <w:p w14:paraId="65373F41" w14:textId="77777777" w:rsidR="006B4E78" w:rsidRPr="00F226BB" w:rsidRDefault="006B4E78" w:rsidP="006B4E78">
      <w:pPr>
        <w:spacing w:after="0" w:line="240" w:lineRule="auto"/>
        <w:jc w:val="center"/>
        <w:rPr>
          <w:rFonts w:ascii="Times New Roman" w:hAnsi="Times New Roman" w:cs="Times New Roman"/>
          <w:color w:val="000000" w:themeColor="text1"/>
          <w:sz w:val="24"/>
          <w:szCs w:val="24"/>
        </w:rPr>
      </w:pPr>
    </w:p>
    <w:p w14:paraId="13828339" w14:textId="77777777" w:rsidR="006B4E78" w:rsidRPr="00F226BB" w:rsidRDefault="006B4E78" w:rsidP="006B4E78">
      <w:pPr>
        <w:spacing w:after="0" w:line="240" w:lineRule="auto"/>
        <w:ind w:firstLine="851"/>
        <w:jc w:val="both"/>
        <w:rPr>
          <w:rFonts w:ascii="Times New Roman" w:hAnsi="Times New Roman" w:cs="Times New Roman"/>
          <w:color w:val="000000" w:themeColor="text1"/>
          <w:sz w:val="24"/>
          <w:szCs w:val="24"/>
        </w:rPr>
      </w:pPr>
    </w:p>
    <w:p w14:paraId="10F0D6AF" w14:textId="1DEF83CF" w:rsidR="006B4E78" w:rsidRPr="00F226BB" w:rsidRDefault="006B4E78" w:rsidP="00983447">
      <w:pPr>
        <w:spacing w:after="0" w:line="240" w:lineRule="auto"/>
        <w:jc w:val="center"/>
        <w:rPr>
          <w:rFonts w:ascii="Times New Roman" w:hAnsi="Times New Roman" w:cs="Times New Roman"/>
          <w:b/>
          <w:color w:val="000000" w:themeColor="text1"/>
          <w:sz w:val="24"/>
          <w:szCs w:val="24"/>
        </w:rPr>
      </w:pPr>
      <w:r w:rsidRPr="00F226BB">
        <w:rPr>
          <w:rFonts w:ascii="Times New Roman" w:hAnsi="Times New Roman" w:cs="Times New Roman"/>
          <w:b/>
          <w:color w:val="000000" w:themeColor="text1"/>
          <w:sz w:val="24"/>
          <w:szCs w:val="24"/>
        </w:rPr>
        <w:t>I</w:t>
      </w:r>
      <w:r w:rsidR="00784D95">
        <w:rPr>
          <w:rFonts w:ascii="Times New Roman" w:hAnsi="Times New Roman" w:cs="Times New Roman"/>
          <w:b/>
          <w:color w:val="000000" w:themeColor="text1"/>
          <w:sz w:val="24"/>
          <w:szCs w:val="24"/>
        </w:rPr>
        <w:t>.</w:t>
      </w:r>
      <w:r w:rsidRPr="00F226BB">
        <w:rPr>
          <w:rFonts w:ascii="Times New Roman" w:hAnsi="Times New Roman" w:cs="Times New Roman"/>
          <w:b/>
          <w:color w:val="000000" w:themeColor="text1"/>
          <w:sz w:val="24"/>
          <w:szCs w:val="24"/>
        </w:rPr>
        <w:t xml:space="preserve"> Priekšlikuma būtība</w:t>
      </w:r>
    </w:p>
    <w:p w14:paraId="0268BB2A" w14:textId="77777777" w:rsidR="006B4E78" w:rsidRPr="00F226BB" w:rsidRDefault="006B4E78" w:rsidP="006B4E78">
      <w:pPr>
        <w:spacing w:after="0" w:line="240" w:lineRule="auto"/>
        <w:jc w:val="both"/>
        <w:rPr>
          <w:rFonts w:ascii="Times New Roman" w:hAnsi="Times New Roman" w:cs="Times New Roman"/>
          <w:color w:val="000000" w:themeColor="text1"/>
          <w:sz w:val="24"/>
          <w:szCs w:val="24"/>
        </w:rPr>
      </w:pPr>
    </w:p>
    <w:p w14:paraId="06E0E798" w14:textId="747A9F6E" w:rsidR="00983447" w:rsidRPr="00F226BB" w:rsidRDefault="00983447" w:rsidP="00983447">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2016. gada 9. jūnija Tieslietu ministru padomes secinājumos par krimināltiesību stiprināšanu kibertelpā tika lūgts Eiropas Komisijai nākt klajā ar jaunu regulējumu, lai pilnveidotu tiesisko palīdzību, uzlabotu sadarbību starp dalībvalstu iestādēm un pakalpojumu sniedzējiem, kuri atrodas valstīs, kas nav Eiropas Savienības</w:t>
      </w:r>
      <w:r w:rsidR="00574C45" w:rsidRPr="00F226BB">
        <w:rPr>
          <w:rFonts w:ascii="Times New Roman" w:hAnsi="Times New Roman" w:cs="Times New Roman"/>
          <w:color w:val="000000" w:themeColor="text1"/>
          <w:sz w:val="24"/>
          <w:szCs w:val="24"/>
        </w:rPr>
        <w:t xml:space="preserve"> (turpmāk – ES)</w:t>
      </w:r>
      <w:r w:rsidRPr="00F226BB">
        <w:rPr>
          <w:rFonts w:ascii="Times New Roman" w:hAnsi="Times New Roman" w:cs="Times New Roman"/>
          <w:color w:val="000000" w:themeColor="text1"/>
          <w:sz w:val="24"/>
          <w:szCs w:val="24"/>
        </w:rPr>
        <w:t xml:space="preserve"> dalībvalstis</w:t>
      </w:r>
      <w:r w:rsidR="00240599" w:rsidRPr="00F226BB">
        <w:rPr>
          <w:rFonts w:ascii="Times New Roman" w:hAnsi="Times New Roman" w:cs="Times New Roman"/>
          <w:color w:val="000000" w:themeColor="text1"/>
          <w:sz w:val="24"/>
          <w:szCs w:val="24"/>
        </w:rPr>
        <w:t>,</w:t>
      </w:r>
      <w:r w:rsidRPr="00F226BB">
        <w:rPr>
          <w:rFonts w:ascii="Times New Roman" w:hAnsi="Times New Roman" w:cs="Times New Roman"/>
          <w:color w:val="000000" w:themeColor="text1"/>
          <w:sz w:val="24"/>
          <w:szCs w:val="24"/>
        </w:rPr>
        <w:t xml:space="preserve"> kā arī rastu risinājumu problēmai par jurisdikcijas noteikšanu krimināllietās, kas skar elektroniskos pierādījumus. Tāpēc 2018. gada 17. aprīlī Eiropas Komisija nāca klajā ar diviem jauniem priekšlikumiem:</w:t>
      </w:r>
    </w:p>
    <w:p w14:paraId="7D216193" w14:textId="77777777" w:rsidR="00983447" w:rsidRPr="00F226BB" w:rsidRDefault="00983447" w:rsidP="00983447">
      <w:pPr>
        <w:numPr>
          <w:ilvl w:val="0"/>
          <w:numId w:val="6"/>
        </w:numPr>
        <w:spacing w:after="0" w:line="240" w:lineRule="auto"/>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priekšlikumu Regulai par Eiropas elektronisko pierādījumu sniegšanas un saglabāšanas rīkojumiem elektronisko pierādījumu gūšanai krimināllietās (</w:t>
      </w:r>
      <w:r w:rsidRPr="00F226BB">
        <w:rPr>
          <w:rFonts w:ascii="Times New Roman" w:hAnsi="Times New Roman" w:cs="Times New Roman"/>
          <w:i/>
          <w:color w:val="000000" w:themeColor="text1"/>
          <w:sz w:val="24"/>
          <w:szCs w:val="24"/>
          <w:lang w:val="en-GB"/>
        </w:rPr>
        <w:t>proposal for a Regulation on European Production and Preservation Orders for electronic evidence in criminal matters</w:t>
      </w:r>
      <w:r w:rsidRPr="00F226BB">
        <w:rPr>
          <w:rFonts w:ascii="Times New Roman" w:hAnsi="Times New Roman" w:cs="Times New Roman"/>
          <w:color w:val="000000" w:themeColor="text1"/>
          <w:sz w:val="24"/>
          <w:szCs w:val="24"/>
        </w:rPr>
        <w:t>) (turpmāk – Regula);</w:t>
      </w:r>
    </w:p>
    <w:p w14:paraId="04A92D72" w14:textId="77777777" w:rsidR="00983447" w:rsidRPr="00F226BB" w:rsidRDefault="00983447" w:rsidP="00983447">
      <w:pPr>
        <w:numPr>
          <w:ilvl w:val="0"/>
          <w:numId w:val="6"/>
        </w:numPr>
        <w:spacing w:after="0" w:line="240" w:lineRule="auto"/>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priekšlikumu Direktīvai, ar ko paredz saskaņotus noteikumus juridisko pārstāvju iecelšanai ar mērķi iegūt pierādījumus kriminālprocesā (</w:t>
      </w:r>
      <w:r w:rsidRPr="00F226BB">
        <w:rPr>
          <w:rFonts w:ascii="Times New Roman" w:hAnsi="Times New Roman" w:cs="Times New Roman"/>
          <w:i/>
          <w:color w:val="000000" w:themeColor="text1"/>
          <w:sz w:val="24"/>
          <w:szCs w:val="24"/>
          <w:lang w:val="en-GB"/>
        </w:rPr>
        <w:t>proposal for a Directive laying down harmonised rules on the appointment of legal representatives for the purpose of gathering evidence in criminal proceedings</w:t>
      </w:r>
      <w:r w:rsidRPr="00F226BB">
        <w:rPr>
          <w:rFonts w:ascii="Times New Roman" w:hAnsi="Times New Roman" w:cs="Times New Roman"/>
          <w:color w:val="000000" w:themeColor="text1"/>
          <w:sz w:val="24"/>
          <w:szCs w:val="24"/>
        </w:rPr>
        <w:t>) (turpmāk – Direktīva).</w:t>
      </w:r>
    </w:p>
    <w:p w14:paraId="69412C14" w14:textId="104E62D2" w:rsidR="00520447" w:rsidRPr="00F226BB" w:rsidRDefault="00983447" w:rsidP="00983447">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 xml:space="preserve">Regulas mērķis ir paredzēt noteikumus, saskaņā ar kuriem </w:t>
      </w:r>
      <w:r w:rsidR="00574C45" w:rsidRPr="00F226BB">
        <w:rPr>
          <w:rFonts w:ascii="Times New Roman" w:hAnsi="Times New Roman" w:cs="Times New Roman"/>
          <w:color w:val="000000" w:themeColor="text1"/>
          <w:sz w:val="24"/>
          <w:szCs w:val="24"/>
        </w:rPr>
        <w:t>ES</w:t>
      </w:r>
      <w:r w:rsidRPr="00F226BB">
        <w:rPr>
          <w:rFonts w:ascii="Times New Roman" w:hAnsi="Times New Roman" w:cs="Times New Roman"/>
          <w:color w:val="000000" w:themeColor="text1"/>
          <w:sz w:val="24"/>
          <w:szCs w:val="24"/>
        </w:rPr>
        <w:t xml:space="preserve"> dalībvalsts iestāde var pieprasīt pakalpojumu sniedzēja</w:t>
      </w:r>
      <w:r w:rsidR="00520447" w:rsidRPr="00F226BB">
        <w:rPr>
          <w:rFonts w:ascii="Times New Roman" w:hAnsi="Times New Roman" w:cs="Times New Roman"/>
          <w:color w:val="000000" w:themeColor="text1"/>
          <w:sz w:val="24"/>
          <w:szCs w:val="24"/>
        </w:rPr>
        <w:t xml:space="preserve"> juridiskajam pārstāvim</w:t>
      </w:r>
      <w:r w:rsidRPr="00F226BB">
        <w:rPr>
          <w:rFonts w:ascii="Times New Roman" w:hAnsi="Times New Roman" w:cs="Times New Roman"/>
          <w:color w:val="000000" w:themeColor="text1"/>
          <w:sz w:val="24"/>
          <w:szCs w:val="24"/>
        </w:rPr>
        <w:t xml:space="preserve">, kas </w:t>
      </w:r>
      <w:r w:rsidR="00574C45" w:rsidRPr="00F226BB">
        <w:rPr>
          <w:rFonts w:ascii="Times New Roman" w:hAnsi="Times New Roman" w:cs="Times New Roman"/>
          <w:color w:val="000000" w:themeColor="text1"/>
          <w:sz w:val="24"/>
          <w:szCs w:val="24"/>
        </w:rPr>
        <w:t>ES</w:t>
      </w:r>
      <w:r w:rsidRPr="00F226BB">
        <w:rPr>
          <w:rFonts w:ascii="Times New Roman" w:hAnsi="Times New Roman" w:cs="Times New Roman"/>
          <w:color w:val="000000" w:themeColor="text1"/>
          <w:sz w:val="24"/>
          <w:szCs w:val="24"/>
        </w:rPr>
        <w:t xml:space="preserve"> piedāvā pakalpojumus, sniegt vai saglabāt elektroniskos pierādījumus neatkarīgi no datu atrašanās vietas. Savukārt Direktīva </w:t>
      </w:r>
      <w:r w:rsidR="00520447" w:rsidRPr="00F226BB">
        <w:rPr>
          <w:rFonts w:ascii="Times New Roman" w:hAnsi="Times New Roman" w:cs="Times New Roman"/>
          <w:color w:val="000000" w:themeColor="text1"/>
          <w:sz w:val="24"/>
          <w:szCs w:val="24"/>
        </w:rPr>
        <w:t>paredz noteikumus, kā tiek nozīmēts pakalpojumu sniedzēja juridiskais pārstāvis, kā arī to, kuriem pakalpojumu sniedzējiem nepieciešams nozīmēt juridisko pārstāvi. Direktīva arī paredz noteikt kompetento iestādi, kas reģistrē pakalpojuma sniedzēju juridiskos pārstāvjus, sadarboj</w:t>
      </w:r>
      <w:r w:rsidR="00240599" w:rsidRPr="00F226BB">
        <w:rPr>
          <w:rFonts w:ascii="Times New Roman" w:hAnsi="Times New Roman" w:cs="Times New Roman"/>
          <w:color w:val="000000" w:themeColor="text1"/>
          <w:sz w:val="24"/>
          <w:szCs w:val="24"/>
        </w:rPr>
        <w:t>a</w:t>
      </w:r>
      <w:r w:rsidR="00520447" w:rsidRPr="00F226BB">
        <w:rPr>
          <w:rFonts w:ascii="Times New Roman" w:hAnsi="Times New Roman" w:cs="Times New Roman"/>
          <w:color w:val="000000" w:themeColor="text1"/>
          <w:sz w:val="24"/>
          <w:szCs w:val="24"/>
        </w:rPr>
        <w:t xml:space="preserve">s ar </w:t>
      </w:r>
      <w:r w:rsidR="00574C45" w:rsidRPr="00F226BB">
        <w:rPr>
          <w:rFonts w:ascii="Times New Roman" w:hAnsi="Times New Roman" w:cs="Times New Roman"/>
          <w:color w:val="000000" w:themeColor="text1"/>
          <w:sz w:val="24"/>
          <w:szCs w:val="24"/>
        </w:rPr>
        <w:t xml:space="preserve">ES </w:t>
      </w:r>
      <w:r w:rsidR="00520447" w:rsidRPr="00F226BB">
        <w:rPr>
          <w:rFonts w:ascii="Times New Roman" w:hAnsi="Times New Roman" w:cs="Times New Roman"/>
          <w:color w:val="000000" w:themeColor="text1"/>
          <w:sz w:val="24"/>
          <w:szCs w:val="24"/>
        </w:rPr>
        <w:t>dalībvalstu kompetentajām iestādēm un piemēro sankcijas pakalpojumu sniedzējiem, kas neievēro direktīvas prasības (piemēram, nereģistrē juridisko pārstāvi).</w:t>
      </w:r>
    </w:p>
    <w:p w14:paraId="00AE713C" w14:textId="77777777" w:rsidR="00B96ACC" w:rsidRPr="00F226BB" w:rsidRDefault="00B96ACC" w:rsidP="00B96ACC">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Pakalpojumu sniedzējs šobrīd, ņemot vērā, ka process ir dinamisks un teksts tiek precizēts, Direktīvas 2. panta otrajā daļā definēts kā jebkura fiziska vai juridiska persona, kura sniedz vienu vai vairākus šādu kategoriju pakalpojumus:</w:t>
      </w:r>
    </w:p>
    <w:p w14:paraId="3F3ABCC6" w14:textId="77777777" w:rsidR="00B96ACC" w:rsidRPr="00F226BB" w:rsidRDefault="00B96ACC" w:rsidP="00B96ACC">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elektronisko sakaru pakalpojumus, kā noteikts Direktīvas, ar ko izveido Eiropas Elektronisko sakaru kodeksu, 2. panta 4. punktā;</w:t>
      </w:r>
    </w:p>
    <w:p w14:paraId="4B68D7B0" w14:textId="77777777" w:rsidR="00B96ACC" w:rsidRPr="00F226BB" w:rsidRDefault="00B96ACC" w:rsidP="00B96ACC">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interneta domēna nosaukumu un IP numerācijas pakalpojumus, domēna nosaukumu reģistri, domēna nosaukumu reģistratori un saistītie privātuma un starpnieku pakalpojumi;</w:t>
      </w:r>
    </w:p>
    <w:p w14:paraId="57162005" w14:textId="1027657D" w:rsidR="005265F2" w:rsidRPr="00F226BB" w:rsidRDefault="00B96ACC" w:rsidP="00B96ACC">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informācijas sabiedrības pakalpojumus, kā noteikts Eiropas Parlamenta un Padomes Direktīvas (ES) 2015/1535 1. panta 1. punkta b) apakšpunktā, attiecībā uz kuriem datu glabāšana nav lietotājiem sniegtā pakalpojuma pamatelements, tie ietver sociālos tīklus, tiešsaistes tirgus, kas sekmē darījumus starp to lietotājiem, un citus mitināšanas pakalpojumu sniedzējus</w:t>
      </w:r>
    </w:p>
    <w:p w14:paraId="06D7505D" w14:textId="27EEDB13" w:rsidR="005265F2" w:rsidRPr="00F226BB" w:rsidRDefault="005265F2" w:rsidP="005265F2">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Savukārt pakalpojumu sniedzēja juridiskais pārstāvis definēts kā juridiska vai fiziska persona, ko rakstiski iecēlis pakalpojumu sniedzējs, piemērojot Direktīvas noteikumus.</w:t>
      </w:r>
    </w:p>
    <w:p w14:paraId="2283AECF" w14:textId="18D57EBF" w:rsidR="002B7E1A" w:rsidRPr="00F226BB" w:rsidRDefault="002B7E1A" w:rsidP="007D61B8">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 xml:space="preserve">Pakalpojumu sniedzēju, kas definēti </w:t>
      </w:r>
      <w:r w:rsidR="007E0560" w:rsidRPr="00F226BB">
        <w:rPr>
          <w:rFonts w:ascii="Times New Roman" w:hAnsi="Times New Roman" w:cs="Times New Roman"/>
          <w:bCs/>
          <w:color w:val="000000" w:themeColor="text1"/>
          <w:sz w:val="24"/>
          <w:szCs w:val="24"/>
        </w:rPr>
        <w:t>Direktīvas 2. pantā</w:t>
      </w:r>
      <w:r w:rsidRPr="00F226BB">
        <w:rPr>
          <w:rFonts w:ascii="Times New Roman" w:hAnsi="Times New Roman" w:cs="Times New Roman"/>
          <w:bCs/>
          <w:color w:val="000000" w:themeColor="text1"/>
          <w:sz w:val="24"/>
          <w:szCs w:val="24"/>
        </w:rPr>
        <w:t xml:space="preserve">, darbība Latvijā tiek regulēta ar normatīvajiem aktiem, kas galvenokārt ir Satiksmes ministrijas un Ekonomikas ministrijas kompetencē, bet ņemot vērā, ka </w:t>
      </w:r>
      <w:r w:rsidR="007E0560" w:rsidRPr="00F226BB">
        <w:rPr>
          <w:rFonts w:ascii="Times New Roman" w:hAnsi="Times New Roman" w:cs="Times New Roman"/>
          <w:bCs/>
          <w:color w:val="000000" w:themeColor="text1"/>
          <w:sz w:val="24"/>
          <w:szCs w:val="24"/>
        </w:rPr>
        <w:t>Direktīvas</w:t>
      </w:r>
      <w:r w:rsidRPr="00F226BB">
        <w:rPr>
          <w:rFonts w:ascii="Times New Roman" w:hAnsi="Times New Roman" w:cs="Times New Roman"/>
          <w:bCs/>
          <w:color w:val="000000" w:themeColor="text1"/>
          <w:sz w:val="24"/>
          <w:szCs w:val="24"/>
        </w:rPr>
        <w:t xml:space="preserve"> 2. panta </w:t>
      </w:r>
      <w:r w:rsidR="007D61B8" w:rsidRPr="00F226BB">
        <w:rPr>
          <w:rFonts w:ascii="Times New Roman" w:hAnsi="Times New Roman" w:cs="Times New Roman"/>
          <w:bCs/>
          <w:color w:val="000000" w:themeColor="text1"/>
          <w:sz w:val="24"/>
          <w:szCs w:val="24"/>
        </w:rPr>
        <w:t>2</w:t>
      </w:r>
      <w:r w:rsidRPr="00F226BB">
        <w:rPr>
          <w:rFonts w:ascii="Times New Roman" w:hAnsi="Times New Roman" w:cs="Times New Roman"/>
          <w:bCs/>
          <w:color w:val="000000" w:themeColor="text1"/>
          <w:sz w:val="24"/>
          <w:szCs w:val="24"/>
        </w:rPr>
        <w:t xml:space="preserve">. punkta </w:t>
      </w:r>
      <w:r w:rsidR="008A3BAD" w:rsidRPr="00F226BB">
        <w:rPr>
          <w:rFonts w:ascii="Times New Roman" w:hAnsi="Times New Roman" w:cs="Times New Roman"/>
          <w:bCs/>
          <w:color w:val="000000" w:themeColor="text1"/>
          <w:sz w:val="24"/>
          <w:szCs w:val="24"/>
        </w:rPr>
        <w:t>c</w:t>
      </w:r>
      <w:r w:rsidRPr="00F226BB">
        <w:rPr>
          <w:rFonts w:ascii="Times New Roman" w:hAnsi="Times New Roman" w:cs="Times New Roman"/>
          <w:bCs/>
          <w:color w:val="000000" w:themeColor="text1"/>
          <w:sz w:val="24"/>
          <w:szCs w:val="24"/>
        </w:rPr>
        <w:t>. apakšpunkts aptver plašu loku ar pakalpojumu sniedzējiem, tie regulēti arī citu institūciju normatīvajos aktos.</w:t>
      </w:r>
    </w:p>
    <w:p w14:paraId="1CC756C7" w14:textId="0EB864D9" w:rsidR="002B7E1A" w:rsidRPr="00F226BB" w:rsidRDefault="007D61B8" w:rsidP="007D61B8">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Direktīvas</w:t>
      </w:r>
      <w:r w:rsidR="002B7E1A" w:rsidRPr="00F226BB">
        <w:rPr>
          <w:rFonts w:ascii="Times New Roman" w:hAnsi="Times New Roman" w:cs="Times New Roman"/>
          <w:bCs/>
          <w:color w:val="000000" w:themeColor="text1"/>
          <w:sz w:val="24"/>
          <w:szCs w:val="24"/>
        </w:rPr>
        <w:t xml:space="preserve"> 2. panta </w:t>
      </w:r>
      <w:r w:rsidRPr="00F226BB">
        <w:rPr>
          <w:rFonts w:ascii="Times New Roman" w:hAnsi="Times New Roman" w:cs="Times New Roman"/>
          <w:bCs/>
          <w:color w:val="000000" w:themeColor="text1"/>
          <w:sz w:val="24"/>
          <w:szCs w:val="24"/>
        </w:rPr>
        <w:t>2</w:t>
      </w:r>
      <w:r w:rsidR="002B7E1A" w:rsidRPr="00F226BB">
        <w:rPr>
          <w:rFonts w:ascii="Times New Roman" w:hAnsi="Times New Roman" w:cs="Times New Roman"/>
          <w:bCs/>
          <w:color w:val="000000" w:themeColor="text1"/>
          <w:sz w:val="24"/>
          <w:szCs w:val="24"/>
        </w:rPr>
        <w:t xml:space="preserve">. punkta a. apakšpunktā minētie pakalpojumu sniedzēji (jebkura fiziska vai juridiska persona, kas sniedz elektronisko sakaru pakalpojumus kā noteikts </w:t>
      </w:r>
      <w:r w:rsidR="002B7E1A" w:rsidRPr="00F226BB">
        <w:rPr>
          <w:rFonts w:ascii="Times New Roman" w:hAnsi="Times New Roman" w:cs="Times New Roman"/>
          <w:bCs/>
          <w:color w:val="000000" w:themeColor="text1"/>
          <w:sz w:val="24"/>
          <w:szCs w:val="24"/>
        </w:rPr>
        <w:lastRenderedPageBreak/>
        <w:t xml:space="preserve">priekšlikuma Direktīvai, ar ko izveido Eiropas Elektronisko sakaru kodeksu 2. panta 4. punktā) un 2. panta </w:t>
      </w:r>
      <w:r w:rsidRPr="00F226BB">
        <w:rPr>
          <w:rFonts w:ascii="Times New Roman" w:hAnsi="Times New Roman" w:cs="Times New Roman"/>
          <w:bCs/>
          <w:color w:val="000000" w:themeColor="text1"/>
          <w:sz w:val="24"/>
          <w:szCs w:val="24"/>
        </w:rPr>
        <w:t>2</w:t>
      </w:r>
      <w:r w:rsidR="002B7E1A" w:rsidRPr="00F226BB">
        <w:rPr>
          <w:rFonts w:ascii="Times New Roman" w:hAnsi="Times New Roman" w:cs="Times New Roman"/>
          <w:bCs/>
          <w:color w:val="000000" w:themeColor="text1"/>
          <w:sz w:val="24"/>
          <w:szCs w:val="24"/>
        </w:rPr>
        <w:t xml:space="preserve">. punkta </w:t>
      </w:r>
      <w:r w:rsidR="008A3BAD" w:rsidRPr="00F226BB">
        <w:rPr>
          <w:rFonts w:ascii="Times New Roman" w:hAnsi="Times New Roman" w:cs="Times New Roman"/>
          <w:bCs/>
          <w:color w:val="000000" w:themeColor="text1"/>
          <w:sz w:val="24"/>
          <w:szCs w:val="24"/>
        </w:rPr>
        <w:t>b</w:t>
      </w:r>
      <w:r w:rsidR="002B7E1A" w:rsidRPr="00F226BB">
        <w:rPr>
          <w:rFonts w:ascii="Times New Roman" w:hAnsi="Times New Roman" w:cs="Times New Roman"/>
          <w:bCs/>
          <w:color w:val="000000" w:themeColor="text1"/>
          <w:sz w:val="24"/>
          <w:szCs w:val="24"/>
        </w:rPr>
        <w:t xml:space="preserve">. apakšpunktā minētie pakalpojumu sniedzēji </w:t>
      </w:r>
      <w:proofErr w:type="gramStart"/>
      <w:r w:rsidR="002B7E1A" w:rsidRPr="00F226BB">
        <w:rPr>
          <w:rFonts w:ascii="Times New Roman" w:hAnsi="Times New Roman" w:cs="Times New Roman"/>
          <w:bCs/>
          <w:color w:val="000000" w:themeColor="text1"/>
          <w:sz w:val="24"/>
          <w:szCs w:val="24"/>
        </w:rPr>
        <w:t>(</w:t>
      </w:r>
      <w:proofErr w:type="gramEnd"/>
      <w:r w:rsidR="002B7E1A" w:rsidRPr="00F226BB">
        <w:rPr>
          <w:rFonts w:ascii="Times New Roman" w:hAnsi="Times New Roman" w:cs="Times New Roman"/>
          <w:bCs/>
          <w:color w:val="000000" w:themeColor="text1"/>
          <w:sz w:val="24"/>
          <w:szCs w:val="24"/>
        </w:rPr>
        <w:t xml:space="preserve">jebkura fiziska vai juridiska persona, kas sniedz interneta domēna nosaukumu IP numerācijas pakalpojumus, piemēram, IP adreses sniedzēji, domēna nosaukumu reģistri, domēna nosaukumu reģistratori un saistītie privātuma un starpnieku pakalpojumu sniedzēji) Latvijā regulēti ar Elektronisko sakaru likumu. </w:t>
      </w:r>
    </w:p>
    <w:p w14:paraId="37F91B9E" w14:textId="7EACB624" w:rsidR="002B7E1A" w:rsidRPr="00F226BB" w:rsidRDefault="002B7E1A" w:rsidP="007D61B8">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 xml:space="preserve">Savukārt </w:t>
      </w:r>
      <w:r w:rsidR="007D61B8" w:rsidRPr="00F226BB">
        <w:rPr>
          <w:rFonts w:ascii="Times New Roman" w:hAnsi="Times New Roman" w:cs="Times New Roman"/>
          <w:bCs/>
          <w:color w:val="000000" w:themeColor="text1"/>
          <w:sz w:val="24"/>
          <w:szCs w:val="24"/>
        </w:rPr>
        <w:t>Direktīvas</w:t>
      </w:r>
      <w:r w:rsidRPr="00F226BB">
        <w:rPr>
          <w:rFonts w:ascii="Times New Roman" w:hAnsi="Times New Roman" w:cs="Times New Roman"/>
          <w:bCs/>
          <w:color w:val="000000" w:themeColor="text1"/>
          <w:sz w:val="24"/>
          <w:szCs w:val="24"/>
        </w:rPr>
        <w:t xml:space="preserve"> 2. panta </w:t>
      </w:r>
      <w:r w:rsidR="007D61B8" w:rsidRPr="00F226BB">
        <w:rPr>
          <w:rFonts w:ascii="Times New Roman" w:hAnsi="Times New Roman" w:cs="Times New Roman"/>
          <w:bCs/>
          <w:color w:val="000000" w:themeColor="text1"/>
          <w:sz w:val="24"/>
          <w:szCs w:val="24"/>
        </w:rPr>
        <w:t>2</w:t>
      </w:r>
      <w:r w:rsidRPr="00F226BB">
        <w:rPr>
          <w:rFonts w:ascii="Times New Roman" w:hAnsi="Times New Roman" w:cs="Times New Roman"/>
          <w:bCs/>
          <w:color w:val="000000" w:themeColor="text1"/>
          <w:sz w:val="24"/>
          <w:szCs w:val="24"/>
        </w:rPr>
        <w:t xml:space="preserve">. punkta </w:t>
      </w:r>
      <w:r w:rsidR="008A3BAD" w:rsidRPr="00F226BB">
        <w:rPr>
          <w:rFonts w:ascii="Times New Roman" w:hAnsi="Times New Roman" w:cs="Times New Roman"/>
          <w:bCs/>
          <w:color w:val="000000" w:themeColor="text1"/>
          <w:sz w:val="24"/>
          <w:szCs w:val="24"/>
        </w:rPr>
        <w:t>c</w:t>
      </w:r>
      <w:r w:rsidRPr="00F226BB">
        <w:rPr>
          <w:rFonts w:ascii="Times New Roman" w:hAnsi="Times New Roman" w:cs="Times New Roman"/>
          <w:bCs/>
          <w:color w:val="000000" w:themeColor="text1"/>
          <w:sz w:val="24"/>
          <w:szCs w:val="24"/>
        </w:rPr>
        <w:t xml:space="preserve">. apakšpunktā minēto pakalpojumu sniedzēju </w:t>
      </w:r>
      <w:proofErr w:type="gramStart"/>
      <w:r w:rsidRPr="00F226BB">
        <w:rPr>
          <w:rFonts w:ascii="Times New Roman" w:hAnsi="Times New Roman" w:cs="Times New Roman"/>
          <w:bCs/>
          <w:color w:val="000000" w:themeColor="text1"/>
          <w:sz w:val="24"/>
          <w:szCs w:val="24"/>
        </w:rPr>
        <w:t>(</w:t>
      </w:r>
      <w:proofErr w:type="gramEnd"/>
      <w:r w:rsidRPr="00F226BB">
        <w:rPr>
          <w:rFonts w:ascii="Times New Roman" w:hAnsi="Times New Roman" w:cs="Times New Roman"/>
          <w:bCs/>
          <w:color w:val="000000" w:themeColor="text1"/>
          <w:sz w:val="24"/>
          <w:szCs w:val="24"/>
        </w:rPr>
        <w:t xml:space="preserve">jebkura fiziska vai juridiska persona, kas sniedz informācijas sabiedrības pakalpojumus, kā noteikts Direktīvas (ES) 2015/1535 1. panta 1. punkta b. apakšpunktā attiecībā uz kuriem datu glabāšana ir lietotājam sniegtā pakalpojuma pamatelements; tie ietver sociālos tīklus, tiešsaistes tirgus, kas sekmē darījumus starp to lietotājiem, un citus mitināšanas pakalpojumu sniedzējus) definīcija Latvijā ir ietverta Informācijas sabiedrības pakalpojumu likumā, tajā reglamentējot atsevišķu informācijas sabiedrības pakalpojumu tiesiskos aspektus, kas </w:t>
      </w:r>
      <w:r w:rsidR="00510D41" w:rsidRPr="00F226BB">
        <w:rPr>
          <w:rFonts w:ascii="Times New Roman" w:hAnsi="Times New Roman" w:cs="Times New Roman"/>
          <w:bCs/>
          <w:color w:val="000000" w:themeColor="text1"/>
          <w:sz w:val="24"/>
          <w:szCs w:val="24"/>
        </w:rPr>
        <w:t>ietverti</w:t>
      </w:r>
      <w:r w:rsidRPr="00F226BB">
        <w:rPr>
          <w:rFonts w:ascii="Times New Roman" w:hAnsi="Times New Roman" w:cs="Times New Roman"/>
          <w:bCs/>
          <w:color w:val="000000" w:themeColor="text1"/>
          <w:sz w:val="24"/>
          <w:szCs w:val="24"/>
        </w:rPr>
        <w:t xml:space="preserve"> nacionālajos tiesību aktos, pārņemot Eiropas Parlamenta un Padomes 2000. gada 8. jūnija direktīvu </w:t>
      </w:r>
      <w:hyperlink r:id="rId8" w:tgtFrame="_blank" w:history="1">
        <w:r w:rsidRPr="00F226BB">
          <w:rPr>
            <w:rStyle w:val="Hipersaite"/>
            <w:rFonts w:ascii="Times New Roman" w:hAnsi="Times New Roman" w:cs="Times New Roman"/>
            <w:bCs/>
            <w:color w:val="000000" w:themeColor="text1"/>
            <w:sz w:val="24"/>
            <w:szCs w:val="24"/>
          </w:rPr>
          <w:t>2000/31/EK</w:t>
        </w:r>
      </w:hyperlink>
      <w:r w:rsidRPr="00F226BB">
        <w:rPr>
          <w:rFonts w:ascii="Times New Roman" w:hAnsi="Times New Roman" w:cs="Times New Roman"/>
          <w:bCs/>
          <w:color w:val="000000" w:themeColor="text1"/>
          <w:sz w:val="24"/>
          <w:szCs w:val="24"/>
        </w:rPr>
        <w:t xml:space="preserve"> par dažiem informācijas sabiedrības pakalpojumu tiesiskiem aspektiem, jo īpaši elektronisko tirdzniecību, iekšējā tirgū (direktīva par elektronisko tirdzniecību)</w:t>
      </w:r>
      <w:r w:rsidRPr="00F226BB">
        <w:rPr>
          <w:rFonts w:ascii="Times New Roman" w:hAnsi="Times New Roman" w:cs="Times New Roman"/>
          <w:bCs/>
          <w:i/>
          <w:color w:val="000000" w:themeColor="text1"/>
          <w:sz w:val="24"/>
          <w:szCs w:val="24"/>
        </w:rPr>
        <w:t xml:space="preserve">. </w:t>
      </w:r>
      <w:r w:rsidRPr="00F226BB">
        <w:rPr>
          <w:rFonts w:ascii="Times New Roman" w:hAnsi="Times New Roman" w:cs="Times New Roman"/>
          <w:bCs/>
          <w:color w:val="000000" w:themeColor="text1"/>
          <w:sz w:val="24"/>
          <w:szCs w:val="24"/>
        </w:rPr>
        <w:t>Vienlaikus norādāms, ka informācijas sabiedrības pakalpojumu darbību Latvijā reglamentē arī vēl citi normatīvie akti.</w:t>
      </w:r>
    </w:p>
    <w:p w14:paraId="6AA543CE" w14:textId="109FEC6B" w:rsidR="002B7E1A" w:rsidRPr="00F226BB" w:rsidRDefault="002B7E1A" w:rsidP="002B7E1A">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 xml:space="preserve">Informācijas sabiedrības pakalpojumu darbība aptver daudz un dažādus aspektus, tādēļ katra resora kompetencē var atrast politikas jomas, kā arī izstrādātus normatīvos aktus, kas reglamentē attiecīgus jautājumus, kas skar informācijas sabiedrības pakalpojumu sniegšanu. Piemēram, </w:t>
      </w:r>
      <w:hyperlink r:id="rId9" w:history="1">
        <w:r w:rsidRPr="00F226BB">
          <w:rPr>
            <w:rStyle w:val="Hipersaite"/>
            <w:rFonts w:ascii="Times New Roman" w:hAnsi="Times New Roman" w:cs="Times New Roman"/>
            <w:bCs/>
            <w:color w:val="000000" w:themeColor="text1"/>
            <w:sz w:val="24"/>
            <w:szCs w:val="24"/>
          </w:rPr>
          <w:t>Digitālā vienotā tirgus stratēģijā Eiropai</w:t>
        </w:r>
      </w:hyperlink>
      <w:r w:rsidRPr="00F226BB">
        <w:rPr>
          <w:rFonts w:ascii="Times New Roman" w:hAnsi="Times New Roman" w:cs="Times New Roman"/>
          <w:bCs/>
          <w:color w:val="000000" w:themeColor="text1"/>
          <w:sz w:val="24"/>
          <w:szCs w:val="24"/>
        </w:rPr>
        <w:t xml:space="preserve"> vien ir iekļauta virkne pasākumu informācijas sabiedrības pakalpojumu veicināšanai, kas aptver tādus jautājumus</w:t>
      </w:r>
      <w:r w:rsidR="00510D41" w:rsidRPr="00F226BB">
        <w:rPr>
          <w:rFonts w:ascii="Times New Roman" w:hAnsi="Times New Roman" w:cs="Times New Roman"/>
          <w:bCs/>
          <w:color w:val="000000" w:themeColor="text1"/>
          <w:sz w:val="24"/>
          <w:szCs w:val="24"/>
        </w:rPr>
        <w:t xml:space="preserve"> kā</w:t>
      </w:r>
      <w:r w:rsidRPr="00F226BB">
        <w:rPr>
          <w:rFonts w:ascii="Times New Roman" w:hAnsi="Times New Roman" w:cs="Times New Roman"/>
          <w:bCs/>
          <w:color w:val="000000" w:themeColor="text1"/>
          <w:sz w:val="24"/>
          <w:szCs w:val="24"/>
        </w:rPr>
        <w:t>, piemēram:</w:t>
      </w:r>
    </w:p>
    <w:p w14:paraId="33298AAB" w14:textId="77777777" w:rsidR="002B7E1A" w:rsidRPr="00F226BB" w:rsidRDefault="002B7E1A" w:rsidP="002B7E1A">
      <w:pPr>
        <w:numPr>
          <w:ilvl w:val="0"/>
          <w:numId w:val="8"/>
        </w:numPr>
        <w:spacing w:after="0" w:line="240" w:lineRule="auto"/>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noteikumu radīšana kvalitatīvu paku pārrobežu piegādes pakalpojumu sniegšanai par pieņemamām cenām;</w:t>
      </w:r>
    </w:p>
    <w:p w14:paraId="5BB980E9" w14:textId="77777777" w:rsidR="002B7E1A" w:rsidRPr="00F226BB" w:rsidRDefault="002B7E1A" w:rsidP="002B7E1A">
      <w:pPr>
        <w:numPr>
          <w:ilvl w:val="0"/>
          <w:numId w:val="8"/>
        </w:numPr>
        <w:spacing w:after="0" w:line="240" w:lineRule="auto"/>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Eiropas datu aizsardzības noteikumu pārskatīšana, nodrošinot iespēju justies droši par savu tiešsaistes vidē ievadīto personas datu aizsardzību;</w:t>
      </w:r>
    </w:p>
    <w:p w14:paraId="76934CB9" w14:textId="77777777" w:rsidR="002B7E1A" w:rsidRPr="00F226BB" w:rsidRDefault="002B7E1A" w:rsidP="002B7E1A">
      <w:pPr>
        <w:numPr>
          <w:ilvl w:val="0"/>
          <w:numId w:val="8"/>
        </w:numPr>
        <w:spacing w:after="0" w:line="240" w:lineRule="auto"/>
        <w:jc w:val="both"/>
        <w:rPr>
          <w:rFonts w:ascii="Times New Roman" w:hAnsi="Times New Roman" w:cs="Times New Roman"/>
          <w:b/>
          <w:bCs/>
          <w:color w:val="000000" w:themeColor="text1"/>
          <w:sz w:val="24"/>
          <w:szCs w:val="24"/>
        </w:rPr>
      </w:pPr>
      <w:r w:rsidRPr="00F226BB">
        <w:rPr>
          <w:rFonts w:ascii="Times New Roman" w:hAnsi="Times New Roman" w:cs="Times New Roman"/>
          <w:bCs/>
          <w:color w:val="000000" w:themeColor="text1"/>
          <w:sz w:val="24"/>
          <w:szCs w:val="24"/>
        </w:rPr>
        <w:t>autortiesību noteikumu pārskatīšana digitālajam saturam, sakārtojot visām pusēm (satura veidotājiem, izplatītajiem un patērētājiem) labvēlīgi autortiesību un licencēšanas jautājumus;</w:t>
      </w:r>
    </w:p>
    <w:p w14:paraId="0BF34C7F" w14:textId="77777777" w:rsidR="002B7E1A" w:rsidRPr="00F226BB" w:rsidRDefault="002B7E1A" w:rsidP="002B7E1A">
      <w:pPr>
        <w:numPr>
          <w:ilvl w:val="0"/>
          <w:numId w:val="8"/>
        </w:numPr>
        <w:spacing w:after="0" w:line="240" w:lineRule="auto"/>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Audiovizuālo mediju pakalpojumu direktīvas pārskatīšana, galveno uzmanību pievēršot lietotāju aizsardzības un naidu kurinošas runas un diskriminācijas aizliegšanai, Eiropas audiovizuālā satura veicināšanai un vienotā tirgus stiprināšanai;</w:t>
      </w:r>
    </w:p>
    <w:p w14:paraId="0FCA5E36" w14:textId="77777777" w:rsidR="002B7E1A" w:rsidRPr="00F226BB" w:rsidRDefault="002B7E1A" w:rsidP="002B7E1A">
      <w:pPr>
        <w:numPr>
          <w:ilvl w:val="0"/>
          <w:numId w:val="8"/>
        </w:numPr>
        <w:spacing w:after="0" w:line="240" w:lineRule="auto"/>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patērētāju tiesību aizsardzības noteikumu pārskatīšana, garantējot vienlīdzīgu patērētāju tiesību aizsardzību</w:t>
      </w:r>
      <w:r w:rsidRPr="00F226BB">
        <w:rPr>
          <w:rFonts w:ascii="Times New Roman" w:hAnsi="Times New Roman" w:cs="Times New Roman"/>
          <w:b/>
          <w:bCs/>
          <w:color w:val="000000" w:themeColor="text1"/>
          <w:sz w:val="24"/>
          <w:szCs w:val="24"/>
        </w:rPr>
        <w:t> </w:t>
      </w:r>
      <w:r w:rsidRPr="00F226BB">
        <w:rPr>
          <w:rFonts w:ascii="Times New Roman" w:hAnsi="Times New Roman" w:cs="Times New Roman"/>
          <w:bCs/>
          <w:color w:val="000000" w:themeColor="text1"/>
          <w:sz w:val="24"/>
          <w:szCs w:val="24"/>
        </w:rPr>
        <w:t>pircējiem (piemēram, vienādi garantijas nosacījumi)  neatkarīgi no ES valsts, kurā reģistrēts pakalpojuma sniedzējs;</w:t>
      </w:r>
    </w:p>
    <w:p w14:paraId="618CE853" w14:textId="77777777" w:rsidR="002B7E1A" w:rsidRPr="00F226BB" w:rsidRDefault="002B7E1A" w:rsidP="002B7E1A">
      <w:pPr>
        <w:numPr>
          <w:ilvl w:val="0"/>
          <w:numId w:val="8"/>
        </w:numPr>
        <w:spacing w:after="0" w:line="240" w:lineRule="auto"/>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 PVN noteikumu pārskatīšana pārrobežu darījumiem, lai mazinātu administratīvo slogu, kas izriet no dalībvalstīs atšķirīgiem PVN režīmiem;</w:t>
      </w:r>
    </w:p>
    <w:p w14:paraId="6E362B82" w14:textId="5174271D" w:rsidR="002B7E1A" w:rsidRPr="00F226BB" w:rsidRDefault="002B7E1A" w:rsidP="005510D8">
      <w:pPr>
        <w:numPr>
          <w:ilvl w:val="0"/>
          <w:numId w:val="8"/>
        </w:numPr>
        <w:spacing w:after="0" w:line="240" w:lineRule="auto"/>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u.c. pasākumi tiesiskās vides pārskatīšanai un pilnveidošanai, lai stiprinātu digitālo vienoto tirgu, t.i., uzlabotu tiesisko ietvaru informācijas sabiedrības pakalpojumu apritei ES vienotajā tirgū.</w:t>
      </w:r>
    </w:p>
    <w:p w14:paraId="2F300959" w14:textId="46F37E9B" w:rsidR="002B7E1A" w:rsidRPr="00F226BB" w:rsidRDefault="002B7E1A" w:rsidP="002B7E1A">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 xml:space="preserve">Informācijas sabiedrības pakalpojumu likuma 1. panta pirmās daļas 2. punkts nosaka, ka informācijas sabiedrības pakalpojums ir distances pakalpojums (puses </w:t>
      </w:r>
      <w:proofErr w:type="gramStart"/>
      <w:r w:rsidRPr="00F226BB">
        <w:rPr>
          <w:rFonts w:ascii="Times New Roman" w:hAnsi="Times New Roman" w:cs="Times New Roman"/>
          <w:bCs/>
          <w:color w:val="000000" w:themeColor="text1"/>
          <w:sz w:val="24"/>
          <w:szCs w:val="24"/>
        </w:rPr>
        <w:t>vienlaicīgi nesatiekas</w:t>
      </w:r>
      <w:proofErr w:type="gramEnd"/>
      <w:r w:rsidRPr="00F226BB">
        <w:rPr>
          <w:rFonts w:ascii="Times New Roman" w:hAnsi="Times New Roman" w:cs="Times New Roman"/>
          <w:bCs/>
          <w:color w:val="000000" w:themeColor="text1"/>
          <w:sz w:val="24"/>
          <w:szCs w:val="24"/>
        </w:rPr>
        <w:t xml:space="preserve">), kuru parasti sniedz par maksu, izmantojot elektroniskus līdzekļus (elektroniskas datu apstrādes un uzglabāšanas, tajā skaitā ciparu saspiešanas, iekārtas), un pēc pakalpojuma saņēmēja individuāla pieprasījuma. Informācijas sabiedrības pakalpojumi ietver preču un pakalpojumu elektronisku tirdzniecību, komerciālo paziņojumu sūtīšanu, iespēju piedāvāšanu informācijas meklēšanai, piekļuvei pie tās un informācijas ieguvei, pakalpojumus, kas nodrošina informācijas pārraidi elektronisko sakaru tīklā vai piekļuvi elektronisko sakaru tīklam, informācijas glabāšanu. Saskaņā ar šo formulējumu tiek aptverti, gan tie pakalpojumu </w:t>
      </w:r>
      <w:r w:rsidRPr="00F226BB">
        <w:rPr>
          <w:rFonts w:ascii="Times New Roman" w:hAnsi="Times New Roman" w:cs="Times New Roman"/>
          <w:bCs/>
          <w:color w:val="000000" w:themeColor="text1"/>
          <w:sz w:val="24"/>
          <w:szCs w:val="24"/>
        </w:rPr>
        <w:lastRenderedPageBreak/>
        <w:t xml:space="preserve">sniedzēji, kas piedāvā informācijas sabiedrības pakalpojumus par maksu, gan tie, kas samaksu par pakalpojumiem neprasa, kā tas arī ir noteikts </w:t>
      </w:r>
      <w:r w:rsidR="007D61B8" w:rsidRPr="00F226BB">
        <w:rPr>
          <w:rFonts w:ascii="Times New Roman" w:hAnsi="Times New Roman" w:cs="Times New Roman"/>
          <w:bCs/>
          <w:color w:val="000000" w:themeColor="text1"/>
          <w:sz w:val="24"/>
          <w:szCs w:val="24"/>
        </w:rPr>
        <w:t>Direktīvā</w:t>
      </w:r>
      <w:r w:rsidRPr="00F226BB">
        <w:rPr>
          <w:rFonts w:ascii="Times New Roman" w:hAnsi="Times New Roman" w:cs="Times New Roman"/>
          <w:bCs/>
          <w:color w:val="000000" w:themeColor="text1"/>
          <w:sz w:val="24"/>
          <w:szCs w:val="24"/>
        </w:rPr>
        <w:t>.</w:t>
      </w:r>
    </w:p>
    <w:p w14:paraId="115734DB" w14:textId="77777777" w:rsidR="002B7E1A" w:rsidRPr="00F226BB" w:rsidRDefault="002B7E1A" w:rsidP="005265F2">
      <w:pPr>
        <w:spacing w:after="0" w:line="240" w:lineRule="auto"/>
        <w:ind w:firstLine="851"/>
        <w:jc w:val="both"/>
        <w:rPr>
          <w:rFonts w:ascii="Times New Roman" w:hAnsi="Times New Roman" w:cs="Times New Roman"/>
          <w:color w:val="000000" w:themeColor="text1"/>
          <w:sz w:val="24"/>
          <w:szCs w:val="24"/>
        </w:rPr>
      </w:pPr>
    </w:p>
    <w:p w14:paraId="6C112EA6" w14:textId="77777777" w:rsidR="00235ADD" w:rsidRPr="00F226BB" w:rsidRDefault="00235ADD" w:rsidP="006B4E78">
      <w:pPr>
        <w:spacing w:after="0" w:line="240" w:lineRule="auto"/>
        <w:jc w:val="both"/>
        <w:rPr>
          <w:rFonts w:ascii="Times New Roman" w:hAnsi="Times New Roman" w:cs="Times New Roman"/>
          <w:color w:val="000000" w:themeColor="text1"/>
          <w:sz w:val="24"/>
          <w:szCs w:val="24"/>
        </w:rPr>
      </w:pPr>
    </w:p>
    <w:p w14:paraId="6A378951" w14:textId="08A05599" w:rsidR="006B4E78" w:rsidRPr="00F226BB" w:rsidRDefault="006B4E78" w:rsidP="00235ADD">
      <w:pPr>
        <w:spacing w:after="0" w:line="240" w:lineRule="auto"/>
        <w:jc w:val="center"/>
        <w:rPr>
          <w:rFonts w:ascii="Times New Roman" w:hAnsi="Times New Roman" w:cs="Times New Roman"/>
          <w:b/>
          <w:color w:val="000000" w:themeColor="text1"/>
          <w:sz w:val="24"/>
          <w:szCs w:val="24"/>
        </w:rPr>
      </w:pPr>
      <w:r w:rsidRPr="00F226BB">
        <w:rPr>
          <w:rFonts w:ascii="Times New Roman" w:hAnsi="Times New Roman" w:cs="Times New Roman"/>
          <w:b/>
          <w:color w:val="000000" w:themeColor="text1"/>
          <w:sz w:val="24"/>
          <w:szCs w:val="24"/>
        </w:rPr>
        <w:t>II</w:t>
      </w:r>
      <w:r w:rsidR="00784D95">
        <w:rPr>
          <w:rFonts w:ascii="Times New Roman" w:hAnsi="Times New Roman" w:cs="Times New Roman"/>
          <w:b/>
          <w:color w:val="000000" w:themeColor="text1"/>
          <w:sz w:val="24"/>
          <w:szCs w:val="24"/>
        </w:rPr>
        <w:t>.</w:t>
      </w:r>
      <w:r w:rsidRPr="00F226BB">
        <w:rPr>
          <w:rFonts w:ascii="Times New Roman" w:hAnsi="Times New Roman" w:cs="Times New Roman"/>
          <w:b/>
          <w:color w:val="000000" w:themeColor="text1"/>
          <w:sz w:val="24"/>
          <w:szCs w:val="24"/>
        </w:rPr>
        <w:t xml:space="preserve"> </w:t>
      </w:r>
      <w:r w:rsidR="00240599" w:rsidRPr="00F226BB">
        <w:rPr>
          <w:rFonts w:ascii="Times New Roman" w:hAnsi="Times New Roman" w:cs="Times New Roman"/>
          <w:b/>
          <w:color w:val="000000" w:themeColor="text1"/>
          <w:sz w:val="24"/>
          <w:szCs w:val="24"/>
        </w:rPr>
        <w:t>K</w:t>
      </w:r>
      <w:r w:rsidRPr="00F226BB">
        <w:rPr>
          <w:rFonts w:ascii="Times New Roman" w:hAnsi="Times New Roman" w:cs="Times New Roman"/>
          <w:b/>
          <w:color w:val="000000" w:themeColor="text1"/>
          <w:sz w:val="24"/>
          <w:szCs w:val="24"/>
        </w:rPr>
        <w:t>ompetences sadales problemātika</w:t>
      </w:r>
    </w:p>
    <w:p w14:paraId="6F9BE1BB" w14:textId="77777777" w:rsidR="006B4E78" w:rsidRPr="00F226BB" w:rsidRDefault="006B4E78" w:rsidP="006B4E78">
      <w:pPr>
        <w:spacing w:after="0" w:line="240" w:lineRule="auto"/>
        <w:jc w:val="both"/>
        <w:rPr>
          <w:rFonts w:ascii="Times New Roman" w:hAnsi="Times New Roman" w:cs="Times New Roman"/>
          <w:color w:val="000000" w:themeColor="text1"/>
          <w:sz w:val="24"/>
          <w:szCs w:val="24"/>
        </w:rPr>
      </w:pPr>
    </w:p>
    <w:p w14:paraId="5D6066CD" w14:textId="1A6F4C02" w:rsidR="004E3ED6" w:rsidRPr="00F226BB" w:rsidRDefault="00A47CCD" w:rsidP="007C63AB">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Sākotnēji kompetence par Direktīvu tika dalīta Ārlietu ministrijas rīkotā kompetenču sadales sanāksmē 2018. gada 24. jūlijā, kurā neizdevās vienoties par kompetences noteikšanu par Direktīvu un tika nolemts</w:t>
      </w:r>
      <w:r w:rsidR="006651C7" w:rsidRPr="00F226BB">
        <w:rPr>
          <w:rFonts w:ascii="Times New Roman" w:hAnsi="Times New Roman" w:cs="Times New Roman"/>
          <w:color w:val="000000" w:themeColor="text1"/>
          <w:sz w:val="24"/>
          <w:szCs w:val="24"/>
        </w:rPr>
        <w:t>, ka</w:t>
      </w:r>
      <w:r w:rsidRPr="00F226BB">
        <w:rPr>
          <w:rFonts w:ascii="Times New Roman" w:hAnsi="Times New Roman" w:cs="Times New Roman"/>
          <w:color w:val="000000" w:themeColor="text1"/>
          <w:sz w:val="24"/>
          <w:szCs w:val="24"/>
        </w:rPr>
        <w:t xml:space="preserve"> kompetenci</w:t>
      </w:r>
      <w:r w:rsidR="006651C7" w:rsidRPr="00F226BB">
        <w:rPr>
          <w:rFonts w:ascii="Times New Roman" w:hAnsi="Times New Roman" w:cs="Times New Roman"/>
          <w:color w:val="000000" w:themeColor="text1"/>
          <w:sz w:val="24"/>
          <w:szCs w:val="24"/>
        </w:rPr>
        <w:t xml:space="preserve"> nepieciešams sadalīt</w:t>
      </w:r>
      <w:r w:rsidRPr="00F226BB">
        <w:rPr>
          <w:rFonts w:ascii="Times New Roman" w:hAnsi="Times New Roman" w:cs="Times New Roman"/>
          <w:color w:val="000000" w:themeColor="text1"/>
          <w:sz w:val="24"/>
          <w:szCs w:val="24"/>
        </w:rPr>
        <w:t xml:space="preserve"> </w:t>
      </w:r>
      <w:r w:rsidR="006651C7" w:rsidRPr="00F226BB">
        <w:rPr>
          <w:rFonts w:ascii="Times New Roman" w:hAnsi="Times New Roman" w:cs="Times New Roman"/>
          <w:color w:val="000000" w:themeColor="text1"/>
          <w:sz w:val="24"/>
          <w:szCs w:val="24"/>
        </w:rPr>
        <w:t xml:space="preserve">augstāka līmeņa sanāksmē, tāpēc jautājuma izskatīšana tika nodota </w:t>
      </w:r>
      <w:r w:rsidR="004E3ED6" w:rsidRPr="00F226BB">
        <w:rPr>
          <w:rFonts w:ascii="Times New Roman" w:hAnsi="Times New Roman" w:cs="Times New Roman"/>
          <w:color w:val="000000" w:themeColor="text1"/>
          <w:sz w:val="24"/>
          <w:szCs w:val="24"/>
        </w:rPr>
        <w:t>Valsts sekretāru sanāksm</w:t>
      </w:r>
      <w:r w:rsidR="006651C7" w:rsidRPr="00F226BB">
        <w:rPr>
          <w:rFonts w:ascii="Times New Roman" w:hAnsi="Times New Roman" w:cs="Times New Roman"/>
          <w:color w:val="000000" w:themeColor="text1"/>
          <w:sz w:val="24"/>
          <w:szCs w:val="24"/>
        </w:rPr>
        <w:t>ei</w:t>
      </w:r>
      <w:r w:rsidR="004E3ED6" w:rsidRPr="00F226BB">
        <w:rPr>
          <w:rFonts w:ascii="Times New Roman" w:hAnsi="Times New Roman" w:cs="Times New Roman"/>
          <w:color w:val="000000" w:themeColor="text1"/>
          <w:sz w:val="24"/>
          <w:szCs w:val="24"/>
        </w:rPr>
        <w:t>. Valsts sekretāru sanāksmē 2018. gada 27. septembrī tika nolemts, ka Ārlietu ministrijai nepieciešams iesniegt informatīvo ziņojumu jautājuma izlemšanai Ministru kabinetā.</w:t>
      </w:r>
    </w:p>
    <w:p w14:paraId="4A2FC60F" w14:textId="04B476F3" w:rsidR="00D333F5" w:rsidRPr="00F226BB" w:rsidRDefault="00D333F5" w:rsidP="00D333F5">
      <w:pPr>
        <w:spacing w:after="0" w:line="240" w:lineRule="auto"/>
        <w:ind w:firstLine="851"/>
        <w:jc w:val="both"/>
        <w:rPr>
          <w:rFonts w:ascii="Times New Roman" w:hAnsi="Times New Roman" w:cs="Times New Roman"/>
          <w:color w:val="000000" w:themeColor="text1"/>
          <w:sz w:val="24"/>
          <w:szCs w:val="24"/>
        </w:rPr>
      </w:pPr>
      <w:bookmarkStart w:id="1" w:name="_Hlk535832883"/>
      <w:r w:rsidRPr="00F226BB">
        <w:rPr>
          <w:rFonts w:ascii="Times New Roman" w:hAnsi="Times New Roman" w:cs="Times New Roman"/>
          <w:color w:val="000000" w:themeColor="text1"/>
          <w:sz w:val="24"/>
          <w:szCs w:val="24"/>
        </w:rPr>
        <w:t xml:space="preserve">2018. gada 5. </w:t>
      </w:r>
      <w:r w:rsidR="005510D8" w:rsidRPr="00F226BB">
        <w:rPr>
          <w:rFonts w:ascii="Times New Roman" w:hAnsi="Times New Roman" w:cs="Times New Roman"/>
          <w:color w:val="000000" w:themeColor="text1"/>
          <w:sz w:val="24"/>
          <w:szCs w:val="24"/>
        </w:rPr>
        <w:t xml:space="preserve">novembrī </w:t>
      </w:r>
      <w:r w:rsidR="00D36F8D" w:rsidRPr="00F226BB">
        <w:rPr>
          <w:rFonts w:ascii="Times New Roman" w:hAnsi="Times New Roman" w:cs="Times New Roman"/>
          <w:color w:val="000000" w:themeColor="text1"/>
          <w:sz w:val="24"/>
          <w:szCs w:val="24"/>
        </w:rPr>
        <w:t>M</w:t>
      </w:r>
      <w:r w:rsidRPr="00F226BB">
        <w:rPr>
          <w:rFonts w:ascii="Times New Roman" w:hAnsi="Times New Roman" w:cs="Times New Roman"/>
          <w:color w:val="000000" w:themeColor="text1"/>
          <w:sz w:val="24"/>
          <w:szCs w:val="24"/>
        </w:rPr>
        <w:t>inistru kabinet</w:t>
      </w:r>
      <w:r w:rsidR="00D36F8D" w:rsidRPr="00F226BB">
        <w:rPr>
          <w:rFonts w:ascii="Times New Roman" w:hAnsi="Times New Roman" w:cs="Times New Roman"/>
          <w:color w:val="000000" w:themeColor="text1"/>
          <w:sz w:val="24"/>
          <w:szCs w:val="24"/>
        </w:rPr>
        <w:t xml:space="preserve">s </w:t>
      </w:r>
      <w:bookmarkEnd w:id="1"/>
      <w:r w:rsidR="00D36F8D" w:rsidRPr="00F226BB">
        <w:rPr>
          <w:rFonts w:ascii="Times New Roman" w:hAnsi="Times New Roman" w:cs="Times New Roman"/>
          <w:color w:val="000000" w:themeColor="text1"/>
          <w:sz w:val="24"/>
          <w:szCs w:val="24"/>
        </w:rPr>
        <w:t xml:space="preserve">noteica Tieslietu ministriju par atbildīgo ministriju direktīvas ieviešanas koordinācijas procesā, Ekonomikas ministriju, Satiksmes ministriju, Iekšlietu ministriju un Vides aizsardzības un reģionālās attīstības ministriju noteica par līdzatbildīgajām ministrijām, kā arī noteica, ka </w:t>
      </w:r>
      <w:r w:rsidR="00C7070D" w:rsidRPr="00F226BB">
        <w:rPr>
          <w:rFonts w:ascii="Times New Roman" w:hAnsi="Times New Roman" w:cs="Times New Roman"/>
          <w:color w:val="000000" w:themeColor="text1"/>
          <w:sz w:val="24"/>
          <w:szCs w:val="24"/>
        </w:rPr>
        <w:t>Vecāko amatpersonu sanāksm</w:t>
      </w:r>
      <w:r w:rsidR="00DF4E08" w:rsidRPr="00F226BB">
        <w:rPr>
          <w:rFonts w:ascii="Times New Roman" w:hAnsi="Times New Roman" w:cs="Times New Roman"/>
          <w:color w:val="000000" w:themeColor="text1"/>
          <w:sz w:val="24"/>
          <w:szCs w:val="24"/>
        </w:rPr>
        <w:t>ē</w:t>
      </w:r>
      <w:r w:rsidR="00C7070D" w:rsidRPr="00F226BB">
        <w:rPr>
          <w:rFonts w:ascii="Times New Roman" w:hAnsi="Times New Roman" w:cs="Times New Roman"/>
          <w:color w:val="000000" w:themeColor="text1"/>
          <w:sz w:val="24"/>
          <w:szCs w:val="24"/>
        </w:rPr>
        <w:t xml:space="preserve"> </w:t>
      </w:r>
      <w:r w:rsidR="00574C45" w:rsidRPr="00F226BB">
        <w:rPr>
          <w:rFonts w:ascii="Times New Roman" w:hAnsi="Times New Roman" w:cs="Times New Roman"/>
          <w:color w:val="000000" w:themeColor="text1"/>
          <w:sz w:val="24"/>
          <w:szCs w:val="24"/>
        </w:rPr>
        <w:t>ES</w:t>
      </w:r>
      <w:r w:rsidR="00C7070D" w:rsidRPr="00F226BB">
        <w:rPr>
          <w:rFonts w:ascii="Times New Roman" w:hAnsi="Times New Roman" w:cs="Times New Roman"/>
          <w:color w:val="000000" w:themeColor="text1"/>
          <w:sz w:val="24"/>
          <w:szCs w:val="24"/>
        </w:rPr>
        <w:t xml:space="preserve"> jautājumos </w:t>
      </w:r>
      <w:r w:rsidR="00DF4E08" w:rsidRPr="00F226BB">
        <w:rPr>
          <w:rFonts w:ascii="Times New Roman" w:hAnsi="Times New Roman" w:cs="Times New Roman"/>
          <w:color w:val="000000" w:themeColor="text1"/>
          <w:sz w:val="24"/>
          <w:szCs w:val="24"/>
        </w:rPr>
        <w:t>jānosaka</w:t>
      </w:r>
      <w:r w:rsidR="00C7070D" w:rsidRPr="00F226BB">
        <w:rPr>
          <w:rFonts w:ascii="Times New Roman" w:hAnsi="Times New Roman" w:cs="Times New Roman"/>
          <w:color w:val="000000" w:themeColor="text1"/>
          <w:sz w:val="24"/>
          <w:szCs w:val="24"/>
        </w:rPr>
        <w:t xml:space="preserve"> konkrēto atbildīgo ministriju par attiecīgajiem direktīvas pantiem</w:t>
      </w:r>
      <w:r w:rsidR="004E3ED6" w:rsidRPr="00F226BB">
        <w:rPr>
          <w:rFonts w:ascii="Times New Roman" w:hAnsi="Times New Roman" w:cs="Times New Roman"/>
          <w:color w:val="000000" w:themeColor="text1"/>
          <w:sz w:val="24"/>
          <w:szCs w:val="24"/>
        </w:rPr>
        <w:t xml:space="preserve"> </w:t>
      </w:r>
      <w:proofErr w:type="gramStart"/>
      <w:r w:rsidR="004E3ED6" w:rsidRPr="00F226BB">
        <w:rPr>
          <w:rFonts w:ascii="Times New Roman" w:hAnsi="Times New Roman" w:cs="Times New Roman"/>
          <w:color w:val="000000" w:themeColor="text1"/>
          <w:sz w:val="24"/>
          <w:szCs w:val="24"/>
        </w:rPr>
        <w:t>(</w:t>
      </w:r>
      <w:bookmarkStart w:id="2" w:name="_Hlk535832944"/>
      <w:proofErr w:type="gramEnd"/>
      <w:r w:rsidR="009053B8" w:rsidRPr="00F226BB">
        <w:rPr>
          <w:rFonts w:ascii="Times New Roman" w:hAnsi="Times New Roman" w:cs="Times New Roman"/>
          <w:color w:val="000000" w:themeColor="text1"/>
          <w:sz w:val="24"/>
          <w:szCs w:val="24"/>
        </w:rPr>
        <w:t>Ministru kabineta sēdes p</w:t>
      </w:r>
      <w:r w:rsidR="007C63AB" w:rsidRPr="00F226BB">
        <w:rPr>
          <w:rFonts w:ascii="Times New Roman" w:hAnsi="Times New Roman" w:cs="Times New Roman"/>
          <w:color w:val="000000" w:themeColor="text1"/>
          <w:sz w:val="24"/>
          <w:szCs w:val="24"/>
        </w:rPr>
        <w:t>rotokols Nr. 51</w:t>
      </w:r>
      <w:bookmarkStart w:id="3" w:name="37"/>
      <w:r w:rsidR="009053B8" w:rsidRPr="00F226BB">
        <w:rPr>
          <w:rFonts w:ascii="Times New Roman" w:hAnsi="Times New Roman" w:cs="Times New Roman"/>
          <w:color w:val="000000" w:themeColor="text1"/>
          <w:sz w:val="24"/>
          <w:szCs w:val="24"/>
        </w:rPr>
        <w:t xml:space="preserve"> </w:t>
      </w:r>
      <w:r w:rsidR="007C63AB" w:rsidRPr="00F226BB">
        <w:rPr>
          <w:rFonts w:ascii="Times New Roman" w:hAnsi="Times New Roman" w:cs="Times New Roman"/>
          <w:color w:val="000000" w:themeColor="text1"/>
          <w:sz w:val="24"/>
          <w:szCs w:val="24"/>
        </w:rPr>
        <w:t>37.§</w:t>
      </w:r>
      <w:bookmarkEnd w:id="2"/>
      <w:bookmarkEnd w:id="3"/>
      <w:r w:rsidR="004E3ED6" w:rsidRPr="00F226BB">
        <w:rPr>
          <w:rFonts w:ascii="Times New Roman" w:hAnsi="Times New Roman" w:cs="Times New Roman"/>
          <w:color w:val="000000" w:themeColor="text1"/>
          <w:sz w:val="24"/>
          <w:szCs w:val="24"/>
        </w:rPr>
        <w:t>)</w:t>
      </w:r>
      <w:r w:rsidR="00C7070D" w:rsidRPr="00F226BB">
        <w:rPr>
          <w:rFonts w:ascii="Times New Roman" w:hAnsi="Times New Roman" w:cs="Times New Roman"/>
          <w:color w:val="000000" w:themeColor="text1"/>
          <w:sz w:val="24"/>
          <w:szCs w:val="24"/>
        </w:rPr>
        <w:t>.</w:t>
      </w:r>
      <w:r w:rsidR="00DF4E08" w:rsidRPr="00F226BB">
        <w:rPr>
          <w:rFonts w:ascii="Times New Roman" w:hAnsi="Times New Roman" w:cs="Times New Roman"/>
          <w:color w:val="000000" w:themeColor="text1"/>
          <w:sz w:val="24"/>
          <w:szCs w:val="24"/>
        </w:rPr>
        <w:t xml:space="preserve"> 2018. gada 15. novembrī Vecāko amatpersonu sanāksmē </w:t>
      </w:r>
      <w:r w:rsidR="00574C45" w:rsidRPr="00F226BB">
        <w:rPr>
          <w:rFonts w:ascii="Times New Roman" w:hAnsi="Times New Roman" w:cs="Times New Roman"/>
          <w:color w:val="000000" w:themeColor="text1"/>
          <w:sz w:val="24"/>
          <w:szCs w:val="24"/>
        </w:rPr>
        <w:t>ES</w:t>
      </w:r>
      <w:r w:rsidR="00DF4E08" w:rsidRPr="00F226BB">
        <w:rPr>
          <w:rFonts w:ascii="Times New Roman" w:hAnsi="Times New Roman" w:cs="Times New Roman"/>
          <w:color w:val="000000" w:themeColor="text1"/>
          <w:sz w:val="24"/>
          <w:szCs w:val="24"/>
        </w:rPr>
        <w:t xml:space="preserve"> jautājumos neizdevās panākt vienošanos par Direktīvas pantiem, tāpēc Tieslietu ministrija kā koordinējošā ministrija</w:t>
      </w:r>
      <w:r w:rsidR="00B919D0" w:rsidRPr="00F226BB">
        <w:rPr>
          <w:rFonts w:ascii="Times New Roman" w:hAnsi="Times New Roman" w:cs="Times New Roman"/>
          <w:color w:val="000000" w:themeColor="text1"/>
          <w:sz w:val="24"/>
          <w:szCs w:val="24"/>
        </w:rPr>
        <w:t xml:space="preserve"> 2018. gada </w:t>
      </w:r>
      <w:r w:rsidR="00DF4E08" w:rsidRPr="00F226BB">
        <w:rPr>
          <w:rFonts w:ascii="Times New Roman" w:hAnsi="Times New Roman" w:cs="Times New Roman"/>
          <w:color w:val="000000" w:themeColor="text1"/>
          <w:sz w:val="24"/>
          <w:szCs w:val="24"/>
        </w:rPr>
        <w:t xml:space="preserve"> 29. novembrī rīkoja ekspertu sanāksmi</w:t>
      </w:r>
      <w:r w:rsidR="008F6789" w:rsidRPr="00F226BB">
        <w:rPr>
          <w:rFonts w:ascii="Times New Roman" w:hAnsi="Times New Roman" w:cs="Times New Roman"/>
          <w:color w:val="000000" w:themeColor="text1"/>
          <w:sz w:val="24"/>
          <w:szCs w:val="24"/>
        </w:rPr>
        <w:t>, pieaicinot pārstāvj</w:t>
      </w:r>
      <w:r w:rsidR="009053B8" w:rsidRPr="00F226BB">
        <w:rPr>
          <w:rFonts w:ascii="Times New Roman" w:hAnsi="Times New Roman" w:cs="Times New Roman"/>
          <w:color w:val="000000" w:themeColor="text1"/>
          <w:sz w:val="24"/>
          <w:szCs w:val="24"/>
        </w:rPr>
        <w:t>us</w:t>
      </w:r>
      <w:r w:rsidR="008F6789" w:rsidRPr="00F226BB">
        <w:rPr>
          <w:rFonts w:ascii="Times New Roman" w:hAnsi="Times New Roman" w:cs="Times New Roman"/>
          <w:color w:val="000000" w:themeColor="text1"/>
          <w:sz w:val="24"/>
          <w:szCs w:val="24"/>
        </w:rPr>
        <w:t xml:space="preserve"> no Ekonomikas ministrijas, Satiksmes ministrijas, Iekšlietu ministrijas un Vides aizsardzības un reģionālās attīstības ministrijas</w:t>
      </w:r>
      <w:r w:rsidR="00DF4E08" w:rsidRPr="00F226BB">
        <w:rPr>
          <w:rFonts w:ascii="Times New Roman" w:hAnsi="Times New Roman" w:cs="Times New Roman"/>
          <w:color w:val="000000" w:themeColor="text1"/>
          <w:sz w:val="24"/>
          <w:szCs w:val="24"/>
        </w:rPr>
        <w:t>, lai sadalītu kompetenci par Direktīvas pantiem.</w:t>
      </w:r>
    </w:p>
    <w:p w14:paraId="25CE027F" w14:textId="6EDF6CF1" w:rsidR="00DF4E08" w:rsidRPr="00F226BB" w:rsidRDefault="00DF4E08" w:rsidP="00D333F5">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 xml:space="preserve">Sanāksmes laikā eksperti identificēja, ka galvenais problēmjautājums kompetences sadalē ir </w:t>
      </w:r>
      <w:r w:rsidR="009B2C79" w:rsidRPr="00F226BB">
        <w:rPr>
          <w:rFonts w:ascii="Times New Roman" w:hAnsi="Times New Roman" w:cs="Times New Roman"/>
          <w:color w:val="000000" w:themeColor="text1"/>
          <w:sz w:val="24"/>
          <w:szCs w:val="24"/>
        </w:rPr>
        <w:t xml:space="preserve">Direktīvā paredzētais pienākums noteikt kompetento iestādi, kas </w:t>
      </w:r>
      <w:r w:rsidR="00C8425C" w:rsidRPr="00F226BB">
        <w:rPr>
          <w:rFonts w:ascii="Times New Roman" w:hAnsi="Times New Roman" w:cs="Times New Roman"/>
          <w:color w:val="000000" w:themeColor="text1"/>
          <w:sz w:val="24"/>
          <w:szCs w:val="24"/>
        </w:rPr>
        <w:t>būs atbildīga par Direktīvas prasību ievērošanas uzraudzību. Direktīvas 6. panta "Koordinācijas mehānisms" 1.</w:t>
      </w:r>
      <w:r w:rsidR="008F6789" w:rsidRPr="00F226BB">
        <w:rPr>
          <w:rFonts w:ascii="Times New Roman" w:hAnsi="Times New Roman" w:cs="Times New Roman"/>
          <w:color w:val="000000" w:themeColor="text1"/>
          <w:sz w:val="24"/>
          <w:szCs w:val="24"/>
        </w:rPr>
        <w:t> </w:t>
      </w:r>
      <w:r w:rsidR="00C8425C" w:rsidRPr="00F226BB">
        <w:rPr>
          <w:rFonts w:ascii="Times New Roman" w:hAnsi="Times New Roman" w:cs="Times New Roman"/>
          <w:color w:val="000000" w:themeColor="text1"/>
          <w:sz w:val="24"/>
          <w:szCs w:val="24"/>
        </w:rPr>
        <w:t xml:space="preserve">punkts paredz, </w:t>
      </w:r>
      <w:proofErr w:type="gramStart"/>
      <w:r w:rsidR="00C8425C" w:rsidRPr="00F226BB">
        <w:rPr>
          <w:rFonts w:ascii="Times New Roman" w:hAnsi="Times New Roman" w:cs="Times New Roman"/>
          <w:color w:val="000000" w:themeColor="text1"/>
          <w:sz w:val="24"/>
          <w:szCs w:val="24"/>
        </w:rPr>
        <w:t>ka katra dalībvalsts ieceļ centrālo iestādi</w:t>
      </w:r>
      <w:proofErr w:type="gramEnd"/>
      <w:r w:rsidR="00C8425C" w:rsidRPr="00F226BB">
        <w:rPr>
          <w:rFonts w:ascii="Times New Roman" w:hAnsi="Times New Roman" w:cs="Times New Roman"/>
          <w:color w:val="000000" w:themeColor="text1"/>
          <w:sz w:val="24"/>
          <w:szCs w:val="24"/>
        </w:rPr>
        <w:t xml:space="preserve"> vai, ja to paredz tiesību sistēma, vairāk nekā vienu centrālo iestādi, lai nodrošinātu Direktīvas konsekventu un samērīgu piemērošanu.</w:t>
      </w:r>
      <w:r w:rsidR="00B33855" w:rsidRPr="00F226BB">
        <w:rPr>
          <w:rFonts w:ascii="Times New Roman" w:hAnsi="Times New Roman" w:cs="Times New Roman"/>
          <w:color w:val="000000" w:themeColor="text1"/>
          <w:sz w:val="24"/>
          <w:szCs w:val="24"/>
        </w:rPr>
        <w:t xml:space="preserve"> </w:t>
      </w:r>
      <w:r w:rsidR="00774442" w:rsidRPr="00F226BB">
        <w:rPr>
          <w:rFonts w:ascii="Times New Roman" w:hAnsi="Times New Roman" w:cs="Times New Roman"/>
          <w:color w:val="000000" w:themeColor="text1"/>
          <w:sz w:val="24"/>
          <w:szCs w:val="24"/>
        </w:rPr>
        <w:t xml:space="preserve">Šobrīd Latvijā nav iestādes, kas reģistrētu vai veiktu kontroli pār visiem iepriekš minētajiem pakalpojumu sniedzējiem. Savukārt, lai sadalītu Direktīvas pantus pēc kompetences būtu nepieciešams noteikt </w:t>
      </w:r>
      <w:r w:rsidR="008A3BAD" w:rsidRPr="00F226BB">
        <w:rPr>
          <w:rFonts w:ascii="Times New Roman" w:hAnsi="Times New Roman" w:cs="Times New Roman"/>
          <w:color w:val="000000" w:themeColor="text1"/>
          <w:sz w:val="24"/>
          <w:szCs w:val="24"/>
        </w:rPr>
        <w:t>centrālo</w:t>
      </w:r>
      <w:r w:rsidR="00774442" w:rsidRPr="00F226BB">
        <w:rPr>
          <w:rFonts w:ascii="Times New Roman" w:hAnsi="Times New Roman" w:cs="Times New Roman"/>
          <w:color w:val="000000" w:themeColor="text1"/>
          <w:sz w:val="24"/>
          <w:szCs w:val="24"/>
        </w:rPr>
        <w:t xml:space="preserve"> iestādi, jo </w:t>
      </w:r>
      <w:r w:rsidR="008A3BAD" w:rsidRPr="00F226BB">
        <w:rPr>
          <w:rFonts w:ascii="Times New Roman" w:hAnsi="Times New Roman" w:cs="Times New Roman"/>
          <w:color w:val="000000" w:themeColor="text1"/>
          <w:sz w:val="24"/>
          <w:szCs w:val="24"/>
        </w:rPr>
        <w:t>centrālā</w:t>
      </w:r>
      <w:r w:rsidR="00774442" w:rsidRPr="00F226BB">
        <w:rPr>
          <w:rFonts w:ascii="Times New Roman" w:hAnsi="Times New Roman" w:cs="Times New Roman"/>
          <w:color w:val="000000" w:themeColor="text1"/>
          <w:sz w:val="24"/>
          <w:szCs w:val="24"/>
        </w:rPr>
        <w:t xml:space="preserve"> iestāde saistīta ne tikai ar Direktīvas 6.</w:t>
      </w:r>
      <w:r w:rsidR="000248E6">
        <w:rPr>
          <w:rFonts w:ascii="Times New Roman" w:hAnsi="Times New Roman" w:cs="Times New Roman"/>
          <w:color w:val="000000" w:themeColor="text1"/>
          <w:sz w:val="24"/>
          <w:szCs w:val="24"/>
        </w:rPr>
        <w:t> </w:t>
      </w:r>
      <w:r w:rsidR="00774442" w:rsidRPr="00F226BB">
        <w:rPr>
          <w:rFonts w:ascii="Times New Roman" w:hAnsi="Times New Roman" w:cs="Times New Roman"/>
          <w:color w:val="000000" w:themeColor="text1"/>
          <w:sz w:val="24"/>
          <w:szCs w:val="24"/>
        </w:rPr>
        <w:t>pantu, bet arī ar citiem Direktīvas pantiem, piemēram, Direktīvas 5. pantu "Sankcijas" – lai noteiktu kompetenci par šo pantu nepieciešams zināt</w:t>
      </w:r>
      <w:r w:rsidR="009053B8" w:rsidRPr="00F226BB">
        <w:rPr>
          <w:rFonts w:ascii="Times New Roman" w:hAnsi="Times New Roman" w:cs="Times New Roman"/>
          <w:color w:val="000000" w:themeColor="text1"/>
          <w:sz w:val="24"/>
          <w:szCs w:val="24"/>
        </w:rPr>
        <w:t>,</w:t>
      </w:r>
      <w:r w:rsidR="00774442" w:rsidRPr="00F226BB">
        <w:rPr>
          <w:rFonts w:ascii="Times New Roman" w:hAnsi="Times New Roman" w:cs="Times New Roman"/>
          <w:color w:val="000000" w:themeColor="text1"/>
          <w:sz w:val="24"/>
          <w:szCs w:val="24"/>
        </w:rPr>
        <w:t xml:space="preserve"> kura </w:t>
      </w:r>
      <w:r w:rsidR="008A3BAD" w:rsidRPr="00F226BB">
        <w:rPr>
          <w:rFonts w:ascii="Times New Roman" w:hAnsi="Times New Roman" w:cs="Times New Roman"/>
          <w:color w:val="000000" w:themeColor="text1"/>
          <w:sz w:val="24"/>
          <w:szCs w:val="24"/>
        </w:rPr>
        <w:t>centrālā</w:t>
      </w:r>
      <w:r w:rsidR="00774442" w:rsidRPr="00F226BB">
        <w:rPr>
          <w:rFonts w:ascii="Times New Roman" w:hAnsi="Times New Roman" w:cs="Times New Roman"/>
          <w:color w:val="000000" w:themeColor="text1"/>
          <w:sz w:val="24"/>
          <w:szCs w:val="24"/>
        </w:rPr>
        <w:t xml:space="preserve"> iestāde piemēros D</w:t>
      </w:r>
      <w:r w:rsidR="008A3BAD" w:rsidRPr="00F226BB">
        <w:rPr>
          <w:rFonts w:ascii="Times New Roman" w:hAnsi="Times New Roman" w:cs="Times New Roman"/>
          <w:color w:val="000000" w:themeColor="text1"/>
          <w:sz w:val="24"/>
          <w:szCs w:val="24"/>
        </w:rPr>
        <w:t>irektīvā</w:t>
      </w:r>
      <w:r w:rsidR="00774442" w:rsidRPr="00F226BB">
        <w:rPr>
          <w:rFonts w:ascii="Times New Roman" w:hAnsi="Times New Roman" w:cs="Times New Roman"/>
          <w:color w:val="000000" w:themeColor="text1"/>
          <w:sz w:val="24"/>
          <w:szCs w:val="24"/>
        </w:rPr>
        <w:t xml:space="preserve"> noteiktās sankcijas, kā arī kur</w:t>
      </w:r>
      <w:r w:rsidR="008A3BAD" w:rsidRPr="00F226BB">
        <w:rPr>
          <w:rFonts w:ascii="Times New Roman" w:hAnsi="Times New Roman" w:cs="Times New Roman"/>
          <w:color w:val="000000" w:themeColor="text1"/>
          <w:sz w:val="24"/>
          <w:szCs w:val="24"/>
        </w:rPr>
        <w:t>os</w:t>
      </w:r>
      <w:r w:rsidR="00774442" w:rsidRPr="00F226BB">
        <w:rPr>
          <w:rFonts w:ascii="Times New Roman" w:hAnsi="Times New Roman" w:cs="Times New Roman"/>
          <w:color w:val="000000" w:themeColor="text1"/>
          <w:sz w:val="24"/>
          <w:szCs w:val="24"/>
        </w:rPr>
        <w:t xml:space="preserve"> </w:t>
      </w:r>
      <w:r w:rsidR="008A3BAD" w:rsidRPr="00F226BB">
        <w:rPr>
          <w:rFonts w:ascii="Times New Roman" w:hAnsi="Times New Roman" w:cs="Times New Roman"/>
          <w:color w:val="000000" w:themeColor="text1"/>
          <w:sz w:val="24"/>
          <w:szCs w:val="24"/>
        </w:rPr>
        <w:t>normatīvajos aktos</w:t>
      </w:r>
      <w:r w:rsidR="00774442" w:rsidRPr="00F226BB">
        <w:rPr>
          <w:rFonts w:ascii="Times New Roman" w:hAnsi="Times New Roman" w:cs="Times New Roman"/>
          <w:color w:val="000000" w:themeColor="text1"/>
          <w:sz w:val="24"/>
          <w:szCs w:val="24"/>
        </w:rPr>
        <w:t xml:space="preserve"> šo sankciju piemērošana būtu jānosaka. Arī citi panti atsaucas uz tiešu kompetentās iestādes kompetenci.</w:t>
      </w:r>
    </w:p>
    <w:p w14:paraId="2E5E8CA3" w14:textId="4F98D8C2" w:rsidR="00D75429" w:rsidRPr="00F226BB" w:rsidRDefault="00D75429" w:rsidP="00D333F5">
      <w:pPr>
        <w:spacing w:after="0" w:line="240" w:lineRule="auto"/>
        <w:ind w:firstLine="851"/>
        <w:jc w:val="both"/>
        <w:rPr>
          <w:rFonts w:ascii="Times New Roman" w:hAnsi="Times New Roman" w:cs="Times New Roman"/>
          <w:color w:val="000000" w:themeColor="text1"/>
          <w:sz w:val="24"/>
          <w:szCs w:val="24"/>
        </w:rPr>
      </w:pPr>
    </w:p>
    <w:p w14:paraId="22B4BED3" w14:textId="660771B2" w:rsidR="00574C45" w:rsidRPr="00F226BB" w:rsidRDefault="007C63AB" w:rsidP="006B6B2F">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 xml:space="preserve">Attiecībā par citiem </w:t>
      </w:r>
      <w:r w:rsidR="003B3188" w:rsidRPr="00F226BB">
        <w:rPr>
          <w:rFonts w:ascii="Times New Roman" w:hAnsi="Times New Roman" w:cs="Times New Roman"/>
          <w:color w:val="000000" w:themeColor="text1"/>
          <w:sz w:val="24"/>
          <w:szCs w:val="24"/>
        </w:rPr>
        <w:t xml:space="preserve">Direktīvas pantiem lielākā daļa Direktīvas pantu skar </w:t>
      </w:r>
      <w:r w:rsidR="00B348FF" w:rsidRPr="00F226BB">
        <w:rPr>
          <w:rFonts w:ascii="Times New Roman" w:hAnsi="Times New Roman" w:cs="Times New Roman"/>
          <w:color w:val="000000" w:themeColor="text1"/>
          <w:sz w:val="24"/>
          <w:szCs w:val="24"/>
        </w:rPr>
        <w:t>politiku, kas saistīta ar elektronisko sakaru komersantiem piemērojam</w:t>
      </w:r>
      <w:r w:rsidR="009053B8" w:rsidRPr="00F226BB">
        <w:rPr>
          <w:rFonts w:ascii="Times New Roman" w:hAnsi="Times New Roman" w:cs="Times New Roman"/>
          <w:color w:val="000000" w:themeColor="text1"/>
          <w:sz w:val="24"/>
          <w:szCs w:val="24"/>
        </w:rPr>
        <w:t>iem</w:t>
      </w:r>
      <w:r w:rsidR="00B348FF" w:rsidRPr="00F226BB">
        <w:rPr>
          <w:rFonts w:ascii="Times New Roman" w:hAnsi="Times New Roman" w:cs="Times New Roman"/>
          <w:color w:val="000000" w:themeColor="text1"/>
          <w:sz w:val="24"/>
          <w:szCs w:val="24"/>
        </w:rPr>
        <w:t xml:space="preserve"> noteikum</w:t>
      </w:r>
      <w:r w:rsidR="009053B8" w:rsidRPr="00F226BB">
        <w:rPr>
          <w:rFonts w:ascii="Times New Roman" w:hAnsi="Times New Roman" w:cs="Times New Roman"/>
          <w:color w:val="000000" w:themeColor="text1"/>
          <w:sz w:val="24"/>
          <w:szCs w:val="24"/>
        </w:rPr>
        <w:t>iem</w:t>
      </w:r>
      <w:r w:rsidR="00B348FF" w:rsidRPr="00F226BB">
        <w:rPr>
          <w:rFonts w:ascii="Times New Roman" w:hAnsi="Times New Roman" w:cs="Times New Roman"/>
          <w:color w:val="000000" w:themeColor="text1"/>
          <w:sz w:val="24"/>
          <w:szCs w:val="24"/>
        </w:rPr>
        <w:t xml:space="preserve"> un informācijas sabiedrības pakalpojum</w:t>
      </w:r>
      <w:r w:rsidR="0077000D" w:rsidRPr="00F226BB">
        <w:rPr>
          <w:rFonts w:ascii="Times New Roman" w:hAnsi="Times New Roman" w:cs="Times New Roman"/>
          <w:color w:val="000000" w:themeColor="text1"/>
          <w:sz w:val="24"/>
          <w:szCs w:val="24"/>
        </w:rPr>
        <w:t>u sniedzējiem</w:t>
      </w:r>
      <w:r w:rsidR="00B348FF" w:rsidRPr="00F226BB">
        <w:rPr>
          <w:rFonts w:ascii="Times New Roman" w:hAnsi="Times New Roman" w:cs="Times New Roman"/>
          <w:color w:val="000000" w:themeColor="text1"/>
          <w:sz w:val="24"/>
          <w:szCs w:val="24"/>
        </w:rPr>
        <w:t xml:space="preserve"> piemērojam</w:t>
      </w:r>
      <w:r w:rsidR="009053B8" w:rsidRPr="00F226BB">
        <w:rPr>
          <w:rFonts w:ascii="Times New Roman" w:hAnsi="Times New Roman" w:cs="Times New Roman"/>
          <w:color w:val="000000" w:themeColor="text1"/>
          <w:sz w:val="24"/>
          <w:szCs w:val="24"/>
        </w:rPr>
        <w:t>iem</w:t>
      </w:r>
      <w:r w:rsidR="00B348FF" w:rsidRPr="00F226BB">
        <w:rPr>
          <w:rFonts w:ascii="Times New Roman" w:hAnsi="Times New Roman" w:cs="Times New Roman"/>
          <w:color w:val="000000" w:themeColor="text1"/>
          <w:sz w:val="24"/>
          <w:szCs w:val="24"/>
        </w:rPr>
        <w:t xml:space="preserve"> noteikum</w:t>
      </w:r>
      <w:r w:rsidR="009053B8" w:rsidRPr="00F226BB">
        <w:rPr>
          <w:rFonts w:ascii="Times New Roman" w:hAnsi="Times New Roman" w:cs="Times New Roman"/>
          <w:color w:val="000000" w:themeColor="text1"/>
          <w:sz w:val="24"/>
          <w:szCs w:val="24"/>
        </w:rPr>
        <w:t>iem</w:t>
      </w:r>
      <w:r w:rsidR="00B348FF" w:rsidRPr="00F226BB">
        <w:rPr>
          <w:rFonts w:ascii="Times New Roman" w:hAnsi="Times New Roman" w:cs="Times New Roman"/>
          <w:color w:val="000000" w:themeColor="text1"/>
          <w:sz w:val="24"/>
          <w:szCs w:val="24"/>
        </w:rPr>
        <w:t>.</w:t>
      </w:r>
      <w:r w:rsidR="006B6B2F" w:rsidRPr="00F226BB">
        <w:rPr>
          <w:rFonts w:ascii="Times New Roman" w:hAnsi="Times New Roman" w:cs="Times New Roman"/>
          <w:color w:val="000000" w:themeColor="text1"/>
          <w:sz w:val="24"/>
          <w:szCs w:val="24"/>
        </w:rPr>
        <w:t xml:space="preserve"> </w:t>
      </w:r>
    </w:p>
    <w:p w14:paraId="09483517" w14:textId="606C7F46" w:rsidR="00574C45" w:rsidRPr="00F226BB" w:rsidRDefault="004B0A1B" w:rsidP="006B6B2F">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 xml:space="preserve">Direktīvas 1. pants </w:t>
      </w:r>
      <w:r w:rsidR="00881BE8" w:rsidRPr="00F226BB">
        <w:rPr>
          <w:rFonts w:ascii="Times New Roman" w:hAnsi="Times New Roman" w:cs="Times New Roman"/>
          <w:color w:val="000000" w:themeColor="text1"/>
          <w:sz w:val="24"/>
          <w:szCs w:val="24"/>
        </w:rPr>
        <w:t>"Priekšmets un darbības joma"</w:t>
      </w:r>
      <w:r w:rsidR="00574C45" w:rsidRPr="00F226BB">
        <w:rPr>
          <w:rFonts w:ascii="Times New Roman" w:hAnsi="Times New Roman" w:cs="Times New Roman"/>
          <w:color w:val="000000" w:themeColor="text1"/>
          <w:sz w:val="24"/>
          <w:szCs w:val="24"/>
        </w:rPr>
        <w:t xml:space="preserve"> paredz, ka direktīva nosaka noteikumus pakalpojumu sniedzēju juridisko pārstāvju nozīmēšanai (1. punkts), to, ka ES dalībvalstis nevar paredzēt papildu pienākumus tiem, kas minēti Direktīvā (2. punkts), kā arī to, ka </w:t>
      </w:r>
      <w:r w:rsidR="00DB0672" w:rsidRPr="00F226BB">
        <w:rPr>
          <w:rFonts w:ascii="Times New Roman" w:hAnsi="Times New Roman" w:cs="Times New Roman"/>
          <w:color w:val="000000" w:themeColor="text1"/>
          <w:sz w:val="24"/>
          <w:szCs w:val="24"/>
        </w:rPr>
        <w:t xml:space="preserve">juridiskais pārstāvis jānozīmē tiem pakalpojumu sniedzējiem, kuri piedāvā pakalpojumus ES, bet nav jāreģistrē tiem pakalpojumu sniedzējiem, kas sniedz pakalpojumus tikai savas dalībvalsts teritorijā (4. punkts). Šie noteikumi skar Satiksmes ministrijas un Ekonomikas ministrijas  regulētās sfēras – </w:t>
      </w:r>
      <w:r w:rsidR="00A60A7A" w:rsidRPr="00F226BB">
        <w:rPr>
          <w:rFonts w:ascii="Times New Roman" w:hAnsi="Times New Roman" w:cs="Times New Roman"/>
          <w:color w:val="000000" w:themeColor="text1"/>
          <w:sz w:val="24"/>
          <w:szCs w:val="24"/>
        </w:rPr>
        <w:t>pakalpojumu sniedzējus, kas regulēti ar Satiksmes ministrijas un Ekonomikas ministrijas</w:t>
      </w:r>
      <w:r w:rsidR="009053B8" w:rsidRPr="00F226BB">
        <w:rPr>
          <w:rFonts w:ascii="Times New Roman" w:hAnsi="Times New Roman" w:cs="Times New Roman"/>
          <w:color w:val="000000" w:themeColor="text1"/>
          <w:sz w:val="24"/>
          <w:szCs w:val="24"/>
        </w:rPr>
        <w:t xml:space="preserve"> kompetencē esošajiem</w:t>
      </w:r>
      <w:r w:rsidR="00A60A7A" w:rsidRPr="00F226BB">
        <w:rPr>
          <w:rFonts w:ascii="Times New Roman" w:hAnsi="Times New Roman" w:cs="Times New Roman"/>
          <w:color w:val="000000" w:themeColor="text1"/>
          <w:sz w:val="24"/>
          <w:szCs w:val="24"/>
        </w:rPr>
        <w:t xml:space="preserve"> normatīvajiem aktiem</w:t>
      </w:r>
      <w:r w:rsidR="00DB0672" w:rsidRPr="00F226BB">
        <w:rPr>
          <w:rFonts w:ascii="Times New Roman" w:hAnsi="Times New Roman" w:cs="Times New Roman"/>
          <w:color w:val="000000" w:themeColor="text1"/>
          <w:sz w:val="24"/>
          <w:szCs w:val="24"/>
        </w:rPr>
        <w:t>.</w:t>
      </w:r>
      <w:r w:rsidR="009053B8" w:rsidRPr="00F226BB">
        <w:rPr>
          <w:rFonts w:ascii="Times New Roman" w:hAnsi="Times New Roman" w:cs="Times New Roman"/>
          <w:color w:val="000000" w:themeColor="text1"/>
          <w:sz w:val="24"/>
          <w:szCs w:val="24"/>
        </w:rPr>
        <w:t xml:space="preserve"> Direktīvas</w:t>
      </w:r>
      <w:r w:rsidR="00DB0672" w:rsidRPr="00F226BB">
        <w:rPr>
          <w:rFonts w:ascii="Times New Roman" w:hAnsi="Times New Roman" w:cs="Times New Roman"/>
          <w:color w:val="000000" w:themeColor="text1"/>
          <w:sz w:val="24"/>
          <w:szCs w:val="24"/>
        </w:rPr>
        <w:t xml:space="preserve"> 1. pants arī paredz, ka direktīva neskar dalībvalstu tiesības vērsties pie pakalpojumu sniedzējiem, kas darbojas to teritorijā (3. punkts), kas nosaka, ka dalībvalstis saziņai ar pakalpojumu sniedzējiem, kas darbojas tās teritorijā var izmantot līdzšinējās procedūras. Šis noteikums ir </w:t>
      </w:r>
      <w:r w:rsidR="00DB0672" w:rsidRPr="00F226BB">
        <w:rPr>
          <w:rFonts w:ascii="Times New Roman" w:hAnsi="Times New Roman" w:cs="Times New Roman"/>
          <w:color w:val="000000" w:themeColor="text1"/>
          <w:sz w:val="24"/>
          <w:szCs w:val="24"/>
        </w:rPr>
        <w:lastRenderedPageBreak/>
        <w:t>Tieslietu ministrijas kompetencē, ņemot vērā, ka tas paredz gadījumus, kad nav izmantojama ne Regula, ne Direktīva, bet nacionālais regulējums, kas noteikts Kriminālprocesa likumā.</w:t>
      </w:r>
    </w:p>
    <w:p w14:paraId="49D16CB5" w14:textId="43C46BB4" w:rsidR="00DB0672" w:rsidRPr="00F226BB" w:rsidRDefault="00DB0672" w:rsidP="006B6B2F">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Direktīvas 2. pants "Definīcijas"</w:t>
      </w:r>
      <w:r w:rsidR="0077000D" w:rsidRPr="00F226BB">
        <w:rPr>
          <w:rFonts w:ascii="Times New Roman" w:hAnsi="Times New Roman" w:cs="Times New Roman"/>
          <w:color w:val="000000" w:themeColor="text1"/>
          <w:sz w:val="24"/>
          <w:szCs w:val="24"/>
        </w:rPr>
        <w:t xml:space="preserve"> definē tādus jēdzienus kā "juridiskais pārstāvis", "pakalpojumu sniedzējs", "pakalpojumu piedāvāšana dalībvalstī", "uzņēmējdarbības veikšana" un "grupa", kas ir tieši saistīti ar Satiksmes ministrijas normatīvajiem aktiem regulētajiem elektronisko sakaru komersantiem piemērojamiem noteikumiem un Ekonomikas ministrijas normatīvajiem aktiem regulētajiem informācijas sabiedrības pakalpojumu sniedzējiem piemērojam</w:t>
      </w:r>
      <w:r w:rsidR="00816B78" w:rsidRPr="00F226BB">
        <w:rPr>
          <w:rFonts w:ascii="Times New Roman" w:hAnsi="Times New Roman" w:cs="Times New Roman"/>
          <w:color w:val="000000" w:themeColor="text1"/>
          <w:sz w:val="24"/>
          <w:szCs w:val="24"/>
        </w:rPr>
        <w:t>iem</w:t>
      </w:r>
      <w:r w:rsidR="0077000D" w:rsidRPr="00F226BB">
        <w:rPr>
          <w:rFonts w:ascii="Times New Roman" w:hAnsi="Times New Roman" w:cs="Times New Roman"/>
          <w:color w:val="000000" w:themeColor="text1"/>
          <w:sz w:val="24"/>
          <w:szCs w:val="24"/>
        </w:rPr>
        <w:t xml:space="preserve"> noteikumiem.</w:t>
      </w:r>
    </w:p>
    <w:p w14:paraId="7750E46B" w14:textId="043152EF" w:rsidR="00D30C07" w:rsidRPr="00F226BB" w:rsidRDefault="00DB0672" w:rsidP="00D30C07">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Direktīvas 3. pants "Juridiskais pārstāvis"</w:t>
      </w:r>
      <w:r w:rsidR="00B64F55" w:rsidRPr="00F226BB">
        <w:rPr>
          <w:rFonts w:ascii="Times New Roman" w:hAnsi="Times New Roman" w:cs="Times New Roman"/>
          <w:color w:val="000000" w:themeColor="text1"/>
          <w:sz w:val="24"/>
          <w:szCs w:val="24"/>
        </w:rPr>
        <w:t xml:space="preserve"> paredz konkrētus noteikumus par to, kuriem pakalpojumu sniedzējiem jānosaka juridiskais pārstāvis (1., 2. un 3. punkts), paredz iespēju nozīmēt papildus juridiskos pārstāvjus (4. punkts), nosaka pienākumu sadarboties ar kompetentajām iestādēm </w:t>
      </w:r>
      <w:proofErr w:type="gramStart"/>
      <w:r w:rsidR="00B64F55" w:rsidRPr="00F226BB">
        <w:rPr>
          <w:rFonts w:ascii="Times New Roman" w:hAnsi="Times New Roman" w:cs="Times New Roman"/>
          <w:color w:val="000000" w:themeColor="text1"/>
          <w:sz w:val="24"/>
          <w:szCs w:val="24"/>
        </w:rPr>
        <w:t>(</w:t>
      </w:r>
      <w:proofErr w:type="gramEnd"/>
      <w:r w:rsidR="00B64F55" w:rsidRPr="00F226BB">
        <w:rPr>
          <w:rFonts w:ascii="Times New Roman" w:hAnsi="Times New Roman" w:cs="Times New Roman"/>
          <w:color w:val="000000" w:themeColor="text1"/>
          <w:sz w:val="24"/>
          <w:szCs w:val="24"/>
        </w:rPr>
        <w:t>6. punkts)</w:t>
      </w:r>
      <w:r w:rsidR="00D30C07" w:rsidRPr="00F226BB">
        <w:rPr>
          <w:rFonts w:ascii="Times New Roman" w:hAnsi="Times New Roman" w:cs="Times New Roman"/>
          <w:color w:val="000000" w:themeColor="text1"/>
          <w:sz w:val="24"/>
          <w:szCs w:val="24"/>
        </w:rPr>
        <w:t xml:space="preserve">, kas ir saistīti ar pienākumu noteikšanu pakalpojumu sniedzējiem, kas regulēti ar Satiksmes ministrijas un Ekonomikas ministrijas normatīvajiem aktiem. </w:t>
      </w:r>
      <w:r w:rsidR="00816B78" w:rsidRPr="00F226BB">
        <w:rPr>
          <w:rFonts w:ascii="Times New Roman" w:hAnsi="Times New Roman" w:cs="Times New Roman"/>
          <w:color w:val="000000" w:themeColor="text1"/>
          <w:sz w:val="24"/>
          <w:szCs w:val="24"/>
        </w:rPr>
        <w:t xml:space="preserve">Direktīvas </w:t>
      </w:r>
      <w:r w:rsidR="00D30C07" w:rsidRPr="00F226BB">
        <w:rPr>
          <w:rFonts w:ascii="Times New Roman" w:hAnsi="Times New Roman" w:cs="Times New Roman"/>
          <w:color w:val="000000" w:themeColor="text1"/>
          <w:sz w:val="24"/>
          <w:szCs w:val="24"/>
        </w:rPr>
        <w:t>3. pants arī paredz noteikumus, kas daļēji dublē Regulu</w:t>
      </w:r>
      <w:r w:rsidR="008A3BAD" w:rsidRPr="00F226BB">
        <w:rPr>
          <w:rFonts w:ascii="Times New Roman" w:hAnsi="Times New Roman" w:cs="Times New Roman"/>
          <w:color w:val="000000" w:themeColor="text1"/>
          <w:sz w:val="24"/>
          <w:szCs w:val="24"/>
        </w:rPr>
        <w:t xml:space="preserve"> (kas ir Tieslietu ministrijas kompetencē)</w:t>
      </w:r>
      <w:r w:rsidR="00D30C07" w:rsidRPr="00F226BB">
        <w:rPr>
          <w:rFonts w:ascii="Times New Roman" w:hAnsi="Times New Roman" w:cs="Times New Roman"/>
          <w:color w:val="000000" w:themeColor="text1"/>
          <w:sz w:val="24"/>
          <w:szCs w:val="24"/>
        </w:rPr>
        <w:t xml:space="preserve"> – saziņa ar juridisko pārstāvi nosūtot lēmumus un rīkojumus (5. punkts), juridiskā pārstāvja atbildība par lēmumu un rīkojumu nepildīšanu (8. punkts). Pants arī nosaka pienākumu dalībvalstīm nodrošināt, ka juridiskie pārstāvji ir tehniski nodrošināti savu funkciju veikšanai (7. punkts) un noteikt ar Direktīvu saskaņotu juridiskā pārstāvja </w:t>
      </w:r>
      <w:r w:rsidR="00C35FB7" w:rsidRPr="00F226BB">
        <w:rPr>
          <w:rFonts w:ascii="Times New Roman" w:hAnsi="Times New Roman" w:cs="Times New Roman"/>
          <w:color w:val="000000" w:themeColor="text1"/>
          <w:sz w:val="24"/>
          <w:szCs w:val="24"/>
        </w:rPr>
        <w:t>nozīmēšanas pienākuma spēkā stāšanos (9. punkts), kas saistīts</w:t>
      </w:r>
      <w:r w:rsidR="00816B78" w:rsidRPr="00F226BB">
        <w:rPr>
          <w:rFonts w:ascii="Times New Roman" w:hAnsi="Times New Roman" w:cs="Times New Roman"/>
          <w:color w:val="000000" w:themeColor="text1"/>
          <w:sz w:val="24"/>
          <w:szCs w:val="24"/>
        </w:rPr>
        <w:t xml:space="preserve"> ar</w:t>
      </w:r>
      <w:r w:rsidR="00C35FB7" w:rsidRPr="00F226BB">
        <w:rPr>
          <w:rFonts w:ascii="Times New Roman" w:hAnsi="Times New Roman" w:cs="Times New Roman"/>
          <w:color w:val="000000" w:themeColor="text1"/>
          <w:sz w:val="24"/>
          <w:szCs w:val="24"/>
        </w:rPr>
        <w:t xml:space="preserve"> pienākumu noteikšanu pakalpojumu sniedzējiem, kas regulēti ar Satiksmes ministrijas un Ekonomikas ministrijas normatīvajiem aktiem.</w:t>
      </w:r>
    </w:p>
    <w:p w14:paraId="091FD037" w14:textId="49A4A1A5" w:rsidR="00DB0672" w:rsidRPr="00F226BB" w:rsidRDefault="00DB0672" w:rsidP="006B6B2F">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Direktīvas 4. pants "</w:t>
      </w:r>
      <w:r w:rsidR="00F1231E" w:rsidRPr="00F226BB">
        <w:rPr>
          <w:rFonts w:ascii="Times New Roman" w:hAnsi="Times New Roman" w:cs="Times New Roman"/>
          <w:color w:val="000000" w:themeColor="text1"/>
          <w:sz w:val="24"/>
          <w:szCs w:val="24"/>
        </w:rPr>
        <w:t>Paziņojumi un valodas</w:t>
      </w:r>
      <w:r w:rsidRPr="00F226BB">
        <w:rPr>
          <w:rFonts w:ascii="Times New Roman" w:hAnsi="Times New Roman" w:cs="Times New Roman"/>
          <w:color w:val="000000" w:themeColor="text1"/>
          <w:sz w:val="24"/>
          <w:szCs w:val="24"/>
        </w:rPr>
        <w:t>"</w:t>
      </w:r>
      <w:r w:rsidR="00CC2A25" w:rsidRPr="00F226BB">
        <w:rPr>
          <w:rFonts w:ascii="Times New Roman" w:hAnsi="Times New Roman" w:cs="Times New Roman"/>
          <w:color w:val="000000" w:themeColor="text1"/>
          <w:sz w:val="24"/>
          <w:szCs w:val="24"/>
        </w:rPr>
        <w:t xml:space="preserve"> paredz pienākumu paziņot </w:t>
      </w:r>
      <w:r w:rsidR="00B92745" w:rsidRPr="00F226BB">
        <w:rPr>
          <w:rFonts w:ascii="Times New Roman" w:hAnsi="Times New Roman" w:cs="Times New Roman"/>
          <w:color w:val="000000" w:themeColor="text1"/>
          <w:sz w:val="24"/>
          <w:szCs w:val="24"/>
        </w:rPr>
        <w:t>juridiskā pārstāvja kontaktinformāciju (1. punkts), valodu</w:t>
      </w:r>
      <w:r w:rsidR="00816B78" w:rsidRPr="00F226BB">
        <w:rPr>
          <w:rFonts w:ascii="Times New Roman" w:hAnsi="Times New Roman" w:cs="Times New Roman"/>
          <w:color w:val="000000" w:themeColor="text1"/>
          <w:sz w:val="24"/>
          <w:szCs w:val="24"/>
        </w:rPr>
        <w:t>,</w:t>
      </w:r>
      <w:r w:rsidR="00B92745" w:rsidRPr="00F226BB">
        <w:rPr>
          <w:rFonts w:ascii="Times New Roman" w:hAnsi="Times New Roman" w:cs="Times New Roman"/>
          <w:color w:val="000000" w:themeColor="text1"/>
          <w:sz w:val="24"/>
          <w:szCs w:val="24"/>
        </w:rPr>
        <w:t xml:space="preserve"> kādā ar juridisko pārstāvi var sazināties (2. punkts), kā arī iespēju nozīmēt vairākus juridiskus pārstāvjus (3. punkts)</w:t>
      </w:r>
      <w:r w:rsidR="00A60A7A" w:rsidRPr="00F226BB">
        <w:rPr>
          <w:rFonts w:ascii="Times New Roman" w:hAnsi="Times New Roman" w:cs="Times New Roman"/>
          <w:color w:val="000000" w:themeColor="text1"/>
          <w:sz w:val="24"/>
          <w:szCs w:val="24"/>
        </w:rPr>
        <w:t>,</w:t>
      </w:r>
      <w:r w:rsidR="00B92745" w:rsidRPr="00F226BB">
        <w:rPr>
          <w:rFonts w:ascii="Times New Roman" w:hAnsi="Times New Roman" w:cs="Times New Roman"/>
          <w:color w:val="000000" w:themeColor="text1"/>
          <w:sz w:val="24"/>
          <w:szCs w:val="24"/>
        </w:rPr>
        <w:t xml:space="preserve"> un šie noteikumi ir tieši saistīti ar </w:t>
      </w:r>
      <w:r w:rsidR="00A60A7A" w:rsidRPr="00F226BB">
        <w:rPr>
          <w:rFonts w:ascii="Times New Roman" w:hAnsi="Times New Roman" w:cs="Times New Roman"/>
          <w:color w:val="000000" w:themeColor="text1"/>
          <w:sz w:val="24"/>
          <w:szCs w:val="24"/>
        </w:rPr>
        <w:t>pienākumu noteikšanu pakalpojumu sniedzējiem, kas regulēti ar Satiksmes ministrijas un Ekonomikas ministrijas</w:t>
      </w:r>
      <w:r w:rsidR="00557667" w:rsidRPr="00F226BB">
        <w:rPr>
          <w:rFonts w:ascii="Times New Roman" w:hAnsi="Times New Roman" w:cs="Times New Roman"/>
          <w:color w:val="000000" w:themeColor="text1"/>
          <w:sz w:val="24"/>
          <w:szCs w:val="24"/>
        </w:rPr>
        <w:t xml:space="preserve"> kompetencē esošiem</w:t>
      </w:r>
      <w:r w:rsidR="00A60A7A" w:rsidRPr="00F226BB">
        <w:rPr>
          <w:rFonts w:ascii="Times New Roman" w:hAnsi="Times New Roman" w:cs="Times New Roman"/>
          <w:color w:val="000000" w:themeColor="text1"/>
          <w:sz w:val="24"/>
          <w:szCs w:val="24"/>
        </w:rPr>
        <w:t xml:space="preserve"> normatīvajiem aktiem</w:t>
      </w:r>
      <w:r w:rsidR="00B92745" w:rsidRPr="00F226BB">
        <w:rPr>
          <w:rFonts w:ascii="Times New Roman" w:hAnsi="Times New Roman" w:cs="Times New Roman"/>
          <w:color w:val="000000" w:themeColor="text1"/>
          <w:sz w:val="24"/>
          <w:szCs w:val="24"/>
        </w:rPr>
        <w:t xml:space="preserve">. Vienlaikus pants paredz informācijas par dalībvalstīs reģistrētajiem juridiskajiem pārstāvjiem ievietot e-tiesiskuma portālā (4. punkts), kas ir Tieslietu ministrijas kompetence. Pants arī ir saistīts ar iepriekš minētās Direktīvas 6. panta </w:t>
      </w:r>
      <w:r w:rsidR="008A3BAD" w:rsidRPr="00F226BB">
        <w:rPr>
          <w:rFonts w:ascii="Times New Roman" w:hAnsi="Times New Roman" w:cs="Times New Roman"/>
          <w:color w:val="000000" w:themeColor="text1"/>
          <w:sz w:val="24"/>
          <w:szCs w:val="24"/>
        </w:rPr>
        <w:t>centrālās</w:t>
      </w:r>
      <w:r w:rsidR="00B92745" w:rsidRPr="00F226BB">
        <w:rPr>
          <w:rFonts w:ascii="Times New Roman" w:hAnsi="Times New Roman" w:cs="Times New Roman"/>
          <w:color w:val="000000" w:themeColor="text1"/>
          <w:sz w:val="24"/>
          <w:szCs w:val="24"/>
        </w:rPr>
        <w:t xml:space="preserve"> iestādes pienākumiem.</w:t>
      </w:r>
    </w:p>
    <w:p w14:paraId="70956EF8" w14:textId="4730B016" w:rsidR="00DE77B6" w:rsidRPr="00F226BB" w:rsidRDefault="00F1231E" w:rsidP="00816B78">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Direktīvas 5. pants "Sankcijas"</w:t>
      </w:r>
      <w:r w:rsidR="00B92745" w:rsidRPr="00F226BB">
        <w:rPr>
          <w:rFonts w:ascii="Times New Roman" w:hAnsi="Times New Roman" w:cs="Times New Roman"/>
          <w:color w:val="000000" w:themeColor="text1"/>
          <w:sz w:val="24"/>
          <w:szCs w:val="24"/>
        </w:rPr>
        <w:t xml:space="preserve"> paredz administratīvas sankcijas par Direktīvas noteikumu pārkāpumiem, ko veic </w:t>
      </w:r>
      <w:bookmarkStart w:id="4" w:name="_Hlk535421160"/>
      <w:r w:rsidR="00B92745" w:rsidRPr="00F226BB">
        <w:rPr>
          <w:rFonts w:ascii="Times New Roman" w:hAnsi="Times New Roman" w:cs="Times New Roman"/>
          <w:color w:val="000000" w:themeColor="text1"/>
          <w:sz w:val="24"/>
          <w:szCs w:val="24"/>
        </w:rPr>
        <w:t>pakalpojumu sniedzēji, kas regulēti ar Satiksmes ministrijas un Ekonomikas ministrijas</w:t>
      </w:r>
      <w:r w:rsidR="00557667" w:rsidRPr="00F226BB">
        <w:rPr>
          <w:rFonts w:ascii="Times New Roman" w:hAnsi="Times New Roman" w:cs="Times New Roman"/>
          <w:color w:val="000000" w:themeColor="text1"/>
          <w:sz w:val="24"/>
          <w:szCs w:val="24"/>
        </w:rPr>
        <w:t xml:space="preserve"> kompetencē esošiem</w:t>
      </w:r>
      <w:r w:rsidR="00B92745" w:rsidRPr="00F226BB">
        <w:rPr>
          <w:rFonts w:ascii="Times New Roman" w:hAnsi="Times New Roman" w:cs="Times New Roman"/>
          <w:color w:val="000000" w:themeColor="text1"/>
          <w:sz w:val="24"/>
          <w:szCs w:val="24"/>
        </w:rPr>
        <w:t xml:space="preserve"> normatīvajiem aktiem</w:t>
      </w:r>
      <w:bookmarkEnd w:id="4"/>
      <w:r w:rsidR="00B92745" w:rsidRPr="00F226BB">
        <w:rPr>
          <w:rFonts w:ascii="Times New Roman" w:hAnsi="Times New Roman" w:cs="Times New Roman"/>
          <w:color w:val="000000" w:themeColor="text1"/>
          <w:sz w:val="24"/>
          <w:szCs w:val="24"/>
        </w:rPr>
        <w:t>.</w:t>
      </w:r>
    </w:p>
    <w:p w14:paraId="0FB7F220" w14:textId="41BE8BEC" w:rsidR="002A43CF" w:rsidRPr="00F226BB" w:rsidRDefault="002A43CF" w:rsidP="006B4E78">
      <w:pPr>
        <w:spacing w:after="0" w:line="240" w:lineRule="auto"/>
        <w:jc w:val="both"/>
        <w:rPr>
          <w:rFonts w:ascii="Times New Roman" w:hAnsi="Times New Roman" w:cs="Times New Roman"/>
          <w:color w:val="000000" w:themeColor="text1"/>
          <w:sz w:val="24"/>
          <w:szCs w:val="24"/>
        </w:rPr>
      </w:pPr>
    </w:p>
    <w:p w14:paraId="460AC1AA" w14:textId="77777777" w:rsidR="005510D8" w:rsidRPr="00F226BB" w:rsidRDefault="005510D8" w:rsidP="006B4E78">
      <w:pPr>
        <w:spacing w:after="0" w:line="240" w:lineRule="auto"/>
        <w:jc w:val="both"/>
        <w:rPr>
          <w:rFonts w:ascii="Times New Roman" w:hAnsi="Times New Roman" w:cs="Times New Roman"/>
          <w:color w:val="000000" w:themeColor="text1"/>
          <w:sz w:val="24"/>
          <w:szCs w:val="24"/>
        </w:rPr>
      </w:pPr>
    </w:p>
    <w:p w14:paraId="007107D4" w14:textId="0A00874E" w:rsidR="002A43CF" w:rsidRPr="00F226BB" w:rsidRDefault="00881BE8" w:rsidP="005510D8">
      <w:pPr>
        <w:spacing w:after="0" w:line="240" w:lineRule="auto"/>
        <w:jc w:val="center"/>
        <w:rPr>
          <w:rFonts w:ascii="Times New Roman" w:hAnsi="Times New Roman" w:cs="Times New Roman"/>
          <w:b/>
          <w:bCs/>
          <w:color w:val="000000" w:themeColor="text1"/>
          <w:sz w:val="24"/>
          <w:szCs w:val="24"/>
        </w:rPr>
      </w:pPr>
      <w:r w:rsidRPr="00F226BB">
        <w:rPr>
          <w:rFonts w:ascii="Times New Roman" w:hAnsi="Times New Roman" w:cs="Times New Roman"/>
          <w:b/>
          <w:bCs/>
          <w:color w:val="000000" w:themeColor="text1"/>
          <w:sz w:val="24"/>
          <w:szCs w:val="24"/>
        </w:rPr>
        <w:t>III</w:t>
      </w:r>
      <w:r w:rsidR="00784D95">
        <w:rPr>
          <w:rFonts w:ascii="Times New Roman" w:hAnsi="Times New Roman" w:cs="Times New Roman"/>
          <w:b/>
          <w:bCs/>
          <w:color w:val="000000" w:themeColor="text1"/>
          <w:sz w:val="24"/>
          <w:szCs w:val="24"/>
        </w:rPr>
        <w:t>.</w:t>
      </w:r>
      <w:r w:rsidR="002A43CF" w:rsidRPr="00F226BB">
        <w:rPr>
          <w:rFonts w:ascii="Times New Roman" w:hAnsi="Times New Roman" w:cs="Times New Roman"/>
          <w:b/>
          <w:bCs/>
          <w:color w:val="000000" w:themeColor="text1"/>
          <w:sz w:val="24"/>
          <w:szCs w:val="24"/>
        </w:rPr>
        <w:t xml:space="preserve"> Latvijas nacionālās pozīcijas sagatavošana par Direktīvu</w:t>
      </w:r>
    </w:p>
    <w:p w14:paraId="0B4605BE" w14:textId="77777777" w:rsidR="002A43CF" w:rsidRPr="00F226BB" w:rsidRDefault="002A43CF" w:rsidP="002A43CF">
      <w:pPr>
        <w:spacing w:after="0" w:line="240" w:lineRule="auto"/>
        <w:ind w:firstLine="851"/>
        <w:jc w:val="both"/>
        <w:rPr>
          <w:rFonts w:ascii="Times New Roman" w:hAnsi="Times New Roman" w:cs="Times New Roman"/>
          <w:bCs/>
          <w:color w:val="000000" w:themeColor="text1"/>
          <w:sz w:val="24"/>
          <w:szCs w:val="24"/>
        </w:rPr>
      </w:pPr>
    </w:p>
    <w:p w14:paraId="3782EA2C" w14:textId="1CC7FE00" w:rsidR="006651C7" w:rsidRPr="00F226BB" w:rsidRDefault="006651C7" w:rsidP="00557667">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 xml:space="preserve">Atbilstoši 2009. gada 3. februāra Ministru kabineta noteikumu </w:t>
      </w:r>
      <w:r w:rsidR="000248E6">
        <w:rPr>
          <w:rFonts w:ascii="Times New Roman" w:hAnsi="Times New Roman" w:cs="Times New Roman"/>
          <w:bCs/>
          <w:color w:val="000000" w:themeColor="text1"/>
          <w:sz w:val="24"/>
          <w:szCs w:val="24"/>
        </w:rPr>
        <w:t xml:space="preserve">Nr. 96 </w:t>
      </w:r>
      <w:r w:rsidRPr="00F226BB">
        <w:rPr>
          <w:rFonts w:ascii="Times New Roman" w:hAnsi="Times New Roman" w:cs="Times New Roman"/>
          <w:bCs/>
          <w:color w:val="000000" w:themeColor="text1"/>
          <w:sz w:val="24"/>
          <w:szCs w:val="24"/>
        </w:rPr>
        <w:t>"Kārtība, kādā izstrādā, saskaņo, apstiprina un aktualizē Latvijas Republikas nacionālās pozīcijas ES jautājumos" 7.</w:t>
      </w:r>
      <w:r w:rsidR="00557667" w:rsidRPr="00F226BB">
        <w:rPr>
          <w:rFonts w:ascii="Times New Roman" w:hAnsi="Times New Roman" w:cs="Times New Roman"/>
          <w:bCs/>
          <w:color w:val="000000" w:themeColor="text1"/>
          <w:sz w:val="24"/>
          <w:szCs w:val="24"/>
        </w:rPr>
        <w:t> </w:t>
      </w:r>
      <w:r w:rsidRPr="00F226BB">
        <w:rPr>
          <w:rFonts w:ascii="Times New Roman" w:hAnsi="Times New Roman" w:cs="Times New Roman"/>
          <w:bCs/>
          <w:color w:val="000000" w:themeColor="text1"/>
          <w:sz w:val="24"/>
          <w:szCs w:val="24"/>
        </w:rPr>
        <w:t>punktam atbildīgā iestāde tās kompetencē esošajos ES darba kārtības jautājumos nodrošina nacionālo pozīciju izstrādi un saskaņošanu ar līdzatbildīgajām institūcijām, pašvaldību un sociālo partneru organizācijām, biedrībām un nodibinājumiem, kā arī veic citus pasākumus, lai aizstāvētu Latvijas intereses ES lēmumu ierosināšanas, sagatavošanas un pieņemšanas procesā.</w:t>
      </w:r>
    </w:p>
    <w:p w14:paraId="511E9E59" w14:textId="241ADC8C" w:rsidR="00557667" w:rsidRPr="00F226BB" w:rsidRDefault="00557667" w:rsidP="006651C7">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color w:val="000000" w:themeColor="text1"/>
          <w:sz w:val="24"/>
          <w:szCs w:val="24"/>
        </w:rPr>
        <w:t xml:space="preserve">Tā kā šobrīd nav iespējams noteikt </w:t>
      </w:r>
      <w:r w:rsidR="008A3BAD" w:rsidRPr="00F226BB">
        <w:rPr>
          <w:rFonts w:ascii="Times New Roman" w:hAnsi="Times New Roman" w:cs="Times New Roman"/>
          <w:color w:val="000000" w:themeColor="text1"/>
          <w:sz w:val="24"/>
          <w:szCs w:val="24"/>
        </w:rPr>
        <w:t>centrālo</w:t>
      </w:r>
      <w:r w:rsidRPr="00F226BB">
        <w:rPr>
          <w:rFonts w:ascii="Times New Roman" w:hAnsi="Times New Roman" w:cs="Times New Roman"/>
          <w:color w:val="000000" w:themeColor="text1"/>
          <w:sz w:val="24"/>
          <w:szCs w:val="24"/>
        </w:rPr>
        <w:t xml:space="preserve"> iestādi Direktīvas 6. panta izpratnē, tas būtiski apgrūtina Latvijas nostājas sagatavošanu Direktīvas izstrādes gaitā, līdz ar to ir būtiski pēc iespējas ātrāk šīs kompetences sadalīt.</w:t>
      </w:r>
    </w:p>
    <w:p w14:paraId="345E78FF" w14:textId="710E7EDE" w:rsidR="006651C7" w:rsidRPr="00F226BB" w:rsidRDefault="00787590" w:rsidP="006651C7">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Tāpat ir nepieciešams</w:t>
      </w:r>
      <w:r w:rsidR="006651C7" w:rsidRPr="00F226BB">
        <w:rPr>
          <w:rFonts w:ascii="Times New Roman" w:hAnsi="Times New Roman" w:cs="Times New Roman"/>
          <w:bCs/>
          <w:color w:val="000000" w:themeColor="text1"/>
          <w:sz w:val="24"/>
          <w:szCs w:val="24"/>
        </w:rPr>
        <w:t xml:space="preserve"> identificēt īpašās Latvijas Republikas</w:t>
      </w:r>
      <w:r w:rsidR="00327CFD">
        <w:rPr>
          <w:rFonts w:ascii="Times New Roman" w:hAnsi="Times New Roman" w:cs="Times New Roman"/>
          <w:bCs/>
          <w:color w:val="000000" w:themeColor="text1"/>
          <w:sz w:val="24"/>
          <w:szCs w:val="24"/>
        </w:rPr>
        <w:t xml:space="preserve"> intereses</w:t>
      </w:r>
      <w:r w:rsidRPr="00F226BB">
        <w:rPr>
          <w:rFonts w:ascii="Times New Roman" w:hAnsi="Times New Roman" w:cs="Times New Roman"/>
          <w:bCs/>
          <w:color w:val="000000" w:themeColor="text1"/>
          <w:sz w:val="24"/>
          <w:szCs w:val="24"/>
        </w:rPr>
        <w:t xml:space="preserve">, kuras </w:t>
      </w:r>
      <w:r w:rsidR="006651C7" w:rsidRPr="00F226BB">
        <w:rPr>
          <w:rFonts w:ascii="Times New Roman" w:hAnsi="Times New Roman" w:cs="Times New Roman"/>
          <w:bCs/>
          <w:color w:val="000000" w:themeColor="text1"/>
          <w:sz w:val="24"/>
          <w:szCs w:val="24"/>
        </w:rPr>
        <w:t xml:space="preserve">ņemot vērā, ka Direktīva attiecas uz pakalpojumu sniedzēju pienākumiem, </w:t>
      </w:r>
      <w:r w:rsidRPr="00F226BB">
        <w:rPr>
          <w:rFonts w:ascii="Times New Roman" w:hAnsi="Times New Roman" w:cs="Times New Roman"/>
          <w:bCs/>
          <w:color w:val="000000" w:themeColor="text1"/>
          <w:sz w:val="24"/>
          <w:szCs w:val="24"/>
        </w:rPr>
        <w:t>var definēt par jomu atbildīgās ministrijas – Satiksmes ministrija un Ekonomikas ministrija</w:t>
      </w:r>
      <w:r w:rsidR="006651C7" w:rsidRPr="00F226BB">
        <w:rPr>
          <w:rFonts w:ascii="Times New Roman" w:hAnsi="Times New Roman" w:cs="Times New Roman"/>
          <w:bCs/>
          <w:color w:val="000000" w:themeColor="text1"/>
          <w:sz w:val="24"/>
          <w:szCs w:val="24"/>
        </w:rPr>
        <w:t>.</w:t>
      </w:r>
    </w:p>
    <w:p w14:paraId="27548E67" w14:textId="6E832475" w:rsidR="006651C7" w:rsidRPr="00F226BB" w:rsidRDefault="006651C7" w:rsidP="006651C7">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bCs/>
          <w:color w:val="000000" w:themeColor="text1"/>
          <w:sz w:val="24"/>
          <w:szCs w:val="24"/>
        </w:rPr>
        <w:t>Ņemot vērā iepriekš minēto, ir apdraudēta pilnvērtīga Latvijas Republikas pārstāvība ES padomes darba grupās un Tieslietu un iekšlietu padomē, kā arī</w:t>
      </w:r>
      <w:r w:rsidR="00787590" w:rsidRPr="00F226BB">
        <w:rPr>
          <w:rFonts w:ascii="Times New Roman" w:hAnsi="Times New Roman" w:cs="Times New Roman"/>
          <w:bCs/>
          <w:color w:val="000000" w:themeColor="text1"/>
          <w:sz w:val="24"/>
          <w:szCs w:val="24"/>
        </w:rPr>
        <w:t xml:space="preserve"> </w:t>
      </w:r>
      <w:r w:rsidRPr="00F226BB">
        <w:rPr>
          <w:rFonts w:ascii="Times New Roman" w:hAnsi="Times New Roman" w:cs="Times New Roman"/>
          <w:bCs/>
          <w:color w:val="000000" w:themeColor="text1"/>
          <w:sz w:val="24"/>
          <w:szCs w:val="24"/>
        </w:rPr>
        <w:t xml:space="preserve">Latvijas Republikas interešu </w:t>
      </w:r>
      <w:r w:rsidRPr="00F226BB">
        <w:rPr>
          <w:rFonts w:ascii="Times New Roman" w:hAnsi="Times New Roman" w:cs="Times New Roman"/>
          <w:bCs/>
          <w:color w:val="000000" w:themeColor="text1"/>
          <w:sz w:val="24"/>
          <w:szCs w:val="24"/>
        </w:rPr>
        <w:lastRenderedPageBreak/>
        <w:t>ievērošana Direktīvas sagatavošanas procesā.</w:t>
      </w:r>
      <w:r w:rsidR="00F1655D" w:rsidRPr="00F226BB">
        <w:rPr>
          <w:rFonts w:ascii="Times New Roman" w:eastAsia="Times New Roman" w:hAnsi="Times New Roman" w:cs="Times New Roman"/>
          <w:bCs/>
          <w:color w:val="000000" w:themeColor="text1"/>
          <w:sz w:val="24"/>
          <w:szCs w:val="24"/>
          <w:lang w:eastAsia="lv-LV"/>
        </w:rPr>
        <w:t xml:space="preserve"> </w:t>
      </w:r>
      <w:r w:rsidR="00F1655D" w:rsidRPr="00F226BB">
        <w:rPr>
          <w:rFonts w:ascii="Times New Roman" w:hAnsi="Times New Roman" w:cs="Times New Roman"/>
          <w:bCs/>
          <w:color w:val="000000" w:themeColor="text1"/>
          <w:sz w:val="24"/>
          <w:szCs w:val="24"/>
        </w:rPr>
        <w:t>Vienlaikus kamēr nav panākta vienošanās par kompetenču sadali, no iesaistītajām iestādēm tiek pieprasīta un saņemta informācija, kā arī Eiropas Savienības Padomes darba grupās piedalās Tieslietu, Satiksmes un Ekonomikas ministrijas pārstāvji.</w:t>
      </w:r>
    </w:p>
    <w:p w14:paraId="71E7CEFF" w14:textId="77777777" w:rsidR="006651C7" w:rsidRPr="00F226BB" w:rsidRDefault="006651C7" w:rsidP="006651C7">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Jāuzsver, ka 2018. gada 6.-7. decembra ES Tieslietu un iekšlietu padome panāca vispārīgo pieeju par Regulu</w:t>
      </w:r>
      <w:proofErr w:type="gramStart"/>
      <w:r w:rsidRPr="00F226BB">
        <w:rPr>
          <w:rFonts w:ascii="Times New Roman" w:hAnsi="Times New Roman" w:cs="Times New Roman"/>
          <w:bCs/>
          <w:color w:val="000000" w:themeColor="text1"/>
          <w:sz w:val="24"/>
          <w:szCs w:val="24"/>
        </w:rPr>
        <w:t xml:space="preserve"> un</w:t>
      </w:r>
      <w:proofErr w:type="gramEnd"/>
      <w:r w:rsidRPr="00F226BB">
        <w:rPr>
          <w:rFonts w:ascii="Times New Roman" w:hAnsi="Times New Roman" w:cs="Times New Roman"/>
          <w:bCs/>
          <w:color w:val="000000" w:themeColor="text1"/>
          <w:sz w:val="24"/>
          <w:szCs w:val="24"/>
        </w:rPr>
        <w:t xml:space="preserve"> Rumānijas prezidentūra uzsāks aktīvu darbu pie Direktīvas. Rumānijas prezidentūra ir noradījusi, ka tās mērķis ir panākt vispārējo pieeju par direktīvu jau š.g. 7.-8. marta ES Tieslietu un iekšlietu padomē vai vēlākais š.g. 6.-7. jūnija ES Tieslietu un iekšlietu sanāksmē. </w:t>
      </w:r>
    </w:p>
    <w:p w14:paraId="44756288" w14:textId="1C77A8F8" w:rsidR="002A43CF" w:rsidRPr="00F226BB" w:rsidRDefault="002A43CF" w:rsidP="006B4E78">
      <w:pPr>
        <w:spacing w:after="0" w:line="240" w:lineRule="auto"/>
        <w:jc w:val="both"/>
        <w:rPr>
          <w:rFonts w:ascii="Times New Roman" w:hAnsi="Times New Roman" w:cs="Times New Roman"/>
          <w:color w:val="000000" w:themeColor="text1"/>
          <w:sz w:val="24"/>
          <w:szCs w:val="24"/>
        </w:rPr>
      </w:pPr>
    </w:p>
    <w:p w14:paraId="2FCF2325" w14:textId="77777777" w:rsidR="00BD6BBC" w:rsidRPr="00F226BB" w:rsidRDefault="00BD6BBC" w:rsidP="006B4E78">
      <w:pPr>
        <w:spacing w:after="0" w:line="240" w:lineRule="auto"/>
        <w:jc w:val="both"/>
        <w:rPr>
          <w:rFonts w:ascii="Times New Roman" w:hAnsi="Times New Roman" w:cs="Times New Roman"/>
          <w:color w:val="000000" w:themeColor="text1"/>
          <w:sz w:val="24"/>
          <w:szCs w:val="24"/>
        </w:rPr>
      </w:pPr>
    </w:p>
    <w:p w14:paraId="38841071" w14:textId="51538211" w:rsidR="006B4E78" w:rsidRPr="00F226BB" w:rsidRDefault="002A43CF" w:rsidP="007D1C87">
      <w:pPr>
        <w:spacing w:after="0" w:line="240" w:lineRule="auto"/>
        <w:jc w:val="center"/>
        <w:rPr>
          <w:rFonts w:ascii="Times New Roman" w:hAnsi="Times New Roman" w:cs="Times New Roman"/>
          <w:b/>
          <w:color w:val="000000" w:themeColor="text1"/>
          <w:sz w:val="24"/>
          <w:szCs w:val="24"/>
        </w:rPr>
      </w:pPr>
      <w:r w:rsidRPr="00F226BB">
        <w:rPr>
          <w:rFonts w:ascii="Times New Roman" w:hAnsi="Times New Roman" w:cs="Times New Roman"/>
          <w:b/>
          <w:color w:val="000000" w:themeColor="text1"/>
          <w:sz w:val="24"/>
          <w:szCs w:val="24"/>
        </w:rPr>
        <w:t>IV</w:t>
      </w:r>
      <w:r w:rsidR="00784D95">
        <w:rPr>
          <w:rFonts w:ascii="Times New Roman" w:hAnsi="Times New Roman" w:cs="Times New Roman"/>
          <w:b/>
          <w:color w:val="000000" w:themeColor="text1"/>
          <w:sz w:val="24"/>
          <w:szCs w:val="24"/>
        </w:rPr>
        <w:t>.</w:t>
      </w:r>
      <w:r w:rsidRPr="00F226BB">
        <w:rPr>
          <w:rFonts w:ascii="Times New Roman" w:hAnsi="Times New Roman" w:cs="Times New Roman"/>
          <w:b/>
          <w:color w:val="000000" w:themeColor="text1"/>
          <w:sz w:val="24"/>
          <w:szCs w:val="24"/>
        </w:rPr>
        <w:t xml:space="preserve"> </w:t>
      </w:r>
      <w:r w:rsidR="006B4E78" w:rsidRPr="00F226BB">
        <w:rPr>
          <w:rFonts w:ascii="Times New Roman" w:hAnsi="Times New Roman" w:cs="Times New Roman"/>
          <w:b/>
          <w:color w:val="000000" w:themeColor="text1"/>
          <w:sz w:val="24"/>
          <w:szCs w:val="24"/>
        </w:rPr>
        <w:t>iespējamie risinājumi</w:t>
      </w:r>
    </w:p>
    <w:p w14:paraId="3D779C43" w14:textId="77777777" w:rsidR="007D1C87" w:rsidRPr="00F226BB" w:rsidRDefault="007D1C87" w:rsidP="006B4E78">
      <w:pPr>
        <w:spacing w:after="0" w:line="240" w:lineRule="auto"/>
        <w:ind w:left="360"/>
        <w:jc w:val="both"/>
        <w:rPr>
          <w:rFonts w:ascii="Times New Roman" w:hAnsi="Times New Roman" w:cs="Times New Roman"/>
          <w:color w:val="000000" w:themeColor="text1"/>
          <w:sz w:val="24"/>
          <w:szCs w:val="24"/>
        </w:rPr>
      </w:pPr>
    </w:p>
    <w:p w14:paraId="4D1888F8" w14:textId="3E4DCBEC" w:rsidR="000C4C79" w:rsidRPr="00F226BB" w:rsidRDefault="007D1C87" w:rsidP="005510D8">
      <w:pPr>
        <w:spacing w:after="0" w:line="240" w:lineRule="auto"/>
        <w:ind w:firstLine="851"/>
        <w:jc w:val="both"/>
        <w:rPr>
          <w:rFonts w:ascii="Times New Roman" w:hAnsi="Times New Roman" w:cs="Times New Roman"/>
          <w:strike/>
          <w:color w:val="000000" w:themeColor="text1"/>
          <w:sz w:val="24"/>
          <w:szCs w:val="24"/>
        </w:rPr>
      </w:pPr>
      <w:r w:rsidRPr="00F226BB">
        <w:rPr>
          <w:rFonts w:ascii="Times New Roman" w:hAnsi="Times New Roman" w:cs="Times New Roman"/>
          <w:color w:val="000000" w:themeColor="text1"/>
          <w:sz w:val="24"/>
          <w:szCs w:val="24"/>
        </w:rPr>
        <w:t xml:space="preserve">Tieslietu ministrijas </w:t>
      </w:r>
      <w:r w:rsidR="002A43CF" w:rsidRPr="00F226BB">
        <w:rPr>
          <w:rFonts w:ascii="Times New Roman" w:hAnsi="Times New Roman" w:cs="Times New Roman"/>
          <w:color w:val="000000" w:themeColor="text1"/>
          <w:sz w:val="24"/>
          <w:szCs w:val="24"/>
        </w:rPr>
        <w:t>ieskatā</w:t>
      </w:r>
      <w:r w:rsidR="00A24162" w:rsidRPr="00F226BB">
        <w:rPr>
          <w:rFonts w:ascii="Times New Roman" w:hAnsi="Times New Roman" w:cs="Times New Roman"/>
          <w:color w:val="000000" w:themeColor="text1"/>
          <w:sz w:val="24"/>
          <w:szCs w:val="24"/>
        </w:rPr>
        <w:t xml:space="preserve"> ir</w:t>
      </w:r>
      <w:r w:rsidR="002A43CF" w:rsidRPr="00F226BB">
        <w:rPr>
          <w:rFonts w:ascii="Times New Roman" w:hAnsi="Times New Roman" w:cs="Times New Roman"/>
          <w:color w:val="000000" w:themeColor="text1"/>
          <w:sz w:val="24"/>
          <w:szCs w:val="24"/>
        </w:rPr>
        <w:t xml:space="preserve"> </w:t>
      </w:r>
      <w:r w:rsidR="000504AC" w:rsidRPr="00F226BB">
        <w:rPr>
          <w:rFonts w:ascii="Times New Roman" w:hAnsi="Times New Roman" w:cs="Times New Roman"/>
          <w:color w:val="000000" w:themeColor="text1"/>
          <w:sz w:val="24"/>
          <w:szCs w:val="24"/>
        </w:rPr>
        <w:t xml:space="preserve">divi </w:t>
      </w:r>
      <w:r w:rsidRPr="00F226BB">
        <w:rPr>
          <w:rFonts w:ascii="Times New Roman" w:hAnsi="Times New Roman" w:cs="Times New Roman"/>
          <w:color w:val="000000" w:themeColor="text1"/>
          <w:sz w:val="24"/>
          <w:szCs w:val="24"/>
        </w:rPr>
        <w:t xml:space="preserve">iespējamie risinājumi kompetentās iestādes noteikšanai </w:t>
      </w:r>
      <w:r w:rsidR="002A43CF" w:rsidRPr="00F226BB">
        <w:rPr>
          <w:rFonts w:ascii="Times New Roman" w:hAnsi="Times New Roman" w:cs="Times New Roman"/>
          <w:color w:val="000000" w:themeColor="text1"/>
          <w:sz w:val="24"/>
          <w:szCs w:val="24"/>
        </w:rPr>
        <w:t>par Direktīvu</w:t>
      </w:r>
      <w:r w:rsidR="00A24162" w:rsidRPr="00F226BB">
        <w:rPr>
          <w:rFonts w:ascii="Times New Roman" w:hAnsi="Times New Roman" w:cs="Times New Roman"/>
          <w:color w:val="000000" w:themeColor="text1"/>
          <w:sz w:val="24"/>
          <w:szCs w:val="24"/>
        </w:rPr>
        <w:t>, lai nodrošinātu pozīcijas sagatavošanu un Latvijas interešu pilnvērtīgu pārstāvēšanu Direktīvas izstrādes procesā</w:t>
      </w:r>
      <w:r w:rsidR="005510D8" w:rsidRPr="00F226BB">
        <w:rPr>
          <w:rFonts w:ascii="Times New Roman" w:hAnsi="Times New Roman" w:cs="Times New Roman"/>
          <w:color w:val="000000" w:themeColor="text1"/>
          <w:sz w:val="24"/>
          <w:szCs w:val="24"/>
        </w:rPr>
        <w:t>.</w:t>
      </w:r>
    </w:p>
    <w:p w14:paraId="414B712E" w14:textId="7DC1E9FD" w:rsidR="00B46E95" w:rsidRPr="00F226BB" w:rsidRDefault="00475B77" w:rsidP="00F60E85">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b/>
          <w:color w:val="000000" w:themeColor="text1"/>
          <w:sz w:val="24"/>
          <w:szCs w:val="24"/>
        </w:rPr>
        <w:t>I</w:t>
      </w:r>
      <w:r w:rsidR="00990C4D">
        <w:rPr>
          <w:rFonts w:ascii="Times New Roman" w:hAnsi="Times New Roman" w:cs="Times New Roman"/>
          <w:b/>
          <w:color w:val="000000" w:themeColor="text1"/>
          <w:sz w:val="24"/>
          <w:szCs w:val="24"/>
        </w:rPr>
        <w:t>.</w:t>
      </w:r>
      <w:r w:rsidRPr="00F226BB">
        <w:rPr>
          <w:rFonts w:ascii="Times New Roman" w:hAnsi="Times New Roman" w:cs="Times New Roman"/>
          <w:b/>
          <w:color w:val="000000" w:themeColor="text1"/>
          <w:sz w:val="24"/>
          <w:szCs w:val="24"/>
        </w:rPr>
        <w:t xml:space="preserve"> variants.</w:t>
      </w:r>
      <w:r w:rsidRPr="00F226BB">
        <w:rPr>
          <w:rFonts w:ascii="Times New Roman" w:hAnsi="Times New Roman" w:cs="Times New Roman"/>
          <w:color w:val="000000" w:themeColor="text1"/>
          <w:sz w:val="24"/>
          <w:szCs w:val="24"/>
        </w:rPr>
        <w:t xml:space="preserve"> </w:t>
      </w:r>
      <w:r w:rsidR="00B46E95" w:rsidRPr="00F226BB">
        <w:rPr>
          <w:rFonts w:ascii="Times New Roman" w:hAnsi="Times New Roman" w:cs="Times New Roman"/>
          <w:color w:val="000000" w:themeColor="text1"/>
          <w:sz w:val="24"/>
          <w:szCs w:val="24"/>
        </w:rPr>
        <w:t xml:space="preserve">Direktīvas 2. panta </w:t>
      </w:r>
      <w:r w:rsidR="00E428AE" w:rsidRPr="00F226BB">
        <w:rPr>
          <w:rFonts w:ascii="Times New Roman" w:hAnsi="Times New Roman" w:cs="Times New Roman"/>
          <w:color w:val="000000" w:themeColor="text1"/>
          <w:sz w:val="24"/>
          <w:szCs w:val="24"/>
        </w:rPr>
        <w:t>2.</w:t>
      </w:r>
      <w:r w:rsidR="000504AC" w:rsidRPr="00F226BB">
        <w:rPr>
          <w:rFonts w:ascii="Times New Roman" w:hAnsi="Times New Roman" w:cs="Times New Roman"/>
          <w:color w:val="000000" w:themeColor="text1"/>
          <w:sz w:val="24"/>
          <w:szCs w:val="24"/>
        </w:rPr>
        <w:t xml:space="preserve"> </w:t>
      </w:r>
      <w:r w:rsidR="00E428AE" w:rsidRPr="00F226BB">
        <w:rPr>
          <w:rFonts w:ascii="Times New Roman" w:hAnsi="Times New Roman" w:cs="Times New Roman"/>
          <w:color w:val="000000" w:themeColor="text1"/>
          <w:sz w:val="24"/>
          <w:szCs w:val="24"/>
        </w:rPr>
        <w:t>punkta</w:t>
      </w:r>
      <w:r w:rsidR="00B46E95" w:rsidRPr="00F226BB">
        <w:rPr>
          <w:rFonts w:ascii="Times New Roman" w:hAnsi="Times New Roman" w:cs="Times New Roman"/>
          <w:color w:val="000000" w:themeColor="text1"/>
          <w:sz w:val="24"/>
          <w:szCs w:val="24"/>
        </w:rPr>
        <w:t xml:space="preserve"> </w:t>
      </w:r>
      <w:r w:rsidR="00B46E95" w:rsidRPr="00F226BB">
        <w:rPr>
          <w:rFonts w:ascii="Times New Roman" w:hAnsi="Times New Roman" w:cs="Times New Roman"/>
          <w:b/>
          <w:color w:val="000000" w:themeColor="text1"/>
          <w:sz w:val="24"/>
          <w:szCs w:val="24"/>
        </w:rPr>
        <w:t>a</w:t>
      </w:r>
      <w:r w:rsidR="00CC26C4" w:rsidRPr="00F226BB">
        <w:rPr>
          <w:rFonts w:ascii="Times New Roman" w:hAnsi="Times New Roman" w:cs="Times New Roman"/>
          <w:b/>
          <w:color w:val="000000" w:themeColor="text1"/>
          <w:sz w:val="24"/>
          <w:szCs w:val="24"/>
        </w:rPr>
        <w:t xml:space="preserve">. </w:t>
      </w:r>
      <w:r w:rsidR="00B46E95" w:rsidRPr="00F226BB">
        <w:rPr>
          <w:rFonts w:ascii="Times New Roman" w:hAnsi="Times New Roman" w:cs="Times New Roman"/>
          <w:b/>
          <w:color w:val="000000" w:themeColor="text1"/>
          <w:sz w:val="24"/>
          <w:szCs w:val="24"/>
        </w:rPr>
        <w:t>apakšpunktā</w:t>
      </w:r>
      <w:r w:rsidR="00B46E95" w:rsidRPr="00F226BB">
        <w:rPr>
          <w:rFonts w:ascii="Times New Roman" w:hAnsi="Times New Roman" w:cs="Times New Roman"/>
          <w:color w:val="000000" w:themeColor="text1"/>
          <w:sz w:val="24"/>
          <w:szCs w:val="24"/>
        </w:rPr>
        <w:t xml:space="preserve"> minētie pakalpojumu sniedzēji (jebkura fiziska vai juridiska persona, kas sniedz elektronisko sakaru pakalpojumus kā noteikts Eiropas Parlamenta un Padomes 2018.</w:t>
      </w:r>
      <w:r w:rsidR="000504AC" w:rsidRPr="00F226BB">
        <w:rPr>
          <w:rFonts w:ascii="Times New Roman" w:hAnsi="Times New Roman" w:cs="Times New Roman"/>
          <w:color w:val="000000" w:themeColor="text1"/>
          <w:sz w:val="24"/>
          <w:szCs w:val="24"/>
        </w:rPr>
        <w:t xml:space="preserve"> </w:t>
      </w:r>
      <w:r w:rsidR="00B46E95" w:rsidRPr="00F226BB">
        <w:rPr>
          <w:rFonts w:ascii="Times New Roman" w:hAnsi="Times New Roman" w:cs="Times New Roman"/>
          <w:color w:val="000000" w:themeColor="text1"/>
          <w:sz w:val="24"/>
          <w:szCs w:val="24"/>
        </w:rPr>
        <w:t>gada 11.</w:t>
      </w:r>
      <w:r w:rsidR="000504AC" w:rsidRPr="00F226BB">
        <w:rPr>
          <w:rFonts w:ascii="Times New Roman" w:hAnsi="Times New Roman" w:cs="Times New Roman"/>
          <w:color w:val="000000" w:themeColor="text1"/>
          <w:sz w:val="24"/>
          <w:szCs w:val="24"/>
        </w:rPr>
        <w:t xml:space="preserve"> </w:t>
      </w:r>
      <w:r w:rsidR="00B46E95" w:rsidRPr="00F226BB">
        <w:rPr>
          <w:rFonts w:ascii="Times New Roman" w:hAnsi="Times New Roman" w:cs="Times New Roman"/>
          <w:color w:val="000000" w:themeColor="text1"/>
          <w:sz w:val="24"/>
          <w:szCs w:val="24"/>
        </w:rPr>
        <w:t xml:space="preserve">decembra direktīvā Nr. 2018/1972 “Par Eiropas Elektronisko sakaru kodeksa izveidi” </w:t>
      </w:r>
      <w:proofErr w:type="gramStart"/>
      <w:r w:rsidR="00B46E95" w:rsidRPr="00F226BB">
        <w:rPr>
          <w:rFonts w:ascii="Times New Roman" w:hAnsi="Times New Roman" w:cs="Times New Roman"/>
          <w:color w:val="000000" w:themeColor="text1"/>
          <w:sz w:val="24"/>
          <w:szCs w:val="24"/>
        </w:rPr>
        <w:t>(</w:t>
      </w:r>
      <w:proofErr w:type="gramEnd"/>
      <w:r w:rsidR="00B46E95" w:rsidRPr="00F226BB">
        <w:rPr>
          <w:rFonts w:ascii="Times New Roman" w:hAnsi="Times New Roman" w:cs="Times New Roman"/>
          <w:color w:val="000000" w:themeColor="text1"/>
          <w:sz w:val="24"/>
          <w:szCs w:val="24"/>
        </w:rPr>
        <w:t xml:space="preserve">turpmāk – Eiropas Elektronisko sakaru kodeksa) 2. panta 4. punktā) un 2. panta </w:t>
      </w:r>
      <w:r w:rsidR="00E428AE" w:rsidRPr="00F226BB">
        <w:rPr>
          <w:rFonts w:ascii="Times New Roman" w:hAnsi="Times New Roman" w:cs="Times New Roman"/>
          <w:color w:val="000000" w:themeColor="text1"/>
          <w:sz w:val="24"/>
          <w:szCs w:val="24"/>
        </w:rPr>
        <w:t>2.</w:t>
      </w:r>
      <w:r w:rsidR="00787590" w:rsidRPr="00F226BB">
        <w:rPr>
          <w:rFonts w:ascii="Times New Roman" w:hAnsi="Times New Roman" w:cs="Times New Roman"/>
          <w:color w:val="000000" w:themeColor="text1"/>
          <w:sz w:val="24"/>
          <w:szCs w:val="24"/>
        </w:rPr>
        <w:t> </w:t>
      </w:r>
      <w:r w:rsidR="00E428AE" w:rsidRPr="00F226BB">
        <w:rPr>
          <w:rFonts w:ascii="Times New Roman" w:hAnsi="Times New Roman" w:cs="Times New Roman"/>
          <w:color w:val="000000" w:themeColor="text1"/>
          <w:sz w:val="24"/>
          <w:szCs w:val="24"/>
        </w:rPr>
        <w:t>punkta</w:t>
      </w:r>
      <w:r w:rsidR="00B46E95" w:rsidRPr="00F226BB">
        <w:rPr>
          <w:rFonts w:ascii="Times New Roman" w:hAnsi="Times New Roman" w:cs="Times New Roman"/>
          <w:color w:val="000000" w:themeColor="text1"/>
          <w:sz w:val="24"/>
          <w:szCs w:val="24"/>
        </w:rPr>
        <w:t xml:space="preserve"> </w:t>
      </w:r>
      <w:r w:rsidR="001A6778" w:rsidRPr="00F226BB">
        <w:rPr>
          <w:rFonts w:ascii="Times New Roman" w:hAnsi="Times New Roman" w:cs="Times New Roman"/>
          <w:b/>
          <w:color w:val="000000" w:themeColor="text1"/>
          <w:sz w:val="24"/>
          <w:szCs w:val="24"/>
        </w:rPr>
        <w:t>b</w:t>
      </w:r>
      <w:r w:rsidR="00CC26C4" w:rsidRPr="00F226BB">
        <w:rPr>
          <w:rFonts w:ascii="Times New Roman" w:hAnsi="Times New Roman" w:cs="Times New Roman"/>
          <w:b/>
          <w:color w:val="000000" w:themeColor="text1"/>
          <w:sz w:val="24"/>
          <w:szCs w:val="24"/>
        </w:rPr>
        <w:t xml:space="preserve">. </w:t>
      </w:r>
      <w:r w:rsidR="00B46E95" w:rsidRPr="00F226BB">
        <w:rPr>
          <w:rFonts w:ascii="Times New Roman" w:hAnsi="Times New Roman" w:cs="Times New Roman"/>
          <w:b/>
          <w:color w:val="000000" w:themeColor="text1"/>
          <w:sz w:val="24"/>
          <w:szCs w:val="24"/>
        </w:rPr>
        <w:t>apakšpunktā</w:t>
      </w:r>
      <w:r w:rsidR="00B46E95" w:rsidRPr="00F226BB">
        <w:rPr>
          <w:rFonts w:ascii="Times New Roman" w:hAnsi="Times New Roman" w:cs="Times New Roman"/>
          <w:color w:val="000000" w:themeColor="text1"/>
          <w:sz w:val="24"/>
          <w:szCs w:val="24"/>
        </w:rPr>
        <w:t xml:space="preserve"> minētie pakalpojumu sniedzēji (jebkura fiziska vai juridiska persona, kas sniedz interneta domēna nosaukumu IP numerācijas pakalpojumus, piemēram, IP adreses sniedzēji, domēna nosaukumu reģistri, domēna nosaukumu reģistratori un saistītie privātuma un starpnieku pakalpojumu sniedzēji) Latvijā ir daļēji regulēti ar Elektronisko sakaru likumu</w:t>
      </w:r>
      <w:r w:rsidR="0081799E" w:rsidRPr="00F226BB">
        <w:rPr>
          <w:rFonts w:ascii="Times New Roman" w:hAnsi="Times New Roman" w:cs="Times New Roman"/>
          <w:color w:val="000000" w:themeColor="text1"/>
          <w:sz w:val="24"/>
          <w:szCs w:val="24"/>
        </w:rPr>
        <w:t>.</w:t>
      </w:r>
    </w:p>
    <w:p w14:paraId="0641B872" w14:textId="17FF62C9" w:rsidR="0081799E" w:rsidRPr="00F226BB" w:rsidRDefault="0081799E" w:rsidP="0081799E">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Elektronisko sakaru likums nosaka, ka elektronisko sakaru pakalpojums ir pakalpojums, kuru parasti nodrošina par atlīdzību un kurš pilnīgi vai galvenokārt sastāv no signālu pārraidīšanas elektronisko sakaru tīklos, kas aptver Eiropas Elektronisko sakaru kodeksa 2.</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panta 4.</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punkta a</w:t>
      </w:r>
      <w:r w:rsidR="00787590" w:rsidRPr="00F226BB">
        <w:rPr>
          <w:rFonts w:ascii="Times New Roman" w:hAnsi="Times New Roman" w:cs="Times New Roman"/>
          <w:color w:val="000000" w:themeColor="text1"/>
          <w:sz w:val="24"/>
          <w:szCs w:val="24"/>
        </w:rPr>
        <w:t>.</w:t>
      </w:r>
      <w:r w:rsidRPr="00F226BB">
        <w:rPr>
          <w:rFonts w:ascii="Times New Roman" w:hAnsi="Times New Roman" w:cs="Times New Roman"/>
          <w:color w:val="000000" w:themeColor="text1"/>
          <w:sz w:val="24"/>
          <w:szCs w:val="24"/>
        </w:rPr>
        <w:t xml:space="preserve"> un c</w:t>
      </w:r>
      <w:r w:rsidR="00787590" w:rsidRPr="00F226BB">
        <w:rPr>
          <w:rFonts w:ascii="Times New Roman" w:hAnsi="Times New Roman" w:cs="Times New Roman"/>
          <w:color w:val="000000" w:themeColor="text1"/>
          <w:sz w:val="24"/>
          <w:szCs w:val="24"/>
        </w:rPr>
        <w:t>.</w:t>
      </w:r>
      <w:r w:rsidRPr="00F226BB">
        <w:rPr>
          <w:rFonts w:ascii="Times New Roman" w:hAnsi="Times New Roman" w:cs="Times New Roman"/>
          <w:color w:val="000000" w:themeColor="text1"/>
          <w:sz w:val="24"/>
          <w:szCs w:val="24"/>
        </w:rPr>
        <w:t xml:space="preserve"> apakšpunktos minētos pakalpojumus. Elektronisko sakaru likums pašlaik neregulē Eiropas Elektronisko sakaru kodeksa 2.</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panta 4.</w:t>
      </w:r>
      <w:r w:rsidR="002A43CF"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punkta b</w:t>
      </w:r>
      <w:r w:rsidR="002A43CF" w:rsidRPr="00F226BB">
        <w:rPr>
          <w:rFonts w:ascii="Times New Roman" w:hAnsi="Times New Roman" w:cs="Times New Roman"/>
          <w:color w:val="000000" w:themeColor="text1"/>
          <w:sz w:val="24"/>
          <w:szCs w:val="24"/>
        </w:rPr>
        <w:t>.</w:t>
      </w:r>
      <w:r w:rsidRPr="00F226BB">
        <w:rPr>
          <w:rFonts w:ascii="Times New Roman" w:hAnsi="Times New Roman" w:cs="Times New Roman"/>
          <w:color w:val="000000" w:themeColor="text1"/>
          <w:sz w:val="24"/>
          <w:szCs w:val="24"/>
        </w:rPr>
        <w:t xml:space="preserve"> apakšpunktā minētos </w:t>
      </w:r>
      <w:proofErr w:type="spellStart"/>
      <w:r w:rsidRPr="00F226BB">
        <w:rPr>
          <w:rFonts w:ascii="Times New Roman" w:hAnsi="Times New Roman" w:cs="Times New Roman"/>
          <w:color w:val="000000" w:themeColor="text1"/>
          <w:sz w:val="24"/>
          <w:szCs w:val="24"/>
        </w:rPr>
        <w:t>starppersonu</w:t>
      </w:r>
      <w:proofErr w:type="spellEnd"/>
      <w:r w:rsidRPr="00F226BB">
        <w:rPr>
          <w:rFonts w:ascii="Times New Roman" w:hAnsi="Times New Roman" w:cs="Times New Roman"/>
          <w:color w:val="000000" w:themeColor="text1"/>
          <w:sz w:val="24"/>
          <w:szCs w:val="24"/>
        </w:rPr>
        <w:t xml:space="preserve"> sakaru pakalpojumus, jo šī ir jauna definīcija, kas dalībvalstīm jāievieš nacionālajā regulējumā līdz 2020.</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gada 21.</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 xml:space="preserve">decembrim. </w:t>
      </w:r>
    </w:p>
    <w:p w14:paraId="224DB2E0" w14:textId="77777777" w:rsidR="0081799E" w:rsidRPr="00F226BB" w:rsidRDefault="0081799E" w:rsidP="0081799E">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Elektronisko sakaru likums nosaka, ka elektroniskā numurēšanas sistēma (ENUM) ir globāls standarts, kas nodrošina telefona numura piesaisti interneta adresei.</w:t>
      </w:r>
    </w:p>
    <w:p w14:paraId="19D3FD77" w14:textId="3D7AA78A" w:rsidR="0081799E" w:rsidRPr="00F226BB" w:rsidRDefault="0081799E" w:rsidP="0081799E">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Satiksmes ministrija noteiktā kārtībā</w:t>
      </w:r>
      <w:r w:rsidR="001A6778" w:rsidRPr="00F226BB">
        <w:rPr>
          <w:rFonts w:ascii="Times New Roman" w:hAnsi="Times New Roman" w:cs="Times New Roman"/>
          <w:color w:val="000000" w:themeColor="text1"/>
          <w:sz w:val="24"/>
          <w:szCs w:val="24"/>
        </w:rPr>
        <w:t xml:space="preserve"> ir</w:t>
      </w:r>
      <w:r w:rsidRPr="00F226BB">
        <w:rPr>
          <w:rFonts w:ascii="Times New Roman" w:hAnsi="Times New Roman" w:cs="Times New Roman"/>
          <w:color w:val="000000" w:themeColor="text1"/>
          <w:sz w:val="24"/>
          <w:szCs w:val="24"/>
        </w:rPr>
        <w:t xml:space="preserve"> atzinusi (un starptautiskā Interneta vārdu un numuru piešķires korporācijas organizācija ir apstiprinājusi) Latvijas Universitātes Matemātikas un informātikas institūta (LUMII) Tīkla risinājumu daļu (NIC) par augstākā līmeņa domēna ".lv" reģistra un elektroniskās numurēšanas sistēmas uzturētāju </w:t>
      </w:r>
      <w:proofErr w:type="gramStart"/>
      <w:r w:rsidRPr="00F226BB">
        <w:rPr>
          <w:rFonts w:ascii="Times New Roman" w:hAnsi="Times New Roman" w:cs="Times New Roman"/>
          <w:color w:val="000000" w:themeColor="text1"/>
          <w:sz w:val="24"/>
          <w:szCs w:val="24"/>
        </w:rPr>
        <w:t>(</w:t>
      </w:r>
      <w:proofErr w:type="gramEnd"/>
      <w:r w:rsidRPr="00F226BB">
        <w:rPr>
          <w:rFonts w:ascii="Times New Roman" w:hAnsi="Times New Roman" w:cs="Times New Roman"/>
          <w:color w:val="000000" w:themeColor="text1"/>
          <w:sz w:val="24"/>
          <w:szCs w:val="24"/>
        </w:rPr>
        <w:t>Direktīvā – 2.</w:t>
      </w:r>
      <w:r w:rsidR="00CC26C4" w:rsidRPr="00F226BB">
        <w:rPr>
          <w:rFonts w:ascii="Times New Roman" w:hAnsi="Times New Roman" w:cs="Times New Roman"/>
          <w:color w:val="000000" w:themeColor="text1"/>
          <w:sz w:val="24"/>
          <w:szCs w:val="24"/>
        </w:rPr>
        <w:t> </w:t>
      </w:r>
      <w:r w:rsidRPr="00F226BB">
        <w:rPr>
          <w:rFonts w:ascii="Times New Roman" w:hAnsi="Times New Roman" w:cs="Times New Roman"/>
          <w:color w:val="000000" w:themeColor="text1"/>
          <w:sz w:val="24"/>
          <w:szCs w:val="24"/>
        </w:rPr>
        <w:t>panta 2.</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 xml:space="preserve">punkta </w:t>
      </w:r>
      <w:r w:rsidR="001A6778" w:rsidRPr="00F226BB">
        <w:rPr>
          <w:rFonts w:ascii="Times New Roman" w:hAnsi="Times New Roman" w:cs="Times New Roman"/>
          <w:color w:val="000000" w:themeColor="text1"/>
          <w:sz w:val="24"/>
          <w:szCs w:val="24"/>
        </w:rPr>
        <w:t>b</w:t>
      </w:r>
      <w:r w:rsidR="00787590" w:rsidRPr="00F226BB">
        <w:rPr>
          <w:rFonts w:ascii="Times New Roman" w:hAnsi="Times New Roman" w:cs="Times New Roman"/>
          <w:color w:val="000000" w:themeColor="text1"/>
          <w:sz w:val="24"/>
          <w:szCs w:val="24"/>
        </w:rPr>
        <w:t>.</w:t>
      </w:r>
      <w:r w:rsidRPr="00F226BB">
        <w:rPr>
          <w:rFonts w:ascii="Times New Roman" w:hAnsi="Times New Roman" w:cs="Times New Roman"/>
          <w:color w:val="000000" w:themeColor="text1"/>
          <w:sz w:val="24"/>
          <w:szCs w:val="24"/>
        </w:rPr>
        <w:t xml:space="preserve"> apakšpunktā attiecīgi – interneta domēna nosaukumu un IP numerācijas pakalpojumu sniedzēji). Saskaņā ar Ministru kabineta</w:t>
      </w:r>
      <w:r w:rsidR="00787590" w:rsidRPr="00F226BB">
        <w:rPr>
          <w:rFonts w:ascii="Arial" w:hAnsi="Arial" w:cs="Arial"/>
          <w:color w:val="000000" w:themeColor="text1"/>
          <w:sz w:val="20"/>
          <w:szCs w:val="20"/>
        </w:rPr>
        <w:t xml:space="preserve"> </w:t>
      </w:r>
      <w:r w:rsidR="00787590" w:rsidRPr="00F226BB">
        <w:rPr>
          <w:rFonts w:ascii="Times New Roman" w:hAnsi="Times New Roman" w:cs="Times New Roman"/>
          <w:color w:val="000000" w:themeColor="text1"/>
          <w:sz w:val="24"/>
          <w:szCs w:val="24"/>
        </w:rPr>
        <w:t>2014. gada 1. jūlija</w:t>
      </w:r>
      <w:r w:rsidRPr="00F226BB">
        <w:rPr>
          <w:rFonts w:ascii="Times New Roman" w:hAnsi="Times New Roman" w:cs="Times New Roman"/>
          <w:color w:val="000000" w:themeColor="text1"/>
          <w:sz w:val="24"/>
          <w:szCs w:val="24"/>
        </w:rPr>
        <w:t xml:space="preserve"> noteikumiem Nr.</w:t>
      </w:r>
      <w:r w:rsidR="002A43CF" w:rsidRPr="00F226BB">
        <w:rPr>
          <w:rFonts w:ascii="Times New Roman" w:hAnsi="Times New Roman" w:cs="Times New Roman"/>
          <w:color w:val="000000" w:themeColor="text1"/>
          <w:sz w:val="24"/>
          <w:szCs w:val="24"/>
        </w:rPr>
        <w:t> </w:t>
      </w:r>
      <w:r w:rsidRPr="00F226BB">
        <w:rPr>
          <w:rFonts w:ascii="Times New Roman" w:hAnsi="Times New Roman" w:cs="Times New Roman"/>
          <w:color w:val="000000" w:themeColor="text1"/>
          <w:sz w:val="24"/>
          <w:szCs w:val="24"/>
        </w:rPr>
        <w:t>366</w:t>
      </w:r>
      <w:r w:rsidR="00787590" w:rsidRPr="00F226BB">
        <w:rPr>
          <w:rFonts w:ascii="Times New Roman" w:hAnsi="Times New Roman" w:cs="Times New Roman"/>
          <w:color w:val="000000" w:themeColor="text1"/>
          <w:sz w:val="24"/>
          <w:szCs w:val="24"/>
        </w:rPr>
        <w:t xml:space="preserve"> "Augstākā līmeņa domēna ".lv" reģistra un elektroniskās numurēšanas sistēmas uzturētājam izvirzāmās prasības un tā atzīšanas kārtība"</w:t>
      </w:r>
      <w:r w:rsidRPr="00F226BB">
        <w:rPr>
          <w:rFonts w:ascii="Times New Roman" w:hAnsi="Times New Roman" w:cs="Times New Roman"/>
          <w:color w:val="000000" w:themeColor="text1"/>
          <w:sz w:val="24"/>
          <w:szCs w:val="24"/>
        </w:rPr>
        <w:t xml:space="preserve"> reģistratūra ir persona, kas noslēgusi ar reģistra uzturētāju līgumu par domēna vārdu reģistrācijas starpnieka pakalpojumu sniegšanu (pašlaik augstākā līmeņa domēna ".lv" reģistra uzturētāja (LUMII) mājas lapā ir informācija par 49 Latvijas reģistratūrām  un 79 ār</w:t>
      </w:r>
      <w:r w:rsidR="001A6778" w:rsidRPr="00F226BB">
        <w:rPr>
          <w:rFonts w:ascii="Times New Roman" w:hAnsi="Times New Roman" w:cs="Times New Roman"/>
          <w:color w:val="000000" w:themeColor="text1"/>
          <w:sz w:val="24"/>
          <w:szCs w:val="24"/>
        </w:rPr>
        <w:t>valstu reģistratūrām</w:t>
      </w:r>
      <w:r w:rsidRPr="00F226BB">
        <w:rPr>
          <w:rFonts w:ascii="Times New Roman" w:hAnsi="Times New Roman" w:cs="Times New Roman"/>
          <w:color w:val="000000" w:themeColor="text1"/>
          <w:sz w:val="24"/>
          <w:szCs w:val="24"/>
        </w:rPr>
        <w:t>).</w:t>
      </w:r>
    </w:p>
    <w:p w14:paraId="74AF79A5" w14:textId="5D21BF32" w:rsidR="00E428AE" w:rsidRPr="00F226BB" w:rsidRDefault="00E428AE" w:rsidP="0081799E">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Ņemot vērā iepriekš minēto</w:t>
      </w:r>
      <w:r w:rsidR="00A24162" w:rsidRPr="00F226BB">
        <w:rPr>
          <w:rFonts w:ascii="Times New Roman" w:hAnsi="Times New Roman" w:cs="Times New Roman"/>
          <w:color w:val="000000" w:themeColor="text1"/>
          <w:sz w:val="24"/>
          <w:szCs w:val="24"/>
        </w:rPr>
        <w:t xml:space="preserve">, un to, ka saskaņā ar </w:t>
      </w:r>
      <w:r w:rsidR="00A24162" w:rsidRPr="00F226BB">
        <w:rPr>
          <w:rFonts w:ascii="Times New Roman" w:hAnsi="Times New Roman" w:cs="Times New Roman"/>
          <w:bCs/>
          <w:color w:val="000000" w:themeColor="text1"/>
          <w:sz w:val="24"/>
          <w:szCs w:val="24"/>
        </w:rPr>
        <w:t>Ministru kabineta 2003.</w:t>
      </w:r>
      <w:r w:rsidR="00C43B36" w:rsidRPr="00F226BB">
        <w:rPr>
          <w:rFonts w:ascii="Times New Roman" w:hAnsi="Times New Roman" w:cs="Times New Roman"/>
          <w:bCs/>
          <w:color w:val="000000" w:themeColor="text1"/>
          <w:sz w:val="24"/>
          <w:szCs w:val="24"/>
        </w:rPr>
        <w:t> </w:t>
      </w:r>
      <w:r w:rsidR="00A24162" w:rsidRPr="00F226BB">
        <w:rPr>
          <w:rFonts w:ascii="Times New Roman" w:hAnsi="Times New Roman" w:cs="Times New Roman"/>
          <w:bCs/>
          <w:color w:val="000000" w:themeColor="text1"/>
          <w:sz w:val="24"/>
          <w:szCs w:val="24"/>
        </w:rPr>
        <w:t>gada 29.</w:t>
      </w:r>
      <w:r w:rsidR="00A24162" w:rsidRPr="00F226BB">
        <w:rPr>
          <w:color w:val="000000" w:themeColor="text1"/>
        </w:rPr>
        <w:t> </w:t>
      </w:r>
      <w:r w:rsidR="00A24162" w:rsidRPr="00F226BB">
        <w:rPr>
          <w:rFonts w:ascii="Times New Roman" w:hAnsi="Times New Roman" w:cs="Times New Roman"/>
          <w:bCs/>
          <w:color w:val="000000" w:themeColor="text1"/>
          <w:sz w:val="24"/>
          <w:szCs w:val="24"/>
        </w:rPr>
        <w:t>aprīļa noteikumu Nr. 242 "Satiksmes ministrijas nolikums"</w:t>
      </w:r>
      <w:r w:rsidR="00A24162" w:rsidRPr="00F226BB">
        <w:rPr>
          <w:rFonts w:ascii="Arial" w:hAnsi="Arial" w:cs="Arial"/>
          <w:color w:val="000000" w:themeColor="text1"/>
        </w:rPr>
        <w:t xml:space="preserve"> </w:t>
      </w:r>
      <w:r w:rsidR="00A24162" w:rsidRPr="00F226BB">
        <w:rPr>
          <w:rFonts w:ascii="Times New Roman" w:hAnsi="Times New Roman" w:cs="Times New Roman"/>
          <w:bCs/>
          <w:color w:val="000000" w:themeColor="text1"/>
          <w:sz w:val="24"/>
          <w:szCs w:val="24"/>
        </w:rPr>
        <w:t>ir vadošā valsts pārvaldes iestāde sakaru, tajā skaitā elektronisko sakaru, nozarē</w:t>
      </w:r>
      <w:r w:rsidRPr="00F226BB">
        <w:rPr>
          <w:rFonts w:ascii="Times New Roman" w:hAnsi="Times New Roman" w:cs="Times New Roman"/>
          <w:color w:val="000000" w:themeColor="text1"/>
          <w:sz w:val="24"/>
          <w:szCs w:val="24"/>
        </w:rPr>
        <w:t xml:space="preserve">, kā viens no risinājuma variantiem būtu </w:t>
      </w:r>
      <w:r w:rsidR="00E02701" w:rsidRPr="00F226BB">
        <w:rPr>
          <w:rFonts w:ascii="Times New Roman" w:hAnsi="Times New Roman" w:cs="Times New Roman"/>
          <w:b/>
          <w:color w:val="000000" w:themeColor="text1"/>
          <w:sz w:val="24"/>
          <w:szCs w:val="24"/>
        </w:rPr>
        <w:t>Satiksmes ministriju</w:t>
      </w:r>
      <w:r w:rsidR="00E02701"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noteikt</w:t>
      </w:r>
      <w:proofErr w:type="gramStart"/>
      <w:r w:rsidRPr="00F226BB">
        <w:rPr>
          <w:rFonts w:ascii="Times New Roman" w:hAnsi="Times New Roman" w:cs="Times New Roman"/>
          <w:color w:val="000000" w:themeColor="text1"/>
          <w:sz w:val="24"/>
          <w:szCs w:val="24"/>
        </w:rPr>
        <w:t xml:space="preserve"> kā kompetento iestādi</w:t>
      </w:r>
      <w:r w:rsidR="004B0A1B" w:rsidRPr="00F226BB">
        <w:rPr>
          <w:rFonts w:ascii="Times New Roman" w:hAnsi="Times New Roman" w:cs="Times New Roman"/>
          <w:color w:val="000000" w:themeColor="text1"/>
          <w:sz w:val="24"/>
          <w:szCs w:val="24"/>
        </w:rPr>
        <w:t xml:space="preserve"> par Direktīvu</w:t>
      </w:r>
      <w:proofErr w:type="gramEnd"/>
      <w:r w:rsidRPr="00F226BB">
        <w:rPr>
          <w:rFonts w:ascii="Times New Roman" w:hAnsi="Times New Roman" w:cs="Times New Roman"/>
          <w:color w:val="000000" w:themeColor="text1"/>
          <w:sz w:val="24"/>
          <w:szCs w:val="24"/>
        </w:rPr>
        <w:t>, jo</w:t>
      </w:r>
      <w:r w:rsidR="00A24162" w:rsidRPr="00F226BB">
        <w:rPr>
          <w:rFonts w:ascii="Times New Roman" w:hAnsi="Times New Roman" w:cs="Times New Roman"/>
          <w:color w:val="000000" w:themeColor="text1"/>
          <w:sz w:val="24"/>
          <w:szCs w:val="24"/>
        </w:rPr>
        <w:t xml:space="preserve"> politikas plānošana </w:t>
      </w:r>
      <w:r w:rsidR="004B0A1B" w:rsidRPr="00F226BB">
        <w:rPr>
          <w:rFonts w:ascii="Times New Roman" w:hAnsi="Times New Roman" w:cs="Times New Roman"/>
          <w:color w:val="000000" w:themeColor="text1"/>
          <w:sz w:val="24"/>
          <w:szCs w:val="24"/>
        </w:rPr>
        <w:t xml:space="preserve">un izstrāde </w:t>
      </w:r>
      <w:r w:rsidR="00A24162" w:rsidRPr="00F226BB">
        <w:rPr>
          <w:rFonts w:ascii="Times New Roman" w:hAnsi="Times New Roman" w:cs="Times New Roman"/>
          <w:color w:val="000000" w:themeColor="text1"/>
          <w:sz w:val="24"/>
          <w:szCs w:val="24"/>
        </w:rPr>
        <w:t xml:space="preserve">attiecībā par </w:t>
      </w:r>
      <w:r w:rsidRPr="00F226BB">
        <w:rPr>
          <w:rFonts w:ascii="Times New Roman" w:hAnsi="Times New Roman" w:cs="Times New Roman"/>
          <w:color w:val="000000" w:themeColor="text1"/>
          <w:sz w:val="24"/>
          <w:szCs w:val="24"/>
        </w:rPr>
        <w:t xml:space="preserve"> Direktīvas 2.</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panta 2.</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punkta a</w:t>
      </w:r>
      <w:r w:rsidR="00CC26C4"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color w:val="000000" w:themeColor="text1"/>
          <w:sz w:val="24"/>
          <w:szCs w:val="24"/>
        </w:rPr>
        <w:t xml:space="preserve">un </w:t>
      </w:r>
      <w:r w:rsidR="001A6778" w:rsidRPr="00F226BB">
        <w:rPr>
          <w:rFonts w:ascii="Times New Roman" w:hAnsi="Times New Roman" w:cs="Times New Roman"/>
          <w:color w:val="000000" w:themeColor="text1"/>
          <w:sz w:val="24"/>
          <w:szCs w:val="24"/>
        </w:rPr>
        <w:t>b</w:t>
      </w:r>
      <w:r w:rsidR="00CC26C4" w:rsidRPr="00F226BB">
        <w:rPr>
          <w:rFonts w:ascii="Times New Roman" w:hAnsi="Times New Roman" w:cs="Times New Roman"/>
          <w:color w:val="000000" w:themeColor="text1"/>
          <w:sz w:val="24"/>
          <w:szCs w:val="24"/>
        </w:rPr>
        <w:t xml:space="preserve">. </w:t>
      </w:r>
      <w:r w:rsidR="00A24162" w:rsidRPr="00F226BB">
        <w:rPr>
          <w:rFonts w:ascii="Times New Roman" w:hAnsi="Times New Roman" w:cs="Times New Roman"/>
          <w:color w:val="000000" w:themeColor="text1"/>
          <w:sz w:val="24"/>
          <w:szCs w:val="24"/>
        </w:rPr>
        <w:t xml:space="preserve">minētajiem </w:t>
      </w:r>
      <w:r w:rsidR="0050010D" w:rsidRPr="00F226BB">
        <w:rPr>
          <w:rFonts w:ascii="Times New Roman" w:hAnsi="Times New Roman" w:cs="Times New Roman"/>
          <w:color w:val="000000" w:themeColor="text1"/>
          <w:sz w:val="24"/>
          <w:szCs w:val="24"/>
        </w:rPr>
        <w:t>pakalpojumu sniedzēji</w:t>
      </w:r>
      <w:r w:rsidR="00A24162" w:rsidRPr="00F226BB">
        <w:rPr>
          <w:rFonts w:ascii="Times New Roman" w:hAnsi="Times New Roman" w:cs="Times New Roman"/>
          <w:color w:val="000000" w:themeColor="text1"/>
          <w:sz w:val="24"/>
          <w:szCs w:val="24"/>
        </w:rPr>
        <w:t>em</w:t>
      </w:r>
      <w:r w:rsidR="0050010D" w:rsidRPr="00F226BB">
        <w:rPr>
          <w:rFonts w:ascii="Times New Roman" w:hAnsi="Times New Roman" w:cs="Times New Roman"/>
          <w:color w:val="000000" w:themeColor="text1"/>
          <w:sz w:val="24"/>
          <w:szCs w:val="24"/>
        </w:rPr>
        <w:t xml:space="preserve">  ir tieši Satiksmes ministrijas </w:t>
      </w:r>
      <w:r w:rsidR="00A24162" w:rsidRPr="00F226BB">
        <w:rPr>
          <w:rFonts w:ascii="Times New Roman" w:hAnsi="Times New Roman" w:cs="Times New Roman"/>
          <w:color w:val="000000" w:themeColor="text1"/>
          <w:sz w:val="24"/>
          <w:szCs w:val="24"/>
        </w:rPr>
        <w:t>kompetence</w:t>
      </w:r>
      <w:r w:rsidR="0050010D" w:rsidRPr="00F226BB">
        <w:rPr>
          <w:rFonts w:ascii="Times New Roman" w:hAnsi="Times New Roman" w:cs="Times New Roman"/>
          <w:color w:val="000000" w:themeColor="text1"/>
          <w:sz w:val="24"/>
          <w:szCs w:val="24"/>
        </w:rPr>
        <w:t>.</w:t>
      </w:r>
    </w:p>
    <w:p w14:paraId="0ADAB0B9" w14:textId="0C634813" w:rsidR="00F60E85" w:rsidRPr="00F226BB" w:rsidRDefault="00F60E85" w:rsidP="00F60E85">
      <w:pPr>
        <w:spacing w:after="0" w:line="240" w:lineRule="auto"/>
        <w:ind w:firstLine="851"/>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lastRenderedPageBreak/>
        <w:t xml:space="preserve">Tieslietu ministrija aptaujāja citas </w:t>
      </w:r>
      <w:r w:rsidR="00574C45" w:rsidRPr="00F226BB">
        <w:rPr>
          <w:rFonts w:ascii="Times New Roman" w:hAnsi="Times New Roman" w:cs="Times New Roman"/>
          <w:color w:val="000000" w:themeColor="text1"/>
          <w:sz w:val="24"/>
          <w:szCs w:val="24"/>
        </w:rPr>
        <w:t>ES</w:t>
      </w:r>
      <w:r w:rsidRPr="00F226BB">
        <w:rPr>
          <w:rFonts w:ascii="Times New Roman" w:hAnsi="Times New Roman" w:cs="Times New Roman"/>
          <w:color w:val="000000" w:themeColor="text1"/>
          <w:sz w:val="24"/>
          <w:szCs w:val="24"/>
        </w:rPr>
        <w:t xml:space="preserve"> dalībvalstis par to, kādu iestādi </w:t>
      </w:r>
      <w:r w:rsidR="00FB6249" w:rsidRPr="00F226BB">
        <w:rPr>
          <w:rFonts w:ascii="Times New Roman" w:hAnsi="Times New Roman" w:cs="Times New Roman"/>
          <w:color w:val="000000" w:themeColor="text1"/>
          <w:sz w:val="24"/>
          <w:szCs w:val="24"/>
        </w:rPr>
        <w:t xml:space="preserve">tās plāno noteikt kā </w:t>
      </w:r>
      <w:r w:rsidR="001A6778" w:rsidRPr="00F226BB">
        <w:rPr>
          <w:rFonts w:ascii="Times New Roman" w:hAnsi="Times New Roman" w:cs="Times New Roman"/>
          <w:color w:val="000000" w:themeColor="text1"/>
          <w:sz w:val="24"/>
          <w:szCs w:val="24"/>
        </w:rPr>
        <w:t>centrālo</w:t>
      </w:r>
      <w:r w:rsidR="00FB6249" w:rsidRPr="00F226BB">
        <w:rPr>
          <w:rFonts w:ascii="Times New Roman" w:hAnsi="Times New Roman" w:cs="Times New Roman"/>
          <w:color w:val="000000" w:themeColor="text1"/>
          <w:sz w:val="24"/>
          <w:szCs w:val="24"/>
        </w:rPr>
        <w:t xml:space="preserve"> iestādi saskaņā ar Direktīvas 6. pantu. Lielākā daļa dalībvalstu atbildēja, ka valsts līmenī vēl nav nolemts, kuru iestādi nozīmēt par </w:t>
      </w:r>
      <w:r w:rsidR="001A6778" w:rsidRPr="00F226BB">
        <w:rPr>
          <w:rFonts w:ascii="Times New Roman" w:hAnsi="Times New Roman" w:cs="Times New Roman"/>
          <w:color w:val="000000" w:themeColor="text1"/>
          <w:sz w:val="24"/>
          <w:szCs w:val="24"/>
        </w:rPr>
        <w:t>centrālo</w:t>
      </w:r>
      <w:r w:rsidR="00E16E12" w:rsidRPr="00F226BB">
        <w:rPr>
          <w:rFonts w:ascii="Times New Roman" w:hAnsi="Times New Roman" w:cs="Times New Roman"/>
          <w:color w:val="000000" w:themeColor="text1"/>
          <w:sz w:val="24"/>
          <w:szCs w:val="24"/>
        </w:rPr>
        <w:t>. Savukārt Beļģija un Portugāle norādīja, ka visdrīzāk par kompetento iestādi tiks nozīmēta iestāde, kas atbild par telekomunikāciju un sakaru uzraudzību. B</w:t>
      </w:r>
      <w:bookmarkStart w:id="5" w:name="_GoBack"/>
      <w:bookmarkEnd w:id="5"/>
      <w:r w:rsidR="00E16E12" w:rsidRPr="00F226BB">
        <w:rPr>
          <w:rFonts w:ascii="Times New Roman" w:hAnsi="Times New Roman" w:cs="Times New Roman"/>
          <w:color w:val="000000" w:themeColor="text1"/>
          <w:sz w:val="24"/>
          <w:szCs w:val="24"/>
        </w:rPr>
        <w:t xml:space="preserve">eļģija norādīja, </w:t>
      </w:r>
      <w:r w:rsidR="0081799E" w:rsidRPr="00F226BB">
        <w:rPr>
          <w:rFonts w:ascii="Times New Roman" w:hAnsi="Times New Roman" w:cs="Times New Roman"/>
          <w:color w:val="000000" w:themeColor="text1"/>
          <w:sz w:val="24"/>
          <w:szCs w:val="24"/>
        </w:rPr>
        <w:t>ka tā</w:t>
      </w:r>
      <w:r w:rsidR="00C63423">
        <w:rPr>
          <w:rFonts w:ascii="Times New Roman" w:hAnsi="Times New Roman" w:cs="Times New Roman"/>
          <w:color w:val="000000" w:themeColor="text1"/>
          <w:sz w:val="24"/>
          <w:szCs w:val="24"/>
        </w:rPr>
        <w:t>,</w:t>
      </w:r>
      <w:r w:rsidR="0081799E" w:rsidRPr="00F226BB">
        <w:rPr>
          <w:rFonts w:ascii="Times New Roman" w:hAnsi="Times New Roman" w:cs="Times New Roman"/>
          <w:color w:val="000000" w:themeColor="text1"/>
          <w:sz w:val="24"/>
          <w:szCs w:val="24"/>
        </w:rPr>
        <w:t xml:space="preserve"> kā </w:t>
      </w:r>
      <w:r w:rsidR="001A6778" w:rsidRPr="00F226BB">
        <w:rPr>
          <w:rFonts w:ascii="Times New Roman" w:hAnsi="Times New Roman" w:cs="Times New Roman"/>
          <w:color w:val="000000" w:themeColor="text1"/>
          <w:sz w:val="24"/>
          <w:szCs w:val="24"/>
        </w:rPr>
        <w:t>centrālo</w:t>
      </w:r>
      <w:r w:rsidR="0081799E" w:rsidRPr="00F226BB">
        <w:rPr>
          <w:rFonts w:ascii="Times New Roman" w:hAnsi="Times New Roman" w:cs="Times New Roman"/>
          <w:color w:val="000000" w:themeColor="text1"/>
          <w:sz w:val="24"/>
          <w:szCs w:val="24"/>
        </w:rPr>
        <w:t xml:space="preserve"> iestādi</w:t>
      </w:r>
      <w:r w:rsidR="00C63423">
        <w:rPr>
          <w:rFonts w:ascii="Times New Roman" w:hAnsi="Times New Roman" w:cs="Times New Roman"/>
          <w:color w:val="000000" w:themeColor="text1"/>
          <w:sz w:val="24"/>
          <w:szCs w:val="24"/>
        </w:rPr>
        <w:t>,</w:t>
      </w:r>
      <w:r w:rsidR="00E16E12" w:rsidRPr="00F226BB">
        <w:rPr>
          <w:rFonts w:ascii="Times New Roman" w:hAnsi="Times New Roman" w:cs="Times New Roman"/>
          <w:color w:val="000000" w:themeColor="text1"/>
          <w:sz w:val="24"/>
          <w:szCs w:val="24"/>
        </w:rPr>
        <w:t xml:space="preserve"> iespējams</w:t>
      </w:r>
      <w:r w:rsidR="00C63423">
        <w:rPr>
          <w:rFonts w:ascii="Times New Roman" w:hAnsi="Times New Roman" w:cs="Times New Roman"/>
          <w:color w:val="000000" w:themeColor="text1"/>
          <w:sz w:val="24"/>
          <w:szCs w:val="24"/>
        </w:rPr>
        <w:t>,</w:t>
      </w:r>
      <w:r w:rsidR="00E16E12" w:rsidRPr="00F226BB">
        <w:rPr>
          <w:rFonts w:ascii="Times New Roman" w:hAnsi="Times New Roman" w:cs="Times New Roman"/>
          <w:color w:val="000000" w:themeColor="text1"/>
          <w:sz w:val="24"/>
          <w:szCs w:val="24"/>
        </w:rPr>
        <w:t xml:space="preserve"> nozīmēs Beļģijas Pasta pakalpojumu un Telekomunikāciju institūtu (</w:t>
      </w:r>
      <w:proofErr w:type="spellStart"/>
      <w:r w:rsidR="00E16E12" w:rsidRPr="00F226BB">
        <w:rPr>
          <w:rFonts w:ascii="Times New Roman" w:hAnsi="Times New Roman" w:cs="Times New Roman"/>
          <w:i/>
          <w:color w:val="000000" w:themeColor="text1"/>
          <w:sz w:val="24"/>
          <w:szCs w:val="24"/>
        </w:rPr>
        <w:t>Belgian</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Institute</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for</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Postal</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Services</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and</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Telecommunications</w:t>
      </w:r>
      <w:proofErr w:type="spellEnd"/>
      <w:r w:rsidR="00E16E12" w:rsidRPr="00F226BB">
        <w:rPr>
          <w:rFonts w:ascii="Times New Roman" w:hAnsi="Times New Roman" w:cs="Times New Roman"/>
          <w:color w:val="000000" w:themeColor="text1"/>
          <w:sz w:val="24"/>
          <w:szCs w:val="24"/>
        </w:rPr>
        <w:t xml:space="preserve">), kas ir Beļģijas telekomunikāciju regulators, bet Portugāle norādīja, ka iespējams kā </w:t>
      </w:r>
      <w:r w:rsidR="001A6778" w:rsidRPr="00F226BB">
        <w:rPr>
          <w:rFonts w:ascii="Times New Roman" w:hAnsi="Times New Roman" w:cs="Times New Roman"/>
          <w:color w:val="000000" w:themeColor="text1"/>
          <w:sz w:val="24"/>
          <w:szCs w:val="24"/>
        </w:rPr>
        <w:t>centrālo</w:t>
      </w:r>
      <w:r w:rsidR="00E16E12" w:rsidRPr="00F226BB">
        <w:rPr>
          <w:rFonts w:ascii="Times New Roman" w:hAnsi="Times New Roman" w:cs="Times New Roman"/>
          <w:color w:val="000000" w:themeColor="text1"/>
          <w:sz w:val="24"/>
          <w:szCs w:val="24"/>
        </w:rPr>
        <w:t xml:space="preserve"> iestādi nozīmēs Portugāles Komunikāciju pārvaldi (</w:t>
      </w:r>
      <w:proofErr w:type="spellStart"/>
      <w:r w:rsidR="00E16E12" w:rsidRPr="00F226BB">
        <w:rPr>
          <w:rFonts w:ascii="Times New Roman" w:hAnsi="Times New Roman" w:cs="Times New Roman"/>
          <w:i/>
          <w:color w:val="000000" w:themeColor="text1"/>
          <w:sz w:val="24"/>
          <w:szCs w:val="24"/>
        </w:rPr>
        <w:t>Portuguese</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Authority</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for</w:t>
      </w:r>
      <w:proofErr w:type="spellEnd"/>
      <w:r w:rsidR="00E16E12" w:rsidRPr="00F226BB">
        <w:rPr>
          <w:rFonts w:ascii="Times New Roman" w:hAnsi="Times New Roman" w:cs="Times New Roman"/>
          <w:i/>
          <w:color w:val="000000" w:themeColor="text1"/>
          <w:sz w:val="24"/>
          <w:szCs w:val="24"/>
        </w:rPr>
        <w:t xml:space="preserve"> </w:t>
      </w:r>
      <w:proofErr w:type="spellStart"/>
      <w:r w:rsidR="00E16E12" w:rsidRPr="00F226BB">
        <w:rPr>
          <w:rFonts w:ascii="Times New Roman" w:hAnsi="Times New Roman" w:cs="Times New Roman"/>
          <w:i/>
          <w:color w:val="000000" w:themeColor="text1"/>
          <w:sz w:val="24"/>
          <w:szCs w:val="24"/>
        </w:rPr>
        <w:t>Communications</w:t>
      </w:r>
      <w:proofErr w:type="spellEnd"/>
      <w:r w:rsidR="00E16E12" w:rsidRPr="00F226BB">
        <w:rPr>
          <w:rFonts w:ascii="Times New Roman" w:hAnsi="Times New Roman" w:cs="Times New Roman"/>
          <w:color w:val="000000" w:themeColor="text1"/>
          <w:sz w:val="24"/>
          <w:szCs w:val="24"/>
        </w:rPr>
        <w:t xml:space="preserve">), ņemot vērā tās regulējošās, uzraudzības un sankciju piemērošanas pilnvaras. </w:t>
      </w:r>
    </w:p>
    <w:p w14:paraId="02BA4D67" w14:textId="3A36B91A" w:rsidR="00826BC3" w:rsidRPr="00F226BB" w:rsidRDefault="001557A4" w:rsidP="00826BC3">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color w:val="000000" w:themeColor="text1"/>
          <w:sz w:val="24"/>
          <w:szCs w:val="24"/>
        </w:rPr>
        <w:t>Latvijā saskaņā ar likum</w:t>
      </w:r>
      <w:r w:rsidR="008457AB" w:rsidRPr="00F226BB">
        <w:rPr>
          <w:rFonts w:ascii="Times New Roman" w:hAnsi="Times New Roman" w:cs="Times New Roman"/>
          <w:color w:val="000000" w:themeColor="text1"/>
          <w:sz w:val="24"/>
          <w:szCs w:val="24"/>
        </w:rPr>
        <w:t>a</w:t>
      </w:r>
      <w:r w:rsidRPr="00F226BB">
        <w:rPr>
          <w:rFonts w:ascii="Times New Roman" w:hAnsi="Times New Roman" w:cs="Times New Roman"/>
          <w:color w:val="000000" w:themeColor="text1"/>
          <w:sz w:val="24"/>
          <w:szCs w:val="24"/>
        </w:rPr>
        <w:t xml:space="preserve"> "</w:t>
      </w:r>
      <w:r w:rsidRPr="00F226BB">
        <w:rPr>
          <w:rFonts w:ascii="Times New Roman" w:hAnsi="Times New Roman" w:cs="Times New Roman"/>
          <w:bCs/>
          <w:color w:val="000000" w:themeColor="text1"/>
          <w:sz w:val="24"/>
          <w:szCs w:val="24"/>
        </w:rPr>
        <w:t>Par sabiedrisko pakalpojumu regulatoriem"</w:t>
      </w:r>
      <w:r w:rsidR="008457AB" w:rsidRPr="00F226BB">
        <w:rPr>
          <w:rFonts w:ascii="Times New Roman" w:hAnsi="Times New Roman" w:cs="Times New Roman"/>
          <w:bCs/>
          <w:color w:val="000000" w:themeColor="text1"/>
          <w:sz w:val="24"/>
          <w:szCs w:val="24"/>
        </w:rPr>
        <w:t xml:space="preserve"> 2. panta otrās daļas 2. punktu un 6. panta pirmo daļu elektronisk</w:t>
      </w:r>
      <w:r w:rsidR="001A6778" w:rsidRPr="00F226BB">
        <w:rPr>
          <w:rFonts w:ascii="Times New Roman" w:hAnsi="Times New Roman" w:cs="Times New Roman"/>
          <w:bCs/>
          <w:color w:val="000000" w:themeColor="text1"/>
          <w:sz w:val="24"/>
          <w:szCs w:val="24"/>
        </w:rPr>
        <w:t>o</w:t>
      </w:r>
      <w:r w:rsidR="008457AB" w:rsidRPr="00F226BB">
        <w:rPr>
          <w:rFonts w:ascii="Times New Roman" w:hAnsi="Times New Roman" w:cs="Times New Roman"/>
          <w:bCs/>
          <w:color w:val="000000" w:themeColor="text1"/>
          <w:sz w:val="24"/>
          <w:szCs w:val="24"/>
        </w:rPr>
        <w:t xml:space="preserve"> saka</w:t>
      </w:r>
      <w:r w:rsidR="001A6778" w:rsidRPr="00F226BB">
        <w:rPr>
          <w:rFonts w:ascii="Times New Roman" w:hAnsi="Times New Roman" w:cs="Times New Roman"/>
          <w:bCs/>
          <w:color w:val="000000" w:themeColor="text1"/>
          <w:sz w:val="24"/>
          <w:szCs w:val="24"/>
        </w:rPr>
        <w:t>u nozare</w:t>
      </w:r>
      <w:r w:rsidR="008457AB" w:rsidRPr="00F226BB">
        <w:rPr>
          <w:rFonts w:ascii="Times New Roman" w:hAnsi="Times New Roman" w:cs="Times New Roman"/>
          <w:bCs/>
          <w:color w:val="000000" w:themeColor="text1"/>
          <w:sz w:val="24"/>
          <w:szCs w:val="24"/>
        </w:rPr>
        <w:t xml:space="preserve"> ir regulējamā nozare</w:t>
      </w:r>
      <w:r w:rsidR="001A6778" w:rsidRPr="00F226BB">
        <w:rPr>
          <w:rFonts w:ascii="Times New Roman" w:hAnsi="Times New Roman" w:cs="Times New Roman"/>
          <w:bCs/>
          <w:color w:val="000000" w:themeColor="text1"/>
          <w:sz w:val="24"/>
          <w:szCs w:val="24"/>
        </w:rPr>
        <w:t>.</w:t>
      </w:r>
      <w:r w:rsidR="008457AB" w:rsidRPr="00F226BB">
        <w:rPr>
          <w:rFonts w:ascii="Times New Roman" w:hAnsi="Times New Roman" w:cs="Times New Roman"/>
          <w:bCs/>
          <w:color w:val="000000" w:themeColor="text1"/>
          <w:sz w:val="24"/>
          <w:szCs w:val="24"/>
        </w:rPr>
        <w:t xml:space="preserve"> </w:t>
      </w:r>
      <w:bookmarkStart w:id="6" w:name="_Hlk534296276"/>
      <w:r w:rsidR="008457AB" w:rsidRPr="00F226BB">
        <w:rPr>
          <w:rFonts w:ascii="Times New Roman" w:hAnsi="Times New Roman" w:cs="Times New Roman"/>
          <w:bCs/>
          <w:color w:val="000000" w:themeColor="text1"/>
          <w:sz w:val="24"/>
          <w:szCs w:val="24"/>
        </w:rPr>
        <w:t>Sabiedrisko pakalpojumu regulēšanas komisija</w:t>
      </w:r>
      <w:bookmarkEnd w:id="6"/>
      <w:r w:rsidR="001A6778" w:rsidRPr="00F226BB">
        <w:rPr>
          <w:rFonts w:ascii="Times New Roman" w:hAnsi="Times New Roman" w:cs="Times New Roman"/>
          <w:bCs/>
          <w:color w:val="000000" w:themeColor="text1"/>
          <w:sz w:val="24"/>
          <w:szCs w:val="24"/>
        </w:rPr>
        <w:t xml:space="preserve"> regulē sabiedriskos pakalpojumus regulējamās nozarēs, tostarp, elektronisko sakaru nozarē</w:t>
      </w:r>
      <w:r w:rsidR="004C7871" w:rsidRPr="00F226BB">
        <w:rPr>
          <w:rFonts w:ascii="Times New Roman" w:hAnsi="Times New Roman" w:cs="Times New Roman"/>
          <w:bCs/>
          <w:color w:val="000000" w:themeColor="text1"/>
          <w:sz w:val="24"/>
          <w:szCs w:val="24"/>
        </w:rPr>
        <w:t xml:space="preserve">. Sabiedrisko pakalpojumu regulēšanas komisija savas kompetences ietvaros </w:t>
      </w:r>
      <w:r w:rsidR="003F47CE" w:rsidRPr="00F226BB">
        <w:rPr>
          <w:rFonts w:ascii="Times New Roman" w:hAnsi="Times New Roman" w:cs="Times New Roman"/>
          <w:bCs/>
          <w:color w:val="000000" w:themeColor="text1"/>
          <w:sz w:val="24"/>
          <w:szCs w:val="24"/>
        </w:rPr>
        <w:t xml:space="preserve">licencē sabiedrisko pakalpojumu sniegšanu vai reģistrē sabiedrisko pakalpojumu sniedzēju, Administratīvo pārkāpumu kodeksā noteiktajos gadījumos piemēro administratīvos sodus, kā arī veic citas normatīvajos aktos noteiktās </w:t>
      </w:r>
      <w:r w:rsidR="00475B77" w:rsidRPr="00F226BB">
        <w:rPr>
          <w:rFonts w:ascii="Times New Roman" w:hAnsi="Times New Roman" w:cs="Times New Roman"/>
          <w:bCs/>
          <w:color w:val="000000" w:themeColor="text1"/>
          <w:sz w:val="24"/>
          <w:szCs w:val="24"/>
        </w:rPr>
        <w:t>funkcijas</w:t>
      </w:r>
      <w:r w:rsidR="008457AB" w:rsidRPr="00F226BB">
        <w:rPr>
          <w:rFonts w:ascii="Times New Roman" w:hAnsi="Times New Roman" w:cs="Times New Roman"/>
          <w:bCs/>
          <w:color w:val="000000" w:themeColor="text1"/>
          <w:sz w:val="24"/>
          <w:szCs w:val="24"/>
        </w:rPr>
        <w:t>.</w:t>
      </w:r>
      <w:r w:rsidR="003305EB" w:rsidRPr="00F226BB">
        <w:rPr>
          <w:rFonts w:ascii="Times New Roman" w:hAnsi="Times New Roman" w:cs="Times New Roman"/>
          <w:bCs/>
          <w:color w:val="000000" w:themeColor="text1"/>
          <w:sz w:val="24"/>
          <w:szCs w:val="24"/>
        </w:rPr>
        <w:t xml:space="preserve"> </w:t>
      </w:r>
      <w:r w:rsidR="003E282B" w:rsidRPr="00F226BB">
        <w:rPr>
          <w:rFonts w:ascii="Times New Roman" w:hAnsi="Times New Roman" w:cs="Times New Roman"/>
          <w:bCs/>
          <w:color w:val="000000" w:themeColor="text1"/>
          <w:sz w:val="24"/>
          <w:szCs w:val="24"/>
        </w:rPr>
        <w:t xml:space="preserve">Vienlaikus </w:t>
      </w:r>
      <w:r w:rsidR="00826BC3" w:rsidRPr="00F226BB">
        <w:rPr>
          <w:rFonts w:ascii="Times New Roman" w:hAnsi="Times New Roman" w:cs="Times New Roman"/>
          <w:bCs/>
          <w:color w:val="000000" w:themeColor="text1"/>
          <w:sz w:val="24"/>
          <w:szCs w:val="24"/>
        </w:rPr>
        <w:t xml:space="preserve">norādāms, ka Sabiedrisko pakalpojumu regulēšanas komisija šobrīd regulē </w:t>
      </w:r>
      <w:r w:rsidR="001A6778" w:rsidRPr="00F226BB">
        <w:rPr>
          <w:rFonts w:ascii="Times New Roman" w:hAnsi="Times New Roman" w:cs="Times New Roman"/>
          <w:bCs/>
          <w:color w:val="000000" w:themeColor="text1"/>
          <w:sz w:val="24"/>
          <w:szCs w:val="24"/>
        </w:rPr>
        <w:t>sabiedriskos pakalpojumus</w:t>
      </w:r>
      <w:r w:rsidR="00826BC3" w:rsidRPr="00F226BB">
        <w:rPr>
          <w:rFonts w:ascii="Times New Roman" w:hAnsi="Times New Roman" w:cs="Times New Roman"/>
          <w:bCs/>
          <w:color w:val="000000" w:themeColor="text1"/>
          <w:sz w:val="24"/>
          <w:szCs w:val="24"/>
        </w:rPr>
        <w:t xml:space="preserve"> elektronisko sakaru nozar</w:t>
      </w:r>
      <w:r w:rsidR="001A6778" w:rsidRPr="00F226BB">
        <w:rPr>
          <w:rFonts w:ascii="Times New Roman" w:hAnsi="Times New Roman" w:cs="Times New Roman"/>
          <w:bCs/>
          <w:color w:val="000000" w:themeColor="text1"/>
          <w:sz w:val="24"/>
          <w:szCs w:val="24"/>
        </w:rPr>
        <w:t>ē</w:t>
      </w:r>
      <w:r w:rsidR="00D47FD1" w:rsidRPr="00F226BB">
        <w:rPr>
          <w:rFonts w:ascii="Times New Roman" w:hAnsi="Times New Roman" w:cs="Times New Roman"/>
          <w:bCs/>
          <w:color w:val="000000" w:themeColor="text1"/>
          <w:sz w:val="24"/>
          <w:szCs w:val="24"/>
        </w:rPr>
        <w:t>,</w:t>
      </w:r>
      <w:r w:rsidR="00826BC3" w:rsidRPr="00F226BB">
        <w:rPr>
          <w:rFonts w:ascii="Times New Roman" w:hAnsi="Times New Roman" w:cs="Times New Roman"/>
          <w:bCs/>
          <w:color w:val="000000" w:themeColor="text1"/>
          <w:sz w:val="24"/>
          <w:szCs w:val="24"/>
        </w:rPr>
        <w:t xml:space="preserve"> savukārt Direktīvas 2. panta 2. apakšpunkta </w:t>
      </w:r>
      <w:r w:rsidR="001A6778" w:rsidRPr="00F226BB">
        <w:rPr>
          <w:rFonts w:ascii="Times New Roman" w:hAnsi="Times New Roman" w:cs="Times New Roman"/>
          <w:bCs/>
          <w:color w:val="000000" w:themeColor="text1"/>
          <w:sz w:val="24"/>
          <w:szCs w:val="24"/>
        </w:rPr>
        <w:t>c</w:t>
      </w:r>
      <w:r w:rsidR="00C43B36" w:rsidRPr="00F226BB">
        <w:rPr>
          <w:rFonts w:ascii="Times New Roman" w:hAnsi="Times New Roman" w:cs="Times New Roman"/>
          <w:bCs/>
          <w:color w:val="000000" w:themeColor="text1"/>
          <w:sz w:val="24"/>
          <w:szCs w:val="24"/>
        </w:rPr>
        <w:t>.</w:t>
      </w:r>
      <w:r w:rsidR="00826BC3" w:rsidRPr="00F226BB">
        <w:rPr>
          <w:rFonts w:ascii="Times New Roman" w:hAnsi="Times New Roman" w:cs="Times New Roman"/>
          <w:bCs/>
          <w:color w:val="000000" w:themeColor="text1"/>
          <w:sz w:val="24"/>
          <w:szCs w:val="24"/>
        </w:rPr>
        <w:t xml:space="preserve"> punktu juridiskos pārstāvjus paredzēts reģistrēt arī pakalpojumu sniedzēj</w:t>
      </w:r>
      <w:r w:rsidR="00D47FD1" w:rsidRPr="00F226BB">
        <w:rPr>
          <w:rFonts w:ascii="Times New Roman" w:hAnsi="Times New Roman" w:cs="Times New Roman"/>
          <w:bCs/>
          <w:color w:val="000000" w:themeColor="text1"/>
          <w:sz w:val="24"/>
          <w:szCs w:val="24"/>
        </w:rPr>
        <w:t>iem</w:t>
      </w:r>
      <w:r w:rsidR="00826BC3" w:rsidRPr="00F226BB">
        <w:rPr>
          <w:rFonts w:ascii="Times New Roman" w:hAnsi="Times New Roman" w:cs="Times New Roman"/>
          <w:bCs/>
          <w:color w:val="000000" w:themeColor="text1"/>
          <w:sz w:val="24"/>
          <w:szCs w:val="24"/>
        </w:rPr>
        <w:t>, kas sniedz informācijas sabiedrības pakalpojumus, kā noteikts Eiropas Parlamenta un Padomes Direktīvas (ES) 2015/1535 1. panta 1. punkta b) apakšpunktā.</w:t>
      </w:r>
    </w:p>
    <w:p w14:paraId="403811A1" w14:textId="0390BF44" w:rsidR="0050010D" w:rsidRPr="00F226BB" w:rsidRDefault="00EB7BBD" w:rsidP="00826BC3">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Turklāt</w:t>
      </w:r>
      <w:r w:rsidR="0050010D" w:rsidRPr="00F226BB">
        <w:rPr>
          <w:rFonts w:ascii="Times New Roman" w:hAnsi="Times New Roman" w:cs="Times New Roman"/>
          <w:bCs/>
          <w:color w:val="000000" w:themeColor="text1"/>
          <w:sz w:val="24"/>
          <w:szCs w:val="24"/>
        </w:rPr>
        <w:t xml:space="preserve"> nepieciešams vērs</w:t>
      </w:r>
      <w:bookmarkStart w:id="7" w:name="_Hlk535415121"/>
      <w:r w:rsidR="0050010D" w:rsidRPr="00F226BB">
        <w:rPr>
          <w:rFonts w:ascii="Times New Roman" w:hAnsi="Times New Roman" w:cs="Times New Roman"/>
          <w:bCs/>
          <w:color w:val="000000" w:themeColor="text1"/>
          <w:sz w:val="24"/>
          <w:szCs w:val="24"/>
        </w:rPr>
        <w:t>t uzmanību uz to, ka likuma "Par sabiedrisk</w:t>
      </w:r>
      <w:bookmarkEnd w:id="7"/>
      <w:r w:rsidR="0050010D" w:rsidRPr="00F226BB">
        <w:rPr>
          <w:rFonts w:ascii="Times New Roman" w:hAnsi="Times New Roman" w:cs="Times New Roman"/>
          <w:bCs/>
          <w:color w:val="000000" w:themeColor="text1"/>
          <w:sz w:val="24"/>
          <w:szCs w:val="24"/>
        </w:rPr>
        <w:t>o pakalpojumu regulatoriem" 7.</w:t>
      </w:r>
      <w:r w:rsidRPr="00F226BB">
        <w:rPr>
          <w:rFonts w:ascii="Times New Roman" w:hAnsi="Times New Roman" w:cs="Times New Roman"/>
          <w:bCs/>
          <w:color w:val="000000" w:themeColor="text1"/>
          <w:sz w:val="24"/>
          <w:szCs w:val="24"/>
        </w:rPr>
        <w:t xml:space="preserve"> </w:t>
      </w:r>
      <w:r w:rsidR="0050010D" w:rsidRPr="00F226BB">
        <w:rPr>
          <w:rFonts w:ascii="Times New Roman" w:hAnsi="Times New Roman" w:cs="Times New Roman"/>
          <w:bCs/>
          <w:color w:val="000000" w:themeColor="text1"/>
          <w:sz w:val="24"/>
          <w:szCs w:val="24"/>
        </w:rPr>
        <w:t>panta otrajā daļā ir noteikts, ka regulators ir institucionāli un funkcionāli neatkarīgs, pilntiesīgs, autonoms publisko tiesību subjekts un patstāvīgs sava likumā apstiprinātā budžeta izpildē. Savukārt šā likuma 11.</w:t>
      </w:r>
      <w:r w:rsidRPr="00F226BB">
        <w:rPr>
          <w:rFonts w:ascii="Times New Roman" w:hAnsi="Times New Roman" w:cs="Times New Roman"/>
          <w:bCs/>
          <w:color w:val="000000" w:themeColor="text1"/>
          <w:sz w:val="24"/>
          <w:szCs w:val="24"/>
        </w:rPr>
        <w:t xml:space="preserve"> </w:t>
      </w:r>
      <w:r w:rsidR="0050010D" w:rsidRPr="00F226BB">
        <w:rPr>
          <w:rFonts w:ascii="Times New Roman" w:hAnsi="Times New Roman" w:cs="Times New Roman"/>
          <w:bCs/>
          <w:color w:val="000000" w:themeColor="text1"/>
          <w:sz w:val="24"/>
          <w:szCs w:val="24"/>
        </w:rPr>
        <w:t>panta otrajā daļā ir noteikts, ka regulators savu funkciju pildīšanā nav padots valsts vai pašvaldību institūcijām. No minētā izriet, ka Ministr</w:t>
      </w:r>
      <w:r w:rsidR="001A6778" w:rsidRPr="00F226BB">
        <w:rPr>
          <w:rFonts w:ascii="Times New Roman" w:hAnsi="Times New Roman" w:cs="Times New Roman"/>
          <w:bCs/>
          <w:color w:val="000000" w:themeColor="text1"/>
          <w:sz w:val="24"/>
          <w:szCs w:val="24"/>
        </w:rPr>
        <w:t>u</w:t>
      </w:r>
      <w:r w:rsidR="0050010D" w:rsidRPr="00F226BB">
        <w:rPr>
          <w:rFonts w:ascii="Times New Roman" w:hAnsi="Times New Roman" w:cs="Times New Roman"/>
          <w:bCs/>
          <w:color w:val="000000" w:themeColor="text1"/>
          <w:sz w:val="24"/>
          <w:szCs w:val="24"/>
        </w:rPr>
        <w:t xml:space="preserve"> kabinets ar savu lēmumu nav tiesīgs noteikt Sabiedrisko pakalpojumu </w:t>
      </w:r>
      <w:r w:rsidR="001A6778" w:rsidRPr="00F226BB">
        <w:rPr>
          <w:rFonts w:ascii="Times New Roman" w:hAnsi="Times New Roman" w:cs="Times New Roman"/>
          <w:bCs/>
          <w:color w:val="000000" w:themeColor="text1"/>
          <w:sz w:val="24"/>
          <w:szCs w:val="24"/>
        </w:rPr>
        <w:t>regulēšanas komisiju</w:t>
      </w:r>
      <w:r w:rsidR="0050010D" w:rsidRPr="00F226BB">
        <w:rPr>
          <w:rFonts w:ascii="Times New Roman" w:hAnsi="Times New Roman" w:cs="Times New Roman"/>
          <w:bCs/>
          <w:color w:val="000000" w:themeColor="text1"/>
          <w:sz w:val="24"/>
          <w:szCs w:val="24"/>
        </w:rPr>
        <w:t xml:space="preserve"> par atbildīgo iestādi</w:t>
      </w:r>
      <w:r w:rsidR="001A6778" w:rsidRPr="00F226BB">
        <w:rPr>
          <w:rFonts w:ascii="Times New Roman" w:hAnsi="Times New Roman" w:cs="Times New Roman"/>
          <w:bCs/>
          <w:color w:val="000000" w:themeColor="text1"/>
          <w:sz w:val="24"/>
          <w:szCs w:val="24"/>
        </w:rPr>
        <w:t xml:space="preserve"> par</w:t>
      </w:r>
      <w:r w:rsidR="0050010D" w:rsidRPr="00F226BB">
        <w:rPr>
          <w:rFonts w:ascii="Times New Roman" w:hAnsi="Times New Roman" w:cs="Times New Roman"/>
          <w:bCs/>
          <w:color w:val="000000" w:themeColor="text1"/>
          <w:sz w:val="24"/>
          <w:szCs w:val="24"/>
        </w:rPr>
        <w:t xml:space="preserve"> Direktīv</w:t>
      </w:r>
      <w:r w:rsidR="00C43B36" w:rsidRPr="00F226BB">
        <w:rPr>
          <w:rFonts w:ascii="Times New Roman" w:hAnsi="Times New Roman" w:cs="Times New Roman"/>
          <w:bCs/>
          <w:color w:val="000000" w:themeColor="text1"/>
          <w:sz w:val="24"/>
          <w:szCs w:val="24"/>
        </w:rPr>
        <w:t>u</w:t>
      </w:r>
      <w:r w:rsidR="0050010D" w:rsidRPr="00F226BB">
        <w:rPr>
          <w:rFonts w:ascii="Times New Roman" w:hAnsi="Times New Roman" w:cs="Times New Roman"/>
          <w:bCs/>
          <w:color w:val="000000" w:themeColor="text1"/>
          <w:sz w:val="24"/>
          <w:szCs w:val="24"/>
        </w:rPr>
        <w:t>.</w:t>
      </w:r>
    </w:p>
    <w:p w14:paraId="5EA98A4D" w14:textId="0C8CA949" w:rsidR="004B0A1B" w:rsidRPr="00F226BB" w:rsidRDefault="004B0A1B" w:rsidP="00826BC3">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Tāpēc nepieciešams ņemt vērā, ka, kā iepriekš minēts, Satiksmes</w:t>
      </w:r>
      <w:r w:rsidR="00C43B36" w:rsidRPr="00F226BB">
        <w:rPr>
          <w:rFonts w:ascii="Times New Roman" w:hAnsi="Times New Roman" w:cs="Times New Roman"/>
          <w:bCs/>
          <w:color w:val="000000" w:themeColor="text1"/>
          <w:sz w:val="24"/>
          <w:szCs w:val="24"/>
        </w:rPr>
        <w:t xml:space="preserve"> ministrija</w:t>
      </w:r>
      <w:r w:rsidRPr="00F226BB">
        <w:rPr>
          <w:rFonts w:ascii="Times New Roman" w:hAnsi="Times New Roman" w:cs="Times New Roman"/>
          <w:bCs/>
          <w:color w:val="000000" w:themeColor="text1"/>
          <w:sz w:val="24"/>
          <w:szCs w:val="24"/>
        </w:rPr>
        <w:t xml:space="preserve"> ir vadošā valsts pārvaldes iestāde elektronisko sakaru nozarē</w:t>
      </w:r>
      <w:r w:rsidR="00D560EE" w:rsidRPr="00F226BB">
        <w:rPr>
          <w:rFonts w:ascii="Times New Roman" w:hAnsi="Times New Roman" w:cs="Times New Roman"/>
          <w:bCs/>
          <w:color w:val="000000" w:themeColor="text1"/>
          <w:sz w:val="24"/>
          <w:szCs w:val="24"/>
        </w:rPr>
        <w:t>.</w:t>
      </w:r>
      <w:r w:rsidR="005510D8" w:rsidRPr="00F226BB">
        <w:rPr>
          <w:rFonts w:ascii="Times New Roman" w:hAnsi="Times New Roman" w:cs="Times New Roman"/>
          <w:bCs/>
          <w:color w:val="000000" w:themeColor="text1"/>
          <w:sz w:val="24"/>
          <w:szCs w:val="24"/>
        </w:rPr>
        <w:t xml:space="preserve"> </w:t>
      </w:r>
      <w:r w:rsidR="00D560EE" w:rsidRPr="00F226BB">
        <w:rPr>
          <w:rFonts w:ascii="Times New Roman" w:hAnsi="Times New Roman" w:cs="Times New Roman"/>
          <w:bCs/>
          <w:color w:val="000000" w:themeColor="text1"/>
          <w:sz w:val="24"/>
          <w:szCs w:val="24"/>
        </w:rPr>
        <w:t>Tas izriet, piemēram, no Ministru kabineta 2003. gada 29. aprīļa noteikumu Nr. 242 “Satiksmes ministrijas nolikums” 4.2. apakšpunkta, kas noteic, ka viena no Satiksmes ministrijas funkcijām ir organizēt un koordinēt sakaru politikas īstenošanu. Uzsveram, ka atbilstoši minētā nolikuma 1. punktam “sakaru nozare ietver elektronisko sakaru (arī sakaru un datu pārraides kanālus valsts pārvaldes jomā) un pasta apakšnozares”.</w:t>
      </w:r>
    </w:p>
    <w:p w14:paraId="5C5A59C5" w14:textId="10A25EF6" w:rsidR="000B325B" w:rsidRPr="00F226BB" w:rsidRDefault="00D560EE" w:rsidP="000B325B">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Attiecīgi, lai arī Sabiedrisko pakalpojumu regulators ir autonoms publisko tiesību subjekts</w:t>
      </w:r>
      <w:r w:rsidR="000B325B" w:rsidRPr="00F226BB">
        <w:rPr>
          <w:rFonts w:ascii="Times New Roman" w:hAnsi="Times New Roman" w:cs="Times New Roman"/>
          <w:bCs/>
          <w:color w:val="000000" w:themeColor="text1"/>
          <w:sz w:val="24"/>
          <w:szCs w:val="24"/>
        </w:rPr>
        <w:t>, tieši Satiksmes ministrija koordinē sakaru politikas īstenošanu. No minētā izriet, ka Sabiedrisko pakalpojumu regulatora darbība vistiešākajā veidā ir saistīta ar Satiksmes ministrijas īstenoto sakaru politikas koordinēšanu un organizēšanu. Ņemot vērā Direktīvas tvērumu, uzsveram, ka Satiksmes ministrijai ir nepieciešamā kompetence, lai atbildētu par jautājumiem, kas saistīti ar elektronisk</w:t>
      </w:r>
      <w:r w:rsidR="001A6778" w:rsidRPr="00F226BB">
        <w:rPr>
          <w:rFonts w:ascii="Times New Roman" w:hAnsi="Times New Roman" w:cs="Times New Roman"/>
          <w:bCs/>
          <w:color w:val="000000" w:themeColor="text1"/>
          <w:sz w:val="24"/>
          <w:szCs w:val="24"/>
        </w:rPr>
        <w:t>o</w:t>
      </w:r>
      <w:r w:rsidR="000B325B" w:rsidRPr="00F226BB">
        <w:rPr>
          <w:rFonts w:ascii="Times New Roman" w:hAnsi="Times New Roman" w:cs="Times New Roman"/>
          <w:bCs/>
          <w:color w:val="000000" w:themeColor="text1"/>
          <w:sz w:val="24"/>
          <w:szCs w:val="24"/>
        </w:rPr>
        <w:t xml:space="preserve"> sakar</w:t>
      </w:r>
      <w:r w:rsidR="001A6778" w:rsidRPr="00F226BB">
        <w:rPr>
          <w:rFonts w:ascii="Times New Roman" w:hAnsi="Times New Roman" w:cs="Times New Roman"/>
          <w:bCs/>
          <w:color w:val="000000" w:themeColor="text1"/>
          <w:sz w:val="24"/>
          <w:szCs w:val="24"/>
        </w:rPr>
        <w:t>u pakalpojumiem</w:t>
      </w:r>
      <w:r w:rsidR="000B325B" w:rsidRPr="00F226BB">
        <w:rPr>
          <w:rFonts w:ascii="Times New Roman" w:hAnsi="Times New Roman" w:cs="Times New Roman"/>
          <w:bCs/>
          <w:color w:val="000000" w:themeColor="text1"/>
          <w:sz w:val="24"/>
          <w:szCs w:val="24"/>
        </w:rPr>
        <w:t>. Papildus uzsveram, ka Direktīvas kontekstā šādi jautājumi sastāda lielāko Direktīvas tvēruma daļu, kā arī atkārtoti norādām uz citu valstu pieredzi saistībā ar atbildīgās iestādes noteikšanu.</w:t>
      </w:r>
    </w:p>
    <w:p w14:paraId="67C1529B" w14:textId="1290D750" w:rsidR="00C43B36" w:rsidRPr="00F226BB" w:rsidRDefault="00C43B36" w:rsidP="000B325B">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No minētā izriet, ka Satiksmes ministrijai ir tieša saikne ar Direktīvas 2.</w:t>
      </w:r>
      <w:r w:rsidR="00C27A71" w:rsidRPr="00F226BB">
        <w:rPr>
          <w:rFonts w:ascii="Times New Roman" w:hAnsi="Times New Roman" w:cs="Times New Roman"/>
          <w:bCs/>
          <w:color w:val="000000" w:themeColor="text1"/>
          <w:sz w:val="24"/>
          <w:szCs w:val="24"/>
        </w:rPr>
        <w:t> </w:t>
      </w:r>
      <w:r w:rsidRPr="00F226BB">
        <w:rPr>
          <w:rFonts w:ascii="Times New Roman" w:hAnsi="Times New Roman" w:cs="Times New Roman"/>
          <w:bCs/>
          <w:color w:val="000000" w:themeColor="text1"/>
          <w:sz w:val="24"/>
          <w:szCs w:val="24"/>
        </w:rPr>
        <w:t>panta 2.</w:t>
      </w:r>
      <w:r w:rsidR="00C27A71" w:rsidRPr="00F226BB">
        <w:rPr>
          <w:rFonts w:ascii="Times New Roman" w:hAnsi="Times New Roman" w:cs="Times New Roman"/>
          <w:bCs/>
          <w:color w:val="000000" w:themeColor="text1"/>
          <w:sz w:val="24"/>
          <w:szCs w:val="24"/>
        </w:rPr>
        <w:t> </w:t>
      </w:r>
      <w:r w:rsidRPr="00F226BB">
        <w:rPr>
          <w:rFonts w:ascii="Times New Roman" w:hAnsi="Times New Roman" w:cs="Times New Roman"/>
          <w:bCs/>
          <w:color w:val="000000" w:themeColor="text1"/>
          <w:sz w:val="24"/>
          <w:szCs w:val="24"/>
        </w:rPr>
        <w:t xml:space="preserve">punkta a. un </w:t>
      </w:r>
      <w:r w:rsidR="001A6778" w:rsidRPr="00F226BB">
        <w:rPr>
          <w:rFonts w:ascii="Times New Roman" w:hAnsi="Times New Roman" w:cs="Times New Roman"/>
          <w:bCs/>
          <w:color w:val="000000" w:themeColor="text1"/>
          <w:sz w:val="24"/>
          <w:szCs w:val="24"/>
        </w:rPr>
        <w:t>b</w:t>
      </w:r>
      <w:r w:rsidRPr="00F226BB">
        <w:rPr>
          <w:rFonts w:ascii="Times New Roman" w:hAnsi="Times New Roman" w:cs="Times New Roman"/>
          <w:bCs/>
          <w:color w:val="000000" w:themeColor="text1"/>
          <w:sz w:val="24"/>
          <w:szCs w:val="24"/>
        </w:rPr>
        <w:t>. apakšpunktā minēt</w:t>
      </w:r>
      <w:r w:rsidR="00C27A71" w:rsidRPr="00F226BB">
        <w:rPr>
          <w:rFonts w:ascii="Times New Roman" w:hAnsi="Times New Roman" w:cs="Times New Roman"/>
          <w:bCs/>
          <w:color w:val="000000" w:themeColor="text1"/>
          <w:sz w:val="24"/>
          <w:szCs w:val="24"/>
        </w:rPr>
        <w:t>ajiem</w:t>
      </w:r>
      <w:r w:rsidRPr="00F226BB">
        <w:rPr>
          <w:rFonts w:ascii="Times New Roman" w:hAnsi="Times New Roman" w:cs="Times New Roman"/>
          <w:bCs/>
          <w:color w:val="000000" w:themeColor="text1"/>
          <w:sz w:val="24"/>
          <w:szCs w:val="24"/>
        </w:rPr>
        <w:t xml:space="preserve"> pakalpojumu sniedzēj</w:t>
      </w:r>
      <w:r w:rsidR="00C27A71" w:rsidRPr="00F226BB">
        <w:rPr>
          <w:rFonts w:ascii="Times New Roman" w:hAnsi="Times New Roman" w:cs="Times New Roman"/>
          <w:bCs/>
          <w:color w:val="000000" w:themeColor="text1"/>
          <w:sz w:val="24"/>
          <w:szCs w:val="24"/>
        </w:rPr>
        <w:t>iem piemērojamā</w:t>
      </w:r>
      <w:r w:rsidRPr="00F226BB">
        <w:rPr>
          <w:rFonts w:ascii="Times New Roman" w:hAnsi="Times New Roman" w:cs="Times New Roman"/>
          <w:bCs/>
          <w:color w:val="000000" w:themeColor="text1"/>
          <w:sz w:val="24"/>
          <w:szCs w:val="24"/>
        </w:rPr>
        <w:t xml:space="preserve"> regulējuma piemērošanu un, ņemot vērā, ka Direktīva skar tieši minētos pakalpojumu sniedzējus, tad arī </w:t>
      </w:r>
      <w:r w:rsidR="00C27A71" w:rsidRPr="00F226BB">
        <w:rPr>
          <w:rFonts w:ascii="Times New Roman" w:hAnsi="Times New Roman" w:cs="Times New Roman"/>
          <w:bCs/>
          <w:color w:val="000000" w:themeColor="text1"/>
          <w:sz w:val="24"/>
          <w:szCs w:val="24"/>
        </w:rPr>
        <w:t>ES</w:t>
      </w:r>
      <w:r w:rsidRPr="00F226BB">
        <w:rPr>
          <w:rFonts w:ascii="Times New Roman" w:hAnsi="Times New Roman" w:cs="Times New Roman"/>
          <w:bCs/>
          <w:color w:val="000000" w:themeColor="text1"/>
          <w:sz w:val="24"/>
          <w:szCs w:val="24"/>
        </w:rPr>
        <w:t xml:space="preserve"> līmenī Satiksmes ministrijai ir nepieciešamā kompetence, lai identificētu Latvijas Republikas būtiskās intereses attiecībā uz informācijas sabiedrības pakalpojumu sniedzējiem.</w:t>
      </w:r>
    </w:p>
    <w:p w14:paraId="42092395" w14:textId="77777777" w:rsidR="00475B77" w:rsidRPr="00F226BB" w:rsidRDefault="00475B77" w:rsidP="00826BC3">
      <w:pPr>
        <w:spacing w:after="0" w:line="240" w:lineRule="auto"/>
        <w:ind w:firstLine="851"/>
        <w:jc w:val="both"/>
        <w:rPr>
          <w:rFonts w:ascii="Times New Roman" w:hAnsi="Times New Roman" w:cs="Times New Roman"/>
          <w:bCs/>
          <w:color w:val="000000" w:themeColor="text1"/>
          <w:sz w:val="24"/>
          <w:szCs w:val="24"/>
        </w:rPr>
      </w:pPr>
    </w:p>
    <w:p w14:paraId="73A6F0A7" w14:textId="133A8B25" w:rsidR="00475B77" w:rsidRPr="00F226BB" w:rsidRDefault="00475B77" w:rsidP="00826BC3">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
          <w:bCs/>
          <w:color w:val="000000" w:themeColor="text1"/>
          <w:sz w:val="24"/>
          <w:szCs w:val="24"/>
        </w:rPr>
        <w:lastRenderedPageBreak/>
        <w:t>II</w:t>
      </w:r>
      <w:r w:rsidR="00990C4D">
        <w:rPr>
          <w:rFonts w:ascii="Times New Roman" w:hAnsi="Times New Roman" w:cs="Times New Roman"/>
          <w:b/>
          <w:bCs/>
          <w:color w:val="000000" w:themeColor="text1"/>
          <w:sz w:val="24"/>
          <w:szCs w:val="24"/>
        </w:rPr>
        <w:t>.</w:t>
      </w:r>
      <w:r w:rsidRPr="00F226BB">
        <w:rPr>
          <w:rFonts w:ascii="Times New Roman" w:hAnsi="Times New Roman" w:cs="Times New Roman"/>
          <w:b/>
          <w:bCs/>
          <w:color w:val="000000" w:themeColor="text1"/>
          <w:sz w:val="24"/>
          <w:szCs w:val="24"/>
        </w:rPr>
        <w:t xml:space="preserve"> variants.</w:t>
      </w:r>
      <w:r w:rsidRPr="00F226BB">
        <w:rPr>
          <w:rFonts w:ascii="Times New Roman" w:hAnsi="Times New Roman" w:cs="Times New Roman"/>
          <w:bCs/>
          <w:color w:val="000000" w:themeColor="text1"/>
          <w:sz w:val="24"/>
          <w:szCs w:val="24"/>
        </w:rPr>
        <w:t xml:space="preserve"> </w:t>
      </w:r>
      <w:r w:rsidR="00C43B36" w:rsidRPr="00F226BB">
        <w:rPr>
          <w:rFonts w:ascii="Times New Roman" w:hAnsi="Times New Roman" w:cs="Times New Roman"/>
          <w:bCs/>
          <w:color w:val="000000" w:themeColor="text1"/>
          <w:sz w:val="24"/>
          <w:szCs w:val="24"/>
        </w:rPr>
        <w:t>V</w:t>
      </w:r>
      <w:r w:rsidR="003146D3" w:rsidRPr="00F226BB">
        <w:rPr>
          <w:rFonts w:ascii="Times New Roman" w:hAnsi="Times New Roman" w:cs="Times New Roman"/>
          <w:bCs/>
          <w:color w:val="000000" w:themeColor="text1"/>
          <w:sz w:val="24"/>
          <w:szCs w:val="24"/>
        </w:rPr>
        <w:t xml:space="preserve">iens pakalpojumu sniedzēju loks, uz ko tiks attiecinātas Direktīvas prasības, ir fiziska vai juridiska persona, kura sniedz vienu vai vairāku šādu kategoriju pakalpojumus </w:t>
      </w:r>
      <w:r w:rsidR="00C43B36" w:rsidRPr="00F226BB">
        <w:rPr>
          <w:rFonts w:ascii="Times New Roman" w:hAnsi="Times New Roman" w:cs="Times New Roman"/>
          <w:bCs/>
          <w:color w:val="000000" w:themeColor="text1"/>
          <w:sz w:val="24"/>
          <w:szCs w:val="24"/>
        </w:rPr>
        <w:t>–</w:t>
      </w:r>
      <w:r w:rsidR="003146D3" w:rsidRPr="00F226BB">
        <w:rPr>
          <w:rFonts w:ascii="Times New Roman" w:hAnsi="Times New Roman" w:cs="Times New Roman"/>
          <w:bCs/>
          <w:color w:val="000000" w:themeColor="text1"/>
          <w:sz w:val="24"/>
          <w:szCs w:val="24"/>
        </w:rPr>
        <w:t xml:space="preserve"> informācijas sabiedrības pakalpojumus, kā noteikts Eiropas Parlamenta un Padomes Direktīvas (ES) 2015/1535 1. panta 1. punkta b</w:t>
      </w:r>
      <w:r w:rsidR="00C43B36" w:rsidRPr="00F226BB">
        <w:rPr>
          <w:rFonts w:ascii="Times New Roman" w:hAnsi="Times New Roman" w:cs="Times New Roman"/>
          <w:bCs/>
          <w:color w:val="000000" w:themeColor="text1"/>
          <w:sz w:val="24"/>
          <w:szCs w:val="24"/>
        </w:rPr>
        <w:t>.</w:t>
      </w:r>
      <w:r w:rsidR="003146D3" w:rsidRPr="00F226BB">
        <w:rPr>
          <w:rFonts w:ascii="Times New Roman" w:hAnsi="Times New Roman" w:cs="Times New Roman"/>
          <w:bCs/>
          <w:color w:val="000000" w:themeColor="text1"/>
          <w:sz w:val="24"/>
          <w:szCs w:val="24"/>
        </w:rPr>
        <w:t xml:space="preserve"> apakšpunktā, attiecībā uz kuriem datu glabāšana nav lietotājiem sniegtā pakalpojuma pamatelements, tie ietver sociālos tīklus, tiešsaistes tirgus, kas sekmē darījumus starp to lietotājiem, un citus mitināšanas pakalpojumu sniedzējus. </w:t>
      </w:r>
    </w:p>
    <w:p w14:paraId="06AA8572" w14:textId="2B9400C6" w:rsidR="005E5CCB" w:rsidRPr="00F226BB" w:rsidRDefault="00EB7BBD" w:rsidP="005E5CCB">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Kā pirmajā nodaļā "Priekšlikuma būtība" norādīts</w:t>
      </w:r>
      <w:r w:rsidR="00C43B36" w:rsidRPr="00F226BB">
        <w:rPr>
          <w:rFonts w:ascii="Times New Roman" w:hAnsi="Times New Roman" w:cs="Times New Roman"/>
          <w:bCs/>
          <w:color w:val="000000" w:themeColor="text1"/>
          <w:sz w:val="24"/>
          <w:szCs w:val="24"/>
        </w:rPr>
        <w:t>,</w:t>
      </w:r>
      <w:r w:rsidRPr="00F226BB">
        <w:rPr>
          <w:rFonts w:ascii="Times New Roman" w:hAnsi="Times New Roman" w:cs="Times New Roman"/>
          <w:bCs/>
          <w:color w:val="000000" w:themeColor="text1"/>
          <w:sz w:val="24"/>
          <w:szCs w:val="24"/>
        </w:rPr>
        <w:t xml:space="preserve"> informācijas sabiedrības pakalpojumu sniedzēju</w:t>
      </w:r>
      <w:r w:rsidR="009B0848" w:rsidRPr="00F226BB">
        <w:rPr>
          <w:rFonts w:ascii="Times New Roman" w:hAnsi="Times New Roman" w:cs="Times New Roman"/>
          <w:bCs/>
          <w:color w:val="000000" w:themeColor="text1"/>
          <w:sz w:val="24"/>
          <w:szCs w:val="24"/>
        </w:rPr>
        <w:t xml:space="preserve"> Direktīvas 2. panta 2. punkta </w:t>
      </w:r>
      <w:r w:rsidR="00D55A22" w:rsidRPr="00F226BB">
        <w:rPr>
          <w:rFonts w:ascii="Times New Roman" w:hAnsi="Times New Roman" w:cs="Times New Roman"/>
          <w:bCs/>
          <w:color w:val="000000" w:themeColor="text1"/>
          <w:sz w:val="24"/>
          <w:szCs w:val="24"/>
        </w:rPr>
        <w:t>c</w:t>
      </w:r>
      <w:r w:rsidR="009B0848" w:rsidRPr="00F226BB">
        <w:rPr>
          <w:rFonts w:ascii="Times New Roman" w:hAnsi="Times New Roman" w:cs="Times New Roman"/>
          <w:bCs/>
          <w:color w:val="000000" w:themeColor="text1"/>
          <w:sz w:val="24"/>
          <w:szCs w:val="24"/>
        </w:rPr>
        <w:t>. apakšpunkta izpratnē</w:t>
      </w:r>
      <w:r w:rsidRPr="00F226BB">
        <w:rPr>
          <w:rFonts w:ascii="Times New Roman" w:hAnsi="Times New Roman" w:cs="Times New Roman"/>
          <w:bCs/>
          <w:color w:val="000000" w:themeColor="text1"/>
          <w:sz w:val="24"/>
          <w:szCs w:val="24"/>
        </w:rPr>
        <w:t xml:space="preserve"> regulējums un uzraudzība ir sadrumstalota, bet </w:t>
      </w:r>
      <w:r w:rsidR="009B0848" w:rsidRPr="00F226BB">
        <w:rPr>
          <w:rFonts w:ascii="Times New Roman" w:hAnsi="Times New Roman" w:cs="Times New Roman"/>
          <w:bCs/>
          <w:color w:val="000000" w:themeColor="text1"/>
          <w:sz w:val="24"/>
          <w:szCs w:val="24"/>
        </w:rPr>
        <w:t>ņemot vērā, ka informācijas sabiedrības pakalpojumu sniedzēji vispārīgi tiek regulēti Informācijas sabiedrības pakalpojumu likumā,</w:t>
      </w:r>
      <w:r w:rsidR="00963CF0" w:rsidRPr="00F226BB">
        <w:rPr>
          <w:rFonts w:ascii="Times New Roman" w:hAnsi="Times New Roman" w:cs="Times New Roman"/>
          <w:bCs/>
          <w:color w:val="000000" w:themeColor="text1"/>
          <w:sz w:val="24"/>
          <w:szCs w:val="24"/>
        </w:rPr>
        <w:t xml:space="preserve"> kā </w:t>
      </w:r>
      <w:r w:rsidR="00C43B36" w:rsidRPr="00F226BB">
        <w:rPr>
          <w:rFonts w:ascii="Times New Roman" w:hAnsi="Times New Roman" w:cs="Times New Roman"/>
          <w:bCs/>
          <w:color w:val="000000" w:themeColor="text1"/>
          <w:sz w:val="24"/>
          <w:szCs w:val="24"/>
        </w:rPr>
        <w:t>otrs</w:t>
      </w:r>
      <w:r w:rsidR="00963CF0" w:rsidRPr="00F226BB">
        <w:rPr>
          <w:rFonts w:ascii="Times New Roman" w:hAnsi="Times New Roman" w:cs="Times New Roman"/>
          <w:bCs/>
          <w:color w:val="000000" w:themeColor="text1"/>
          <w:sz w:val="24"/>
          <w:szCs w:val="24"/>
        </w:rPr>
        <w:t xml:space="preserve"> risinājuma variant</w:t>
      </w:r>
      <w:r w:rsidR="00C43B36" w:rsidRPr="00F226BB">
        <w:rPr>
          <w:rFonts w:ascii="Times New Roman" w:hAnsi="Times New Roman" w:cs="Times New Roman"/>
          <w:bCs/>
          <w:color w:val="000000" w:themeColor="text1"/>
          <w:sz w:val="24"/>
          <w:szCs w:val="24"/>
        </w:rPr>
        <w:t>s</w:t>
      </w:r>
      <w:r w:rsidR="00963CF0" w:rsidRPr="00F226BB">
        <w:rPr>
          <w:rFonts w:ascii="Times New Roman" w:hAnsi="Times New Roman" w:cs="Times New Roman"/>
          <w:bCs/>
          <w:color w:val="000000" w:themeColor="text1"/>
          <w:sz w:val="24"/>
          <w:szCs w:val="24"/>
        </w:rPr>
        <w:t xml:space="preserve"> būtu </w:t>
      </w:r>
      <w:r w:rsidR="00963CF0" w:rsidRPr="00F226BB">
        <w:rPr>
          <w:rFonts w:ascii="Times New Roman" w:hAnsi="Times New Roman" w:cs="Times New Roman"/>
          <w:b/>
          <w:bCs/>
          <w:color w:val="000000" w:themeColor="text1"/>
          <w:sz w:val="24"/>
          <w:szCs w:val="24"/>
        </w:rPr>
        <w:t>Ekonomikas ministriju</w:t>
      </w:r>
      <w:r w:rsidR="00963CF0" w:rsidRPr="00F226BB">
        <w:rPr>
          <w:rFonts w:ascii="Times New Roman" w:hAnsi="Times New Roman" w:cs="Times New Roman"/>
          <w:bCs/>
          <w:color w:val="000000" w:themeColor="text1"/>
          <w:sz w:val="24"/>
          <w:szCs w:val="24"/>
        </w:rPr>
        <w:t xml:space="preserve"> noteikt</w:t>
      </w:r>
      <w:proofErr w:type="gramStart"/>
      <w:r w:rsidR="00963CF0" w:rsidRPr="00F226BB">
        <w:rPr>
          <w:rFonts w:ascii="Times New Roman" w:hAnsi="Times New Roman" w:cs="Times New Roman"/>
          <w:bCs/>
          <w:color w:val="000000" w:themeColor="text1"/>
          <w:sz w:val="24"/>
          <w:szCs w:val="24"/>
        </w:rPr>
        <w:t xml:space="preserve"> kā kompetento iestādi</w:t>
      </w:r>
      <w:proofErr w:type="gramEnd"/>
      <w:r w:rsidR="00963CF0" w:rsidRPr="00F226BB">
        <w:rPr>
          <w:rFonts w:ascii="Times New Roman" w:hAnsi="Times New Roman" w:cs="Times New Roman"/>
          <w:bCs/>
          <w:color w:val="000000" w:themeColor="text1"/>
          <w:sz w:val="24"/>
          <w:szCs w:val="24"/>
        </w:rPr>
        <w:t xml:space="preserve">, </w:t>
      </w:r>
      <w:r w:rsidR="009B0848" w:rsidRPr="00F226BB">
        <w:rPr>
          <w:rFonts w:ascii="Times New Roman" w:hAnsi="Times New Roman" w:cs="Times New Roman"/>
          <w:bCs/>
          <w:color w:val="000000" w:themeColor="text1"/>
          <w:sz w:val="24"/>
          <w:szCs w:val="24"/>
        </w:rPr>
        <w:t xml:space="preserve"> ņemot vērā, ka Ekonomikas ministrija</w:t>
      </w:r>
      <w:r w:rsidR="000B325B" w:rsidRPr="00F226BB">
        <w:rPr>
          <w:rFonts w:ascii="Times New Roman" w:hAnsi="Times New Roman" w:cs="Times New Roman"/>
          <w:bCs/>
          <w:color w:val="000000" w:themeColor="text1"/>
          <w:sz w:val="24"/>
          <w:szCs w:val="24"/>
        </w:rPr>
        <w:t xml:space="preserve"> ir izstrādājusi Informācijas sabiedrības pakalpojumu likumu. </w:t>
      </w:r>
      <w:r w:rsidR="005E5CCB" w:rsidRPr="00F226BB">
        <w:rPr>
          <w:rFonts w:ascii="Times New Roman" w:hAnsi="Times New Roman" w:cs="Times New Roman"/>
          <w:bCs/>
          <w:color w:val="000000" w:themeColor="text1"/>
          <w:sz w:val="24"/>
          <w:szCs w:val="24"/>
        </w:rPr>
        <w:t>Uzsveram, ka atbilstoši Ministru kabineta 2010. gada 23. marta noteikumu Nr. 271 “Ekonomikas ministrijas nolikums” 1. punktam Ekonomikas ministrija ir vadošā valsts pārvaldes iestāde ekonomiskās politikas jomā un, cita starpā, izstrādā un īsteno tehnoloģiju attīstības politiku. Tāpat atbilstoši minētā nolikuma 5.4.8. apakšpunktam Ekonomikas ministrija izstrādā un īsteno politiku sabiedrisko pakalpojumu regulēšanā.</w:t>
      </w:r>
    </w:p>
    <w:p w14:paraId="666B3B97" w14:textId="7AA1B3BD" w:rsidR="00963CF0" w:rsidRPr="00F226BB" w:rsidRDefault="005E5CCB" w:rsidP="0091506D">
      <w:pPr>
        <w:spacing w:after="0" w:line="240" w:lineRule="auto"/>
        <w:ind w:firstLine="851"/>
        <w:jc w:val="both"/>
        <w:rPr>
          <w:rFonts w:ascii="Times New Roman" w:hAnsi="Times New Roman" w:cs="Times New Roman"/>
          <w:bCs/>
          <w:color w:val="000000" w:themeColor="text1"/>
          <w:sz w:val="24"/>
          <w:szCs w:val="24"/>
        </w:rPr>
      </w:pPr>
      <w:r w:rsidRPr="00F226BB">
        <w:rPr>
          <w:rFonts w:ascii="Times New Roman" w:hAnsi="Times New Roman" w:cs="Times New Roman"/>
          <w:bCs/>
          <w:color w:val="000000" w:themeColor="text1"/>
          <w:sz w:val="24"/>
          <w:szCs w:val="24"/>
        </w:rPr>
        <w:t xml:space="preserve"> No minētā izriet, ka Ekonomikas ministrijai ir tieša saikne ar informācijas sabiedrības pakalpojumu sniedzēju regulējuma piemērošanu un, ņemot vērā, ka Direktīva skar </w:t>
      </w:r>
      <w:r w:rsidR="0091506D" w:rsidRPr="00F226BB">
        <w:rPr>
          <w:rFonts w:ascii="Times New Roman" w:hAnsi="Times New Roman" w:cs="Times New Roman"/>
          <w:bCs/>
          <w:color w:val="000000" w:themeColor="text1"/>
          <w:sz w:val="24"/>
          <w:szCs w:val="24"/>
        </w:rPr>
        <w:t xml:space="preserve">tieši minētos pakalpojumu sniedzējus, tad arī </w:t>
      </w:r>
      <w:r w:rsidR="00C27A71" w:rsidRPr="00F226BB">
        <w:rPr>
          <w:rFonts w:ascii="Times New Roman" w:hAnsi="Times New Roman" w:cs="Times New Roman"/>
          <w:bCs/>
          <w:color w:val="000000" w:themeColor="text1"/>
          <w:sz w:val="24"/>
          <w:szCs w:val="24"/>
        </w:rPr>
        <w:t>ES</w:t>
      </w:r>
      <w:r w:rsidR="0091506D" w:rsidRPr="00F226BB">
        <w:rPr>
          <w:rFonts w:ascii="Times New Roman" w:hAnsi="Times New Roman" w:cs="Times New Roman"/>
          <w:bCs/>
          <w:color w:val="000000" w:themeColor="text1"/>
          <w:sz w:val="24"/>
          <w:szCs w:val="24"/>
        </w:rPr>
        <w:t xml:space="preserve"> līmenī Ekonomikas ministrijai ir nepieciešamā kompetence, lai identificētu Latvijas Republikas būtiskās intereses attiecībā uz informācijas sabiedrības pakalpojumu sniedzējiem. </w:t>
      </w:r>
    </w:p>
    <w:p w14:paraId="3AD9F2B0" w14:textId="77777777" w:rsidR="00B46E95" w:rsidRPr="00F226BB" w:rsidRDefault="00B46E95" w:rsidP="00826BC3">
      <w:pPr>
        <w:spacing w:after="0" w:line="240" w:lineRule="auto"/>
        <w:ind w:firstLine="851"/>
        <w:jc w:val="both"/>
        <w:rPr>
          <w:rFonts w:ascii="Times New Roman" w:hAnsi="Times New Roman" w:cs="Times New Roman"/>
          <w:bCs/>
          <w:color w:val="000000" w:themeColor="text1"/>
          <w:sz w:val="24"/>
          <w:szCs w:val="24"/>
        </w:rPr>
      </w:pPr>
    </w:p>
    <w:p w14:paraId="6C2F8D29" w14:textId="77777777" w:rsidR="00BE735B" w:rsidRPr="00F226BB" w:rsidRDefault="00BE735B" w:rsidP="00BE735B">
      <w:pPr>
        <w:spacing w:after="0" w:line="240" w:lineRule="auto"/>
        <w:jc w:val="both"/>
        <w:rPr>
          <w:rFonts w:ascii="Times New Roman" w:hAnsi="Times New Roman" w:cs="Times New Roman"/>
          <w:color w:val="000000" w:themeColor="text1"/>
          <w:sz w:val="24"/>
          <w:szCs w:val="24"/>
        </w:rPr>
      </w:pPr>
    </w:p>
    <w:p w14:paraId="774755C7" w14:textId="2765B8B4" w:rsidR="00BE735B" w:rsidRPr="00F226BB" w:rsidRDefault="00BE735B" w:rsidP="00BE735B">
      <w:pPr>
        <w:spacing w:after="0" w:line="240" w:lineRule="auto"/>
        <w:jc w:val="both"/>
        <w:rPr>
          <w:rFonts w:ascii="Times New Roman" w:hAnsi="Times New Roman" w:cs="Times New Roman"/>
          <w:color w:val="000000" w:themeColor="text1"/>
          <w:sz w:val="24"/>
          <w:szCs w:val="24"/>
        </w:rPr>
      </w:pPr>
      <w:r w:rsidRPr="00F226BB">
        <w:rPr>
          <w:rFonts w:ascii="Times New Roman" w:hAnsi="Times New Roman" w:cs="Times New Roman"/>
          <w:color w:val="000000" w:themeColor="text1"/>
          <w:sz w:val="24"/>
          <w:szCs w:val="24"/>
        </w:rPr>
        <w:t xml:space="preserve">Tieslietu ministrs </w:t>
      </w:r>
      <w:r w:rsidRPr="00F226BB">
        <w:rPr>
          <w:rFonts w:ascii="Times New Roman" w:hAnsi="Times New Roman" w:cs="Times New Roman"/>
          <w:color w:val="000000" w:themeColor="text1"/>
          <w:sz w:val="24"/>
          <w:szCs w:val="24"/>
        </w:rPr>
        <w:tab/>
      </w:r>
      <w:r w:rsidRPr="00F226BB">
        <w:rPr>
          <w:rFonts w:ascii="Times New Roman" w:hAnsi="Times New Roman" w:cs="Times New Roman"/>
          <w:color w:val="000000" w:themeColor="text1"/>
          <w:sz w:val="24"/>
          <w:szCs w:val="24"/>
        </w:rPr>
        <w:tab/>
      </w:r>
      <w:r w:rsidRPr="00F226BB">
        <w:rPr>
          <w:rFonts w:ascii="Times New Roman" w:hAnsi="Times New Roman" w:cs="Times New Roman"/>
          <w:color w:val="000000" w:themeColor="text1"/>
          <w:sz w:val="24"/>
          <w:szCs w:val="24"/>
        </w:rPr>
        <w:tab/>
      </w:r>
      <w:r w:rsidRPr="00F226BB">
        <w:rPr>
          <w:rFonts w:ascii="Times New Roman" w:hAnsi="Times New Roman" w:cs="Times New Roman"/>
          <w:color w:val="000000" w:themeColor="text1"/>
          <w:sz w:val="24"/>
          <w:szCs w:val="24"/>
        </w:rPr>
        <w:tab/>
      </w:r>
      <w:r w:rsidRPr="00F226BB">
        <w:rPr>
          <w:rFonts w:ascii="Times New Roman" w:hAnsi="Times New Roman" w:cs="Times New Roman"/>
          <w:color w:val="000000" w:themeColor="text1"/>
          <w:sz w:val="24"/>
          <w:szCs w:val="24"/>
        </w:rPr>
        <w:tab/>
      </w:r>
      <w:r w:rsidRPr="00F226BB">
        <w:rPr>
          <w:rFonts w:ascii="Times New Roman" w:hAnsi="Times New Roman" w:cs="Times New Roman"/>
          <w:color w:val="000000" w:themeColor="text1"/>
          <w:sz w:val="24"/>
          <w:szCs w:val="24"/>
        </w:rPr>
        <w:tab/>
      </w:r>
      <w:r w:rsidRPr="00F226BB">
        <w:rPr>
          <w:rFonts w:ascii="Times New Roman" w:hAnsi="Times New Roman" w:cs="Times New Roman"/>
          <w:color w:val="000000" w:themeColor="text1"/>
          <w:sz w:val="24"/>
          <w:szCs w:val="24"/>
        </w:rPr>
        <w:tab/>
      </w:r>
      <w:r w:rsidRPr="00F226BB">
        <w:rPr>
          <w:rFonts w:ascii="Times New Roman" w:hAnsi="Times New Roman" w:cs="Times New Roman"/>
          <w:color w:val="000000" w:themeColor="text1"/>
          <w:sz w:val="24"/>
          <w:szCs w:val="24"/>
        </w:rPr>
        <w:tab/>
      </w:r>
      <w:proofErr w:type="gramStart"/>
      <w:r w:rsidRPr="00F226BB">
        <w:rPr>
          <w:rFonts w:ascii="Times New Roman" w:hAnsi="Times New Roman" w:cs="Times New Roman"/>
          <w:color w:val="000000" w:themeColor="text1"/>
          <w:sz w:val="24"/>
          <w:szCs w:val="24"/>
        </w:rPr>
        <w:t xml:space="preserve">   </w:t>
      </w:r>
      <w:proofErr w:type="gramEnd"/>
      <w:r w:rsidR="00484872" w:rsidRPr="00F226BB">
        <w:rPr>
          <w:rFonts w:ascii="Times New Roman" w:hAnsi="Times New Roman" w:cs="Times New Roman"/>
          <w:color w:val="000000" w:themeColor="text1"/>
          <w:sz w:val="24"/>
          <w:szCs w:val="24"/>
        </w:rPr>
        <w:t xml:space="preserve">Jānis </w:t>
      </w:r>
      <w:proofErr w:type="spellStart"/>
      <w:r w:rsidR="00484872" w:rsidRPr="00F226BB">
        <w:rPr>
          <w:rFonts w:ascii="Times New Roman" w:hAnsi="Times New Roman" w:cs="Times New Roman"/>
          <w:color w:val="000000" w:themeColor="text1"/>
          <w:sz w:val="24"/>
          <w:szCs w:val="24"/>
        </w:rPr>
        <w:t>Bordāns</w:t>
      </w:r>
      <w:proofErr w:type="spellEnd"/>
    </w:p>
    <w:p w14:paraId="06B2A51D" w14:textId="77777777" w:rsidR="00BE735B" w:rsidRPr="00F226BB" w:rsidRDefault="00BE735B" w:rsidP="00BE735B">
      <w:pPr>
        <w:spacing w:after="0" w:line="240" w:lineRule="auto"/>
        <w:jc w:val="both"/>
        <w:rPr>
          <w:rFonts w:ascii="Times New Roman" w:hAnsi="Times New Roman" w:cs="Times New Roman"/>
          <w:color w:val="000000" w:themeColor="text1"/>
          <w:sz w:val="24"/>
          <w:szCs w:val="24"/>
        </w:rPr>
      </w:pPr>
    </w:p>
    <w:p w14:paraId="45DE0EE9" w14:textId="77777777" w:rsidR="00BE735B" w:rsidRPr="00F226BB" w:rsidRDefault="00BE735B" w:rsidP="00BE735B">
      <w:pPr>
        <w:spacing w:after="0" w:line="240" w:lineRule="auto"/>
        <w:jc w:val="both"/>
        <w:rPr>
          <w:rFonts w:ascii="Times New Roman" w:hAnsi="Times New Roman" w:cs="Times New Roman"/>
          <w:color w:val="000000" w:themeColor="text1"/>
          <w:sz w:val="24"/>
          <w:szCs w:val="24"/>
        </w:rPr>
      </w:pPr>
    </w:p>
    <w:p w14:paraId="46E12365" w14:textId="67AA5F97" w:rsidR="00237290" w:rsidRPr="00553F2A" w:rsidRDefault="00BE735B" w:rsidP="00BE735B">
      <w:pPr>
        <w:spacing w:after="0" w:line="240" w:lineRule="auto"/>
        <w:jc w:val="both"/>
        <w:rPr>
          <w:rFonts w:ascii="Times New Roman" w:hAnsi="Times New Roman" w:cs="Times New Roman"/>
          <w:color w:val="000000" w:themeColor="text1"/>
          <w:sz w:val="20"/>
          <w:szCs w:val="20"/>
        </w:rPr>
      </w:pPr>
      <w:bookmarkStart w:id="8" w:name="_Hlk535417707"/>
      <w:r w:rsidRPr="00553F2A">
        <w:rPr>
          <w:rFonts w:ascii="Times New Roman" w:hAnsi="Times New Roman" w:cs="Times New Roman"/>
          <w:color w:val="000000" w:themeColor="text1"/>
          <w:sz w:val="20"/>
          <w:szCs w:val="20"/>
        </w:rPr>
        <w:t>Ozola</w:t>
      </w:r>
      <w:r w:rsidR="00237290" w:rsidRPr="00553F2A">
        <w:rPr>
          <w:rFonts w:ascii="Times New Roman" w:hAnsi="Times New Roman" w:cs="Times New Roman"/>
          <w:color w:val="000000" w:themeColor="text1"/>
          <w:sz w:val="20"/>
          <w:szCs w:val="20"/>
        </w:rPr>
        <w:t xml:space="preserve">, </w:t>
      </w:r>
      <w:r w:rsidRPr="00553F2A">
        <w:rPr>
          <w:rFonts w:ascii="Times New Roman" w:hAnsi="Times New Roman" w:cs="Times New Roman"/>
          <w:color w:val="000000" w:themeColor="text1"/>
          <w:sz w:val="20"/>
          <w:szCs w:val="20"/>
        </w:rPr>
        <w:t xml:space="preserve">67036970, </w:t>
      </w:r>
    </w:p>
    <w:p w14:paraId="5E2ECC13" w14:textId="0ACF7D68" w:rsidR="00BE735B" w:rsidRPr="00553F2A" w:rsidRDefault="00327CFD" w:rsidP="00BE735B">
      <w:pPr>
        <w:spacing w:after="0" w:line="240" w:lineRule="auto"/>
        <w:jc w:val="both"/>
        <w:rPr>
          <w:rFonts w:ascii="Times New Roman" w:hAnsi="Times New Roman" w:cs="Times New Roman"/>
          <w:color w:val="000000" w:themeColor="text1"/>
          <w:sz w:val="20"/>
          <w:szCs w:val="20"/>
        </w:rPr>
      </w:pPr>
      <w:hyperlink r:id="rId10" w:history="1">
        <w:r w:rsidR="00237290" w:rsidRPr="00553F2A">
          <w:rPr>
            <w:rStyle w:val="Hipersaite"/>
            <w:rFonts w:ascii="Times New Roman" w:hAnsi="Times New Roman" w:cs="Times New Roman"/>
            <w:color w:val="000000" w:themeColor="text1"/>
            <w:sz w:val="20"/>
            <w:szCs w:val="20"/>
          </w:rPr>
          <w:t>Zane.Ozola@tm.gov.lv</w:t>
        </w:r>
      </w:hyperlink>
    </w:p>
    <w:p w14:paraId="4457EC1D" w14:textId="0CB449DF" w:rsidR="00BE735B" w:rsidRPr="00E02400" w:rsidRDefault="00BE735B" w:rsidP="00BE735B">
      <w:pPr>
        <w:spacing w:after="0" w:line="240" w:lineRule="auto"/>
        <w:jc w:val="both"/>
        <w:rPr>
          <w:rFonts w:ascii="Times New Roman" w:hAnsi="Times New Roman" w:cs="Times New Roman"/>
          <w:color w:val="000000" w:themeColor="text1"/>
          <w:sz w:val="24"/>
          <w:szCs w:val="24"/>
        </w:rPr>
      </w:pPr>
    </w:p>
    <w:p w14:paraId="7B82B611" w14:textId="4C9D9E57" w:rsidR="00237290" w:rsidRPr="00553F2A" w:rsidRDefault="00237290" w:rsidP="00BE735B">
      <w:pPr>
        <w:spacing w:after="0" w:line="240" w:lineRule="auto"/>
        <w:jc w:val="both"/>
        <w:rPr>
          <w:rFonts w:ascii="Times New Roman" w:hAnsi="Times New Roman" w:cs="Times New Roman"/>
          <w:color w:val="000000" w:themeColor="text1"/>
          <w:sz w:val="20"/>
          <w:szCs w:val="20"/>
        </w:rPr>
      </w:pPr>
      <w:r w:rsidRPr="00553F2A">
        <w:rPr>
          <w:rFonts w:ascii="Times New Roman" w:hAnsi="Times New Roman" w:cs="Times New Roman"/>
          <w:color w:val="000000" w:themeColor="text1"/>
          <w:sz w:val="20"/>
          <w:szCs w:val="20"/>
        </w:rPr>
        <w:t>Gūte, 67046104</w:t>
      </w:r>
    </w:p>
    <w:p w14:paraId="4AEB2691" w14:textId="0D84FC42" w:rsidR="00237290" w:rsidRPr="00553F2A" w:rsidRDefault="00327CFD" w:rsidP="00BE735B">
      <w:pPr>
        <w:spacing w:after="0" w:line="240" w:lineRule="auto"/>
        <w:jc w:val="both"/>
        <w:rPr>
          <w:rFonts w:ascii="Times New Roman" w:hAnsi="Times New Roman" w:cs="Times New Roman"/>
          <w:color w:val="000000" w:themeColor="text1"/>
          <w:sz w:val="20"/>
          <w:szCs w:val="20"/>
        </w:rPr>
      </w:pPr>
      <w:hyperlink r:id="rId11" w:history="1">
        <w:r w:rsidR="00237290" w:rsidRPr="00553F2A">
          <w:rPr>
            <w:rStyle w:val="Hipersaite"/>
            <w:rFonts w:ascii="Times New Roman" w:hAnsi="Times New Roman" w:cs="Times New Roman"/>
            <w:color w:val="000000" w:themeColor="text1"/>
            <w:sz w:val="20"/>
            <w:szCs w:val="20"/>
          </w:rPr>
          <w:t>Edgars.Gute@tm.gov.lv</w:t>
        </w:r>
      </w:hyperlink>
    </w:p>
    <w:p w14:paraId="1B7BC6CF" w14:textId="41CE2E3E" w:rsidR="00237290" w:rsidRPr="00553F2A" w:rsidRDefault="00237290" w:rsidP="00BE735B">
      <w:pPr>
        <w:spacing w:after="0" w:line="240" w:lineRule="auto"/>
        <w:jc w:val="both"/>
        <w:rPr>
          <w:rFonts w:ascii="Times New Roman" w:hAnsi="Times New Roman" w:cs="Times New Roman"/>
          <w:color w:val="000000" w:themeColor="text1"/>
          <w:sz w:val="20"/>
          <w:szCs w:val="20"/>
        </w:rPr>
      </w:pPr>
    </w:p>
    <w:p w14:paraId="1DD0D831" w14:textId="323F905B" w:rsidR="00237290" w:rsidRPr="00553F2A" w:rsidRDefault="00237290" w:rsidP="00BE735B">
      <w:pPr>
        <w:spacing w:after="0" w:line="240" w:lineRule="auto"/>
        <w:jc w:val="both"/>
        <w:rPr>
          <w:rFonts w:ascii="Times New Roman" w:hAnsi="Times New Roman" w:cs="Times New Roman"/>
          <w:color w:val="000000" w:themeColor="text1"/>
          <w:sz w:val="20"/>
          <w:szCs w:val="20"/>
        </w:rPr>
      </w:pPr>
      <w:r w:rsidRPr="00553F2A">
        <w:rPr>
          <w:rFonts w:ascii="Times New Roman" w:hAnsi="Times New Roman" w:cs="Times New Roman"/>
          <w:color w:val="000000" w:themeColor="text1"/>
          <w:sz w:val="20"/>
          <w:szCs w:val="20"/>
        </w:rPr>
        <w:t>Grantiņa, 67036914</w:t>
      </w:r>
    </w:p>
    <w:p w14:paraId="162EDF90" w14:textId="564738C3" w:rsidR="00237290" w:rsidRPr="00F226BB" w:rsidRDefault="00327CFD" w:rsidP="00BE735B">
      <w:pPr>
        <w:spacing w:after="0" w:line="240" w:lineRule="auto"/>
        <w:jc w:val="both"/>
        <w:rPr>
          <w:rFonts w:ascii="Times New Roman" w:hAnsi="Times New Roman" w:cs="Times New Roman"/>
          <w:i/>
          <w:color w:val="000000" w:themeColor="text1"/>
          <w:sz w:val="20"/>
          <w:szCs w:val="20"/>
        </w:rPr>
      </w:pPr>
      <w:hyperlink r:id="rId12" w:history="1">
        <w:r w:rsidR="0012350A" w:rsidRPr="00553F2A">
          <w:rPr>
            <w:rStyle w:val="Hipersaite"/>
            <w:rFonts w:ascii="Times New Roman" w:hAnsi="Times New Roman" w:cs="Times New Roman"/>
            <w:color w:val="000000" w:themeColor="text1"/>
            <w:sz w:val="20"/>
            <w:szCs w:val="20"/>
          </w:rPr>
          <w:t>Ieva.Grantiņa@tm.gov.lv</w:t>
        </w:r>
      </w:hyperlink>
      <w:bookmarkEnd w:id="8"/>
      <w:r w:rsidR="0012350A" w:rsidRPr="00F226BB">
        <w:rPr>
          <w:rFonts w:ascii="Times New Roman" w:hAnsi="Times New Roman" w:cs="Times New Roman"/>
          <w:i/>
          <w:color w:val="000000" w:themeColor="text1"/>
          <w:sz w:val="20"/>
          <w:szCs w:val="20"/>
        </w:rPr>
        <w:t xml:space="preserve"> </w:t>
      </w:r>
    </w:p>
    <w:sectPr w:rsidR="00237290" w:rsidRPr="00F226BB" w:rsidSect="002743B9">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94715" w14:textId="77777777" w:rsidR="00165A6A" w:rsidRDefault="00165A6A" w:rsidP="00DA2178">
      <w:pPr>
        <w:spacing w:after="0" w:line="240" w:lineRule="auto"/>
      </w:pPr>
      <w:r>
        <w:separator/>
      </w:r>
    </w:p>
  </w:endnote>
  <w:endnote w:type="continuationSeparator" w:id="0">
    <w:p w14:paraId="3F134309" w14:textId="77777777" w:rsidR="00165A6A" w:rsidRDefault="00165A6A" w:rsidP="00DA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CB9B" w14:textId="2560BBD0" w:rsidR="00237290" w:rsidRPr="00F62216" w:rsidRDefault="00F62216" w:rsidP="00F62216">
    <w:pPr>
      <w:pStyle w:val="Kjene"/>
      <w:rPr>
        <w:rFonts w:ascii="Times New Roman" w:hAnsi="Times New Roman" w:cs="Times New Roman"/>
        <w:sz w:val="20"/>
        <w:szCs w:val="20"/>
      </w:rPr>
    </w:pPr>
    <w:r w:rsidRPr="00F62216">
      <w:rPr>
        <w:rFonts w:ascii="Times New Roman" w:hAnsi="Times New Roman" w:cs="Times New Roman"/>
        <w:sz w:val="20"/>
        <w:szCs w:val="20"/>
      </w:rPr>
      <w:t>TMzino_</w:t>
    </w:r>
    <w:r w:rsidR="00704D6C">
      <w:rPr>
        <w:rFonts w:ascii="Times New Roman" w:hAnsi="Times New Roman" w:cs="Times New Roman"/>
        <w:sz w:val="20"/>
        <w:szCs w:val="20"/>
      </w:rPr>
      <w:t>04</w:t>
    </w:r>
    <w:r w:rsidRPr="00F62216">
      <w:rPr>
        <w:rFonts w:ascii="Times New Roman" w:hAnsi="Times New Roman" w:cs="Times New Roman"/>
        <w:sz w:val="20"/>
        <w:szCs w:val="20"/>
      </w:rPr>
      <w:t>0</w:t>
    </w:r>
    <w:r w:rsidR="00704D6C">
      <w:rPr>
        <w:rFonts w:ascii="Times New Roman" w:hAnsi="Times New Roman" w:cs="Times New Roman"/>
        <w:sz w:val="20"/>
        <w:szCs w:val="20"/>
      </w:rPr>
      <w:t>2</w:t>
    </w:r>
    <w:r w:rsidRPr="00F62216">
      <w:rPr>
        <w:rFonts w:ascii="Times New Roman" w:hAnsi="Times New Roman" w:cs="Times New Roman"/>
        <w:sz w:val="20"/>
        <w:szCs w:val="20"/>
      </w:rPr>
      <w:t>19_direktiva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4960" w14:textId="770D657E" w:rsidR="00237290" w:rsidRPr="00704D6C" w:rsidRDefault="00704D6C" w:rsidP="00704D6C">
    <w:pPr>
      <w:pStyle w:val="Kjene"/>
      <w:rPr>
        <w:rFonts w:ascii="Times New Roman" w:hAnsi="Times New Roman" w:cs="Times New Roman"/>
        <w:sz w:val="20"/>
        <w:szCs w:val="20"/>
      </w:rPr>
    </w:pPr>
    <w:r w:rsidRPr="00704D6C">
      <w:rPr>
        <w:rFonts w:ascii="Times New Roman" w:hAnsi="Times New Roman" w:cs="Times New Roman"/>
        <w:sz w:val="20"/>
        <w:szCs w:val="20"/>
      </w:rPr>
      <w:t>TMzino_040219_direktiva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45BE7" w14:textId="77777777" w:rsidR="00165A6A" w:rsidRDefault="00165A6A" w:rsidP="00DA2178">
      <w:pPr>
        <w:spacing w:after="0" w:line="240" w:lineRule="auto"/>
      </w:pPr>
      <w:r>
        <w:separator/>
      </w:r>
    </w:p>
  </w:footnote>
  <w:footnote w:type="continuationSeparator" w:id="0">
    <w:p w14:paraId="29FC8199" w14:textId="77777777" w:rsidR="00165A6A" w:rsidRDefault="00165A6A" w:rsidP="00DA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376891324"/>
      <w:docPartObj>
        <w:docPartGallery w:val="Page Numbers (Top of Page)"/>
        <w:docPartUnique/>
      </w:docPartObj>
    </w:sdtPr>
    <w:sdtEndPr/>
    <w:sdtContent>
      <w:p w14:paraId="3A995796" w14:textId="77777777" w:rsidR="00DA2178" w:rsidRPr="00DA2178" w:rsidRDefault="00DA2178">
        <w:pPr>
          <w:pStyle w:val="Galvene"/>
          <w:jc w:val="center"/>
          <w:rPr>
            <w:rFonts w:ascii="Times New Roman" w:hAnsi="Times New Roman" w:cs="Times New Roman"/>
            <w:sz w:val="24"/>
            <w:szCs w:val="24"/>
          </w:rPr>
        </w:pPr>
        <w:r w:rsidRPr="00DA2178">
          <w:rPr>
            <w:rFonts w:ascii="Times New Roman" w:hAnsi="Times New Roman" w:cs="Times New Roman"/>
            <w:sz w:val="24"/>
            <w:szCs w:val="24"/>
          </w:rPr>
          <w:fldChar w:fldCharType="begin"/>
        </w:r>
        <w:r w:rsidRPr="00DA2178">
          <w:rPr>
            <w:rFonts w:ascii="Times New Roman" w:hAnsi="Times New Roman" w:cs="Times New Roman"/>
            <w:sz w:val="24"/>
            <w:szCs w:val="24"/>
          </w:rPr>
          <w:instrText>PAGE   \* MERGEFORMAT</w:instrText>
        </w:r>
        <w:r w:rsidRPr="00DA2178">
          <w:rPr>
            <w:rFonts w:ascii="Times New Roman" w:hAnsi="Times New Roman" w:cs="Times New Roman"/>
            <w:sz w:val="24"/>
            <w:szCs w:val="24"/>
          </w:rPr>
          <w:fldChar w:fldCharType="separate"/>
        </w:r>
        <w:r w:rsidRPr="00DA2178">
          <w:rPr>
            <w:rFonts w:ascii="Times New Roman" w:hAnsi="Times New Roman" w:cs="Times New Roman"/>
            <w:sz w:val="24"/>
            <w:szCs w:val="24"/>
          </w:rPr>
          <w:t>2</w:t>
        </w:r>
        <w:r w:rsidRPr="00DA2178">
          <w:rPr>
            <w:rFonts w:ascii="Times New Roman" w:hAnsi="Times New Roman" w:cs="Times New Roman"/>
            <w:sz w:val="24"/>
            <w:szCs w:val="24"/>
          </w:rPr>
          <w:fldChar w:fldCharType="end"/>
        </w:r>
      </w:p>
    </w:sdtContent>
  </w:sdt>
  <w:p w14:paraId="27C1FAB9" w14:textId="77777777" w:rsidR="00DA2178" w:rsidRDefault="00DA217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706F"/>
    <w:multiLevelType w:val="hybridMultilevel"/>
    <w:tmpl w:val="E7C045BC"/>
    <w:lvl w:ilvl="0" w:tplc="436CE1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3D3B90"/>
    <w:multiLevelType w:val="multilevel"/>
    <w:tmpl w:val="FBE886AA"/>
    <w:lvl w:ilvl="0">
      <w:numFmt w:val="bullet"/>
      <w:lvlText w:val="-"/>
      <w:lvlJc w:val="left"/>
      <w:pPr>
        <w:tabs>
          <w:tab w:val="num" w:pos="720"/>
        </w:tabs>
        <w:ind w:left="720" w:hanging="360"/>
      </w:pPr>
      <w:rPr>
        <w:rFonts w:ascii="Times New Roman" w:eastAsia="SimSu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827D1A"/>
    <w:multiLevelType w:val="hybridMultilevel"/>
    <w:tmpl w:val="D4148F8C"/>
    <w:lvl w:ilvl="0" w:tplc="741CEE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E561A6F"/>
    <w:multiLevelType w:val="hybridMultilevel"/>
    <w:tmpl w:val="F22AD08A"/>
    <w:lvl w:ilvl="0" w:tplc="04260017">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15:restartNumberingAfterBreak="0">
    <w:nsid w:val="5AA9436E"/>
    <w:multiLevelType w:val="hybridMultilevel"/>
    <w:tmpl w:val="2E9EE21C"/>
    <w:lvl w:ilvl="0" w:tplc="24C04D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6A5231B"/>
    <w:multiLevelType w:val="hybridMultilevel"/>
    <w:tmpl w:val="66A64C0A"/>
    <w:lvl w:ilvl="0" w:tplc="3CB20B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5A3AAF"/>
    <w:multiLevelType w:val="hybridMultilevel"/>
    <w:tmpl w:val="0EB4925A"/>
    <w:lvl w:ilvl="0" w:tplc="74DA5534">
      <w:start w:val="1"/>
      <w:numFmt w:val="upp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78"/>
    <w:rsid w:val="000248E6"/>
    <w:rsid w:val="00032A44"/>
    <w:rsid w:val="00037FAF"/>
    <w:rsid w:val="000504AC"/>
    <w:rsid w:val="000556F7"/>
    <w:rsid w:val="000B325B"/>
    <w:rsid w:val="000C4C79"/>
    <w:rsid w:val="001117ED"/>
    <w:rsid w:val="0012350A"/>
    <w:rsid w:val="001557A4"/>
    <w:rsid w:val="00165A6A"/>
    <w:rsid w:val="001A6778"/>
    <w:rsid w:val="001E32D3"/>
    <w:rsid w:val="001F2489"/>
    <w:rsid w:val="002216C6"/>
    <w:rsid w:val="002263E0"/>
    <w:rsid w:val="00235ADD"/>
    <w:rsid w:val="00237290"/>
    <w:rsid w:val="00240599"/>
    <w:rsid w:val="002410C4"/>
    <w:rsid w:val="002743B9"/>
    <w:rsid w:val="002838AC"/>
    <w:rsid w:val="002A43CF"/>
    <w:rsid w:val="002B7E1A"/>
    <w:rsid w:val="002D32F2"/>
    <w:rsid w:val="00303D21"/>
    <w:rsid w:val="003146D3"/>
    <w:rsid w:val="00327CFD"/>
    <w:rsid w:val="003305EB"/>
    <w:rsid w:val="00365358"/>
    <w:rsid w:val="003B3188"/>
    <w:rsid w:val="003E282B"/>
    <w:rsid w:val="003E6152"/>
    <w:rsid w:val="003F47CE"/>
    <w:rsid w:val="00475B77"/>
    <w:rsid w:val="0048174F"/>
    <w:rsid w:val="00484872"/>
    <w:rsid w:val="004B0A1B"/>
    <w:rsid w:val="004C7871"/>
    <w:rsid w:val="004D3D7B"/>
    <w:rsid w:val="004E3ED6"/>
    <w:rsid w:val="0050010D"/>
    <w:rsid w:val="00510D41"/>
    <w:rsid w:val="00520447"/>
    <w:rsid w:val="005265F2"/>
    <w:rsid w:val="005510D8"/>
    <w:rsid w:val="00553F2A"/>
    <w:rsid w:val="00557667"/>
    <w:rsid w:val="005651D9"/>
    <w:rsid w:val="00574C45"/>
    <w:rsid w:val="005B6627"/>
    <w:rsid w:val="005E5CCB"/>
    <w:rsid w:val="00606D3E"/>
    <w:rsid w:val="00645E81"/>
    <w:rsid w:val="006651C7"/>
    <w:rsid w:val="0069145C"/>
    <w:rsid w:val="006B4E78"/>
    <w:rsid w:val="006B6B2F"/>
    <w:rsid w:val="006F7CC7"/>
    <w:rsid w:val="00704D6C"/>
    <w:rsid w:val="00746B1F"/>
    <w:rsid w:val="00752309"/>
    <w:rsid w:val="00752AB4"/>
    <w:rsid w:val="0077000D"/>
    <w:rsid w:val="00774442"/>
    <w:rsid w:val="00780D7D"/>
    <w:rsid w:val="00784D95"/>
    <w:rsid w:val="00787590"/>
    <w:rsid w:val="007B28B5"/>
    <w:rsid w:val="007C52DD"/>
    <w:rsid w:val="007C63AB"/>
    <w:rsid w:val="007D1C87"/>
    <w:rsid w:val="007D61B8"/>
    <w:rsid w:val="007E0560"/>
    <w:rsid w:val="00816B78"/>
    <w:rsid w:val="0081799E"/>
    <w:rsid w:val="00826BC3"/>
    <w:rsid w:val="008457AB"/>
    <w:rsid w:val="00881BE8"/>
    <w:rsid w:val="008A3BAD"/>
    <w:rsid w:val="008F6789"/>
    <w:rsid w:val="009053B8"/>
    <w:rsid w:val="0091506D"/>
    <w:rsid w:val="00963CF0"/>
    <w:rsid w:val="00983447"/>
    <w:rsid w:val="00990C4D"/>
    <w:rsid w:val="009B0848"/>
    <w:rsid w:val="009B2C79"/>
    <w:rsid w:val="009B5E00"/>
    <w:rsid w:val="009C4AE5"/>
    <w:rsid w:val="009C7D63"/>
    <w:rsid w:val="00A24162"/>
    <w:rsid w:val="00A30C4D"/>
    <w:rsid w:val="00A47CCD"/>
    <w:rsid w:val="00A60A7A"/>
    <w:rsid w:val="00A66C44"/>
    <w:rsid w:val="00A72407"/>
    <w:rsid w:val="00B134D9"/>
    <w:rsid w:val="00B224E3"/>
    <w:rsid w:val="00B251E2"/>
    <w:rsid w:val="00B33855"/>
    <w:rsid w:val="00B348FF"/>
    <w:rsid w:val="00B46E95"/>
    <w:rsid w:val="00B64F55"/>
    <w:rsid w:val="00B919D0"/>
    <w:rsid w:val="00B92745"/>
    <w:rsid w:val="00B96ACC"/>
    <w:rsid w:val="00BD1FEB"/>
    <w:rsid w:val="00BD6BBC"/>
    <w:rsid w:val="00BE735B"/>
    <w:rsid w:val="00BF1A3D"/>
    <w:rsid w:val="00C27A71"/>
    <w:rsid w:val="00C35FB7"/>
    <w:rsid w:val="00C36DF0"/>
    <w:rsid w:val="00C43B36"/>
    <w:rsid w:val="00C63423"/>
    <w:rsid w:val="00C7070D"/>
    <w:rsid w:val="00C8425C"/>
    <w:rsid w:val="00C8702A"/>
    <w:rsid w:val="00C968B0"/>
    <w:rsid w:val="00CC26C4"/>
    <w:rsid w:val="00CC2A25"/>
    <w:rsid w:val="00CE6765"/>
    <w:rsid w:val="00D0049E"/>
    <w:rsid w:val="00D30C07"/>
    <w:rsid w:val="00D333F5"/>
    <w:rsid w:val="00D36F8D"/>
    <w:rsid w:val="00D47FD1"/>
    <w:rsid w:val="00D55A22"/>
    <w:rsid w:val="00D560EE"/>
    <w:rsid w:val="00D75429"/>
    <w:rsid w:val="00DA2178"/>
    <w:rsid w:val="00DB0672"/>
    <w:rsid w:val="00DD2191"/>
    <w:rsid w:val="00DE77B6"/>
    <w:rsid w:val="00DF4E08"/>
    <w:rsid w:val="00E02400"/>
    <w:rsid w:val="00E02701"/>
    <w:rsid w:val="00E14F34"/>
    <w:rsid w:val="00E16E12"/>
    <w:rsid w:val="00E428AE"/>
    <w:rsid w:val="00E502ED"/>
    <w:rsid w:val="00EB7BBD"/>
    <w:rsid w:val="00EC30B7"/>
    <w:rsid w:val="00EF59ED"/>
    <w:rsid w:val="00F03DBA"/>
    <w:rsid w:val="00F1231E"/>
    <w:rsid w:val="00F1655D"/>
    <w:rsid w:val="00F226BB"/>
    <w:rsid w:val="00F26F1D"/>
    <w:rsid w:val="00F435ED"/>
    <w:rsid w:val="00F60E85"/>
    <w:rsid w:val="00F62216"/>
    <w:rsid w:val="00FB6249"/>
    <w:rsid w:val="00FD2B1E"/>
    <w:rsid w:val="00FF3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8F06"/>
  <w15:chartTrackingRefBased/>
  <w15:docId w15:val="{A90F30FD-B99F-4D94-B8E1-1E02994C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B4E78"/>
    <w:pPr>
      <w:ind w:left="720"/>
      <w:contextualSpacing/>
    </w:pPr>
  </w:style>
  <w:style w:type="paragraph" w:styleId="Galvene">
    <w:name w:val="header"/>
    <w:basedOn w:val="Parasts"/>
    <w:link w:val="GalveneRakstz"/>
    <w:uiPriority w:val="99"/>
    <w:unhideWhenUsed/>
    <w:rsid w:val="00DA21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2178"/>
  </w:style>
  <w:style w:type="paragraph" w:styleId="Kjene">
    <w:name w:val="footer"/>
    <w:basedOn w:val="Parasts"/>
    <w:link w:val="KjeneRakstz"/>
    <w:uiPriority w:val="99"/>
    <w:unhideWhenUsed/>
    <w:rsid w:val="00DA21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2178"/>
  </w:style>
  <w:style w:type="character" w:styleId="Hipersaite">
    <w:name w:val="Hyperlink"/>
    <w:basedOn w:val="Noklusjumarindkopasfonts"/>
    <w:uiPriority w:val="99"/>
    <w:unhideWhenUsed/>
    <w:rsid w:val="00BE735B"/>
    <w:rPr>
      <w:color w:val="0563C1" w:themeColor="hyperlink"/>
      <w:u w:val="single"/>
    </w:rPr>
  </w:style>
  <w:style w:type="character" w:styleId="Neatrisintapieminana">
    <w:name w:val="Unresolved Mention"/>
    <w:basedOn w:val="Noklusjumarindkopasfonts"/>
    <w:uiPriority w:val="99"/>
    <w:semiHidden/>
    <w:unhideWhenUsed/>
    <w:rsid w:val="00BE735B"/>
    <w:rPr>
      <w:color w:val="605E5C"/>
      <w:shd w:val="clear" w:color="auto" w:fill="E1DFDD"/>
    </w:rPr>
  </w:style>
  <w:style w:type="character" w:styleId="Komentraatsauce">
    <w:name w:val="annotation reference"/>
    <w:basedOn w:val="Noklusjumarindkopasfonts"/>
    <w:uiPriority w:val="99"/>
    <w:semiHidden/>
    <w:unhideWhenUsed/>
    <w:rsid w:val="00240599"/>
    <w:rPr>
      <w:sz w:val="16"/>
      <w:szCs w:val="16"/>
    </w:rPr>
  </w:style>
  <w:style w:type="paragraph" w:styleId="Komentrateksts">
    <w:name w:val="annotation text"/>
    <w:basedOn w:val="Parasts"/>
    <w:link w:val="KomentratekstsRakstz"/>
    <w:uiPriority w:val="99"/>
    <w:semiHidden/>
    <w:unhideWhenUsed/>
    <w:rsid w:val="0024059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40599"/>
    <w:rPr>
      <w:sz w:val="20"/>
      <w:szCs w:val="20"/>
    </w:rPr>
  </w:style>
  <w:style w:type="paragraph" w:styleId="Komentratma">
    <w:name w:val="annotation subject"/>
    <w:basedOn w:val="Komentrateksts"/>
    <w:next w:val="Komentrateksts"/>
    <w:link w:val="KomentratmaRakstz"/>
    <w:uiPriority w:val="99"/>
    <w:semiHidden/>
    <w:unhideWhenUsed/>
    <w:rsid w:val="00240599"/>
    <w:rPr>
      <w:b/>
      <w:bCs/>
    </w:rPr>
  </w:style>
  <w:style w:type="character" w:customStyle="1" w:styleId="KomentratmaRakstz">
    <w:name w:val="Komentāra tēma Rakstz."/>
    <w:basedOn w:val="KomentratekstsRakstz"/>
    <w:link w:val="Komentratma"/>
    <w:uiPriority w:val="99"/>
    <w:semiHidden/>
    <w:rsid w:val="00240599"/>
    <w:rPr>
      <w:b/>
      <w:bCs/>
      <w:sz w:val="20"/>
      <w:szCs w:val="20"/>
    </w:rPr>
  </w:style>
  <w:style w:type="paragraph" w:styleId="Balonteksts">
    <w:name w:val="Balloon Text"/>
    <w:basedOn w:val="Parasts"/>
    <w:link w:val="BalontekstsRakstz"/>
    <w:uiPriority w:val="99"/>
    <w:semiHidden/>
    <w:unhideWhenUsed/>
    <w:rsid w:val="0024059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0599"/>
    <w:rPr>
      <w:rFonts w:ascii="Segoe UI" w:hAnsi="Segoe UI" w:cs="Segoe UI"/>
      <w:sz w:val="18"/>
      <w:szCs w:val="18"/>
    </w:rPr>
  </w:style>
  <w:style w:type="paragraph" w:styleId="Vresteksts">
    <w:name w:val="footnote text"/>
    <w:basedOn w:val="Parasts"/>
    <w:link w:val="VrestekstsRakstz"/>
    <w:uiPriority w:val="99"/>
    <w:semiHidden/>
    <w:unhideWhenUsed/>
    <w:rsid w:val="00CC26C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C26C4"/>
    <w:rPr>
      <w:sz w:val="20"/>
      <w:szCs w:val="20"/>
    </w:rPr>
  </w:style>
  <w:style w:type="character" w:styleId="Vresatsauce">
    <w:name w:val="footnote reference"/>
    <w:basedOn w:val="Noklusjumarindkopasfonts"/>
    <w:uiPriority w:val="99"/>
    <w:semiHidden/>
    <w:unhideWhenUsed/>
    <w:rsid w:val="00CC2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3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0/31/oj/?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va.Granti&#326;a@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gars.Gute@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ne.Ozola@tm.gov.lv" TargetMode="External"/><Relationship Id="rId4" Type="http://schemas.openxmlformats.org/officeDocument/2006/relationships/settings" Target="settings.xml"/><Relationship Id="rId9" Type="http://schemas.openxmlformats.org/officeDocument/2006/relationships/hyperlink" Target="http://eur-lex.europa.eu/legal-content/LV/TXT/?uri=CELEX:52015DC0192"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98D2-1B71-4B22-8D54-56DC89C7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16577</Words>
  <Characters>9449</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Informatīvais ziņojums par kompetences sadali un pozīcijas izstrādi par priekšlikumu Eiropas Parlamenta un Padomes Direktīvai, ar ko paredz saskaņotus noteikumus juridisko pārstāvju iecelšanai ar mērķi iegūt pierādījumus kriminālprocesā</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kompetences sadali un pozīcijas izstrādi par priekšlikumu Eiropas Parlamenta un Padomes Direktīvai, ar ko paredz saskaņotus noteikumus juridisko pārstāvju iecelšanai ar mērķi iegūt pierādījumus kriminālprocesā</dc:title>
  <dc:subject/>
  <dc:creator>Zane Ozola;Edgars.Gute@tm.gov.lv;Ieva.Grantina@tm.gov.lv</dc:creator>
  <cp:keywords/>
  <dc:description>Z.Ozola, 67036970, 
Zane.Ozola@tm.gov.lv
E.Gūte, 67046104
Edgars.Gute@tm.gov.lv
I.Grantiņa, 67036914
Ieva.Grantiņa@tm.gov.lv</dc:description>
  <cp:lastModifiedBy>Zane Ozola</cp:lastModifiedBy>
  <cp:revision>3</cp:revision>
  <cp:lastPrinted>2019-01-22T12:04:00Z</cp:lastPrinted>
  <dcterms:created xsi:type="dcterms:W3CDTF">2019-02-04T09:09:00Z</dcterms:created>
  <dcterms:modified xsi:type="dcterms:W3CDTF">2019-02-04T14:33:00Z</dcterms:modified>
</cp:coreProperties>
</file>