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C0C" w:rsidRDefault="00246C0C" w:rsidP="00246C0C">
      <w:pPr>
        <w:pStyle w:val="naislab"/>
        <w:spacing w:before="0" w:after="0"/>
        <w:ind w:left="-426" w:right="-427"/>
        <w:jc w:val="center"/>
        <w:rPr>
          <w:b/>
          <w:sz w:val="26"/>
          <w:szCs w:val="26"/>
        </w:rPr>
      </w:pPr>
      <w:r w:rsidRPr="0053618E">
        <w:rPr>
          <w:sz w:val="26"/>
          <w:szCs w:val="26"/>
        </w:rPr>
        <w:t>Likumprojekta</w:t>
      </w:r>
      <w:r w:rsidRPr="00EA424B">
        <w:rPr>
          <w:b/>
          <w:sz w:val="26"/>
          <w:szCs w:val="26"/>
        </w:rPr>
        <w:t xml:space="preserve"> „Grozījumi </w:t>
      </w:r>
      <w:r w:rsidR="000D758D">
        <w:rPr>
          <w:b/>
          <w:sz w:val="26"/>
          <w:szCs w:val="26"/>
        </w:rPr>
        <w:t>Kredītiestāžu</w:t>
      </w:r>
      <w:r w:rsidR="000C2175">
        <w:rPr>
          <w:b/>
          <w:sz w:val="26"/>
          <w:szCs w:val="26"/>
        </w:rPr>
        <w:t xml:space="preserve"> likumā</w:t>
      </w:r>
      <w:r>
        <w:rPr>
          <w:b/>
          <w:sz w:val="26"/>
          <w:szCs w:val="26"/>
        </w:rPr>
        <w:t>”</w:t>
      </w:r>
    </w:p>
    <w:p w:rsidR="00246C0C" w:rsidRPr="0053618E" w:rsidRDefault="00246C0C" w:rsidP="00246C0C">
      <w:pPr>
        <w:pStyle w:val="naislab"/>
        <w:spacing w:before="0" w:after="0"/>
        <w:ind w:left="-426" w:right="-427"/>
        <w:jc w:val="center"/>
        <w:rPr>
          <w:sz w:val="26"/>
          <w:szCs w:val="26"/>
        </w:rPr>
      </w:pPr>
      <w:r w:rsidRPr="0053618E">
        <w:rPr>
          <w:sz w:val="26"/>
          <w:szCs w:val="26"/>
        </w:rPr>
        <w:t>sākotnējās ietekmes novērtējuma ziņojums</w:t>
      </w:r>
    </w:p>
    <w:p w:rsidR="00246C0C" w:rsidRPr="00EA424B" w:rsidRDefault="00246C0C" w:rsidP="00246C0C">
      <w:pPr>
        <w:pStyle w:val="naislab"/>
        <w:spacing w:before="0" w:after="0"/>
        <w:ind w:left="-426" w:right="-427"/>
        <w:jc w:val="center"/>
        <w:rPr>
          <w:b/>
        </w:rPr>
      </w:pPr>
      <w:r w:rsidRPr="00EA424B">
        <w:rPr>
          <w:b/>
          <w:sz w:val="26"/>
          <w:szCs w:val="26"/>
        </w:rPr>
        <w:t>(anotācija)</w:t>
      </w:r>
    </w:p>
    <w:p w:rsidR="005C5FEE" w:rsidRDefault="005C5FEE" w:rsidP="00EE5A89">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544"/>
        <w:gridCol w:w="6511"/>
      </w:tblGrid>
      <w:tr w:rsidR="002F388A" w:rsidRPr="003E52E2" w:rsidTr="00546EBA">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C5FEE" w:rsidRPr="003E52E2" w:rsidRDefault="005C5FEE" w:rsidP="00546EBA">
            <w:pPr>
              <w:spacing w:after="0" w:line="240" w:lineRule="auto"/>
              <w:jc w:val="center"/>
              <w:rPr>
                <w:rFonts w:ascii="Times New Roman" w:eastAsia="Times New Roman" w:hAnsi="Times New Roman" w:cs="Times New Roman"/>
                <w:b/>
                <w:bCs/>
                <w:iCs/>
                <w:sz w:val="24"/>
                <w:szCs w:val="24"/>
                <w:lang w:eastAsia="lv-LV"/>
              </w:rPr>
            </w:pPr>
            <w:r w:rsidRPr="003E52E2">
              <w:rPr>
                <w:rFonts w:ascii="Times New Roman" w:eastAsia="Times New Roman" w:hAnsi="Times New Roman" w:cs="Times New Roman"/>
                <w:b/>
                <w:bCs/>
                <w:iCs/>
                <w:sz w:val="24"/>
                <w:szCs w:val="24"/>
                <w:lang w:eastAsia="lv-LV"/>
              </w:rPr>
              <w:t>Tiesību akta projekta anotācijas kopsavilkums</w:t>
            </w:r>
          </w:p>
        </w:tc>
      </w:tr>
      <w:tr w:rsidR="005C5FEE" w:rsidRPr="003E52E2" w:rsidTr="00546EBA">
        <w:trPr>
          <w:tblCellSpacing w:w="15" w:type="dxa"/>
        </w:trPr>
        <w:tc>
          <w:tcPr>
            <w:tcW w:w="1380" w:type="pct"/>
            <w:tcBorders>
              <w:top w:val="outset" w:sz="6" w:space="0" w:color="auto"/>
              <w:left w:val="outset" w:sz="6" w:space="0" w:color="auto"/>
              <w:bottom w:val="outset" w:sz="6" w:space="0" w:color="auto"/>
              <w:right w:val="outset" w:sz="6" w:space="0" w:color="auto"/>
            </w:tcBorders>
            <w:shd w:val="clear" w:color="auto" w:fill="auto"/>
            <w:hideMark/>
          </w:tcPr>
          <w:p w:rsidR="005C5FEE" w:rsidRPr="003E52E2" w:rsidRDefault="005C5FEE" w:rsidP="00546EBA">
            <w:pPr>
              <w:spacing w:after="0" w:line="240" w:lineRule="auto"/>
              <w:rPr>
                <w:rFonts w:ascii="Times New Roman" w:eastAsia="Times New Roman" w:hAnsi="Times New Roman" w:cs="Times New Roman"/>
                <w:iCs/>
                <w:sz w:val="24"/>
                <w:szCs w:val="24"/>
                <w:lang w:eastAsia="lv-LV"/>
              </w:rPr>
            </w:pPr>
            <w:r w:rsidRPr="003E52E2">
              <w:rPr>
                <w:rFonts w:ascii="Times New Roman" w:eastAsia="Times New Roman" w:hAnsi="Times New Roman" w:cs="Times New Roman"/>
                <w:iCs/>
                <w:sz w:val="24"/>
                <w:szCs w:val="24"/>
                <w:lang w:eastAsia="lv-LV"/>
              </w:rPr>
              <w:t>Mērķis, risinājums un projekta spēkā stāšanās laiks</w:t>
            </w:r>
          </w:p>
        </w:tc>
        <w:tc>
          <w:tcPr>
            <w:tcW w:w="3570" w:type="pct"/>
            <w:tcBorders>
              <w:top w:val="outset" w:sz="6" w:space="0" w:color="auto"/>
              <w:left w:val="outset" w:sz="6" w:space="0" w:color="auto"/>
              <w:bottom w:val="outset" w:sz="6" w:space="0" w:color="auto"/>
              <w:right w:val="outset" w:sz="6" w:space="0" w:color="auto"/>
            </w:tcBorders>
            <w:shd w:val="clear" w:color="auto" w:fill="auto"/>
            <w:hideMark/>
          </w:tcPr>
          <w:p w:rsidR="000D758D" w:rsidRDefault="00683A3A" w:rsidP="000C2175">
            <w:pPr>
              <w:spacing w:after="0" w:line="240" w:lineRule="auto"/>
              <w:jc w:val="both"/>
              <w:rPr>
                <w:rFonts w:ascii="Times New Roman" w:hAnsi="Times New Roman" w:cs="Times New Roman"/>
                <w:sz w:val="24"/>
                <w:szCs w:val="24"/>
              </w:rPr>
            </w:pPr>
            <w:r w:rsidRPr="003E52E2">
              <w:rPr>
                <w:rFonts w:ascii="Times New Roman" w:hAnsi="Times New Roman" w:cs="Times New Roman"/>
                <w:sz w:val="24"/>
                <w:szCs w:val="24"/>
              </w:rPr>
              <w:t>Likumprojekta</w:t>
            </w:r>
            <w:r w:rsidR="00097A23" w:rsidRPr="003E52E2">
              <w:rPr>
                <w:rFonts w:ascii="Times New Roman" w:hAnsi="Times New Roman" w:cs="Times New Roman"/>
                <w:sz w:val="24"/>
                <w:szCs w:val="24"/>
              </w:rPr>
              <w:t xml:space="preserve"> “Grozījumi </w:t>
            </w:r>
            <w:r w:rsidR="000D758D">
              <w:rPr>
                <w:rFonts w:ascii="Times New Roman" w:hAnsi="Times New Roman" w:cs="Times New Roman"/>
                <w:sz w:val="24"/>
                <w:szCs w:val="24"/>
              </w:rPr>
              <w:t>Kredītiestāžu likumā</w:t>
            </w:r>
            <w:r w:rsidR="00097A23" w:rsidRPr="003E52E2">
              <w:rPr>
                <w:rFonts w:ascii="Times New Roman" w:hAnsi="Times New Roman" w:cs="Times New Roman"/>
                <w:sz w:val="24"/>
                <w:szCs w:val="24"/>
              </w:rPr>
              <w:t xml:space="preserve">” (turpmāk – likumprojekts) </w:t>
            </w:r>
            <w:r w:rsidRPr="003E52E2">
              <w:rPr>
                <w:rFonts w:ascii="Times New Roman" w:hAnsi="Times New Roman" w:cs="Times New Roman"/>
                <w:sz w:val="24"/>
                <w:szCs w:val="24"/>
              </w:rPr>
              <w:t xml:space="preserve">mērķis ir </w:t>
            </w:r>
            <w:r w:rsidR="000C2175">
              <w:rPr>
                <w:rFonts w:ascii="Times New Roman" w:hAnsi="Times New Roman" w:cs="Times New Roman"/>
                <w:sz w:val="24"/>
                <w:szCs w:val="24"/>
              </w:rPr>
              <w:t xml:space="preserve">precizēt </w:t>
            </w:r>
            <w:r w:rsidR="000D758D">
              <w:rPr>
                <w:rFonts w:ascii="Times New Roman" w:hAnsi="Times New Roman" w:cs="Times New Roman"/>
                <w:sz w:val="24"/>
                <w:szCs w:val="24"/>
              </w:rPr>
              <w:t>normas, kas regulē kred</w:t>
            </w:r>
            <w:r w:rsidR="0082081E">
              <w:rPr>
                <w:rFonts w:ascii="Times New Roman" w:hAnsi="Times New Roman" w:cs="Times New Roman"/>
                <w:sz w:val="24"/>
                <w:szCs w:val="24"/>
              </w:rPr>
              <w:t>ītiestāžu likvidācijas procesu, pilnveidojot likvidācijas procesa uzraudzību un noziedzīgi iegūtu līdzekļu legalizēšanas kontroli.</w:t>
            </w:r>
          </w:p>
          <w:p w:rsidR="005C5FEE" w:rsidRPr="003E52E2" w:rsidRDefault="00097A23" w:rsidP="000C2175">
            <w:pPr>
              <w:spacing w:after="0" w:line="240" w:lineRule="auto"/>
              <w:jc w:val="both"/>
              <w:rPr>
                <w:rFonts w:ascii="Times New Roman" w:eastAsia="Times New Roman" w:hAnsi="Times New Roman" w:cs="Times New Roman"/>
                <w:sz w:val="24"/>
                <w:szCs w:val="24"/>
                <w:lang w:eastAsia="lv-LV"/>
              </w:rPr>
            </w:pPr>
            <w:r w:rsidRPr="003E52E2">
              <w:rPr>
                <w:rFonts w:ascii="Times New Roman" w:eastAsia="Times New Roman" w:hAnsi="Times New Roman" w:cs="Times New Roman"/>
                <w:iCs/>
                <w:sz w:val="24"/>
                <w:szCs w:val="24"/>
                <w:lang w:eastAsia="lv-LV"/>
              </w:rPr>
              <w:t xml:space="preserve">Likumprojekta spēkā </w:t>
            </w:r>
            <w:r w:rsidRPr="003E52E2">
              <w:rPr>
                <w:rFonts w:ascii="Times New Roman" w:eastAsia="Times New Roman" w:hAnsi="Times New Roman" w:cs="Times New Roman"/>
                <w:sz w:val="24"/>
                <w:szCs w:val="24"/>
                <w:lang w:eastAsia="lv-LV"/>
              </w:rPr>
              <w:t xml:space="preserve">stāšanās paredzēta </w:t>
            </w:r>
            <w:r w:rsidR="00F5375F" w:rsidRPr="003E52E2">
              <w:rPr>
                <w:rFonts w:ascii="Times New Roman" w:eastAsia="Times New Roman" w:hAnsi="Times New Roman" w:cs="Times New Roman"/>
                <w:sz w:val="24"/>
                <w:szCs w:val="24"/>
                <w:lang w:eastAsia="lv-LV"/>
              </w:rPr>
              <w:t>pēc tā pieņemšanas</w:t>
            </w:r>
            <w:r w:rsidR="0053618E" w:rsidRPr="003E52E2">
              <w:rPr>
                <w:rFonts w:ascii="Times New Roman" w:eastAsia="Times New Roman" w:hAnsi="Times New Roman" w:cs="Times New Roman"/>
                <w:sz w:val="24"/>
                <w:szCs w:val="24"/>
                <w:lang w:eastAsia="lv-LV"/>
              </w:rPr>
              <w:t xml:space="preserve">. </w:t>
            </w:r>
          </w:p>
        </w:tc>
      </w:tr>
    </w:tbl>
    <w:p w:rsidR="006E60CF" w:rsidRPr="003E52E2" w:rsidRDefault="006E60CF"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5"/>
        <w:gridCol w:w="2050"/>
        <w:gridCol w:w="6510"/>
      </w:tblGrid>
      <w:tr w:rsidR="002F388A" w:rsidRPr="003E52E2"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26E" w:rsidRPr="003E52E2" w:rsidRDefault="00E5323B" w:rsidP="001B6A66">
            <w:pPr>
              <w:spacing w:after="0" w:line="240" w:lineRule="auto"/>
              <w:jc w:val="center"/>
              <w:rPr>
                <w:rFonts w:ascii="Times New Roman" w:eastAsia="Times New Roman" w:hAnsi="Times New Roman" w:cs="Times New Roman"/>
                <w:b/>
                <w:bCs/>
                <w:iCs/>
                <w:sz w:val="24"/>
                <w:szCs w:val="24"/>
                <w:lang w:eastAsia="lv-LV"/>
              </w:rPr>
            </w:pPr>
            <w:r w:rsidRPr="003E52E2">
              <w:rPr>
                <w:rFonts w:ascii="Times New Roman" w:eastAsia="Times New Roman" w:hAnsi="Times New Roman" w:cs="Times New Roman"/>
                <w:b/>
                <w:bCs/>
                <w:iCs/>
                <w:sz w:val="24"/>
                <w:szCs w:val="24"/>
                <w:lang w:eastAsia="lv-LV"/>
              </w:rPr>
              <w:t>I. Tiesību akta projekta izstrādes nepieciešamība</w:t>
            </w:r>
          </w:p>
        </w:tc>
      </w:tr>
      <w:tr w:rsidR="00E35E54" w:rsidRPr="003E52E2" w:rsidTr="00276023">
        <w:trPr>
          <w:trHeight w:val="1733"/>
          <w:tblCellSpacing w:w="15" w:type="dxa"/>
        </w:trPr>
        <w:tc>
          <w:tcPr>
            <w:tcW w:w="248" w:type="pct"/>
            <w:tcBorders>
              <w:top w:val="outset" w:sz="6" w:space="0" w:color="auto"/>
              <w:left w:val="outset" w:sz="6" w:space="0" w:color="auto"/>
              <w:bottom w:val="outset" w:sz="6" w:space="0" w:color="auto"/>
              <w:right w:val="outset" w:sz="6" w:space="0" w:color="auto"/>
            </w:tcBorders>
            <w:hideMark/>
          </w:tcPr>
          <w:p w:rsidR="00955484" w:rsidRPr="003E52E2" w:rsidRDefault="00E5323B" w:rsidP="00E5323B">
            <w:pPr>
              <w:spacing w:after="0" w:line="240" w:lineRule="auto"/>
              <w:rPr>
                <w:rFonts w:ascii="Times New Roman" w:eastAsia="Times New Roman" w:hAnsi="Times New Roman" w:cs="Times New Roman"/>
                <w:iCs/>
                <w:sz w:val="24"/>
                <w:szCs w:val="24"/>
                <w:lang w:eastAsia="lv-LV"/>
              </w:rPr>
            </w:pPr>
            <w:r w:rsidRPr="003E52E2">
              <w:rPr>
                <w:rFonts w:ascii="Times New Roman" w:eastAsia="Times New Roman" w:hAnsi="Times New Roman" w:cs="Times New Roman"/>
                <w:iCs/>
                <w:sz w:val="24"/>
                <w:szCs w:val="24"/>
                <w:lang w:eastAsia="lv-LV"/>
              </w:rPr>
              <w:t>1.</w:t>
            </w:r>
          </w:p>
          <w:p w:rsidR="00CD526E" w:rsidRPr="003E52E2" w:rsidRDefault="00CD526E" w:rsidP="00A36169">
            <w:pPr>
              <w:rPr>
                <w:rFonts w:ascii="Times New Roman" w:eastAsia="Times New Roman" w:hAnsi="Times New Roman" w:cs="Times New Roman"/>
                <w:sz w:val="24"/>
                <w:szCs w:val="24"/>
                <w:lang w:eastAsia="lv-LV"/>
              </w:rPr>
            </w:pPr>
          </w:p>
        </w:tc>
        <w:tc>
          <w:tcPr>
            <w:tcW w:w="1115" w:type="pct"/>
            <w:tcBorders>
              <w:top w:val="outset" w:sz="6" w:space="0" w:color="auto"/>
              <w:left w:val="outset" w:sz="6" w:space="0" w:color="auto"/>
              <w:bottom w:val="outset" w:sz="6" w:space="0" w:color="auto"/>
              <w:right w:val="outset" w:sz="6" w:space="0" w:color="auto"/>
            </w:tcBorders>
            <w:hideMark/>
          </w:tcPr>
          <w:p w:rsidR="00D97143" w:rsidRPr="003E52E2" w:rsidRDefault="00E5323B" w:rsidP="00E5323B">
            <w:pPr>
              <w:spacing w:after="0" w:line="240" w:lineRule="auto"/>
              <w:rPr>
                <w:rFonts w:ascii="Times New Roman" w:eastAsia="Times New Roman" w:hAnsi="Times New Roman" w:cs="Times New Roman"/>
                <w:iCs/>
                <w:sz w:val="24"/>
                <w:szCs w:val="24"/>
                <w:lang w:eastAsia="lv-LV"/>
              </w:rPr>
            </w:pPr>
            <w:r w:rsidRPr="003E52E2">
              <w:rPr>
                <w:rFonts w:ascii="Times New Roman" w:eastAsia="Times New Roman" w:hAnsi="Times New Roman" w:cs="Times New Roman"/>
                <w:iCs/>
                <w:sz w:val="24"/>
                <w:szCs w:val="24"/>
                <w:lang w:eastAsia="lv-LV"/>
              </w:rPr>
              <w:t>Pamatojums</w:t>
            </w:r>
          </w:p>
          <w:p w:rsidR="00E5323B" w:rsidRPr="003E52E2" w:rsidRDefault="00E5323B" w:rsidP="009F1D26">
            <w:pPr>
              <w:tabs>
                <w:tab w:val="left" w:pos="405"/>
              </w:tabs>
              <w:rPr>
                <w:rFonts w:ascii="Times New Roman" w:eastAsia="Times New Roman" w:hAnsi="Times New Roman" w:cs="Times New Roman"/>
                <w:sz w:val="24"/>
                <w:szCs w:val="24"/>
                <w:lang w:eastAsia="lv-LV"/>
              </w:rPr>
            </w:pPr>
          </w:p>
        </w:tc>
        <w:tc>
          <w:tcPr>
            <w:tcW w:w="3570" w:type="pct"/>
            <w:tcBorders>
              <w:top w:val="outset" w:sz="6" w:space="0" w:color="auto"/>
              <w:left w:val="outset" w:sz="6" w:space="0" w:color="auto"/>
              <w:bottom w:val="outset" w:sz="6" w:space="0" w:color="auto"/>
              <w:right w:val="outset" w:sz="6" w:space="0" w:color="auto"/>
            </w:tcBorders>
            <w:hideMark/>
          </w:tcPr>
          <w:p w:rsidR="00276023" w:rsidRPr="00276023" w:rsidRDefault="00276023" w:rsidP="00276023">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Likumprojekts sagatavots atbilstoši deklarācijas par A.K.Kariņa vadītā Ministru kabineta iecerēto darbību, kas paredz nekavējoties veikt nepieciešamos pasākumus, lai stiprinātu Latvijas spējas cīnīties ar noziedzīgi iegūtu līdzekļu legalizāciju un terorisma finansēšanu, kā arī pilnveidot kredītiestāžu likvidācijas regulējumu. </w:t>
            </w:r>
          </w:p>
        </w:tc>
      </w:tr>
      <w:tr w:rsidR="00E35E54" w:rsidRPr="00EE3E3E" w:rsidTr="009B275E">
        <w:trPr>
          <w:trHeight w:val="785"/>
          <w:tblCellSpacing w:w="15" w:type="dxa"/>
        </w:trPr>
        <w:tc>
          <w:tcPr>
            <w:tcW w:w="248" w:type="pct"/>
            <w:tcBorders>
              <w:top w:val="outset" w:sz="6" w:space="0" w:color="auto"/>
              <w:left w:val="outset" w:sz="6" w:space="0" w:color="auto"/>
              <w:bottom w:val="outset" w:sz="6" w:space="0" w:color="auto"/>
              <w:right w:val="outset" w:sz="6" w:space="0" w:color="auto"/>
            </w:tcBorders>
            <w:hideMark/>
          </w:tcPr>
          <w:p w:rsidR="00CD526E" w:rsidRPr="00EE3E3E" w:rsidRDefault="00E5323B" w:rsidP="00E5323B">
            <w:pPr>
              <w:spacing w:after="0" w:line="240" w:lineRule="auto"/>
              <w:rPr>
                <w:rFonts w:ascii="Times New Roman" w:eastAsia="Times New Roman" w:hAnsi="Times New Roman" w:cs="Times New Roman"/>
                <w:iCs/>
                <w:sz w:val="24"/>
                <w:szCs w:val="24"/>
                <w:lang w:eastAsia="lv-LV"/>
              </w:rPr>
            </w:pPr>
            <w:r w:rsidRPr="00EE3E3E">
              <w:rPr>
                <w:rFonts w:ascii="Times New Roman" w:eastAsia="Times New Roman" w:hAnsi="Times New Roman" w:cs="Times New Roman"/>
                <w:iCs/>
                <w:sz w:val="24"/>
                <w:szCs w:val="24"/>
                <w:lang w:eastAsia="lv-LV"/>
              </w:rPr>
              <w:t>2.</w:t>
            </w:r>
          </w:p>
        </w:tc>
        <w:tc>
          <w:tcPr>
            <w:tcW w:w="1115" w:type="pct"/>
            <w:tcBorders>
              <w:top w:val="outset" w:sz="6" w:space="0" w:color="auto"/>
              <w:left w:val="outset" w:sz="6" w:space="0" w:color="auto"/>
              <w:bottom w:val="outset" w:sz="6" w:space="0" w:color="auto"/>
              <w:right w:val="outset" w:sz="6" w:space="0" w:color="auto"/>
            </w:tcBorders>
            <w:hideMark/>
          </w:tcPr>
          <w:p w:rsidR="00C50155" w:rsidRPr="00EE3E3E" w:rsidRDefault="00E5323B" w:rsidP="00E5323B">
            <w:pPr>
              <w:spacing w:after="0" w:line="240" w:lineRule="auto"/>
              <w:rPr>
                <w:rFonts w:ascii="Times New Roman" w:eastAsia="Times New Roman" w:hAnsi="Times New Roman" w:cs="Times New Roman"/>
                <w:iCs/>
                <w:sz w:val="24"/>
                <w:szCs w:val="24"/>
                <w:lang w:eastAsia="lv-LV"/>
              </w:rPr>
            </w:pPr>
            <w:r w:rsidRPr="00EE3E3E">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rsidR="00E5323B" w:rsidRPr="00EE3E3E" w:rsidRDefault="00E5323B" w:rsidP="00EC5223">
            <w:pPr>
              <w:rPr>
                <w:rFonts w:ascii="Times New Roman" w:eastAsia="Times New Roman" w:hAnsi="Times New Roman" w:cs="Times New Roman"/>
                <w:sz w:val="24"/>
                <w:szCs w:val="24"/>
                <w:lang w:eastAsia="lv-LV"/>
              </w:rPr>
            </w:pPr>
          </w:p>
        </w:tc>
        <w:tc>
          <w:tcPr>
            <w:tcW w:w="3570" w:type="pct"/>
            <w:tcBorders>
              <w:top w:val="outset" w:sz="6" w:space="0" w:color="auto"/>
              <w:left w:val="outset" w:sz="6" w:space="0" w:color="auto"/>
              <w:bottom w:val="outset" w:sz="6" w:space="0" w:color="auto"/>
              <w:right w:val="outset" w:sz="6" w:space="0" w:color="auto"/>
            </w:tcBorders>
          </w:tcPr>
          <w:p w:rsidR="0062040A" w:rsidRDefault="0082081E" w:rsidP="0083233F">
            <w:pPr>
              <w:pStyle w:val="CommentText"/>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Saskaņā ar Noziedzīgi iegūtu līdzekļu legalizācijas un terorisma finansēšanas novēršanas likuma 3.panta pirmās daļas 1.punktu kredītiestāde ir No</w:t>
            </w:r>
            <w:r w:rsidR="0062040A">
              <w:rPr>
                <w:rFonts w:ascii="Times New Roman" w:hAnsi="Times New Roman" w:cs="Times New Roman"/>
                <w:sz w:val="24"/>
                <w:szCs w:val="24"/>
                <w:shd w:val="clear" w:color="auto" w:fill="FFFFFF"/>
              </w:rPr>
              <w:t xml:space="preserve">ziedzīgi iegūtu līdzekļu legalizācijas un terorisma finansēšanas novēršanas likuma subjekts, un kredītiestādi attiecībā uz šī likuma prasību izpildi uzrauga un kontrolē Finanšu un kapitāla tirgus komisija. </w:t>
            </w:r>
          </w:p>
          <w:p w:rsidR="00B6584E" w:rsidRDefault="0062040A" w:rsidP="0083233F">
            <w:pPr>
              <w:pStyle w:val="CommentText"/>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Attiecībā uz akciju sabiedrībām, kas ir kredītiestādes, ir piemērojamas Komerclik</w:t>
            </w:r>
            <w:r w:rsidR="009A051E">
              <w:rPr>
                <w:rFonts w:ascii="Times New Roman" w:hAnsi="Times New Roman" w:cs="Times New Roman"/>
                <w:sz w:val="24"/>
                <w:szCs w:val="24"/>
                <w:shd w:val="clear" w:color="auto" w:fill="FFFFFF"/>
              </w:rPr>
              <w:t>u</w:t>
            </w:r>
            <w:r>
              <w:rPr>
                <w:rFonts w:ascii="Times New Roman" w:hAnsi="Times New Roman" w:cs="Times New Roman"/>
                <w:sz w:val="24"/>
                <w:szCs w:val="24"/>
                <w:shd w:val="clear" w:color="auto" w:fill="FFFFFF"/>
              </w:rPr>
              <w:t xml:space="preserve">ma normas, ciktāl speciālie normatīvie akti nenosaka savādāk. Akciju sabiedrība juridiskas personas statusu iegūst līdz ar reģistrācijas brīdi komercreģistrā un zaudē to, līdz ar tās izslēgšanu no komercreģistra. Uzsākot likvidācijas procesu, </w:t>
            </w:r>
            <w:r w:rsidR="00EB3950">
              <w:rPr>
                <w:rFonts w:ascii="Times New Roman" w:hAnsi="Times New Roman" w:cs="Times New Roman"/>
                <w:sz w:val="24"/>
                <w:szCs w:val="24"/>
                <w:shd w:val="clear" w:color="auto" w:fill="FFFFFF"/>
              </w:rPr>
              <w:t xml:space="preserve">Komerclikumā noteiktajā kārtībā </w:t>
            </w:r>
            <w:r>
              <w:rPr>
                <w:rFonts w:ascii="Times New Roman" w:hAnsi="Times New Roman" w:cs="Times New Roman"/>
                <w:sz w:val="24"/>
                <w:szCs w:val="24"/>
                <w:shd w:val="clear" w:color="auto" w:fill="FFFFFF"/>
              </w:rPr>
              <w:t>tiek paziņots par akciju sabiedrības turpmāku darbības pārtraukšanu, vienlaikus līdz pa</w:t>
            </w:r>
            <w:r w:rsidR="00EB3950">
              <w:rPr>
                <w:rFonts w:ascii="Times New Roman" w:hAnsi="Times New Roman" w:cs="Times New Roman"/>
                <w:sz w:val="24"/>
                <w:szCs w:val="24"/>
                <w:shd w:val="clear" w:color="auto" w:fill="FFFFFF"/>
              </w:rPr>
              <w:t>t</w:t>
            </w:r>
            <w:r>
              <w:rPr>
                <w:rFonts w:ascii="Times New Roman" w:hAnsi="Times New Roman" w:cs="Times New Roman"/>
                <w:sz w:val="24"/>
                <w:szCs w:val="24"/>
                <w:shd w:val="clear" w:color="auto" w:fill="FFFFFF"/>
              </w:rPr>
              <w:t xml:space="preserve"> tās izslēgšanai no komercreģistra tā saglabā juridiskās personas statusu un darbojas atbilstoši normatīvajos aktos noteiktajam. Noziedzīgi iegūtu līdzekļu legalizācijas un terorisma finansēšanas novēršanas likumā nav noteikts, ka kredītiestāde pēc likvidācijas procesa uzsākšanas zaudētu likuma subjekta statusu, līdz ar to var secināt, ka </w:t>
            </w:r>
            <w:r w:rsidR="00853186">
              <w:rPr>
                <w:rFonts w:ascii="Times New Roman" w:hAnsi="Times New Roman" w:cs="Times New Roman"/>
                <w:sz w:val="24"/>
                <w:szCs w:val="24"/>
                <w:shd w:val="clear" w:color="auto" w:fill="FFFFFF"/>
              </w:rPr>
              <w:t xml:space="preserve">tai līdz likvidācijas pabeigšanai ir saistošs arī šī likuma regulējums. </w:t>
            </w:r>
            <w:r w:rsidR="009A051E">
              <w:rPr>
                <w:rFonts w:ascii="Times New Roman" w:hAnsi="Times New Roman" w:cs="Times New Roman"/>
                <w:sz w:val="24"/>
                <w:szCs w:val="24"/>
                <w:shd w:val="clear" w:color="auto" w:fill="FFFFFF"/>
              </w:rPr>
              <w:t xml:space="preserve">Vienlaikus nedz Noziedzīgi iegūtu līdzekļu legalizācijas un terorisma finansēšanas novēršanas likumā, nedz Kredītiestāžu likumā nav ietvertas specifiskas procedūras, kas būtu veicamas kredītiestādes likvidācijas gaitā, lai nodrošinātu Noziedzīgi iegūtu līdzekļu legalizācijas novēršanas un terorisma finansēšanas likuma prasību ievērošanu. </w:t>
            </w:r>
          </w:p>
          <w:p w:rsidR="0080612C" w:rsidRDefault="00960E43" w:rsidP="0083233F">
            <w:pPr>
              <w:pStyle w:val="CommentText"/>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Saskaņā ar Eiropas Parlamenta un Padomes 2013.gada 23.jūnija </w:t>
            </w:r>
            <w:r w:rsidRPr="00960E43">
              <w:rPr>
                <w:rFonts w:ascii="Times New Roman" w:hAnsi="Times New Roman" w:cs="Times New Roman"/>
                <w:sz w:val="24"/>
                <w:szCs w:val="24"/>
                <w:shd w:val="clear" w:color="auto" w:fill="FFFFFF"/>
              </w:rPr>
              <w:t xml:space="preserve">regulas </w:t>
            </w:r>
            <w:r w:rsidRPr="00B646DD">
              <w:rPr>
                <w:rFonts w:ascii="Times New Roman" w:hAnsi="Times New Roman" w:cs="Times New Roman"/>
                <w:bCs/>
                <w:sz w:val="24"/>
                <w:szCs w:val="24"/>
                <w:shd w:val="clear" w:color="auto" w:fill="FFFFFF"/>
              </w:rPr>
              <w:t>(ES) Nr. 575/2013</w:t>
            </w:r>
            <w:r w:rsidRPr="00960E43">
              <w:rPr>
                <w:b/>
                <w:bCs/>
                <w:color w:val="444444"/>
                <w:sz w:val="27"/>
                <w:szCs w:val="27"/>
                <w:shd w:val="clear" w:color="auto" w:fill="FFFFFF"/>
              </w:rPr>
              <w:t xml:space="preserve"> </w:t>
            </w:r>
            <w:r w:rsidRPr="00B646DD">
              <w:rPr>
                <w:rFonts w:ascii="Times New Roman" w:hAnsi="Times New Roman" w:cs="Times New Roman"/>
                <w:bCs/>
                <w:sz w:val="24"/>
                <w:szCs w:val="24"/>
                <w:shd w:val="clear" w:color="auto" w:fill="FFFFFF"/>
              </w:rPr>
              <w:t>par prudenciālajām prasībām attiecībā uz kredītiestādēm un ieguldījumu brokeru sabiedrībām, un ar ko groza Regulu (ES) Nr. 648/2012</w:t>
            </w:r>
            <w:r>
              <w:rPr>
                <w:rFonts w:ascii="Times New Roman" w:hAnsi="Times New Roman" w:cs="Times New Roman"/>
                <w:bCs/>
                <w:sz w:val="24"/>
                <w:szCs w:val="24"/>
                <w:shd w:val="clear" w:color="auto" w:fill="FFFFFF"/>
              </w:rPr>
              <w:t xml:space="preserve"> </w:t>
            </w:r>
            <w:r w:rsidR="0071111D" w:rsidRPr="00CC22E2">
              <w:rPr>
                <w:rFonts w:ascii="Times New Roman" w:hAnsi="Times New Roman" w:cs="Times New Roman"/>
                <w:sz w:val="24"/>
                <w:szCs w:val="24"/>
                <w:shd w:val="clear" w:color="auto" w:fill="FFFFFF"/>
              </w:rPr>
              <w:t> 4.panta 1.punkta 1.apakšpunkt</w:t>
            </w:r>
            <w:r w:rsidR="0071111D">
              <w:rPr>
                <w:rFonts w:ascii="Times New Roman" w:hAnsi="Times New Roman" w:cs="Times New Roman"/>
                <w:sz w:val="24"/>
                <w:szCs w:val="24"/>
                <w:shd w:val="clear" w:color="auto" w:fill="FFFFFF"/>
              </w:rPr>
              <w:t xml:space="preserve">u </w:t>
            </w:r>
            <w:r w:rsidR="0071111D">
              <w:rPr>
                <w:rFonts w:ascii="Times New Roman" w:hAnsi="Times New Roman" w:cs="Times New Roman"/>
                <w:sz w:val="24"/>
                <w:szCs w:val="24"/>
                <w:shd w:val="clear" w:color="auto" w:fill="FFFFFF"/>
              </w:rPr>
              <w:lastRenderedPageBreak/>
              <w:t xml:space="preserve">kredītiestāde ir uzņēmums, kas pieņem noguldījumus un citus atmaksājamus līdzekļus no klientiem un savā vārdā piešķir aizdevumus. </w:t>
            </w:r>
            <w:r w:rsidR="0063434C">
              <w:rPr>
                <w:rFonts w:ascii="Times New Roman" w:hAnsi="Times New Roman" w:cs="Times New Roman"/>
                <w:sz w:val="24"/>
                <w:szCs w:val="24"/>
                <w:shd w:val="clear" w:color="auto" w:fill="FFFFFF"/>
              </w:rPr>
              <w:t xml:space="preserve">Kredītiestādes likvidācijas process tiek īstenots tikai tajos gadījumos, kad kredītiestāde </w:t>
            </w:r>
            <w:r w:rsidR="00BC45F3">
              <w:rPr>
                <w:rFonts w:ascii="Times New Roman" w:hAnsi="Times New Roman" w:cs="Times New Roman"/>
                <w:sz w:val="24"/>
                <w:szCs w:val="24"/>
                <w:shd w:val="clear" w:color="auto" w:fill="FFFFFF"/>
              </w:rPr>
              <w:t xml:space="preserve">pilnā apmērā spēj izpildīt savas saistības pret kreditoriem, tai skaitā noguldītājiem. Ņemot vērā to, ka saskaņā ar Finanšu un kapitāla tirgus komisijas likuma 5.pantu Finanšu un kapitāla tirgus komisijas darbības mērķis ir veicināt noguldītāju interešu aizsardzību, </w:t>
            </w:r>
            <w:r w:rsidR="000D571D">
              <w:rPr>
                <w:rFonts w:ascii="Times New Roman" w:hAnsi="Times New Roman" w:cs="Times New Roman"/>
                <w:sz w:val="24"/>
                <w:szCs w:val="24"/>
                <w:shd w:val="clear" w:color="auto" w:fill="FFFFFF"/>
              </w:rPr>
              <w:t>Finanšu un kapitāla tirgus komisijai</w:t>
            </w:r>
            <w:r w:rsidR="00BC45F3">
              <w:rPr>
                <w:rFonts w:ascii="Times New Roman" w:hAnsi="Times New Roman" w:cs="Times New Roman"/>
                <w:sz w:val="24"/>
                <w:szCs w:val="24"/>
                <w:shd w:val="clear" w:color="auto" w:fill="FFFFFF"/>
              </w:rPr>
              <w:t xml:space="preserve"> ir būtiska loma arī kredītiestādes likvidācijas procesā, sekojot līdzi tam, vai kredītiestādes likvidācijas procesā tiek nodrošināta noguldītāju interešu aizsardzība attiecībā uz tiem noguldītājiem, kuru prasība pret kredītiestādi pārsniedz garantētās atlīdzības apmēru. </w:t>
            </w:r>
          </w:p>
          <w:p w:rsidR="00E05FDE" w:rsidRDefault="00E05FDE" w:rsidP="0083233F">
            <w:pPr>
              <w:pStyle w:val="CommentText"/>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Kredītiestādes likvidācijas procesā ir </w:t>
            </w:r>
            <w:r w:rsidR="00096955">
              <w:rPr>
                <w:rFonts w:ascii="Times New Roman" w:hAnsi="Times New Roman" w:cs="Times New Roman"/>
                <w:sz w:val="24"/>
                <w:szCs w:val="24"/>
                <w:shd w:val="clear" w:color="auto" w:fill="FFFFFF"/>
              </w:rPr>
              <w:t>jānodrošina ne tikai kredītiestādes kreditoru prasību segšana, bet arī noziedzīgi iegūtu līdzekļu legalizācijas un terorisma finansēšanas likuma saistību pilnīga izpilde, tostarp atbilstīga klientu izpētes veikšana un ziņošana par aizdomīgiem darījumiem</w:t>
            </w:r>
            <w:r w:rsidR="00096955" w:rsidRPr="00EC5223">
              <w:rPr>
                <w:rFonts w:ascii="Times New Roman" w:hAnsi="Times New Roman" w:cs="Times New Roman"/>
                <w:sz w:val="24"/>
                <w:szCs w:val="24"/>
                <w:shd w:val="clear" w:color="auto" w:fill="FFFFFF"/>
              </w:rPr>
              <w:t>. Neatkarīgi no īstenotā likvidācijas veida, kredītiestādes likvidācija nedrīkst tik</w:t>
            </w:r>
            <w:r w:rsidR="0093207F">
              <w:rPr>
                <w:rFonts w:ascii="Times New Roman" w:hAnsi="Times New Roman" w:cs="Times New Roman"/>
                <w:sz w:val="24"/>
                <w:szCs w:val="24"/>
                <w:shd w:val="clear" w:color="auto" w:fill="FFFFFF"/>
              </w:rPr>
              <w:t>t</w:t>
            </w:r>
            <w:r w:rsidR="00096955" w:rsidRPr="00EC5223">
              <w:rPr>
                <w:rFonts w:ascii="Times New Roman" w:hAnsi="Times New Roman" w:cs="Times New Roman"/>
                <w:sz w:val="24"/>
                <w:szCs w:val="24"/>
                <w:shd w:val="clear" w:color="auto" w:fill="FFFFFF"/>
              </w:rPr>
              <w:t xml:space="preserve"> izmantota kā instruments iespējamu noziedzīgu nodarījumu slēpšanai. Tāpat nedrīkst pieļaut, ka</w:t>
            </w:r>
            <w:r w:rsidR="00CF329C" w:rsidRPr="00EC5223">
              <w:rPr>
                <w:rFonts w:ascii="Times New Roman" w:hAnsi="Times New Roman" w:cs="Times New Roman"/>
                <w:sz w:val="24"/>
                <w:szCs w:val="24"/>
                <w:shd w:val="clear" w:color="auto" w:fill="FFFFFF"/>
              </w:rPr>
              <w:t xml:space="preserve"> kredītiestādes kreditoriem</w:t>
            </w:r>
            <w:r w:rsidR="00096955">
              <w:rPr>
                <w:rFonts w:ascii="Times New Roman" w:hAnsi="Times New Roman" w:cs="Times New Roman"/>
                <w:sz w:val="24"/>
                <w:szCs w:val="24"/>
                <w:shd w:val="clear" w:color="auto" w:fill="FFFFFF"/>
              </w:rPr>
              <w:t xml:space="preserve"> tiek izmaksāti tādi kredītiestādes klientu līdzekļi, par kuriem ir aizdomas, ka tie varētu būt noziedzīgi iegūti līdzekļi. </w:t>
            </w:r>
          </w:p>
          <w:p w:rsidR="00BC45F3" w:rsidRDefault="00276023" w:rsidP="0083233F">
            <w:pPr>
              <w:pStyle w:val="CommentText"/>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Nepieciešamība </w:t>
            </w:r>
            <w:r w:rsidR="008D653B">
              <w:rPr>
                <w:rFonts w:ascii="Times New Roman" w:hAnsi="Times New Roman" w:cs="Times New Roman"/>
                <w:sz w:val="24"/>
                <w:szCs w:val="24"/>
                <w:shd w:val="clear" w:color="auto" w:fill="FFFFFF"/>
              </w:rPr>
              <w:t xml:space="preserve">stiprināt noziedzīgi iegūtu līdzekļu legalizācijas ietvaru, tostarp ciešāk savstarpēji integrējot kredītiestāžu prudenciālo uzraudzību ar noziedzīgi iegūtu līdzekļu legalizācijas novēršanas uzraudzību ir atzīta </w:t>
            </w:r>
            <w:r w:rsidR="0003517E">
              <w:rPr>
                <w:rFonts w:ascii="Times New Roman" w:hAnsi="Times New Roman" w:cs="Times New Roman"/>
                <w:sz w:val="24"/>
                <w:szCs w:val="24"/>
                <w:shd w:val="clear" w:color="auto" w:fill="FFFFFF"/>
              </w:rPr>
              <w:t>Eiropas Savienības Ekonomikas un finanšu padome</w:t>
            </w:r>
            <w:r w:rsidR="008D653B">
              <w:rPr>
                <w:rFonts w:ascii="Times New Roman" w:hAnsi="Times New Roman" w:cs="Times New Roman"/>
                <w:sz w:val="24"/>
                <w:szCs w:val="24"/>
                <w:shd w:val="clear" w:color="auto" w:fill="FFFFFF"/>
              </w:rPr>
              <w:t>s</w:t>
            </w:r>
            <w:r w:rsidR="0003517E">
              <w:rPr>
                <w:rFonts w:ascii="Times New Roman" w:hAnsi="Times New Roman" w:cs="Times New Roman"/>
                <w:sz w:val="24"/>
                <w:szCs w:val="24"/>
                <w:shd w:val="clear" w:color="auto" w:fill="FFFFFF"/>
              </w:rPr>
              <w:t xml:space="preserve"> 2018.gada 4.decembrī </w:t>
            </w:r>
            <w:r w:rsidR="008D653B">
              <w:rPr>
                <w:rFonts w:ascii="Times New Roman" w:hAnsi="Times New Roman" w:cs="Times New Roman"/>
                <w:sz w:val="24"/>
                <w:szCs w:val="24"/>
                <w:shd w:val="clear" w:color="auto" w:fill="FFFFFF"/>
              </w:rPr>
              <w:t>pieņemtajos secinājumos</w:t>
            </w:r>
            <w:r w:rsidR="0003517E">
              <w:rPr>
                <w:rFonts w:ascii="Times New Roman" w:hAnsi="Times New Roman" w:cs="Times New Roman"/>
                <w:sz w:val="24"/>
                <w:szCs w:val="24"/>
                <w:shd w:val="clear" w:color="auto" w:fill="FFFFFF"/>
              </w:rPr>
              <w:t xml:space="preserve"> par Rīcības plānu cīņai pret noziedzīgi iegūtu līdzekļu legalizāciju</w:t>
            </w:r>
            <w:r w:rsidR="008E0945">
              <w:rPr>
                <w:rFonts w:ascii="Times New Roman" w:hAnsi="Times New Roman" w:cs="Times New Roman"/>
                <w:sz w:val="24"/>
                <w:szCs w:val="24"/>
                <w:shd w:val="clear" w:color="auto" w:fill="FFFFFF"/>
              </w:rPr>
              <w:t>.</w:t>
            </w:r>
            <w:r w:rsidR="008E0945">
              <w:rPr>
                <w:rStyle w:val="FootnoteReference"/>
                <w:rFonts w:ascii="Times New Roman" w:hAnsi="Times New Roman" w:cs="Times New Roman"/>
                <w:sz w:val="24"/>
                <w:szCs w:val="24"/>
                <w:shd w:val="clear" w:color="auto" w:fill="FFFFFF"/>
              </w:rPr>
              <w:footnoteReference w:id="1"/>
            </w:r>
            <w:r w:rsidR="008E0945">
              <w:rPr>
                <w:rFonts w:ascii="Times New Roman" w:hAnsi="Times New Roman" w:cs="Times New Roman"/>
                <w:sz w:val="24"/>
                <w:szCs w:val="24"/>
                <w:shd w:val="clear" w:color="auto" w:fill="FFFFFF"/>
              </w:rPr>
              <w:t xml:space="preserve">  Ar šo rīcības plānu, </w:t>
            </w:r>
            <w:r w:rsidR="0003517E">
              <w:rPr>
                <w:rFonts w:ascii="Times New Roman" w:hAnsi="Times New Roman" w:cs="Times New Roman"/>
                <w:sz w:val="24"/>
                <w:szCs w:val="24"/>
                <w:shd w:val="clear" w:color="auto" w:fill="FFFFFF"/>
              </w:rPr>
              <w:t>ņemot vērā virkni nesenu noziedzīgi iegūtu līdzekļu legalizācijas skandālu Eiropas Savienības bankās, tika apstiprināti prioritāri veicamie pasākumi, lai Eiropas Savienības spēju cīnīties ar noziedzīgi iegūtu līdzekļu legalizāciju.</w:t>
            </w:r>
            <w:r w:rsidR="008E0945">
              <w:rPr>
                <w:rFonts w:ascii="Times New Roman" w:hAnsi="Times New Roman" w:cs="Times New Roman"/>
                <w:sz w:val="24"/>
                <w:szCs w:val="24"/>
                <w:shd w:val="clear" w:color="auto" w:fill="FFFFFF"/>
              </w:rPr>
              <w:t xml:space="preserve"> </w:t>
            </w:r>
            <w:r w:rsidR="0003517E">
              <w:rPr>
                <w:rFonts w:ascii="Times New Roman" w:hAnsi="Times New Roman" w:cs="Times New Roman"/>
                <w:sz w:val="24"/>
                <w:szCs w:val="24"/>
                <w:shd w:val="clear" w:color="auto" w:fill="FFFFFF"/>
              </w:rPr>
              <w:t xml:space="preserve">Rīcības plāna ietvaros plānots cita starpā arī precizēt kritērijus licences anulēšanai par būtiskiem noziedzīgi iegūtu līdzekļu legalizācijas un terorisma finansēšanas normatīvo aktu pārkāpumiem, ņemot vērā atšķirīgos dalībvalstu tiesiskos ietvaros un praksi. </w:t>
            </w:r>
          </w:p>
          <w:p w:rsidR="008D210C" w:rsidRDefault="008E0945" w:rsidP="0083233F">
            <w:pPr>
              <w:pStyle w:val="CommentText"/>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Likumprojekts paredz papildināt Kredītiestāžu likumu ar </w:t>
            </w:r>
            <w:r w:rsidR="00EB3950">
              <w:rPr>
                <w:rFonts w:ascii="Times New Roman" w:hAnsi="Times New Roman" w:cs="Times New Roman"/>
                <w:sz w:val="24"/>
                <w:szCs w:val="24"/>
                <w:shd w:val="clear" w:color="auto" w:fill="FFFFFF"/>
              </w:rPr>
              <w:t>126</w:t>
            </w:r>
            <w:r>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vertAlign w:val="superscript"/>
              </w:rPr>
              <w:t>1</w:t>
            </w:r>
            <w:r>
              <w:rPr>
                <w:rFonts w:ascii="Times New Roman" w:hAnsi="Times New Roman" w:cs="Times New Roman"/>
                <w:sz w:val="24"/>
                <w:szCs w:val="24"/>
                <w:shd w:val="clear" w:color="auto" w:fill="FFFFFF"/>
              </w:rPr>
              <w:t xml:space="preserve">, kas precizē </w:t>
            </w:r>
            <w:r w:rsidR="005E7038">
              <w:rPr>
                <w:rFonts w:ascii="Times New Roman" w:hAnsi="Times New Roman" w:cs="Times New Roman"/>
                <w:sz w:val="24"/>
                <w:szCs w:val="24"/>
                <w:shd w:val="clear" w:color="auto" w:fill="FFFFFF"/>
              </w:rPr>
              <w:t xml:space="preserve">tiesības un pienākumus </w:t>
            </w:r>
            <w:r>
              <w:rPr>
                <w:rFonts w:ascii="Times New Roman" w:hAnsi="Times New Roman" w:cs="Times New Roman"/>
                <w:sz w:val="24"/>
                <w:szCs w:val="24"/>
                <w:shd w:val="clear" w:color="auto" w:fill="FFFFFF"/>
              </w:rPr>
              <w:t>likvidācijas procesu uzraudz</w:t>
            </w:r>
            <w:r w:rsidR="005E7038">
              <w:rPr>
                <w:rFonts w:ascii="Times New Roman" w:hAnsi="Times New Roman" w:cs="Times New Roman"/>
                <w:sz w:val="24"/>
                <w:szCs w:val="24"/>
                <w:shd w:val="clear" w:color="auto" w:fill="FFFFFF"/>
              </w:rPr>
              <w:t>ībā</w:t>
            </w:r>
            <w:r>
              <w:rPr>
                <w:rFonts w:ascii="Times New Roman" w:hAnsi="Times New Roman" w:cs="Times New Roman"/>
                <w:sz w:val="24"/>
                <w:szCs w:val="24"/>
                <w:shd w:val="clear" w:color="auto" w:fill="FFFFFF"/>
              </w:rPr>
              <w:t xml:space="preserve">. Tas nosaka, ka Finanšu un kapitāla tirgus komisijai ir pienākums </w:t>
            </w:r>
            <w:r w:rsidR="008D210C">
              <w:rPr>
                <w:rFonts w:ascii="Times New Roman" w:hAnsi="Times New Roman" w:cs="Times New Roman"/>
                <w:sz w:val="24"/>
                <w:szCs w:val="24"/>
                <w:shd w:val="clear" w:color="auto" w:fill="FFFFFF"/>
              </w:rPr>
              <w:t>uzraudzīt, ka kredītiestādes likvidācijas</w:t>
            </w:r>
            <w:r w:rsidR="00B646DD">
              <w:rPr>
                <w:rFonts w:ascii="Times New Roman" w:hAnsi="Times New Roman" w:cs="Times New Roman"/>
                <w:sz w:val="24"/>
                <w:szCs w:val="24"/>
                <w:shd w:val="clear" w:color="auto" w:fill="FFFFFF"/>
              </w:rPr>
              <w:t>,</w:t>
            </w:r>
            <w:r w:rsidR="008D210C">
              <w:rPr>
                <w:rFonts w:ascii="Times New Roman" w:hAnsi="Times New Roman" w:cs="Times New Roman"/>
                <w:sz w:val="24"/>
                <w:szCs w:val="24"/>
                <w:shd w:val="clear" w:color="auto" w:fill="FFFFFF"/>
              </w:rPr>
              <w:t xml:space="preserve"> </w:t>
            </w:r>
            <w:r w:rsidR="00850220">
              <w:rPr>
                <w:rFonts w:ascii="Times New Roman" w:hAnsi="Times New Roman" w:cs="Times New Roman"/>
                <w:sz w:val="24"/>
                <w:szCs w:val="24"/>
                <w:shd w:val="clear" w:color="auto" w:fill="FFFFFF"/>
              </w:rPr>
              <w:t xml:space="preserve">arī </w:t>
            </w:r>
            <w:r w:rsidR="008D210C">
              <w:rPr>
                <w:rFonts w:ascii="Times New Roman" w:hAnsi="Times New Roman" w:cs="Times New Roman"/>
                <w:sz w:val="24"/>
                <w:szCs w:val="24"/>
                <w:shd w:val="clear" w:color="auto" w:fill="FFFFFF"/>
              </w:rPr>
              <w:t>pašlikvidācijas</w:t>
            </w:r>
            <w:r w:rsidR="00B646DD">
              <w:rPr>
                <w:rFonts w:ascii="Times New Roman" w:hAnsi="Times New Roman" w:cs="Times New Roman"/>
                <w:sz w:val="24"/>
                <w:szCs w:val="24"/>
                <w:shd w:val="clear" w:color="auto" w:fill="FFFFFF"/>
              </w:rPr>
              <w:t>.</w:t>
            </w:r>
            <w:r w:rsidR="008D210C">
              <w:rPr>
                <w:rFonts w:ascii="Times New Roman" w:hAnsi="Times New Roman" w:cs="Times New Roman"/>
                <w:sz w:val="24"/>
                <w:szCs w:val="24"/>
                <w:shd w:val="clear" w:color="auto" w:fill="FFFFFF"/>
              </w:rPr>
              <w:t xml:space="preserve"> process noris atbilstoši normatīvajos aktos noteiktajām prasībām. Tas sevī ietver gan Kredītiestāžu likumā noteiktās prasības attiecībā uz kredītiestāžu likvidācijas</w:t>
            </w:r>
            <w:r w:rsidR="00B646DD">
              <w:rPr>
                <w:rFonts w:ascii="Times New Roman" w:hAnsi="Times New Roman" w:cs="Times New Roman"/>
                <w:sz w:val="24"/>
                <w:szCs w:val="24"/>
                <w:shd w:val="clear" w:color="auto" w:fill="FFFFFF"/>
              </w:rPr>
              <w:t>,</w:t>
            </w:r>
            <w:r w:rsidR="008D210C">
              <w:rPr>
                <w:rFonts w:ascii="Times New Roman" w:hAnsi="Times New Roman" w:cs="Times New Roman"/>
                <w:sz w:val="24"/>
                <w:szCs w:val="24"/>
                <w:shd w:val="clear" w:color="auto" w:fill="FFFFFF"/>
              </w:rPr>
              <w:t xml:space="preserve"> </w:t>
            </w:r>
            <w:r w:rsidR="00850220">
              <w:rPr>
                <w:rFonts w:ascii="Times New Roman" w:hAnsi="Times New Roman" w:cs="Times New Roman"/>
                <w:sz w:val="24"/>
                <w:szCs w:val="24"/>
                <w:shd w:val="clear" w:color="auto" w:fill="FFFFFF"/>
              </w:rPr>
              <w:t xml:space="preserve">arī </w:t>
            </w:r>
            <w:r w:rsidR="008D210C">
              <w:rPr>
                <w:rFonts w:ascii="Times New Roman" w:hAnsi="Times New Roman" w:cs="Times New Roman"/>
                <w:sz w:val="24"/>
                <w:szCs w:val="24"/>
                <w:shd w:val="clear" w:color="auto" w:fill="FFFFFF"/>
              </w:rPr>
              <w:t>pašlikvidācijas</w:t>
            </w:r>
            <w:r w:rsidR="00B646DD">
              <w:rPr>
                <w:rFonts w:ascii="Times New Roman" w:hAnsi="Times New Roman" w:cs="Times New Roman"/>
                <w:sz w:val="24"/>
                <w:szCs w:val="24"/>
                <w:shd w:val="clear" w:color="auto" w:fill="FFFFFF"/>
              </w:rPr>
              <w:t>,</w:t>
            </w:r>
            <w:r w:rsidR="008D210C">
              <w:rPr>
                <w:rFonts w:ascii="Times New Roman" w:hAnsi="Times New Roman" w:cs="Times New Roman"/>
                <w:sz w:val="24"/>
                <w:szCs w:val="24"/>
                <w:shd w:val="clear" w:color="auto" w:fill="FFFFFF"/>
              </w:rPr>
              <w:t xml:space="preserve"> prasībām, gan arī Noziedzīgi iegūtu līdzekļu legalizācijas un terorisma finansēšanas likuma prasībās, ka arī citu normatīvo aktu </w:t>
            </w:r>
            <w:r w:rsidR="008D210C">
              <w:rPr>
                <w:rFonts w:ascii="Times New Roman" w:hAnsi="Times New Roman" w:cs="Times New Roman"/>
                <w:sz w:val="24"/>
                <w:szCs w:val="24"/>
                <w:shd w:val="clear" w:color="auto" w:fill="FFFFFF"/>
              </w:rPr>
              <w:lastRenderedPageBreak/>
              <w:t xml:space="preserve">prasības, ciktāl tās attiecināmas uz </w:t>
            </w:r>
            <w:r w:rsidR="000D571D">
              <w:rPr>
                <w:rFonts w:ascii="Times New Roman" w:hAnsi="Times New Roman" w:cs="Times New Roman"/>
                <w:sz w:val="24"/>
                <w:szCs w:val="24"/>
                <w:shd w:val="clear" w:color="auto" w:fill="FFFFFF"/>
              </w:rPr>
              <w:t xml:space="preserve">likvidācijas vai pašlikvidācijas procesiem. Vienlaikus tiek izslēgta </w:t>
            </w:r>
            <w:r w:rsidR="000D571D" w:rsidRPr="00B1386F">
              <w:rPr>
                <w:rFonts w:ascii="Times New Roman" w:hAnsi="Times New Roman" w:cs="Times New Roman"/>
                <w:sz w:val="24"/>
                <w:szCs w:val="24"/>
                <w:shd w:val="clear" w:color="auto" w:fill="FFFFFF"/>
              </w:rPr>
              <w:t>13</w:t>
            </w:r>
            <w:r w:rsidR="00850220" w:rsidRPr="00B1386F">
              <w:rPr>
                <w:rFonts w:ascii="Times New Roman" w:hAnsi="Times New Roman" w:cs="Times New Roman"/>
                <w:sz w:val="24"/>
                <w:szCs w:val="24"/>
                <w:shd w:val="clear" w:color="auto" w:fill="FFFFFF"/>
              </w:rPr>
              <w:t>3</w:t>
            </w:r>
            <w:r w:rsidR="000D571D" w:rsidRPr="00B1386F">
              <w:rPr>
                <w:rFonts w:ascii="Times New Roman" w:hAnsi="Times New Roman" w:cs="Times New Roman"/>
                <w:sz w:val="24"/>
                <w:szCs w:val="24"/>
                <w:shd w:val="clear" w:color="auto" w:fill="FFFFFF"/>
              </w:rPr>
              <w:t>.panta ceturtā daļa</w:t>
            </w:r>
            <w:r w:rsidR="000D571D">
              <w:rPr>
                <w:rFonts w:ascii="Times New Roman" w:hAnsi="Times New Roman" w:cs="Times New Roman"/>
                <w:sz w:val="24"/>
                <w:szCs w:val="24"/>
                <w:shd w:val="clear" w:color="auto" w:fill="FFFFFF"/>
              </w:rPr>
              <w:t>, ņemot vērā to, ka 126.</w:t>
            </w:r>
            <w:r w:rsidR="000D571D">
              <w:rPr>
                <w:rFonts w:ascii="Times New Roman" w:hAnsi="Times New Roman" w:cs="Times New Roman"/>
                <w:sz w:val="24"/>
                <w:szCs w:val="24"/>
                <w:shd w:val="clear" w:color="auto" w:fill="FFFFFF"/>
                <w:vertAlign w:val="superscript"/>
              </w:rPr>
              <w:t>1</w:t>
            </w:r>
            <w:r w:rsidR="000D571D">
              <w:rPr>
                <w:rFonts w:ascii="Times New Roman" w:hAnsi="Times New Roman" w:cs="Times New Roman"/>
                <w:sz w:val="24"/>
                <w:szCs w:val="24"/>
                <w:shd w:val="clear" w:color="auto" w:fill="FFFFFF"/>
              </w:rPr>
              <w:t xml:space="preserve"> panta pirmajā daļā ietvertais regulējums ir plašāks un pilnībā ietver arī 132.panta ceturtā daļā paredzētās tiesības.</w:t>
            </w:r>
            <w:r w:rsidR="004467C6">
              <w:rPr>
                <w:rFonts w:ascii="Times New Roman" w:hAnsi="Times New Roman" w:cs="Times New Roman"/>
                <w:sz w:val="24"/>
                <w:szCs w:val="24"/>
                <w:shd w:val="clear" w:color="auto" w:fill="FFFFFF"/>
              </w:rPr>
              <w:t xml:space="preserve"> </w:t>
            </w:r>
          </w:p>
          <w:p w:rsidR="000D571D" w:rsidRDefault="000D571D" w:rsidP="0083233F">
            <w:pPr>
              <w:pStyle w:val="CommentText"/>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126.</w:t>
            </w:r>
            <w:r>
              <w:rPr>
                <w:rFonts w:ascii="Times New Roman" w:hAnsi="Times New Roman" w:cs="Times New Roman"/>
                <w:sz w:val="24"/>
                <w:szCs w:val="24"/>
                <w:shd w:val="clear" w:color="auto" w:fill="FFFFFF"/>
                <w:vertAlign w:val="superscript"/>
              </w:rPr>
              <w:t xml:space="preserve">2 </w:t>
            </w:r>
            <w:r>
              <w:rPr>
                <w:rFonts w:ascii="Times New Roman" w:hAnsi="Times New Roman" w:cs="Times New Roman"/>
                <w:sz w:val="24"/>
                <w:szCs w:val="24"/>
                <w:shd w:val="clear" w:color="auto" w:fill="FFFFFF"/>
              </w:rPr>
              <w:t xml:space="preserve">otrajā un trešajā daļā ir paredzēts, ka likvidators atbilstoši likvidējamās kredītiestādes darbībai piemītošajam riskam nodrošina noziedzīgi iegūtu līdzekļu legalizācijas un terorisma finansēšanas novēršanas prasību izpildi, ciktāl tās attiecināmas uz kredītiestāžu likvidācijas procesu, kā arī izstrādā metodoloģiju šo prasību ievērošanai. </w:t>
            </w:r>
          </w:p>
          <w:p w:rsidR="004467C6" w:rsidRDefault="004467C6" w:rsidP="0083233F">
            <w:pPr>
              <w:pStyle w:val="CommentText"/>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Līdzīga kārtība attiecināta arī uz kredītiestāžu maksātnespējas procesiem. Lai novērstu potenciāli noziedzīgi iegūtu līdzekļu aizplūšanu no kredītiestādes, līdzekļu izmaksu kreditoriem var uzsākt tikai pēc metodoloģijas saskaņošanas.</w:t>
            </w:r>
          </w:p>
          <w:p w:rsidR="00EB507C" w:rsidRDefault="00EB507C" w:rsidP="0083233F">
            <w:pPr>
              <w:pStyle w:val="CommentText"/>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Finanšu ministrijas izstrādātie grozījumi Noziedzīgi iegūtu līdzekļu legalizācijas un terorisma finansēšanas novēršanas likumā paredz noteikt, ka arī maksātnespējas administratori ir likuma subjekti, līdz ar to nodrošinot, ka maksātnespējas procesos tiks nodrošināta noziedzīgi iegūtu līdzekļu legalizācijas un terorisma finansēšanas kontrole. Vienlaikus, ir nepieciešams arī maksātnespējas procesā izstrādāt metodoloģiju noziedzīgi iegūtu līdzekļu legalizācijas novēršanas prasību izpildei atbilstoši kredītiestāžu darbības specifikai, kā arī konkrētajai likvidējamajai kredītiestādei piemītošajiem riskiem. </w:t>
            </w:r>
          </w:p>
          <w:p w:rsidR="00F8406E" w:rsidRDefault="000D571D" w:rsidP="0083233F">
            <w:pPr>
              <w:pStyle w:val="CommentText"/>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Noziedzīgi iegūtu līdzekļu legalizācijas un terorisma finansēšanas novēršanas likums nosaka prasības </w:t>
            </w:r>
            <w:r w:rsidR="000E06EA">
              <w:rPr>
                <w:rFonts w:ascii="Times New Roman" w:hAnsi="Times New Roman" w:cs="Times New Roman"/>
                <w:sz w:val="24"/>
                <w:szCs w:val="24"/>
                <w:shd w:val="clear" w:color="auto" w:fill="FFFFFF"/>
              </w:rPr>
              <w:t>likuma subjektiem, tostarp kredītiestādēm, kas jāievēro to darbībā. Ņemot vērā to, ka likvidējamā kredītiestāde vairs neveic aktīvu komercdarbību, tostarp nepiesaista jaunus klientus un nepieņem jaunus darījumu rīkojumus</w:t>
            </w:r>
            <w:r w:rsidR="004467C6">
              <w:rPr>
                <w:rFonts w:ascii="Times New Roman" w:hAnsi="Times New Roman" w:cs="Times New Roman"/>
                <w:sz w:val="24"/>
                <w:szCs w:val="24"/>
                <w:shd w:val="clear" w:color="auto" w:fill="FFFFFF"/>
              </w:rPr>
              <w:t xml:space="preserve"> no klientiem</w:t>
            </w:r>
            <w:r w:rsidR="000E06EA">
              <w:rPr>
                <w:rFonts w:ascii="Times New Roman" w:hAnsi="Times New Roman" w:cs="Times New Roman"/>
                <w:sz w:val="24"/>
                <w:szCs w:val="24"/>
                <w:shd w:val="clear" w:color="auto" w:fill="FFFFFF"/>
              </w:rPr>
              <w:t>, ir virkne prasību, kuru ievērošana vairs nav aktuāla</w:t>
            </w:r>
            <w:r w:rsidR="004467C6">
              <w:rPr>
                <w:rFonts w:ascii="Times New Roman" w:hAnsi="Times New Roman" w:cs="Times New Roman"/>
                <w:sz w:val="24"/>
                <w:szCs w:val="24"/>
                <w:shd w:val="clear" w:color="auto" w:fill="FFFFFF"/>
              </w:rPr>
              <w:t xml:space="preserve">, kā piemēram, prasības, kas tiek piemērotas, uzsākot darījuma attiecības ar klientu, vai arī klienta darījumu </w:t>
            </w:r>
            <w:r w:rsidR="00D954C6">
              <w:rPr>
                <w:rFonts w:ascii="Times New Roman" w:hAnsi="Times New Roman" w:cs="Times New Roman"/>
                <w:sz w:val="24"/>
                <w:szCs w:val="24"/>
                <w:shd w:val="clear" w:color="auto" w:fill="FFFFFF"/>
              </w:rPr>
              <w:t xml:space="preserve">aktīva </w:t>
            </w:r>
            <w:r w:rsidR="004467C6">
              <w:rPr>
                <w:rFonts w:ascii="Times New Roman" w:hAnsi="Times New Roman" w:cs="Times New Roman"/>
                <w:sz w:val="24"/>
                <w:szCs w:val="24"/>
                <w:shd w:val="clear" w:color="auto" w:fill="FFFFFF"/>
              </w:rPr>
              <w:t>uzraudz</w:t>
            </w:r>
            <w:r w:rsidR="00D954C6">
              <w:rPr>
                <w:rFonts w:ascii="Times New Roman" w:hAnsi="Times New Roman" w:cs="Times New Roman"/>
                <w:sz w:val="24"/>
                <w:szCs w:val="24"/>
                <w:shd w:val="clear" w:color="auto" w:fill="FFFFFF"/>
              </w:rPr>
              <w:t>ība</w:t>
            </w:r>
            <w:r w:rsidR="004467C6">
              <w:rPr>
                <w:rFonts w:ascii="Times New Roman" w:hAnsi="Times New Roman" w:cs="Times New Roman"/>
                <w:sz w:val="24"/>
                <w:szCs w:val="24"/>
                <w:shd w:val="clear" w:color="auto" w:fill="FFFFFF"/>
              </w:rPr>
              <w:t>. Vienlaikus, kamēr kredītiestādē joprojām atrodas klientu līdzekļi, ir virkne prasību, kuru ievērošan</w:t>
            </w:r>
            <w:r w:rsidR="00D954C6">
              <w:rPr>
                <w:rFonts w:ascii="Times New Roman" w:hAnsi="Times New Roman" w:cs="Times New Roman"/>
                <w:sz w:val="24"/>
                <w:szCs w:val="24"/>
                <w:shd w:val="clear" w:color="auto" w:fill="FFFFFF"/>
              </w:rPr>
              <w:t xml:space="preserve">a ir </w:t>
            </w:r>
            <w:r w:rsidR="004467C6">
              <w:rPr>
                <w:rFonts w:ascii="Times New Roman" w:hAnsi="Times New Roman" w:cs="Times New Roman"/>
                <w:sz w:val="24"/>
                <w:szCs w:val="24"/>
                <w:shd w:val="clear" w:color="auto" w:fill="FFFFFF"/>
              </w:rPr>
              <w:t xml:space="preserve">jānodrošina. </w:t>
            </w:r>
          </w:p>
          <w:p w:rsidR="004467C6" w:rsidRPr="000D571D" w:rsidRDefault="004467C6" w:rsidP="004467C6">
            <w:pPr>
              <w:pStyle w:val="CommentText"/>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Likvidācijas procesā konstatējot aizdomīgus darījumus, </w:t>
            </w:r>
            <w:r w:rsidR="00431826">
              <w:rPr>
                <w:rFonts w:ascii="Times New Roman" w:hAnsi="Times New Roman" w:cs="Times New Roman"/>
                <w:sz w:val="24"/>
                <w:szCs w:val="24"/>
                <w:shd w:val="clear" w:color="auto" w:fill="FFFFFF"/>
              </w:rPr>
              <w:t xml:space="preserve">likvidatoram </w:t>
            </w:r>
            <w:r>
              <w:rPr>
                <w:rFonts w:ascii="Times New Roman" w:hAnsi="Times New Roman" w:cs="Times New Roman"/>
                <w:sz w:val="24"/>
                <w:szCs w:val="24"/>
                <w:shd w:val="clear" w:color="auto" w:fill="FFFFFF"/>
              </w:rPr>
              <w:t xml:space="preserve">ir pienākums ziņot Noziedzīgi iegūtu līdzekļu legalizācijas dienestam. Šāds pienākums izriet no kredītiestādei kā likuma subjektam Noziedzīgi iegūtu līdzekļu legalizācijas un terorisma finansēšanas novēršanas likuma 30.panta pirmajā daļā noteiktā pienākuma. Pie tam, šā likuma 3.panta ceturtā daļa nosaka pienākumu ziņot par neparastiem un aizdomīgiem darījumiem arī jebkurai citai personai, kas nav likuma subjekts. </w:t>
            </w:r>
          </w:p>
          <w:p w:rsidR="00021537" w:rsidRDefault="004467C6" w:rsidP="0083233F">
            <w:pPr>
              <w:pStyle w:val="CommentText"/>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Pirms līdzekļu </w:t>
            </w:r>
            <w:r w:rsidR="000E06EA">
              <w:rPr>
                <w:rFonts w:ascii="Times New Roman" w:hAnsi="Times New Roman" w:cs="Times New Roman"/>
                <w:sz w:val="24"/>
                <w:szCs w:val="24"/>
                <w:shd w:val="clear" w:color="auto" w:fill="FFFFFF"/>
              </w:rPr>
              <w:t xml:space="preserve">atmaksas </w:t>
            </w:r>
            <w:r>
              <w:rPr>
                <w:rFonts w:ascii="Times New Roman" w:hAnsi="Times New Roman" w:cs="Times New Roman"/>
                <w:sz w:val="24"/>
                <w:szCs w:val="24"/>
                <w:shd w:val="clear" w:color="auto" w:fill="FFFFFF"/>
              </w:rPr>
              <w:t xml:space="preserve">klientam </w:t>
            </w:r>
            <w:r w:rsidR="000E06EA">
              <w:rPr>
                <w:rFonts w:ascii="Times New Roman" w:hAnsi="Times New Roman" w:cs="Times New Roman"/>
                <w:sz w:val="24"/>
                <w:szCs w:val="24"/>
                <w:shd w:val="clear" w:color="auto" w:fill="FFFFFF"/>
              </w:rPr>
              <w:t>ir jāpārliecinās, ka nepastāv aizdomas par šo līdzekļu iespējamu noziedz</w:t>
            </w:r>
            <w:r w:rsidR="00021537">
              <w:rPr>
                <w:rFonts w:ascii="Times New Roman" w:hAnsi="Times New Roman" w:cs="Times New Roman"/>
                <w:sz w:val="24"/>
                <w:szCs w:val="24"/>
                <w:shd w:val="clear" w:color="auto" w:fill="FFFFFF"/>
              </w:rPr>
              <w:t xml:space="preserve">īgu izcelsmi, kā arī par to, ka klients ir identificēts un tā izpēte ir veikta pilnā apmērā atbilstoši normatīvo aktu prasībām. </w:t>
            </w:r>
            <w:r w:rsidR="00F8406E">
              <w:rPr>
                <w:rFonts w:ascii="Times New Roman" w:hAnsi="Times New Roman" w:cs="Times New Roman"/>
                <w:sz w:val="24"/>
                <w:szCs w:val="24"/>
                <w:shd w:val="clear" w:color="auto" w:fill="FFFFFF"/>
              </w:rPr>
              <w:t xml:space="preserve">NILLTFNL nosaka, ka likuma subjekts pieņem lēmumu par atturēšanos no darījuma veikšanas, ja </w:t>
            </w:r>
            <w:r w:rsidR="00F8406E">
              <w:rPr>
                <w:rFonts w:ascii="Times New Roman" w:hAnsi="Times New Roman" w:cs="Times New Roman"/>
                <w:sz w:val="24"/>
                <w:szCs w:val="24"/>
                <w:shd w:val="clear" w:color="auto" w:fill="FFFFFF"/>
              </w:rPr>
              <w:lastRenderedPageBreak/>
              <w:t xml:space="preserve">darījums saistīts vai ir pamatotas aizdomas, ka tas saistīts ar noziedzīgi iegūtu līdzekļu legalizāciju vai terorisma finansēšanu, vai ir pamatotas aizdomas, ka līdzekļi ir tieši vai netieši iegūti noziedzīga nodarījuma rezultātā vai saistīti ar terorisma finansēšanu vai šā noziedzīgā nodarījuma mēģinājumu. </w:t>
            </w:r>
            <w:r>
              <w:rPr>
                <w:rFonts w:ascii="Times New Roman" w:hAnsi="Times New Roman" w:cs="Times New Roman"/>
                <w:sz w:val="24"/>
                <w:szCs w:val="24"/>
                <w:shd w:val="clear" w:color="auto" w:fill="FFFFFF"/>
              </w:rPr>
              <w:t xml:space="preserve">Likuma subjektam ir aizliegts veikt jebkādas darbības ar aizdomīgā darījumā iesaistītajiem līdzekļiem līdz brīdim, kad tas saņem Noziedzīgi iegūtu līdzekļu legalizācijas dienesta rīkojumu izbeigt atturēšanos no darījuma veikšanas. Jāatzīmē, ka nav iespējams novērtēt iespējamu noziedzīgi iegūtu līdzekļu legalizācijas vai terorisma finansēšanas risku, ja nav pilnā apmērā pabeigta klienta izpēte, tostarp noskaidrojot patieso labuma guvēju. </w:t>
            </w:r>
          </w:p>
          <w:p w:rsidR="00431826" w:rsidRDefault="00431826" w:rsidP="0083233F">
            <w:pPr>
              <w:pStyle w:val="CommentText"/>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Tāpat kredītiestādes likvidācijas procesā ir jānodrošina klienta izpētes dokumentu glabāšana atbilstoši NILLTFNL noteiktajam.</w:t>
            </w:r>
          </w:p>
          <w:p w:rsidR="008E0945" w:rsidRDefault="003166E8" w:rsidP="004A52A3">
            <w:pPr>
              <w:pStyle w:val="CommentText"/>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Noziedzīgi iegūtu līdzekļu legalizācijas un terorisma finansēšanas kontrole, tai skaitā metodoloģijas izstrāde un saskaņošana, paildzina laiku, kurā var tikt uzsākta līdzekļu izmaksa kredītiest</w:t>
            </w:r>
            <w:r w:rsidR="004858FE">
              <w:rPr>
                <w:rFonts w:ascii="Times New Roman" w:hAnsi="Times New Roman" w:cs="Times New Roman"/>
                <w:sz w:val="24"/>
                <w:szCs w:val="24"/>
                <w:shd w:val="clear" w:color="auto" w:fill="FFFFFF"/>
              </w:rPr>
              <w:t xml:space="preserve">ādes kreditoriem. Tomēr šāds ierobežojums ir būtisks un samērīgs. Jau šobrīd Noziedzīgi iegūtu līdzekļu legalizācijas un terorisma finansēšanas novēršanas likums uzliek par pienākumu kredītiestādēm veikt klienta izpēti un tā darījumu uzraudzību, pēc nepieciešamības iesniedzot ziņojumus par aizdomīgiem darījumiem un iesaldējot līdzekļus. Šāds pienākums saglabājas arī kredītiestādes likvidācijas procesā. </w:t>
            </w:r>
            <w:bookmarkStart w:id="0" w:name="_GoBack"/>
            <w:bookmarkEnd w:id="0"/>
            <w:r w:rsidR="004858FE">
              <w:rPr>
                <w:rFonts w:ascii="Times New Roman" w:hAnsi="Times New Roman" w:cs="Times New Roman"/>
                <w:sz w:val="24"/>
                <w:szCs w:val="24"/>
                <w:shd w:val="clear" w:color="auto" w:fill="FFFFFF"/>
              </w:rPr>
              <w:t xml:space="preserve">Ir jāņem vērā, ka noziedzīgi iegūtu līdzekļu legalizācijas un terorisma finansēšanas novēršanas sistēma ir vērsta uz sabiedrības drošību kopumā, palīdzot cīnīties pret noziedzību. Neaizkavējot līdzekļu izmaksu kreditoriem nav iespējams sasniegt izvirzīto mērķi, jo tādējādi pastāv risks, ka līdzekļi, par kuriem ir aizdomas, ka tie ir noziedzīgi iegūti, tiek nevis iesaldēti, bet izmaksāti kreditoriem. Tāpat jāatzīmē, ka Noguldījumu garantiju likums paredz, ka noguldītājiem dažu dienu laikā tiek izmaksāta atlīdzība par noguldījumiem līdz 100 000 euro, tādējādi nodrošinot </w:t>
            </w:r>
            <w:r w:rsidR="00CC22E2">
              <w:rPr>
                <w:rFonts w:ascii="Times New Roman" w:hAnsi="Times New Roman" w:cs="Times New Roman"/>
                <w:sz w:val="24"/>
                <w:szCs w:val="24"/>
                <w:shd w:val="clear" w:color="auto" w:fill="FFFFFF"/>
              </w:rPr>
              <w:t xml:space="preserve">ātru pieeju līdzekļiem pamatvajadzību nodrošināšanai. </w:t>
            </w:r>
          </w:p>
          <w:p w:rsidR="008F7FF7" w:rsidRDefault="008F7FF7" w:rsidP="0083233F">
            <w:pPr>
              <w:pStyle w:val="CommentText"/>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Lai Finanšu un kapitāla tirgus komisija varētu pilnvērtīgi izvērtēt to, ka kredītiestāde spēs noteiktajā termiņā un pilnā apmērā izpildīt tās saistības pret kreditoriem, veikts papildinājums 128.panta pirmajā daļā, paredzot, ka iesnieguma</w:t>
            </w:r>
            <w:r w:rsidR="00EB3950">
              <w:rPr>
                <w:rFonts w:ascii="Times New Roman" w:hAnsi="Times New Roman" w:cs="Times New Roman"/>
                <w:sz w:val="24"/>
                <w:szCs w:val="24"/>
                <w:shd w:val="clear" w:color="auto" w:fill="FFFFFF"/>
              </w:rPr>
              <w:t>m</w:t>
            </w:r>
            <w:r>
              <w:rPr>
                <w:rFonts w:ascii="Times New Roman" w:hAnsi="Times New Roman" w:cs="Times New Roman"/>
                <w:sz w:val="24"/>
                <w:szCs w:val="24"/>
                <w:shd w:val="clear" w:color="auto" w:fill="FFFFFF"/>
              </w:rPr>
              <w:t xml:space="preserve"> par pašlikvidācijas uzsākšanu pievieno pašlikvidācijas plānu. </w:t>
            </w:r>
            <w:r w:rsidR="00942E88">
              <w:rPr>
                <w:rFonts w:ascii="Times New Roman" w:hAnsi="Times New Roman" w:cs="Times New Roman"/>
                <w:sz w:val="24"/>
                <w:szCs w:val="24"/>
                <w:shd w:val="clear" w:color="auto" w:fill="FFFFFF"/>
              </w:rPr>
              <w:t xml:space="preserve">Papildus 128.panta regulējums uzdod Finanšu un kapitāla tirgus komisijai, apstiprinot kredītiestādes pašlikvidācijas pieteikumu, </w:t>
            </w:r>
            <w:r w:rsidR="00D64096">
              <w:rPr>
                <w:rFonts w:ascii="Times New Roman" w:hAnsi="Times New Roman" w:cs="Times New Roman"/>
                <w:sz w:val="24"/>
                <w:szCs w:val="24"/>
                <w:shd w:val="clear" w:color="auto" w:fill="FFFFFF"/>
              </w:rPr>
              <w:t xml:space="preserve">ņemt vērā kredītiestādes darbībai piemītošos noziedzīgi iegūtu līdzekļu legalizācijas un terorisma finansēšanas riskus – pēc nepieciešamības nosakot papildu prasības, kas jāievēro pašlikvidācijas procesā, kā arī šo risku </w:t>
            </w:r>
            <w:r w:rsidR="00515E99">
              <w:rPr>
                <w:rFonts w:ascii="Times New Roman" w:hAnsi="Times New Roman" w:cs="Times New Roman"/>
                <w:sz w:val="24"/>
                <w:szCs w:val="24"/>
                <w:shd w:val="clear" w:color="auto" w:fill="FFFFFF"/>
              </w:rPr>
              <w:t xml:space="preserve">un papildu prasību </w:t>
            </w:r>
            <w:r w:rsidR="00D64096">
              <w:rPr>
                <w:rFonts w:ascii="Times New Roman" w:hAnsi="Times New Roman" w:cs="Times New Roman"/>
                <w:sz w:val="24"/>
                <w:szCs w:val="24"/>
                <w:shd w:val="clear" w:color="auto" w:fill="FFFFFF"/>
              </w:rPr>
              <w:t>ietekmi uz kredītiestādes spēju norēķināties ar kreditoriem.</w:t>
            </w:r>
            <w:r w:rsidR="00045AF5">
              <w:rPr>
                <w:rFonts w:ascii="Times New Roman" w:hAnsi="Times New Roman" w:cs="Times New Roman"/>
                <w:sz w:val="24"/>
                <w:szCs w:val="24"/>
                <w:shd w:val="clear" w:color="auto" w:fill="FFFFFF"/>
              </w:rPr>
              <w:t xml:space="preserve"> </w:t>
            </w:r>
          </w:p>
          <w:p w:rsidR="00515E99" w:rsidRPr="00515E99" w:rsidRDefault="00515E99" w:rsidP="00515E99">
            <w:pPr>
              <w:pStyle w:val="tv213"/>
              <w:shd w:val="clear" w:color="auto" w:fill="FFFFFF"/>
              <w:spacing w:before="0" w:beforeAutospacing="0" w:after="0" w:afterAutospacing="0" w:line="293" w:lineRule="atLeast"/>
              <w:jc w:val="both"/>
              <w:rPr>
                <w:rFonts w:eastAsiaTheme="minorHAnsi"/>
                <w:shd w:val="clear" w:color="auto" w:fill="FFFFFF"/>
                <w:lang w:eastAsia="en-US"/>
              </w:rPr>
            </w:pPr>
            <w:r w:rsidRPr="00515E99">
              <w:rPr>
                <w:shd w:val="clear" w:color="auto" w:fill="FFFFFF"/>
              </w:rPr>
              <w:t xml:space="preserve">Kredītiestāžu likums paredz, ka kredītiestāžu likvidāciju var </w:t>
            </w:r>
            <w:r w:rsidRPr="00515E99">
              <w:rPr>
                <w:rFonts w:eastAsiaTheme="minorHAnsi"/>
                <w:shd w:val="clear" w:color="auto" w:fill="FFFFFF"/>
                <w:lang w:eastAsia="en-US"/>
              </w:rPr>
              <w:t>veikt:</w:t>
            </w:r>
          </w:p>
          <w:p w:rsidR="00515E99" w:rsidRPr="00515E99" w:rsidRDefault="00515E99" w:rsidP="00515E99">
            <w:pPr>
              <w:pStyle w:val="tv213"/>
              <w:shd w:val="clear" w:color="auto" w:fill="FFFFFF"/>
              <w:spacing w:before="0" w:beforeAutospacing="0" w:after="0" w:afterAutospacing="0" w:line="293" w:lineRule="atLeast"/>
              <w:jc w:val="both"/>
              <w:rPr>
                <w:rFonts w:eastAsiaTheme="minorHAnsi"/>
                <w:shd w:val="clear" w:color="auto" w:fill="FFFFFF"/>
                <w:lang w:eastAsia="en-US"/>
              </w:rPr>
            </w:pPr>
            <w:r w:rsidRPr="00515E99">
              <w:rPr>
                <w:rFonts w:eastAsiaTheme="minorHAnsi"/>
                <w:shd w:val="clear" w:color="auto" w:fill="FFFFFF"/>
                <w:lang w:eastAsia="en-US"/>
              </w:rPr>
              <w:lastRenderedPageBreak/>
              <w:t>1) saskaņā ar kredītiestādes akcionāru sapulces lēmumu (pašlikvidācija);</w:t>
            </w:r>
          </w:p>
          <w:p w:rsidR="00515E99" w:rsidRPr="00515E99" w:rsidRDefault="00515E99" w:rsidP="00515E99">
            <w:pPr>
              <w:pStyle w:val="tv213"/>
              <w:shd w:val="clear" w:color="auto" w:fill="FFFFFF"/>
              <w:spacing w:before="0" w:beforeAutospacing="0" w:after="0" w:afterAutospacing="0" w:line="293" w:lineRule="atLeast"/>
              <w:jc w:val="both"/>
              <w:rPr>
                <w:rFonts w:eastAsiaTheme="minorHAnsi"/>
                <w:shd w:val="clear" w:color="auto" w:fill="FFFFFF"/>
                <w:lang w:eastAsia="en-US"/>
              </w:rPr>
            </w:pPr>
            <w:r w:rsidRPr="00515E99">
              <w:rPr>
                <w:rFonts w:eastAsiaTheme="minorHAnsi"/>
                <w:shd w:val="clear" w:color="auto" w:fill="FFFFFF"/>
                <w:lang w:eastAsia="en-US"/>
              </w:rPr>
              <w:t>2) saskaņā ar tiesas nolēmumu;</w:t>
            </w:r>
          </w:p>
          <w:p w:rsidR="00515E99" w:rsidRPr="00515E99" w:rsidRDefault="00515E99" w:rsidP="00515E99">
            <w:pPr>
              <w:pStyle w:val="tv213"/>
              <w:shd w:val="clear" w:color="auto" w:fill="FFFFFF"/>
              <w:spacing w:before="0" w:beforeAutospacing="0" w:after="0" w:afterAutospacing="0" w:line="293" w:lineRule="atLeast"/>
              <w:jc w:val="both"/>
              <w:rPr>
                <w:rFonts w:eastAsiaTheme="minorHAnsi"/>
                <w:shd w:val="clear" w:color="auto" w:fill="FFFFFF"/>
                <w:lang w:eastAsia="en-US"/>
              </w:rPr>
            </w:pPr>
            <w:r w:rsidRPr="00515E99">
              <w:rPr>
                <w:rFonts w:eastAsiaTheme="minorHAnsi"/>
                <w:shd w:val="clear" w:color="auto" w:fill="FFFFFF"/>
                <w:lang w:eastAsia="en-US"/>
              </w:rPr>
              <w:t>3) maksātnespējas gadījumā.</w:t>
            </w:r>
          </w:p>
          <w:p w:rsidR="00515E99" w:rsidRPr="00515E99" w:rsidRDefault="00515E99" w:rsidP="00515E99">
            <w:pPr>
              <w:pStyle w:val="CommentText"/>
              <w:jc w:val="both"/>
              <w:rPr>
                <w:rFonts w:ascii="Times New Roman" w:hAnsi="Times New Roman" w:cs="Times New Roman"/>
                <w:sz w:val="24"/>
                <w:szCs w:val="24"/>
                <w:shd w:val="clear" w:color="auto" w:fill="FFFFFF"/>
              </w:rPr>
            </w:pPr>
            <w:r w:rsidRPr="00515E99">
              <w:rPr>
                <w:rFonts w:ascii="Times New Roman" w:hAnsi="Times New Roman" w:cs="Times New Roman"/>
                <w:sz w:val="24"/>
                <w:szCs w:val="24"/>
                <w:shd w:val="clear" w:color="auto" w:fill="FFFFFF"/>
              </w:rPr>
              <w:t>Kredītiestādes likvidācija saskaņā ar tiesas nolēmumu tiek īstenota gadījumā, ja kredītiestādei ir anulēta licence. Saskaņā ar Kredītiestāžu likuma 27.panta pirmās daļas 8.punktu, kredītiestādes licenci var anulēt, ja kredītiestāde neievēro šā likuma un citu kredītiestādes darbību regu</w:t>
            </w:r>
            <w:r w:rsidR="00EC5223">
              <w:rPr>
                <w:rFonts w:ascii="Times New Roman" w:hAnsi="Times New Roman" w:cs="Times New Roman"/>
                <w:sz w:val="24"/>
                <w:szCs w:val="24"/>
                <w:shd w:val="clear" w:color="auto" w:fill="FFFFFF"/>
              </w:rPr>
              <w:t>lējošu normatīvo aktu prasības, tai skaitā k</w:t>
            </w:r>
            <w:r w:rsidRPr="00515E99">
              <w:rPr>
                <w:rFonts w:ascii="Times New Roman" w:hAnsi="Times New Roman" w:cs="Times New Roman"/>
                <w:sz w:val="24"/>
                <w:szCs w:val="24"/>
                <w:shd w:val="clear" w:color="auto" w:fill="FFFFFF"/>
              </w:rPr>
              <w:t xml:space="preserve">redītiestādes licence var tikt anulēta arī par Noziedzīgi iegūtu līdzekļu legalizācijas un terorisma finansēšanas likuma pārkāpumiem. </w:t>
            </w:r>
            <w:r w:rsidR="00D954C6">
              <w:rPr>
                <w:rFonts w:ascii="Times New Roman" w:hAnsi="Times New Roman" w:cs="Times New Roman"/>
                <w:sz w:val="24"/>
                <w:szCs w:val="24"/>
                <w:shd w:val="clear" w:color="auto" w:fill="FFFFFF"/>
              </w:rPr>
              <w:t>Tādējādi, ja kredītiestādes darbībā konstatēti tik būtiski noziedzīgi iegūtu līdzekļu legalizācijas un terorisma finansēšanas pārkāpumi</w:t>
            </w:r>
            <w:r w:rsidR="004A52A3">
              <w:rPr>
                <w:rFonts w:ascii="Times New Roman" w:hAnsi="Times New Roman" w:cs="Times New Roman"/>
                <w:sz w:val="24"/>
                <w:szCs w:val="24"/>
                <w:shd w:val="clear" w:color="auto" w:fill="FFFFFF"/>
              </w:rPr>
              <w:t xml:space="preserve">, kas ir par pamatu tās licences anulēšanai, tās likvidācija notiek saskaņā ar tiesas lēmumu, un kredītiestādes pašlikvidācija nav iespējama. </w:t>
            </w:r>
          </w:p>
          <w:p w:rsidR="00B652D1" w:rsidRDefault="00FA1C5B" w:rsidP="0083233F">
            <w:pPr>
              <w:pStyle w:val="CommentText"/>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Šobrīd likuma 129.pant</w:t>
            </w:r>
            <w:r w:rsidR="004A52A3">
              <w:rPr>
                <w:rFonts w:ascii="Times New Roman" w:hAnsi="Times New Roman" w:cs="Times New Roman"/>
                <w:sz w:val="24"/>
                <w:szCs w:val="24"/>
                <w:shd w:val="clear" w:color="auto" w:fill="FFFFFF"/>
              </w:rPr>
              <w:t xml:space="preserve">ā cita starpā ir noteikts, ka gadījumā, ja kredītiestādei izsniegto licenci (atļauju) anulē saskaņā ar šā likuma 27.panta 4.punktu (kredītiestāde uzsākusi pašlikvidāciju), </w:t>
            </w:r>
            <w:r>
              <w:rPr>
                <w:rFonts w:ascii="Times New Roman" w:hAnsi="Times New Roman" w:cs="Times New Roman"/>
                <w:sz w:val="24"/>
                <w:szCs w:val="24"/>
                <w:shd w:val="clear" w:color="auto" w:fill="FFFFFF"/>
              </w:rPr>
              <w:t xml:space="preserve">Finanšu un kapitāla tirgus komisija ir tiesīga iecelt pilnvarniekus un iesniegt tiesā pieteikumu par kredītiestādes </w:t>
            </w:r>
            <w:r w:rsidR="00431826">
              <w:rPr>
                <w:rFonts w:ascii="Times New Roman" w:hAnsi="Times New Roman" w:cs="Times New Roman"/>
                <w:sz w:val="24"/>
                <w:szCs w:val="24"/>
                <w:shd w:val="clear" w:color="auto" w:fill="FFFFFF"/>
              </w:rPr>
              <w:t xml:space="preserve">likvidāciju </w:t>
            </w:r>
            <w:r>
              <w:rPr>
                <w:rFonts w:ascii="Times New Roman" w:hAnsi="Times New Roman" w:cs="Times New Roman"/>
                <w:sz w:val="24"/>
                <w:szCs w:val="24"/>
                <w:shd w:val="clear" w:color="auto" w:fill="FFFFFF"/>
              </w:rPr>
              <w:t>un likvidatora iecelšanu.</w:t>
            </w:r>
            <w:r w:rsidR="004A52A3">
              <w:rPr>
                <w:rFonts w:ascii="Times New Roman" w:hAnsi="Times New Roman" w:cs="Times New Roman"/>
                <w:sz w:val="24"/>
                <w:szCs w:val="24"/>
                <w:shd w:val="clear" w:color="auto" w:fill="FFFFFF"/>
              </w:rPr>
              <w:t xml:space="preserve"> Tomēr, ja kredītiestāde ir uzsākusi pašlikvidācijas procesu un Finanšu un kapitāla tirgus komisija to ir </w:t>
            </w:r>
            <w:r w:rsidR="00431826">
              <w:rPr>
                <w:rFonts w:ascii="Times New Roman" w:hAnsi="Times New Roman" w:cs="Times New Roman"/>
                <w:sz w:val="24"/>
                <w:szCs w:val="24"/>
                <w:shd w:val="clear" w:color="auto" w:fill="FFFFFF"/>
              </w:rPr>
              <w:t>apstiprinājusi, pašlikvidācijas procesa pārtraukšana un vēršanās tiesā par kredītiestādes likvidāciju un likvidatora iecelšanu būtu pieļaujama tikai ārkārtas gadījumā. Līdz ar to, lai</w:t>
            </w:r>
            <w:r w:rsidR="003166E8">
              <w:rPr>
                <w:rFonts w:ascii="Times New Roman" w:hAnsi="Times New Roman" w:cs="Times New Roman"/>
                <w:sz w:val="24"/>
                <w:szCs w:val="24"/>
                <w:shd w:val="clear" w:color="auto" w:fill="FFFFFF"/>
              </w:rPr>
              <w:t xml:space="preserve"> </w:t>
            </w:r>
            <w:r w:rsidR="004A52A3">
              <w:rPr>
                <w:rFonts w:ascii="Times New Roman" w:hAnsi="Times New Roman" w:cs="Times New Roman"/>
                <w:sz w:val="24"/>
                <w:szCs w:val="24"/>
                <w:shd w:val="clear" w:color="auto" w:fill="FFFFFF"/>
              </w:rPr>
              <w:t xml:space="preserve">precizētu </w:t>
            </w:r>
            <w:r w:rsidR="00431826">
              <w:rPr>
                <w:rFonts w:ascii="Times New Roman" w:hAnsi="Times New Roman" w:cs="Times New Roman"/>
                <w:sz w:val="24"/>
                <w:szCs w:val="24"/>
                <w:shd w:val="clear" w:color="auto" w:fill="FFFFFF"/>
              </w:rPr>
              <w:t>šo regulējumu, l</w:t>
            </w:r>
            <w:r w:rsidR="00EC5223">
              <w:rPr>
                <w:rFonts w:ascii="Times New Roman" w:hAnsi="Times New Roman" w:cs="Times New Roman"/>
                <w:sz w:val="24"/>
                <w:szCs w:val="24"/>
                <w:shd w:val="clear" w:color="auto" w:fill="FFFFFF"/>
              </w:rPr>
              <w:t xml:space="preserve">ikumprojektā veikti </w:t>
            </w:r>
            <w:r w:rsidR="00431826">
              <w:rPr>
                <w:rFonts w:ascii="Times New Roman" w:hAnsi="Times New Roman" w:cs="Times New Roman"/>
                <w:sz w:val="24"/>
                <w:szCs w:val="24"/>
                <w:shd w:val="clear" w:color="auto" w:fill="FFFFFF"/>
              </w:rPr>
              <w:t xml:space="preserve">papildinājumi </w:t>
            </w:r>
            <w:r w:rsidR="00515E99">
              <w:rPr>
                <w:rFonts w:ascii="Times New Roman" w:hAnsi="Times New Roman" w:cs="Times New Roman"/>
                <w:sz w:val="24"/>
                <w:szCs w:val="24"/>
                <w:shd w:val="clear" w:color="auto" w:fill="FFFFFF"/>
              </w:rPr>
              <w:t>129.</w:t>
            </w:r>
            <w:r w:rsidR="00EC5223">
              <w:rPr>
                <w:rFonts w:ascii="Times New Roman" w:hAnsi="Times New Roman" w:cs="Times New Roman"/>
                <w:sz w:val="24"/>
                <w:szCs w:val="24"/>
                <w:shd w:val="clear" w:color="auto" w:fill="FFFFFF"/>
              </w:rPr>
              <w:t>pantā,</w:t>
            </w:r>
            <w:r w:rsidR="001E64DE">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nosakot apstākļus, pie kādiem </w:t>
            </w:r>
            <w:r w:rsidR="00EC5223">
              <w:rPr>
                <w:rFonts w:ascii="Times New Roman" w:hAnsi="Times New Roman" w:cs="Times New Roman"/>
                <w:sz w:val="24"/>
                <w:szCs w:val="24"/>
                <w:shd w:val="clear" w:color="auto" w:fill="FFFFFF"/>
              </w:rPr>
              <w:t xml:space="preserve">pie kādiem Finanšu un kapitāla tirgus komisija var pašlikvidācijas procesā iecelt savu pilnvarnieku un </w:t>
            </w:r>
            <w:r w:rsidR="001E64DE">
              <w:rPr>
                <w:rFonts w:ascii="Times New Roman" w:hAnsi="Times New Roman" w:cs="Times New Roman"/>
                <w:sz w:val="24"/>
                <w:szCs w:val="24"/>
                <w:shd w:val="clear" w:color="auto" w:fill="FFFFFF"/>
              </w:rPr>
              <w:t>iesniegt tiesā pieteikumu par kredītiestādes likvidāciju un likvidatora iecelšanu</w:t>
            </w:r>
            <w:r w:rsidR="00431826">
              <w:rPr>
                <w:rFonts w:ascii="Times New Roman" w:hAnsi="Times New Roman" w:cs="Times New Roman"/>
                <w:sz w:val="24"/>
                <w:szCs w:val="24"/>
                <w:shd w:val="clear" w:color="auto" w:fill="FFFFFF"/>
              </w:rPr>
              <w:t xml:space="preserve">. Tādējādi skaidri tiek noteikts, ka </w:t>
            </w:r>
            <w:r w:rsidR="0093207F">
              <w:rPr>
                <w:rFonts w:ascii="Times New Roman" w:hAnsi="Times New Roman" w:cs="Times New Roman"/>
                <w:sz w:val="24"/>
                <w:szCs w:val="24"/>
                <w:shd w:val="clear" w:color="auto" w:fill="FFFFFF"/>
              </w:rPr>
              <w:t xml:space="preserve">pašlikvidācija </w:t>
            </w:r>
            <w:r>
              <w:rPr>
                <w:rFonts w:ascii="Times New Roman" w:hAnsi="Times New Roman" w:cs="Times New Roman"/>
                <w:sz w:val="24"/>
                <w:szCs w:val="24"/>
                <w:shd w:val="clear" w:color="auto" w:fill="FFFFFF"/>
              </w:rPr>
              <w:t>var tikt pārtraukta, lai uzsāktu likvidāciju saskaņā ar tiesas nolēmumu</w:t>
            </w:r>
            <w:r w:rsidR="00431826">
              <w:rPr>
                <w:rFonts w:ascii="Times New Roman" w:hAnsi="Times New Roman" w:cs="Times New Roman"/>
                <w:sz w:val="24"/>
                <w:szCs w:val="24"/>
                <w:shd w:val="clear" w:color="auto" w:fill="FFFFFF"/>
              </w:rPr>
              <w:t xml:space="preserve">, tikai tādā gadījumā, ja </w:t>
            </w:r>
            <w:r w:rsidR="00C56E34">
              <w:rPr>
                <w:rFonts w:ascii="Times New Roman" w:hAnsi="Times New Roman" w:cs="Times New Roman"/>
                <w:sz w:val="24"/>
                <w:szCs w:val="24"/>
                <w:shd w:val="clear" w:color="auto" w:fill="FFFFFF"/>
              </w:rPr>
              <w:t>Finanšu un kapitāla tirgus komisija konstatē, ka kredītiestādes likvidācijas procesā netiek nodrošināta kredītiestāžu pašlikvidācijas procesu regulējošo normatīvo aktu prasību izpilde</w:t>
            </w:r>
            <w:r w:rsidR="001E64DE">
              <w:rPr>
                <w:rFonts w:ascii="Times New Roman" w:hAnsi="Times New Roman" w:cs="Times New Roman"/>
                <w:sz w:val="24"/>
                <w:szCs w:val="24"/>
                <w:shd w:val="clear" w:color="auto" w:fill="FFFFFF"/>
              </w:rPr>
              <w:t>.</w:t>
            </w:r>
            <w:r w:rsidR="00CC22E2">
              <w:rPr>
                <w:rFonts w:ascii="Times New Roman" w:hAnsi="Times New Roman" w:cs="Times New Roman"/>
                <w:sz w:val="24"/>
                <w:szCs w:val="24"/>
                <w:shd w:val="clear" w:color="auto" w:fill="FFFFFF"/>
              </w:rPr>
              <w:t xml:space="preserve"> Ņemot vērā to, ka arī kredītiestādes likvidācijas gadījumā Finanšu un kapitāla</w:t>
            </w:r>
            <w:r w:rsidR="00B652D1">
              <w:rPr>
                <w:rFonts w:ascii="Times New Roman" w:hAnsi="Times New Roman" w:cs="Times New Roman"/>
                <w:sz w:val="24"/>
                <w:szCs w:val="24"/>
                <w:shd w:val="clear" w:color="auto" w:fill="FFFFFF"/>
              </w:rPr>
              <w:t xml:space="preserve"> tirgus komisija uzrauga procesa atbilstību normatīvo aktu prasībām, tai ir jābūt tiesībām iejaukties situācijā, ja tiek konstatēti būtiski normatīvo aktu pārkāpumi. </w:t>
            </w:r>
          </w:p>
          <w:p w:rsidR="001E64DE" w:rsidRDefault="001E64DE" w:rsidP="0083233F">
            <w:pPr>
              <w:pStyle w:val="CommentText"/>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Vienlaikus, ņemot vērā likumprojektā paredzētos papildinājumus  Finanšu un kapitāla tirgus komisijas uzraudzības funkcijās kredītiestāžu likvidācijas procesā, papildināts arī Kredītiestāžu likuma 137.pants, precizējot, ka likvidatoram, konstatējot normatīvo aktu pārkāpumus, nolaidību vai apzinātu ļaunprātību likvidējamās kredītiestādes akcionāru, padomes, valdes priekšsēdētāja vai locekļa, rīkotājdirektora</w:t>
            </w:r>
            <w:r w:rsidRPr="001E64DE">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iekšējā audita dienesta vadītāja vai locekļa, sabiedrības kontroliera, revidenta vai zvērināta revidenta rīcībā, ziņo ne tikai tiesībaizsardzības </w:t>
            </w:r>
            <w:r>
              <w:rPr>
                <w:rFonts w:ascii="Times New Roman" w:hAnsi="Times New Roman" w:cs="Times New Roman"/>
                <w:sz w:val="24"/>
                <w:szCs w:val="24"/>
                <w:shd w:val="clear" w:color="auto" w:fill="FFFFFF"/>
              </w:rPr>
              <w:lastRenderedPageBreak/>
              <w:t xml:space="preserve">institūcijām, bet arī Finanšu un kapitāla tirgus komisijai pēc piekritības atbilstoši konstatētajam pārkāpumam. </w:t>
            </w:r>
          </w:p>
          <w:p w:rsidR="00045AF5" w:rsidRPr="00EE3E3E" w:rsidRDefault="00045AF5" w:rsidP="00045AF5">
            <w:pPr>
              <w:pStyle w:val="CommentText"/>
              <w:jc w:val="both"/>
              <w:rPr>
                <w:rFonts w:ascii="Times New Roman" w:hAnsi="Times New Roman" w:cs="Times New Roman"/>
                <w:sz w:val="24"/>
                <w:szCs w:val="24"/>
              </w:rPr>
            </w:pPr>
            <w:r w:rsidRPr="00EE3E3E">
              <w:rPr>
                <w:rFonts w:ascii="Times New Roman" w:hAnsi="Times New Roman" w:cs="Times New Roman"/>
                <w:sz w:val="24"/>
                <w:szCs w:val="24"/>
              </w:rPr>
              <w:t xml:space="preserve">Finanšu ministrija izstrādāja un 2018.gada 14.jūnijā iesniedza OECD izvērtēšanai Darba uzdevuma projektu, kas balstīts uz Ministru kabineta </w:t>
            </w:r>
            <w:r>
              <w:rPr>
                <w:rFonts w:ascii="Times New Roman" w:hAnsi="Times New Roman" w:cs="Times New Roman"/>
                <w:sz w:val="24"/>
                <w:szCs w:val="24"/>
              </w:rPr>
              <w:t>doto uzdevumu</w:t>
            </w:r>
            <w:r w:rsidRPr="00EE3E3E">
              <w:rPr>
                <w:rFonts w:ascii="Times New Roman" w:hAnsi="Times New Roman" w:cs="Times New Roman"/>
                <w:sz w:val="24"/>
                <w:szCs w:val="24"/>
              </w:rPr>
              <w:t xml:space="preserve"> un MONEYVAL 5.kārtas novērtēšanas ziņojuma projektu un iekļauj galvenos virzienus OECD izvērtējumam, kā arī potenciālo laika grafiku. Balstoties uz Darba uzdevumu</w:t>
            </w:r>
            <w:r>
              <w:rPr>
                <w:rFonts w:ascii="Times New Roman" w:hAnsi="Times New Roman" w:cs="Times New Roman"/>
                <w:sz w:val="24"/>
                <w:szCs w:val="24"/>
              </w:rPr>
              <w:t>,</w:t>
            </w:r>
            <w:r w:rsidRPr="00EE3E3E">
              <w:rPr>
                <w:rFonts w:ascii="Times New Roman" w:hAnsi="Times New Roman" w:cs="Times New Roman"/>
                <w:sz w:val="24"/>
                <w:szCs w:val="24"/>
              </w:rPr>
              <w:t xml:space="preserve"> tika sagatavots Vienošanās projekts</w:t>
            </w:r>
            <w:r>
              <w:rPr>
                <w:rFonts w:ascii="Times New Roman" w:hAnsi="Times New Roman" w:cs="Times New Roman"/>
                <w:sz w:val="24"/>
                <w:szCs w:val="24"/>
              </w:rPr>
              <w:t>, kas tika atbalstīts Ministru kabineta sēdē</w:t>
            </w:r>
            <w:r w:rsidRPr="00EE3E3E">
              <w:rPr>
                <w:rFonts w:ascii="Times New Roman" w:hAnsi="Times New Roman" w:cs="Times New Roman"/>
                <w:sz w:val="24"/>
                <w:szCs w:val="24"/>
              </w:rPr>
              <w:t xml:space="preserve">. Vienošanās mērķis ir </w:t>
            </w:r>
            <w:r>
              <w:rPr>
                <w:rFonts w:ascii="Times New Roman" w:hAnsi="Times New Roman" w:cs="Times New Roman"/>
                <w:sz w:val="24"/>
                <w:szCs w:val="24"/>
              </w:rPr>
              <w:t>izvērtēt</w:t>
            </w:r>
            <w:r w:rsidRPr="00EE3E3E">
              <w:rPr>
                <w:rFonts w:ascii="Times New Roman" w:hAnsi="Times New Roman" w:cs="Times New Roman"/>
                <w:sz w:val="24"/>
                <w:szCs w:val="24"/>
              </w:rPr>
              <w:t xml:space="preserve"> Latvijas noziedzīgi iegūtu līdzekļu legalizācijas un terorisma finansēšanas novēršanas uzraudzības un pārvaldības mehānisma efektivitāti.</w:t>
            </w:r>
          </w:p>
          <w:p w:rsidR="00045AF5" w:rsidRDefault="00045AF5" w:rsidP="00045AF5">
            <w:pPr>
              <w:pStyle w:val="CommentText"/>
              <w:jc w:val="both"/>
              <w:rPr>
                <w:rFonts w:ascii="Times New Roman" w:hAnsi="Times New Roman" w:cs="Times New Roman"/>
                <w:sz w:val="24"/>
                <w:szCs w:val="24"/>
              </w:rPr>
            </w:pPr>
            <w:r w:rsidRPr="00EE3E3E">
              <w:rPr>
                <w:rFonts w:ascii="Times New Roman" w:hAnsi="Times New Roman" w:cs="Times New Roman"/>
                <w:sz w:val="24"/>
                <w:szCs w:val="24"/>
              </w:rPr>
              <w:t xml:space="preserve">OECD </w:t>
            </w:r>
            <w:r>
              <w:rPr>
                <w:rFonts w:ascii="Times New Roman" w:hAnsi="Times New Roman" w:cs="Times New Roman"/>
                <w:sz w:val="24"/>
                <w:szCs w:val="24"/>
              </w:rPr>
              <w:t xml:space="preserve">projekta ietvaros </w:t>
            </w:r>
            <w:r w:rsidRPr="00EE3E3E">
              <w:rPr>
                <w:rFonts w:ascii="Times New Roman" w:hAnsi="Times New Roman" w:cs="Times New Roman"/>
                <w:sz w:val="24"/>
                <w:szCs w:val="24"/>
              </w:rPr>
              <w:t xml:space="preserve">ir vērtējis FKTK uzraudzības un kontroles pasākumu noziedzīgie iegūtu līdzekļu legalizācijas un terorisma finansēšanas novēršanas </w:t>
            </w:r>
            <w:r>
              <w:rPr>
                <w:rFonts w:ascii="Times New Roman" w:hAnsi="Times New Roman" w:cs="Times New Roman"/>
                <w:sz w:val="24"/>
                <w:szCs w:val="24"/>
              </w:rPr>
              <w:t xml:space="preserve">jomā </w:t>
            </w:r>
            <w:r w:rsidRPr="00EE3E3E">
              <w:rPr>
                <w:rFonts w:ascii="Times New Roman" w:hAnsi="Times New Roman" w:cs="Times New Roman"/>
                <w:sz w:val="24"/>
                <w:szCs w:val="24"/>
              </w:rPr>
              <w:t>efektivitāti un izteicis rekomendācijas esošās sistēmas pilnveidošanai</w:t>
            </w:r>
            <w:r>
              <w:rPr>
                <w:rFonts w:ascii="Times New Roman" w:hAnsi="Times New Roman" w:cs="Times New Roman"/>
                <w:sz w:val="24"/>
                <w:szCs w:val="24"/>
              </w:rPr>
              <w:t xml:space="preserve"> un pārvaldības uzlabošanai</w:t>
            </w:r>
            <w:r w:rsidRPr="00EE3E3E">
              <w:rPr>
                <w:rFonts w:ascii="Times New Roman" w:hAnsi="Times New Roman" w:cs="Times New Roman"/>
                <w:sz w:val="24"/>
                <w:szCs w:val="24"/>
              </w:rPr>
              <w:t>.</w:t>
            </w:r>
            <w:r>
              <w:rPr>
                <w:rFonts w:ascii="Times New Roman" w:hAnsi="Times New Roman" w:cs="Times New Roman"/>
                <w:sz w:val="24"/>
                <w:szCs w:val="24"/>
              </w:rPr>
              <w:t xml:space="preserve"> OECD ir rekomendējis, ka FKTK vajadzētu apsvērt iespējas izveidot ietvaru, kas stiprinātu administratīvo sankciju režīmu NILLTF jomā un nodrošinātu tā atbilstību FATF prasībām. </w:t>
            </w:r>
          </w:p>
          <w:p w:rsidR="00E70BC2" w:rsidRDefault="00E70BC2" w:rsidP="00045AF5">
            <w:pPr>
              <w:pStyle w:val="CommentText"/>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Šobrīd Noziedzīgi iegūtu līdzekļu legalizācijas un terorisma finansēšanas novēršanas likums nosaka sankcijas, kādas var tikt piemērotas par NILLTFNL pārkāpumiem, tai skaitā paredz tiesības apturēt vai pārtraukt likuma subjekta darbību, tai skaitā apturēt vai anulēt licenci (sertifikātu)  vai anulēt ierakstu attiecīgā reģistrā. Ņemot vērā to, ka kredītiestāžu licences </w:t>
            </w:r>
            <w:r w:rsidR="00B87D95">
              <w:rPr>
                <w:rFonts w:ascii="Times New Roman" w:hAnsi="Times New Roman" w:cs="Times New Roman"/>
                <w:sz w:val="24"/>
                <w:szCs w:val="24"/>
                <w:shd w:val="clear" w:color="auto" w:fill="FFFFFF"/>
              </w:rPr>
              <w:t>izsniegšanas</w:t>
            </w:r>
            <w:r>
              <w:rPr>
                <w:rFonts w:ascii="Times New Roman" w:hAnsi="Times New Roman" w:cs="Times New Roman"/>
                <w:sz w:val="24"/>
                <w:szCs w:val="24"/>
                <w:shd w:val="clear" w:color="auto" w:fill="FFFFFF"/>
              </w:rPr>
              <w:t xml:space="preserve"> un anulēšanas kārtību nosaka</w:t>
            </w:r>
            <w:r w:rsidR="00B87D95">
              <w:rPr>
                <w:rFonts w:ascii="Times New Roman" w:hAnsi="Times New Roman" w:cs="Times New Roman"/>
                <w:sz w:val="24"/>
                <w:szCs w:val="24"/>
                <w:shd w:val="clear" w:color="auto" w:fill="FFFFFF"/>
              </w:rPr>
              <w:t xml:space="preserve"> Kredītiestāžu likums un tieši piemērojamie ES tiesību akti, likumprojekts paredz iekļaut speciālu regulējumu attiecībā uz NILLTFNL noteiktās sankcijas – licences anulēšanas – piemērošanu. Ņemot vērā kredītiestāžu būtisko lomu tautsaimniecībā, kā arī potenciālās negatīvās sekas sabiedriskajai drošībai un valsts reputācijai, kādas var radīt kredītiestādes iesaistīšanās noziedzīgi iegūtu līdzekļu legalizācijā vai terorisma finansēšanā, nedrīkst pieļaut, ka Latvijas finanšu sektorā darbojas kredītiestādes, kas ilgstoši vai atkārtoti būtiski pārkāpj noziedzīgi iegūtu līdzekļu legalizācijas un terorisma finansēšanas prasības. </w:t>
            </w:r>
          </w:p>
          <w:p w:rsidR="00B87D95" w:rsidRDefault="00045AF5" w:rsidP="00B87D95">
            <w:pPr>
              <w:pStyle w:val="CommentText"/>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Līdz ar to l</w:t>
            </w:r>
            <w:r w:rsidR="00AC7E61">
              <w:rPr>
                <w:rFonts w:ascii="Times New Roman" w:hAnsi="Times New Roman" w:cs="Times New Roman"/>
                <w:sz w:val="24"/>
                <w:szCs w:val="24"/>
                <w:shd w:val="clear" w:color="auto" w:fill="FFFFFF"/>
              </w:rPr>
              <w:t>ikumprojekts precizē 197.panta otro daļu, nosakot, ka p</w:t>
            </w:r>
            <w:r w:rsidR="00AC7E61" w:rsidRPr="00AC7E61">
              <w:rPr>
                <w:rFonts w:ascii="Times New Roman" w:hAnsi="Times New Roman" w:cs="Times New Roman"/>
                <w:sz w:val="24"/>
                <w:szCs w:val="24"/>
                <w:shd w:val="clear" w:color="auto" w:fill="FFFFFF"/>
              </w:rPr>
              <w:t xml:space="preserve">ar būtiskiem </w:t>
            </w:r>
            <w:r w:rsidR="00850220">
              <w:rPr>
                <w:rFonts w:ascii="Times New Roman" w:hAnsi="Times New Roman" w:cs="Times New Roman"/>
                <w:sz w:val="24"/>
                <w:szCs w:val="24"/>
                <w:shd w:val="clear" w:color="auto" w:fill="FFFFFF"/>
              </w:rPr>
              <w:t>normatīvo aktu n</w:t>
            </w:r>
            <w:r w:rsidR="00AC7E61" w:rsidRPr="00AC7E61">
              <w:rPr>
                <w:rFonts w:ascii="Times New Roman" w:hAnsi="Times New Roman" w:cs="Times New Roman"/>
                <w:sz w:val="24"/>
                <w:szCs w:val="24"/>
                <w:shd w:val="clear" w:color="auto" w:fill="FFFFFF"/>
              </w:rPr>
              <w:t xml:space="preserve">oziedzīgi iegūtu līdzekļu legalizācijas un terorisma finansēšanas </w:t>
            </w:r>
            <w:r w:rsidR="00850220">
              <w:rPr>
                <w:rFonts w:ascii="Times New Roman" w:hAnsi="Times New Roman" w:cs="Times New Roman"/>
                <w:sz w:val="24"/>
                <w:szCs w:val="24"/>
                <w:shd w:val="clear" w:color="auto" w:fill="FFFFFF"/>
              </w:rPr>
              <w:t xml:space="preserve">jomā </w:t>
            </w:r>
            <w:r w:rsidR="00AC7E61" w:rsidRPr="00AC7E61">
              <w:rPr>
                <w:rFonts w:ascii="Times New Roman" w:hAnsi="Times New Roman" w:cs="Times New Roman"/>
                <w:sz w:val="24"/>
                <w:szCs w:val="24"/>
                <w:shd w:val="clear" w:color="auto" w:fill="FFFFFF"/>
              </w:rPr>
              <w:t xml:space="preserve">pārkāpumiem, kas īstenoti atkārtoti vai sistemātiski, Finanšu un kapitāla tirgus komisija ierosina licences anulēšanu saskaņā ar šā likuma 27.panta pirmās daļas 8.punktu. </w:t>
            </w:r>
          </w:p>
          <w:p w:rsidR="00045AF5" w:rsidRPr="00EE3E3E" w:rsidRDefault="00AC7E61" w:rsidP="00850220">
            <w:pPr>
              <w:pStyle w:val="CommentText"/>
              <w:jc w:val="both"/>
              <w:rPr>
                <w:rFonts w:ascii="Times New Roman" w:hAnsi="Times New Roman" w:cs="Times New Roman"/>
                <w:sz w:val="24"/>
                <w:szCs w:val="24"/>
                <w:shd w:val="clear" w:color="auto" w:fill="FFFFFF"/>
              </w:rPr>
            </w:pPr>
            <w:r w:rsidRPr="00AC7E61">
              <w:rPr>
                <w:rFonts w:ascii="Times New Roman" w:hAnsi="Times New Roman" w:cs="Times New Roman"/>
                <w:sz w:val="24"/>
                <w:szCs w:val="24"/>
                <w:shd w:val="clear" w:color="auto" w:fill="FFFFFF"/>
              </w:rPr>
              <w:t xml:space="preserve">Finanšu un kapitāla tirgus komisija izdod </w:t>
            </w:r>
            <w:r w:rsidR="00C56E34">
              <w:rPr>
                <w:rFonts w:ascii="Times New Roman" w:hAnsi="Times New Roman" w:cs="Times New Roman"/>
                <w:sz w:val="24"/>
                <w:szCs w:val="24"/>
                <w:shd w:val="clear" w:color="auto" w:fill="FFFFFF"/>
              </w:rPr>
              <w:t xml:space="preserve">normatīvos noteikumos, kuros definē </w:t>
            </w:r>
            <w:r w:rsidRPr="00AC7E61">
              <w:rPr>
                <w:rFonts w:ascii="Times New Roman" w:hAnsi="Times New Roman" w:cs="Times New Roman"/>
                <w:sz w:val="24"/>
                <w:szCs w:val="24"/>
                <w:shd w:val="clear" w:color="auto" w:fill="FFFFFF"/>
              </w:rPr>
              <w:t xml:space="preserve">kritērijus </w:t>
            </w:r>
            <w:r w:rsidR="00850220">
              <w:rPr>
                <w:rFonts w:ascii="Times New Roman" w:hAnsi="Times New Roman" w:cs="Times New Roman"/>
                <w:sz w:val="24"/>
                <w:szCs w:val="24"/>
                <w:shd w:val="clear" w:color="auto" w:fill="FFFFFF"/>
              </w:rPr>
              <w:t>normatīvo aktu n</w:t>
            </w:r>
            <w:r w:rsidRPr="00AC7E61">
              <w:rPr>
                <w:rFonts w:ascii="Times New Roman" w:hAnsi="Times New Roman" w:cs="Times New Roman"/>
                <w:sz w:val="24"/>
                <w:szCs w:val="24"/>
                <w:shd w:val="clear" w:color="auto" w:fill="FFFFFF"/>
              </w:rPr>
              <w:t xml:space="preserve">oziedzīgi iegūtu līdzekļu legalizācijas un terorisma finansēšanas novēršanas </w:t>
            </w:r>
            <w:r w:rsidR="00850220">
              <w:rPr>
                <w:rFonts w:ascii="Times New Roman" w:hAnsi="Times New Roman" w:cs="Times New Roman"/>
                <w:sz w:val="24"/>
                <w:szCs w:val="24"/>
                <w:shd w:val="clear" w:color="auto" w:fill="FFFFFF"/>
              </w:rPr>
              <w:t>jomā</w:t>
            </w:r>
            <w:r w:rsidR="00850220" w:rsidRPr="00AC7E61">
              <w:rPr>
                <w:rFonts w:ascii="Times New Roman" w:hAnsi="Times New Roman" w:cs="Times New Roman"/>
                <w:sz w:val="24"/>
                <w:szCs w:val="24"/>
                <w:shd w:val="clear" w:color="auto" w:fill="FFFFFF"/>
              </w:rPr>
              <w:t xml:space="preserve"> </w:t>
            </w:r>
            <w:r w:rsidR="00C56E34" w:rsidRPr="00AC7E61">
              <w:rPr>
                <w:rFonts w:ascii="Times New Roman" w:hAnsi="Times New Roman" w:cs="Times New Roman"/>
                <w:sz w:val="24"/>
                <w:szCs w:val="24"/>
                <w:shd w:val="clear" w:color="auto" w:fill="FFFFFF"/>
              </w:rPr>
              <w:t xml:space="preserve">būtiskiem </w:t>
            </w:r>
            <w:r w:rsidRPr="00AC7E61">
              <w:rPr>
                <w:rFonts w:ascii="Times New Roman" w:hAnsi="Times New Roman" w:cs="Times New Roman"/>
                <w:sz w:val="24"/>
                <w:szCs w:val="24"/>
                <w:shd w:val="clear" w:color="auto" w:fill="FFFFFF"/>
              </w:rPr>
              <w:t>pārkāpumiem</w:t>
            </w:r>
            <w:r w:rsidR="00B87D95">
              <w:rPr>
                <w:rFonts w:ascii="Times New Roman" w:hAnsi="Times New Roman" w:cs="Times New Roman"/>
                <w:sz w:val="24"/>
                <w:szCs w:val="24"/>
                <w:shd w:val="clear" w:color="auto" w:fill="FFFFFF"/>
              </w:rPr>
              <w:t xml:space="preserve">. Jāpiezīmē, ka būtisks pārkāpums var būt arī vairāku atsevišķu pārkāpumu kopums. </w:t>
            </w:r>
          </w:p>
        </w:tc>
      </w:tr>
      <w:tr w:rsidR="00E35E54" w:rsidRPr="003E52E2" w:rsidTr="00172083">
        <w:trPr>
          <w:tblCellSpacing w:w="15" w:type="dxa"/>
        </w:trPr>
        <w:tc>
          <w:tcPr>
            <w:tcW w:w="248" w:type="pct"/>
            <w:tcBorders>
              <w:top w:val="outset" w:sz="6" w:space="0" w:color="auto"/>
              <w:left w:val="outset" w:sz="6" w:space="0" w:color="auto"/>
              <w:bottom w:val="outset" w:sz="6" w:space="0" w:color="auto"/>
              <w:right w:val="outset" w:sz="6" w:space="0" w:color="auto"/>
            </w:tcBorders>
            <w:hideMark/>
          </w:tcPr>
          <w:p w:rsidR="00CD526E" w:rsidRPr="003E52E2" w:rsidRDefault="00E5323B" w:rsidP="00E5323B">
            <w:pPr>
              <w:spacing w:after="0" w:line="240" w:lineRule="auto"/>
              <w:rPr>
                <w:rFonts w:ascii="Times New Roman" w:eastAsia="Times New Roman" w:hAnsi="Times New Roman" w:cs="Times New Roman"/>
                <w:iCs/>
                <w:sz w:val="24"/>
                <w:szCs w:val="24"/>
                <w:lang w:eastAsia="lv-LV"/>
              </w:rPr>
            </w:pPr>
            <w:r w:rsidRPr="003E52E2">
              <w:rPr>
                <w:rFonts w:ascii="Times New Roman" w:eastAsia="Times New Roman" w:hAnsi="Times New Roman" w:cs="Times New Roman"/>
                <w:iCs/>
                <w:sz w:val="24"/>
                <w:szCs w:val="24"/>
                <w:lang w:eastAsia="lv-LV"/>
              </w:rPr>
              <w:lastRenderedPageBreak/>
              <w:t>3.</w:t>
            </w:r>
          </w:p>
        </w:tc>
        <w:tc>
          <w:tcPr>
            <w:tcW w:w="1115" w:type="pct"/>
            <w:tcBorders>
              <w:top w:val="outset" w:sz="6" w:space="0" w:color="auto"/>
              <w:left w:val="outset" w:sz="6" w:space="0" w:color="auto"/>
              <w:bottom w:val="outset" w:sz="6" w:space="0" w:color="auto"/>
              <w:right w:val="outset" w:sz="6" w:space="0" w:color="auto"/>
            </w:tcBorders>
            <w:hideMark/>
          </w:tcPr>
          <w:p w:rsidR="00E5323B" w:rsidRPr="003E52E2" w:rsidRDefault="00E5323B" w:rsidP="00E5323B">
            <w:pPr>
              <w:spacing w:after="0" w:line="240" w:lineRule="auto"/>
              <w:rPr>
                <w:rFonts w:ascii="Times New Roman" w:eastAsia="Times New Roman" w:hAnsi="Times New Roman" w:cs="Times New Roman"/>
                <w:iCs/>
                <w:sz w:val="24"/>
                <w:szCs w:val="24"/>
                <w:lang w:eastAsia="lv-LV"/>
              </w:rPr>
            </w:pPr>
            <w:r w:rsidRPr="003E52E2">
              <w:rPr>
                <w:rFonts w:ascii="Times New Roman" w:eastAsia="Times New Roman" w:hAnsi="Times New Roman" w:cs="Times New Roman"/>
                <w:iCs/>
                <w:sz w:val="24"/>
                <w:szCs w:val="24"/>
                <w:lang w:eastAsia="lv-LV"/>
              </w:rPr>
              <w:t>Projekta izstrādē iesaistītās institūcijas un publiskas personas kapitālsabiedrības</w:t>
            </w:r>
          </w:p>
        </w:tc>
        <w:tc>
          <w:tcPr>
            <w:tcW w:w="3570" w:type="pct"/>
            <w:tcBorders>
              <w:top w:val="outset" w:sz="6" w:space="0" w:color="auto"/>
              <w:left w:val="outset" w:sz="6" w:space="0" w:color="auto"/>
              <w:bottom w:val="outset" w:sz="6" w:space="0" w:color="auto"/>
              <w:right w:val="outset" w:sz="6" w:space="0" w:color="auto"/>
            </w:tcBorders>
            <w:hideMark/>
          </w:tcPr>
          <w:p w:rsidR="002E7068" w:rsidRPr="003E52E2" w:rsidRDefault="007F5DD0" w:rsidP="001E3EA1">
            <w:pPr>
              <w:spacing w:after="0" w:line="240" w:lineRule="auto"/>
              <w:jc w:val="both"/>
              <w:rPr>
                <w:rFonts w:ascii="Times New Roman" w:eastAsia="Times New Roman" w:hAnsi="Times New Roman" w:cs="Times New Roman"/>
                <w:iCs/>
                <w:sz w:val="24"/>
                <w:szCs w:val="24"/>
                <w:lang w:eastAsia="lv-LV"/>
              </w:rPr>
            </w:pPr>
            <w:r w:rsidRPr="003E52E2">
              <w:rPr>
                <w:rFonts w:ascii="Times New Roman" w:hAnsi="Times New Roman" w:cs="Times New Roman"/>
                <w:sz w:val="24"/>
                <w:szCs w:val="24"/>
              </w:rPr>
              <w:t>Finanšu ministrija</w:t>
            </w:r>
          </w:p>
        </w:tc>
      </w:tr>
      <w:tr w:rsidR="00E35E54" w:rsidRPr="003E52E2" w:rsidTr="00172083">
        <w:trPr>
          <w:trHeight w:val="876"/>
          <w:tblCellSpacing w:w="15" w:type="dxa"/>
        </w:trPr>
        <w:tc>
          <w:tcPr>
            <w:tcW w:w="248" w:type="pct"/>
            <w:tcBorders>
              <w:top w:val="outset" w:sz="6" w:space="0" w:color="auto"/>
              <w:left w:val="outset" w:sz="6" w:space="0" w:color="auto"/>
              <w:bottom w:val="outset" w:sz="6" w:space="0" w:color="auto"/>
              <w:right w:val="outset" w:sz="6" w:space="0" w:color="auto"/>
            </w:tcBorders>
            <w:hideMark/>
          </w:tcPr>
          <w:p w:rsidR="00CD526E" w:rsidRPr="003E52E2" w:rsidRDefault="00E5323B" w:rsidP="00E5323B">
            <w:pPr>
              <w:spacing w:after="0" w:line="240" w:lineRule="auto"/>
              <w:rPr>
                <w:rFonts w:ascii="Times New Roman" w:eastAsia="Times New Roman" w:hAnsi="Times New Roman" w:cs="Times New Roman"/>
                <w:iCs/>
                <w:sz w:val="24"/>
                <w:szCs w:val="24"/>
                <w:lang w:eastAsia="lv-LV"/>
              </w:rPr>
            </w:pPr>
            <w:r w:rsidRPr="003E52E2">
              <w:rPr>
                <w:rFonts w:ascii="Times New Roman" w:eastAsia="Times New Roman" w:hAnsi="Times New Roman" w:cs="Times New Roman"/>
                <w:iCs/>
                <w:sz w:val="24"/>
                <w:szCs w:val="24"/>
                <w:lang w:eastAsia="lv-LV"/>
              </w:rPr>
              <w:t>4.</w:t>
            </w:r>
          </w:p>
        </w:tc>
        <w:tc>
          <w:tcPr>
            <w:tcW w:w="1115" w:type="pct"/>
            <w:tcBorders>
              <w:top w:val="outset" w:sz="6" w:space="0" w:color="auto"/>
              <w:left w:val="outset" w:sz="6" w:space="0" w:color="auto"/>
              <w:bottom w:val="outset" w:sz="6" w:space="0" w:color="auto"/>
              <w:right w:val="outset" w:sz="6" w:space="0" w:color="auto"/>
            </w:tcBorders>
            <w:hideMark/>
          </w:tcPr>
          <w:p w:rsidR="00E5323B" w:rsidRPr="003E52E2" w:rsidRDefault="00E5323B" w:rsidP="00E5323B">
            <w:pPr>
              <w:spacing w:after="0" w:line="240" w:lineRule="auto"/>
              <w:rPr>
                <w:rFonts w:ascii="Times New Roman" w:eastAsia="Times New Roman" w:hAnsi="Times New Roman" w:cs="Times New Roman"/>
                <w:iCs/>
                <w:sz w:val="24"/>
                <w:szCs w:val="24"/>
                <w:lang w:eastAsia="lv-LV"/>
              </w:rPr>
            </w:pPr>
            <w:r w:rsidRPr="003E52E2">
              <w:rPr>
                <w:rFonts w:ascii="Times New Roman" w:eastAsia="Times New Roman" w:hAnsi="Times New Roman" w:cs="Times New Roman"/>
                <w:iCs/>
                <w:sz w:val="24"/>
                <w:szCs w:val="24"/>
                <w:lang w:eastAsia="lv-LV"/>
              </w:rPr>
              <w:t>Cita informācija</w:t>
            </w:r>
          </w:p>
        </w:tc>
        <w:tc>
          <w:tcPr>
            <w:tcW w:w="3570" w:type="pct"/>
            <w:tcBorders>
              <w:top w:val="outset" w:sz="6" w:space="0" w:color="auto"/>
              <w:left w:val="outset" w:sz="6" w:space="0" w:color="auto"/>
              <w:bottom w:val="outset" w:sz="6" w:space="0" w:color="auto"/>
              <w:right w:val="outset" w:sz="6" w:space="0" w:color="auto"/>
            </w:tcBorders>
            <w:hideMark/>
          </w:tcPr>
          <w:p w:rsidR="00D03CA4" w:rsidRPr="003E52E2" w:rsidRDefault="001E3EA1" w:rsidP="004173E0">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r w:rsidR="0041456A" w:rsidRPr="003E52E2">
              <w:rPr>
                <w:rFonts w:ascii="Times New Roman" w:hAnsi="Times New Roman" w:cs="Times New Roman"/>
                <w:sz w:val="24"/>
                <w:szCs w:val="24"/>
              </w:rPr>
              <w:t>.</w:t>
            </w:r>
          </w:p>
        </w:tc>
      </w:tr>
    </w:tbl>
    <w:p w:rsidR="00E5323B" w:rsidRPr="003E52E2" w:rsidRDefault="00E5323B" w:rsidP="00E5323B">
      <w:pPr>
        <w:spacing w:after="0" w:line="240" w:lineRule="auto"/>
        <w:rPr>
          <w:rFonts w:ascii="Times New Roman" w:eastAsia="Times New Roman" w:hAnsi="Times New Roman" w:cs="Times New Roman"/>
          <w:iCs/>
          <w:sz w:val="24"/>
          <w:szCs w:val="24"/>
          <w:lang w:eastAsia="lv-LV"/>
        </w:rPr>
      </w:pPr>
      <w:r w:rsidRPr="003E52E2">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2"/>
        <w:gridCol w:w="1963"/>
        <w:gridCol w:w="6510"/>
      </w:tblGrid>
      <w:tr w:rsidR="002F388A" w:rsidRPr="003E52E2"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26E" w:rsidRPr="003E52E2" w:rsidRDefault="00E5323B" w:rsidP="001B6A66">
            <w:pPr>
              <w:spacing w:after="0" w:line="240" w:lineRule="auto"/>
              <w:jc w:val="center"/>
              <w:rPr>
                <w:rFonts w:ascii="Times New Roman" w:eastAsia="Times New Roman" w:hAnsi="Times New Roman" w:cs="Times New Roman"/>
                <w:b/>
                <w:bCs/>
                <w:iCs/>
                <w:sz w:val="24"/>
                <w:szCs w:val="24"/>
                <w:lang w:eastAsia="lv-LV"/>
              </w:rPr>
            </w:pPr>
            <w:r w:rsidRPr="003E52E2">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2F388A" w:rsidRPr="003E52E2" w:rsidTr="00AC500A">
        <w:trPr>
          <w:trHeight w:val="643"/>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D526E" w:rsidRPr="003E52E2" w:rsidRDefault="00E5323B" w:rsidP="00E5323B">
            <w:pPr>
              <w:spacing w:after="0" w:line="240" w:lineRule="auto"/>
              <w:rPr>
                <w:rFonts w:ascii="Times New Roman" w:eastAsia="Times New Roman" w:hAnsi="Times New Roman" w:cs="Times New Roman"/>
                <w:iCs/>
                <w:sz w:val="24"/>
                <w:szCs w:val="24"/>
                <w:lang w:eastAsia="lv-LV"/>
              </w:rPr>
            </w:pPr>
            <w:r w:rsidRPr="003E52E2">
              <w:rPr>
                <w:rFonts w:ascii="Times New Roman" w:eastAsia="Times New Roman" w:hAnsi="Times New Roman" w:cs="Times New Roman"/>
                <w:iCs/>
                <w:sz w:val="24"/>
                <w:szCs w:val="24"/>
                <w:lang w:eastAsia="lv-LV"/>
              </w:rPr>
              <w:t>1.</w:t>
            </w:r>
          </w:p>
        </w:tc>
        <w:tc>
          <w:tcPr>
            <w:tcW w:w="1067" w:type="pct"/>
            <w:tcBorders>
              <w:top w:val="outset" w:sz="6" w:space="0" w:color="auto"/>
              <w:left w:val="outset" w:sz="6" w:space="0" w:color="auto"/>
              <w:bottom w:val="outset" w:sz="6" w:space="0" w:color="auto"/>
              <w:right w:val="outset" w:sz="6" w:space="0" w:color="auto"/>
            </w:tcBorders>
            <w:hideMark/>
          </w:tcPr>
          <w:p w:rsidR="00E5323B" w:rsidRPr="003E52E2" w:rsidRDefault="00E5323B" w:rsidP="00E5323B">
            <w:pPr>
              <w:spacing w:after="0" w:line="240" w:lineRule="auto"/>
              <w:rPr>
                <w:rFonts w:ascii="Times New Roman" w:eastAsia="Times New Roman" w:hAnsi="Times New Roman" w:cs="Times New Roman"/>
                <w:iCs/>
                <w:sz w:val="24"/>
                <w:szCs w:val="24"/>
                <w:lang w:eastAsia="lv-LV"/>
              </w:rPr>
            </w:pPr>
            <w:r w:rsidRPr="003E52E2">
              <w:rPr>
                <w:rFonts w:ascii="Times New Roman" w:eastAsia="Times New Roman" w:hAnsi="Times New Roman" w:cs="Times New Roman"/>
                <w:iCs/>
                <w:sz w:val="24"/>
                <w:szCs w:val="24"/>
                <w:lang w:eastAsia="lv-LV"/>
              </w:rPr>
              <w:t>Sabiedrības mērķgrupas, kuras tiesiskais regulējums ietekmē vai varētu ietekmēt</w:t>
            </w:r>
          </w:p>
        </w:tc>
        <w:tc>
          <w:tcPr>
            <w:tcW w:w="3570" w:type="pct"/>
            <w:tcBorders>
              <w:top w:val="outset" w:sz="6" w:space="0" w:color="auto"/>
              <w:left w:val="outset" w:sz="6" w:space="0" w:color="auto"/>
              <w:bottom w:val="outset" w:sz="6" w:space="0" w:color="auto"/>
              <w:right w:val="outset" w:sz="6" w:space="0" w:color="auto"/>
            </w:tcBorders>
          </w:tcPr>
          <w:p w:rsidR="00DC380B" w:rsidRPr="00E942F0" w:rsidRDefault="00E942F0" w:rsidP="00B455E3">
            <w:pPr>
              <w:spacing w:after="0" w:line="240" w:lineRule="auto"/>
              <w:jc w:val="both"/>
              <w:rPr>
                <w:rFonts w:ascii="Times New Roman" w:eastAsia="Times New Roman" w:hAnsi="Times New Roman" w:cs="Times New Roman"/>
                <w:sz w:val="24"/>
                <w:szCs w:val="24"/>
                <w:lang w:eastAsia="lv-LV"/>
              </w:rPr>
            </w:pPr>
            <w:r w:rsidRPr="00E942F0">
              <w:rPr>
                <w:rFonts w:ascii="Times New Roman" w:eastAsia="Times New Roman" w:hAnsi="Times New Roman" w:cs="Times New Roman"/>
                <w:sz w:val="24"/>
                <w:szCs w:val="24"/>
                <w:lang w:eastAsia="lv-LV"/>
              </w:rPr>
              <w:t>Labi uzraudzīts un kontrolēts finanšu un kapitāla tirgus, kas veicina gan finanšu un kapitāla tirgus att</w:t>
            </w:r>
            <w:r>
              <w:rPr>
                <w:rFonts w:ascii="Times New Roman" w:eastAsia="Times New Roman" w:hAnsi="Times New Roman" w:cs="Times New Roman"/>
                <w:sz w:val="24"/>
                <w:szCs w:val="24"/>
                <w:lang w:eastAsia="lv-LV"/>
              </w:rPr>
              <w:t>ī</w:t>
            </w:r>
            <w:r w:rsidRPr="00E942F0">
              <w:rPr>
                <w:rFonts w:ascii="Times New Roman" w:eastAsia="Times New Roman" w:hAnsi="Times New Roman" w:cs="Times New Roman"/>
                <w:sz w:val="24"/>
                <w:szCs w:val="24"/>
                <w:lang w:eastAsia="lv-LV"/>
              </w:rPr>
              <w:t>st</w:t>
            </w:r>
            <w:r>
              <w:rPr>
                <w:rFonts w:ascii="Times New Roman" w:eastAsia="Times New Roman" w:hAnsi="Times New Roman" w:cs="Times New Roman"/>
                <w:sz w:val="24"/>
                <w:szCs w:val="24"/>
                <w:lang w:eastAsia="lv-LV"/>
              </w:rPr>
              <w:t xml:space="preserve">ību un </w:t>
            </w:r>
            <w:r w:rsidRPr="00E942F0">
              <w:rPr>
                <w:rFonts w:ascii="Times New Roman" w:eastAsia="Times New Roman" w:hAnsi="Times New Roman" w:cs="Times New Roman"/>
                <w:sz w:val="24"/>
                <w:szCs w:val="24"/>
                <w:lang w:eastAsia="lv-LV"/>
              </w:rPr>
              <w:t xml:space="preserve">stabilitāti, </w:t>
            </w:r>
            <w:r w:rsidR="00B455E3">
              <w:rPr>
                <w:rFonts w:ascii="Times New Roman" w:eastAsia="Times New Roman" w:hAnsi="Times New Roman" w:cs="Times New Roman"/>
                <w:sz w:val="24"/>
                <w:szCs w:val="24"/>
                <w:lang w:eastAsia="lv-LV"/>
              </w:rPr>
              <w:t xml:space="preserve">gan </w:t>
            </w:r>
            <w:r w:rsidRPr="00E942F0">
              <w:rPr>
                <w:rFonts w:ascii="Times New Roman" w:eastAsia="Times New Roman" w:hAnsi="Times New Roman" w:cs="Times New Roman"/>
                <w:sz w:val="24"/>
                <w:szCs w:val="24"/>
                <w:lang w:eastAsia="lv-LV"/>
              </w:rPr>
              <w:t>arī n</w:t>
            </w:r>
            <w:r>
              <w:rPr>
                <w:rFonts w:ascii="Times New Roman" w:eastAsia="Times New Roman" w:hAnsi="Times New Roman" w:cs="Times New Roman"/>
                <w:sz w:val="24"/>
                <w:szCs w:val="24"/>
                <w:lang w:eastAsia="lv-LV"/>
              </w:rPr>
              <w:t>o</w:t>
            </w:r>
            <w:r w:rsidRPr="00E942F0">
              <w:rPr>
                <w:rFonts w:ascii="Times New Roman" w:eastAsia="Times New Roman" w:hAnsi="Times New Roman" w:cs="Times New Roman"/>
                <w:sz w:val="24"/>
                <w:szCs w:val="24"/>
                <w:lang w:eastAsia="lv-LV"/>
              </w:rPr>
              <w:t>ziedzīgi iegūtu līdzekļu legalizācijas u</w:t>
            </w:r>
            <w:r>
              <w:rPr>
                <w:rFonts w:ascii="Times New Roman" w:eastAsia="Times New Roman" w:hAnsi="Times New Roman" w:cs="Times New Roman"/>
                <w:sz w:val="24"/>
                <w:szCs w:val="24"/>
                <w:lang w:eastAsia="lv-LV"/>
              </w:rPr>
              <w:t>n</w:t>
            </w:r>
            <w:r w:rsidRPr="00E942F0">
              <w:rPr>
                <w:rFonts w:ascii="Times New Roman" w:eastAsia="Times New Roman" w:hAnsi="Times New Roman" w:cs="Times New Roman"/>
                <w:sz w:val="24"/>
                <w:szCs w:val="24"/>
                <w:lang w:eastAsia="lv-LV"/>
              </w:rPr>
              <w:t xml:space="preserve"> terorisma finansēšanas novēršanu</w:t>
            </w:r>
            <w:r>
              <w:rPr>
                <w:rFonts w:ascii="Times New Roman" w:eastAsia="Times New Roman" w:hAnsi="Times New Roman" w:cs="Times New Roman"/>
                <w:sz w:val="24"/>
                <w:szCs w:val="24"/>
                <w:lang w:eastAsia="lv-LV"/>
              </w:rPr>
              <w:t>,</w:t>
            </w:r>
            <w:r w:rsidRPr="00E942F0">
              <w:rPr>
                <w:rFonts w:ascii="Times New Roman" w:eastAsia="Times New Roman" w:hAnsi="Times New Roman" w:cs="Times New Roman"/>
                <w:sz w:val="24"/>
                <w:szCs w:val="24"/>
                <w:lang w:eastAsia="lv-LV"/>
              </w:rPr>
              <w:t xml:space="preserve"> pozitīvi ietekmē sabiedrību kopumā</w:t>
            </w:r>
            <w:r w:rsidR="00CC5360">
              <w:rPr>
                <w:rFonts w:ascii="Times New Roman" w:eastAsia="Times New Roman" w:hAnsi="Times New Roman" w:cs="Times New Roman"/>
                <w:sz w:val="24"/>
                <w:szCs w:val="24"/>
                <w:lang w:eastAsia="lv-LV"/>
              </w:rPr>
              <w:t xml:space="preserve">, veicinot godīgu konkurenci, samazinot </w:t>
            </w:r>
            <w:r w:rsidR="00904B12">
              <w:rPr>
                <w:rFonts w:ascii="Times New Roman" w:eastAsia="Times New Roman" w:hAnsi="Times New Roman" w:cs="Times New Roman"/>
                <w:sz w:val="24"/>
                <w:szCs w:val="24"/>
                <w:lang w:eastAsia="lv-LV"/>
              </w:rPr>
              <w:t>noziedzīgi iegūtu līdzekļu legalizāciju</w:t>
            </w:r>
            <w:r w:rsidR="00CC5360">
              <w:rPr>
                <w:rFonts w:ascii="Times New Roman" w:eastAsia="Times New Roman" w:hAnsi="Times New Roman" w:cs="Times New Roman"/>
                <w:sz w:val="24"/>
                <w:szCs w:val="24"/>
                <w:lang w:eastAsia="lv-LV"/>
              </w:rPr>
              <w:t xml:space="preserve"> un ēnu ekonomiku.</w:t>
            </w:r>
          </w:p>
        </w:tc>
      </w:tr>
      <w:tr w:rsidR="002F388A" w:rsidRPr="003E52E2" w:rsidTr="00106A2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D526E" w:rsidRPr="003E52E2" w:rsidRDefault="00E5323B" w:rsidP="00E5323B">
            <w:pPr>
              <w:spacing w:after="0" w:line="240" w:lineRule="auto"/>
              <w:rPr>
                <w:rFonts w:ascii="Times New Roman" w:eastAsia="Times New Roman" w:hAnsi="Times New Roman" w:cs="Times New Roman"/>
                <w:iCs/>
                <w:sz w:val="24"/>
                <w:szCs w:val="24"/>
                <w:lang w:eastAsia="lv-LV"/>
              </w:rPr>
            </w:pPr>
            <w:r w:rsidRPr="003E52E2">
              <w:rPr>
                <w:rFonts w:ascii="Times New Roman" w:eastAsia="Times New Roman" w:hAnsi="Times New Roman" w:cs="Times New Roman"/>
                <w:iCs/>
                <w:sz w:val="24"/>
                <w:szCs w:val="24"/>
                <w:lang w:eastAsia="lv-LV"/>
              </w:rPr>
              <w:t>2.</w:t>
            </w:r>
          </w:p>
        </w:tc>
        <w:tc>
          <w:tcPr>
            <w:tcW w:w="1067" w:type="pct"/>
            <w:tcBorders>
              <w:top w:val="outset" w:sz="6" w:space="0" w:color="auto"/>
              <w:left w:val="outset" w:sz="6" w:space="0" w:color="auto"/>
              <w:bottom w:val="outset" w:sz="6" w:space="0" w:color="auto"/>
              <w:right w:val="outset" w:sz="6" w:space="0" w:color="auto"/>
            </w:tcBorders>
            <w:hideMark/>
          </w:tcPr>
          <w:p w:rsidR="00E5323B" w:rsidRPr="003E52E2" w:rsidRDefault="00E5323B" w:rsidP="00E5323B">
            <w:pPr>
              <w:spacing w:after="0" w:line="240" w:lineRule="auto"/>
              <w:rPr>
                <w:rFonts w:ascii="Times New Roman" w:eastAsia="Times New Roman" w:hAnsi="Times New Roman" w:cs="Times New Roman"/>
                <w:iCs/>
                <w:sz w:val="24"/>
                <w:szCs w:val="24"/>
                <w:lang w:eastAsia="lv-LV"/>
              </w:rPr>
            </w:pPr>
            <w:r w:rsidRPr="003E52E2">
              <w:rPr>
                <w:rFonts w:ascii="Times New Roman" w:eastAsia="Times New Roman" w:hAnsi="Times New Roman" w:cs="Times New Roman"/>
                <w:iCs/>
                <w:sz w:val="24"/>
                <w:szCs w:val="24"/>
                <w:lang w:eastAsia="lv-LV"/>
              </w:rPr>
              <w:t>Tiesiskā regulējuma ietekme uz tautsaimniecību un administratīvo slogu</w:t>
            </w:r>
          </w:p>
        </w:tc>
        <w:tc>
          <w:tcPr>
            <w:tcW w:w="3570" w:type="pct"/>
            <w:tcBorders>
              <w:top w:val="outset" w:sz="6" w:space="0" w:color="auto"/>
              <w:left w:val="outset" w:sz="6" w:space="0" w:color="auto"/>
              <w:bottom w:val="outset" w:sz="6" w:space="0" w:color="auto"/>
              <w:right w:val="outset" w:sz="6" w:space="0" w:color="auto"/>
            </w:tcBorders>
          </w:tcPr>
          <w:p w:rsidR="00DC60BF" w:rsidRPr="003E52E2" w:rsidRDefault="004E03EF" w:rsidP="005B78EE">
            <w:pPr>
              <w:ind w:right="79"/>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Labi uzraudzīts un kontrolēts finanšu sektors veicina un nodrošina ilgtspējīgu tautsaimniecības attīstību.</w:t>
            </w:r>
          </w:p>
        </w:tc>
      </w:tr>
      <w:tr w:rsidR="002F388A" w:rsidRPr="003E52E2" w:rsidTr="0017208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D526E" w:rsidRPr="003E52E2" w:rsidRDefault="00E5323B" w:rsidP="00E5323B">
            <w:pPr>
              <w:spacing w:after="0" w:line="240" w:lineRule="auto"/>
              <w:rPr>
                <w:rFonts w:ascii="Times New Roman" w:eastAsia="Times New Roman" w:hAnsi="Times New Roman" w:cs="Times New Roman"/>
                <w:iCs/>
                <w:sz w:val="24"/>
                <w:szCs w:val="24"/>
                <w:lang w:eastAsia="lv-LV"/>
              </w:rPr>
            </w:pPr>
            <w:r w:rsidRPr="003E52E2">
              <w:rPr>
                <w:rFonts w:ascii="Times New Roman" w:eastAsia="Times New Roman" w:hAnsi="Times New Roman" w:cs="Times New Roman"/>
                <w:iCs/>
                <w:sz w:val="24"/>
                <w:szCs w:val="24"/>
                <w:lang w:eastAsia="lv-LV"/>
              </w:rPr>
              <w:t>3.</w:t>
            </w:r>
          </w:p>
        </w:tc>
        <w:tc>
          <w:tcPr>
            <w:tcW w:w="1067" w:type="pct"/>
            <w:tcBorders>
              <w:top w:val="outset" w:sz="6" w:space="0" w:color="auto"/>
              <w:left w:val="outset" w:sz="6" w:space="0" w:color="auto"/>
              <w:bottom w:val="outset" w:sz="6" w:space="0" w:color="auto"/>
              <w:right w:val="outset" w:sz="6" w:space="0" w:color="auto"/>
            </w:tcBorders>
            <w:hideMark/>
          </w:tcPr>
          <w:p w:rsidR="00E5323B" w:rsidRPr="003E52E2" w:rsidRDefault="00E5323B" w:rsidP="00E5323B">
            <w:pPr>
              <w:spacing w:after="0" w:line="240" w:lineRule="auto"/>
              <w:rPr>
                <w:rFonts w:ascii="Times New Roman" w:eastAsia="Times New Roman" w:hAnsi="Times New Roman" w:cs="Times New Roman"/>
                <w:iCs/>
                <w:sz w:val="24"/>
                <w:szCs w:val="24"/>
                <w:lang w:eastAsia="lv-LV"/>
              </w:rPr>
            </w:pPr>
            <w:r w:rsidRPr="003E52E2">
              <w:rPr>
                <w:rFonts w:ascii="Times New Roman" w:eastAsia="Times New Roman" w:hAnsi="Times New Roman" w:cs="Times New Roman"/>
                <w:iCs/>
                <w:sz w:val="24"/>
                <w:szCs w:val="24"/>
                <w:lang w:eastAsia="lv-LV"/>
              </w:rPr>
              <w:t>Administratīvo izmaksu monetārs novērtējums</w:t>
            </w:r>
          </w:p>
        </w:tc>
        <w:tc>
          <w:tcPr>
            <w:tcW w:w="3570" w:type="pct"/>
            <w:tcBorders>
              <w:top w:val="outset" w:sz="6" w:space="0" w:color="auto"/>
              <w:left w:val="outset" w:sz="6" w:space="0" w:color="auto"/>
              <w:bottom w:val="outset" w:sz="6" w:space="0" w:color="auto"/>
              <w:right w:val="outset" w:sz="6" w:space="0" w:color="auto"/>
            </w:tcBorders>
            <w:hideMark/>
          </w:tcPr>
          <w:p w:rsidR="00564F79" w:rsidRPr="003E52E2" w:rsidRDefault="00564F79" w:rsidP="00564F79">
            <w:pPr>
              <w:pStyle w:val="naiskr"/>
              <w:spacing w:before="0" w:after="0"/>
              <w:ind w:right="81"/>
            </w:pPr>
            <w:r w:rsidRPr="003E52E2">
              <w:t>Likumprojekts šo jomu neskar.</w:t>
            </w:r>
          </w:p>
          <w:p w:rsidR="00124516" w:rsidRPr="003E52E2" w:rsidRDefault="00124516" w:rsidP="00564F79">
            <w:pPr>
              <w:pStyle w:val="naiskr"/>
              <w:spacing w:before="0" w:after="0"/>
              <w:ind w:right="81"/>
              <w:jc w:val="both"/>
            </w:pPr>
          </w:p>
        </w:tc>
      </w:tr>
      <w:tr w:rsidR="002F388A" w:rsidRPr="003E52E2" w:rsidTr="0017208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D526E" w:rsidRPr="003E52E2" w:rsidRDefault="00E5323B" w:rsidP="00E5323B">
            <w:pPr>
              <w:spacing w:after="0" w:line="240" w:lineRule="auto"/>
              <w:rPr>
                <w:rFonts w:ascii="Times New Roman" w:eastAsia="Times New Roman" w:hAnsi="Times New Roman" w:cs="Times New Roman"/>
                <w:iCs/>
                <w:sz w:val="24"/>
                <w:szCs w:val="24"/>
                <w:lang w:eastAsia="lv-LV"/>
              </w:rPr>
            </w:pPr>
            <w:r w:rsidRPr="003E52E2">
              <w:rPr>
                <w:rFonts w:ascii="Times New Roman" w:eastAsia="Times New Roman" w:hAnsi="Times New Roman" w:cs="Times New Roman"/>
                <w:iCs/>
                <w:sz w:val="24"/>
                <w:szCs w:val="24"/>
                <w:lang w:eastAsia="lv-LV"/>
              </w:rPr>
              <w:t>4.</w:t>
            </w:r>
          </w:p>
        </w:tc>
        <w:tc>
          <w:tcPr>
            <w:tcW w:w="1067" w:type="pct"/>
            <w:tcBorders>
              <w:top w:val="outset" w:sz="6" w:space="0" w:color="auto"/>
              <w:left w:val="outset" w:sz="6" w:space="0" w:color="auto"/>
              <w:bottom w:val="outset" w:sz="6" w:space="0" w:color="auto"/>
              <w:right w:val="outset" w:sz="6" w:space="0" w:color="auto"/>
            </w:tcBorders>
            <w:hideMark/>
          </w:tcPr>
          <w:p w:rsidR="00E5323B" w:rsidRPr="003E52E2" w:rsidRDefault="00E5323B" w:rsidP="00E5323B">
            <w:pPr>
              <w:spacing w:after="0" w:line="240" w:lineRule="auto"/>
              <w:rPr>
                <w:rFonts w:ascii="Times New Roman" w:eastAsia="Times New Roman" w:hAnsi="Times New Roman" w:cs="Times New Roman"/>
                <w:iCs/>
                <w:sz w:val="24"/>
                <w:szCs w:val="24"/>
                <w:lang w:eastAsia="lv-LV"/>
              </w:rPr>
            </w:pPr>
            <w:r w:rsidRPr="003E52E2">
              <w:rPr>
                <w:rFonts w:ascii="Times New Roman" w:eastAsia="Times New Roman" w:hAnsi="Times New Roman" w:cs="Times New Roman"/>
                <w:iCs/>
                <w:sz w:val="24"/>
                <w:szCs w:val="24"/>
                <w:lang w:eastAsia="lv-LV"/>
              </w:rPr>
              <w:t>Atbilstības izmaksu monetārs novērtējums</w:t>
            </w:r>
          </w:p>
        </w:tc>
        <w:tc>
          <w:tcPr>
            <w:tcW w:w="3570" w:type="pct"/>
            <w:tcBorders>
              <w:top w:val="outset" w:sz="6" w:space="0" w:color="auto"/>
              <w:left w:val="outset" w:sz="6" w:space="0" w:color="auto"/>
              <w:bottom w:val="outset" w:sz="6" w:space="0" w:color="auto"/>
              <w:right w:val="outset" w:sz="6" w:space="0" w:color="auto"/>
            </w:tcBorders>
            <w:hideMark/>
          </w:tcPr>
          <w:p w:rsidR="00332299" w:rsidRPr="003E52E2" w:rsidRDefault="00130FEE" w:rsidP="00332299">
            <w:pPr>
              <w:pStyle w:val="naiskr"/>
              <w:spacing w:before="0" w:after="0"/>
              <w:ind w:right="81"/>
            </w:pPr>
            <w:r w:rsidRPr="003E52E2">
              <w:t>Likump</w:t>
            </w:r>
            <w:r w:rsidR="00332299" w:rsidRPr="003E52E2">
              <w:t>rojekts šo jomu neskar.</w:t>
            </w:r>
          </w:p>
          <w:p w:rsidR="00E5323B" w:rsidRPr="003E52E2" w:rsidRDefault="00E5323B" w:rsidP="00E5323B">
            <w:pPr>
              <w:spacing w:after="0" w:line="240" w:lineRule="auto"/>
              <w:rPr>
                <w:rFonts w:ascii="Times New Roman" w:eastAsia="Times New Roman" w:hAnsi="Times New Roman" w:cs="Times New Roman"/>
                <w:iCs/>
                <w:sz w:val="24"/>
                <w:szCs w:val="24"/>
                <w:lang w:eastAsia="lv-LV"/>
              </w:rPr>
            </w:pPr>
          </w:p>
        </w:tc>
      </w:tr>
      <w:tr w:rsidR="00E5323B" w:rsidRPr="003E52E2" w:rsidTr="0017208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D526E" w:rsidRPr="003E52E2" w:rsidRDefault="00E5323B" w:rsidP="00E5323B">
            <w:pPr>
              <w:spacing w:after="0" w:line="240" w:lineRule="auto"/>
              <w:rPr>
                <w:rFonts w:ascii="Times New Roman" w:eastAsia="Times New Roman" w:hAnsi="Times New Roman" w:cs="Times New Roman"/>
                <w:iCs/>
                <w:sz w:val="24"/>
                <w:szCs w:val="24"/>
                <w:lang w:eastAsia="lv-LV"/>
              </w:rPr>
            </w:pPr>
            <w:r w:rsidRPr="003E52E2">
              <w:rPr>
                <w:rFonts w:ascii="Times New Roman" w:eastAsia="Times New Roman" w:hAnsi="Times New Roman" w:cs="Times New Roman"/>
                <w:iCs/>
                <w:sz w:val="24"/>
                <w:szCs w:val="24"/>
                <w:lang w:eastAsia="lv-LV"/>
              </w:rPr>
              <w:t>5.</w:t>
            </w:r>
          </w:p>
        </w:tc>
        <w:tc>
          <w:tcPr>
            <w:tcW w:w="1067" w:type="pct"/>
            <w:tcBorders>
              <w:top w:val="outset" w:sz="6" w:space="0" w:color="auto"/>
              <w:left w:val="outset" w:sz="6" w:space="0" w:color="auto"/>
              <w:bottom w:val="outset" w:sz="6" w:space="0" w:color="auto"/>
              <w:right w:val="outset" w:sz="6" w:space="0" w:color="auto"/>
            </w:tcBorders>
            <w:hideMark/>
          </w:tcPr>
          <w:p w:rsidR="00E5323B" w:rsidRPr="003E52E2" w:rsidRDefault="00E5323B" w:rsidP="00E5323B">
            <w:pPr>
              <w:spacing w:after="0" w:line="240" w:lineRule="auto"/>
              <w:rPr>
                <w:rFonts w:ascii="Times New Roman" w:eastAsia="Times New Roman" w:hAnsi="Times New Roman" w:cs="Times New Roman"/>
                <w:iCs/>
                <w:sz w:val="24"/>
                <w:szCs w:val="24"/>
                <w:lang w:eastAsia="lv-LV"/>
              </w:rPr>
            </w:pPr>
            <w:r w:rsidRPr="003E52E2">
              <w:rPr>
                <w:rFonts w:ascii="Times New Roman" w:eastAsia="Times New Roman" w:hAnsi="Times New Roman" w:cs="Times New Roman"/>
                <w:iCs/>
                <w:sz w:val="24"/>
                <w:szCs w:val="24"/>
                <w:lang w:eastAsia="lv-LV"/>
              </w:rPr>
              <w:t>Cita informācija</w:t>
            </w:r>
          </w:p>
        </w:tc>
        <w:tc>
          <w:tcPr>
            <w:tcW w:w="3570" w:type="pct"/>
            <w:tcBorders>
              <w:top w:val="outset" w:sz="6" w:space="0" w:color="auto"/>
              <w:left w:val="outset" w:sz="6" w:space="0" w:color="auto"/>
              <w:bottom w:val="outset" w:sz="6" w:space="0" w:color="auto"/>
              <w:right w:val="outset" w:sz="6" w:space="0" w:color="auto"/>
            </w:tcBorders>
            <w:hideMark/>
          </w:tcPr>
          <w:p w:rsidR="00E5323B" w:rsidRPr="003E52E2" w:rsidRDefault="00130FEE" w:rsidP="00E5323B">
            <w:pPr>
              <w:spacing w:after="0" w:line="240" w:lineRule="auto"/>
              <w:rPr>
                <w:rFonts w:ascii="Times New Roman" w:eastAsia="Times New Roman" w:hAnsi="Times New Roman" w:cs="Times New Roman"/>
                <w:iCs/>
                <w:sz w:val="24"/>
                <w:szCs w:val="24"/>
                <w:lang w:eastAsia="lv-LV"/>
              </w:rPr>
            </w:pPr>
            <w:r w:rsidRPr="003E52E2">
              <w:rPr>
                <w:rFonts w:ascii="Times New Roman" w:eastAsia="Times New Roman" w:hAnsi="Times New Roman" w:cs="Times New Roman"/>
                <w:kern w:val="1"/>
                <w:sz w:val="24"/>
                <w:szCs w:val="24"/>
                <w:lang w:eastAsia="lv-LV"/>
              </w:rPr>
              <w:t>Nav</w:t>
            </w:r>
          </w:p>
        </w:tc>
      </w:tr>
    </w:tbl>
    <w:p w:rsidR="00124516" w:rsidRPr="003E52E2" w:rsidRDefault="00124516" w:rsidP="00E5323B">
      <w:pPr>
        <w:spacing w:after="0" w:line="240" w:lineRule="auto"/>
        <w:rPr>
          <w:rFonts w:ascii="Times New Roman" w:eastAsia="Times New Roman" w:hAnsi="Times New Roman" w:cs="Times New Roman"/>
          <w:iCs/>
          <w:sz w:val="24"/>
          <w:szCs w:val="24"/>
          <w:lang w:eastAsia="lv-LV"/>
        </w:rPr>
      </w:pPr>
    </w:p>
    <w:p w:rsidR="00124516" w:rsidRPr="003E52E2" w:rsidRDefault="00124516"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2F388A" w:rsidRPr="003E52E2" w:rsidTr="00130FE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30FEE" w:rsidRPr="003E52E2" w:rsidRDefault="00130FEE" w:rsidP="00130FEE">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3E52E2">
              <w:rPr>
                <w:rFonts w:ascii="Times New Roman" w:eastAsia="Times New Roman" w:hAnsi="Times New Roman" w:cs="Times New Roman"/>
                <w:b/>
                <w:bCs/>
                <w:sz w:val="24"/>
                <w:szCs w:val="24"/>
                <w:lang w:eastAsia="lv-LV"/>
              </w:rPr>
              <w:t>III. Tiesību akta projekta ietekme uz valsts budžetu un pašvaldību budžetiem</w:t>
            </w:r>
          </w:p>
        </w:tc>
      </w:tr>
      <w:tr w:rsidR="009E4D82" w:rsidRPr="003E52E2" w:rsidTr="00130FE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E4D82" w:rsidRPr="009E4D82" w:rsidRDefault="009E4D82" w:rsidP="009E4D82">
            <w:pPr>
              <w:spacing w:before="100" w:beforeAutospacing="1" w:after="100" w:afterAutospacing="1" w:line="360" w:lineRule="auto"/>
              <w:ind w:firstLine="300"/>
              <w:jc w:val="center"/>
              <w:rPr>
                <w:rFonts w:ascii="Times New Roman" w:eastAsia="Times New Roman" w:hAnsi="Times New Roman" w:cs="Times New Roman"/>
                <w:bCs/>
                <w:sz w:val="24"/>
                <w:szCs w:val="24"/>
                <w:lang w:eastAsia="lv-LV"/>
              </w:rPr>
            </w:pPr>
            <w:r w:rsidRPr="009E4D82">
              <w:rPr>
                <w:rFonts w:ascii="Times New Roman" w:eastAsia="Times New Roman" w:hAnsi="Times New Roman" w:cs="Times New Roman"/>
                <w:bCs/>
                <w:sz w:val="24"/>
                <w:szCs w:val="24"/>
                <w:lang w:eastAsia="lv-LV"/>
              </w:rPr>
              <w:t>Likumprojekts šo jomu neskar</w:t>
            </w:r>
          </w:p>
        </w:tc>
      </w:tr>
      <w:tr w:rsidR="002F388A" w:rsidRPr="003E52E2" w:rsidTr="00EC787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787D" w:rsidRPr="003E52E2" w:rsidRDefault="00EC787D" w:rsidP="00EC787D">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3E52E2">
              <w:rPr>
                <w:rFonts w:ascii="Times New Roman" w:eastAsia="Times New Roman" w:hAnsi="Times New Roman" w:cs="Times New Roman"/>
                <w:b/>
                <w:bCs/>
                <w:sz w:val="24"/>
                <w:szCs w:val="24"/>
                <w:lang w:eastAsia="lv-LV"/>
              </w:rPr>
              <w:t>IV. Tiesību akta projekta ietekme uz spēkā esošo tiesību normu sistēmu</w:t>
            </w:r>
          </w:p>
        </w:tc>
      </w:tr>
      <w:tr w:rsidR="009E4D82" w:rsidRPr="003E52E2" w:rsidTr="00EC787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E4D82" w:rsidRPr="003E52E2" w:rsidRDefault="009E4D82" w:rsidP="00EC787D">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iCs/>
                <w:sz w:val="24"/>
                <w:szCs w:val="24"/>
                <w:lang w:eastAsia="lv-LV"/>
              </w:rPr>
              <w:t>Likumprojekts šo jomu neskar</w:t>
            </w:r>
          </w:p>
        </w:tc>
      </w:tr>
    </w:tbl>
    <w:p w:rsidR="00E5323B" w:rsidRPr="003E52E2" w:rsidRDefault="00E5323B" w:rsidP="00E5323B">
      <w:pPr>
        <w:spacing w:after="0" w:line="240" w:lineRule="auto"/>
        <w:rPr>
          <w:rFonts w:ascii="Times New Roman" w:eastAsia="Times New Roman" w:hAnsi="Times New Roman" w:cs="Times New Roman"/>
          <w:iCs/>
          <w:sz w:val="24"/>
          <w:szCs w:val="24"/>
          <w:lang w:eastAsia="lv-LV"/>
        </w:rPr>
      </w:pPr>
      <w:r w:rsidRPr="003E52E2">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9973FB" w:rsidRPr="003E52E2" w:rsidTr="009973F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D2455" w:rsidRPr="003E52E2" w:rsidRDefault="00BD2455" w:rsidP="00BD2455">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3E52E2">
              <w:rPr>
                <w:rFonts w:ascii="Times New Roman" w:eastAsia="Times New Roman" w:hAnsi="Times New Roman" w:cs="Times New Roman"/>
                <w:b/>
                <w:bCs/>
                <w:sz w:val="24"/>
                <w:szCs w:val="24"/>
                <w:lang w:eastAsia="lv-LV"/>
              </w:rPr>
              <w:t>V. Tiesību akta projekta atbilstība Latvijas Republikas starptautiskajām saistībām</w:t>
            </w:r>
          </w:p>
        </w:tc>
      </w:tr>
      <w:tr w:rsidR="009E4D82" w:rsidRPr="003E52E2" w:rsidTr="009973F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E4D82" w:rsidRPr="00082F14" w:rsidRDefault="009E4D82" w:rsidP="009E4D82">
            <w:pPr>
              <w:spacing w:before="100" w:beforeAutospacing="1" w:after="100" w:afterAutospacing="1" w:line="360" w:lineRule="auto"/>
              <w:ind w:firstLine="300"/>
              <w:jc w:val="center"/>
              <w:rPr>
                <w:rFonts w:ascii="Times New Roman" w:eastAsia="Times New Roman" w:hAnsi="Times New Roman" w:cs="Times New Roman"/>
                <w:bCs/>
                <w:sz w:val="24"/>
                <w:szCs w:val="24"/>
                <w:lang w:eastAsia="lv-LV"/>
              </w:rPr>
            </w:pPr>
            <w:r w:rsidRPr="00082F14">
              <w:rPr>
                <w:rFonts w:ascii="Times New Roman" w:eastAsia="Times New Roman" w:hAnsi="Times New Roman" w:cs="Times New Roman"/>
                <w:bCs/>
                <w:sz w:val="24"/>
                <w:szCs w:val="24"/>
                <w:lang w:eastAsia="lv-LV"/>
              </w:rPr>
              <w:t>Likumprojekts šo jomu neskar.</w:t>
            </w:r>
          </w:p>
        </w:tc>
      </w:tr>
      <w:tr w:rsidR="009973FB" w:rsidRPr="003E52E2" w:rsidTr="00333DDF">
        <w:tblPrEx>
          <w:tblCellSpacing w:w="0" w:type="nil"/>
          <w:tblBorders>
            <w:top w:val="outset" w:sz="6" w:space="0" w:color="414142"/>
            <w:left w:val="outset" w:sz="6" w:space="0" w:color="414142"/>
            <w:bottom w:val="outset" w:sz="6" w:space="0" w:color="414142"/>
            <w:right w:val="outset" w:sz="6" w:space="0" w:color="414142"/>
          </w:tblBorders>
          <w:tblLook w:val="00A0" w:firstRow="1" w:lastRow="0" w:firstColumn="1" w:lastColumn="0" w:noHBand="0" w:noVBand="0"/>
        </w:tblPrEx>
        <w:tc>
          <w:tcPr>
            <w:tcW w:w="4967" w:type="pct"/>
            <w:tcBorders>
              <w:top w:val="outset" w:sz="6" w:space="0" w:color="414142"/>
              <w:bottom w:val="outset" w:sz="6" w:space="0" w:color="414142"/>
            </w:tcBorders>
            <w:vAlign w:val="center"/>
          </w:tcPr>
          <w:p w:rsidR="009973FB" w:rsidRPr="003E52E2" w:rsidRDefault="009973FB" w:rsidP="00E645EF">
            <w:pPr>
              <w:spacing w:after="0" w:line="240" w:lineRule="auto"/>
              <w:ind w:firstLine="300"/>
              <w:jc w:val="center"/>
              <w:rPr>
                <w:rFonts w:ascii="Times New Roman" w:hAnsi="Times New Roman"/>
                <w:b/>
                <w:bCs/>
                <w:sz w:val="24"/>
                <w:szCs w:val="24"/>
                <w:lang w:eastAsia="lv-LV"/>
              </w:rPr>
            </w:pPr>
            <w:r w:rsidRPr="003E52E2">
              <w:rPr>
                <w:rFonts w:ascii="Times New Roman" w:hAnsi="Times New Roman"/>
                <w:b/>
                <w:bCs/>
                <w:sz w:val="24"/>
                <w:szCs w:val="24"/>
                <w:lang w:eastAsia="lv-LV"/>
              </w:rPr>
              <w:t>1. tabula</w:t>
            </w:r>
            <w:r w:rsidRPr="003E52E2">
              <w:br/>
            </w:r>
            <w:r w:rsidRPr="003E52E2">
              <w:rPr>
                <w:rFonts w:ascii="Times New Roman" w:hAnsi="Times New Roman"/>
                <w:b/>
                <w:bCs/>
                <w:sz w:val="24"/>
                <w:szCs w:val="24"/>
                <w:lang w:eastAsia="lv-LV"/>
              </w:rPr>
              <w:t>Tiesību akta projekta atbilstība ES tiesību aktiem</w:t>
            </w:r>
          </w:p>
        </w:tc>
      </w:tr>
      <w:tr w:rsidR="008F762A" w:rsidRPr="003E52E2" w:rsidTr="00082F14">
        <w:tblPrEx>
          <w:tblBorders>
            <w:top w:val="outset" w:sz="6" w:space="0" w:color="414142"/>
            <w:left w:val="outset" w:sz="6" w:space="0" w:color="414142"/>
            <w:bottom w:val="outset" w:sz="6" w:space="0" w:color="414142"/>
            <w:right w:val="outset" w:sz="6" w:space="0" w:color="414142"/>
          </w:tblBorders>
          <w:tblLook w:val="00A0" w:firstRow="1" w:lastRow="0" w:firstColumn="1" w:lastColumn="0" w:noHBand="0" w:noVBand="0"/>
        </w:tblPrEx>
        <w:trPr>
          <w:tblCellSpacing w:w="15" w:type="dxa"/>
        </w:trPr>
        <w:tc>
          <w:tcPr>
            <w:tcW w:w="4967" w:type="pct"/>
            <w:tcBorders>
              <w:top w:val="outset" w:sz="6" w:space="0" w:color="414142"/>
              <w:bottom w:val="outset" w:sz="6" w:space="0" w:color="414142"/>
            </w:tcBorders>
          </w:tcPr>
          <w:p w:rsidR="008F762A" w:rsidRPr="003E52E2" w:rsidRDefault="008F762A" w:rsidP="00082F14">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lastRenderedPageBreak/>
              <w:t>Likumprojekts šo jomu neskar.</w:t>
            </w:r>
          </w:p>
        </w:tc>
      </w:tr>
    </w:tbl>
    <w:p w:rsidR="00BD2455" w:rsidRPr="003E52E2" w:rsidRDefault="00BD2455"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59"/>
        <w:gridCol w:w="2977"/>
        <w:gridCol w:w="5519"/>
      </w:tblGrid>
      <w:tr w:rsidR="002F388A" w:rsidRPr="003E52E2" w:rsidTr="006E60CF">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rsidR="00CD526E" w:rsidRPr="003E52E2" w:rsidRDefault="00E5323B" w:rsidP="001B6A66">
            <w:pPr>
              <w:spacing w:after="0" w:line="240" w:lineRule="auto"/>
              <w:jc w:val="center"/>
              <w:rPr>
                <w:rFonts w:ascii="Times New Roman" w:eastAsia="Times New Roman" w:hAnsi="Times New Roman" w:cs="Times New Roman"/>
                <w:b/>
                <w:bCs/>
                <w:iCs/>
                <w:sz w:val="24"/>
                <w:szCs w:val="24"/>
                <w:lang w:eastAsia="lv-LV"/>
              </w:rPr>
            </w:pPr>
            <w:r w:rsidRPr="003E52E2">
              <w:rPr>
                <w:rFonts w:ascii="Times New Roman" w:eastAsia="Times New Roman" w:hAnsi="Times New Roman" w:cs="Times New Roman"/>
                <w:b/>
                <w:bCs/>
                <w:iCs/>
                <w:sz w:val="24"/>
                <w:szCs w:val="24"/>
                <w:lang w:eastAsia="lv-LV"/>
              </w:rPr>
              <w:t>VI. Sabiedrības līdzdalība un komunikācijas aktivitātes</w:t>
            </w:r>
          </w:p>
        </w:tc>
      </w:tr>
      <w:tr w:rsidR="002F388A" w:rsidRPr="003E52E2" w:rsidTr="003118A2">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rsidR="00EC787D" w:rsidRPr="003E52E2" w:rsidRDefault="00EC787D" w:rsidP="00EC787D">
            <w:pPr>
              <w:spacing w:after="0" w:line="240" w:lineRule="auto"/>
              <w:rPr>
                <w:rFonts w:ascii="Times New Roman" w:eastAsia="Times New Roman" w:hAnsi="Times New Roman" w:cs="Times New Roman"/>
                <w:iCs/>
                <w:sz w:val="24"/>
                <w:szCs w:val="24"/>
                <w:lang w:eastAsia="lv-LV"/>
              </w:rPr>
            </w:pPr>
            <w:r w:rsidRPr="003E52E2">
              <w:rPr>
                <w:rFonts w:ascii="Times New Roman" w:eastAsia="Times New Roman" w:hAnsi="Times New Roman" w:cs="Times New Roman"/>
                <w:iCs/>
                <w:sz w:val="24"/>
                <w:szCs w:val="24"/>
                <w:lang w:eastAsia="lv-LV"/>
              </w:rPr>
              <w:t>1.</w:t>
            </w:r>
          </w:p>
        </w:tc>
        <w:tc>
          <w:tcPr>
            <w:tcW w:w="2947" w:type="dxa"/>
            <w:tcBorders>
              <w:top w:val="outset" w:sz="6" w:space="0" w:color="auto"/>
              <w:left w:val="outset" w:sz="6" w:space="0" w:color="auto"/>
              <w:bottom w:val="outset" w:sz="6" w:space="0" w:color="auto"/>
              <w:right w:val="outset" w:sz="6" w:space="0" w:color="auto"/>
            </w:tcBorders>
            <w:hideMark/>
          </w:tcPr>
          <w:p w:rsidR="00EC787D" w:rsidRPr="003E52E2" w:rsidRDefault="00EC787D" w:rsidP="00EC787D">
            <w:pPr>
              <w:spacing w:after="0" w:line="240" w:lineRule="auto"/>
              <w:rPr>
                <w:rFonts w:ascii="Times New Roman" w:eastAsia="Times New Roman" w:hAnsi="Times New Roman" w:cs="Times New Roman"/>
                <w:iCs/>
                <w:sz w:val="24"/>
                <w:szCs w:val="24"/>
                <w:lang w:eastAsia="lv-LV"/>
              </w:rPr>
            </w:pPr>
            <w:r w:rsidRPr="003E52E2">
              <w:rPr>
                <w:rFonts w:ascii="Times New Roman" w:eastAsia="Times New Roman" w:hAnsi="Times New Roman" w:cs="Times New Roman"/>
                <w:iCs/>
                <w:sz w:val="24"/>
                <w:szCs w:val="24"/>
                <w:lang w:eastAsia="lv-LV"/>
              </w:rPr>
              <w:t>Plānotās sabiedrības līdzdalības un komunikācijas aktivitātes saistībā ar projektu</w:t>
            </w:r>
          </w:p>
        </w:tc>
        <w:tc>
          <w:tcPr>
            <w:tcW w:w="5474" w:type="dxa"/>
            <w:tcBorders>
              <w:top w:val="outset" w:sz="6" w:space="0" w:color="auto"/>
              <w:left w:val="outset" w:sz="6" w:space="0" w:color="auto"/>
              <w:bottom w:val="outset" w:sz="6" w:space="0" w:color="auto"/>
              <w:right w:val="outset" w:sz="6" w:space="0" w:color="auto"/>
            </w:tcBorders>
            <w:hideMark/>
          </w:tcPr>
          <w:p w:rsidR="005A1640" w:rsidRPr="003E52E2" w:rsidRDefault="004845B3" w:rsidP="005A164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Saistībā ar šo likumprojektu nav veiktas komunikācijas aktivitātes.</w:t>
            </w:r>
          </w:p>
        </w:tc>
      </w:tr>
      <w:tr w:rsidR="002F388A" w:rsidRPr="003E52E2" w:rsidTr="003118A2">
        <w:trPr>
          <w:trHeight w:val="878"/>
          <w:tblCellSpacing w:w="15" w:type="dxa"/>
        </w:trPr>
        <w:tc>
          <w:tcPr>
            <w:tcW w:w="514" w:type="dxa"/>
            <w:tcBorders>
              <w:top w:val="outset" w:sz="6" w:space="0" w:color="auto"/>
              <w:left w:val="outset" w:sz="6" w:space="0" w:color="auto"/>
              <w:bottom w:val="outset" w:sz="6" w:space="0" w:color="auto"/>
              <w:right w:val="outset" w:sz="6" w:space="0" w:color="auto"/>
            </w:tcBorders>
            <w:hideMark/>
          </w:tcPr>
          <w:p w:rsidR="00EC787D" w:rsidRPr="003E52E2" w:rsidRDefault="00EC787D" w:rsidP="00EC787D">
            <w:pPr>
              <w:spacing w:after="0" w:line="240" w:lineRule="auto"/>
              <w:rPr>
                <w:rFonts w:ascii="Times New Roman" w:eastAsia="Times New Roman" w:hAnsi="Times New Roman" w:cs="Times New Roman"/>
                <w:iCs/>
                <w:sz w:val="24"/>
                <w:szCs w:val="24"/>
                <w:lang w:eastAsia="lv-LV"/>
              </w:rPr>
            </w:pPr>
            <w:r w:rsidRPr="003E52E2">
              <w:rPr>
                <w:rFonts w:ascii="Times New Roman" w:eastAsia="Times New Roman" w:hAnsi="Times New Roman" w:cs="Times New Roman"/>
                <w:iCs/>
                <w:sz w:val="24"/>
                <w:szCs w:val="24"/>
                <w:lang w:eastAsia="lv-LV"/>
              </w:rPr>
              <w:t>2.</w:t>
            </w:r>
          </w:p>
        </w:tc>
        <w:tc>
          <w:tcPr>
            <w:tcW w:w="2947" w:type="dxa"/>
            <w:tcBorders>
              <w:top w:val="outset" w:sz="6" w:space="0" w:color="auto"/>
              <w:left w:val="outset" w:sz="6" w:space="0" w:color="auto"/>
              <w:bottom w:val="outset" w:sz="6" w:space="0" w:color="auto"/>
              <w:right w:val="outset" w:sz="6" w:space="0" w:color="auto"/>
            </w:tcBorders>
            <w:hideMark/>
          </w:tcPr>
          <w:p w:rsidR="00EC787D" w:rsidRPr="003E52E2" w:rsidRDefault="00EC787D" w:rsidP="00EC787D">
            <w:pPr>
              <w:spacing w:after="0" w:line="240" w:lineRule="auto"/>
              <w:rPr>
                <w:rFonts w:ascii="Times New Roman" w:eastAsia="Times New Roman" w:hAnsi="Times New Roman" w:cs="Times New Roman"/>
                <w:iCs/>
                <w:sz w:val="24"/>
                <w:szCs w:val="24"/>
                <w:lang w:eastAsia="lv-LV"/>
              </w:rPr>
            </w:pPr>
            <w:r w:rsidRPr="003E52E2">
              <w:rPr>
                <w:rFonts w:ascii="Times New Roman" w:eastAsia="Times New Roman" w:hAnsi="Times New Roman" w:cs="Times New Roman"/>
                <w:iCs/>
                <w:sz w:val="24"/>
                <w:szCs w:val="24"/>
                <w:lang w:eastAsia="lv-LV"/>
              </w:rPr>
              <w:t>Sabiedrības līdzdalība projekta izstrādē</w:t>
            </w:r>
          </w:p>
        </w:tc>
        <w:tc>
          <w:tcPr>
            <w:tcW w:w="5474" w:type="dxa"/>
            <w:tcBorders>
              <w:top w:val="outset" w:sz="6" w:space="0" w:color="auto"/>
              <w:left w:val="outset" w:sz="6" w:space="0" w:color="auto"/>
              <w:bottom w:val="outset" w:sz="6" w:space="0" w:color="auto"/>
              <w:right w:val="outset" w:sz="6" w:space="0" w:color="auto"/>
            </w:tcBorders>
            <w:hideMark/>
          </w:tcPr>
          <w:p w:rsidR="00340932" w:rsidRPr="003E52E2" w:rsidRDefault="00B87D95" w:rsidP="00B87D95">
            <w:pPr>
              <w:spacing w:after="0" w:line="240" w:lineRule="auto"/>
              <w:jc w:val="both"/>
              <w:rPr>
                <w:rFonts w:ascii="Times New Roman" w:hAnsi="Times New Roman" w:cs="Times New Roman"/>
                <w:iCs/>
                <w:spacing w:val="-2"/>
                <w:sz w:val="24"/>
                <w:szCs w:val="24"/>
              </w:rPr>
            </w:pPr>
            <w:r w:rsidRPr="00B652D1">
              <w:rPr>
                <w:rStyle w:val="Hyperlink"/>
                <w:rFonts w:ascii="Times New Roman" w:hAnsi="Times New Roman" w:cs="Times New Roman"/>
                <w:color w:val="auto"/>
                <w:sz w:val="24"/>
                <w:szCs w:val="24"/>
                <w:u w:val="none"/>
              </w:rPr>
              <w:t>Sabiedrības</w:t>
            </w:r>
            <w:r>
              <w:rPr>
                <w:rFonts w:ascii="Times New Roman" w:hAnsi="Times New Roman" w:cs="Times New Roman"/>
                <w:sz w:val="24"/>
                <w:szCs w:val="24"/>
              </w:rPr>
              <w:t xml:space="preserve"> līdzdalība projekta izstrādē netika plānota.</w:t>
            </w:r>
          </w:p>
        </w:tc>
      </w:tr>
      <w:tr w:rsidR="002F388A" w:rsidRPr="003E52E2" w:rsidTr="003118A2">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rsidR="00EC787D" w:rsidRPr="003E52E2" w:rsidRDefault="00EC787D" w:rsidP="00EC787D">
            <w:pPr>
              <w:spacing w:after="0" w:line="240" w:lineRule="auto"/>
              <w:rPr>
                <w:rFonts w:ascii="Times New Roman" w:eastAsia="Times New Roman" w:hAnsi="Times New Roman" w:cs="Times New Roman"/>
                <w:iCs/>
                <w:sz w:val="24"/>
                <w:szCs w:val="24"/>
                <w:lang w:eastAsia="lv-LV"/>
              </w:rPr>
            </w:pPr>
            <w:r w:rsidRPr="003E52E2">
              <w:rPr>
                <w:rFonts w:ascii="Times New Roman" w:eastAsia="Times New Roman" w:hAnsi="Times New Roman" w:cs="Times New Roman"/>
                <w:iCs/>
                <w:sz w:val="24"/>
                <w:szCs w:val="24"/>
                <w:lang w:eastAsia="lv-LV"/>
              </w:rPr>
              <w:t>3.</w:t>
            </w:r>
          </w:p>
        </w:tc>
        <w:tc>
          <w:tcPr>
            <w:tcW w:w="2947" w:type="dxa"/>
            <w:tcBorders>
              <w:top w:val="outset" w:sz="6" w:space="0" w:color="auto"/>
              <w:left w:val="outset" w:sz="6" w:space="0" w:color="auto"/>
              <w:bottom w:val="outset" w:sz="6" w:space="0" w:color="auto"/>
              <w:right w:val="outset" w:sz="6" w:space="0" w:color="auto"/>
            </w:tcBorders>
            <w:hideMark/>
          </w:tcPr>
          <w:p w:rsidR="00EC787D" w:rsidRPr="003E52E2" w:rsidRDefault="00EC787D" w:rsidP="00EC787D">
            <w:pPr>
              <w:spacing w:after="0" w:line="240" w:lineRule="auto"/>
              <w:rPr>
                <w:rFonts w:ascii="Times New Roman" w:eastAsia="Times New Roman" w:hAnsi="Times New Roman" w:cs="Times New Roman"/>
                <w:iCs/>
                <w:sz w:val="24"/>
                <w:szCs w:val="24"/>
                <w:lang w:eastAsia="lv-LV"/>
              </w:rPr>
            </w:pPr>
            <w:r w:rsidRPr="003E52E2">
              <w:rPr>
                <w:rFonts w:ascii="Times New Roman" w:eastAsia="Times New Roman" w:hAnsi="Times New Roman" w:cs="Times New Roman"/>
                <w:iCs/>
                <w:sz w:val="24"/>
                <w:szCs w:val="24"/>
                <w:lang w:eastAsia="lv-LV"/>
              </w:rPr>
              <w:t>Sabiedrības līdzdalības rezultāti</w:t>
            </w:r>
          </w:p>
        </w:tc>
        <w:tc>
          <w:tcPr>
            <w:tcW w:w="5474" w:type="dxa"/>
            <w:tcBorders>
              <w:top w:val="outset" w:sz="6" w:space="0" w:color="auto"/>
              <w:left w:val="outset" w:sz="6" w:space="0" w:color="auto"/>
              <w:bottom w:val="outset" w:sz="6" w:space="0" w:color="auto"/>
              <w:right w:val="outset" w:sz="6" w:space="0" w:color="auto"/>
            </w:tcBorders>
            <w:hideMark/>
          </w:tcPr>
          <w:p w:rsidR="00D03CA4" w:rsidRPr="003E52E2" w:rsidRDefault="00FC5439" w:rsidP="00FC543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Ar likumprojektu</w:t>
            </w:r>
            <w:r w:rsidR="0017230C" w:rsidRPr="003E52E2">
              <w:rPr>
                <w:rFonts w:ascii="Times New Roman" w:eastAsia="Times New Roman" w:hAnsi="Times New Roman" w:cs="Times New Roman"/>
                <w:sz w:val="24"/>
                <w:szCs w:val="24"/>
                <w:lang w:eastAsia="lv-LV"/>
              </w:rPr>
              <w:t xml:space="preserve"> sabiedrības intereses netiek skartas.</w:t>
            </w:r>
          </w:p>
        </w:tc>
      </w:tr>
      <w:tr w:rsidR="002F388A" w:rsidRPr="003E52E2" w:rsidTr="003118A2">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rsidR="00EC787D" w:rsidRPr="003E52E2" w:rsidRDefault="00EC787D" w:rsidP="00EC787D">
            <w:pPr>
              <w:spacing w:after="0" w:line="240" w:lineRule="auto"/>
              <w:rPr>
                <w:rFonts w:ascii="Times New Roman" w:eastAsia="Times New Roman" w:hAnsi="Times New Roman" w:cs="Times New Roman"/>
                <w:iCs/>
                <w:sz w:val="24"/>
                <w:szCs w:val="24"/>
                <w:lang w:eastAsia="lv-LV"/>
              </w:rPr>
            </w:pPr>
            <w:r w:rsidRPr="003E52E2">
              <w:rPr>
                <w:rFonts w:ascii="Times New Roman" w:eastAsia="Times New Roman" w:hAnsi="Times New Roman" w:cs="Times New Roman"/>
                <w:iCs/>
                <w:sz w:val="24"/>
                <w:szCs w:val="24"/>
                <w:lang w:eastAsia="lv-LV"/>
              </w:rPr>
              <w:t>4.</w:t>
            </w:r>
          </w:p>
        </w:tc>
        <w:tc>
          <w:tcPr>
            <w:tcW w:w="2947" w:type="dxa"/>
            <w:tcBorders>
              <w:top w:val="outset" w:sz="6" w:space="0" w:color="auto"/>
              <w:left w:val="outset" w:sz="6" w:space="0" w:color="auto"/>
              <w:bottom w:val="outset" w:sz="6" w:space="0" w:color="auto"/>
              <w:right w:val="outset" w:sz="6" w:space="0" w:color="auto"/>
            </w:tcBorders>
            <w:hideMark/>
          </w:tcPr>
          <w:p w:rsidR="00EC787D" w:rsidRPr="003E52E2" w:rsidRDefault="00EC787D" w:rsidP="00EC787D">
            <w:pPr>
              <w:spacing w:after="0" w:line="240" w:lineRule="auto"/>
              <w:rPr>
                <w:rFonts w:ascii="Times New Roman" w:eastAsia="Times New Roman" w:hAnsi="Times New Roman" w:cs="Times New Roman"/>
                <w:iCs/>
                <w:sz w:val="24"/>
                <w:szCs w:val="24"/>
                <w:lang w:eastAsia="lv-LV"/>
              </w:rPr>
            </w:pPr>
            <w:r w:rsidRPr="003E52E2">
              <w:rPr>
                <w:rFonts w:ascii="Times New Roman" w:eastAsia="Times New Roman" w:hAnsi="Times New Roman" w:cs="Times New Roman"/>
                <w:iCs/>
                <w:sz w:val="24"/>
                <w:szCs w:val="24"/>
                <w:lang w:eastAsia="lv-LV"/>
              </w:rPr>
              <w:t>Cita informācija</w:t>
            </w:r>
          </w:p>
        </w:tc>
        <w:tc>
          <w:tcPr>
            <w:tcW w:w="5474" w:type="dxa"/>
            <w:tcBorders>
              <w:top w:val="outset" w:sz="6" w:space="0" w:color="auto"/>
              <w:left w:val="outset" w:sz="6" w:space="0" w:color="auto"/>
              <w:bottom w:val="outset" w:sz="6" w:space="0" w:color="auto"/>
              <w:right w:val="outset" w:sz="6" w:space="0" w:color="auto"/>
            </w:tcBorders>
            <w:hideMark/>
          </w:tcPr>
          <w:p w:rsidR="00EC787D" w:rsidRPr="003E52E2" w:rsidRDefault="00EC787D" w:rsidP="00503791">
            <w:pPr>
              <w:spacing w:after="0" w:line="240" w:lineRule="auto"/>
              <w:jc w:val="both"/>
              <w:rPr>
                <w:rFonts w:ascii="Times New Roman" w:eastAsia="Times New Roman" w:hAnsi="Times New Roman" w:cs="Times New Roman"/>
                <w:sz w:val="24"/>
                <w:szCs w:val="24"/>
                <w:lang w:eastAsia="lv-LV"/>
              </w:rPr>
            </w:pPr>
            <w:r w:rsidRPr="003E52E2">
              <w:rPr>
                <w:rFonts w:ascii="Times New Roman" w:hAnsi="Times New Roman" w:cs="Times New Roman"/>
                <w:sz w:val="24"/>
                <w:szCs w:val="24"/>
              </w:rPr>
              <w:t xml:space="preserve">Sabiedrība pēc normatīvā akta pieņemšanas tiks informēta ar publikāciju laikrakstā "Latvijas Vēstnesis" un bezmaksas normatīvo aktu datu bāzē </w:t>
            </w:r>
            <w:r w:rsidRPr="003E52E2">
              <w:rPr>
                <w:rFonts w:ascii="Times New Roman" w:eastAsia="Calibri" w:hAnsi="Times New Roman" w:cs="Times New Roman"/>
                <w:sz w:val="24"/>
                <w:szCs w:val="24"/>
              </w:rPr>
              <w:t>www.likumi.lv</w:t>
            </w:r>
            <w:r w:rsidRPr="003E52E2">
              <w:rPr>
                <w:rFonts w:ascii="Times New Roman" w:hAnsi="Times New Roman" w:cs="Times New Roman"/>
                <w:sz w:val="24"/>
                <w:szCs w:val="24"/>
              </w:rPr>
              <w:t>.</w:t>
            </w:r>
          </w:p>
        </w:tc>
      </w:tr>
    </w:tbl>
    <w:p w:rsidR="00E5323B" w:rsidRPr="003E52E2" w:rsidRDefault="00E5323B" w:rsidP="00E5323B">
      <w:pPr>
        <w:spacing w:after="0" w:line="240" w:lineRule="auto"/>
        <w:rPr>
          <w:rFonts w:ascii="Times New Roman" w:eastAsia="Times New Roman" w:hAnsi="Times New Roman" w:cs="Times New Roman"/>
          <w:iCs/>
          <w:sz w:val="24"/>
          <w:szCs w:val="24"/>
          <w:lang w:eastAsia="lv-LV"/>
        </w:rPr>
      </w:pPr>
      <w:r w:rsidRPr="003E52E2">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955"/>
        <w:gridCol w:w="5519"/>
      </w:tblGrid>
      <w:tr w:rsidR="002F388A" w:rsidRPr="003E52E2"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26E" w:rsidRPr="003E52E2" w:rsidRDefault="00E5323B" w:rsidP="001B6A66">
            <w:pPr>
              <w:spacing w:after="0" w:line="240" w:lineRule="auto"/>
              <w:jc w:val="center"/>
              <w:rPr>
                <w:rFonts w:ascii="Times New Roman" w:eastAsia="Times New Roman" w:hAnsi="Times New Roman" w:cs="Times New Roman"/>
                <w:b/>
                <w:bCs/>
                <w:iCs/>
                <w:sz w:val="24"/>
                <w:szCs w:val="24"/>
                <w:lang w:eastAsia="lv-LV"/>
              </w:rPr>
            </w:pPr>
            <w:r w:rsidRPr="003E52E2">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2F388A" w:rsidRPr="003E52E2" w:rsidTr="006E60C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D526E" w:rsidRPr="003E52E2" w:rsidRDefault="00E5323B" w:rsidP="00E5323B">
            <w:pPr>
              <w:spacing w:after="0" w:line="240" w:lineRule="auto"/>
              <w:rPr>
                <w:rFonts w:ascii="Times New Roman" w:eastAsia="Times New Roman" w:hAnsi="Times New Roman" w:cs="Times New Roman"/>
                <w:iCs/>
                <w:sz w:val="24"/>
                <w:szCs w:val="24"/>
                <w:lang w:eastAsia="lv-LV"/>
              </w:rPr>
            </w:pPr>
            <w:r w:rsidRPr="003E52E2">
              <w:rPr>
                <w:rFonts w:ascii="Times New Roman" w:eastAsia="Times New Roman" w:hAnsi="Times New Roman" w:cs="Times New Roman"/>
                <w:iCs/>
                <w:sz w:val="24"/>
                <w:szCs w:val="24"/>
                <w:lang w:eastAsia="lv-LV"/>
              </w:rPr>
              <w:t>1.</w:t>
            </w:r>
          </w:p>
        </w:tc>
        <w:tc>
          <w:tcPr>
            <w:tcW w:w="1615" w:type="pct"/>
            <w:tcBorders>
              <w:top w:val="outset" w:sz="6" w:space="0" w:color="auto"/>
              <w:left w:val="outset" w:sz="6" w:space="0" w:color="auto"/>
              <w:bottom w:val="outset" w:sz="6" w:space="0" w:color="auto"/>
              <w:right w:val="outset" w:sz="6" w:space="0" w:color="auto"/>
            </w:tcBorders>
            <w:hideMark/>
          </w:tcPr>
          <w:p w:rsidR="00E5323B" w:rsidRPr="003E52E2" w:rsidRDefault="00E5323B" w:rsidP="00E5323B">
            <w:pPr>
              <w:spacing w:after="0" w:line="240" w:lineRule="auto"/>
              <w:rPr>
                <w:rFonts w:ascii="Times New Roman" w:eastAsia="Times New Roman" w:hAnsi="Times New Roman" w:cs="Times New Roman"/>
                <w:iCs/>
                <w:sz w:val="24"/>
                <w:szCs w:val="24"/>
                <w:lang w:eastAsia="lv-LV"/>
              </w:rPr>
            </w:pPr>
            <w:r w:rsidRPr="003E52E2">
              <w:rPr>
                <w:rFonts w:ascii="Times New Roman" w:eastAsia="Times New Roman" w:hAnsi="Times New Roman" w:cs="Times New Roman"/>
                <w:iCs/>
                <w:sz w:val="24"/>
                <w:szCs w:val="24"/>
                <w:lang w:eastAsia="lv-LV"/>
              </w:rPr>
              <w:t>Projekta izpildē iesaistītās institūcijas</w:t>
            </w:r>
          </w:p>
        </w:tc>
        <w:tc>
          <w:tcPr>
            <w:tcW w:w="3023" w:type="pct"/>
            <w:tcBorders>
              <w:top w:val="outset" w:sz="6" w:space="0" w:color="auto"/>
              <w:left w:val="outset" w:sz="6" w:space="0" w:color="auto"/>
              <w:bottom w:val="outset" w:sz="6" w:space="0" w:color="auto"/>
              <w:right w:val="outset" w:sz="6" w:space="0" w:color="auto"/>
            </w:tcBorders>
            <w:hideMark/>
          </w:tcPr>
          <w:p w:rsidR="00E5323B" w:rsidRPr="003E52E2" w:rsidRDefault="000D758D" w:rsidP="000D758D">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iCs/>
                <w:sz w:val="24"/>
                <w:szCs w:val="24"/>
              </w:rPr>
              <w:t xml:space="preserve">Finanšu un kapitāla tirgus komisija </w:t>
            </w:r>
          </w:p>
        </w:tc>
      </w:tr>
      <w:tr w:rsidR="002F388A" w:rsidRPr="003E52E2" w:rsidTr="006E60C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D526E" w:rsidRPr="003E52E2" w:rsidRDefault="00E5323B" w:rsidP="00E5323B">
            <w:pPr>
              <w:spacing w:after="0" w:line="240" w:lineRule="auto"/>
              <w:rPr>
                <w:rFonts w:ascii="Times New Roman" w:eastAsia="Times New Roman" w:hAnsi="Times New Roman" w:cs="Times New Roman"/>
                <w:iCs/>
                <w:sz w:val="24"/>
                <w:szCs w:val="24"/>
                <w:lang w:eastAsia="lv-LV"/>
              </w:rPr>
            </w:pPr>
            <w:r w:rsidRPr="003E52E2">
              <w:rPr>
                <w:rFonts w:ascii="Times New Roman" w:eastAsia="Times New Roman" w:hAnsi="Times New Roman" w:cs="Times New Roman"/>
                <w:iCs/>
                <w:sz w:val="24"/>
                <w:szCs w:val="24"/>
                <w:lang w:eastAsia="lv-LV"/>
              </w:rPr>
              <w:t>2.</w:t>
            </w:r>
          </w:p>
        </w:tc>
        <w:tc>
          <w:tcPr>
            <w:tcW w:w="1615" w:type="pct"/>
            <w:tcBorders>
              <w:top w:val="outset" w:sz="6" w:space="0" w:color="auto"/>
              <w:left w:val="outset" w:sz="6" w:space="0" w:color="auto"/>
              <w:bottom w:val="outset" w:sz="6" w:space="0" w:color="auto"/>
              <w:right w:val="outset" w:sz="6" w:space="0" w:color="auto"/>
            </w:tcBorders>
            <w:hideMark/>
          </w:tcPr>
          <w:p w:rsidR="00E5323B" w:rsidRPr="003E52E2" w:rsidRDefault="00E5323B" w:rsidP="00E5323B">
            <w:pPr>
              <w:spacing w:after="0" w:line="240" w:lineRule="auto"/>
              <w:rPr>
                <w:rFonts w:ascii="Times New Roman" w:eastAsia="Times New Roman" w:hAnsi="Times New Roman" w:cs="Times New Roman"/>
                <w:iCs/>
                <w:sz w:val="24"/>
                <w:szCs w:val="24"/>
                <w:lang w:eastAsia="lv-LV"/>
              </w:rPr>
            </w:pPr>
            <w:r w:rsidRPr="003E52E2">
              <w:rPr>
                <w:rFonts w:ascii="Times New Roman" w:eastAsia="Times New Roman" w:hAnsi="Times New Roman" w:cs="Times New Roman"/>
                <w:iCs/>
                <w:sz w:val="24"/>
                <w:szCs w:val="24"/>
                <w:lang w:eastAsia="lv-LV"/>
              </w:rPr>
              <w:t>Projekta izpildes ietekme uz pārvaldes funkcijām un institucionālo struktūru.</w:t>
            </w:r>
            <w:r w:rsidRPr="003E52E2">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23" w:type="pct"/>
            <w:tcBorders>
              <w:top w:val="outset" w:sz="6" w:space="0" w:color="auto"/>
              <w:left w:val="outset" w:sz="6" w:space="0" w:color="auto"/>
              <w:bottom w:val="outset" w:sz="6" w:space="0" w:color="auto"/>
              <w:right w:val="outset" w:sz="6" w:space="0" w:color="auto"/>
            </w:tcBorders>
            <w:hideMark/>
          </w:tcPr>
          <w:p w:rsidR="00EC787D" w:rsidRPr="003E52E2" w:rsidRDefault="00EC787D" w:rsidP="00503791">
            <w:pPr>
              <w:pStyle w:val="naisnod"/>
              <w:spacing w:before="0" w:after="0"/>
              <w:ind w:right="57"/>
              <w:jc w:val="both"/>
              <w:rPr>
                <w:b w:val="0"/>
              </w:rPr>
            </w:pPr>
            <w:r w:rsidRPr="003E52E2">
              <w:rPr>
                <w:b w:val="0"/>
                <w:iCs/>
              </w:rPr>
              <w:t xml:space="preserve">Projekta izpilde </w:t>
            </w:r>
            <w:r w:rsidR="00D5363F">
              <w:rPr>
                <w:b w:val="0"/>
                <w:iCs/>
              </w:rPr>
              <w:t xml:space="preserve">ietekmēs </w:t>
            </w:r>
            <w:r w:rsidR="000D758D">
              <w:rPr>
                <w:b w:val="0"/>
                <w:iCs/>
              </w:rPr>
              <w:t>Finanšu un kapitāla tirgus komisijas funkcijas, jo skaidrāk definē Finanšu un kapitāla tirgus komisijas iesaisti kredītiestāžu likvidācijas procesā.</w:t>
            </w:r>
          </w:p>
          <w:p w:rsidR="007D5CA9" w:rsidRPr="003E52E2" w:rsidRDefault="007D5CA9" w:rsidP="00503791">
            <w:pPr>
              <w:spacing w:after="0" w:line="240" w:lineRule="auto"/>
              <w:jc w:val="both"/>
              <w:rPr>
                <w:rFonts w:ascii="Times New Roman" w:eastAsia="Times New Roman" w:hAnsi="Times New Roman" w:cs="Times New Roman"/>
                <w:iCs/>
                <w:sz w:val="24"/>
                <w:szCs w:val="24"/>
                <w:lang w:eastAsia="lv-LV"/>
              </w:rPr>
            </w:pPr>
          </w:p>
        </w:tc>
      </w:tr>
      <w:tr w:rsidR="00E5323B" w:rsidRPr="003E52E2" w:rsidTr="006E60C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D526E" w:rsidRPr="003E52E2" w:rsidRDefault="00E5323B" w:rsidP="00E5323B">
            <w:pPr>
              <w:spacing w:after="0" w:line="240" w:lineRule="auto"/>
              <w:rPr>
                <w:rFonts w:ascii="Times New Roman" w:eastAsia="Times New Roman" w:hAnsi="Times New Roman" w:cs="Times New Roman"/>
                <w:iCs/>
                <w:sz w:val="24"/>
                <w:szCs w:val="24"/>
                <w:lang w:eastAsia="lv-LV"/>
              </w:rPr>
            </w:pPr>
            <w:r w:rsidRPr="003E52E2">
              <w:rPr>
                <w:rFonts w:ascii="Times New Roman" w:eastAsia="Times New Roman" w:hAnsi="Times New Roman" w:cs="Times New Roman"/>
                <w:iCs/>
                <w:sz w:val="24"/>
                <w:szCs w:val="24"/>
                <w:lang w:eastAsia="lv-LV"/>
              </w:rPr>
              <w:t>3.</w:t>
            </w:r>
          </w:p>
        </w:tc>
        <w:tc>
          <w:tcPr>
            <w:tcW w:w="1615" w:type="pct"/>
            <w:tcBorders>
              <w:top w:val="outset" w:sz="6" w:space="0" w:color="auto"/>
              <w:left w:val="outset" w:sz="6" w:space="0" w:color="auto"/>
              <w:bottom w:val="outset" w:sz="6" w:space="0" w:color="auto"/>
              <w:right w:val="outset" w:sz="6" w:space="0" w:color="auto"/>
            </w:tcBorders>
            <w:hideMark/>
          </w:tcPr>
          <w:p w:rsidR="00E5323B" w:rsidRPr="003E52E2" w:rsidRDefault="00E5323B" w:rsidP="00E5323B">
            <w:pPr>
              <w:spacing w:after="0" w:line="240" w:lineRule="auto"/>
              <w:rPr>
                <w:rFonts w:ascii="Times New Roman" w:eastAsia="Times New Roman" w:hAnsi="Times New Roman" w:cs="Times New Roman"/>
                <w:iCs/>
                <w:sz w:val="24"/>
                <w:szCs w:val="24"/>
                <w:lang w:eastAsia="lv-LV"/>
              </w:rPr>
            </w:pPr>
            <w:r w:rsidRPr="003E52E2">
              <w:rPr>
                <w:rFonts w:ascii="Times New Roman" w:eastAsia="Times New Roman" w:hAnsi="Times New Roman" w:cs="Times New Roman"/>
                <w:iCs/>
                <w:sz w:val="24"/>
                <w:szCs w:val="24"/>
                <w:lang w:eastAsia="lv-LV"/>
              </w:rPr>
              <w:t>Cita informācija</w:t>
            </w:r>
          </w:p>
        </w:tc>
        <w:tc>
          <w:tcPr>
            <w:tcW w:w="3023" w:type="pct"/>
            <w:tcBorders>
              <w:top w:val="outset" w:sz="6" w:space="0" w:color="auto"/>
              <w:left w:val="outset" w:sz="6" w:space="0" w:color="auto"/>
              <w:bottom w:val="outset" w:sz="6" w:space="0" w:color="auto"/>
              <w:right w:val="outset" w:sz="6" w:space="0" w:color="auto"/>
            </w:tcBorders>
            <w:hideMark/>
          </w:tcPr>
          <w:p w:rsidR="00E5323B" w:rsidRPr="003E52E2" w:rsidRDefault="00963CBC" w:rsidP="00E5323B">
            <w:pPr>
              <w:spacing w:after="0" w:line="240" w:lineRule="auto"/>
              <w:rPr>
                <w:rFonts w:ascii="Times New Roman" w:eastAsia="Times New Roman" w:hAnsi="Times New Roman" w:cs="Times New Roman"/>
                <w:iCs/>
                <w:sz w:val="24"/>
                <w:szCs w:val="24"/>
                <w:lang w:eastAsia="lv-LV"/>
              </w:rPr>
            </w:pPr>
            <w:r w:rsidRPr="003E52E2">
              <w:rPr>
                <w:rFonts w:ascii="Times New Roman" w:eastAsia="Times New Roman" w:hAnsi="Times New Roman" w:cs="Times New Roman"/>
                <w:sz w:val="24"/>
                <w:szCs w:val="24"/>
                <w:lang w:eastAsia="lv-LV"/>
              </w:rPr>
              <w:t>Nav</w:t>
            </w:r>
          </w:p>
        </w:tc>
      </w:tr>
    </w:tbl>
    <w:p w:rsidR="00EC787D" w:rsidRPr="003E52E2" w:rsidRDefault="00EC787D" w:rsidP="00894C55">
      <w:pPr>
        <w:spacing w:after="0" w:line="240" w:lineRule="auto"/>
        <w:rPr>
          <w:rFonts w:ascii="Times New Roman" w:hAnsi="Times New Roman" w:cs="Times New Roman"/>
          <w:sz w:val="20"/>
          <w:szCs w:val="20"/>
        </w:rPr>
      </w:pPr>
    </w:p>
    <w:p w:rsidR="0083233F" w:rsidRDefault="0083233F" w:rsidP="00720997">
      <w:pPr>
        <w:rPr>
          <w:rFonts w:ascii="Times New Roman" w:hAnsi="Times New Roman" w:cs="Times New Roman"/>
          <w:sz w:val="28"/>
          <w:szCs w:val="28"/>
        </w:rPr>
      </w:pPr>
    </w:p>
    <w:p w:rsidR="00CF1A38" w:rsidRDefault="008C19F0" w:rsidP="00AC7E61">
      <w:pPr>
        <w:rPr>
          <w:rFonts w:ascii="Times New Roman" w:hAnsi="Times New Roman" w:cs="Times New Roman"/>
          <w:sz w:val="24"/>
          <w:szCs w:val="24"/>
        </w:rPr>
      </w:pPr>
      <w:r w:rsidRPr="003E52E2">
        <w:rPr>
          <w:rFonts w:ascii="Times New Roman" w:hAnsi="Times New Roman" w:cs="Times New Roman"/>
          <w:sz w:val="24"/>
          <w:szCs w:val="24"/>
        </w:rPr>
        <w:t>Finanšu mi</w:t>
      </w:r>
      <w:r w:rsidR="00C62DA4" w:rsidRPr="003E52E2">
        <w:rPr>
          <w:rFonts w:ascii="Times New Roman" w:hAnsi="Times New Roman" w:cs="Times New Roman"/>
          <w:sz w:val="24"/>
          <w:szCs w:val="24"/>
        </w:rPr>
        <w:t>nistrs</w:t>
      </w:r>
      <w:r w:rsidR="00C62DA4" w:rsidRPr="003E52E2">
        <w:rPr>
          <w:rFonts w:ascii="Times New Roman" w:hAnsi="Times New Roman" w:cs="Times New Roman"/>
          <w:sz w:val="24"/>
          <w:szCs w:val="24"/>
        </w:rPr>
        <w:tab/>
      </w:r>
      <w:r w:rsidR="00C62DA4" w:rsidRPr="003E52E2">
        <w:rPr>
          <w:rFonts w:ascii="Times New Roman" w:hAnsi="Times New Roman" w:cs="Times New Roman"/>
          <w:sz w:val="24"/>
          <w:szCs w:val="24"/>
        </w:rPr>
        <w:tab/>
      </w:r>
      <w:r w:rsidR="00C62DA4" w:rsidRPr="003E52E2">
        <w:rPr>
          <w:rFonts w:ascii="Times New Roman" w:hAnsi="Times New Roman" w:cs="Times New Roman"/>
          <w:sz w:val="24"/>
          <w:szCs w:val="24"/>
        </w:rPr>
        <w:tab/>
      </w:r>
      <w:r w:rsidR="00C62DA4" w:rsidRPr="003E52E2">
        <w:rPr>
          <w:rFonts w:ascii="Times New Roman" w:hAnsi="Times New Roman" w:cs="Times New Roman"/>
          <w:sz w:val="24"/>
          <w:szCs w:val="24"/>
        </w:rPr>
        <w:tab/>
      </w:r>
      <w:r w:rsidR="00C62DA4" w:rsidRPr="003E52E2">
        <w:rPr>
          <w:rFonts w:ascii="Times New Roman" w:hAnsi="Times New Roman" w:cs="Times New Roman"/>
          <w:sz w:val="24"/>
          <w:szCs w:val="24"/>
        </w:rPr>
        <w:tab/>
      </w:r>
      <w:r w:rsidR="00C62DA4" w:rsidRPr="003E52E2">
        <w:rPr>
          <w:rFonts w:ascii="Times New Roman" w:hAnsi="Times New Roman" w:cs="Times New Roman"/>
          <w:sz w:val="24"/>
          <w:szCs w:val="24"/>
        </w:rPr>
        <w:tab/>
      </w:r>
      <w:r w:rsidR="00C62DA4" w:rsidRPr="003E52E2">
        <w:rPr>
          <w:rFonts w:ascii="Times New Roman" w:hAnsi="Times New Roman" w:cs="Times New Roman"/>
          <w:sz w:val="24"/>
          <w:szCs w:val="24"/>
        </w:rPr>
        <w:tab/>
        <w:t xml:space="preserve">    </w:t>
      </w:r>
      <w:r w:rsidR="00CF1A38" w:rsidRPr="003E52E2">
        <w:rPr>
          <w:rFonts w:ascii="Times New Roman" w:hAnsi="Times New Roman" w:cs="Times New Roman"/>
          <w:sz w:val="24"/>
          <w:szCs w:val="24"/>
        </w:rPr>
        <w:t xml:space="preserve">        </w:t>
      </w:r>
      <w:r w:rsidR="00C62DA4" w:rsidRPr="003E52E2">
        <w:rPr>
          <w:rFonts w:ascii="Times New Roman" w:hAnsi="Times New Roman" w:cs="Times New Roman"/>
          <w:sz w:val="24"/>
          <w:szCs w:val="24"/>
        </w:rPr>
        <w:t xml:space="preserve"> J. Reirs</w:t>
      </w:r>
    </w:p>
    <w:p w:rsidR="00B646DD" w:rsidRDefault="00B646DD" w:rsidP="00AC7E61">
      <w:pPr>
        <w:rPr>
          <w:rFonts w:ascii="Times New Roman" w:hAnsi="Times New Roman" w:cs="Times New Roman"/>
          <w:sz w:val="24"/>
          <w:szCs w:val="24"/>
        </w:rPr>
      </w:pPr>
    </w:p>
    <w:p w:rsidR="00B646DD" w:rsidRDefault="00B646DD" w:rsidP="00B646DD">
      <w:pPr>
        <w:pStyle w:val="Default"/>
        <w:jc w:val="both"/>
        <w:rPr>
          <w:color w:val="auto"/>
          <w:sz w:val="20"/>
          <w:szCs w:val="20"/>
        </w:rPr>
      </w:pPr>
      <w:r>
        <w:rPr>
          <w:color w:val="auto"/>
          <w:sz w:val="20"/>
          <w:szCs w:val="20"/>
        </w:rPr>
        <w:t>Zitcere 67-095-553</w:t>
      </w:r>
    </w:p>
    <w:p w:rsidR="00B646DD" w:rsidRDefault="00B646DD" w:rsidP="00B646DD">
      <w:pPr>
        <w:spacing w:after="0" w:line="240" w:lineRule="auto"/>
        <w:rPr>
          <w:rFonts w:ascii="Times New Roman" w:hAnsi="Times New Roman" w:cs="Times New Roman"/>
          <w:sz w:val="24"/>
          <w:szCs w:val="24"/>
        </w:rPr>
      </w:pPr>
      <w:r>
        <w:rPr>
          <w:rFonts w:ascii="Times New Roman" w:hAnsi="Times New Roman"/>
          <w:sz w:val="20"/>
          <w:szCs w:val="20"/>
        </w:rPr>
        <w:t>Aija.Zitcere@fm.gov.lv</w:t>
      </w:r>
      <w:r>
        <w:rPr>
          <w:rFonts w:ascii="Times New Roman" w:hAnsi="Times New Roman"/>
          <w:sz w:val="24"/>
          <w:szCs w:val="24"/>
        </w:rPr>
        <w:t xml:space="preserve"> </w:t>
      </w:r>
    </w:p>
    <w:p w:rsidR="00B646DD" w:rsidRPr="003E52E2" w:rsidRDefault="00B646DD" w:rsidP="00AC7E61">
      <w:pPr>
        <w:rPr>
          <w:rFonts w:ascii="Times New Roman" w:eastAsia="Times New Roman" w:hAnsi="Times New Roman" w:cs="Times New Roman"/>
          <w:sz w:val="20"/>
          <w:szCs w:val="20"/>
          <w:lang w:eastAsia="lv-LV"/>
        </w:rPr>
      </w:pPr>
    </w:p>
    <w:sectPr w:rsidR="00B646DD" w:rsidRPr="003E52E2"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E08" w:rsidRDefault="00283E08" w:rsidP="00894C55">
      <w:pPr>
        <w:spacing w:after="0" w:line="240" w:lineRule="auto"/>
      </w:pPr>
      <w:r>
        <w:separator/>
      </w:r>
    </w:p>
  </w:endnote>
  <w:endnote w:type="continuationSeparator" w:id="0">
    <w:p w:rsidR="00283E08" w:rsidRDefault="00283E08"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E34" w:rsidRPr="00AC7E61" w:rsidRDefault="00C56E34" w:rsidP="00AC7E61">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49454D">
      <w:rPr>
        <w:rFonts w:ascii="Times New Roman" w:hAnsi="Times New Roman" w:cs="Times New Roman"/>
        <w:noProof/>
        <w:sz w:val="20"/>
        <w:szCs w:val="20"/>
      </w:rPr>
      <w:t>FMAnot_250319_KIL_likvidacija.docx</w:t>
    </w:r>
    <w:r>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E34" w:rsidRPr="00AC7E61" w:rsidRDefault="00C56E34" w:rsidP="00AC7E61">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49454D">
      <w:rPr>
        <w:rFonts w:ascii="Times New Roman" w:hAnsi="Times New Roman" w:cs="Times New Roman"/>
        <w:noProof/>
        <w:sz w:val="20"/>
        <w:szCs w:val="20"/>
      </w:rPr>
      <w:t>FMAnot_250319_KIL_likvidacija.docx</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E08" w:rsidRDefault="00283E08" w:rsidP="00894C55">
      <w:pPr>
        <w:spacing w:after="0" w:line="240" w:lineRule="auto"/>
      </w:pPr>
      <w:r>
        <w:separator/>
      </w:r>
    </w:p>
  </w:footnote>
  <w:footnote w:type="continuationSeparator" w:id="0">
    <w:p w:rsidR="00283E08" w:rsidRDefault="00283E08" w:rsidP="00894C55">
      <w:pPr>
        <w:spacing w:after="0" w:line="240" w:lineRule="auto"/>
      </w:pPr>
      <w:r>
        <w:continuationSeparator/>
      </w:r>
    </w:p>
  </w:footnote>
  <w:footnote w:id="1">
    <w:p w:rsidR="00C56E34" w:rsidRDefault="00C56E34" w:rsidP="008E0945">
      <w:pPr>
        <w:pStyle w:val="FootnoteText"/>
      </w:pPr>
      <w:r>
        <w:rPr>
          <w:rStyle w:val="FootnoteReference"/>
        </w:rPr>
        <w:footnoteRef/>
      </w:r>
      <w:r>
        <w:t xml:space="preserve"> </w:t>
      </w:r>
      <w:r w:rsidRPr="002C439A">
        <w:rPr>
          <w:rStyle w:val="Hyperlink"/>
        </w:rPr>
        <w:t>https://www.consilium.europa.eu/media/37283/st15164-en18.pdf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C56E34" w:rsidRPr="00C25B49" w:rsidRDefault="00C56E34">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49454D">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21924"/>
    <w:multiLevelType w:val="multilevel"/>
    <w:tmpl w:val="4BBCF03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90766E2"/>
    <w:multiLevelType w:val="hybridMultilevel"/>
    <w:tmpl w:val="0B9EF7B0"/>
    <w:lvl w:ilvl="0" w:tplc="ADE01D26">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3B511C3"/>
    <w:multiLevelType w:val="multilevel"/>
    <w:tmpl w:val="0426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C8D7698"/>
    <w:multiLevelType w:val="hybridMultilevel"/>
    <w:tmpl w:val="2FB45E08"/>
    <w:lvl w:ilvl="0" w:tplc="7E38CE3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522C2611"/>
    <w:multiLevelType w:val="hybridMultilevel"/>
    <w:tmpl w:val="EFB242B2"/>
    <w:lvl w:ilvl="0" w:tplc="2D1E3B58">
      <w:start w:val="1"/>
      <w:numFmt w:val="decimal"/>
      <w:lvlText w:val="%1."/>
      <w:lvlJc w:val="left"/>
      <w:pPr>
        <w:ind w:left="720" w:hanging="360"/>
      </w:pPr>
      <w:rPr>
        <w:rFonts w:ascii="Times New Roman" w:eastAsia="Times New Roman" w:hAnsi="Times New Roman" w:cs="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5200389"/>
    <w:multiLevelType w:val="hybridMultilevel"/>
    <w:tmpl w:val="A3D25F1A"/>
    <w:lvl w:ilvl="0" w:tplc="BC36EEE0">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5B47782D"/>
    <w:multiLevelType w:val="hybridMultilevel"/>
    <w:tmpl w:val="E10406EA"/>
    <w:lvl w:ilvl="0" w:tplc="DFBCE3CE">
      <w:start w:val="2017"/>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60377C10"/>
    <w:multiLevelType w:val="multilevel"/>
    <w:tmpl w:val="855E0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9D2629"/>
    <w:multiLevelType w:val="hybridMultilevel"/>
    <w:tmpl w:val="448AEF0A"/>
    <w:lvl w:ilvl="0" w:tplc="1CE84C68">
      <w:start w:val="1"/>
      <w:numFmt w:val="bullet"/>
      <w:lvlText w:val="•"/>
      <w:lvlJc w:val="left"/>
      <w:pPr>
        <w:tabs>
          <w:tab w:val="num" w:pos="720"/>
        </w:tabs>
        <w:ind w:left="720" w:hanging="360"/>
      </w:pPr>
      <w:rPr>
        <w:rFonts w:ascii="Times New Roman" w:hAnsi="Times New Roman" w:hint="default"/>
      </w:rPr>
    </w:lvl>
    <w:lvl w:ilvl="1" w:tplc="AD54FC68" w:tentative="1">
      <w:start w:val="1"/>
      <w:numFmt w:val="bullet"/>
      <w:lvlText w:val="•"/>
      <w:lvlJc w:val="left"/>
      <w:pPr>
        <w:tabs>
          <w:tab w:val="num" w:pos="1440"/>
        </w:tabs>
        <w:ind w:left="1440" w:hanging="360"/>
      </w:pPr>
      <w:rPr>
        <w:rFonts w:ascii="Times New Roman" w:hAnsi="Times New Roman" w:hint="default"/>
      </w:rPr>
    </w:lvl>
    <w:lvl w:ilvl="2" w:tplc="C4489B3C" w:tentative="1">
      <w:start w:val="1"/>
      <w:numFmt w:val="bullet"/>
      <w:lvlText w:val="•"/>
      <w:lvlJc w:val="left"/>
      <w:pPr>
        <w:tabs>
          <w:tab w:val="num" w:pos="2160"/>
        </w:tabs>
        <w:ind w:left="2160" w:hanging="360"/>
      </w:pPr>
      <w:rPr>
        <w:rFonts w:ascii="Times New Roman" w:hAnsi="Times New Roman" w:hint="default"/>
      </w:rPr>
    </w:lvl>
    <w:lvl w:ilvl="3" w:tplc="CE8ECBDE" w:tentative="1">
      <w:start w:val="1"/>
      <w:numFmt w:val="bullet"/>
      <w:lvlText w:val="•"/>
      <w:lvlJc w:val="left"/>
      <w:pPr>
        <w:tabs>
          <w:tab w:val="num" w:pos="2880"/>
        </w:tabs>
        <w:ind w:left="2880" w:hanging="360"/>
      </w:pPr>
      <w:rPr>
        <w:rFonts w:ascii="Times New Roman" w:hAnsi="Times New Roman" w:hint="default"/>
      </w:rPr>
    </w:lvl>
    <w:lvl w:ilvl="4" w:tplc="86222EFA" w:tentative="1">
      <w:start w:val="1"/>
      <w:numFmt w:val="bullet"/>
      <w:lvlText w:val="•"/>
      <w:lvlJc w:val="left"/>
      <w:pPr>
        <w:tabs>
          <w:tab w:val="num" w:pos="3600"/>
        </w:tabs>
        <w:ind w:left="3600" w:hanging="360"/>
      </w:pPr>
      <w:rPr>
        <w:rFonts w:ascii="Times New Roman" w:hAnsi="Times New Roman" w:hint="default"/>
      </w:rPr>
    </w:lvl>
    <w:lvl w:ilvl="5" w:tplc="9FEA420A" w:tentative="1">
      <w:start w:val="1"/>
      <w:numFmt w:val="bullet"/>
      <w:lvlText w:val="•"/>
      <w:lvlJc w:val="left"/>
      <w:pPr>
        <w:tabs>
          <w:tab w:val="num" w:pos="4320"/>
        </w:tabs>
        <w:ind w:left="4320" w:hanging="360"/>
      </w:pPr>
      <w:rPr>
        <w:rFonts w:ascii="Times New Roman" w:hAnsi="Times New Roman" w:hint="default"/>
      </w:rPr>
    </w:lvl>
    <w:lvl w:ilvl="6" w:tplc="E062AEA4" w:tentative="1">
      <w:start w:val="1"/>
      <w:numFmt w:val="bullet"/>
      <w:lvlText w:val="•"/>
      <w:lvlJc w:val="left"/>
      <w:pPr>
        <w:tabs>
          <w:tab w:val="num" w:pos="5040"/>
        </w:tabs>
        <w:ind w:left="5040" w:hanging="360"/>
      </w:pPr>
      <w:rPr>
        <w:rFonts w:ascii="Times New Roman" w:hAnsi="Times New Roman" w:hint="default"/>
      </w:rPr>
    </w:lvl>
    <w:lvl w:ilvl="7" w:tplc="67940516" w:tentative="1">
      <w:start w:val="1"/>
      <w:numFmt w:val="bullet"/>
      <w:lvlText w:val="•"/>
      <w:lvlJc w:val="left"/>
      <w:pPr>
        <w:tabs>
          <w:tab w:val="num" w:pos="5760"/>
        </w:tabs>
        <w:ind w:left="5760" w:hanging="360"/>
      </w:pPr>
      <w:rPr>
        <w:rFonts w:ascii="Times New Roman" w:hAnsi="Times New Roman" w:hint="default"/>
      </w:rPr>
    </w:lvl>
    <w:lvl w:ilvl="8" w:tplc="96B6384C"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68CC3646"/>
    <w:multiLevelType w:val="hybridMultilevel"/>
    <w:tmpl w:val="3F1A1A22"/>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3B82287"/>
    <w:multiLevelType w:val="hybridMultilevel"/>
    <w:tmpl w:val="DC56769A"/>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E513318"/>
    <w:multiLevelType w:val="hybridMultilevel"/>
    <w:tmpl w:val="ABB49B1C"/>
    <w:lvl w:ilvl="0" w:tplc="BCC08EBE">
      <w:start w:val="19"/>
      <w:numFmt w:val="bullet"/>
      <w:lvlText w:val="-"/>
      <w:lvlJc w:val="left"/>
      <w:pPr>
        <w:ind w:left="913" w:hanging="360"/>
      </w:pPr>
      <w:rPr>
        <w:rFonts w:ascii="Times New Roman" w:eastAsia="Times New Roman" w:hAnsi="Times New Roman" w:cs="Times New Roman" w:hint="default"/>
        <w:b w:val="0"/>
      </w:rPr>
    </w:lvl>
    <w:lvl w:ilvl="1" w:tplc="04260003" w:tentative="1">
      <w:start w:val="1"/>
      <w:numFmt w:val="bullet"/>
      <w:lvlText w:val="o"/>
      <w:lvlJc w:val="left"/>
      <w:pPr>
        <w:ind w:left="1633" w:hanging="360"/>
      </w:pPr>
      <w:rPr>
        <w:rFonts w:ascii="Courier New" w:hAnsi="Courier New" w:cs="Courier New" w:hint="default"/>
      </w:rPr>
    </w:lvl>
    <w:lvl w:ilvl="2" w:tplc="04260005" w:tentative="1">
      <w:start w:val="1"/>
      <w:numFmt w:val="bullet"/>
      <w:lvlText w:val=""/>
      <w:lvlJc w:val="left"/>
      <w:pPr>
        <w:ind w:left="2353" w:hanging="360"/>
      </w:pPr>
      <w:rPr>
        <w:rFonts w:ascii="Wingdings" w:hAnsi="Wingdings" w:hint="default"/>
      </w:rPr>
    </w:lvl>
    <w:lvl w:ilvl="3" w:tplc="04260001" w:tentative="1">
      <w:start w:val="1"/>
      <w:numFmt w:val="bullet"/>
      <w:lvlText w:val=""/>
      <w:lvlJc w:val="left"/>
      <w:pPr>
        <w:ind w:left="3073" w:hanging="360"/>
      </w:pPr>
      <w:rPr>
        <w:rFonts w:ascii="Symbol" w:hAnsi="Symbol" w:hint="default"/>
      </w:rPr>
    </w:lvl>
    <w:lvl w:ilvl="4" w:tplc="04260003" w:tentative="1">
      <w:start w:val="1"/>
      <w:numFmt w:val="bullet"/>
      <w:lvlText w:val="o"/>
      <w:lvlJc w:val="left"/>
      <w:pPr>
        <w:ind w:left="3793" w:hanging="360"/>
      </w:pPr>
      <w:rPr>
        <w:rFonts w:ascii="Courier New" w:hAnsi="Courier New" w:cs="Courier New" w:hint="default"/>
      </w:rPr>
    </w:lvl>
    <w:lvl w:ilvl="5" w:tplc="04260005" w:tentative="1">
      <w:start w:val="1"/>
      <w:numFmt w:val="bullet"/>
      <w:lvlText w:val=""/>
      <w:lvlJc w:val="left"/>
      <w:pPr>
        <w:ind w:left="4513" w:hanging="360"/>
      </w:pPr>
      <w:rPr>
        <w:rFonts w:ascii="Wingdings" w:hAnsi="Wingdings" w:hint="default"/>
      </w:rPr>
    </w:lvl>
    <w:lvl w:ilvl="6" w:tplc="04260001" w:tentative="1">
      <w:start w:val="1"/>
      <w:numFmt w:val="bullet"/>
      <w:lvlText w:val=""/>
      <w:lvlJc w:val="left"/>
      <w:pPr>
        <w:ind w:left="5233" w:hanging="360"/>
      </w:pPr>
      <w:rPr>
        <w:rFonts w:ascii="Symbol" w:hAnsi="Symbol" w:hint="default"/>
      </w:rPr>
    </w:lvl>
    <w:lvl w:ilvl="7" w:tplc="04260003" w:tentative="1">
      <w:start w:val="1"/>
      <w:numFmt w:val="bullet"/>
      <w:lvlText w:val="o"/>
      <w:lvlJc w:val="left"/>
      <w:pPr>
        <w:ind w:left="5953" w:hanging="360"/>
      </w:pPr>
      <w:rPr>
        <w:rFonts w:ascii="Courier New" w:hAnsi="Courier New" w:cs="Courier New" w:hint="default"/>
      </w:rPr>
    </w:lvl>
    <w:lvl w:ilvl="8" w:tplc="04260005" w:tentative="1">
      <w:start w:val="1"/>
      <w:numFmt w:val="bullet"/>
      <w:lvlText w:val=""/>
      <w:lvlJc w:val="left"/>
      <w:pPr>
        <w:ind w:left="6673" w:hanging="360"/>
      </w:pPr>
      <w:rPr>
        <w:rFonts w:ascii="Wingdings" w:hAnsi="Wingdings" w:hint="default"/>
      </w:rPr>
    </w:lvl>
  </w:abstractNum>
  <w:num w:numId="1">
    <w:abstractNumId w:val="6"/>
  </w:num>
  <w:num w:numId="2">
    <w:abstractNumId w:val="10"/>
  </w:num>
  <w:num w:numId="3">
    <w:abstractNumId w:val="9"/>
  </w:num>
  <w:num w:numId="4">
    <w:abstractNumId w:val="5"/>
  </w:num>
  <w:num w:numId="5">
    <w:abstractNumId w:val="4"/>
  </w:num>
  <w:num w:numId="6">
    <w:abstractNumId w:val="11"/>
  </w:num>
  <w:num w:numId="7">
    <w:abstractNumId w:val="8"/>
  </w:num>
  <w:num w:numId="8">
    <w:abstractNumId w:val="0"/>
  </w:num>
  <w:num w:numId="9">
    <w:abstractNumId w:val="2"/>
  </w:num>
  <w:num w:numId="10">
    <w:abstractNumId w:val="7"/>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1"/>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C2C"/>
    <w:rsid w:val="0000500C"/>
    <w:rsid w:val="00012DB8"/>
    <w:rsid w:val="00013CAF"/>
    <w:rsid w:val="0001476D"/>
    <w:rsid w:val="00021537"/>
    <w:rsid w:val="00026EE5"/>
    <w:rsid w:val="000278BB"/>
    <w:rsid w:val="00031EFD"/>
    <w:rsid w:val="00033B75"/>
    <w:rsid w:val="0003517E"/>
    <w:rsid w:val="00035B33"/>
    <w:rsid w:val="0003764D"/>
    <w:rsid w:val="000442A8"/>
    <w:rsid w:val="00045AF5"/>
    <w:rsid w:val="00050E36"/>
    <w:rsid w:val="00053360"/>
    <w:rsid w:val="000543CE"/>
    <w:rsid w:val="00055161"/>
    <w:rsid w:val="00056104"/>
    <w:rsid w:val="00057316"/>
    <w:rsid w:val="00062A86"/>
    <w:rsid w:val="00066AE9"/>
    <w:rsid w:val="000805BD"/>
    <w:rsid w:val="00082F14"/>
    <w:rsid w:val="00090184"/>
    <w:rsid w:val="00095B2E"/>
    <w:rsid w:val="00096955"/>
    <w:rsid w:val="00097A23"/>
    <w:rsid w:val="000A18C7"/>
    <w:rsid w:val="000A1A01"/>
    <w:rsid w:val="000A4EC6"/>
    <w:rsid w:val="000B7AA2"/>
    <w:rsid w:val="000C0BA0"/>
    <w:rsid w:val="000C2175"/>
    <w:rsid w:val="000C57DC"/>
    <w:rsid w:val="000D20A4"/>
    <w:rsid w:val="000D44B1"/>
    <w:rsid w:val="000D571D"/>
    <w:rsid w:val="000D6100"/>
    <w:rsid w:val="000D758D"/>
    <w:rsid w:val="000D7C40"/>
    <w:rsid w:val="000E06EA"/>
    <w:rsid w:val="000E3F00"/>
    <w:rsid w:val="000F0CDA"/>
    <w:rsid w:val="000F4664"/>
    <w:rsid w:val="000F66AE"/>
    <w:rsid w:val="001062E7"/>
    <w:rsid w:val="00106A28"/>
    <w:rsid w:val="00110E57"/>
    <w:rsid w:val="001153BC"/>
    <w:rsid w:val="00115937"/>
    <w:rsid w:val="001236DA"/>
    <w:rsid w:val="00124052"/>
    <w:rsid w:val="0012419A"/>
    <w:rsid w:val="00124516"/>
    <w:rsid w:val="00127F7B"/>
    <w:rsid w:val="00130FEE"/>
    <w:rsid w:val="00132BC6"/>
    <w:rsid w:val="00143ABC"/>
    <w:rsid w:val="00144F96"/>
    <w:rsid w:val="001456F2"/>
    <w:rsid w:val="001458FB"/>
    <w:rsid w:val="00146089"/>
    <w:rsid w:val="001502EB"/>
    <w:rsid w:val="00154A8B"/>
    <w:rsid w:val="00164E24"/>
    <w:rsid w:val="00164E9A"/>
    <w:rsid w:val="00170D5A"/>
    <w:rsid w:val="00172083"/>
    <w:rsid w:val="0017230C"/>
    <w:rsid w:val="0017266E"/>
    <w:rsid w:val="00172AB4"/>
    <w:rsid w:val="001732D2"/>
    <w:rsid w:val="0017697B"/>
    <w:rsid w:val="00182893"/>
    <w:rsid w:val="00182BC7"/>
    <w:rsid w:val="001856A6"/>
    <w:rsid w:val="0018673D"/>
    <w:rsid w:val="00187E12"/>
    <w:rsid w:val="00194D5D"/>
    <w:rsid w:val="00194E5E"/>
    <w:rsid w:val="001A0317"/>
    <w:rsid w:val="001A51AE"/>
    <w:rsid w:val="001B1FFE"/>
    <w:rsid w:val="001B3D73"/>
    <w:rsid w:val="001B6165"/>
    <w:rsid w:val="001B6A66"/>
    <w:rsid w:val="001B74A9"/>
    <w:rsid w:val="001C60EE"/>
    <w:rsid w:val="001D0EE8"/>
    <w:rsid w:val="001D1F23"/>
    <w:rsid w:val="001D6059"/>
    <w:rsid w:val="001E06A0"/>
    <w:rsid w:val="001E3EA1"/>
    <w:rsid w:val="001E5BED"/>
    <w:rsid w:val="001E64DE"/>
    <w:rsid w:val="001F19E3"/>
    <w:rsid w:val="00201434"/>
    <w:rsid w:val="002049CD"/>
    <w:rsid w:val="00205C54"/>
    <w:rsid w:val="0020659A"/>
    <w:rsid w:val="002076A3"/>
    <w:rsid w:val="0021214B"/>
    <w:rsid w:val="00212E5E"/>
    <w:rsid w:val="00213092"/>
    <w:rsid w:val="00216688"/>
    <w:rsid w:val="00222097"/>
    <w:rsid w:val="0023342E"/>
    <w:rsid w:val="00233621"/>
    <w:rsid w:val="00233F49"/>
    <w:rsid w:val="002348FC"/>
    <w:rsid w:val="00235FCC"/>
    <w:rsid w:val="002368F7"/>
    <w:rsid w:val="00243426"/>
    <w:rsid w:val="00246C0C"/>
    <w:rsid w:val="00250028"/>
    <w:rsid w:val="002556C5"/>
    <w:rsid w:val="002559C3"/>
    <w:rsid w:val="00256A41"/>
    <w:rsid w:val="00264E5C"/>
    <w:rsid w:val="00276023"/>
    <w:rsid w:val="00283E08"/>
    <w:rsid w:val="00286649"/>
    <w:rsid w:val="002A268B"/>
    <w:rsid w:val="002A5E7E"/>
    <w:rsid w:val="002B3A43"/>
    <w:rsid w:val="002B6EC4"/>
    <w:rsid w:val="002B7007"/>
    <w:rsid w:val="002C1110"/>
    <w:rsid w:val="002C2AB6"/>
    <w:rsid w:val="002C3511"/>
    <w:rsid w:val="002C439A"/>
    <w:rsid w:val="002C78C6"/>
    <w:rsid w:val="002D37D0"/>
    <w:rsid w:val="002D4E1C"/>
    <w:rsid w:val="002E1B20"/>
    <w:rsid w:val="002E1C05"/>
    <w:rsid w:val="002E2B90"/>
    <w:rsid w:val="002E56F8"/>
    <w:rsid w:val="002E7068"/>
    <w:rsid w:val="002E72A7"/>
    <w:rsid w:val="002F388A"/>
    <w:rsid w:val="002F5451"/>
    <w:rsid w:val="002F69D6"/>
    <w:rsid w:val="0030433B"/>
    <w:rsid w:val="00305BD7"/>
    <w:rsid w:val="003118A2"/>
    <w:rsid w:val="003123D3"/>
    <w:rsid w:val="00314215"/>
    <w:rsid w:val="003166E8"/>
    <w:rsid w:val="00321987"/>
    <w:rsid w:val="003304E5"/>
    <w:rsid w:val="00332299"/>
    <w:rsid w:val="00333DDF"/>
    <w:rsid w:val="003368A6"/>
    <w:rsid w:val="00340932"/>
    <w:rsid w:val="003434D6"/>
    <w:rsid w:val="00353247"/>
    <w:rsid w:val="00355527"/>
    <w:rsid w:val="00360D9D"/>
    <w:rsid w:val="00363BA4"/>
    <w:rsid w:val="0037202F"/>
    <w:rsid w:val="00372346"/>
    <w:rsid w:val="003813AF"/>
    <w:rsid w:val="00386B36"/>
    <w:rsid w:val="0038726E"/>
    <w:rsid w:val="0038781A"/>
    <w:rsid w:val="0039093A"/>
    <w:rsid w:val="00395B61"/>
    <w:rsid w:val="003A0BCF"/>
    <w:rsid w:val="003A67E7"/>
    <w:rsid w:val="003B0BF9"/>
    <w:rsid w:val="003B1046"/>
    <w:rsid w:val="003B6B73"/>
    <w:rsid w:val="003C355B"/>
    <w:rsid w:val="003E0791"/>
    <w:rsid w:val="003E0A1C"/>
    <w:rsid w:val="003E272A"/>
    <w:rsid w:val="003E52E2"/>
    <w:rsid w:val="003E6BF3"/>
    <w:rsid w:val="003F2258"/>
    <w:rsid w:val="003F230E"/>
    <w:rsid w:val="003F28AC"/>
    <w:rsid w:val="003F7E1B"/>
    <w:rsid w:val="00400F1D"/>
    <w:rsid w:val="0040145E"/>
    <w:rsid w:val="00402445"/>
    <w:rsid w:val="00402E85"/>
    <w:rsid w:val="004043C3"/>
    <w:rsid w:val="00412C78"/>
    <w:rsid w:val="0041456A"/>
    <w:rsid w:val="00414BE6"/>
    <w:rsid w:val="00415F66"/>
    <w:rsid w:val="00416331"/>
    <w:rsid w:val="004173E0"/>
    <w:rsid w:val="004241DD"/>
    <w:rsid w:val="00424807"/>
    <w:rsid w:val="004259BB"/>
    <w:rsid w:val="00425B9F"/>
    <w:rsid w:val="00431826"/>
    <w:rsid w:val="004331F2"/>
    <w:rsid w:val="00434D38"/>
    <w:rsid w:val="00434EFB"/>
    <w:rsid w:val="00442DBA"/>
    <w:rsid w:val="0044439D"/>
    <w:rsid w:val="004454FE"/>
    <w:rsid w:val="004467C6"/>
    <w:rsid w:val="004476D7"/>
    <w:rsid w:val="00450806"/>
    <w:rsid w:val="00450C0A"/>
    <w:rsid w:val="004558F1"/>
    <w:rsid w:val="00456E40"/>
    <w:rsid w:val="004657BA"/>
    <w:rsid w:val="0046750E"/>
    <w:rsid w:val="00470C7E"/>
    <w:rsid w:val="00471F27"/>
    <w:rsid w:val="004722C2"/>
    <w:rsid w:val="00474D0E"/>
    <w:rsid w:val="004757B1"/>
    <w:rsid w:val="004821F1"/>
    <w:rsid w:val="00482E32"/>
    <w:rsid w:val="0048428D"/>
    <w:rsid w:val="004845B3"/>
    <w:rsid w:val="004858FE"/>
    <w:rsid w:val="004926FB"/>
    <w:rsid w:val="00494198"/>
    <w:rsid w:val="0049454D"/>
    <w:rsid w:val="004976F5"/>
    <w:rsid w:val="004A0459"/>
    <w:rsid w:val="004A367B"/>
    <w:rsid w:val="004A3B97"/>
    <w:rsid w:val="004A52A3"/>
    <w:rsid w:val="004A72A4"/>
    <w:rsid w:val="004B3FB5"/>
    <w:rsid w:val="004C1D96"/>
    <w:rsid w:val="004C43C2"/>
    <w:rsid w:val="004D14EF"/>
    <w:rsid w:val="004D2851"/>
    <w:rsid w:val="004E03EF"/>
    <w:rsid w:val="004E49BD"/>
    <w:rsid w:val="004E6435"/>
    <w:rsid w:val="004E7ADD"/>
    <w:rsid w:val="004E7BE5"/>
    <w:rsid w:val="004F0945"/>
    <w:rsid w:val="004F0B58"/>
    <w:rsid w:val="004F34B0"/>
    <w:rsid w:val="004F375C"/>
    <w:rsid w:val="004F79DC"/>
    <w:rsid w:val="005001BB"/>
    <w:rsid w:val="0050091C"/>
    <w:rsid w:val="0050178F"/>
    <w:rsid w:val="00503791"/>
    <w:rsid w:val="00503AC1"/>
    <w:rsid w:val="00510971"/>
    <w:rsid w:val="00515537"/>
    <w:rsid w:val="00515E99"/>
    <w:rsid w:val="00525A7A"/>
    <w:rsid w:val="00525CAE"/>
    <w:rsid w:val="00534BEE"/>
    <w:rsid w:val="0053618E"/>
    <w:rsid w:val="00542532"/>
    <w:rsid w:val="00546EBA"/>
    <w:rsid w:val="00552A97"/>
    <w:rsid w:val="0055340B"/>
    <w:rsid w:val="00553911"/>
    <w:rsid w:val="00562442"/>
    <w:rsid w:val="00562635"/>
    <w:rsid w:val="00564F79"/>
    <w:rsid w:val="005671FF"/>
    <w:rsid w:val="0057267A"/>
    <w:rsid w:val="00572D0A"/>
    <w:rsid w:val="00574290"/>
    <w:rsid w:val="005749A5"/>
    <w:rsid w:val="00584EE3"/>
    <w:rsid w:val="005876C2"/>
    <w:rsid w:val="005934C1"/>
    <w:rsid w:val="005965A7"/>
    <w:rsid w:val="005A139E"/>
    <w:rsid w:val="005A1640"/>
    <w:rsid w:val="005A4F98"/>
    <w:rsid w:val="005B0689"/>
    <w:rsid w:val="005B0B9E"/>
    <w:rsid w:val="005B23D4"/>
    <w:rsid w:val="005B4A8C"/>
    <w:rsid w:val="005B61F2"/>
    <w:rsid w:val="005B78EE"/>
    <w:rsid w:val="005C00E2"/>
    <w:rsid w:val="005C5FEE"/>
    <w:rsid w:val="005D14D1"/>
    <w:rsid w:val="005D3EA8"/>
    <w:rsid w:val="005D6902"/>
    <w:rsid w:val="005D7A15"/>
    <w:rsid w:val="005E7038"/>
    <w:rsid w:val="005E7041"/>
    <w:rsid w:val="005E7C6F"/>
    <w:rsid w:val="005F04FD"/>
    <w:rsid w:val="005F6574"/>
    <w:rsid w:val="005F7814"/>
    <w:rsid w:val="00605322"/>
    <w:rsid w:val="00605F76"/>
    <w:rsid w:val="006119FE"/>
    <w:rsid w:val="00611CBC"/>
    <w:rsid w:val="006161BB"/>
    <w:rsid w:val="0062040A"/>
    <w:rsid w:val="006212AE"/>
    <w:rsid w:val="00621EEE"/>
    <w:rsid w:val="006232A4"/>
    <w:rsid w:val="00625AF4"/>
    <w:rsid w:val="00625E2C"/>
    <w:rsid w:val="00626E8D"/>
    <w:rsid w:val="006310FF"/>
    <w:rsid w:val="0063434C"/>
    <w:rsid w:val="00635F16"/>
    <w:rsid w:val="0064133B"/>
    <w:rsid w:val="006413EC"/>
    <w:rsid w:val="006431EE"/>
    <w:rsid w:val="00647FCB"/>
    <w:rsid w:val="00657326"/>
    <w:rsid w:val="00660A97"/>
    <w:rsid w:val="006637E3"/>
    <w:rsid w:val="006679A5"/>
    <w:rsid w:val="006729CA"/>
    <w:rsid w:val="00672EE9"/>
    <w:rsid w:val="0067394F"/>
    <w:rsid w:val="006810AB"/>
    <w:rsid w:val="00683A3A"/>
    <w:rsid w:val="00692653"/>
    <w:rsid w:val="00692D2D"/>
    <w:rsid w:val="006957FA"/>
    <w:rsid w:val="00696CAC"/>
    <w:rsid w:val="006A4E6E"/>
    <w:rsid w:val="006A521B"/>
    <w:rsid w:val="006A799B"/>
    <w:rsid w:val="006C7470"/>
    <w:rsid w:val="006D1D93"/>
    <w:rsid w:val="006D1F8E"/>
    <w:rsid w:val="006E0A86"/>
    <w:rsid w:val="006E1081"/>
    <w:rsid w:val="006E60CF"/>
    <w:rsid w:val="006E7BE0"/>
    <w:rsid w:val="006F65AD"/>
    <w:rsid w:val="007019ED"/>
    <w:rsid w:val="00703608"/>
    <w:rsid w:val="00703F56"/>
    <w:rsid w:val="00705936"/>
    <w:rsid w:val="0071111D"/>
    <w:rsid w:val="007119E0"/>
    <w:rsid w:val="007130A9"/>
    <w:rsid w:val="00720585"/>
    <w:rsid w:val="00720997"/>
    <w:rsid w:val="00724488"/>
    <w:rsid w:val="00725221"/>
    <w:rsid w:val="00725448"/>
    <w:rsid w:val="00726A80"/>
    <w:rsid w:val="00731437"/>
    <w:rsid w:val="00731B43"/>
    <w:rsid w:val="00737313"/>
    <w:rsid w:val="00737AC9"/>
    <w:rsid w:val="00745B27"/>
    <w:rsid w:val="00747423"/>
    <w:rsid w:val="00752D2A"/>
    <w:rsid w:val="00773AF6"/>
    <w:rsid w:val="00775AFB"/>
    <w:rsid w:val="007857A0"/>
    <w:rsid w:val="00790A35"/>
    <w:rsid w:val="00794021"/>
    <w:rsid w:val="00795F71"/>
    <w:rsid w:val="00796112"/>
    <w:rsid w:val="00797285"/>
    <w:rsid w:val="007A4127"/>
    <w:rsid w:val="007B4E2F"/>
    <w:rsid w:val="007C2B62"/>
    <w:rsid w:val="007C4835"/>
    <w:rsid w:val="007D10FF"/>
    <w:rsid w:val="007D123C"/>
    <w:rsid w:val="007D5CA9"/>
    <w:rsid w:val="007D79F3"/>
    <w:rsid w:val="007E14DD"/>
    <w:rsid w:val="007E73AB"/>
    <w:rsid w:val="007F5DD0"/>
    <w:rsid w:val="007F6A95"/>
    <w:rsid w:val="00800CBF"/>
    <w:rsid w:val="0080169A"/>
    <w:rsid w:val="00801E3A"/>
    <w:rsid w:val="00804834"/>
    <w:rsid w:val="0080612C"/>
    <w:rsid w:val="008121E1"/>
    <w:rsid w:val="008154F2"/>
    <w:rsid w:val="00816C11"/>
    <w:rsid w:val="008201C0"/>
    <w:rsid w:val="0082081E"/>
    <w:rsid w:val="00823D10"/>
    <w:rsid w:val="00826555"/>
    <w:rsid w:val="00826777"/>
    <w:rsid w:val="0083233F"/>
    <w:rsid w:val="008325BA"/>
    <w:rsid w:val="00833C40"/>
    <w:rsid w:val="00837891"/>
    <w:rsid w:val="008403D6"/>
    <w:rsid w:val="00850220"/>
    <w:rsid w:val="008505FE"/>
    <w:rsid w:val="008513DD"/>
    <w:rsid w:val="008530FC"/>
    <w:rsid w:val="00853186"/>
    <w:rsid w:val="0085623F"/>
    <w:rsid w:val="00865A50"/>
    <w:rsid w:val="00880E1B"/>
    <w:rsid w:val="0088346D"/>
    <w:rsid w:val="00891363"/>
    <w:rsid w:val="00893393"/>
    <w:rsid w:val="00894C55"/>
    <w:rsid w:val="008973B5"/>
    <w:rsid w:val="008A24C7"/>
    <w:rsid w:val="008C0435"/>
    <w:rsid w:val="008C19F0"/>
    <w:rsid w:val="008C4204"/>
    <w:rsid w:val="008C4651"/>
    <w:rsid w:val="008C4CF3"/>
    <w:rsid w:val="008D0E5B"/>
    <w:rsid w:val="008D210C"/>
    <w:rsid w:val="008D3914"/>
    <w:rsid w:val="008D6396"/>
    <w:rsid w:val="008D653B"/>
    <w:rsid w:val="008E0945"/>
    <w:rsid w:val="008E465F"/>
    <w:rsid w:val="008E4967"/>
    <w:rsid w:val="008F17DC"/>
    <w:rsid w:val="008F2D08"/>
    <w:rsid w:val="008F6ACB"/>
    <w:rsid w:val="008F72C4"/>
    <w:rsid w:val="008F762A"/>
    <w:rsid w:val="008F7FF7"/>
    <w:rsid w:val="00901BD3"/>
    <w:rsid w:val="009037E4"/>
    <w:rsid w:val="00903E30"/>
    <w:rsid w:val="00904B12"/>
    <w:rsid w:val="009079BA"/>
    <w:rsid w:val="00910A27"/>
    <w:rsid w:val="009129F5"/>
    <w:rsid w:val="0092064A"/>
    <w:rsid w:val="009228FA"/>
    <w:rsid w:val="00922E88"/>
    <w:rsid w:val="00925607"/>
    <w:rsid w:val="009264CA"/>
    <w:rsid w:val="00926A39"/>
    <w:rsid w:val="0093207F"/>
    <w:rsid w:val="009327BF"/>
    <w:rsid w:val="00934745"/>
    <w:rsid w:val="00940ED0"/>
    <w:rsid w:val="00942E88"/>
    <w:rsid w:val="009430AF"/>
    <w:rsid w:val="009452FF"/>
    <w:rsid w:val="00950BE4"/>
    <w:rsid w:val="00952358"/>
    <w:rsid w:val="00953EF0"/>
    <w:rsid w:val="00954533"/>
    <w:rsid w:val="00955484"/>
    <w:rsid w:val="00960E43"/>
    <w:rsid w:val="0096161A"/>
    <w:rsid w:val="00963CBC"/>
    <w:rsid w:val="00985087"/>
    <w:rsid w:val="00993052"/>
    <w:rsid w:val="00993735"/>
    <w:rsid w:val="0099379C"/>
    <w:rsid w:val="009973FB"/>
    <w:rsid w:val="009A051E"/>
    <w:rsid w:val="009A2654"/>
    <w:rsid w:val="009A4E23"/>
    <w:rsid w:val="009B1891"/>
    <w:rsid w:val="009B275E"/>
    <w:rsid w:val="009E1AA1"/>
    <w:rsid w:val="009E1EC4"/>
    <w:rsid w:val="009E4D82"/>
    <w:rsid w:val="009E7574"/>
    <w:rsid w:val="009F1D26"/>
    <w:rsid w:val="009F7D4B"/>
    <w:rsid w:val="00A00572"/>
    <w:rsid w:val="00A016F0"/>
    <w:rsid w:val="00A04916"/>
    <w:rsid w:val="00A0513C"/>
    <w:rsid w:val="00A054C6"/>
    <w:rsid w:val="00A10FC3"/>
    <w:rsid w:val="00A11E74"/>
    <w:rsid w:val="00A12285"/>
    <w:rsid w:val="00A13523"/>
    <w:rsid w:val="00A314EF"/>
    <w:rsid w:val="00A34679"/>
    <w:rsid w:val="00A3511D"/>
    <w:rsid w:val="00A36169"/>
    <w:rsid w:val="00A427DE"/>
    <w:rsid w:val="00A45B4E"/>
    <w:rsid w:val="00A52A71"/>
    <w:rsid w:val="00A56F52"/>
    <w:rsid w:val="00A6073E"/>
    <w:rsid w:val="00A624A9"/>
    <w:rsid w:val="00A65BEB"/>
    <w:rsid w:val="00A66EA9"/>
    <w:rsid w:val="00A67150"/>
    <w:rsid w:val="00A959DA"/>
    <w:rsid w:val="00A95D0C"/>
    <w:rsid w:val="00A960E2"/>
    <w:rsid w:val="00AA7FF8"/>
    <w:rsid w:val="00AB10FD"/>
    <w:rsid w:val="00AC2DB2"/>
    <w:rsid w:val="00AC4708"/>
    <w:rsid w:val="00AC500A"/>
    <w:rsid w:val="00AC7E61"/>
    <w:rsid w:val="00AC7FCA"/>
    <w:rsid w:val="00AD130D"/>
    <w:rsid w:val="00AD3578"/>
    <w:rsid w:val="00AD5378"/>
    <w:rsid w:val="00AD6206"/>
    <w:rsid w:val="00AE173E"/>
    <w:rsid w:val="00AE27E2"/>
    <w:rsid w:val="00AE49AC"/>
    <w:rsid w:val="00AE5567"/>
    <w:rsid w:val="00AE68A7"/>
    <w:rsid w:val="00AE6FDF"/>
    <w:rsid w:val="00AE7A9D"/>
    <w:rsid w:val="00AF598A"/>
    <w:rsid w:val="00AF6ECA"/>
    <w:rsid w:val="00B002A8"/>
    <w:rsid w:val="00B026F1"/>
    <w:rsid w:val="00B05CD9"/>
    <w:rsid w:val="00B072A2"/>
    <w:rsid w:val="00B1135B"/>
    <w:rsid w:val="00B1386F"/>
    <w:rsid w:val="00B15A72"/>
    <w:rsid w:val="00B16480"/>
    <w:rsid w:val="00B2165C"/>
    <w:rsid w:val="00B24D9C"/>
    <w:rsid w:val="00B2538F"/>
    <w:rsid w:val="00B268E0"/>
    <w:rsid w:val="00B31198"/>
    <w:rsid w:val="00B32C8D"/>
    <w:rsid w:val="00B34D3F"/>
    <w:rsid w:val="00B35395"/>
    <w:rsid w:val="00B3589C"/>
    <w:rsid w:val="00B37B26"/>
    <w:rsid w:val="00B455E3"/>
    <w:rsid w:val="00B46EA4"/>
    <w:rsid w:val="00B51733"/>
    <w:rsid w:val="00B532EC"/>
    <w:rsid w:val="00B57BC3"/>
    <w:rsid w:val="00B620F4"/>
    <w:rsid w:val="00B646DD"/>
    <w:rsid w:val="00B652D1"/>
    <w:rsid w:val="00B6584E"/>
    <w:rsid w:val="00B7002F"/>
    <w:rsid w:val="00B73095"/>
    <w:rsid w:val="00B75681"/>
    <w:rsid w:val="00B760D0"/>
    <w:rsid w:val="00B87D95"/>
    <w:rsid w:val="00B91689"/>
    <w:rsid w:val="00B94693"/>
    <w:rsid w:val="00B94E97"/>
    <w:rsid w:val="00B97EF9"/>
    <w:rsid w:val="00BA20AA"/>
    <w:rsid w:val="00BA5937"/>
    <w:rsid w:val="00BA5F3E"/>
    <w:rsid w:val="00BA5FE9"/>
    <w:rsid w:val="00BA671A"/>
    <w:rsid w:val="00BB3E49"/>
    <w:rsid w:val="00BC45F3"/>
    <w:rsid w:val="00BC60CB"/>
    <w:rsid w:val="00BD2455"/>
    <w:rsid w:val="00BD4425"/>
    <w:rsid w:val="00BE2C5E"/>
    <w:rsid w:val="00BE408D"/>
    <w:rsid w:val="00BE6DF1"/>
    <w:rsid w:val="00BE70A3"/>
    <w:rsid w:val="00BF39ED"/>
    <w:rsid w:val="00BF733C"/>
    <w:rsid w:val="00BF7F8D"/>
    <w:rsid w:val="00C011F7"/>
    <w:rsid w:val="00C04D4B"/>
    <w:rsid w:val="00C0737C"/>
    <w:rsid w:val="00C07AF8"/>
    <w:rsid w:val="00C10A63"/>
    <w:rsid w:val="00C152E1"/>
    <w:rsid w:val="00C1794F"/>
    <w:rsid w:val="00C224FA"/>
    <w:rsid w:val="00C23A14"/>
    <w:rsid w:val="00C23E0A"/>
    <w:rsid w:val="00C244F4"/>
    <w:rsid w:val="00C25B49"/>
    <w:rsid w:val="00C30269"/>
    <w:rsid w:val="00C31A9A"/>
    <w:rsid w:val="00C3289A"/>
    <w:rsid w:val="00C347E6"/>
    <w:rsid w:val="00C41DFE"/>
    <w:rsid w:val="00C45505"/>
    <w:rsid w:val="00C469CC"/>
    <w:rsid w:val="00C50155"/>
    <w:rsid w:val="00C518CF"/>
    <w:rsid w:val="00C554E1"/>
    <w:rsid w:val="00C56E34"/>
    <w:rsid w:val="00C56F23"/>
    <w:rsid w:val="00C570B6"/>
    <w:rsid w:val="00C57490"/>
    <w:rsid w:val="00C60A1B"/>
    <w:rsid w:val="00C62847"/>
    <w:rsid w:val="00C62DA4"/>
    <w:rsid w:val="00C65CB5"/>
    <w:rsid w:val="00C679B4"/>
    <w:rsid w:val="00C74354"/>
    <w:rsid w:val="00C755CC"/>
    <w:rsid w:val="00C76AE7"/>
    <w:rsid w:val="00C93A20"/>
    <w:rsid w:val="00C93EB2"/>
    <w:rsid w:val="00C95483"/>
    <w:rsid w:val="00C95E4E"/>
    <w:rsid w:val="00CA335B"/>
    <w:rsid w:val="00CA3AC2"/>
    <w:rsid w:val="00CA79C6"/>
    <w:rsid w:val="00CB1789"/>
    <w:rsid w:val="00CC0F68"/>
    <w:rsid w:val="00CC22E2"/>
    <w:rsid w:val="00CC48D4"/>
    <w:rsid w:val="00CC5360"/>
    <w:rsid w:val="00CC633B"/>
    <w:rsid w:val="00CD3A3F"/>
    <w:rsid w:val="00CD526E"/>
    <w:rsid w:val="00CD7F8A"/>
    <w:rsid w:val="00CE5657"/>
    <w:rsid w:val="00CE78E4"/>
    <w:rsid w:val="00CF1A38"/>
    <w:rsid w:val="00CF2810"/>
    <w:rsid w:val="00CF329C"/>
    <w:rsid w:val="00CF6A88"/>
    <w:rsid w:val="00D01ADF"/>
    <w:rsid w:val="00D0205C"/>
    <w:rsid w:val="00D0332F"/>
    <w:rsid w:val="00D03CA4"/>
    <w:rsid w:val="00D06BC7"/>
    <w:rsid w:val="00D133F8"/>
    <w:rsid w:val="00D14A3E"/>
    <w:rsid w:val="00D23B4D"/>
    <w:rsid w:val="00D24BBF"/>
    <w:rsid w:val="00D26F4F"/>
    <w:rsid w:val="00D30730"/>
    <w:rsid w:val="00D407BA"/>
    <w:rsid w:val="00D50456"/>
    <w:rsid w:val="00D51DD6"/>
    <w:rsid w:val="00D5363F"/>
    <w:rsid w:val="00D60567"/>
    <w:rsid w:val="00D6213D"/>
    <w:rsid w:val="00D64096"/>
    <w:rsid w:val="00D66BE4"/>
    <w:rsid w:val="00D7115E"/>
    <w:rsid w:val="00D7265C"/>
    <w:rsid w:val="00D739C6"/>
    <w:rsid w:val="00D76DD0"/>
    <w:rsid w:val="00D81058"/>
    <w:rsid w:val="00D84D11"/>
    <w:rsid w:val="00D85E65"/>
    <w:rsid w:val="00D8693C"/>
    <w:rsid w:val="00D922EC"/>
    <w:rsid w:val="00D938A6"/>
    <w:rsid w:val="00D954C6"/>
    <w:rsid w:val="00D97143"/>
    <w:rsid w:val="00DA3F8C"/>
    <w:rsid w:val="00DA4448"/>
    <w:rsid w:val="00DB562B"/>
    <w:rsid w:val="00DC380B"/>
    <w:rsid w:val="00DC53FB"/>
    <w:rsid w:val="00DC60BF"/>
    <w:rsid w:val="00DC687F"/>
    <w:rsid w:val="00DD17FD"/>
    <w:rsid w:val="00DD1F18"/>
    <w:rsid w:val="00DD2445"/>
    <w:rsid w:val="00DE2079"/>
    <w:rsid w:val="00DE39C8"/>
    <w:rsid w:val="00DF127B"/>
    <w:rsid w:val="00E02FEA"/>
    <w:rsid w:val="00E05FDE"/>
    <w:rsid w:val="00E074C9"/>
    <w:rsid w:val="00E1407E"/>
    <w:rsid w:val="00E175CF"/>
    <w:rsid w:val="00E20D69"/>
    <w:rsid w:val="00E2669B"/>
    <w:rsid w:val="00E30EDB"/>
    <w:rsid w:val="00E35E54"/>
    <w:rsid w:val="00E3716B"/>
    <w:rsid w:val="00E41DB3"/>
    <w:rsid w:val="00E42FAB"/>
    <w:rsid w:val="00E45672"/>
    <w:rsid w:val="00E45A31"/>
    <w:rsid w:val="00E50290"/>
    <w:rsid w:val="00E51B56"/>
    <w:rsid w:val="00E5323B"/>
    <w:rsid w:val="00E54C5F"/>
    <w:rsid w:val="00E5558D"/>
    <w:rsid w:val="00E62C69"/>
    <w:rsid w:val="00E645EF"/>
    <w:rsid w:val="00E70273"/>
    <w:rsid w:val="00E70B38"/>
    <w:rsid w:val="00E70BC2"/>
    <w:rsid w:val="00E72C22"/>
    <w:rsid w:val="00E7542F"/>
    <w:rsid w:val="00E75970"/>
    <w:rsid w:val="00E77668"/>
    <w:rsid w:val="00E827CA"/>
    <w:rsid w:val="00E82CA3"/>
    <w:rsid w:val="00E845C7"/>
    <w:rsid w:val="00E86295"/>
    <w:rsid w:val="00E8749E"/>
    <w:rsid w:val="00E87FE8"/>
    <w:rsid w:val="00E90726"/>
    <w:rsid w:val="00E90C01"/>
    <w:rsid w:val="00E942F0"/>
    <w:rsid w:val="00E97E45"/>
    <w:rsid w:val="00EA2C28"/>
    <w:rsid w:val="00EA3650"/>
    <w:rsid w:val="00EA485E"/>
    <w:rsid w:val="00EA486E"/>
    <w:rsid w:val="00EA5FD0"/>
    <w:rsid w:val="00EA7690"/>
    <w:rsid w:val="00EB15B3"/>
    <w:rsid w:val="00EB307F"/>
    <w:rsid w:val="00EB3950"/>
    <w:rsid w:val="00EB507C"/>
    <w:rsid w:val="00EC00F2"/>
    <w:rsid w:val="00EC03D3"/>
    <w:rsid w:val="00EC2DC9"/>
    <w:rsid w:val="00EC5223"/>
    <w:rsid w:val="00EC7638"/>
    <w:rsid w:val="00EC787D"/>
    <w:rsid w:val="00EC7D74"/>
    <w:rsid w:val="00EC7E40"/>
    <w:rsid w:val="00ED3C7C"/>
    <w:rsid w:val="00ED7DD8"/>
    <w:rsid w:val="00EE27E7"/>
    <w:rsid w:val="00EE3954"/>
    <w:rsid w:val="00EE3E3E"/>
    <w:rsid w:val="00EE4A43"/>
    <w:rsid w:val="00EE5A89"/>
    <w:rsid w:val="00EE623B"/>
    <w:rsid w:val="00EF280A"/>
    <w:rsid w:val="00EF4BFB"/>
    <w:rsid w:val="00EF7885"/>
    <w:rsid w:val="00F00A8D"/>
    <w:rsid w:val="00F0122A"/>
    <w:rsid w:val="00F0318E"/>
    <w:rsid w:val="00F041C8"/>
    <w:rsid w:val="00F175B6"/>
    <w:rsid w:val="00F209E0"/>
    <w:rsid w:val="00F2450B"/>
    <w:rsid w:val="00F26DFA"/>
    <w:rsid w:val="00F31E9C"/>
    <w:rsid w:val="00F354AF"/>
    <w:rsid w:val="00F3768D"/>
    <w:rsid w:val="00F37D9A"/>
    <w:rsid w:val="00F5316F"/>
    <w:rsid w:val="00F5375F"/>
    <w:rsid w:val="00F576FA"/>
    <w:rsid w:val="00F57B0C"/>
    <w:rsid w:val="00F61138"/>
    <w:rsid w:val="00F61280"/>
    <w:rsid w:val="00F64450"/>
    <w:rsid w:val="00F72D3B"/>
    <w:rsid w:val="00F75194"/>
    <w:rsid w:val="00F77137"/>
    <w:rsid w:val="00F8406E"/>
    <w:rsid w:val="00F9234A"/>
    <w:rsid w:val="00FA1C5B"/>
    <w:rsid w:val="00FA7FCC"/>
    <w:rsid w:val="00FB0CC2"/>
    <w:rsid w:val="00FB1BCB"/>
    <w:rsid w:val="00FB2D00"/>
    <w:rsid w:val="00FB5292"/>
    <w:rsid w:val="00FB6623"/>
    <w:rsid w:val="00FC09E1"/>
    <w:rsid w:val="00FC5439"/>
    <w:rsid w:val="00FD0A80"/>
    <w:rsid w:val="00FD420F"/>
    <w:rsid w:val="00FD5F0D"/>
    <w:rsid w:val="00FE47E1"/>
    <w:rsid w:val="00FE547F"/>
    <w:rsid w:val="00FF0AB8"/>
    <w:rsid w:val="00FF3BB2"/>
    <w:rsid w:val="00FF599C"/>
    <w:rsid w:val="00FF7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7FA91F1"/>
  <w15:docId w15:val="{AAF447BA-F64F-4945-8FB0-B310C1DEA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aliases w:val="Caption note"/>
    <w:basedOn w:val="Normal"/>
    <w:link w:val="ListParagraphChar"/>
    <w:uiPriority w:val="34"/>
    <w:qFormat/>
    <w:rsid w:val="00F2450B"/>
    <w:pPr>
      <w:ind w:left="720"/>
      <w:contextualSpacing/>
    </w:pPr>
  </w:style>
  <w:style w:type="paragraph" w:customStyle="1" w:styleId="naiskr">
    <w:name w:val="naiskr"/>
    <w:basedOn w:val="Normal"/>
    <w:rsid w:val="008325BA"/>
    <w:pPr>
      <w:suppressAutoHyphens/>
      <w:spacing w:before="75" w:after="75" w:line="100" w:lineRule="atLeast"/>
    </w:pPr>
    <w:rPr>
      <w:rFonts w:ascii="Times New Roman" w:eastAsia="Times New Roman" w:hAnsi="Times New Roman" w:cs="Times New Roman"/>
      <w:kern w:val="1"/>
      <w:sz w:val="24"/>
      <w:szCs w:val="24"/>
      <w:lang w:eastAsia="lv-LV"/>
    </w:rPr>
  </w:style>
  <w:style w:type="character" w:styleId="CommentReference">
    <w:name w:val="annotation reference"/>
    <w:basedOn w:val="DefaultParagraphFont"/>
    <w:uiPriority w:val="99"/>
    <w:semiHidden/>
    <w:unhideWhenUsed/>
    <w:rsid w:val="00035B33"/>
    <w:rPr>
      <w:sz w:val="16"/>
      <w:szCs w:val="16"/>
    </w:rPr>
  </w:style>
  <w:style w:type="paragraph" w:styleId="CommentText">
    <w:name w:val="annotation text"/>
    <w:basedOn w:val="Normal"/>
    <w:link w:val="CommentTextChar"/>
    <w:uiPriority w:val="99"/>
    <w:unhideWhenUsed/>
    <w:rsid w:val="00035B33"/>
    <w:pPr>
      <w:spacing w:line="240" w:lineRule="auto"/>
    </w:pPr>
    <w:rPr>
      <w:sz w:val="20"/>
      <w:szCs w:val="20"/>
    </w:rPr>
  </w:style>
  <w:style w:type="character" w:customStyle="1" w:styleId="CommentTextChar">
    <w:name w:val="Comment Text Char"/>
    <w:basedOn w:val="DefaultParagraphFont"/>
    <w:link w:val="CommentText"/>
    <w:uiPriority w:val="99"/>
    <w:rsid w:val="00035B33"/>
    <w:rPr>
      <w:sz w:val="20"/>
      <w:szCs w:val="20"/>
    </w:rPr>
  </w:style>
  <w:style w:type="paragraph" w:styleId="CommentSubject">
    <w:name w:val="annotation subject"/>
    <w:basedOn w:val="CommentText"/>
    <w:next w:val="CommentText"/>
    <w:link w:val="CommentSubjectChar"/>
    <w:uiPriority w:val="99"/>
    <w:semiHidden/>
    <w:unhideWhenUsed/>
    <w:rsid w:val="00035B33"/>
    <w:rPr>
      <w:b/>
      <w:bCs/>
    </w:rPr>
  </w:style>
  <w:style w:type="character" w:customStyle="1" w:styleId="CommentSubjectChar">
    <w:name w:val="Comment Subject Char"/>
    <w:basedOn w:val="CommentTextChar"/>
    <w:link w:val="CommentSubject"/>
    <w:uiPriority w:val="99"/>
    <w:semiHidden/>
    <w:rsid w:val="00035B33"/>
    <w:rPr>
      <w:b/>
      <w:bCs/>
      <w:sz w:val="20"/>
      <w:szCs w:val="20"/>
    </w:rPr>
  </w:style>
  <w:style w:type="paragraph" w:styleId="FootnoteText">
    <w:name w:val="footnote text"/>
    <w:basedOn w:val="Normal"/>
    <w:link w:val="FootnoteTextChar"/>
    <w:uiPriority w:val="99"/>
    <w:semiHidden/>
    <w:unhideWhenUsed/>
    <w:rsid w:val="00414B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4BE6"/>
    <w:rPr>
      <w:sz w:val="20"/>
      <w:szCs w:val="20"/>
    </w:rPr>
  </w:style>
  <w:style w:type="character" w:styleId="FootnoteReference">
    <w:name w:val="footnote reference"/>
    <w:basedOn w:val="DefaultParagraphFont"/>
    <w:uiPriority w:val="99"/>
    <w:semiHidden/>
    <w:unhideWhenUsed/>
    <w:rsid w:val="00414BE6"/>
    <w:rPr>
      <w:vertAlign w:val="superscript"/>
    </w:rPr>
  </w:style>
  <w:style w:type="paragraph" w:customStyle="1" w:styleId="naislab">
    <w:name w:val="naislab"/>
    <w:basedOn w:val="Normal"/>
    <w:rsid w:val="00246C0C"/>
    <w:pPr>
      <w:spacing w:before="75" w:after="75" w:line="240" w:lineRule="auto"/>
      <w:jc w:val="right"/>
    </w:pPr>
    <w:rPr>
      <w:rFonts w:ascii="Times New Roman" w:eastAsia="Times New Roman" w:hAnsi="Times New Roman" w:cs="Times New Roman"/>
      <w:sz w:val="24"/>
      <w:szCs w:val="24"/>
      <w:lang w:eastAsia="lv-LV"/>
    </w:rPr>
  </w:style>
  <w:style w:type="paragraph" w:customStyle="1" w:styleId="naisnod">
    <w:name w:val="naisnod"/>
    <w:basedOn w:val="Normal"/>
    <w:rsid w:val="00130FEE"/>
    <w:pPr>
      <w:spacing w:before="150" w:after="150" w:line="240" w:lineRule="auto"/>
      <w:jc w:val="center"/>
    </w:pPr>
    <w:rPr>
      <w:rFonts w:ascii="Times New Roman" w:eastAsia="Times New Roman" w:hAnsi="Times New Roman" w:cs="Times New Roman"/>
      <w:b/>
      <w:bCs/>
      <w:sz w:val="24"/>
      <w:szCs w:val="24"/>
      <w:lang w:eastAsia="lv-LV"/>
    </w:rPr>
  </w:style>
  <w:style w:type="paragraph" w:styleId="BodyText">
    <w:name w:val="Body Text"/>
    <w:basedOn w:val="Normal"/>
    <w:link w:val="BodyTextChar"/>
    <w:semiHidden/>
    <w:rsid w:val="00DC380B"/>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DC380B"/>
    <w:rPr>
      <w:rFonts w:ascii="Times New Roman" w:eastAsia="Times New Roman" w:hAnsi="Times New Roman" w:cs="Times New Roman"/>
      <w:sz w:val="24"/>
      <w:szCs w:val="24"/>
    </w:rPr>
  </w:style>
  <w:style w:type="paragraph" w:styleId="NormalWeb">
    <w:name w:val="Normal (Web)"/>
    <w:basedOn w:val="Normal"/>
    <w:uiPriority w:val="99"/>
    <w:unhideWhenUsed/>
    <w:rsid w:val="0039093A"/>
    <w:pPr>
      <w:spacing w:after="0" w:line="240" w:lineRule="auto"/>
    </w:pPr>
    <w:rPr>
      <w:rFonts w:ascii="Times New Roman" w:hAnsi="Times New Roman" w:cs="Times New Roman"/>
      <w:sz w:val="24"/>
      <w:szCs w:val="24"/>
      <w:lang w:eastAsia="lv-LV"/>
    </w:rPr>
  </w:style>
  <w:style w:type="character" w:styleId="Strong">
    <w:name w:val="Strong"/>
    <w:basedOn w:val="DefaultParagraphFont"/>
    <w:uiPriority w:val="22"/>
    <w:qFormat/>
    <w:rsid w:val="00B51733"/>
    <w:rPr>
      <w:b/>
      <w:bCs/>
    </w:rPr>
  </w:style>
  <w:style w:type="character" w:customStyle="1" w:styleId="FontStyle16">
    <w:name w:val="Font Style16"/>
    <w:basedOn w:val="DefaultParagraphFont"/>
    <w:rsid w:val="00EC00F2"/>
    <w:rPr>
      <w:rFonts w:ascii="Times New Roman" w:hAnsi="Times New Roman" w:cs="Times New Roman"/>
      <w:b/>
      <w:bCs/>
      <w:color w:val="000000"/>
      <w:sz w:val="22"/>
      <w:szCs w:val="22"/>
    </w:rPr>
  </w:style>
  <w:style w:type="paragraph" w:styleId="EndnoteText">
    <w:name w:val="endnote text"/>
    <w:basedOn w:val="Normal"/>
    <w:link w:val="EndnoteTextChar"/>
    <w:uiPriority w:val="99"/>
    <w:semiHidden/>
    <w:unhideWhenUsed/>
    <w:rsid w:val="005001B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001BB"/>
    <w:rPr>
      <w:sz w:val="20"/>
      <w:szCs w:val="20"/>
    </w:rPr>
  </w:style>
  <w:style w:type="character" w:styleId="EndnoteReference">
    <w:name w:val="endnote reference"/>
    <w:basedOn w:val="DefaultParagraphFont"/>
    <w:uiPriority w:val="99"/>
    <w:semiHidden/>
    <w:unhideWhenUsed/>
    <w:rsid w:val="005001BB"/>
    <w:rPr>
      <w:vertAlign w:val="superscript"/>
    </w:rPr>
  </w:style>
  <w:style w:type="character" w:customStyle="1" w:styleId="t35">
    <w:name w:val="t35"/>
    <w:basedOn w:val="DefaultParagraphFont"/>
    <w:rsid w:val="00D0205C"/>
  </w:style>
  <w:style w:type="table" w:styleId="TableGrid">
    <w:name w:val="Table Grid"/>
    <w:basedOn w:val="TableNormal"/>
    <w:uiPriority w:val="59"/>
    <w:rsid w:val="005F6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Caption note Char"/>
    <w:link w:val="ListParagraph"/>
    <w:uiPriority w:val="34"/>
    <w:locked/>
    <w:rsid w:val="00B026F1"/>
  </w:style>
  <w:style w:type="paragraph" w:customStyle="1" w:styleId="tv213">
    <w:name w:val="tv213"/>
    <w:basedOn w:val="Normal"/>
    <w:rsid w:val="00A0057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efault">
    <w:name w:val="Default"/>
    <w:rsid w:val="00045AF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91690">
      <w:bodyDiv w:val="1"/>
      <w:marLeft w:val="0"/>
      <w:marRight w:val="0"/>
      <w:marTop w:val="0"/>
      <w:marBottom w:val="0"/>
      <w:divBdr>
        <w:top w:val="none" w:sz="0" w:space="0" w:color="auto"/>
        <w:left w:val="none" w:sz="0" w:space="0" w:color="auto"/>
        <w:bottom w:val="none" w:sz="0" w:space="0" w:color="auto"/>
        <w:right w:val="none" w:sz="0" w:space="0" w:color="auto"/>
      </w:divBdr>
      <w:divsChild>
        <w:div w:id="1317605898">
          <w:marLeft w:val="547"/>
          <w:marRight w:val="0"/>
          <w:marTop w:val="0"/>
          <w:marBottom w:val="0"/>
          <w:divBdr>
            <w:top w:val="none" w:sz="0" w:space="0" w:color="auto"/>
            <w:left w:val="none" w:sz="0" w:space="0" w:color="auto"/>
            <w:bottom w:val="none" w:sz="0" w:space="0" w:color="auto"/>
            <w:right w:val="none" w:sz="0" w:space="0" w:color="auto"/>
          </w:divBdr>
        </w:div>
      </w:divsChild>
    </w:div>
    <w:div w:id="161703637">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488133444">
      <w:bodyDiv w:val="1"/>
      <w:marLeft w:val="0"/>
      <w:marRight w:val="0"/>
      <w:marTop w:val="0"/>
      <w:marBottom w:val="0"/>
      <w:divBdr>
        <w:top w:val="none" w:sz="0" w:space="0" w:color="auto"/>
        <w:left w:val="none" w:sz="0" w:space="0" w:color="auto"/>
        <w:bottom w:val="none" w:sz="0" w:space="0" w:color="auto"/>
        <w:right w:val="none" w:sz="0" w:space="0" w:color="auto"/>
      </w:divBdr>
    </w:div>
    <w:div w:id="520825850">
      <w:bodyDiv w:val="1"/>
      <w:marLeft w:val="0"/>
      <w:marRight w:val="0"/>
      <w:marTop w:val="0"/>
      <w:marBottom w:val="0"/>
      <w:divBdr>
        <w:top w:val="none" w:sz="0" w:space="0" w:color="auto"/>
        <w:left w:val="none" w:sz="0" w:space="0" w:color="auto"/>
        <w:bottom w:val="none" w:sz="0" w:space="0" w:color="auto"/>
        <w:right w:val="none" w:sz="0" w:space="0" w:color="auto"/>
      </w:divBdr>
    </w:div>
    <w:div w:id="552279699">
      <w:bodyDiv w:val="1"/>
      <w:marLeft w:val="0"/>
      <w:marRight w:val="0"/>
      <w:marTop w:val="0"/>
      <w:marBottom w:val="0"/>
      <w:divBdr>
        <w:top w:val="none" w:sz="0" w:space="0" w:color="auto"/>
        <w:left w:val="none" w:sz="0" w:space="0" w:color="auto"/>
        <w:bottom w:val="none" w:sz="0" w:space="0" w:color="auto"/>
        <w:right w:val="none" w:sz="0" w:space="0" w:color="auto"/>
      </w:divBdr>
    </w:div>
    <w:div w:id="622927918">
      <w:bodyDiv w:val="1"/>
      <w:marLeft w:val="0"/>
      <w:marRight w:val="0"/>
      <w:marTop w:val="0"/>
      <w:marBottom w:val="0"/>
      <w:divBdr>
        <w:top w:val="none" w:sz="0" w:space="0" w:color="auto"/>
        <w:left w:val="none" w:sz="0" w:space="0" w:color="auto"/>
        <w:bottom w:val="none" w:sz="0" w:space="0" w:color="auto"/>
        <w:right w:val="none" w:sz="0" w:space="0" w:color="auto"/>
      </w:divBdr>
      <w:divsChild>
        <w:div w:id="975140146">
          <w:marLeft w:val="0"/>
          <w:marRight w:val="0"/>
          <w:marTop w:val="0"/>
          <w:marBottom w:val="0"/>
          <w:divBdr>
            <w:top w:val="none" w:sz="0" w:space="0" w:color="auto"/>
            <w:left w:val="none" w:sz="0" w:space="0" w:color="auto"/>
            <w:bottom w:val="none" w:sz="0" w:space="0" w:color="auto"/>
            <w:right w:val="none" w:sz="0" w:space="0" w:color="auto"/>
          </w:divBdr>
          <w:divsChild>
            <w:div w:id="3872197">
              <w:marLeft w:val="0"/>
              <w:marRight w:val="0"/>
              <w:marTop w:val="0"/>
              <w:marBottom w:val="0"/>
              <w:divBdr>
                <w:top w:val="none" w:sz="0" w:space="0" w:color="auto"/>
                <w:left w:val="none" w:sz="0" w:space="0" w:color="auto"/>
                <w:bottom w:val="none" w:sz="0" w:space="0" w:color="auto"/>
                <w:right w:val="none" w:sz="0" w:space="0" w:color="auto"/>
              </w:divBdr>
              <w:divsChild>
                <w:div w:id="2130927019">
                  <w:marLeft w:val="0"/>
                  <w:marRight w:val="0"/>
                  <w:marTop w:val="0"/>
                  <w:marBottom w:val="0"/>
                  <w:divBdr>
                    <w:top w:val="none" w:sz="0" w:space="0" w:color="auto"/>
                    <w:left w:val="none" w:sz="0" w:space="0" w:color="auto"/>
                    <w:bottom w:val="none" w:sz="0" w:space="0" w:color="auto"/>
                    <w:right w:val="none" w:sz="0" w:space="0" w:color="auto"/>
                  </w:divBdr>
                  <w:divsChild>
                    <w:div w:id="1207454642">
                      <w:marLeft w:val="0"/>
                      <w:marRight w:val="0"/>
                      <w:marTop w:val="0"/>
                      <w:marBottom w:val="0"/>
                      <w:divBdr>
                        <w:top w:val="none" w:sz="0" w:space="0" w:color="auto"/>
                        <w:left w:val="none" w:sz="0" w:space="0" w:color="auto"/>
                        <w:bottom w:val="none" w:sz="0" w:space="0" w:color="auto"/>
                        <w:right w:val="none" w:sz="0" w:space="0" w:color="auto"/>
                      </w:divBdr>
                      <w:divsChild>
                        <w:div w:id="1614895829">
                          <w:marLeft w:val="0"/>
                          <w:marRight w:val="0"/>
                          <w:marTop w:val="0"/>
                          <w:marBottom w:val="0"/>
                          <w:divBdr>
                            <w:top w:val="none" w:sz="0" w:space="0" w:color="auto"/>
                            <w:left w:val="none" w:sz="0" w:space="0" w:color="auto"/>
                            <w:bottom w:val="none" w:sz="0" w:space="0" w:color="auto"/>
                            <w:right w:val="none" w:sz="0" w:space="0" w:color="auto"/>
                          </w:divBdr>
                          <w:divsChild>
                            <w:div w:id="1898512613">
                              <w:marLeft w:val="-225"/>
                              <w:marRight w:val="-225"/>
                              <w:marTop w:val="0"/>
                              <w:marBottom w:val="0"/>
                              <w:divBdr>
                                <w:top w:val="none" w:sz="0" w:space="0" w:color="auto"/>
                                <w:left w:val="none" w:sz="0" w:space="0" w:color="auto"/>
                                <w:bottom w:val="none" w:sz="0" w:space="0" w:color="auto"/>
                                <w:right w:val="none" w:sz="0" w:space="0" w:color="auto"/>
                              </w:divBdr>
                              <w:divsChild>
                                <w:div w:id="1368489342">
                                  <w:marLeft w:val="0"/>
                                  <w:marRight w:val="0"/>
                                  <w:marTop w:val="0"/>
                                  <w:marBottom w:val="0"/>
                                  <w:divBdr>
                                    <w:top w:val="none" w:sz="0" w:space="0" w:color="auto"/>
                                    <w:left w:val="none" w:sz="0" w:space="0" w:color="auto"/>
                                    <w:bottom w:val="none" w:sz="0" w:space="0" w:color="auto"/>
                                    <w:right w:val="none" w:sz="0" w:space="0" w:color="auto"/>
                                  </w:divBdr>
                                  <w:divsChild>
                                    <w:div w:id="1153451061">
                                      <w:marLeft w:val="0"/>
                                      <w:marRight w:val="0"/>
                                      <w:marTop w:val="0"/>
                                      <w:marBottom w:val="0"/>
                                      <w:divBdr>
                                        <w:top w:val="none" w:sz="0" w:space="0" w:color="auto"/>
                                        <w:left w:val="none" w:sz="0" w:space="0" w:color="auto"/>
                                        <w:bottom w:val="none" w:sz="0" w:space="0" w:color="auto"/>
                                        <w:right w:val="none" w:sz="0" w:space="0" w:color="auto"/>
                                      </w:divBdr>
                                      <w:divsChild>
                                        <w:div w:id="656349471">
                                          <w:marLeft w:val="0"/>
                                          <w:marRight w:val="0"/>
                                          <w:marTop w:val="0"/>
                                          <w:marBottom w:val="0"/>
                                          <w:divBdr>
                                            <w:top w:val="none" w:sz="0" w:space="0" w:color="auto"/>
                                            <w:left w:val="none" w:sz="0" w:space="0" w:color="auto"/>
                                            <w:bottom w:val="none" w:sz="0" w:space="0" w:color="auto"/>
                                            <w:right w:val="none" w:sz="0" w:space="0" w:color="auto"/>
                                          </w:divBdr>
                                          <w:divsChild>
                                            <w:div w:id="2066371464">
                                              <w:marLeft w:val="0"/>
                                              <w:marRight w:val="0"/>
                                              <w:marTop w:val="0"/>
                                              <w:marBottom w:val="0"/>
                                              <w:divBdr>
                                                <w:top w:val="none" w:sz="0" w:space="0" w:color="auto"/>
                                                <w:left w:val="none" w:sz="0" w:space="0" w:color="auto"/>
                                                <w:bottom w:val="none" w:sz="0" w:space="0" w:color="auto"/>
                                                <w:right w:val="none" w:sz="0" w:space="0" w:color="auto"/>
                                              </w:divBdr>
                                              <w:divsChild>
                                                <w:div w:id="1913465832">
                                                  <w:marLeft w:val="0"/>
                                                  <w:marRight w:val="0"/>
                                                  <w:marTop w:val="0"/>
                                                  <w:marBottom w:val="0"/>
                                                  <w:divBdr>
                                                    <w:top w:val="none" w:sz="0" w:space="0" w:color="auto"/>
                                                    <w:left w:val="none" w:sz="0" w:space="0" w:color="auto"/>
                                                    <w:bottom w:val="none" w:sz="0" w:space="0" w:color="auto"/>
                                                    <w:right w:val="none" w:sz="0" w:space="0" w:color="auto"/>
                                                  </w:divBdr>
                                                  <w:divsChild>
                                                    <w:div w:id="894195167">
                                                      <w:marLeft w:val="0"/>
                                                      <w:marRight w:val="0"/>
                                                      <w:marTop w:val="0"/>
                                                      <w:marBottom w:val="0"/>
                                                      <w:divBdr>
                                                        <w:top w:val="none" w:sz="0" w:space="0" w:color="auto"/>
                                                        <w:left w:val="none" w:sz="0" w:space="0" w:color="auto"/>
                                                        <w:bottom w:val="single" w:sz="6" w:space="8" w:color="DCE2EE"/>
                                                        <w:right w:val="none" w:sz="0" w:space="0" w:color="auto"/>
                                                      </w:divBdr>
                                                      <w:divsChild>
                                                        <w:div w:id="858086308">
                                                          <w:marLeft w:val="0"/>
                                                          <w:marRight w:val="0"/>
                                                          <w:marTop w:val="0"/>
                                                          <w:marBottom w:val="0"/>
                                                          <w:divBdr>
                                                            <w:top w:val="none" w:sz="0" w:space="0" w:color="auto"/>
                                                            <w:left w:val="none" w:sz="0" w:space="0" w:color="auto"/>
                                                            <w:bottom w:val="none" w:sz="0" w:space="0" w:color="auto"/>
                                                            <w:right w:val="none" w:sz="0" w:space="0" w:color="auto"/>
                                                          </w:divBdr>
                                                          <w:divsChild>
                                                            <w:div w:id="1141537355">
                                                              <w:marLeft w:val="0"/>
                                                              <w:marRight w:val="0"/>
                                                              <w:marTop w:val="0"/>
                                                              <w:marBottom w:val="0"/>
                                                              <w:divBdr>
                                                                <w:top w:val="none" w:sz="0" w:space="0" w:color="auto"/>
                                                                <w:left w:val="none" w:sz="0" w:space="0" w:color="auto"/>
                                                                <w:bottom w:val="none" w:sz="0" w:space="0" w:color="auto"/>
                                                                <w:right w:val="none" w:sz="0" w:space="0" w:color="auto"/>
                                                              </w:divBdr>
                                                              <w:divsChild>
                                                                <w:div w:id="1094739363">
                                                                  <w:marLeft w:val="0"/>
                                                                  <w:marRight w:val="0"/>
                                                                  <w:marTop w:val="0"/>
                                                                  <w:marBottom w:val="0"/>
                                                                  <w:divBdr>
                                                                    <w:top w:val="none" w:sz="0" w:space="0" w:color="auto"/>
                                                                    <w:left w:val="none" w:sz="0" w:space="0" w:color="auto"/>
                                                                    <w:bottom w:val="none" w:sz="0" w:space="0" w:color="auto"/>
                                                                    <w:right w:val="none" w:sz="0" w:space="0" w:color="auto"/>
                                                                  </w:divBdr>
                                                                  <w:divsChild>
                                                                    <w:div w:id="1450009862">
                                                                      <w:marLeft w:val="0"/>
                                                                      <w:marRight w:val="0"/>
                                                                      <w:marTop w:val="0"/>
                                                                      <w:marBottom w:val="0"/>
                                                                      <w:divBdr>
                                                                        <w:top w:val="none" w:sz="0" w:space="0" w:color="auto"/>
                                                                        <w:left w:val="none" w:sz="0" w:space="0" w:color="auto"/>
                                                                        <w:bottom w:val="none" w:sz="0" w:space="0" w:color="auto"/>
                                                                        <w:right w:val="none" w:sz="0" w:space="0" w:color="auto"/>
                                                                      </w:divBdr>
                                                                      <w:divsChild>
                                                                        <w:div w:id="125470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1443541">
      <w:bodyDiv w:val="1"/>
      <w:marLeft w:val="0"/>
      <w:marRight w:val="0"/>
      <w:marTop w:val="0"/>
      <w:marBottom w:val="0"/>
      <w:divBdr>
        <w:top w:val="none" w:sz="0" w:space="0" w:color="auto"/>
        <w:left w:val="none" w:sz="0" w:space="0" w:color="auto"/>
        <w:bottom w:val="none" w:sz="0" w:space="0" w:color="auto"/>
        <w:right w:val="none" w:sz="0" w:space="0" w:color="auto"/>
      </w:divBdr>
      <w:divsChild>
        <w:div w:id="1405714420">
          <w:marLeft w:val="0"/>
          <w:marRight w:val="0"/>
          <w:marTop w:val="0"/>
          <w:marBottom w:val="0"/>
          <w:divBdr>
            <w:top w:val="none" w:sz="0" w:space="0" w:color="auto"/>
            <w:left w:val="none" w:sz="0" w:space="0" w:color="auto"/>
            <w:bottom w:val="none" w:sz="0" w:space="0" w:color="auto"/>
            <w:right w:val="none" w:sz="0" w:space="0" w:color="auto"/>
          </w:divBdr>
        </w:div>
        <w:div w:id="1495222058">
          <w:marLeft w:val="0"/>
          <w:marRight w:val="0"/>
          <w:marTop w:val="0"/>
          <w:marBottom w:val="0"/>
          <w:divBdr>
            <w:top w:val="none" w:sz="0" w:space="0" w:color="auto"/>
            <w:left w:val="none" w:sz="0" w:space="0" w:color="auto"/>
            <w:bottom w:val="none" w:sz="0" w:space="0" w:color="auto"/>
            <w:right w:val="none" w:sz="0" w:space="0" w:color="auto"/>
          </w:divBdr>
        </w:div>
        <w:div w:id="803278107">
          <w:marLeft w:val="0"/>
          <w:marRight w:val="0"/>
          <w:marTop w:val="0"/>
          <w:marBottom w:val="0"/>
          <w:divBdr>
            <w:top w:val="none" w:sz="0" w:space="0" w:color="auto"/>
            <w:left w:val="none" w:sz="0" w:space="0" w:color="auto"/>
            <w:bottom w:val="none" w:sz="0" w:space="0" w:color="auto"/>
            <w:right w:val="none" w:sz="0" w:space="0" w:color="auto"/>
          </w:divBdr>
        </w:div>
        <w:div w:id="1404375653">
          <w:marLeft w:val="0"/>
          <w:marRight w:val="0"/>
          <w:marTop w:val="0"/>
          <w:marBottom w:val="0"/>
          <w:divBdr>
            <w:top w:val="none" w:sz="0" w:space="0" w:color="auto"/>
            <w:left w:val="none" w:sz="0" w:space="0" w:color="auto"/>
            <w:bottom w:val="none" w:sz="0" w:space="0" w:color="auto"/>
            <w:right w:val="none" w:sz="0" w:space="0" w:color="auto"/>
          </w:divBdr>
        </w:div>
        <w:div w:id="1121997706">
          <w:marLeft w:val="0"/>
          <w:marRight w:val="0"/>
          <w:marTop w:val="0"/>
          <w:marBottom w:val="0"/>
          <w:divBdr>
            <w:top w:val="none" w:sz="0" w:space="0" w:color="auto"/>
            <w:left w:val="none" w:sz="0" w:space="0" w:color="auto"/>
            <w:bottom w:val="none" w:sz="0" w:space="0" w:color="auto"/>
            <w:right w:val="none" w:sz="0" w:space="0" w:color="auto"/>
          </w:divBdr>
        </w:div>
        <w:div w:id="1752311335">
          <w:marLeft w:val="0"/>
          <w:marRight w:val="0"/>
          <w:marTop w:val="0"/>
          <w:marBottom w:val="0"/>
          <w:divBdr>
            <w:top w:val="none" w:sz="0" w:space="0" w:color="auto"/>
            <w:left w:val="none" w:sz="0" w:space="0" w:color="auto"/>
            <w:bottom w:val="none" w:sz="0" w:space="0" w:color="auto"/>
            <w:right w:val="none" w:sz="0" w:space="0" w:color="auto"/>
          </w:divBdr>
        </w:div>
        <w:div w:id="1177228177">
          <w:marLeft w:val="0"/>
          <w:marRight w:val="0"/>
          <w:marTop w:val="0"/>
          <w:marBottom w:val="0"/>
          <w:divBdr>
            <w:top w:val="none" w:sz="0" w:space="0" w:color="auto"/>
            <w:left w:val="none" w:sz="0" w:space="0" w:color="auto"/>
            <w:bottom w:val="none" w:sz="0" w:space="0" w:color="auto"/>
            <w:right w:val="none" w:sz="0" w:space="0" w:color="auto"/>
          </w:divBdr>
        </w:div>
        <w:div w:id="878392369">
          <w:marLeft w:val="0"/>
          <w:marRight w:val="0"/>
          <w:marTop w:val="0"/>
          <w:marBottom w:val="0"/>
          <w:divBdr>
            <w:top w:val="none" w:sz="0" w:space="0" w:color="auto"/>
            <w:left w:val="none" w:sz="0" w:space="0" w:color="auto"/>
            <w:bottom w:val="none" w:sz="0" w:space="0" w:color="auto"/>
            <w:right w:val="none" w:sz="0" w:space="0" w:color="auto"/>
          </w:divBdr>
        </w:div>
        <w:div w:id="1123960538">
          <w:marLeft w:val="0"/>
          <w:marRight w:val="0"/>
          <w:marTop w:val="0"/>
          <w:marBottom w:val="0"/>
          <w:divBdr>
            <w:top w:val="none" w:sz="0" w:space="0" w:color="auto"/>
            <w:left w:val="none" w:sz="0" w:space="0" w:color="auto"/>
            <w:bottom w:val="none" w:sz="0" w:space="0" w:color="auto"/>
            <w:right w:val="none" w:sz="0" w:space="0" w:color="auto"/>
          </w:divBdr>
        </w:div>
        <w:div w:id="676808389">
          <w:marLeft w:val="0"/>
          <w:marRight w:val="0"/>
          <w:marTop w:val="0"/>
          <w:marBottom w:val="0"/>
          <w:divBdr>
            <w:top w:val="none" w:sz="0" w:space="0" w:color="auto"/>
            <w:left w:val="none" w:sz="0" w:space="0" w:color="auto"/>
            <w:bottom w:val="none" w:sz="0" w:space="0" w:color="auto"/>
            <w:right w:val="none" w:sz="0" w:space="0" w:color="auto"/>
          </w:divBdr>
        </w:div>
        <w:div w:id="17896769">
          <w:marLeft w:val="0"/>
          <w:marRight w:val="0"/>
          <w:marTop w:val="0"/>
          <w:marBottom w:val="0"/>
          <w:divBdr>
            <w:top w:val="none" w:sz="0" w:space="0" w:color="auto"/>
            <w:left w:val="none" w:sz="0" w:space="0" w:color="auto"/>
            <w:bottom w:val="none" w:sz="0" w:space="0" w:color="auto"/>
            <w:right w:val="none" w:sz="0" w:space="0" w:color="auto"/>
          </w:divBdr>
        </w:div>
        <w:div w:id="1686902763">
          <w:marLeft w:val="0"/>
          <w:marRight w:val="0"/>
          <w:marTop w:val="0"/>
          <w:marBottom w:val="0"/>
          <w:divBdr>
            <w:top w:val="none" w:sz="0" w:space="0" w:color="auto"/>
            <w:left w:val="none" w:sz="0" w:space="0" w:color="auto"/>
            <w:bottom w:val="none" w:sz="0" w:space="0" w:color="auto"/>
            <w:right w:val="none" w:sz="0" w:space="0" w:color="auto"/>
          </w:divBdr>
        </w:div>
        <w:div w:id="243073368">
          <w:marLeft w:val="0"/>
          <w:marRight w:val="0"/>
          <w:marTop w:val="0"/>
          <w:marBottom w:val="0"/>
          <w:divBdr>
            <w:top w:val="none" w:sz="0" w:space="0" w:color="auto"/>
            <w:left w:val="none" w:sz="0" w:space="0" w:color="auto"/>
            <w:bottom w:val="none" w:sz="0" w:space="0" w:color="auto"/>
            <w:right w:val="none" w:sz="0" w:space="0" w:color="auto"/>
          </w:divBdr>
        </w:div>
        <w:div w:id="642584712">
          <w:marLeft w:val="0"/>
          <w:marRight w:val="0"/>
          <w:marTop w:val="0"/>
          <w:marBottom w:val="0"/>
          <w:divBdr>
            <w:top w:val="none" w:sz="0" w:space="0" w:color="auto"/>
            <w:left w:val="none" w:sz="0" w:space="0" w:color="auto"/>
            <w:bottom w:val="none" w:sz="0" w:space="0" w:color="auto"/>
            <w:right w:val="none" w:sz="0" w:space="0" w:color="auto"/>
          </w:divBdr>
        </w:div>
        <w:div w:id="1024137066">
          <w:marLeft w:val="0"/>
          <w:marRight w:val="0"/>
          <w:marTop w:val="0"/>
          <w:marBottom w:val="0"/>
          <w:divBdr>
            <w:top w:val="none" w:sz="0" w:space="0" w:color="auto"/>
            <w:left w:val="none" w:sz="0" w:space="0" w:color="auto"/>
            <w:bottom w:val="none" w:sz="0" w:space="0" w:color="auto"/>
            <w:right w:val="none" w:sz="0" w:space="0" w:color="auto"/>
          </w:divBdr>
        </w:div>
        <w:div w:id="1026755814">
          <w:marLeft w:val="0"/>
          <w:marRight w:val="0"/>
          <w:marTop w:val="0"/>
          <w:marBottom w:val="0"/>
          <w:divBdr>
            <w:top w:val="none" w:sz="0" w:space="0" w:color="auto"/>
            <w:left w:val="none" w:sz="0" w:space="0" w:color="auto"/>
            <w:bottom w:val="none" w:sz="0" w:space="0" w:color="auto"/>
            <w:right w:val="none" w:sz="0" w:space="0" w:color="auto"/>
          </w:divBdr>
        </w:div>
        <w:div w:id="1517766471">
          <w:marLeft w:val="0"/>
          <w:marRight w:val="0"/>
          <w:marTop w:val="0"/>
          <w:marBottom w:val="0"/>
          <w:divBdr>
            <w:top w:val="none" w:sz="0" w:space="0" w:color="auto"/>
            <w:left w:val="none" w:sz="0" w:space="0" w:color="auto"/>
            <w:bottom w:val="none" w:sz="0" w:space="0" w:color="auto"/>
            <w:right w:val="none" w:sz="0" w:space="0" w:color="auto"/>
          </w:divBdr>
        </w:div>
        <w:div w:id="522472662">
          <w:marLeft w:val="0"/>
          <w:marRight w:val="0"/>
          <w:marTop w:val="0"/>
          <w:marBottom w:val="0"/>
          <w:divBdr>
            <w:top w:val="none" w:sz="0" w:space="0" w:color="auto"/>
            <w:left w:val="none" w:sz="0" w:space="0" w:color="auto"/>
            <w:bottom w:val="none" w:sz="0" w:space="0" w:color="auto"/>
            <w:right w:val="none" w:sz="0" w:space="0" w:color="auto"/>
          </w:divBdr>
        </w:div>
        <w:div w:id="1333608855">
          <w:marLeft w:val="0"/>
          <w:marRight w:val="0"/>
          <w:marTop w:val="0"/>
          <w:marBottom w:val="0"/>
          <w:divBdr>
            <w:top w:val="none" w:sz="0" w:space="0" w:color="auto"/>
            <w:left w:val="none" w:sz="0" w:space="0" w:color="auto"/>
            <w:bottom w:val="none" w:sz="0" w:space="0" w:color="auto"/>
            <w:right w:val="none" w:sz="0" w:space="0" w:color="auto"/>
          </w:divBdr>
        </w:div>
        <w:div w:id="1238369233">
          <w:marLeft w:val="0"/>
          <w:marRight w:val="0"/>
          <w:marTop w:val="0"/>
          <w:marBottom w:val="0"/>
          <w:divBdr>
            <w:top w:val="none" w:sz="0" w:space="0" w:color="auto"/>
            <w:left w:val="none" w:sz="0" w:space="0" w:color="auto"/>
            <w:bottom w:val="none" w:sz="0" w:space="0" w:color="auto"/>
            <w:right w:val="none" w:sz="0" w:space="0" w:color="auto"/>
          </w:divBdr>
        </w:div>
        <w:div w:id="37827100">
          <w:marLeft w:val="0"/>
          <w:marRight w:val="0"/>
          <w:marTop w:val="0"/>
          <w:marBottom w:val="0"/>
          <w:divBdr>
            <w:top w:val="none" w:sz="0" w:space="0" w:color="auto"/>
            <w:left w:val="none" w:sz="0" w:space="0" w:color="auto"/>
            <w:bottom w:val="none" w:sz="0" w:space="0" w:color="auto"/>
            <w:right w:val="none" w:sz="0" w:space="0" w:color="auto"/>
          </w:divBdr>
        </w:div>
        <w:div w:id="1830977136">
          <w:marLeft w:val="0"/>
          <w:marRight w:val="0"/>
          <w:marTop w:val="0"/>
          <w:marBottom w:val="0"/>
          <w:divBdr>
            <w:top w:val="none" w:sz="0" w:space="0" w:color="auto"/>
            <w:left w:val="none" w:sz="0" w:space="0" w:color="auto"/>
            <w:bottom w:val="none" w:sz="0" w:space="0" w:color="auto"/>
            <w:right w:val="none" w:sz="0" w:space="0" w:color="auto"/>
          </w:divBdr>
        </w:div>
        <w:div w:id="1229532940">
          <w:marLeft w:val="0"/>
          <w:marRight w:val="0"/>
          <w:marTop w:val="0"/>
          <w:marBottom w:val="0"/>
          <w:divBdr>
            <w:top w:val="none" w:sz="0" w:space="0" w:color="auto"/>
            <w:left w:val="none" w:sz="0" w:space="0" w:color="auto"/>
            <w:bottom w:val="none" w:sz="0" w:space="0" w:color="auto"/>
            <w:right w:val="none" w:sz="0" w:space="0" w:color="auto"/>
          </w:divBdr>
        </w:div>
        <w:div w:id="2120448238">
          <w:marLeft w:val="0"/>
          <w:marRight w:val="0"/>
          <w:marTop w:val="0"/>
          <w:marBottom w:val="0"/>
          <w:divBdr>
            <w:top w:val="none" w:sz="0" w:space="0" w:color="auto"/>
            <w:left w:val="none" w:sz="0" w:space="0" w:color="auto"/>
            <w:bottom w:val="none" w:sz="0" w:space="0" w:color="auto"/>
            <w:right w:val="none" w:sz="0" w:space="0" w:color="auto"/>
          </w:divBdr>
        </w:div>
        <w:div w:id="2025128097">
          <w:marLeft w:val="0"/>
          <w:marRight w:val="0"/>
          <w:marTop w:val="0"/>
          <w:marBottom w:val="0"/>
          <w:divBdr>
            <w:top w:val="none" w:sz="0" w:space="0" w:color="auto"/>
            <w:left w:val="none" w:sz="0" w:space="0" w:color="auto"/>
            <w:bottom w:val="none" w:sz="0" w:space="0" w:color="auto"/>
            <w:right w:val="none" w:sz="0" w:space="0" w:color="auto"/>
          </w:divBdr>
        </w:div>
        <w:div w:id="948707729">
          <w:marLeft w:val="0"/>
          <w:marRight w:val="0"/>
          <w:marTop w:val="0"/>
          <w:marBottom w:val="0"/>
          <w:divBdr>
            <w:top w:val="none" w:sz="0" w:space="0" w:color="auto"/>
            <w:left w:val="none" w:sz="0" w:space="0" w:color="auto"/>
            <w:bottom w:val="none" w:sz="0" w:space="0" w:color="auto"/>
            <w:right w:val="none" w:sz="0" w:space="0" w:color="auto"/>
          </w:divBdr>
        </w:div>
        <w:div w:id="1485198882">
          <w:marLeft w:val="0"/>
          <w:marRight w:val="0"/>
          <w:marTop w:val="0"/>
          <w:marBottom w:val="0"/>
          <w:divBdr>
            <w:top w:val="none" w:sz="0" w:space="0" w:color="auto"/>
            <w:left w:val="none" w:sz="0" w:space="0" w:color="auto"/>
            <w:bottom w:val="none" w:sz="0" w:space="0" w:color="auto"/>
            <w:right w:val="none" w:sz="0" w:space="0" w:color="auto"/>
          </w:divBdr>
        </w:div>
        <w:div w:id="91778030">
          <w:marLeft w:val="0"/>
          <w:marRight w:val="0"/>
          <w:marTop w:val="0"/>
          <w:marBottom w:val="0"/>
          <w:divBdr>
            <w:top w:val="none" w:sz="0" w:space="0" w:color="auto"/>
            <w:left w:val="none" w:sz="0" w:space="0" w:color="auto"/>
            <w:bottom w:val="none" w:sz="0" w:space="0" w:color="auto"/>
            <w:right w:val="none" w:sz="0" w:space="0" w:color="auto"/>
          </w:divBdr>
        </w:div>
      </w:divsChild>
    </w:div>
    <w:div w:id="686323763">
      <w:bodyDiv w:val="1"/>
      <w:marLeft w:val="0"/>
      <w:marRight w:val="0"/>
      <w:marTop w:val="0"/>
      <w:marBottom w:val="0"/>
      <w:divBdr>
        <w:top w:val="none" w:sz="0" w:space="0" w:color="auto"/>
        <w:left w:val="none" w:sz="0" w:space="0" w:color="auto"/>
        <w:bottom w:val="none" w:sz="0" w:space="0" w:color="auto"/>
        <w:right w:val="none" w:sz="0" w:space="0" w:color="auto"/>
      </w:divBdr>
      <w:divsChild>
        <w:div w:id="1332414679">
          <w:marLeft w:val="0"/>
          <w:marRight w:val="0"/>
          <w:marTop w:val="0"/>
          <w:marBottom w:val="0"/>
          <w:divBdr>
            <w:top w:val="none" w:sz="0" w:space="0" w:color="auto"/>
            <w:left w:val="none" w:sz="0" w:space="0" w:color="auto"/>
            <w:bottom w:val="none" w:sz="0" w:space="0" w:color="auto"/>
            <w:right w:val="none" w:sz="0" w:space="0" w:color="auto"/>
          </w:divBdr>
          <w:divsChild>
            <w:div w:id="441730088">
              <w:marLeft w:val="0"/>
              <w:marRight w:val="0"/>
              <w:marTop w:val="0"/>
              <w:marBottom w:val="0"/>
              <w:divBdr>
                <w:top w:val="none" w:sz="0" w:space="0" w:color="auto"/>
                <w:left w:val="none" w:sz="0" w:space="0" w:color="auto"/>
                <w:bottom w:val="none" w:sz="0" w:space="0" w:color="auto"/>
                <w:right w:val="none" w:sz="0" w:space="0" w:color="auto"/>
              </w:divBdr>
              <w:divsChild>
                <w:div w:id="1188443113">
                  <w:marLeft w:val="0"/>
                  <w:marRight w:val="0"/>
                  <w:marTop w:val="0"/>
                  <w:marBottom w:val="0"/>
                  <w:divBdr>
                    <w:top w:val="none" w:sz="0" w:space="0" w:color="auto"/>
                    <w:left w:val="none" w:sz="0" w:space="0" w:color="auto"/>
                    <w:bottom w:val="none" w:sz="0" w:space="0" w:color="auto"/>
                    <w:right w:val="none" w:sz="0" w:space="0" w:color="auto"/>
                  </w:divBdr>
                  <w:divsChild>
                    <w:div w:id="1539584425">
                      <w:marLeft w:val="0"/>
                      <w:marRight w:val="0"/>
                      <w:marTop w:val="0"/>
                      <w:marBottom w:val="0"/>
                      <w:divBdr>
                        <w:top w:val="none" w:sz="0" w:space="0" w:color="auto"/>
                        <w:left w:val="none" w:sz="0" w:space="0" w:color="auto"/>
                        <w:bottom w:val="none" w:sz="0" w:space="0" w:color="auto"/>
                        <w:right w:val="none" w:sz="0" w:space="0" w:color="auto"/>
                      </w:divBdr>
                      <w:divsChild>
                        <w:div w:id="264309960">
                          <w:marLeft w:val="0"/>
                          <w:marRight w:val="0"/>
                          <w:marTop w:val="0"/>
                          <w:marBottom w:val="0"/>
                          <w:divBdr>
                            <w:top w:val="none" w:sz="0" w:space="0" w:color="auto"/>
                            <w:left w:val="none" w:sz="0" w:space="0" w:color="auto"/>
                            <w:bottom w:val="none" w:sz="0" w:space="0" w:color="auto"/>
                            <w:right w:val="none" w:sz="0" w:space="0" w:color="auto"/>
                          </w:divBdr>
                          <w:divsChild>
                            <w:div w:id="4418047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2996421">
      <w:bodyDiv w:val="1"/>
      <w:marLeft w:val="0"/>
      <w:marRight w:val="0"/>
      <w:marTop w:val="0"/>
      <w:marBottom w:val="0"/>
      <w:divBdr>
        <w:top w:val="none" w:sz="0" w:space="0" w:color="auto"/>
        <w:left w:val="none" w:sz="0" w:space="0" w:color="auto"/>
        <w:bottom w:val="none" w:sz="0" w:space="0" w:color="auto"/>
        <w:right w:val="none" w:sz="0" w:space="0" w:color="auto"/>
      </w:divBdr>
    </w:div>
    <w:div w:id="772021856">
      <w:bodyDiv w:val="1"/>
      <w:marLeft w:val="0"/>
      <w:marRight w:val="0"/>
      <w:marTop w:val="0"/>
      <w:marBottom w:val="0"/>
      <w:divBdr>
        <w:top w:val="none" w:sz="0" w:space="0" w:color="auto"/>
        <w:left w:val="none" w:sz="0" w:space="0" w:color="auto"/>
        <w:bottom w:val="none" w:sz="0" w:space="0" w:color="auto"/>
        <w:right w:val="none" w:sz="0" w:space="0" w:color="auto"/>
      </w:divBdr>
    </w:div>
    <w:div w:id="789275905">
      <w:bodyDiv w:val="1"/>
      <w:marLeft w:val="0"/>
      <w:marRight w:val="0"/>
      <w:marTop w:val="0"/>
      <w:marBottom w:val="0"/>
      <w:divBdr>
        <w:top w:val="none" w:sz="0" w:space="0" w:color="auto"/>
        <w:left w:val="none" w:sz="0" w:space="0" w:color="auto"/>
        <w:bottom w:val="none" w:sz="0" w:space="0" w:color="auto"/>
        <w:right w:val="none" w:sz="0" w:space="0" w:color="auto"/>
      </w:divBdr>
    </w:div>
    <w:div w:id="792558702">
      <w:bodyDiv w:val="1"/>
      <w:marLeft w:val="0"/>
      <w:marRight w:val="0"/>
      <w:marTop w:val="0"/>
      <w:marBottom w:val="0"/>
      <w:divBdr>
        <w:top w:val="none" w:sz="0" w:space="0" w:color="auto"/>
        <w:left w:val="none" w:sz="0" w:space="0" w:color="auto"/>
        <w:bottom w:val="none" w:sz="0" w:space="0" w:color="auto"/>
        <w:right w:val="none" w:sz="0" w:space="0" w:color="auto"/>
      </w:divBdr>
    </w:div>
    <w:div w:id="1331298502">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71315764">
      <w:bodyDiv w:val="1"/>
      <w:marLeft w:val="0"/>
      <w:marRight w:val="0"/>
      <w:marTop w:val="0"/>
      <w:marBottom w:val="0"/>
      <w:divBdr>
        <w:top w:val="none" w:sz="0" w:space="0" w:color="auto"/>
        <w:left w:val="none" w:sz="0" w:space="0" w:color="auto"/>
        <w:bottom w:val="none" w:sz="0" w:space="0" w:color="auto"/>
        <w:right w:val="none" w:sz="0" w:space="0" w:color="auto"/>
      </w:divBdr>
    </w:div>
    <w:div w:id="1518277346">
      <w:bodyDiv w:val="1"/>
      <w:marLeft w:val="0"/>
      <w:marRight w:val="0"/>
      <w:marTop w:val="0"/>
      <w:marBottom w:val="0"/>
      <w:divBdr>
        <w:top w:val="none" w:sz="0" w:space="0" w:color="auto"/>
        <w:left w:val="none" w:sz="0" w:space="0" w:color="auto"/>
        <w:bottom w:val="none" w:sz="0" w:space="0" w:color="auto"/>
        <w:right w:val="none" w:sz="0" w:space="0" w:color="auto"/>
      </w:divBdr>
      <w:divsChild>
        <w:div w:id="1066953768">
          <w:marLeft w:val="0"/>
          <w:marRight w:val="0"/>
          <w:marTop w:val="0"/>
          <w:marBottom w:val="0"/>
          <w:divBdr>
            <w:top w:val="none" w:sz="0" w:space="0" w:color="auto"/>
            <w:left w:val="none" w:sz="0" w:space="0" w:color="auto"/>
            <w:bottom w:val="none" w:sz="0" w:space="0" w:color="auto"/>
            <w:right w:val="none" w:sz="0" w:space="0" w:color="auto"/>
          </w:divBdr>
          <w:divsChild>
            <w:div w:id="455178140">
              <w:marLeft w:val="0"/>
              <w:marRight w:val="0"/>
              <w:marTop w:val="0"/>
              <w:marBottom w:val="0"/>
              <w:divBdr>
                <w:top w:val="none" w:sz="0" w:space="0" w:color="auto"/>
                <w:left w:val="none" w:sz="0" w:space="0" w:color="auto"/>
                <w:bottom w:val="none" w:sz="0" w:space="0" w:color="auto"/>
                <w:right w:val="none" w:sz="0" w:space="0" w:color="auto"/>
              </w:divBdr>
              <w:divsChild>
                <w:div w:id="2013146446">
                  <w:marLeft w:val="0"/>
                  <w:marRight w:val="0"/>
                  <w:marTop w:val="0"/>
                  <w:marBottom w:val="0"/>
                  <w:divBdr>
                    <w:top w:val="none" w:sz="0" w:space="0" w:color="auto"/>
                    <w:left w:val="none" w:sz="0" w:space="0" w:color="auto"/>
                    <w:bottom w:val="none" w:sz="0" w:space="0" w:color="auto"/>
                    <w:right w:val="none" w:sz="0" w:space="0" w:color="auto"/>
                  </w:divBdr>
                  <w:divsChild>
                    <w:div w:id="81220587">
                      <w:marLeft w:val="0"/>
                      <w:marRight w:val="0"/>
                      <w:marTop w:val="0"/>
                      <w:marBottom w:val="0"/>
                      <w:divBdr>
                        <w:top w:val="none" w:sz="0" w:space="0" w:color="auto"/>
                        <w:left w:val="none" w:sz="0" w:space="0" w:color="auto"/>
                        <w:bottom w:val="none" w:sz="0" w:space="0" w:color="auto"/>
                        <w:right w:val="none" w:sz="0" w:space="0" w:color="auto"/>
                      </w:divBdr>
                      <w:divsChild>
                        <w:div w:id="81881365">
                          <w:marLeft w:val="0"/>
                          <w:marRight w:val="0"/>
                          <w:marTop w:val="0"/>
                          <w:marBottom w:val="0"/>
                          <w:divBdr>
                            <w:top w:val="none" w:sz="0" w:space="0" w:color="auto"/>
                            <w:left w:val="none" w:sz="0" w:space="0" w:color="auto"/>
                            <w:bottom w:val="none" w:sz="0" w:space="0" w:color="auto"/>
                            <w:right w:val="none" w:sz="0" w:space="0" w:color="auto"/>
                          </w:divBdr>
                          <w:divsChild>
                            <w:div w:id="132370533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0606300">
      <w:bodyDiv w:val="1"/>
      <w:marLeft w:val="0"/>
      <w:marRight w:val="0"/>
      <w:marTop w:val="0"/>
      <w:marBottom w:val="0"/>
      <w:divBdr>
        <w:top w:val="none" w:sz="0" w:space="0" w:color="auto"/>
        <w:left w:val="none" w:sz="0" w:space="0" w:color="auto"/>
        <w:bottom w:val="none" w:sz="0" w:space="0" w:color="auto"/>
        <w:right w:val="none" w:sz="0" w:space="0" w:color="auto"/>
      </w:divBdr>
    </w:div>
    <w:div w:id="1731535168">
      <w:bodyDiv w:val="1"/>
      <w:marLeft w:val="0"/>
      <w:marRight w:val="0"/>
      <w:marTop w:val="0"/>
      <w:marBottom w:val="0"/>
      <w:divBdr>
        <w:top w:val="none" w:sz="0" w:space="0" w:color="auto"/>
        <w:left w:val="none" w:sz="0" w:space="0" w:color="auto"/>
        <w:bottom w:val="none" w:sz="0" w:space="0" w:color="auto"/>
        <w:right w:val="none" w:sz="0" w:space="0" w:color="auto"/>
      </w:divBdr>
    </w:div>
    <w:div w:id="2024745680">
      <w:bodyDiv w:val="1"/>
      <w:marLeft w:val="0"/>
      <w:marRight w:val="0"/>
      <w:marTop w:val="0"/>
      <w:marBottom w:val="0"/>
      <w:divBdr>
        <w:top w:val="none" w:sz="0" w:space="0" w:color="auto"/>
        <w:left w:val="none" w:sz="0" w:space="0" w:color="auto"/>
        <w:bottom w:val="none" w:sz="0" w:space="0" w:color="auto"/>
        <w:right w:val="none" w:sz="0" w:space="0" w:color="auto"/>
      </w:divBdr>
    </w:div>
    <w:div w:id="2058122635">
      <w:bodyDiv w:val="1"/>
      <w:marLeft w:val="0"/>
      <w:marRight w:val="0"/>
      <w:marTop w:val="0"/>
      <w:marBottom w:val="0"/>
      <w:divBdr>
        <w:top w:val="none" w:sz="0" w:space="0" w:color="auto"/>
        <w:left w:val="none" w:sz="0" w:space="0" w:color="auto"/>
        <w:bottom w:val="none" w:sz="0" w:space="0" w:color="auto"/>
        <w:right w:val="none" w:sz="0" w:space="0" w:color="auto"/>
      </w:divBdr>
      <w:divsChild>
        <w:div w:id="146438919">
          <w:marLeft w:val="0"/>
          <w:marRight w:val="0"/>
          <w:marTop w:val="0"/>
          <w:marBottom w:val="0"/>
          <w:divBdr>
            <w:top w:val="none" w:sz="0" w:space="0" w:color="auto"/>
            <w:left w:val="none" w:sz="0" w:space="0" w:color="auto"/>
            <w:bottom w:val="none" w:sz="0" w:space="0" w:color="auto"/>
            <w:right w:val="none" w:sz="0" w:space="0" w:color="auto"/>
          </w:divBdr>
          <w:divsChild>
            <w:div w:id="1030913190">
              <w:marLeft w:val="0"/>
              <w:marRight w:val="0"/>
              <w:marTop w:val="0"/>
              <w:marBottom w:val="0"/>
              <w:divBdr>
                <w:top w:val="none" w:sz="0" w:space="0" w:color="auto"/>
                <w:left w:val="none" w:sz="0" w:space="0" w:color="auto"/>
                <w:bottom w:val="none" w:sz="0" w:space="0" w:color="auto"/>
                <w:right w:val="none" w:sz="0" w:space="0" w:color="auto"/>
              </w:divBdr>
              <w:divsChild>
                <w:div w:id="1954093096">
                  <w:marLeft w:val="0"/>
                  <w:marRight w:val="0"/>
                  <w:marTop w:val="0"/>
                  <w:marBottom w:val="0"/>
                  <w:divBdr>
                    <w:top w:val="none" w:sz="0" w:space="0" w:color="auto"/>
                    <w:left w:val="none" w:sz="0" w:space="0" w:color="auto"/>
                    <w:bottom w:val="none" w:sz="0" w:space="0" w:color="auto"/>
                    <w:right w:val="none" w:sz="0" w:space="0" w:color="auto"/>
                  </w:divBdr>
                  <w:divsChild>
                    <w:div w:id="1518959791">
                      <w:marLeft w:val="0"/>
                      <w:marRight w:val="0"/>
                      <w:marTop w:val="0"/>
                      <w:marBottom w:val="0"/>
                      <w:divBdr>
                        <w:top w:val="none" w:sz="0" w:space="0" w:color="auto"/>
                        <w:left w:val="none" w:sz="0" w:space="0" w:color="auto"/>
                        <w:bottom w:val="none" w:sz="0" w:space="0" w:color="auto"/>
                        <w:right w:val="none" w:sz="0" w:space="0" w:color="auto"/>
                      </w:divBdr>
                      <w:divsChild>
                        <w:div w:id="1399211976">
                          <w:marLeft w:val="0"/>
                          <w:marRight w:val="0"/>
                          <w:marTop w:val="0"/>
                          <w:marBottom w:val="0"/>
                          <w:divBdr>
                            <w:top w:val="none" w:sz="0" w:space="0" w:color="auto"/>
                            <w:left w:val="none" w:sz="0" w:space="0" w:color="auto"/>
                            <w:bottom w:val="none" w:sz="0" w:space="0" w:color="auto"/>
                            <w:right w:val="none" w:sz="0" w:space="0" w:color="auto"/>
                          </w:divBdr>
                          <w:divsChild>
                            <w:div w:id="4587947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5A23ED-398A-4850-B1F8-46061AC34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12733</Words>
  <Characters>7259</Characters>
  <Application>Microsoft Office Word</Application>
  <DocSecurity>0</DocSecurity>
  <Lines>60</Lines>
  <Paragraphs>39</Paragraphs>
  <ScaleCrop>false</ScaleCrop>
  <HeadingPairs>
    <vt:vector size="2" baseType="variant">
      <vt:variant>
        <vt:lpstr>Title</vt:lpstr>
      </vt:variant>
      <vt:variant>
        <vt:i4>1</vt:i4>
      </vt:variant>
    </vt:vector>
  </HeadingPairs>
  <TitlesOfParts>
    <vt:vector size="1" baseType="lpstr">
      <vt:lpstr>Likumprojeks „Grozījumi Kredītiestāžu likumā”</vt:lpstr>
    </vt:vector>
  </TitlesOfParts>
  <Company>Finanšu ministrija</Company>
  <LinksUpToDate>false</LinksUpToDate>
  <CharactersWithSpaces>19953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Likumprojeks „Grozījumi Kredītiestāžu likumā”</dc:title>
  <dc:subject>Anotācija</dc:subject>
  <dc:creator>Aija Zitcere</dc:creator>
  <dc:description>Aija.Zitcere@fm.gov.lv, 6709553</dc:description>
  <cp:lastModifiedBy>Aija Zitcere</cp:lastModifiedBy>
  <cp:revision>4</cp:revision>
  <cp:lastPrinted>2019-03-25T11:49:00Z</cp:lastPrinted>
  <dcterms:created xsi:type="dcterms:W3CDTF">2019-03-25T08:45:00Z</dcterms:created>
  <dcterms:modified xsi:type="dcterms:W3CDTF">2019-03-25T11:49:00Z</dcterms:modified>
</cp:coreProperties>
</file>