
<file path=[Content_Types].xml><?xml version="1.0" encoding="utf-8"?>
<Types xmlns="http://schemas.openxmlformats.org/package/2006/content-types">
  <Default Extension="png" ContentType="image/png"/>
  <Default Extension="bin" ContentType="application/vnd.openxmlformats-officedocument.oleObject"/>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charts/chart1.xml" ContentType="application/vnd.openxmlformats-officedocument.drawingml.chart+xml"/>
  <Override PartName="/word/theme/themeOverride1.xml" ContentType="application/vnd.openxmlformats-officedocument.themeOverride+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4D80ED10" w14:textId="77777777" w:rsidR="00647A32" w:rsidRPr="000D5410" w:rsidRDefault="00647A32" w:rsidP="008A54BE">
      <w:pPr>
        <w:jc w:val="center"/>
        <w:rPr>
          <w:rFonts w:ascii="Times New Roman" w:hAnsi="Times New Roman" w:cs="Times New Roman"/>
          <w:b/>
          <w:sz w:val="28"/>
          <w:szCs w:val="28"/>
          <w:lang w:val="lv-LV"/>
        </w:rPr>
      </w:pPr>
      <w:bookmarkStart w:id="0" w:name="_GoBack"/>
      <w:bookmarkEnd w:id="0"/>
      <w:r w:rsidRPr="000D5410">
        <w:rPr>
          <w:rFonts w:ascii="Times New Roman" w:hAnsi="Times New Roman" w:cs="Times New Roman"/>
          <w:b/>
          <w:sz w:val="28"/>
          <w:szCs w:val="28"/>
          <w:lang w:val="lv-LV"/>
        </w:rPr>
        <w:t>Informatīvais ziņojums</w:t>
      </w:r>
    </w:p>
    <w:p w14:paraId="66135893" w14:textId="77777777" w:rsidR="00991097" w:rsidRPr="000D5410" w:rsidRDefault="00463C7B" w:rsidP="008A54BE">
      <w:pPr>
        <w:jc w:val="center"/>
        <w:rPr>
          <w:rFonts w:ascii="Times New Roman" w:hAnsi="Times New Roman" w:cs="Times New Roman"/>
          <w:b/>
          <w:sz w:val="28"/>
          <w:szCs w:val="28"/>
          <w:lang w:val="lv-LV"/>
        </w:rPr>
      </w:pPr>
      <w:r w:rsidRPr="000D5410">
        <w:rPr>
          <w:rFonts w:ascii="Times New Roman" w:hAnsi="Times New Roman" w:cs="Times New Roman"/>
          <w:b/>
          <w:sz w:val="28"/>
          <w:szCs w:val="28"/>
          <w:lang w:val="lv-LV"/>
        </w:rPr>
        <w:t>“</w:t>
      </w:r>
      <w:r w:rsidR="00AD3A67" w:rsidRPr="000D5410">
        <w:rPr>
          <w:rFonts w:ascii="Times New Roman" w:hAnsi="Times New Roman" w:cs="Times New Roman"/>
          <w:b/>
          <w:sz w:val="28"/>
          <w:szCs w:val="28"/>
          <w:lang w:val="lv-LV"/>
        </w:rPr>
        <w:t>N</w:t>
      </w:r>
      <w:r w:rsidR="00404628" w:rsidRPr="000D5410">
        <w:rPr>
          <w:rFonts w:ascii="Times New Roman" w:hAnsi="Times New Roman" w:cs="Times New Roman"/>
          <w:b/>
          <w:sz w:val="28"/>
          <w:szCs w:val="28"/>
          <w:lang w:val="lv-LV"/>
        </w:rPr>
        <w:t>okavējuma naudas regulējum</w:t>
      </w:r>
      <w:r w:rsidR="004F76DF" w:rsidRPr="000D5410">
        <w:rPr>
          <w:rFonts w:ascii="Times New Roman" w:hAnsi="Times New Roman" w:cs="Times New Roman"/>
          <w:b/>
          <w:sz w:val="28"/>
          <w:szCs w:val="28"/>
          <w:lang w:val="lv-LV"/>
        </w:rPr>
        <w:t xml:space="preserve">a </w:t>
      </w:r>
      <w:proofErr w:type="spellStart"/>
      <w:r w:rsidR="00AD3A67" w:rsidRPr="000D5410">
        <w:rPr>
          <w:rFonts w:ascii="Times New Roman" w:hAnsi="Times New Roman" w:cs="Times New Roman"/>
          <w:b/>
          <w:sz w:val="28"/>
          <w:szCs w:val="28"/>
          <w:lang w:val="lv-LV"/>
        </w:rPr>
        <w:t>izvērtējums</w:t>
      </w:r>
      <w:proofErr w:type="spellEnd"/>
      <w:r w:rsidRPr="000D5410">
        <w:rPr>
          <w:rFonts w:ascii="Times New Roman" w:hAnsi="Times New Roman" w:cs="Times New Roman"/>
          <w:b/>
          <w:sz w:val="28"/>
          <w:szCs w:val="28"/>
          <w:lang w:val="lv-LV"/>
        </w:rPr>
        <w:t>”</w:t>
      </w:r>
    </w:p>
    <w:p w14:paraId="0F39F079" w14:textId="77777777" w:rsidR="00897488" w:rsidRPr="000D5410" w:rsidRDefault="00897488" w:rsidP="00135EA3">
      <w:pPr>
        <w:pStyle w:val="Heading1"/>
        <w:jc w:val="center"/>
        <w:rPr>
          <w:rFonts w:ascii="Times New Roman" w:hAnsi="Times New Roman" w:cs="Times New Roman"/>
          <w:b/>
          <w:color w:val="auto"/>
          <w:sz w:val="28"/>
          <w:szCs w:val="28"/>
          <w:lang w:val="lv-LV"/>
        </w:rPr>
      </w:pPr>
      <w:r w:rsidRPr="000D5410">
        <w:rPr>
          <w:rFonts w:ascii="Times New Roman" w:hAnsi="Times New Roman" w:cs="Times New Roman"/>
          <w:b/>
          <w:color w:val="auto"/>
          <w:sz w:val="28"/>
          <w:szCs w:val="28"/>
          <w:lang w:val="lv-LV"/>
        </w:rPr>
        <w:t>1.</w:t>
      </w:r>
      <w:r w:rsidR="0014248A" w:rsidRPr="000D5410">
        <w:rPr>
          <w:rFonts w:ascii="Times New Roman" w:hAnsi="Times New Roman" w:cs="Times New Roman"/>
          <w:b/>
          <w:color w:val="auto"/>
          <w:sz w:val="28"/>
          <w:szCs w:val="28"/>
          <w:lang w:val="lv-LV"/>
        </w:rPr>
        <w:t>  </w:t>
      </w:r>
      <w:r w:rsidRPr="000D5410">
        <w:rPr>
          <w:rFonts w:ascii="Times New Roman" w:hAnsi="Times New Roman" w:cs="Times New Roman"/>
          <w:b/>
          <w:color w:val="auto"/>
          <w:sz w:val="28"/>
          <w:szCs w:val="28"/>
          <w:lang w:val="lv-LV"/>
        </w:rPr>
        <w:t>Informatīvā ziņojuma izstrādes nepieciešamības pamatojums</w:t>
      </w:r>
    </w:p>
    <w:p w14:paraId="3CCB091B" w14:textId="77777777" w:rsidR="00137043" w:rsidRPr="000D5410" w:rsidRDefault="00137043" w:rsidP="000B7044">
      <w:pPr>
        <w:ind w:firstLine="720"/>
        <w:jc w:val="both"/>
        <w:rPr>
          <w:rFonts w:ascii="Times New Roman" w:hAnsi="Times New Roman" w:cs="Times New Roman"/>
          <w:sz w:val="28"/>
          <w:szCs w:val="28"/>
          <w:lang w:val="lv-LV"/>
        </w:rPr>
      </w:pPr>
    </w:p>
    <w:p w14:paraId="54291EA8" w14:textId="380DC6E6" w:rsidR="00897488" w:rsidRPr="000D5410" w:rsidRDefault="00345E61" w:rsidP="001F726E">
      <w:pPr>
        <w:pStyle w:val="NoSpacing"/>
        <w:ind w:firstLine="720"/>
        <w:jc w:val="both"/>
        <w:rPr>
          <w:rFonts w:ascii="Times New Roman" w:hAnsi="Times New Roman" w:cs="Times New Roman"/>
          <w:sz w:val="28"/>
          <w:szCs w:val="28"/>
        </w:rPr>
      </w:pPr>
      <w:r w:rsidRPr="000D5410">
        <w:rPr>
          <w:rFonts w:ascii="Times New Roman" w:hAnsi="Times New Roman" w:cs="Times New Roman"/>
          <w:sz w:val="28"/>
          <w:szCs w:val="28"/>
        </w:rPr>
        <w:t>Ministru kabinets</w:t>
      </w:r>
      <w:r w:rsidR="00AD3A67" w:rsidRPr="000D5410">
        <w:rPr>
          <w:rFonts w:ascii="Times New Roman" w:hAnsi="Times New Roman" w:cs="Times New Roman"/>
          <w:sz w:val="28"/>
          <w:szCs w:val="28"/>
        </w:rPr>
        <w:t xml:space="preserve"> 2018</w:t>
      </w:r>
      <w:r w:rsidR="00897488" w:rsidRPr="000D5410">
        <w:rPr>
          <w:rFonts w:ascii="Times New Roman" w:hAnsi="Times New Roman" w:cs="Times New Roman"/>
          <w:sz w:val="28"/>
          <w:szCs w:val="28"/>
        </w:rPr>
        <w:t xml:space="preserve">. gada </w:t>
      </w:r>
      <w:r w:rsidR="00AD3A67" w:rsidRPr="000D5410">
        <w:rPr>
          <w:rFonts w:ascii="Times New Roman" w:hAnsi="Times New Roman" w:cs="Times New Roman"/>
          <w:sz w:val="28"/>
          <w:szCs w:val="28"/>
        </w:rPr>
        <w:t>29. maija</w:t>
      </w:r>
      <w:r w:rsidRPr="000D5410">
        <w:rPr>
          <w:rFonts w:ascii="Times New Roman" w:hAnsi="Times New Roman" w:cs="Times New Roman"/>
          <w:sz w:val="28"/>
          <w:szCs w:val="28"/>
        </w:rPr>
        <w:t xml:space="preserve"> sēdē pieņēma zināšanai Finanšu ministrijas izstrādāto i</w:t>
      </w:r>
      <w:r w:rsidR="00AD3A67" w:rsidRPr="000D5410">
        <w:rPr>
          <w:rFonts w:ascii="Times New Roman" w:hAnsi="Times New Roman" w:cs="Times New Roman"/>
          <w:sz w:val="28"/>
          <w:szCs w:val="28"/>
        </w:rPr>
        <w:t>nformatīv</w:t>
      </w:r>
      <w:r w:rsidRPr="000D5410">
        <w:rPr>
          <w:rFonts w:ascii="Times New Roman" w:hAnsi="Times New Roman" w:cs="Times New Roman"/>
          <w:sz w:val="28"/>
          <w:szCs w:val="28"/>
        </w:rPr>
        <w:t>o</w:t>
      </w:r>
      <w:r w:rsidR="00AD3A67" w:rsidRPr="000D5410">
        <w:rPr>
          <w:rFonts w:ascii="Times New Roman" w:hAnsi="Times New Roman" w:cs="Times New Roman"/>
          <w:sz w:val="28"/>
          <w:szCs w:val="28"/>
        </w:rPr>
        <w:t xml:space="preserve"> zi</w:t>
      </w:r>
      <w:r w:rsidRPr="000D5410">
        <w:rPr>
          <w:rFonts w:ascii="Times New Roman" w:hAnsi="Times New Roman" w:cs="Times New Roman"/>
          <w:sz w:val="28"/>
          <w:szCs w:val="28"/>
        </w:rPr>
        <w:t>ņojumu</w:t>
      </w:r>
      <w:r w:rsidR="00AD3A67" w:rsidRPr="000D5410">
        <w:rPr>
          <w:rFonts w:ascii="Times New Roman" w:hAnsi="Times New Roman" w:cs="Times New Roman"/>
          <w:sz w:val="28"/>
          <w:szCs w:val="28"/>
        </w:rPr>
        <w:t xml:space="preserve"> “Par nokavējuma naudas regulējuma efektivitāti praksē</w:t>
      </w:r>
      <w:r w:rsidR="008A54BE" w:rsidRPr="000D5410">
        <w:rPr>
          <w:rFonts w:ascii="Times New Roman" w:hAnsi="Times New Roman" w:cs="Times New Roman"/>
          <w:sz w:val="28"/>
          <w:szCs w:val="28"/>
        </w:rPr>
        <w:t>”</w:t>
      </w:r>
      <w:r w:rsidR="00BC42F1" w:rsidRPr="000D5410">
        <w:rPr>
          <w:rFonts w:ascii="Times New Roman" w:hAnsi="Times New Roman" w:cs="Times New Roman"/>
          <w:sz w:val="28"/>
          <w:szCs w:val="28"/>
        </w:rPr>
        <w:t xml:space="preserve"> (skat. prot. Nr. 26 34. § 1. punktu)</w:t>
      </w:r>
      <w:r w:rsidR="00452518">
        <w:rPr>
          <w:rFonts w:ascii="Times New Roman" w:hAnsi="Times New Roman" w:cs="Times New Roman"/>
          <w:sz w:val="28"/>
          <w:szCs w:val="28"/>
        </w:rPr>
        <w:t xml:space="preserve">, kurā </w:t>
      </w:r>
      <w:r w:rsidR="00452518" w:rsidRPr="000D5410">
        <w:rPr>
          <w:rFonts w:ascii="Times New Roman" w:hAnsi="Times New Roman" w:cs="Times New Roman"/>
          <w:sz w:val="28"/>
          <w:szCs w:val="28"/>
        </w:rPr>
        <w:t>analizēta gan nokavējuma naudas būtība, gan izvērtētas nokavējuma naudas likmes Latvijā un Eiropas Savienības dalībvalstīs, kā arī vērtēts jautājums, vai nokavējuma nauda ir uzskatāma par soda sankcijas instrumentu un traucējošu faktoru tranzītu kravu pārvadājumu jomā</w:t>
      </w:r>
      <w:r w:rsidR="00BC42F1" w:rsidRPr="000D5410">
        <w:rPr>
          <w:rFonts w:ascii="Times New Roman" w:hAnsi="Times New Roman" w:cs="Times New Roman"/>
          <w:sz w:val="28"/>
          <w:szCs w:val="28"/>
        </w:rPr>
        <w:t xml:space="preserve">. </w:t>
      </w:r>
      <w:r w:rsidR="00452518">
        <w:rPr>
          <w:rFonts w:ascii="Times New Roman" w:hAnsi="Times New Roman" w:cs="Times New Roman"/>
          <w:sz w:val="28"/>
          <w:szCs w:val="28"/>
        </w:rPr>
        <w:t>Tomēr</w:t>
      </w:r>
      <w:r w:rsidR="00493BB5" w:rsidRPr="000D5410">
        <w:rPr>
          <w:rFonts w:ascii="Times New Roman" w:hAnsi="Times New Roman" w:cs="Times New Roman"/>
          <w:sz w:val="28"/>
          <w:szCs w:val="28"/>
        </w:rPr>
        <w:t xml:space="preserve">, ievērojot </w:t>
      </w:r>
      <w:r w:rsidR="00BC42F1" w:rsidRPr="000D5410">
        <w:rPr>
          <w:rFonts w:ascii="Times New Roman" w:hAnsi="Times New Roman" w:cs="Times New Roman"/>
          <w:sz w:val="28"/>
          <w:szCs w:val="28"/>
        </w:rPr>
        <w:t xml:space="preserve">Satiksmes ministrijas ierosinājumu nokavējuma naudas regulējuma izvērtēšanu atlikt uz 2019. gadu, jo tad, Satiksmes ministrijas ieskatā, ņemot vērā Valsts ieņēmumu </w:t>
      </w:r>
      <w:r w:rsidR="00452518">
        <w:rPr>
          <w:rFonts w:ascii="Times New Roman" w:hAnsi="Times New Roman" w:cs="Times New Roman"/>
          <w:sz w:val="28"/>
          <w:szCs w:val="28"/>
        </w:rPr>
        <w:t xml:space="preserve">dienesta </w:t>
      </w:r>
      <w:r w:rsidR="00BC42F1" w:rsidRPr="000D5410">
        <w:rPr>
          <w:rFonts w:ascii="Times New Roman" w:hAnsi="Times New Roman" w:cs="Times New Roman"/>
          <w:sz w:val="28"/>
          <w:szCs w:val="28"/>
        </w:rPr>
        <w:t xml:space="preserve">2018. gada statistiku, būs iespējams objektīvi izvērtēt, vai nodokļu maksātāja motivāciju vienoties ar Valsts ieņēmumu dienestu par labprātīgu nokavēto nodokļu maksājumu samaksu ir veicinājusi ar 2017. gada 1. jūliju ieviestā samazinātā nokavējuma naudas likme, Ministru kabinets </w:t>
      </w:r>
      <w:r w:rsidR="001F726E" w:rsidRPr="000D5410">
        <w:rPr>
          <w:rFonts w:ascii="Times New Roman" w:hAnsi="Times New Roman" w:cs="Times New Roman"/>
          <w:sz w:val="28"/>
          <w:szCs w:val="28"/>
        </w:rPr>
        <w:t xml:space="preserve">deva uzdevumu </w:t>
      </w:r>
      <w:r w:rsidR="008A54BE" w:rsidRPr="000D5410">
        <w:rPr>
          <w:rFonts w:ascii="Times New Roman" w:hAnsi="Times New Roman" w:cs="Times New Roman"/>
          <w:sz w:val="28"/>
          <w:szCs w:val="28"/>
        </w:rPr>
        <w:t xml:space="preserve">Finanšu ministrijai kopīgi ar Satiksmes ministriju, piesaistot arī tranzīta un loģistikas nozares uzņēmēju asociācijas, </w:t>
      </w:r>
      <w:r w:rsidR="00AD3A67" w:rsidRPr="000D5410">
        <w:rPr>
          <w:rFonts w:ascii="Times New Roman" w:hAnsi="Times New Roman" w:cs="Times New Roman"/>
          <w:sz w:val="28"/>
          <w:szCs w:val="28"/>
        </w:rPr>
        <w:t xml:space="preserve">līdz 2019. gada 1. aprīlim </w:t>
      </w:r>
      <w:r w:rsidR="008A54BE" w:rsidRPr="000D5410">
        <w:rPr>
          <w:rFonts w:ascii="Times New Roman" w:hAnsi="Times New Roman" w:cs="Times New Roman"/>
          <w:sz w:val="28"/>
          <w:szCs w:val="28"/>
        </w:rPr>
        <w:t>izvērtēt nokavējuma naudas regulējuma efektivitāti praksē</w:t>
      </w:r>
      <w:r w:rsidR="00AD3A67" w:rsidRPr="000D5410">
        <w:rPr>
          <w:rFonts w:ascii="Times New Roman" w:hAnsi="Times New Roman" w:cs="Times New Roman"/>
          <w:sz w:val="28"/>
          <w:szCs w:val="28"/>
        </w:rPr>
        <w:t xml:space="preserve"> (par laikposmu no 2017. gada 1. jūlija līdz 2018. gada 31. decembrim)</w:t>
      </w:r>
      <w:r w:rsidR="008A54BE" w:rsidRPr="000D5410">
        <w:rPr>
          <w:rFonts w:ascii="Times New Roman" w:hAnsi="Times New Roman" w:cs="Times New Roman"/>
          <w:sz w:val="28"/>
          <w:szCs w:val="28"/>
        </w:rPr>
        <w:t xml:space="preserve">, un </w:t>
      </w:r>
      <w:r w:rsidR="00AD3A67" w:rsidRPr="000D5410">
        <w:rPr>
          <w:rFonts w:ascii="Times New Roman" w:hAnsi="Times New Roman" w:cs="Times New Roman"/>
          <w:sz w:val="28"/>
          <w:szCs w:val="28"/>
        </w:rPr>
        <w:t xml:space="preserve">finanšu ministram </w:t>
      </w:r>
      <w:r w:rsidR="008A54BE" w:rsidRPr="000D5410">
        <w:rPr>
          <w:rFonts w:ascii="Times New Roman" w:hAnsi="Times New Roman" w:cs="Times New Roman"/>
          <w:sz w:val="28"/>
          <w:szCs w:val="28"/>
        </w:rPr>
        <w:t>iesniegt izskatīšanai Ministru kabinetā priekšlikumus par piedāvāto risinājumu attiecībā uz nokavējuma naudas likmes apmēru un tās piemērošanu</w:t>
      </w:r>
      <w:r w:rsidR="00311165" w:rsidRPr="000D5410">
        <w:rPr>
          <w:rFonts w:ascii="Times New Roman" w:hAnsi="Times New Roman" w:cs="Times New Roman"/>
          <w:sz w:val="28"/>
          <w:szCs w:val="28"/>
        </w:rPr>
        <w:t xml:space="preserve"> (skat. prot. Nr. 26 34. § 2. punktu).</w:t>
      </w:r>
    </w:p>
    <w:p w14:paraId="488A08AB" w14:textId="77777777" w:rsidR="006375F3" w:rsidRPr="000D5410" w:rsidRDefault="006375F3" w:rsidP="008A54BE">
      <w:pPr>
        <w:ind w:firstLine="720"/>
        <w:jc w:val="both"/>
        <w:rPr>
          <w:rFonts w:ascii="Times New Roman" w:hAnsi="Times New Roman" w:cs="Times New Roman"/>
          <w:sz w:val="28"/>
          <w:szCs w:val="28"/>
          <w:lang w:val="lv-LV"/>
        </w:rPr>
      </w:pPr>
    </w:p>
    <w:p w14:paraId="727B68B3" w14:textId="77777777" w:rsidR="004F76DF" w:rsidRPr="000D5410" w:rsidRDefault="0061157A" w:rsidP="00135EA3">
      <w:pPr>
        <w:pStyle w:val="Heading2"/>
        <w:jc w:val="center"/>
        <w:rPr>
          <w:rFonts w:ascii="Times New Roman" w:hAnsi="Times New Roman" w:cs="Times New Roman"/>
          <w:b/>
          <w:color w:val="auto"/>
          <w:sz w:val="28"/>
          <w:szCs w:val="28"/>
          <w:lang w:val="lv-LV"/>
        </w:rPr>
      </w:pPr>
      <w:r w:rsidRPr="000D5410">
        <w:rPr>
          <w:rFonts w:ascii="Times New Roman" w:hAnsi="Times New Roman" w:cs="Times New Roman"/>
          <w:b/>
          <w:color w:val="auto"/>
          <w:sz w:val="28"/>
          <w:szCs w:val="28"/>
          <w:lang w:val="lv-LV"/>
        </w:rPr>
        <w:t>2.  </w:t>
      </w:r>
      <w:r w:rsidR="001F726E" w:rsidRPr="000D5410">
        <w:rPr>
          <w:rFonts w:ascii="Times New Roman" w:hAnsi="Times New Roman" w:cs="Times New Roman"/>
          <w:b/>
          <w:color w:val="auto"/>
          <w:sz w:val="28"/>
          <w:szCs w:val="28"/>
          <w:lang w:val="lv-LV"/>
        </w:rPr>
        <w:t>Samazinātās nokavējuma nau</w:t>
      </w:r>
      <w:r w:rsidR="00F671EC" w:rsidRPr="000D5410">
        <w:rPr>
          <w:rFonts w:ascii="Times New Roman" w:hAnsi="Times New Roman" w:cs="Times New Roman"/>
          <w:b/>
          <w:color w:val="auto"/>
          <w:sz w:val="28"/>
          <w:szCs w:val="28"/>
          <w:lang w:val="lv-LV"/>
        </w:rPr>
        <w:t>das likmes</w:t>
      </w:r>
      <w:r w:rsidR="001F726E" w:rsidRPr="000D5410">
        <w:rPr>
          <w:rFonts w:ascii="Times New Roman" w:hAnsi="Times New Roman" w:cs="Times New Roman"/>
          <w:b/>
          <w:color w:val="auto"/>
          <w:sz w:val="28"/>
          <w:szCs w:val="28"/>
          <w:lang w:val="lv-LV"/>
        </w:rPr>
        <w:t xml:space="preserve"> </w:t>
      </w:r>
      <w:proofErr w:type="spellStart"/>
      <w:r w:rsidR="001F726E" w:rsidRPr="000D5410">
        <w:rPr>
          <w:rFonts w:ascii="Times New Roman" w:hAnsi="Times New Roman" w:cs="Times New Roman"/>
          <w:b/>
          <w:color w:val="auto"/>
          <w:sz w:val="28"/>
          <w:szCs w:val="28"/>
          <w:lang w:val="lv-LV"/>
        </w:rPr>
        <w:t>izvērtējums</w:t>
      </w:r>
      <w:proofErr w:type="spellEnd"/>
    </w:p>
    <w:p w14:paraId="036CA067" w14:textId="77777777" w:rsidR="00E308D4" w:rsidRPr="000D5410" w:rsidRDefault="00E308D4" w:rsidP="00493BB5">
      <w:pPr>
        <w:rPr>
          <w:sz w:val="28"/>
          <w:szCs w:val="28"/>
          <w:lang w:val="lv-LV"/>
        </w:rPr>
      </w:pPr>
    </w:p>
    <w:p w14:paraId="79524F2E" w14:textId="77777777" w:rsidR="00DF01CE" w:rsidRPr="000D5410" w:rsidRDefault="001F726E" w:rsidP="00CC6BE3">
      <w:pPr>
        <w:ind w:firstLine="720"/>
        <w:jc w:val="both"/>
        <w:rPr>
          <w:rFonts w:ascii="Times New Roman" w:hAnsi="Times New Roman" w:cs="Times New Roman"/>
          <w:sz w:val="28"/>
          <w:szCs w:val="28"/>
          <w:lang w:val="lv-LV"/>
        </w:rPr>
      </w:pPr>
      <w:r w:rsidRPr="000D5410">
        <w:rPr>
          <w:rFonts w:ascii="Times New Roman" w:hAnsi="Times New Roman" w:cs="Times New Roman"/>
          <w:sz w:val="28"/>
          <w:szCs w:val="28"/>
          <w:lang w:val="lv-LV"/>
        </w:rPr>
        <w:t>Ar 2017. gada 1. jūliju stājās spēkā</w:t>
      </w:r>
      <w:r w:rsidR="0012724B" w:rsidRPr="000D5410">
        <w:rPr>
          <w:rFonts w:ascii="Times New Roman" w:hAnsi="Times New Roman" w:cs="Times New Roman"/>
          <w:sz w:val="28"/>
          <w:szCs w:val="28"/>
          <w:lang w:val="lv-LV"/>
        </w:rPr>
        <w:t xml:space="preserve"> </w:t>
      </w:r>
      <w:r w:rsidR="00E308D4" w:rsidRPr="000D5410">
        <w:rPr>
          <w:rFonts w:ascii="Times New Roman" w:hAnsi="Times New Roman" w:cs="Times New Roman"/>
          <w:sz w:val="28"/>
          <w:szCs w:val="28"/>
          <w:lang w:val="lv-LV"/>
        </w:rPr>
        <w:t xml:space="preserve">atsevišķi </w:t>
      </w:r>
      <w:r w:rsidR="0012724B" w:rsidRPr="000D5410">
        <w:rPr>
          <w:rFonts w:ascii="Times New Roman" w:hAnsi="Times New Roman" w:cs="Times New Roman"/>
          <w:sz w:val="28"/>
          <w:szCs w:val="28"/>
          <w:lang w:val="lv-LV"/>
        </w:rPr>
        <w:t xml:space="preserve">grozījumi nokavējuma naudas regulējumā. Pirmkārt, </w:t>
      </w:r>
      <w:r w:rsidR="00DF01CE" w:rsidRPr="000D5410">
        <w:rPr>
          <w:rFonts w:ascii="Times New Roman" w:hAnsi="Times New Roman" w:cs="Times New Roman"/>
          <w:sz w:val="28"/>
          <w:szCs w:val="28"/>
          <w:lang w:val="lv-LV"/>
        </w:rPr>
        <w:t xml:space="preserve">tika noteikts, ka </w:t>
      </w:r>
      <w:r w:rsidR="00AA0BC4" w:rsidRPr="000D5410">
        <w:rPr>
          <w:rFonts w:ascii="Times New Roman" w:hAnsi="Times New Roman" w:cs="Times New Roman"/>
          <w:sz w:val="28"/>
          <w:szCs w:val="28"/>
          <w:lang w:val="lv-LV"/>
        </w:rPr>
        <w:t>no dienas, kad nodokļu administrācija ir pieņēmusi lēmumu par nokavēto nodokļu maksājumu labprātīgu izpildi, lēmumā noteiktajai nodokļu pamatparāda summai tiek aprēķināta puse no šā likuma 29. panta otrajā daļā noteiktās nokavējuma naudas par katru dienu visā kavējuma periodā</w:t>
      </w:r>
      <w:r w:rsidR="00DF01CE" w:rsidRPr="000D5410">
        <w:rPr>
          <w:rStyle w:val="FootnoteReference"/>
          <w:rFonts w:ascii="Times New Roman" w:hAnsi="Times New Roman" w:cs="Times New Roman"/>
          <w:sz w:val="28"/>
          <w:szCs w:val="28"/>
          <w:lang w:val="lv-LV"/>
        </w:rPr>
        <w:footnoteReference w:id="1"/>
      </w:r>
      <w:r w:rsidR="00AA0BC4" w:rsidRPr="000D5410">
        <w:rPr>
          <w:rFonts w:ascii="Times New Roman" w:hAnsi="Times New Roman" w:cs="Times New Roman"/>
          <w:sz w:val="28"/>
          <w:szCs w:val="28"/>
          <w:lang w:val="lv-LV"/>
        </w:rPr>
        <w:t xml:space="preserve">. </w:t>
      </w:r>
      <w:r w:rsidR="00DF01CE" w:rsidRPr="000D5410">
        <w:rPr>
          <w:rFonts w:ascii="Times New Roman" w:hAnsi="Times New Roman" w:cs="Times New Roman"/>
          <w:sz w:val="28"/>
          <w:szCs w:val="28"/>
          <w:lang w:val="lv-LV"/>
        </w:rPr>
        <w:t>Tādējādi</w:t>
      </w:r>
      <w:r w:rsidR="00AA0BC4" w:rsidRPr="000D5410">
        <w:rPr>
          <w:rFonts w:ascii="Times New Roman" w:hAnsi="Times New Roman" w:cs="Times New Roman"/>
          <w:sz w:val="28"/>
          <w:szCs w:val="28"/>
          <w:lang w:val="lv-LV"/>
        </w:rPr>
        <w:t xml:space="preserve"> </w:t>
      </w:r>
      <w:r w:rsidR="00E30EFD" w:rsidRPr="000D5410">
        <w:rPr>
          <w:rFonts w:ascii="Times New Roman" w:hAnsi="Times New Roman" w:cs="Times New Roman"/>
          <w:sz w:val="28"/>
          <w:szCs w:val="28"/>
          <w:lang w:val="lv-LV"/>
        </w:rPr>
        <w:t xml:space="preserve">līdz 2017. gada 30. jūnijam pieņemtajos </w:t>
      </w:r>
      <w:r w:rsidR="00AA0BC4" w:rsidRPr="000D5410">
        <w:rPr>
          <w:rFonts w:ascii="Times New Roman" w:hAnsi="Times New Roman" w:cs="Times New Roman"/>
          <w:sz w:val="28"/>
          <w:szCs w:val="28"/>
          <w:lang w:val="lv-LV"/>
        </w:rPr>
        <w:t>l</w:t>
      </w:r>
      <w:r w:rsidR="00E30EFD" w:rsidRPr="000D5410">
        <w:rPr>
          <w:rFonts w:ascii="Times New Roman" w:hAnsi="Times New Roman" w:cs="Times New Roman"/>
          <w:sz w:val="28"/>
          <w:szCs w:val="28"/>
          <w:lang w:val="lv-LV"/>
        </w:rPr>
        <w:t>ēmumos</w:t>
      </w:r>
      <w:r w:rsidR="00AA0BC4" w:rsidRPr="000D5410">
        <w:rPr>
          <w:rFonts w:ascii="Times New Roman" w:hAnsi="Times New Roman" w:cs="Times New Roman"/>
          <w:sz w:val="28"/>
          <w:szCs w:val="28"/>
          <w:lang w:val="lv-LV"/>
        </w:rPr>
        <w:t xml:space="preserve"> par nokavēto nodokļ</w:t>
      </w:r>
      <w:r w:rsidR="00E30EFD" w:rsidRPr="000D5410">
        <w:rPr>
          <w:rFonts w:ascii="Times New Roman" w:hAnsi="Times New Roman" w:cs="Times New Roman"/>
          <w:sz w:val="28"/>
          <w:szCs w:val="28"/>
          <w:lang w:val="lv-LV"/>
        </w:rPr>
        <w:t xml:space="preserve">u maksājumu labprātīgu izpildi norādītajai </w:t>
      </w:r>
      <w:r w:rsidR="00AA0BC4" w:rsidRPr="000D5410">
        <w:rPr>
          <w:rFonts w:ascii="Times New Roman" w:hAnsi="Times New Roman" w:cs="Times New Roman"/>
          <w:sz w:val="28"/>
          <w:szCs w:val="28"/>
          <w:lang w:val="lv-LV"/>
        </w:rPr>
        <w:t>pamatparāda summai</w:t>
      </w:r>
      <w:r w:rsidR="00DF01CE" w:rsidRPr="000D5410">
        <w:rPr>
          <w:rFonts w:ascii="Times New Roman" w:hAnsi="Times New Roman" w:cs="Times New Roman"/>
          <w:sz w:val="28"/>
          <w:szCs w:val="28"/>
          <w:lang w:val="lv-LV"/>
        </w:rPr>
        <w:t xml:space="preserve"> </w:t>
      </w:r>
      <w:r w:rsidR="00AA0BC4" w:rsidRPr="000D5410">
        <w:rPr>
          <w:rFonts w:ascii="Times New Roman" w:hAnsi="Times New Roman" w:cs="Times New Roman"/>
          <w:sz w:val="28"/>
          <w:szCs w:val="28"/>
          <w:lang w:val="lv-LV"/>
        </w:rPr>
        <w:t>tika aprēķināta</w:t>
      </w:r>
      <w:r w:rsidR="00E30EFD" w:rsidRPr="000D5410">
        <w:rPr>
          <w:rFonts w:ascii="Times New Roman" w:hAnsi="Times New Roman" w:cs="Times New Roman"/>
          <w:sz w:val="28"/>
          <w:szCs w:val="28"/>
          <w:lang w:val="lv-LV"/>
        </w:rPr>
        <w:t xml:space="preserve"> nokavējuma nauda</w:t>
      </w:r>
      <w:r w:rsidR="00AA0BC4" w:rsidRPr="000D5410">
        <w:rPr>
          <w:rFonts w:ascii="Times New Roman" w:hAnsi="Times New Roman" w:cs="Times New Roman"/>
          <w:sz w:val="28"/>
          <w:szCs w:val="28"/>
          <w:lang w:val="lv-LV"/>
        </w:rPr>
        <w:t xml:space="preserve"> likuma </w:t>
      </w:r>
      <w:r w:rsidR="00E30EFD" w:rsidRPr="000D5410">
        <w:rPr>
          <w:rFonts w:ascii="Times New Roman" w:hAnsi="Times New Roman" w:cs="Times New Roman"/>
          <w:sz w:val="28"/>
          <w:szCs w:val="28"/>
          <w:lang w:val="lv-LV"/>
        </w:rPr>
        <w:t xml:space="preserve">“Par nodokļiem un nodevām” </w:t>
      </w:r>
      <w:r w:rsidR="00AA0BC4" w:rsidRPr="000D5410">
        <w:rPr>
          <w:rFonts w:ascii="Times New Roman" w:hAnsi="Times New Roman" w:cs="Times New Roman"/>
          <w:sz w:val="28"/>
          <w:szCs w:val="28"/>
          <w:lang w:val="lv-LV"/>
        </w:rPr>
        <w:t>29. panta otrajā daļā noteiktajā apmērā par katru dienu kavējuma periodā līdz 2017.</w:t>
      </w:r>
      <w:r w:rsidR="00E30EFD" w:rsidRPr="000D5410">
        <w:rPr>
          <w:rFonts w:ascii="Times New Roman" w:hAnsi="Times New Roman" w:cs="Times New Roman"/>
          <w:sz w:val="28"/>
          <w:szCs w:val="28"/>
          <w:lang w:val="lv-LV"/>
        </w:rPr>
        <w:t> </w:t>
      </w:r>
      <w:r w:rsidR="00AA0BC4" w:rsidRPr="000D5410">
        <w:rPr>
          <w:rFonts w:ascii="Times New Roman" w:hAnsi="Times New Roman" w:cs="Times New Roman"/>
          <w:sz w:val="28"/>
          <w:szCs w:val="28"/>
          <w:lang w:val="lv-LV"/>
        </w:rPr>
        <w:t>gada 30.</w:t>
      </w:r>
      <w:r w:rsidR="00E30EFD" w:rsidRPr="000D5410">
        <w:rPr>
          <w:rFonts w:ascii="Times New Roman" w:hAnsi="Times New Roman" w:cs="Times New Roman"/>
          <w:sz w:val="28"/>
          <w:szCs w:val="28"/>
          <w:lang w:val="lv-LV"/>
        </w:rPr>
        <w:t> jūnijam un puse</w:t>
      </w:r>
      <w:r w:rsidR="00AA0BC4" w:rsidRPr="000D5410">
        <w:rPr>
          <w:rFonts w:ascii="Times New Roman" w:hAnsi="Times New Roman" w:cs="Times New Roman"/>
          <w:sz w:val="28"/>
          <w:szCs w:val="28"/>
          <w:lang w:val="lv-LV"/>
        </w:rPr>
        <w:t xml:space="preserve"> no šā likuma 29.</w:t>
      </w:r>
      <w:r w:rsidR="00E30EFD" w:rsidRPr="000D5410">
        <w:rPr>
          <w:rFonts w:ascii="Times New Roman" w:hAnsi="Times New Roman" w:cs="Times New Roman"/>
          <w:sz w:val="28"/>
          <w:szCs w:val="28"/>
          <w:lang w:val="lv-LV"/>
        </w:rPr>
        <w:t> </w:t>
      </w:r>
      <w:r w:rsidR="00AA0BC4" w:rsidRPr="000D5410">
        <w:rPr>
          <w:rFonts w:ascii="Times New Roman" w:hAnsi="Times New Roman" w:cs="Times New Roman"/>
          <w:sz w:val="28"/>
          <w:szCs w:val="28"/>
          <w:lang w:val="lv-LV"/>
        </w:rPr>
        <w:t>panta otrajā daļā noteiktās nokavējuma naudas par katru dienu kavējuma periodā, kas sācies ar 2017.</w:t>
      </w:r>
      <w:r w:rsidR="00E30EFD" w:rsidRPr="000D5410">
        <w:rPr>
          <w:rFonts w:ascii="Times New Roman" w:hAnsi="Times New Roman" w:cs="Times New Roman"/>
          <w:sz w:val="28"/>
          <w:szCs w:val="28"/>
          <w:lang w:val="lv-LV"/>
        </w:rPr>
        <w:t> </w:t>
      </w:r>
      <w:r w:rsidR="00AA0BC4" w:rsidRPr="000D5410">
        <w:rPr>
          <w:rFonts w:ascii="Times New Roman" w:hAnsi="Times New Roman" w:cs="Times New Roman"/>
          <w:sz w:val="28"/>
          <w:szCs w:val="28"/>
          <w:lang w:val="lv-LV"/>
        </w:rPr>
        <w:t>gada 1.</w:t>
      </w:r>
      <w:r w:rsidR="00E30EFD" w:rsidRPr="000D5410">
        <w:rPr>
          <w:rFonts w:ascii="Times New Roman" w:hAnsi="Times New Roman" w:cs="Times New Roman"/>
          <w:sz w:val="28"/>
          <w:szCs w:val="28"/>
          <w:lang w:val="lv-LV"/>
        </w:rPr>
        <w:t> </w:t>
      </w:r>
      <w:r w:rsidR="00AA0BC4" w:rsidRPr="000D5410">
        <w:rPr>
          <w:rFonts w:ascii="Times New Roman" w:hAnsi="Times New Roman" w:cs="Times New Roman"/>
          <w:sz w:val="28"/>
          <w:szCs w:val="28"/>
          <w:lang w:val="lv-LV"/>
        </w:rPr>
        <w:t>jūliju</w:t>
      </w:r>
      <w:r w:rsidR="00CC6BE3" w:rsidRPr="000D5410">
        <w:rPr>
          <w:rStyle w:val="FootnoteReference"/>
          <w:rFonts w:ascii="Times New Roman" w:hAnsi="Times New Roman" w:cs="Times New Roman"/>
          <w:sz w:val="28"/>
          <w:szCs w:val="28"/>
          <w:lang w:val="lv-LV"/>
        </w:rPr>
        <w:footnoteReference w:id="2"/>
      </w:r>
      <w:r w:rsidR="00AA0BC4" w:rsidRPr="000D5410">
        <w:rPr>
          <w:rFonts w:ascii="Times New Roman" w:hAnsi="Times New Roman" w:cs="Times New Roman"/>
          <w:sz w:val="28"/>
          <w:szCs w:val="28"/>
          <w:lang w:val="lv-LV"/>
        </w:rPr>
        <w:t>.</w:t>
      </w:r>
      <w:r w:rsidR="00B35FFA" w:rsidRPr="000D5410">
        <w:rPr>
          <w:rFonts w:ascii="Times New Roman" w:hAnsi="Times New Roman" w:cs="Times New Roman"/>
          <w:sz w:val="28"/>
          <w:szCs w:val="28"/>
          <w:lang w:val="lv-LV"/>
        </w:rPr>
        <w:t xml:space="preserve"> Un</w:t>
      </w:r>
      <w:r w:rsidR="00F559B7" w:rsidRPr="000D5410">
        <w:rPr>
          <w:rFonts w:ascii="Times New Roman" w:hAnsi="Times New Roman" w:cs="Times New Roman"/>
          <w:sz w:val="28"/>
          <w:szCs w:val="28"/>
          <w:lang w:val="lv-LV"/>
        </w:rPr>
        <w:t>,</w:t>
      </w:r>
      <w:r w:rsidR="00B35FFA" w:rsidRPr="000D5410">
        <w:rPr>
          <w:rFonts w:ascii="Times New Roman" w:hAnsi="Times New Roman" w:cs="Times New Roman"/>
          <w:sz w:val="28"/>
          <w:szCs w:val="28"/>
          <w:lang w:val="lv-LV"/>
        </w:rPr>
        <w:t xml:space="preserve"> o</w:t>
      </w:r>
      <w:r w:rsidR="00DF01CE" w:rsidRPr="000D5410">
        <w:rPr>
          <w:rFonts w:ascii="Times New Roman" w:hAnsi="Times New Roman" w:cs="Times New Roman"/>
          <w:sz w:val="28"/>
          <w:szCs w:val="28"/>
          <w:lang w:val="lv-LV"/>
        </w:rPr>
        <w:t>trkārt,</w:t>
      </w:r>
      <w:r w:rsidR="00D62FA7" w:rsidRPr="000D5410">
        <w:rPr>
          <w:rFonts w:ascii="Times New Roman" w:hAnsi="Times New Roman" w:cs="Times New Roman"/>
          <w:sz w:val="28"/>
          <w:szCs w:val="28"/>
          <w:lang w:val="lv-LV"/>
        </w:rPr>
        <w:t xml:space="preserve"> </w:t>
      </w:r>
      <w:r w:rsidR="00DF01CE" w:rsidRPr="000D5410">
        <w:rPr>
          <w:rFonts w:ascii="Times New Roman" w:hAnsi="Times New Roman" w:cs="Times New Roman"/>
          <w:sz w:val="28"/>
          <w:szCs w:val="28"/>
          <w:lang w:val="lv-LV"/>
        </w:rPr>
        <w:t xml:space="preserve">tika </w:t>
      </w:r>
      <w:r w:rsidR="00CC6BE3" w:rsidRPr="000D5410">
        <w:rPr>
          <w:rFonts w:ascii="Times New Roman" w:hAnsi="Times New Roman" w:cs="Times New Roman"/>
          <w:sz w:val="28"/>
          <w:szCs w:val="28"/>
          <w:lang w:val="lv-LV"/>
        </w:rPr>
        <w:t>mainīts nosacījums nokavējuma naudas aprēķināšanas pārtraukšanai, proti, nosakot, ka tā tiek aprēķināta līdz brīdim, kamēr nokavējuma nauda sasniedz divas piektdaļas no nokavētā maksājuma (pamatparāda) apmēra</w:t>
      </w:r>
      <w:r w:rsidR="00CC6BE3" w:rsidRPr="000D5410">
        <w:rPr>
          <w:rStyle w:val="FootnoteReference"/>
          <w:rFonts w:ascii="Times New Roman" w:hAnsi="Times New Roman" w:cs="Times New Roman"/>
          <w:sz w:val="28"/>
          <w:szCs w:val="28"/>
          <w:lang w:val="lv-LV"/>
        </w:rPr>
        <w:footnoteReference w:id="3"/>
      </w:r>
      <w:r w:rsidR="00CC6BE3" w:rsidRPr="000D5410">
        <w:rPr>
          <w:rFonts w:ascii="Times New Roman" w:hAnsi="Times New Roman" w:cs="Times New Roman"/>
          <w:sz w:val="28"/>
          <w:szCs w:val="28"/>
          <w:lang w:val="lv-LV"/>
        </w:rPr>
        <w:t>.</w:t>
      </w:r>
    </w:p>
    <w:p w14:paraId="65B487A7" w14:textId="692E5798" w:rsidR="00D62FA7" w:rsidRPr="000D5410" w:rsidRDefault="00D62FA7" w:rsidP="00D62FA7">
      <w:pPr>
        <w:ind w:firstLine="720"/>
        <w:jc w:val="both"/>
        <w:rPr>
          <w:rFonts w:ascii="Times New Roman" w:hAnsi="Times New Roman" w:cs="Times New Roman"/>
          <w:sz w:val="28"/>
          <w:szCs w:val="28"/>
          <w:lang w:val="lv-LV"/>
        </w:rPr>
      </w:pPr>
      <w:r w:rsidRPr="000D5410">
        <w:rPr>
          <w:rFonts w:ascii="Times New Roman" w:hAnsi="Times New Roman" w:cs="Times New Roman"/>
          <w:sz w:val="28"/>
          <w:szCs w:val="28"/>
          <w:lang w:val="lv-LV"/>
        </w:rPr>
        <w:lastRenderedPageBreak/>
        <w:t>Ievērojot Ministru kabineta 2018. g</w:t>
      </w:r>
      <w:r w:rsidR="00493BB5" w:rsidRPr="000D5410">
        <w:rPr>
          <w:rFonts w:ascii="Times New Roman" w:hAnsi="Times New Roman" w:cs="Times New Roman"/>
          <w:sz w:val="28"/>
          <w:szCs w:val="28"/>
          <w:lang w:val="lv-LV"/>
        </w:rPr>
        <w:t xml:space="preserve">ada 29. maija </w:t>
      </w:r>
      <w:r w:rsidR="008357D2" w:rsidRPr="000D5410">
        <w:rPr>
          <w:rFonts w:ascii="Times New Roman" w:hAnsi="Times New Roman" w:cs="Times New Roman"/>
          <w:sz w:val="28"/>
          <w:szCs w:val="28"/>
          <w:lang w:val="lv-LV"/>
        </w:rPr>
        <w:t xml:space="preserve">sēdes </w:t>
      </w:r>
      <w:r w:rsidR="00493BB5" w:rsidRPr="000D5410">
        <w:rPr>
          <w:rFonts w:ascii="Times New Roman" w:hAnsi="Times New Roman" w:cs="Times New Roman"/>
          <w:sz w:val="28"/>
          <w:szCs w:val="28"/>
          <w:lang w:val="lv-LV"/>
        </w:rPr>
        <w:t xml:space="preserve">protokola Nr. 26 </w:t>
      </w:r>
      <w:r w:rsidRPr="000D5410">
        <w:rPr>
          <w:rFonts w:ascii="Times New Roman" w:hAnsi="Times New Roman" w:cs="Times New Roman"/>
          <w:sz w:val="28"/>
          <w:szCs w:val="28"/>
          <w:lang w:val="lv-LV"/>
        </w:rPr>
        <w:t xml:space="preserve">34. § 2. punktā doto uzdevumu, </w:t>
      </w:r>
      <w:r w:rsidRPr="000B1D4B">
        <w:rPr>
          <w:rFonts w:ascii="Times New Roman" w:hAnsi="Times New Roman" w:cs="Times New Roman"/>
          <w:b/>
          <w:sz w:val="28"/>
          <w:szCs w:val="28"/>
          <w:lang w:val="lv-LV"/>
        </w:rPr>
        <w:t xml:space="preserve">šā informatīvā ziņojuma ietvaros tiek </w:t>
      </w:r>
      <w:r w:rsidR="00452518">
        <w:rPr>
          <w:rFonts w:ascii="Times New Roman" w:hAnsi="Times New Roman" w:cs="Times New Roman"/>
          <w:b/>
          <w:sz w:val="28"/>
          <w:szCs w:val="28"/>
          <w:lang w:val="lv-LV"/>
        </w:rPr>
        <w:t>analizēta</w:t>
      </w:r>
      <w:r w:rsidR="00452518" w:rsidRPr="000B1D4B">
        <w:rPr>
          <w:rFonts w:ascii="Times New Roman" w:hAnsi="Times New Roman" w:cs="Times New Roman"/>
          <w:b/>
          <w:sz w:val="28"/>
          <w:szCs w:val="28"/>
          <w:lang w:val="lv-LV"/>
        </w:rPr>
        <w:t xml:space="preserve"> tikai minēto </w:t>
      </w:r>
      <w:r w:rsidRPr="000B1D4B">
        <w:rPr>
          <w:rFonts w:ascii="Times New Roman" w:hAnsi="Times New Roman" w:cs="Times New Roman"/>
          <w:b/>
          <w:sz w:val="28"/>
          <w:szCs w:val="28"/>
          <w:lang w:val="lv-LV"/>
        </w:rPr>
        <w:t>grozījumu ietekme uz nodokļu maksātāju motivāciju vienoties ar Valsts ieņēmumu dienestu par labprātīgu nokavēto nodokļu maksājumu samaksu, kā arī ietekme uz nodokļu maksājumu sistēmu kopumā</w:t>
      </w:r>
      <w:r w:rsidRPr="000D5410">
        <w:rPr>
          <w:rFonts w:ascii="Times New Roman" w:hAnsi="Times New Roman" w:cs="Times New Roman"/>
          <w:sz w:val="28"/>
          <w:szCs w:val="28"/>
          <w:lang w:val="lv-LV"/>
        </w:rPr>
        <w:t>.</w:t>
      </w:r>
    </w:p>
    <w:p w14:paraId="2AC2F502" w14:textId="77777777" w:rsidR="00F60DB9" w:rsidRPr="000D5410" w:rsidRDefault="00F60DB9" w:rsidP="00D62FA7">
      <w:pPr>
        <w:ind w:firstLine="720"/>
        <w:jc w:val="both"/>
        <w:rPr>
          <w:rFonts w:ascii="Times New Roman" w:hAnsi="Times New Roman" w:cs="Times New Roman"/>
          <w:sz w:val="28"/>
          <w:szCs w:val="28"/>
          <w:lang w:val="lv-LV"/>
        </w:rPr>
      </w:pPr>
    </w:p>
    <w:p w14:paraId="74B39311" w14:textId="77777777" w:rsidR="005E3A77" w:rsidRPr="000D5410" w:rsidRDefault="005E3A77" w:rsidP="00D62FA7">
      <w:pPr>
        <w:ind w:firstLine="720"/>
        <w:jc w:val="both"/>
        <w:rPr>
          <w:rFonts w:ascii="Times New Roman" w:hAnsi="Times New Roman" w:cs="Times New Roman"/>
          <w:b/>
          <w:sz w:val="28"/>
          <w:szCs w:val="28"/>
          <w:lang w:val="lv-LV"/>
        </w:rPr>
      </w:pPr>
      <w:r w:rsidRPr="000D5410">
        <w:rPr>
          <w:rFonts w:ascii="Times New Roman" w:hAnsi="Times New Roman" w:cs="Times New Roman"/>
          <w:b/>
          <w:sz w:val="28"/>
          <w:szCs w:val="28"/>
          <w:lang w:val="lv-LV"/>
        </w:rPr>
        <w:t>2.1. </w:t>
      </w:r>
      <w:r w:rsidR="00493BB5" w:rsidRPr="000D5410">
        <w:rPr>
          <w:rFonts w:ascii="Times New Roman" w:hAnsi="Times New Roman" w:cs="Times New Roman"/>
          <w:b/>
          <w:sz w:val="28"/>
          <w:szCs w:val="28"/>
          <w:lang w:val="lv-LV"/>
        </w:rPr>
        <w:t> </w:t>
      </w:r>
      <w:r w:rsidRPr="000D5410">
        <w:rPr>
          <w:rFonts w:ascii="Times New Roman" w:hAnsi="Times New Roman" w:cs="Times New Roman"/>
          <w:b/>
          <w:sz w:val="28"/>
          <w:szCs w:val="28"/>
          <w:lang w:val="lv-LV"/>
        </w:rPr>
        <w:t xml:space="preserve">Nokavēto nodokļu maksājumu labprātīgas izpildes ietvaros piemērotās nokavējuma naudas </w:t>
      </w:r>
      <w:proofErr w:type="spellStart"/>
      <w:r w:rsidRPr="000D5410">
        <w:rPr>
          <w:rFonts w:ascii="Times New Roman" w:hAnsi="Times New Roman" w:cs="Times New Roman"/>
          <w:b/>
          <w:sz w:val="28"/>
          <w:szCs w:val="28"/>
          <w:lang w:val="lv-LV"/>
        </w:rPr>
        <w:t>izvērtējums</w:t>
      </w:r>
      <w:proofErr w:type="spellEnd"/>
      <w:r w:rsidRPr="000D5410">
        <w:rPr>
          <w:rFonts w:ascii="Times New Roman" w:hAnsi="Times New Roman" w:cs="Times New Roman"/>
          <w:b/>
          <w:sz w:val="28"/>
          <w:szCs w:val="28"/>
          <w:lang w:val="lv-LV"/>
        </w:rPr>
        <w:t xml:space="preserve"> </w:t>
      </w:r>
    </w:p>
    <w:p w14:paraId="281DDAF4" w14:textId="77777777" w:rsidR="00E308D4" w:rsidRPr="000D5410" w:rsidRDefault="00E308D4" w:rsidP="00D62FA7">
      <w:pPr>
        <w:ind w:firstLine="720"/>
        <w:jc w:val="both"/>
        <w:rPr>
          <w:rFonts w:ascii="Times New Roman" w:hAnsi="Times New Roman" w:cs="Times New Roman"/>
          <w:b/>
          <w:sz w:val="28"/>
          <w:szCs w:val="28"/>
          <w:lang w:val="lv-LV"/>
        </w:rPr>
      </w:pPr>
    </w:p>
    <w:p w14:paraId="1C658C26" w14:textId="52665805" w:rsidR="001F295D" w:rsidRPr="000D5410" w:rsidRDefault="00A507CF" w:rsidP="00D62FA7">
      <w:pPr>
        <w:ind w:firstLine="720"/>
        <w:jc w:val="both"/>
        <w:rPr>
          <w:rFonts w:ascii="Times New Roman" w:hAnsi="Times New Roman" w:cs="Times New Roman"/>
          <w:sz w:val="28"/>
          <w:szCs w:val="28"/>
          <w:lang w:val="lv-LV"/>
        </w:rPr>
      </w:pPr>
      <w:r w:rsidRPr="000D5410">
        <w:rPr>
          <w:rFonts w:ascii="Times New Roman" w:hAnsi="Times New Roman" w:cs="Times New Roman"/>
          <w:sz w:val="28"/>
          <w:szCs w:val="28"/>
          <w:lang w:val="lv-LV"/>
        </w:rPr>
        <w:t>Atbilstoši likuma “Par nodokļiem un nodevām” 26. panta vienpadsmitajā daļā ietvertajam tiesiskajam regulējuma</w:t>
      </w:r>
      <w:r w:rsidR="00E308D4" w:rsidRPr="000D5410">
        <w:rPr>
          <w:rFonts w:ascii="Times New Roman" w:hAnsi="Times New Roman" w:cs="Times New Roman"/>
          <w:sz w:val="28"/>
          <w:szCs w:val="28"/>
          <w:lang w:val="lv-LV"/>
        </w:rPr>
        <w:t>m</w:t>
      </w:r>
      <w:r w:rsidRPr="000D5410">
        <w:rPr>
          <w:rFonts w:ascii="Times New Roman" w:hAnsi="Times New Roman" w:cs="Times New Roman"/>
          <w:sz w:val="28"/>
          <w:szCs w:val="28"/>
          <w:lang w:val="lv-LV"/>
        </w:rPr>
        <w:t xml:space="preserve"> n</w:t>
      </w:r>
      <w:r w:rsidR="00953474" w:rsidRPr="000D5410">
        <w:rPr>
          <w:rFonts w:ascii="Times New Roman" w:hAnsi="Times New Roman" w:cs="Times New Roman"/>
          <w:sz w:val="28"/>
          <w:szCs w:val="28"/>
          <w:lang w:val="lv-LV"/>
        </w:rPr>
        <w:t xml:space="preserve">odokļu administrācijai </w:t>
      </w:r>
      <w:r w:rsidRPr="000D5410">
        <w:rPr>
          <w:rFonts w:ascii="Times New Roman" w:hAnsi="Times New Roman" w:cs="Times New Roman"/>
          <w:sz w:val="28"/>
          <w:szCs w:val="28"/>
          <w:lang w:val="lv-LV"/>
        </w:rPr>
        <w:t>uz nodokļu maksātāja motivēta rakstveida iesnieguma pamata ir tiesības pieņemt lēmumu par nokavēto nodokļu maksājumu labprātīgu izpildi, nosakot nodokļu maksātājam termiņu uz laiku līdz trim gadiem, skaitot no iesnieguma iesniegšanas dienas, labprātīgai tādu nokavēto nodokļu maksājumu samaksai, kuri tiek piedzīti ar lēmumu par nokavēto nodokļu maksājumu piedziņu</w:t>
      </w:r>
      <w:r w:rsidR="00953474" w:rsidRPr="000D5410">
        <w:rPr>
          <w:rFonts w:ascii="Times New Roman" w:hAnsi="Times New Roman" w:cs="Times New Roman"/>
          <w:sz w:val="28"/>
          <w:szCs w:val="28"/>
          <w:lang w:val="lv-LV"/>
        </w:rPr>
        <w:t xml:space="preserve">. Šāds regulējums tika pieņemts, lai palīdzētu finansiālās grūtībās nonākušajiem nodokļu maksātājiem, kas </w:t>
      </w:r>
      <w:r w:rsidR="00F671EC" w:rsidRPr="000D5410">
        <w:rPr>
          <w:rFonts w:ascii="Times New Roman" w:hAnsi="Times New Roman" w:cs="Times New Roman"/>
          <w:sz w:val="28"/>
          <w:szCs w:val="28"/>
          <w:lang w:val="lv-LV"/>
        </w:rPr>
        <w:t xml:space="preserve">uzsākuši </w:t>
      </w:r>
      <w:r w:rsidR="00953474" w:rsidRPr="000D5410">
        <w:rPr>
          <w:rFonts w:ascii="Times New Roman" w:hAnsi="Times New Roman" w:cs="Times New Roman"/>
          <w:sz w:val="28"/>
          <w:szCs w:val="28"/>
          <w:lang w:val="lv-LV"/>
        </w:rPr>
        <w:t>aktīvu sadarbību ar nodokļu administrāciju</w:t>
      </w:r>
      <w:r w:rsidR="00F671EC" w:rsidRPr="000D5410">
        <w:rPr>
          <w:rFonts w:ascii="Times New Roman" w:hAnsi="Times New Roman" w:cs="Times New Roman"/>
          <w:sz w:val="28"/>
          <w:szCs w:val="28"/>
          <w:lang w:val="lv-LV"/>
        </w:rPr>
        <w:t xml:space="preserve"> tikai pēc piespiedu izpildes uzsākšanas</w:t>
      </w:r>
      <w:r w:rsidR="00953474" w:rsidRPr="000D5410">
        <w:rPr>
          <w:rFonts w:ascii="Times New Roman" w:hAnsi="Times New Roman" w:cs="Times New Roman"/>
          <w:sz w:val="28"/>
          <w:szCs w:val="28"/>
          <w:lang w:val="lv-LV"/>
        </w:rPr>
        <w:t xml:space="preserve">, labprātīgi veikt nokavēto nodokļu maksājumu samaksu atbilstoši samaksas grafikam. Savukārt, lai </w:t>
      </w:r>
      <w:r w:rsidR="0018412C" w:rsidRPr="000D5410">
        <w:rPr>
          <w:rFonts w:ascii="Times New Roman" w:hAnsi="Times New Roman" w:cs="Times New Roman"/>
          <w:sz w:val="28"/>
          <w:szCs w:val="28"/>
          <w:lang w:val="lv-LV"/>
        </w:rPr>
        <w:t xml:space="preserve">motivētu </w:t>
      </w:r>
      <w:r w:rsidR="00953474" w:rsidRPr="000D5410">
        <w:rPr>
          <w:rFonts w:ascii="Times New Roman" w:hAnsi="Times New Roman" w:cs="Times New Roman"/>
          <w:sz w:val="28"/>
          <w:szCs w:val="28"/>
          <w:lang w:val="lv-LV"/>
        </w:rPr>
        <w:t>nodokļu maksātāju</w:t>
      </w:r>
      <w:r w:rsidR="0018412C" w:rsidRPr="000D5410">
        <w:rPr>
          <w:rFonts w:ascii="Times New Roman" w:hAnsi="Times New Roman" w:cs="Times New Roman"/>
          <w:sz w:val="28"/>
          <w:szCs w:val="28"/>
          <w:lang w:val="lv-LV"/>
        </w:rPr>
        <w:t>s</w:t>
      </w:r>
      <w:r w:rsidR="00953474" w:rsidRPr="000D5410">
        <w:rPr>
          <w:rFonts w:ascii="Times New Roman" w:hAnsi="Times New Roman" w:cs="Times New Roman"/>
          <w:sz w:val="28"/>
          <w:szCs w:val="28"/>
          <w:lang w:val="lv-LV"/>
        </w:rPr>
        <w:t xml:space="preserve"> </w:t>
      </w:r>
      <w:r w:rsidR="0018412C" w:rsidRPr="000D5410">
        <w:rPr>
          <w:rFonts w:ascii="Times New Roman" w:hAnsi="Times New Roman" w:cs="Times New Roman"/>
          <w:sz w:val="28"/>
          <w:szCs w:val="28"/>
          <w:lang w:val="lv-LV"/>
        </w:rPr>
        <w:t>godprātīgi pildīt likumā noteikto pienākumu paredzētajā termiņā un pilnā apmērā nomaksāt nodokļus (nodevas), vienlaikus veicinot sadarbību starp nodokļu administrāciju un nodokļu maksātājiem, kas godprātīgi pilda nodokļu saistības</w:t>
      </w:r>
      <w:r w:rsidR="00953474" w:rsidRPr="000D5410">
        <w:rPr>
          <w:rFonts w:ascii="Times New Roman" w:hAnsi="Times New Roman" w:cs="Times New Roman"/>
          <w:sz w:val="28"/>
          <w:szCs w:val="28"/>
          <w:lang w:val="lv-LV"/>
        </w:rPr>
        <w:t xml:space="preserve">, </w:t>
      </w:r>
      <w:r w:rsidR="00FC5EB5" w:rsidRPr="000D5410">
        <w:rPr>
          <w:rFonts w:ascii="Times New Roman" w:hAnsi="Times New Roman" w:cs="Times New Roman"/>
          <w:sz w:val="28"/>
          <w:szCs w:val="28"/>
          <w:lang w:val="lv-LV"/>
        </w:rPr>
        <w:t>ar 2017. gada 1. </w:t>
      </w:r>
      <w:r w:rsidR="00953474" w:rsidRPr="000D5410">
        <w:rPr>
          <w:rFonts w:ascii="Times New Roman" w:hAnsi="Times New Roman" w:cs="Times New Roman"/>
          <w:sz w:val="28"/>
          <w:szCs w:val="28"/>
          <w:lang w:val="lv-LV"/>
        </w:rPr>
        <w:t>jūliju stājās spēkā groz</w:t>
      </w:r>
      <w:r w:rsidR="00FC5EB5" w:rsidRPr="000D5410">
        <w:rPr>
          <w:rFonts w:ascii="Times New Roman" w:hAnsi="Times New Roman" w:cs="Times New Roman"/>
          <w:sz w:val="28"/>
          <w:szCs w:val="28"/>
          <w:lang w:val="lv-LV"/>
        </w:rPr>
        <w:t>ījumi, paredzot</w:t>
      </w:r>
      <w:r w:rsidR="0018412C" w:rsidRPr="000D5410">
        <w:rPr>
          <w:rFonts w:ascii="Times New Roman" w:hAnsi="Times New Roman" w:cs="Times New Roman"/>
          <w:sz w:val="28"/>
          <w:szCs w:val="28"/>
          <w:lang w:val="lv-LV"/>
        </w:rPr>
        <w:t xml:space="preserve"> samazinātu nokavējuma naudu </w:t>
      </w:r>
      <w:r w:rsidR="008357D2" w:rsidRPr="000D5410">
        <w:rPr>
          <w:rFonts w:ascii="Times New Roman" w:hAnsi="Times New Roman" w:cs="Times New Roman"/>
          <w:sz w:val="28"/>
          <w:szCs w:val="28"/>
        </w:rPr>
        <w:t>–</w:t>
      </w:r>
      <w:r w:rsidR="0018412C" w:rsidRPr="000D5410">
        <w:rPr>
          <w:rFonts w:ascii="Times New Roman" w:hAnsi="Times New Roman" w:cs="Times New Roman"/>
          <w:sz w:val="28"/>
          <w:szCs w:val="28"/>
          <w:lang w:val="lv-LV"/>
        </w:rPr>
        <w:t xml:space="preserve"> </w:t>
      </w:r>
      <w:r w:rsidR="008357D2" w:rsidRPr="000D5410">
        <w:rPr>
          <w:rFonts w:ascii="Times New Roman" w:hAnsi="Times New Roman" w:cs="Times New Roman"/>
          <w:sz w:val="28"/>
          <w:szCs w:val="28"/>
          <w:lang w:val="lv-LV"/>
        </w:rPr>
        <w:t>0,025 %</w:t>
      </w:r>
      <w:r w:rsidR="0018412C" w:rsidRPr="000D5410">
        <w:rPr>
          <w:rFonts w:ascii="Times New Roman" w:hAnsi="Times New Roman" w:cs="Times New Roman"/>
          <w:sz w:val="28"/>
          <w:szCs w:val="28"/>
          <w:lang w:val="lv-LV"/>
        </w:rPr>
        <w:t xml:space="preserve"> apmērā gadījumos, kad nodokļu administrācija ir pieņēmusi lēmumu par nokavēto nodokļu maksājumu labprātīgu izpildi. Ar samazinātās nokavējuma naudas noteikšanu tika plānots uzlabot nodokļu maksātāja maksātspēj</w:t>
      </w:r>
      <w:r w:rsidR="00493BB5" w:rsidRPr="000D5410">
        <w:rPr>
          <w:rFonts w:ascii="Times New Roman" w:hAnsi="Times New Roman" w:cs="Times New Roman"/>
          <w:sz w:val="28"/>
          <w:szCs w:val="28"/>
          <w:lang w:val="lv-LV"/>
        </w:rPr>
        <w:t>u</w:t>
      </w:r>
      <w:r w:rsidR="0018412C" w:rsidRPr="000D5410">
        <w:rPr>
          <w:rFonts w:ascii="Times New Roman" w:hAnsi="Times New Roman" w:cs="Times New Roman"/>
          <w:sz w:val="28"/>
          <w:szCs w:val="28"/>
          <w:lang w:val="lv-LV"/>
        </w:rPr>
        <w:t>, mazinot iespējamo zaudējumu rašanos gadījumos, kad nodokļu maksātājs ir nonācis īslaicīgās finansiālās grūtībās, ļaujot tās pārvarēt un turpināt veiksmīgu uzņēmējdarbību.</w:t>
      </w:r>
    </w:p>
    <w:p w14:paraId="7EBE488C" w14:textId="1A2D7219" w:rsidR="00CC7B28" w:rsidRDefault="00414D4A" w:rsidP="00493BB5">
      <w:pPr>
        <w:ind w:firstLine="720"/>
        <w:jc w:val="both"/>
        <w:rPr>
          <w:rFonts w:ascii="Times New Roman" w:eastAsia="Times New Roman" w:hAnsi="Times New Roman" w:cs="Times New Roman"/>
          <w:sz w:val="28"/>
          <w:szCs w:val="28"/>
          <w:lang w:val="lv-LV"/>
        </w:rPr>
      </w:pPr>
      <w:r w:rsidRPr="000D5410">
        <w:rPr>
          <w:rFonts w:ascii="Times New Roman" w:hAnsi="Times New Roman" w:cs="Times New Roman"/>
          <w:sz w:val="28"/>
          <w:szCs w:val="28"/>
          <w:lang w:val="lv-LV"/>
        </w:rPr>
        <w:t>Saskaņā ar Valsts ieņēmumu dienesta sniegto informāciju 2018. gadā pie</w:t>
      </w:r>
      <w:r w:rsidR="00F81C4A" w:rsidRPr="000D5410">
        <w:rPr>
          <w:rFonts w:ascii="Times New Roman" w:hAnsi="Times New Roman" w:cs="Times New Roman"/>
          <w:sz w:val="28"/>
          <w:szCs w:val="28"/>
          <w:lang w:val="lv-LV"/>
        </w:rPr>
        <w:t>ņemts</w:t>
      </w:r>
      <w:r w:rsidRPr="000D5410">
        <w:rPr>
          <w:rFonts w:ascii="Times New Roman" w:hAnsi="Times New Roman" w:cs="Times New Roman"/>
          <w:sz w:val="28"/>
          <w:szCs w:val="28"/>
          <w:lang w:val="lv-LV"/>
        </w:rPr>
        <w:t xml:space="preserve"> 3431 l</w:t>
      </w:r>
      <w:r w:rsidR="006529F1" w:rsidRPr="000D5410">
        <w:rPr>
          <w:rFonts w:ascii="Times New Roman" w:hAnsi="Times New Roman" w:cs="Times New Roman"/>
          <w:sz w:val="28"/>
          <w:szCs w:val="28"/>
          <w:lang w:val="lv-LV"/>
        </w:rPr>
        <w:t>ēmums</w:t>
      </w:r>
      <w:r w:rsidRPr="000D5410">
        <w:rPr>
          <w:rFonts w:ascii="Times New Roman" w:hAnsi="Times New Roman" w:cs="Times New Roman"/>
          <w:sz w:val="28"/>
          <w:szCs w:val="28"/>
          <w:lang w:val="lv-LV"/>
        </w:rPr>
        <w:t xml:space="preserve"> par nokavēto nodokļu maksājumu labprātīgu samaksu</w:t>
      </w:r>
      <w:r w:rsidR="006529F1" w:rsidRPr="000D5410">
        <w:rPr>
          <w:rFonts w:ascii="Times New Roman" w:hAnsi="Times New Roman" w:cs="Times New Roman"/>
          <w:sz w:val="28"/>
          <w:szCs w:val="28"/>
          <w:lang w:val="lv-LV"/>
        </w:rPr>
        <w:t xml:space="preserve"> par kopējo summu </w:t>
      </w:r>
      <w:r w:rsidR="00CF31CB" w:rsidRPr="000D5410">
        <w:rPr>
          <w:rFonts w:ascii="Times New Roman" w:hAnsi="Times New Roman" w:cs="Times New Roman"/>
          <w:sz w:val="28"/>
          <w:szCs w:val="28"/>
          <w:lang w:val="lv-LV"/>
        </w:rPr>
        <w:t>18 480 860</w:t>
      </w:r>
      <w:r w:rsidR="00F81C4A" w:rsidRPr="000D5410">
        <w:rPr>
          <w:rFonts w:ascii="Times New Roman" w:hAnsi="Times New Roman" w:cs="Times New Roman"/>
          <w:sz w:val="28"/>
          <w:szCs w:val="28"/>
          <w:lang w:val="lv-LV"/>
        </w:rPr>
        <w:t xml:space="preserve"> </w:t>
      </w:r>
      <w:r w:rsidR="00F81C4A" w:rsidRPr="000D5410">
        <w:rPr>
          <w:rFonts w:ascii="Times New Roman" w:hAnsi="Times New Roman" w:cs="Times New Roman"/>
          <w:i/>
          <w:sz w:val="28"/>
          <w:szCs w:val="28"/>
          <w:lang w:val="lv-LV"/>
        </w:rPr>
        <w:t>euro</w:t>
      </w:r>
      <w:r w:rsidRPr="000D5410">
        <w:rPr>
          <w:rFonts w:ascii="Times New Roman" w:hAnsi="Times New Roman" w:cs="Times New Roman"/>
          <w:sz w:val="28"/>
          <w:szCs w:val="28"/>
          <w:lang w:val="lv-LV"/>
        </w:rPr>
        <w:t>. Salīdzinot ar 2016. gadā</w:t>
      </w:r>
      <w:r w:rsidR="00BE019B" w:rsidRPr="000D5410">
        <w:rPr>
          <w:rStyle w:val="FootnoteReference"/>
          <w:rFonts w:ascii="Times New Roman" w:hAnsi="Times New Roman" w:cs="Times New Roman"/>
          <w:sz w:val="28"/>
          <w:szCs w:val="28"/>
          <w:lang w:val="lv-LV"/>
        </w:rPr>
        <w:footnoteReference w:id="4"/>
      </w:r>
      <w:r w:rsidRPr="000D5410">
        <w:rPr>
          <w:rFonts w:ascii="Times New Roman" w:hAnsi="Times New Roman" w:cs="Times New Roman"/>
          <w:sz w:val="28"/>
          <w:szCs w:val="28"/>
          <w:lang w:val="lv-LV"/>
        </w:rPr>
        <w:t xml:space="preserve"> pieņemto lēmumu skaitu, secināms, ka </w:t>
      </w:r>
      <w:r w:rsidR="00F81C4A" w:rsidRPr="000D5410">
        <w:rPr>
          <w:rFonts w:ascii="Times New Roman" w:eastAsia="Times New Roman" w:hAnsi="Times New Roman" w:cs="Times New Roman"/>
          <w:sz w:val="28"/>
          <w:szCs w:val="28"/>
          <w:lang w:val="lv-LV"/>
        </w:rPr>
        <w:t>2018. gadā pieņemts par 781 lēmumu vairāk kā 2016.</w:t>
      </w:r>
      <w:r w:rsidR="00493BB5" w:rsidRPr="000D5410">
        <w:rPr>
          <w:rFonts w:ascii="Times New Roman" w:eastAsia="Times New Roman" w:hAnsi="Times New Roman" w:cs="Times New Roman"/>
          <w:sz w:val="28"/>
          <w:szCs w:val="28"/>
          <w:lang w:val="lv-LV"/>
        </w:rPr>
        <w:t> </w:t>
      </w:r>
      <w:r w:rsidR="00F81C4A" w:rsidRPr="000D5410">
        <w:rPr>
          <w:rFonts w:ascii="Times New Roman" w:eastAsia="Times New Roman" w:hAnsi="Times New Roman" w:cs="Times New Roman"/>
          <w:sz w:val="28"/>
          <w:szCs w:val="28"/>
          <w:lang w:val="lv-LV"/>
        </w:rPr>
        <w:t>gadā. Kopējā summa, par kuru 2018.</w:t>
      </w:r>
      <w:r w:rsidR="00CF31CB" w:rsidRPr="000D5410">
        <w:rPr>
          <w:rFonts w:ascii="Times New Roman" w:eastAsia="Times New Roman" w:hAnsi="Times New Roman" w:cs="Times New Roman"/>
          <w:sz w:val="28"/>
          <w:szCs w:val="28"/>
          <w:lang w:val="lv-LV"/>
        </w:rPr>
        <w:t> </w:t>
      </w:r>
      <w:r w:rsidR="00F81C4A" w:rsidRPr="000D5410">
        <w:rPr>
          <w:rFonts w:ascii="Times New Roman" w:eastAsia="Times New Roman" w:hAnsi="Times New Roman" w:cs="Times New Roman"/>
          <w:sz w:val="28"/>
          <w:szCs w:val="28"/>
          <w:lang w:val="lv-LV"/>
        </w:rPr>
        <w:t>gadā bija pieņemti lēmumi par nokavēto nodokļu maksājumu labprātīgu izpildi</w:t>
      </w:r>
      <w:r w:rsidR="00CF31CB" w:rsidRPr="000D5410">
        <w:rPr>
          <w:rFonts w:ascii="Times New Roman" w:eastAsia="Times New Roman" w:hAnsi="Times New Roman" w:cs="Times New Roman"/>
          <w:sz w:val="28"/>
          <w:szCs w:val="28"/>
          <w:lang w:val="lv-LV"/>
        </w:rPr>
        <w:t>,</w:t>
      </w:r>
      <w:r w:rsidR="00F81C4A" w:rsidRPr="000D5410">
        <w:rPr>
          <w:rFonts w:ascii="Times New Roman" w:eastAsia="Times New Roman" w:hAnsi="Times New Roman" w:cs="Times New Roman"/>
          <w:sz w:val="28"/>
          <w:szCs w:val="28"/>
          <w:lang w:val="lv-LV"/>
        </w:rPr>
        <w:t xml:space="preserve"> palielinājusies par 11 266 390 </w:t>
      </w:r>
      <w:r w:rsidR="00F81C4A" w:rsidRPr="000D5410">
        <w:rPr>
          <w:rFonts w:ascii="Times New Roman" w:eastAsia="Times New Roman" w:hAnsi="Times New Roman" w:cs="Times New Roman"/>
          <w:i/>
          <w:sz w:val="28"/>
          <w:szCs w:val="28"/>
          <w:lang w:val="lv-LV"/>
        </w:rPr>
        <w:t>euro</w:t>
      </w:r>
      <w:r w:rsidR="00F81C4A" w:rsidRPr="000D5410">
        <w:rPr>
          <w:rFonts w:ascii="Times New Roman" w:eastAsia="Times New Roman" w:hAnsi="Times New Roman" w:cs="Times New Roman"/>
          <w:sz w:val="28"/>
          <w:szCs w:val="28"/>
          <w:lang w:val="lv-LV"/>
        </w:rPr>
        <w:t xml:space="preserve"> jeb 256</w:t>
      </w:r>
      <w:r w:rsidR="00BE019B" w:rsidRPr="000D5410">
        <w:rPr>
          <w:rFonts w:ascii="Times New Roman" w:eastAsia="Times New Roman" w:hAnsi="Times New Roman" w:cs="Times New Roman"/>
          <w:sz w:val="28"/>
          <w:szCs w:val="28"/>
          <w:lang w:val="lv-LV"/>
        </w:rPr>
        <w:t> </w:t>
      </w:r>
      <w:r w:rsidR="00F81C4A" w:rsidRPr="000D5410">
        <w:rPr>
          <w:rFonts w:ascii="Times New Roman" w:eastAsia="Times New Roman" w:hAnsi="Times New Roman" w:cs="Times New Roman"/>
          <w:sz w:val="28"/>
          <w:szCs w:val="28"/>
          <w:lang w:val="lv-LV"/>
        </w:rPr>
        <w:t>%.</w:t>
      </w:r>
    </w:p>
    <w:p w14:paraId="64F20C48" w14:textId="77777777" w:rsidR="00091A5B" w:rsidRPr="000D5410" w:rsidRDefault="00091A5B" w:rsidP="00493BB5">
      <w:pPr>
        <w:ind w:firstLine="720"/>
        <w:jc w:val="both"/>
        <w:rPr>
          <w:rFonts w:ascii="Times New Roman" w:eastAsia="Times New Roman" w:hAnsi="Times New Roman" w:cs="Times New Roman"/>
          <w:sz w:val="12"/>
          <w:szCs w:val="12"/>
          <w:lang w:val="lv-LV"/>
        </w:rPr>
      </w:pPr>
    </w:p>
    <w:tbl>
      <w:tblPr>
        <w:tblStyle w:val="TableGrid"/>
        <w:tblW w:w="0" w:type="auto"/>
        <w:tblLook w:val="04A0" w:firstRow="1" w:lastRow="0" w:firstColumn="1" w:lastColumn="0" w:noHBand="0" w:noVBand="1"/>
      </w:tblPr>
      <w:tblGrid>
        <w:gridCol w:w="1236"/>
        <w:gridCol w:w="2314"/>
        <w:gridCol w:w="1701"/>
        <w:gridCol w:w="1852"/>
        <w:gridCol w:w="1959"/>
      </w:tblGrid>
      <w:tr w:rsidR="00CC3D37" w:rsidRPr="000D5410" w14:paraId="15578EA2" w14:textId="77777777" w:rsidTr="00CF31CB">
        <w:tc>
          <w:tcPr>
            <w:tcW w:w="1236" w:type="dxa"/>
            <w:vMerge w:val="restart"/>
          </w:tcPr>
          <w:p w14:paraId="34CE15E0" w14:textId="77777777" w:rsidR="00CF31CB" w:rsidRPr="000D5410" w:rsidRDefault="00CF31CB" w:rsidP="00BE019B">
            <w:pPr>
              <w:jc w:val="center"/>
              <w:rPr>
                <w:rFonts w:ascii="Times New Roman" w:eastAsia="Times New Roman" w:hAnsi="Times New Roman" w:cs="Times New Roman"/>
                <w:sz w:val="20"/>
                <w:szCs w:val="20"/>
                <w:lang w:val="lv-LV"/>
              </w:rPr>
            </w:pPr>
          </w:p>
          <w:p w14:paraId="612A058B" w14:textId="77777777" w:rsidR="00CF31CB" w:rsidRPr="000D5410" w:rsidRDefault="00CF31CB" w:rsidP="00BE019B">
            <w:pPr>
              <w:jc w:val="center"/>
              <w:rPr>
                <w:rFonts w:ascii="Times New Roman" w:eastAsia="Times New Roman" w:hAnsi="Times New Roman" w:cs="Times New Roman"/>
                <w:sz w:val="20"/>
                <w:szCs w:val="20"/>
                <w:lang w:val="lv-LV"/>
              </w:rPr>
            </w:pPr>
          </w:p>
          <w:p w14:paraId="2423972A" w14:textId="77777777" w:rsidR="00CF31CB" w:rsidRPr="000D5410" w:rsidRDefault="00CF31CB" w:rsidP="00BE019B">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Gads</w:t>
            </w:r>
          </w:p>
        </w:tc>
        <w:tc>
          <w:tcPr>
            <w:tcW w:w="7826" w:type="dxa"/>
            <w:gridSpan w:val="4"/>
          </w:tcPr>
          <w:p w14:paraId="046AEECB" w14:textId="77777777" w:rsidR="00CF31CB" w:rsidRPr="000D5410" w:rsidRDefault="00CF31CB" w:rsidP="00BE019B">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Pieņemtie lēmumi par nokavēto nodokļu maksājumu labprātīgu izpildi</w:t>
            </w:r>
          </w:p>
        </w:tc>
      </w:tr>
      <w:tr w:rsidR="00CC3D37" w:rsidRPr="000D5410" w14:paraId="1E3508C4" w14:textId="77777777" w:rsidTr="001270D8">
        <w:tc>
          <w:tcPr>
            <w:tcW w:w="1236" w:type="dxa"/>
            <w:vMerge/>
          </w:tcPr>
          <w:p w14:paraId="5B0788C2" w14:textId="77777777" w:rsidR="00CF31CB" w:rsidRPr="000D5410" w:rsidRDefault="00CF31CB" w:rsidP="00CF31CB">
            <w:pPr>
              <w:jc w:val="both"/>
              <w:rPr>
                <w:rFonts w:ascii="Times New Roman" w:eastAsia="Times New Roman" w:hAnsi="Times New Roman" w:cs="Times New Roman"/>
                <w:sz w:val="20"/>
                <w:szCs w:val="20"/>
                <w:lang w:val="lv-LV"/>
              </w:rPr>
            </w:pPr>
          </w:p>
        </w:tc>
        <w:tc>
          <w:tcPr>
            <w:tcW w:w="2314" w:type="dxa"/>
          </w:tcPr>
          <w:p w14:paraId="4B166540" w14:textId="77777777" w:rsidR="00CF31CB" w:rsidRPr="000D5410" w:rsidRDefault="00CF31CB" w:rsidP="00CF31CB">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skaits</w:t>
            </w:r>
          </w:p>
        </w:tc>
        <w:tc>
          <w:tcPr>
            <w:tcW w:w="5512" w:type="dxa"/>
            <w:gridSpan w:val="3"/>
          </w:tcPr>
          <w:p w14:paraId="35371BDF" w14:textId="77777777" w:rsidR="00CF31CB" w:rsidRPr="000D5410" w:rsidRDefault="00CF31CB" w:rsidP="00CF31CB">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summa</w:t>
            </w:r>
          </w:p>
        </w:tc>
      </w:tr>
      <w:tr w:rsidR="00CC3D37" w:rsidRPr="000D5410" w14:paraId="22B251E1" w14:textId="77777777" w:rsidTr="00CF31CB">
        <w:tc>
          <w:tcPr>
            <w:tcW w:w="1236" w:type="dxa"/>
            <w:vMerge/>
          </w:tcPr>
          <w:p w14:paraId="739DF701" w14:textId="77777777" w:rsidR="00CF31CB" w:rsidRPr="000D5410" w:rsidRDefault="00CF31CB" w:rsidP="00CF31CB">
            <w:pPr>
              <w:jc w:val="both"/>
              <w:rPr>
                <w:rFonts w:ascii="Times New Roman" w:eastAsia="Times New Roman" w:hAnsi="Times New Roman" w:cs="Times New Roman"/>
                <w:sz w:val="20"/>
                <w:szCs w:val="20"/>
                <w:lang w:val="lv-LV"/>
              </w:rPr>
            </w:pPr>
          </w:p>
        </w:tc>
        <w:tc>
          <w:tcPr>
            <w:tcW w:w="2314" w:type="dxa"/>
          </w:tcPr>
          <w:p w14:paraId="0E19DD39" w14:textId="77777777" w:rsidR="00CF31CB" w:rsidRPr="000D5410" w:rsidRDefault="00CF31CB" w:rsidP="00CF31CB">
            <w:pPr>
              <w:jc w:val="both"/>
              <w:rPr>
                <w:rFonts w:ascii="Times New Roman" w:eastAsia="Times New Roman" w:hAnsi="Times New Roman" w:cs="Times New Roman"/>
                <w:sz w:val="20"/>
                <w:szCs w:val="20"/>
                <w:lang w:val="lv-LV"/>
              </w:rPr>
            </w:pPr>
          </w:p>
        </w:tc>
        <w:tc>
          <w:tcPr>
            <w:tcW w:w="1701" w:type="dxa"/>
          </w:tcPr>
          <w:p w14:paraId="114890ED" w14:textId="77777777" w:rsidR="00CF31CB" w:rsidRPr="000D5410" w:rsidRDefault="00CF31CB" w:rsidP="00CF31CB">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 xml:space="preserve">pamatparāds, </w:t>
            </w:r>
            <w:r w:rsidRPr="000D5410">
              <w:rPr>
                <w:rFonts w:ascii="Times New Roman" w:eastAsia="Times New Roman" w:hAnsi="Times New Roman" w:cs="Times New Roman"/>
                <w:i/>
                <w:sz w:val="20"/>
                <w:szCs w:val="20"/>
                <w:lang w:val="lv-LV"/>
              </w:rPr>
              <w:t>euro</w:t>
            </w:r>
          </w:p>
        </w:tc>
        <w:tc>
          <w:tcPr>
            <w:tcW w:w="1852" w:type="dxa"/>
          </w:tcPr>
          <w:p w14:paraId="27EC96EF" w14:textId="77777777" w:rsidR="00CF31CB" w:rsidRPr="000D5410" w:rsidRDefault="00CF31CB" w:rsidP="00CF31CB">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 xml:space="preserve">nokavējuma nauda, </w:t>
            </w:r>
            <w:r w:rsidRPr="000D5410">
              <w:rPr>
                <w:rFonts w:ascii="Times New Roman" w:eastAsia="Times New Roman" w:hAnsi="Times New Roman" w:cs="Times New Roman"/>
                <w:i/>
                <w:sz w:val="20"/>
                <w:szCs w:val="20"/>
                <w:lang w:val="lv-LV"/>
              </w:rPr>
              <w:t>euro</w:t>
            </w:r>
          </w:p>
        </w:tc>
        <w:tc>
          <w:tcPr>
            <w:tcW w:w="1959" w:type="dxa"/>
          </w:tcPr>
          <w:p w14:paraId="3A672990" w14:textId="77777777" w:rsidR="00CF31CB" w:rsidRPr="000D5410" w:rsidRDefault="00CF31CB" w:rsidP="00CF31CB">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kopā, euro</w:t>
            </w:r>
          </w:p>
        </w:tc>
      </w:tr>
      <w:tr w:rsidR="00CC3D37" w:rsidRPr="000D5410" w14:paraId="0DB4D42C" w14:textId="77777777" w:rsidTr="00CF31CB">
        <w:tc>
          <w:tcPr>
            <w:tcW w:w="1236" w:type="dxa"/>
          </w:tcPr>
          <w:p w14:paraId="2DFBF30A" w14:textId="77777777" w:rsidR="00CF31CB" w:rsidRPr="000D5410" w:rsidRDefault="00CF31CB" w:rsidP="00CF31CB">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lastRenderedPageBreak/>
              <w:t>2016</w:t>
            </w:r>
          </w:p>
        </w:tc>
        <w:tc>
          <w:tcPr>
            <w:tcW w:w="2314" w:type="dxa"/>
          </w:tcPr>
          <w:p w14:paraId="35A7995B" w14:textId="77777777" w:rsidR="00CF31CB" w:rsidRPr="000D5410" w:rsidRDefault="00CF31CB" w:rsidP="00CF31CB">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2650</w:t>
            </w:r>
          </w:p>
        </w:tc>
        <w:tc>
          <w:tcPr>
            <w:tcW w:w="1701" w:type="dxa"/>
          </w:tcPr>
          <w:p w14:paraId="79B2FFE9" w14:textId="77777777" w:rsidR="00CF31CB" w:rsidRPr="000D5410" w:rsidRDefault="00CF31CB" w:rsidP="00CF31CB">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6 193 320</w:t>
            </w:r>
          </w:p>
        </w:tc>
        <w:tc>
          <w:tcPr>
            <w:tcW w:w="1852" w:type="dxa"/>
          </w:tcPr>
          <w:p w14:paraId="63109543" w14:textId="77777777" w:rsidR="00CF31CB" w:rsidRPr="000D5410" w:rsidRDefault="00CF31CB" w:rsidP="00CF31CB">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1 021 150</w:t>
            </w:r>
          </w:p>
        </w:tc>
        <w:tc>
          <w:tcPr>
            <w:tcW w:w="1959" w:type="dxa"/>
          </w:tcPr>
          <w:p w14:paraId="0E3B22DB" w14:textId="77777777" w:rsidR="00CF31CB" w:rsidRPr="000D5410" w:rsidRDefault="00CF31CB" w:rsidP="00CF31CB">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7 214 470</w:t>
            </w:r>
          </w:p>
        </w:tc>
      </w:tr>
      <w:tr w:rsidR="0034679E" w:rsidRPr="000D5410" w14:paraId="4CA049BA" w14:textId="77777777" w:rsidTr="00CF31CB">
        <w:tc>
          <w:tcPr>
            <w:tcW w:w="1236" w:type="dxa"/>
          </w:tcPr>
          <w:p w14:paraId="6D3C60B1" w14:textId="77777777" w:rsidR="00CF31CB" w:rsidRPr="000D5410" w:rsidRDefault="00CF31CB" w:rsidP="00CF31CB">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2018</w:t>
            </w:r>
          </w:p>
        </w:tc>
        <w:tc>
          <w:tcPr>
            <w:tcW w:w="2314" w:type="dxa"/>
          </w:tcPr>
          <w:p w14:paraId="405655CB" w14:textId="77777777" w:rsidR="00CF31CB" w:rsidRPr="000D5410" w:rsidRDefault="00CF31CB" w:rsidP="00CF31CB">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3431</w:t>
            </w:r>
          </w:p>
        </w:tc>
        <w:tc>
          <w:tcPr>
            <w:tcW w:w="1701" w:type="dxa"/>
          </w:tcPr>
          <w:p w14:paraId="4B263160" w14:textId="77777777" w:rsidR="00CF31CB" w:rsidRPr="000D5410" w:rsidRDefault="00CF31CB" w:rsidP="00CF31CB">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16 931 470</w:t>
            </w:r>
          </w:p>
        </w:tc>
        <w:tc>
          <w:tcPr>
            <w:tcW w:w="1852" w:type="dxa"/>
          </w:tcPr>
          <w:p w14:paraId="1341078B" w14:textId="77777777" w:rsidR="00CF31CB" w:rsidRPr="000D5410" w:rsidRDefault="00CF31CB" w:rsidP="00CF31CB">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1 549 390</w:t>
            </w:r>
          </w:p>
        </w:tc>
        <w:tc>
          <w:tcPr>
            <w:tcW w:w="1959" w:type="dxa"/>
          </w:tcPr>
          <w:p w14:paraId="40CB26E7" w14:textId="77777777" w:rsidR="00CF31CB" w:rsidRPr="000D5410" w:rsidRDefault="00CF31CB" w:rsidP="00CF31CB">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18 480 860</w:t>
            </w:r>
          </w:p>
        </w:tc>
      </w:tr>
    </w:tbl>
    <w:p w14:paraId="7D7D7865" w14:textId="6F3D0604" w:rsidR="00346A05" w:rsidRPr="000D5410" w:rsidRDefault="00D925FD" w:rsidP="000D36BE">
      <w:pPr>
        <w:ind w:firstLine="720"/>
        <w:jc w:val="both"/>
        <w:rPr>
          <w:rFonts w:ascii="Times New Roman" w:eastAsia="Times New Roman" w:hAnsi="Times New Roman"/>
          <w:sz w:val="28"/>
          <w:szCs w:val="28"/>
          <w:lang w:val="lv-LV" w:eastAsia="lv-LV"/>
        </w:rPr>
      </w:pPr>
      <w:r w:rsidRPr="000D5410">
        <w:rPr>
          <w:rFonts w:ascii="Times New Roman" w:eastAsia="Times New Roman" w:hAnsi="Times New Roman" w:cs="Times New Roman"/>
          <w:sz w:val="28"/>
          <w:szCs w:val="28"/>
          <w:lang w:val="lv-LV"/>
        </w:rPr>
        <w:t xml:space="preserve">Ievērojot minēto, var secināt, ka </w:t>
      </w:r>
      <w:r w:rsidR="006455B3" w:rsidRPr="000D5410">
        <w:rPr>
          <w:rFonts w:ascii="Times New Roman" w:eastAsia="Times New Roman" w:hAnsi="Times New Roman" w:cs="Times New Roman"/>
          <w:sz w:val="28"/>
          <w:szCs w:val="28"/>
          <w:lang w:val="lv-LV"/>
        </w:rPr>
        <w:t xml:space="preserve">ir vairāki faktori, kas ietekmējuši pieņemto lēmumu par nokavēto nodokļu maksājumu labprātīgu izpildi skaita palielināšanos. </w:t>
      </w:r>
      <w:r w:rsidR="006455B3" w:rsidRPr="000D5410">
        <w:rPr>
          <w:rFonts w:ascii="Times New Roman" w:hAnsi="Times New Roman" w:cs="Times New Roman"/>
          <w:sz w:val="28"/>
          <w:szCs w:val="28"/>
          <w:lang w:val="lv-LV"/>
        </w:rPr>
        <w:t xml:space="preserve">Viens no faktoriem, kas </w:t>
      </w:r>
      <w:r w:rsidR="006455B3" w:rsidRPr="000D5410">
        <w:rPr>
          <w:rFonts w:ascii="Times New Roman" w:eastAsia="Times New Roman" w:hAnsi="Times New Roman" w:cs="Times New Roman"/>
          <w:sz w:val="28"/>
          <w:szCs w:val="28"/>
          <w:lang w:val="lv-LV"/>
        </w:rPr>
        <w:t xml:space="preserve">pozitīvi ietekmējis nodokļu maksātāju motivāciju vienoties ar nodokļu administrāciju par labprātīgu nokavēto nodokļu maksājumu samaksu, ir </w:t>
      </w:r>
      <w:r w:rsidRPr="000D5410">
        <w:rPr>
          <w:rFonts w:ascii="Times New Roman" w:eastAsia="Times New Roman" w:hAnsi="Times New Roman" w:cs="Times New Roman"/>
          <w:sz w:val="28"/>
          <w:szCs w:val="28"/>
          <w:lang w:val="lv-LV"/>
        </w:rPr>
        <w:t xml:space="preserve">ar 2017. gada 1. jūliju samazinātā nokavējuma naudas likme, kas aprēķināma lēmumā </w:t>
      </w:r>
      <w:r w:rsidRPr="000D5410">
        <w:rPr>
          <w:rFonts w:ascii="Times New Roman" w:hAnsi="Times New Roman" w:cs="Times New Roman"/>
          <w:sz w:val="28"/>
          <w:szCs w:val="28"/>
          <w:lang w:val="lv-LV"/>
        </w:rPr>
        <w:t>par nokavēto nodokļu maksājumu labprātīgu izpildi iekļautajai nodokļu pamatparāda summai</w:t>
      </w:r>
      <w:r w:rsidR="007F2D36" w:rsidRPr="000D5410">
        <w:rPr>
          <w:rFonts w:ascii="Times New Roman" w:eastAsia="Times New Roman" w:hAnsi="Times New Roman" w:cs="Times New Roman"/>
          <w:sz w:val="28"/>
          <w:szCs w:val="28"/>
          <w:lang w:val="lv-LV"/>
        </w:rPr>
        <w:t>.</w:t>
      </w:r>
      <w:r w:rsidR="006455B3" w:rsidRPr="000D5410">
        <w:rPr>
          <w:rFonts w:ascii="Times New Roman" w:eastAsia="Times New Roman" w:hAnsi="Times New Roman" w:cs="Times New Roman"/>
          <w:sz w:val="28"/>
          <w:szCs w:val="28"/>
          <w:lang w:val="lv-LV"/>
        </w:rPr>
        <w:t xml:space="preserve"> Taču </w:t>
      </w:r>
      <w:r w:rsidR="008357D2" w:rsidRPr="000D5410">
        <w:rPr>
          <w:rFonts w:ascii="Times New Roman" w:eastAsia="Times New Roman" w:hAnsi="Times New Roman" w:cs="Times New Roman"/>
          <w:sz w:val="28"/>
          <w:szCs w:val="28"/>
          <w:lang w:val="lv-LV"/>
        </w:rPr>
        <w:t>tajā pašā laikā to ir ietekmējuš</w:t>
      </w:r>
      <w:r w:rsidR="006455B3" w:rsidRPr="000D5410">
        <w:rPr>
          <w:rFonts w:ascii="Times New Roman" w:eastAsia="Times New Roman" w:hAnsi="Times New Roman" w:cs="Times New Roman"/>
          <w:sz w:val="28"/>
          <w:szCs w:val="28"/>
          <w:lang w:val="lv-LV"/>
        </w:rPr>
        <w:t>i</w:t>
      </w:r>
      <w:r w:rsidR="008F771B" w:rsidRPr="000D5410">
        <w:rPr>
          <w:rFonts w:ascii="Times New Roman" w:eastAsia="Times New Roman" w:hAnsi="Times New Roman"/>
          <w:sz w:val="28"/>
          <w:szCs w:val="28"/>
          <w:lang w:val="lv-LV" w:eastAsia="lv-LV"/>
        </w:rPr>
        <w:t xml:space="preserve"> </w:t>
      </w:r>
      <w:r w:rsidR="00346A05" w:rsidRPr="000D5410">
        <w:rPr>
          <w:rFonts w:ascii="Times New Roman" w:eastAsia="Times New Roman" w:hAnsi="Times New Roman"/>
          <w:sz w:val="28"/>
          <w:szCs w:val="28"/>
          <w:lang w:val="lv-LV" w:eastAsia="lv-LV"/>
        </w:rPr>
        <w:t xml:space="preserve">gan </w:t>
      </w:r>
      <w:r w:rsidR="00B82306" w:rsidRPr="000D5410">
        <w:rPr>
          <w:rFonts w:ascii="Times New Roman" w:eastAsia="Times New Roman" w:hAnsi="Times New Roman"/>
          <w:sz w:val="28"/>
          <w:szCs w:val="28"/>
          <w:lang w:val="lv-LV" w:eastAsia="lv-LV"/>
        </w:rPr>
        <w:t xml:space="preserve">normatīvo aktu grozījumi, kuru mērķis ir veicināt labprātīgu nodokļu saistību izpildi, gan </w:t>
      </w:r>
      <w:r w:rsidR="00346A05" w:rsidRPr="000D5410">
        <w:rPr>
          <w:rFonts w:ascii="Times New Roman" w:eastAsia="Times New Roman" w:hAnsi="Times New Roman"/>
          <w:sz w:val="28"/>
          <w:szCs w:val="28"/>
          <w:lang w:val="lv-LV" w:eastAsia="lv-LV"/>
        </w:rPr>
        <w:t>pašu nodokļu maksātāju nodokļu maksāšanas kultūra</w:t>
      </w:r>
      <w:r w:rsidR="00B82306" w:rsidRPr="000D5410">
        <w:rPr>
          <w:rFonts w:ascii="Times New Roman" w:eastAsia="Times New Roman" w:hAnsi="Times New Roman"/>
          <w:sz w:val="28"/>
          <w:szCs w:val="28"/>
          <w:lang w:val="lv-LV" w:eastAsia="lv-LV"/>
        </w:rPr>
        <w:t xml:space="preserve"> un</w:t>
      </w:r>
      <w:r w:rsidR="00346A05" w:rsidRPr="000D5410">
        <w:rPr>
          <w:rFonts w:ascii="Times New Roman" w:eastAsia="Times New Roman" w:hAnsi="Times New Roman"/>
          <w:sz w:val="28"/>
          <w:szCs w:val="28"/>
          <w:lang w:val="lv-LV" w:eastAsia="lv-LV"/>
        </w:rPr>
        <w:t xml:space="preserve"> ieinteresētība godīgi veikt nodokļu maksājumus, </w:t>
      </w:r>
      <w:r w:rsidR="008F771B" w:rsidRPr="000D5410">
        <w:rPr>
          <w:rFonts w:ascii="Times New Roman" w:eastAsia="Times New Roman" w:hAnsi="Times New Roman"/>
          <w:sz w:val="28"/>
          <w:szCs w:val="28"/>
          <w:lang w:val="lv-LV" w:eastAsia="lv-LV"/>
        </w:rPr>
        <w:t xml:space="preserve">gan Valsts ieņēmumu dienesta veikti nodokļu administrēšanas pasākumi, tajā skaitā nokavēto nodokļu maksājumu bezstrīdus </w:t>
      </w:r>
      <w:r w:rsidR="00346A05" w:rsidRPr="000D5410">
        <w:rPr>
          <w:rFonts w:ascii="Times New Roman" w:eastAsia="Times New Roman" w:hAnsi="Times New Roman"/>
          <w:sz w:val="28"/>
          <w:szCs w:val="28"/>
          <w:lang w:val="lv-LV" w:eastAsia="lv-LV"/>
        </w:rPr>
        <w:t>piedziņas procesa uzsākšana ar no tā izriet</w:t>
      </w:r>
      <w:r w:rsidR="008F771B" w:rsidRPr="000D5410">
        <w:rPr>
          <w:rFonts w:ascii="Times New Roman" w:eastAsia="Times New Roman" w:hAnsi="Times New Roman"/>
          <w:sz w:val="28"/>
          <w:szCs w:val="28"/>
          <w:lang w:val="lv-LV" w:eastAsia="lv-LV"/>
        </w:rPr>
        <w:t>ošajām sekām</w:t>
      </w:r>
      <w:r w:rsidR="00346A05" w:rsidRPr="000D5410">
        <w:rPr>
          <w:rFonts w:ascii="Times New Roman" w:eastAsia="Times New Roman" w:hAnsi="Times New Roman"/>
          <w:sz w:val="28"/>
          <w:szCs w:val="28"/>
          <w:lang w:val="lv-LV" w:eastAsia="lv-LV"/>
        </w:rPr>
        <w:t>.</w:t>
      </w:r>
    </w:p>
    <w:p w14:paraId="5180C323" w14:textId="1A0AA144" w:rsidR="00346A05" w:rsidRPr="000D5410" w:rsidRDefault="008F771B" w:rsidP="00346A05">
      <w:pPr>
        <w:tabs>
          <w:tab w:val="left" w:pos="2127"/>
          <w:tab w:val="left" w:pos="6096"/>
        </w:tabs>
        <w:ind w:firstLine="720"/>
        <w:jc w:val="both"/>
        <w:rPr>
          <w:rFonts w:ascii="Times New Roman" w:eastAsia="Times New Roman" w:hAnsi="Times New Roman"/>
          <w:sz w:val="28"/>
          <w:szCs w:val="28"/>
          <w:lang w:val="lv-LV" w:eastAsia="lv-LV"/>
        </w:rPr>
      </w:pPr>
      <w:r w:rsidRPr="000D5410">
        <w:rPr>
          <w:rFonts w:ascii="Times New Roman" w:eastAsia="Times New Roman" w:hAnsi="Times New Roman"/>
          <w:sz w:val="28"/>
          <w:szCs w:val="28"/>
          <w:lang w:val="lv-LV" w:eastAsia="lv-LV"/>
        </w:rPr>
        <w:t>Jānorāda, ka k</w:t>
      </w:r>
      <w:r w:rsidR="00346A05" w:rsidRPr="000D5410">
        <w:rPr>
          <w:rFonts w:ascii="Times New Roman" w:eastAsia="Times New Roman" w:hAnsi="Times New Roman"/>
          <w:sz w:val="28"/>
          <w:szCs w:val="28"/>
          <w:lang w:val="lv-LV" w:eastAsia="lv-LV"/>
        </w:rPr>
        <w:t>opš 2017.</w:t>
      </w:r>
      <w:r w:rsidRPr="000D5410">
        <w:rPr>
          <w:rFonts w:ascii="Times New Roman" w:eastAsia="Times New Roman" w:hAnsi="Times New Roman"/>
          <w:sz w:val="28"/>
          <w:szCs w:val="28"/>
          <w:lang w:val="lv-LV" w:eastAsia="lv-LV"/>
        </w:rPr>
        <w:t> gada Valsts ieņēmumu dienests savā darbībā piemēro</w:t>
      </w:r>
      <w:r w:rsidR="00346A05" w:rsidRPr="000D5410">
        <w:rPr>
          <w:rFonts w:ascii="Times New Roman" w:eastAsia="Times New Roman" w:hAnsi="Times New Roman"/>
          <w:sz w:val="28"/>
          <w:szCs w:val="28"/>
          <w:lang w:val="lv-LV" w:eastAsia="lv-LV"/>
        </w:rPr>
        <w:t xml:space="preserve"> “</w:t>
      </w:r>
      <w:r w:rsidRPr="000D5410">
        <w:rPr>
          <w:rFonts w:ascii="Times New Roman" w:eastAsia="Times New Roman" w:hAnsi="Times New Roman"/>
          <w:sz w:val="28"/>
          <w:szCs w:val="28"/>
          <w:lang w:val="lv-LV" w:eastAsia="lv-LV"/>
        </w:rPr>
        <w:t xml:space="preserve">konsultē vispirms” principu, kas sevī ietver nodokļu maksātāju informēšanu un konsultēšanu </w:t>
      </w:r>
      <w:r w:rsidR="00346A05" w:rsidRPr="000D5410">
        <w:rPr>
          <w:rFonts w:ascii="Times New Roman" w:eastAsia="Times New Roman" w:hAnsi="Times New Roman"/>
          <w:sz w:val="28"/>
          <w:szCs w:val="28"/>
          <w:lang w:val="lv-LV" w:eastAsia="lv-LV"/>
        </w:rPr>
        <w:t>par normatīvajos aktos noteikto prasību piemērošanu, aicinot nodokļu maksātājus savlaicīgi risināt jautājumus par nodokļu nomaksu, izmantojot dažādās likumos noteiktās iespējas veikt labprātīgu nokavēto nodokļu maksājumu samaksu. Informācija par nodokļu maksātāju iespējām labprātīgi veikt nodokļu parādu nom</w:t>
      </w:r>
      <w:r w:rsidR="008357D2" w:rsidRPr="000D5410">
        <w:rPr>
          <w:rFonts w:ascii="Times New Roman" w:eastAsia="Times New Roman" w:hAnsi="Times New Roman"/>
          <w:sz w:val="28"/>
          <w:szCs w:val="28"/>
          <w:lang w:val="lv-LV" w:eastAsia="lv-LV"/>
        </w:rPr>
        <w:t xml:space="preserve">aksu (informatīvais materiāls, </w:t>
      </w:r>
      <w:proofErr w:type="spellStart"/>
      <w:r w:rsidR="008357D2" w:rsidRPr="000D5410">
        <w:rPr>
          <w:rFonts w:ascii="Times New Roman" w:eastAsia="Times New Roman" w:hAnsi="Times New Roman"/>
          <w:sz w:val="28"/>
          <w:szCs w:val="28"/>
          <w:lang w:val="lv-LV" w:eastAsia="lv-LV"/>
        </w:rPr>
        <w:t>infografikas</w:t>
      </w:r>
      <w:proofErr w:type="spellEnd"/>
      <w:r w:rsidR="008357D2" w:rsidRPr="000D5410">
        <w:rPr>
          <w:rFonts w:ascii="Times New Roman" w:eastAsia="Times New Roman" w:hAnsi="Times New Roman"/>
          <w:sz w:val="28"/>
          <w:szCs w:val="28"/>
          <w:lang w:val="lv-LV" w:eastAsia="lv-LV"/>
        </w:rPr>
        <w:t xml:space="preserve">) ir pieejamas </w:t>
      </w:r>
      <w:r w:rsidR="00346A05" w:rsidRPr="000D5410">
        <w:rPr>
          <w:rFonts w:ascii="Times New Roman" w:eastAsia="Times New Roman" w:hAnsi="Times New Roman"/>
          <w:sz w:val="28"/>
          <w:szCs w:val="28"/>
          <w:lang w:val="lv-LV" w:eastAsia="lv-LV"/>
        </w:rPr>
        <w:t xml:space="preserve">gan </w:t>
      </w:r>
      <w:r w:rsidRPr="000D5410">
        <w:rPr>
          <w:rFonts w:ascii="Times New Roman" w:eastAsia="Times New Roman" w:hAnsi="Times New Roman"/>
          <w:sz w:val="28"/>
          <w:szCs w:val="28"/>
          <w:lang w:val="lv-LV" w:eastAsia="lv-LV"/>
        </w:rPr>
        <w:t>Valsts ieņēmumu dienesta</w:t>
      </w:r>
      <w:r w:rsidR="00346A05" w:rsidRPr="000D5410">
        <w:rPr>
          <w:rFonts w:ascii="Times New Roman" w:eastAsia="Times New Roman" w:hAnsi="Times New Roman"/>
          <w:sz w:val="28"/>
          <w:szCs w:val="28"/>
          <w:lang w:val="lv-LV" w:eastAsia="lv-LV"/>
        </w:rPr>
        <w:t xml:space="preserve"> mājaslapā, gan arī </w:t>
      </w:r>
      <w:r w:rsidRPr="000D5410">
        <w:rPr>
          <w:rFonts w:ascii="Times New Roman" w:eastAsia="Times New Roman" w:hAnsi="Times New Roman"/>
          <w:sz w:val="28"/>
          <w:szCs w:val="28"/>
          <w:lang w:val="lv-LV" w:eastAsia="lv-LV"/>
        </w:rPr>
        <w:t xml:space="preserve">Valsts ieņēmumu dienesta elektroniskās deklarēšanas sistēmas </w:t>
      </w:r>
      <w:r w:rsidR="00346A05" w:rsidRPr="000D5410">
        <w:rPr>
          <w:rFonts w:ascii="Times New Roman" w:eastAsia="Times New Roman" w:hAnsi="Times New Roman"/>
          <w:sz w:val="28"/>
          <w:szCs w:val="28"/>
          <w:lang w:val="lv-LV" w:eastAsia="lv-LV"/>
        </w:rPr>
        <w:t xml:space="preserve">lietotājiem </w:t>
      </w:r>
      <w:r w:rsidRPr="000D5410">
        <w:rPr>
          <w:rFonts w:ascii="Times New Roman" w:eastAsia="Times New Roman" w:hAnsi="Times New Roman"/>
          <w:sz w:val="28"/>
          <w:szCs w:val="28"/>
          <w:lang w:val="lv-LV" w:eastAsia="lv-LV"/>
        </w:rPr>
        <w:t>minētās elektroniskās sistēmas</w:t>
      </w:r>
      <w:r w:rsidR="00346A05" w:rsidRPr="000D5410">
        <w:rPr>
          <w:rFonts w:ascii="Times New Roman" w:eastAsia="Times New Roman" w:hAnsi="Times New Roman"/>
          <w:sz w:val="28"/>
          <w:szCs w:val="28"/>
          <w:lang w:val="lv-LV" w:eastAsia="lv-LV"/>
        </w:rPr>
        <w:t xml:space="preserve"> vidē.</w:t>
      </w:r>
    </w:p>
    <w:p w14:paraId="53CAE6B6" w14:textId="77777777" w:rsidR="00C0736A" w:rsidRPr="000D5410" w:rsidRDefault="00C0736A" w:rsidP="00C0736A">
      <w:pPr>
        <w:tabs>
          <w:tab w:val="left" w:pos="2127"/>
          <w:tab w:val="left" w:pos="6096"/>
        </w:tabs>
        <w:ind w:firstLine="720"/>
        <w:jc w:val="both"/>
        <w:rPr>
          <w:rFonts w:ascii="Times New Roman" w:eastAsia="Times New Roman" w:hAnsi="Times New Roman"/>
          <w:sz w:val="28"/>
          <w:szCs w:val="28"/>
          <w:lang w:val="lv-LV" w:eastAsia="lv-LV"/>
        </w:rPr>
      </w:pPr>
      <w:r w:rsidRPr="000D5410">
        <w:rPr>
          <w:rFonts w:ascii="Times New Roman" w:eastAsia="Times New Roman" w:hAnsi="Times New Roman"/>
          <w:sz w:val="28"/>
          <w:szCs w:val="28"/>
          <w:lang w:val="lv-LV" w:eastAsia="lv-LV"/>
        </w:rPr>
        <w:t>Tāpat arī Valsts ieņēmumu dienests ir sniedzis informāciju plašsaziņas līdzekļiem, atgādinot, ka nodokļu normatīvajos aktos ir paredzētas vairākas iespējas, lai gan fiziskām, gan juridiskām personām, kam izveidojušies nodokļu parādi, atvieglotu labprātīgu nodokļu parādu nomaksu.</w:t>
      </w:r>
    </w:p>
    <w:p w14:paraId="2A01BB85" w14:textId="77777777" w:rsidR="00C0736A" w:rsidRPr="000D5410" w:rsidRDefault="00C0736A" w:rsidP="00C0736A">
      <w:pPr>
        <w:tabs>
          <w:tab w:val="left" w:pos="2127"/>
          <w:tab w:val="left" w:pos="6096"/>
        </w:tabs>
        <w:ind w:firstLine="720"/>
        <w:jc w:val="both"/>
        <w:rPr>
          <w:rFonts w:ascii="Times New Roman" w:eastAsia="Times New Roman" w:hAnsi="Times New Roman"/>
          <w:sz w:val="28"/>
          <w:szCs w:val="28"/>
          <w:lang w:val="lv-LV" w:eastAsia="lv-LV"/>
        </w:rPr>
      </w:pPr>
      <w:r w:rsidRPr="000D5410">
        <w:rPr>
          <w:rFonts w:ascii="Times New Roman" w:eastAsia="Times New Roman" w:hAnsi="Times New Roman"/>
          <w:sz w:val="28"/>
          <w:szCs w:val="28"/>
          <w:lang w:val="lv-LV" w:eastAsia="lv-LV"/>
        </w:rPr>
        <w:t>Arī normatīvajos aktos ietvertais regulējums, kas paredz Valsts ieņēmumu dienestam pienākumu publicēt informāciju attiecībā uz konstatētajiem pārkāpumiem nodokļu jomā, motivē nodokļu maksātājus ievērot normatīvo aktu prasības (tai skaitā vienoties ar nodokļu administrāciju par labprātīgu nokavēto nodokļu maksājumu samaksu), ņemot vērā, ka datu publiskošana ir netieši saistīta ar nodokļu maksātāja reputāciju</w:t>
      </w:r>
      <w:r w:rsidRPr="000D5410">
        <w:rPr>
          <w:rStyle w:val="FootnoteReference"/>
          <w:rFonts w:ascii="Times New Roman" w:eastAsia="Times New Roman" w:hAnsi="Times New Roman"/>
          <w:sz w:val="28"/>
          <w:szCs w:val="28"/>
          <w:lang w:val="lv-LV" w:eastAsia="lv-LV"/>
        </w:rPr>
        <w:footnoteReference w:id="5"/>
      </w:r>
      <w:r w:rsidRPr="000D5410">
        <w:rPr>
          <w:rFonts w:ascii="Times New Roman" w:eastAsia="Times New Roman" w:hAnsi="Times New Roman"/>
          <w:sz w:val="28"/>
          <w:szCs w:val="28"/>
          <w:lang w:val="lv-LV" w:eastAsia="lv-LV"/>
        </w:rPr>
        <w:t>.</w:t>
      </w:r>
    </w:p>
    <w:p w14:paraId="1F83AA45" w14:textId="77777777" w:rsidR="00346A05" w:rsidRPr="000D5410" w:rsidRDefault="00346A05" w:rsidP="007F2D36">
      <w:pPr>
        <w:ind w:firstLine="720"/>
        <w:jc w:val="both"/>
        <w:rPr>
          <w:rFonts w:ascii="Times New Roman" w:eastAsia="Times New Roman" w:hAnsi="Times New Roman" w:cs="Times New Roman"/>
          <w:sz w:val="28"/>
          <w:szCs w:val="28"/>
          <w:lang w:val="lv-LV"/>
        </w:rPr>
      </w:pPr>
    </w:p>
    <w:p w14:paraId="1927E173" w14:textId="77777777" w:rsidR="00D62FA7" w:rsidRPr="000D5410" w:rsidRDefault="005E3A77" w:rsidP="00CC6BE3">
      <w:pPr>
        <w:ind w:firstLine="720"/>
        <w:jc w:val="both"/>
        <w:rPr>
          <w:rFonts w:ascii="Times New Roman" w:hAnsi="Times New Roman" w:cs="Times New Roman"/>
          <w:b/>
          <w:sz w:val="28"/>
          <w:szCs w:val="28"/>
          <w:lang w:val="lv-LV"/>
        </w:rPr>
      </w:pPr>
      <w:r w:rsidRPr="000D5410">
        <w:rPr>
          <w:rFonts w:ascii="Times New Roman" w:hAnsi="Times New Roman" w:cs="Times New Roman"/>
          <w:b/>
          <w:sz w:val="28"/>
          <w:szCs w:val="28"/>
          <w:lang w:val="lv-LV"/>
        </w:rPr>
        <w:t>2.2. </w:t>
      </w:r>
      <w:r w:rsidR="00493BB5" w:rsidRPr="000D5410">
        <w:rPr>
          <w:rFonts w:ascii="Times New Roman" w:hAnsi="Times New Roman" w:cs="Times New Roman"/>
          <w:b/>
          <w:sz w:val="28"/>
          <w:szCs w:val="28"/>
          <w:lang w:val="lv-LV"/>
        </w:rPr>
        <w:t> </w:t>
      </w:r>
      <w:r w:rsidR="001F295D" w:rsidRPr="000D5410">
        <w:rPr>
          <w:rFonts w:ascii="Times New Roman" w:hAnsi="Times New Roman" w:cs="Times New Roman"/>
          <w:b/>
          <w:sz w:val="28"/>
          <w:szCs w:val="28"/>
          <w:lang w:val="lv-LV"/>
        </w:rPr>
        <w:t>N</w:t>
      </w:r>
      <w:r w:rsidRPr="000D5410">
        <w:rPr>
          <w:rFonts w:ascii="Times New Roman" w:hAnsi="Times New Roman" w:cs="Times New Roman"/>
          <w:b/>
          <w:sz w:val="28"/>
          <w:szCs w:val="28"/>
          <w:lang w:val="lv-LV"/>
        </w:rPr>
        <w:t>okavējuma nau</w:t>
      </w:r>
      <w:r w:rsidR="001F295D" w:rsidRPr="000D5410">
        <w:rPr>
          <w:rFonts w:ascii="Times New Roman" w:hAnsi="Times New Roman" w:cs="Times New Roman"/>
          <w:b/>
          <w:sz w:val="28"/>
          <w:szCs w:val="28"/>
          <w:lang w:val="lv-LV"/>
        </w:rPr>
        <w:t xml:space="preserve">das aprēķināšanas pārtraukšanas nosacījuma </w:t>
      </w:r>
      <w:proofErr w:type="spellStart"/>
      <w:r w:rsidR="001F295D" w:rsidRPr="000D5410">
        <w:rPr>
          <w:rFonts w:ascii="Times New Roman" w:hAnsi="Times New Roman" w:cs="Times New Roman"/>
          <w:b/>
          <w:sz w:val="28"/>
          <w:szCs w:val="28"/>
          <w:lang w:val="lv-LV"/>
        </w:rPr>
        <w:t>izvērtējums</w:t>
      </w:r>
      <w:proofErr w:type="spellEnd"/>
    </w:p>
    <w:p w14:paraId="2A00BE16" w14:textId="77777777" w:rsidR="00CC7B28" w:rsidRPr="000D5410" w:rsidRDefault="00CC7B28" w:rsidP="00CC6BE3">
      <w:pPr>
        <w:ind w:firstLine="720"/>
        <w:jc w:val="both"/>
        <w:rPr>
          <w:rFonts w:ascii="Times New Roman" w:hAnsi="Times New Roman" w:cs="Times New Roman"/>
          <w:b/>
          <w:sz w:val="28"/>
          <w:szCs w:val="28"/>
          <w:lang w:val="lv-LV"/>
        </w:rPr>
      </w:pPr>
    </w:p>
    <w:p w14:paraId="79892C81" w14:textId="77777777" w:rsidR="000E59DE" w:rsidRPr="000D5410" w:rsidRDefault="00FC4C5B" w:rsidP="00CC6BE3">
      <w:pPr>
        <w:ind w:firstLine="720"/>
        <w:jc w:val="both"/>
        <w:rPr>
          <w:rFonts w:ascii="Times New Roman" w:hAnsi="Times New Roman" w:cs="Times New Roman"/>
          <w:sz w:val="28"/>
          <w:szCs w:val="28"/>
          <w:lang w:val="lv-LV"/>
        </w:rPr>
      </w:pPr>
      <w:r w:rsidRPr="000D5410">
        <w:rPr>
          <w:rFonts w:ascii="Times New Roman" w:hAnsi="Times New Roman" w:cs="Times New Roman"/>
          <w:sz w:val="28"/>
          <w:szCs w:val="28"/>
          <w:lang w:val="lv-LV"/>
        </w:rPr>
        <w:t xml:space="preserve">Līdz </w:t>
      </w:r>
      <w:r w:rsidR="00765306" w:rsidRPr="000D5410">
        <w:rPr>
          <w:rFonts w:ascii="Times New Roman" w:hAnsi="Times New Roman" w:cs="Times New Roman"/>
          <w:sz w:val="28"/>
          <w:szCs w:val="28"/>
          <w:lang w:val="lv-LV"/>
        </w:rPr>
        <w:t xml:space="preserve">2017. gada 30. jūnijam </w:t>
      </w:r>
      <w:r w:rsidR="00B6279B" w:rsidRPr="000D5410">
        <w:rPr>
          <w:rFonts w:ascii="Times New Roman" w:hAnsi="Times New Roman" w:cs="Times New Roman"/>
          <w:sz w:val="28"/>
          <w:szCs w:val="28"/>
          <w:lang w:val="lv-LV"/>
        </w:rPr>
        <w:t xml:space="preserve">normatīvais regulējums paredzēja, ka nokavējuma naudas aprēķināšana tiek pārtraukta, ja nokavējuma naudas summa </w:t>
      </w:r>
      <w:r w:rsidR="00B6279B" w:rsidRPr="000D5410">
        <w:rPr>
          <w:rFonts w:ascii="Times New Roman" w:hAnsi="Times New Roman" w:cs="Times New Roman"/>
          <w:sz w:val="28"/>
          <w:szCs w:val="28"/>
          <w:lang w:val="lv-LV"/>
        </w:rPr>
        <w:lastRenderedPageBreak/>
        <w:t>sasniedz nokavētā maksājuma (pamatparāda) apmēru. Ar 2017. gada 1. jūliju minētais nosacījums tika mainīts, nosakot, ka turpmāk nokavējuma naudas aprēķināšana tiek pārtraukta, nokavējuma naudai sasniedzot divas piektdaļas no nokavētā maksājuma (pamatparāda) apmēra</w:t>
      </w:r>
      <w:r w:rsidR="00803BA2" w:rsidRPr="000D5410">
        <w:rPr>
          <w:rFonts w:ascii="Times New Roman" w:hAnsi="Times New Roman" w:cs="Times New Roman"/>
          <w:sz w:val="28"/>
          <w:szCs w:val="28"/>
          <w:lang w:val="lv-LV"/>
        </w:rPr>
        <w:t xml:space="preserve">. </w:t>
      </w:r>
      <w:r w:rsidR="00733BA4" w:rsidRPr="000D5410">
        <w:rPr>
          <w:rFonts w:ascii="Times New Roman" w:hAnsi="Times New Roman" w:cs="Times New Roman"/>
          <w:sz w:val="28"/>
          <w:szCs w:val="28"/>
          <w:lang w:val="lv-LV"/>
        </w:rPr>
        <w:t xml:space="preserve">Šāds </w:t>
      </w:r>
      <w:r w:rsidR="00233EC0" w:rsidRPr="000D5410">
        <w:rPr>
          <w:rFonts w:ascii="Times New Roman" w:hAnsi="Times New Roman" w:cs="Times New Roman"/>
          <w:sz w:val="28"/>
          <w:szCs w:val="28"/>
          <w:lang w:val="lv-LV"/>
        </w:rPr>
        <w:t>grozījums tika veikts, secinot, ka</w:t>
      </w:r>
      <w:r w:rsidR="00233EC0" w:rsidRPr="000D5410">
        <w:rPr>
          <w:rFonts w:ascii="Times New Roman" w:eastAsia="Times New Roman" w:hAnsi="Times New Roman" w:cs="Times New Roman"/>
          <w:sz w:val="28"/>
          <w:szCs w:val="28"/>
          <w:lang w:val="lv-LV" w:eastAsia="lv-LV"/>
        </w:rPr>
        <w:t xml:space="preserve"> </w:t>
      </w:r>
      <w:r w:rsidR="00233EC0" w:rsidRPr="000D5410">
        <w:rPr>
          <w:rFonts w:ascii="Times New Roman" w:hAnsi="Times New Roman" w:cs="Times New Roman"/>
          <w:sz w:val="28"/>
          <w:szCs w:val="28"/>
          <w:lang w:val="lv-LV"/>
        </w:rPr>
        <w:t>vairumā gadījumu nokavējuma nauda pilda nodokļu samaksas stimula un fiskālo funkciju tikai pirmos divus gadus no nodokļu parāda rašanās brīža. Proti, Valsts ieņēm</w:t>
      </w:r>
      <w:r w:rsidR="00C629E2" w:rsidRPr="000D5410">
        <w:rPr>
          <w:rFonts w:ascii="Times New Roman" w:hAnsi="Times New Roman" w:cs="Times New Roman"/>
          <w:sz w:val="28"/>
          <w:szCs w:val="28"/>
          <w:lang w:val="lv-LV"/>
        </w:rPr>
        <w:t xml:space="preserve">umu dienests, </w:t>
      </w:r>
      <w:r w:rsidR="00C629E2" w:rsidRPr="000D5410">
        <w:rPr>
          <w:rFonts w:ascii="Times New Roman" w:eastAsia="Times New Roman" w:hAnsi="Times New Roman" w:cs="Times New Roman"/>
          <w:sz w:val="28"/>
          <w:szCs w:val="28"/>
          <w:lang w:val="lv-LV" w:eastAsia="lv-LV"/>
        </w:rPr>
        <w:t>strādājot ar nodokļu administrēšanas jautājumiem,</w:t>
      </w:r>
      <w:r w:rsidR="00C629E2" w:rsidRPr="000D5410">
        <w:rPr>
          <w:rFonts w:ascii="Times New Roman" w:hAnsi="Times New Roman" w:cs="Times New Roman"/>
          <w:sz w:val="28"/>
          <w:szCs w:val="28"/>
          <w:lang w:val="lv-LV"/>
        </w:rPr>
        <w:t xml:space="preserve"> bija konstatējis</w:t>
      </w:r>
      <w:r w:rsidR="00233EC0" w:rsidRPr="000D5410">
        <w:rPr>
          <w:rFonts w:ascii="Times New Roman" w:hAnsi="Times New Roman" w:cs="Times New Roman"/>
          <w:sz w:val="28"/>
          <w:szCs w:val="28"/>
          <w:lang w:val="lv-LV"/>
        </w:rPr>
        <w:t xml:space="preserve">, </w:t>
      </w:r>
      <w:r w:rsidR="00233EC0" w:rsidRPr="000D5410">
        <w:rPr>
          <w:rFonts w:ascii="Times New Roman" w:eastAsia="Times New Roman" w:hAnsi="Times New Roman" w:cs="Times New Roman"/>
          <w:sz w:val="28"/>
          <w:szCs w:val="28"/>
          <w:lang w:val="lv-LV" w:eastAsia="lv-LV"/>
        </w:rPr>
        <w:t>ka pārsvarā gadījumu, kad nodokļu parāds netiek samaksāts vai piedzīts 1-2 gadu laikā no tā rašanās brīža, tas vispār neti</w:t>
      </w:r>
      <w:r w:rsidR="00C629E2" w:rsidRPr="000D5410">
        <w:rPr>
          <w:rFonts w:ascii="Times New Roman" w:eastAsia="Times New Roman" w:hAnsi="Times New Roman" w:cs="Times New Roman"/>
          <w:sz w:val="28"/>
          <w:szCs w:val="28"/>
          <w:lang w:val="lv-LV" w:eastAsia="lv-LV"/>
        </w:rPr>
        <w:t>ek atgūts no nodokļu maksātāja.</w:t>
      </w:r>
    </w:p>
    <w:p w14:paraId="1E7D3AE4" w14:textId="77777777" w:rsidR="008E1D43" w:rsidRPr="000D5410" w:rsidRDefault="00803BA2" w:rsidP="00091A5B">
      <w:pPr>
        <w:ind w:firstLine="720"/>
        <w:jc w:val="both"/>
        <w:rPr>
          <w:rFonts w:ascii="Times New Roman" w:eastAsia="Times New Roman" w:hAnsi="Times New Roman" w:cs="Times New Roman"/>
          <w:sz w:val="28"/>
          <w:szCs w:val="28"/>
          <w:lang w:val="lv-LV" w:eastAsia="lv-LV"/>
        </w:rPr>
      </w:pPr>
      <w:r w:rsidRPr="000D5410">
        <w:rPr>
          <w:rFonts w:ascii="Times New Roman" w:hAnsi="Times New Roman" w:cs="Times New Roman"/>
          <w:sz w:val="28"/>
          <w:szCs w:val="28"/>
          <w:lang w:val="lv-LV"/>
        </w:rPr>
        <w:t>Atbilstoši Valsts ieņēmumu dienesta sniegtajai informācijai</w:t>
      </w:r>
      <w:r w:rsidR="00AD5E76" w:rsidRPr="000D5410">
        <w:rPr>
          <w:rFonts w:ascii="Times New Roman" w:eastAsia="Times New Roman" w:hAnsi="Times New Roman" w:cs="Times New Roman"/>
          <w:sz w:val="28"/>
          <w:szCs w:val="28"/>
          <w:lang w:val="lv-LV" w:eastAsia="lv-LV"/>
        </w:rPr>
        <w:t xml:space="preserve"> nokavējuma naudas summa</w:t>
      </w:r>
      <w:r w:rsidR="00CC7B28" w:rsidRPr="000D5410">
        <w:rPr>
          <w:rFonts w:ascii="Times New Roman" w:eastAsia="Times New Roman" w:hAnsi="Times New Roman" w:cs="Times New Roman"/>
          <w:sz w:val="28"/>
          <w:szCs w:val="28"/>
          <w:lang w:val="lv-LV" w:eastAsia="lv-LV"/>
        </w:rPr>
        <w:t>s</w:t>
      </w:r>
      <w:r w:rsidR="00AD5E76" w:rsidRPr="000D5410">
        <w:rPr>
          <w:rFonts w:ascii="Times New Roman" w:eastAsia="Times New Roman" w:hAnsi="Times New Roman" w:cs="Times New Roman"/>
          <w:sz w:val="28"/>
          <w:szCs w:val="28"/>
          <w:lang w:val="lv-LV" w:eastAsia="lv-LV"/>
        </w:rPr>
        <w:t xml:space="preserve">, sasniedzot divas piektdaļas no nokavētā maksājuma (pamatparāda) apmēra, </w:t>
      </w:r>
      <w:r w:rsidR="00CC7B28" w:rsidRPr="000D5410">
        <w:rPr>
          <w:rFonts w:ascii="Times New Roman" w:eastAsia="Times New Roman" w:hAnsi="Times New Roman" w:cs="Times New Roman"/>
          <w:sz w:val="28"/>
          <w:szCs w:val="28"/>
          <w:lang w:val="lv-LV" w:eastAsia="lv-LV"/>
        </w:rPr>
        <w:t xml:space="preserve">apturēšanai </w:t>
      </w:r>
      <w:r w:rsidR="00AD5E76" w:rsidRPr="000D5410">
        <w:rPr>
          <w:rFonts w:ascii="Times New Roman" w:eastAsia="Times New Roman" w:hAnsi="Times New Roman" w:cs="Times New Roman"/>
          <w:sz w:val="28"/>
          <w:szCs w:val="28"/>
          <w:lang w:val="lv-LV" w:eastAsia="lv-LV"/>
        </w:rPr>
        <w:t xml:space="preserve">nav bijusi </w:t>
      </w:r>
      <w:r w:rsidR="00733BA4" w:rsidRPr="000D5410">
        <w:rPr>
          <w:rFonts w:ascii="Times New Roman" w:eastAsia="Times New Roman" w:hAnsi="Times New Roman" w:cs="Times New Roman"/>
          <w:sz w:val="28"/>
          <w:szCs w:val="28"/>
          <w:lang w:val="lv-LV" w:eastAsia="lv-LV"/>
        </w:rPr>
        <w:t xml:space="preserve">būtiska </w:t>
      </w:r>
      <w:r w:rsidR="00AD5E76" w:rsidRPr="000D5410">
        <w:rPr>
          <w:rFonts w:ascii="Times New Roman" w:eastAsia="Times New Roman" w:hAnsi="Times New Roman" w:cs="Times New Roman"/>
          <w:sz w:val="28"/>
          <w:szCs w:val="28"/>
          <w:lang w:val="lv-LV" w:eastAsia="lv-LV"/>
        </w:rPr>
        <w:t>ietekme uz Valsts ieņēmumu dienesta administrēto kopbudžeta ieņēmumu</w:t>
      </w:r>
      <w:r w:rsidR="00BC65EF" w:rsidRPr="000D5410">
        <w:rPr>
          <w:rStyle w:val="FootnoteReference"/>
          <w:rFonts w:ascii="Times New Roman" w:eastAsia="Times New Roman" w:hAnsi="Times New Roman" w:cs="Times New Roman"/>
          <w:sz w:val="28"/>
          <w:szCs w:val="28"/>
          <w:lang w:val="lv-LV" w:eastAsia="lv-LV"/>
        </w:rPr>
        <w:footnoteReference w:id="6"/>
      </w:r>
      <w:r w:rsidR="00493BB5" w:rsidRPr="000D5410">
        <w:rPr>
          <w:rFonts w:ascii="Times New Roman" w:eastAsia="Times New Roman" w:hAnsi="Times New Roman" w:cs="Times New Roman"/>
          <w:sz w:val="28"/>
          <w:szCs w:val="28"/>
          <w:lang w:val="lv-LV" w:eastAsia="lv-LV"/>
        </w:rPr>
        <w:t xml:space="preserve"> apmēru 2017. un 2018. </w:t>
      </w:r>
      <w:r w:rsidR="00AD5E76" w:rsidRPr="000D5410">
        <w:rPr>
          <w:rFonts w:ascii="Times New Roman" w:eastAsia="Times New Roman" w:hAnsi="Times New Roman" w:cs="Times New Roman"/>
          <w:sz w:val="28"/>
          <w:szCs w:val="28"/>
          <w:lang w:val="lv-LV" w:eastAsia="lv-LV"/>
        </w:rPr>
        <w:t>gadā</w:t>
      </w:r>
      <w:r w:rsidR="00AD5E76" w:rsidRPr="000D5410">
        <w:rPr>
          <w:rStyle w:val="FootnoteReference"/>
          <w:rFonts w:ascii="Times New Roman" w:eastAsia="Times New Roman" w:hAnsi="Times New Roman" w:cs="Times New Roman"/>
          <w:sz w:val="28"/>
          <w:szCs w:val="28"/>
          <w:lang w:val="lv-LV" w:eastAsia="lv-LV"/>
        </w:rPr>
        <w:footnoteReference w:id="7"/>
      </w:r>
      <w:r w:rsidR="00AD5E76" w:rsidRPr="000D5410">
        <w:rPr>
          <w:rFonts w:ascii="Times New Roman" w:eastAsia="Times New Roman" w:hAnsi="Times New Roman" w:cs="Times New Roman"/>
          <w:sz w:val="28"/>
          <w:szCs w:val="28"/>
          <w:lang w:val="lv-LV" w:eastAsia="lv-LV"/>
        </w:rPr>
        <w:t>.</w:t>
      </w:r>
    </w:p>
    <w:p w14:paraId="4548F134" w14:textId="77777777" w:rsidR="00091A5B" w:rsidRPr="000D5410" w:rsidRDefault="00091A5B" w:rsidP="00091A5B">
      <w:pPr>
        <w:ind w:firstLine="720"/>
        <w:jc w:val="both"/>
        <w:rPr>
          <w:rFonts w:ascii="Times New Roman" w:eastAsia="Times New Roman" w:hAnsi="Times New Roman" w:cs="Times New Roman"/>
          <w:sz w:val="12"/>
          <w:szCs w:val="12"/>
          <w:lang w:val="lv-LV" w:eastAsia="lv-LV"/>
        </w:rPr>
      </w:pPr>
    </w:p>
    <w:tbl>
      <w:tblPr>
        <w:tblStyle w:val="TableGrid"/>
        <w:tblW w:w="9092" w:type="dxa"/>
        <w:tblLook w:val="04A0" w:firstRow="1" w:lastRow="0" w:firstColumn="1" w:lastColumn="0" w:noHBand="0" w:noVBand="1"/>
      </w:tblPr>
      <w:tblGrid>
        <w:gridCol w:w="3781"/>
        <w:gridCol w:w="1884"/>
        <w:gridCol w:w="1701"/>
        <w:gridCol w:w="1726"/>
      </w:tblGrid>
      <w:tr w:rsidR="00CC3D37" w:rsidRPr="000D5410" w14:paraId="1A2AD818" w14:textId="77777777" w:rsidTr="00EB3521">
        <w:trPr>
          <w:trHeight w:val="325"/>
        </w:trPr>
        <w:tc>
          <w:tcPr>
            <w:tcW w:w="3781" w:type="dxa"/>
          </w:tcPr>
          <w:p w14:paraId="1A5A3075" w14:textId="77777777" w:rsidR="00054B2C" w:rsidRPr="000D5410" w:rsidRDefault="00054B2C" w:rsidP="00D0742D">
            <w:pPr>
              <w:jc w:val="both"/>
              <w:rPr>
                <w:rFonts w:ascii="Times New Roman" w:hAnsi="Times New Roman" w:cs="Times New Roman"/>
                <w:sz w:val="20"/>
                <w:szCs w:val="20"/>
                <w:lang w:val="lv-LV"/>
              </w:rPr>
            </w:pPr>
          </w:p>
        </w:tc>
        <w:tc>
          <w:tcPr>
            <w:tcW w:w="1884" w:type="dxa"/>
          </w:tcPr>
          <w:p w14:paraId="1101C6CF" w14:textId="77777777" w:rsidR="00054B2C" w:rsidRPr="000D5410" w:rsidRDefault="00054B2C" w:rsidP="0034679E">
            <w:pPr>
              <w:jc w:val="center"/>
              <w:rPr>
                <w:rFonts w:ascii="Times New Roman" w:hAnsi="Times New Roman" w:cs="Times New Roman"/>
                <w:sz w:val="20"/>
                <w:szCs w:val="20"/>
                <w:lang w:val="lv-LV"/>
              </w:rPr>
            </w:pPr>
            <w:r w:rsidRPr="000D5410">
              <w:rPr>
                <w:rFonts w:ascii="Times New Roman" w:hAnsi="Times New Roman" w:cs="Times New Roman"/>
                <w:sz w:val="20"/>
                <w:szCs w:val="20"/>
                <w:lang w:val="lv-LV"/>
              </w:rPr>
              <w:t>2016.</w:t>
            </w:r>
            <w:r w:rsidR="000C5A4B"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gads</w:t>
            </w:r>
          </w:p>
        </w:tc>
        <w:tc>
          <w:tcPr>
            <w:tcW w:w="1701" w:type="dxa"/>
          </w:tcPr>
          <w:p w14:paraId="0C349F8F" w14:textId="77777777" w:rsidR="00054B2C" w:rsidRPr="000D5410" w:rsidRDefault="00054B2C" w:rsidP="0034679E">
            <w:pPr>
              <w:jc w:val="center"/>
              <w:rPr>
                <w:rFonts w:ascii="Times New Roman" w:hAnsi="Times New Roman" w:cs="Times New Roman"/>
                <w:sz w:val="20"/>
                <w:szCs w:val="20"/>
                <w:lang w:val="lv-LV"/>
              </w:rPr>
            </w:pPr>
            <w:r w:rsidRPr="000D5410">
              <w:rPr>
                <w:rFonts w:ascii="Times New Roman" w:hAnsi="Times New Roman" w:cs="Times New Roman"/>
                <w:sz w:val="20"/>
                <w:szCs w:val="20"/>
                <w:lang w:val="lv-LV"/>
              </w:rPr>
              <w:t>2017.</w:t>
            </w:r>
            <w:r w:rsidR="000C5A4B"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gads</w:t>
            </w:r>
          </w:p>
        </w:tc>
        <w:tc>
          <w:tcPr>
            <w:tcW w:w="1726" w:type="dxa"/>
          </w:tcPr>
          <w:p w14:paraId="59D9F8CE" w14:textId="77777777" w:rsidR="00054B2C" w:rsidRPr="000D5410" w:rsidRDefault="00054B2C" w:rsidP="0034679E">
            <w:pPr>
              <w:jc w:val="center"/>
              <w:rPr>
                <w:rFonts w:ascii="Times New Roman" w:hAnsi="Times New Roman" w:cs="Times New Roman"/>
                <w:sz w:val="20"/>
                <w:szCs w:val="20"/>
                <w:lang w:val="lv-LV"/>
              </w:rPr>
            </w:pPr>
            <w:r w:rsidRPr="000D5410">
              <w:rPr>
                <w:rFonts w:ascii="Times New Roman" w:hAnsi="Times New Roman" w:cs="Times New Roman"/>
                <w:sz w:val="20"/>
                <w:szCs w:val="20"/>
                <w:lang w:val="lv-LV"/>
              </w:rPr>
              <w:t>2018.</w:t>
            </w:r>
            <w:r w:rsidR="000C5A4B"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gads</w:t>
            </w:r>
          </w:p>
        </w:tc>
      </w:tr>
      <w:tr w:rsidR="00CC3D37" w:rsidRPr="000D5410" w14:paraId="4A6010E7" w14:textId="77777777" w:rsidTr="00931A0F">
        <w:trPr>
          <w:trHeight w:val="624"/>
        </w:trPr>
        <w:tc>
          <w:tcPr>
            <w:tcW w:w="3781" w:type="dxa"/>
          </w:tcPr>
          <w:p w14:paraId="78B0E1B7" w14:textId="77777777" w:rsidR="00054B2C" w:rsidRPr="000D5410" w:rsidRDefault="00054B2C" w:rsidP="000168A0">
            <w:pPr>
              <w:jc w:val="both"/>
              <w:rPr>
                <w:rFonts w:ascii="Times New Roman" w:hAnsi="Times New Roman" w:cs="Times New Roman"/>
                <w:sz w:val="20"/>
                <w:szCs w:val="20"/>
                <w:lang w:val="lv-LV"/>
              </w:rPr>
            </w:pPr>
            <w:r w:rsidRPr="000D5410">
              <w:rPr>
                <w:rFonts w:ascii="Times New Roman" w:hAnsi="Times New Roman" w:cs="Times New Roman"/>
                <w:sz w:val="20"/>
                <w:szCs w:val="20"/>
                <w:lang w:val="lv-LV"/>
              </w:rPr>
              <w:t>Valsts ieņēmumu dienesta administrētie kopbudžeta ieņēmumi</w:t>
            </w:r>
            <w:r w:rsidR="000168A0" w:rsidRPr="000D5410">
              <w:rPr>
                <w:rFonts w:ascii="Times New Roman" w:hAnsi="Times New Roman" w:cs="Times New Roman"/>
                <w:sz w:val="20"/>
                <w:szCs w:val="20"/>
                <w:lang w:val="lv-LV"/>
              </w:rPr>
              <w:t xml:space="preserve">, </w:t>
            </w:r>
            <w:r w:rsidR="00222D84" w:rsidRPr="000D5410">
              <w:rPr>
                <w:rFonts w:ascii="Times New Roman" w:hAnsi="Times New Roman" w:cs="Times New Roman"/>
                <w:i/>
                <w:sz w:val="20"/>
                <w:szCs w:val="20"/>
                <w:lang w:val="lv-LV"/>
              </w:rPr>
              <w:t>euro</w:t>
            </w:r>
          </w:p>
        </w:tc>
        <w:tc>
          <w:tcPr>
            <w:tcW w:w="1884" w:type="dxa"/>
          </w:tcPr>
          <w:p w14:paraId="34D010E2" w14:textId="77777777" w:rsidR="00054B2C" w:rsidRPr="000D5410" w:rsidRDefault="00054B2C" w:rsidP="000168A0">
            <w:pPr>
              <w:jc w:val="right"/>
              <w:rPr>
                <w:rFonts w:ascii="Times New Roman" w:hAnsi="Times New Roman" w:cs="Times New Roman"/>
                <w:sz w:val="20"/>
                <w:szCs w:val="20"/>
                <w:lang w:val="lv-LV"/>
              </w:rPr>
            </w:pPr>
            <w:r w:rsidRPr="000D5410">
              <w:rPr>
                <w:rFonts w:ascii="Times New Roman" w:hAnsi="Times New Roman" w:cs="Times New Roman"/>
                <w:sz w:val="20"/>
                <w:szCs w:val="20"/>
                <w:lang w:val="lv-LV"/>
              </w:rPr>
              <w:t>7</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899</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32</w:t>
            </w:r>
            <w:r w:rsidR="00222D84" w:rsidRPr="000D5410">
              <w:rPr>
                <w:rFonts w:ascii="Times New Roman" w:hAnsi="Times New Roman" w:cs="Times New Roman"/>
                <w:sz w:val="20"/>
                <w:szCs w:val="20"/>
                <w:lang w:val="lv-LV"/>
              </w:rPr>
              <w:t>0 000</w:t>
            </w:r>
          </w:p>
        </w:tc>
        <w:tc>
          <w:tcPr>
            <w:tcW w:w="1701" w:type="dxa"/>
          </w:tcPr>
          <w:p w14:paraId="2D247B0E" w14:textId="77777777" w:rsidR="00054B2C" w:rsidRPr="000D5410" w:rsidRDefault="00054B2C" w:rsidP="000168A0">
            <w:pPr>
              <w:jc w:val="right"/>
              <w:rPr>
                <w:rFonts w:ascii="Times New Roman" w:hAnsi="Times New Roman" w:cs="Times New Roman"/>
                <w:sz w:val="20"/>
                <w:szCs w:val="20"/>
                <w:lang w:val="lv-LV"/>
              </w:rPr>
            </w:pPr>
            <w:r w:rsidRPr="000D5410">
              <w:rPr>
                <w:rFonts w:ascii="Times New Roman" w:hAnsi="Times New Roman" w:cs="Times New Roman"/>
                <w:sz w:val="20"/>
                <w:szCs w:val="20"/>
                <w:lang w:val="lv-LV"/>
              </w:rPr>
              <w:t>8</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506</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19</w:t>
            </w:r>
            <w:r w:rsidR="00222D84" w:rsidRPr="000D5410">
              <w:rPr>
                <w:rFonts w:ascii="Times New Roman" w:hAnsi="Times New Roman" w:cs="Times New Roman"/>
                <w:sz w:val="20"/>
                <w:szCs w:val="20"/>
                <w:lang w:val="lv-LV"/>
              </w:rPr>
              <w:t>0 000</w:t>
            </w:r>
          </w:p>
        </w:tc>
        <w:tc>
          <w:tcPr>
            <w:tcW w:w="1726" w:type="dxa"/>
          </w:tcPr>
          <w:p w14:paraId="6B919077" w14:textId="77777777" w:rsidR="00054B2C" w:rsidRPr="000D5410" w:rsidRDefault="00054B2C" w:rsidP="000168A0">
            <w:pPr>
              <w:jc w:val="right"/>
              <w:rPr>
                <w:rFonts w:ascii="Times New Roman" w:hAnsi="Times New Roman" w:cs="Times New Roman"/>
                <w:sz w:val="20"/>
                <w:szCs w:val="20"/>
                <w:lang w:val="lv-LV"/>
              </w:rPr>
            </w:pPr>
            <w:r w:rsidRPr="000D5410">
              <w:rPr>
                <w:rFonts w:ascii="Times New Roman" w:hAnsi="Times New Roman" w:cs="Times New Roman"/>
                <w:sz w:val="20"/>
                <w:szCs w:val="20"/>
                <w:lang w:val="lv-LV"/>
              </w:rPr>
              <w:t>9</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291</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64</w:t>
            </w:r>
            <w:r w:rsidR="00222D84" w:rsidRPr="000D5410">
              <w:rPr>
                <w:rFonts w:ascii="Times New Roman" w:hAnsi="Times New Roman" w:cs="Times New Roman"/>
                <w:sz w:val="20"/>
                <w:szCs w:val="20"/>
                <w:lang w:val="lv-LV"/>
              </w:rPr>
              <w:t>0 000</w:t>
            </w:r>
          </w:p>
        </w:tc>
      </w:tr>
      <w:tr w:rsidR="00CC3D37" w:rsidRPr="000D5410" w14:paraId="7D7B5BC4" w14:textId="77777777" w:rsidTr="00931A0F">
        <w:trPr>
          <w:trHeight w:val="688"/>
        </w:trPr>
        <w:tc>
          <w:tcPr>
            <w:tcW w:w="3781" w:type="dxa"/>
          </w:tcPr>
          <w:p w14:paraId="62754881" w14:textId="77777777" w:rsidR="000168A0" w:rsidRPr="000D5410" w:rsidRDefault="000168A0" w:rsidP="00222D84">
            <w:pPr>
              <w:jc w:val="both"/>
              <w:rPr>
                <w:rFonts w:ascii="Times New Roman" w:hAnsi="Times New Roman" w:cs="Times New Roman"/>
                <w:sz w:val="20"/>
                <w:szCs w:val="20"/>
                <w:lang w:val="lv-LV"/>
              </w:rPr>
            </w:pPr>
            <w:r w:rsidRPr="000D5410">
              <w:rPr>
                <w:rFonts w:ascii="Times New Roman" w:hAnsi="Times New Roman" w:cs="Times New Roman"/>
                <w:sz w:val="20"/>
                <w:szCs w:val="20"/>
                <w:lang w:val="lv-LV"/>
              </w:rPr>
              <w:t xml:space="preserve">Aprēķinātie Valsts ieņēmumu dienesta administrētie ieņēmumi, </w:t>
            </w:r>
            <w:r w:rsidR="00D87BE6" w:rsidRPr="000D5410">
              <w:rPr>
                <w:rFonts w:ascii="Times New Roman" w:hAnsi="Times New Roman" w:cs="Times New Roman"/>
                <w:i/>
                <w:sz w:val="20"/>
                <w:szCs w:val="20"/>
                <w:lang w:val="lv-LV"/>
              </w:rPr>
              <w:t>euro</w:t>
            </w:r>
          </w:p>
        </w:tc>
        <w:tc>
          <w:tcPr>
            <w:tcW w:w="1884" w:type="dxa"/>
          </w:tcPr>
          <w:p w14:paraId="486B6DDB" w14:textId="77777777" w:rsidR="000168A0" w:rsidRPr="000D5410" w:rsidRDefault="00436A50" w:rsidP="000168A0">
            <w:pPr>
              <w:jc w:val="right"/>
              <w:rPr>
                <w:rFonts w:ascii="Times New Roman" w:hAnsi="Times New Roman" w:cs="Times New Roman"/>
                <w:sz w:val="20"/>
                <w:szCs w:val="20"/>
                <w:lang w:val="lv-LV"/>
              </w:rPr>
            </w:pPr>
            <w:r w:rsidRPr="000D5410">
              <w:rPr>
                <w:rFonts w:ascii="Times New Roman" w:hAnsi="Times New Roman" w:cs="Times New Roman"/>
                <w:sz w:val="20"/>
                <w:szCs w:val="20"/>
                <w:lang w:val="lv-LV"/>
              </w:rPr>
              <w:t>8</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818</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85</w:t>
            </w:r>
            <w:r w:rsidR="00222D84" w:rsidRPr="000D5410">
              <w:rPr>
                <w:rFonts w:ascii="Times New Roman" w:hAnsi="Times New Roman" w:cs="Times New Roman"/>
                <w:sz w:val="20"/>
                <w:szCs w:val="20"/>
                <w:lang w:val="lv-LV"/>
              </w:rPr>
              <w:t>0 000</w:t>
            </w:r>
          </w:p>
        </w:tc>
        <w:tc>
          <w:tcPr>
            <w:tcW w:w="1701" w:type="dxa"/>
          </w:tcPr>
          <w:p w14:paraId="5C624119" w14:textId="77777777" w:rsidR="000168A0" w:rsidRPr="000D5410" w:rsidRDefault="00436A50" w:rsidP="000168A0">
            <w:pPr>
              <w:jc w:val="right"/>
              <w:rPr>
                <w:rFonts w:ascii="Times New Roman" w:hAnsi="Times New Roman" w:cs="Times New Roman"/>
                <w:sz w:val="20"/>
                <w:szCs w:val="20"/>
                <w:lang w:val="lv-LV"/>
              </w:rPr>
            </w:pPr>
            <w:r w:rsidRPr="000D5410">
              <w:rPr>
                <w:rFonts w:ascii="Times New Roman" w:hAnsi="Times New Roman" w:cs="Times New Roman"/>
                <w:sz w:val="20"/>
                <w:szCs w:val="20"/>
                <w:lang w:val="lv-LV"/>
              </w:rPr>
              <w:t>9</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519</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64</w:t>
            </w:r>
            <w:r w:rsidR="00222D84" w:rsidRPr="000D5410">
              <w:rPr>
                <w:rFonts w:ascii="Times New Roman" w:hAnsi="Times New Roman" w:cs="Times New Roman"/>
                <w:sz w:val="20"/>
                <w:szCs w:val="20"/>
                <w:lang w:val="lv-LV"/>
              </w:rPr>
              <w:t>0 000</w:t>
            </w:r>
          </w:p>
        </w:tc>
        <w:tc>
          <w:tcPr>
            <w:tcW w:w="1726" w:type="dxa"/>
          </w:tcPr>
          <w:p w14:paraId="4068546B" w14:textId="77777777" w:rsidR="000168A0" w:rsidRPr="000D5410" w:rsidRDefault="00436A50" w:rsidP="000168A0">
            <w:pPr>
              <w:jc w:val="right"/>
              <w:rPr>
                <w:rFonts w:ascii="Times New Roman" w:hAnsi="Times New Roman" w:cs="Times New Roman"/>
                <w:sz w:val="20"/>
                <w:szCs w:val="20"/>
                <w:lang w:val="lv-LV"/>
              </w:rPr>
            </w:pPr>
            <w:r w:rsidRPr="000D5410">
              <w:rPr>
                <w:rFonts w:ascii="Times New Roman" w:hAnsi="Times New Roman" w:cs="Times New Roman"/>
                <w:sz w:val="20"/>
                <w:szCs w:val="20"/>
                <w:lang w:val="lv-LV"/>
              </w:rPr>
              <w:t>10</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160</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45</w:t>
            </w:r>
            <w:r w:rsidR="00222D84" w:rsidRPr="000D5410">
              <w:rPr>
                <w:rFonts w:ascii="Times New Roman" w:hAnsi="Times New Roman" w:cs="Times New Roman"/>
                <w:sz w:val="20"/>
                <w:szCs w:val="20"/>
                <w:lang w:val="lv-LV"/>
              </w:rPr>
              <w:t>0 000</w:t>
            </w:r>
          </w:p>
        </w:tc>
      </w:tr>
      <w:tr w:rsidR="00CC3D37" w:rsidRPr="000D5410" w14:paraId="6521575E" w14:textId="77777777" w:rsidTr="00931A0F">
        <w:trPr>
          <w:trHeight w:val="840"/>
        </w:trPr>
        <w:tc>
          <w:tcPr>
            <w:tcW w:w="3781" w:type="dxa"/>
          </w:tcPr>
          <w:p w14:paraId="007C78AD" w14:textId="77777777" w:rsidR="00054B2C" w:rsidRPr="000D5410" w:rsidRDefault="00054B2C" w:rsidP="00222D84">
            <w:pPr>
              <w:jc w:val="both"/>
              <w:rPr>
                <w:rFonts w:ascii="Times New Roman" w:hAnsi="Times New Roman" w:cs="Times New Roman"/>
                <w:sz w:val="20"/>
                <w:szCs w:val="20"/>
                <w:lang w:val="lv-LV"/>
              </w:rPr>
            </w:pPr>
            <w:r w:rsidRPr="000D5410">
              <w:rPr>
                <w:rFonts w:ascii="Times New Roman" w:hAnsi="Times New Roman" w:cs="Times New Roman"/>
                <w:sz w:val="20"/>
                <w:szCs w:val="20"/>
                <w:lang w:val="lv-LV"/>
              </w:rPr>
              <w:t>Valsts ieņēmumu dienesta administrētie nodokļu ieņēmumi</w:t>
            </w:r>
            <w:r w:rsidR="00401230" w:rsidRPr="000D5410">
              <w:rPr>
                <w:rFonts w:ascii="Times New Roman" w:hAnsi="Times New Roman" w:cs="Times New Roman"/>
                <w:sz w:val="20"/>
                <w:szCs w:val="20"/>
                <w:lang w:val="lv-LV"/>
              </w:rPr>
              <w:t xml:space="preserve"> (tajā skaitā iekasētā nokavējuma nauda)</w:t>
            </w:r>
            <w:r w:rsidR="000168A0" w:rsidRPr="000D5410">
              <w:rPr>
                <w:rFonts w:ascii="Times New Roman" w:hAnsi="Times New Roman" w:cs="Times New Roman"/>
                <w:sz w:val="20"/>
                <w:szCs w:val="20"/>
                <w:lang w:val="lv-LV"/>
              </w:rPr>
              <w:t xml:space="preserve">, </w:t>
            </w:r>
            <w:r w:rsidR="00D87BE6" w:rsidRPr="000D5410">
              <w:rPr>
                <w:rFonts w:ascii="Times New Roman" w:hAnsi="Times New Roman" w:cs="Times New Roman"/>
                <w:i/>
                <w:sz w:val="20"/>
                <w:szCs w:val="20"/>
                <w:lang w:val="lv-LV"/>
              </w:rPr>
              <w:t>euro</w:t>
            </w:r>
          </w:p>
        </w:tc>
        <w:tc>
          <w:tcPr>
            <w:tcW w:w="1884" w:type="dxa"/>
          </w:tcPr>
          <w:p w14:paraId="422E2BBC" w14:textId="77777777" w:rsidR="00054B2C" w:rsidRPr="000D5410" w:rsidRDefault="00054B2C" w:rsidP="00222D84">
            <w:pPr>
              <w:jc w:val="right"/>
              <w:rPr>
                <w:rFonts w:ascii="Times New Roman" w:hAnsi="Times New Roman" w:cs="Times New Roman"/>
                <w:sz w:val="20"/>
                <w:szCs w:val="20"/>
                <w:lang w:val="lv-LV"/>
              </w:rPr>
            </w:pPr>
            <w:r w:rsidRPr="000D5410">
              <w:rPr>
                <w:rFonts w:ascii="Times New Roman" w:hAnsi="Times New Roman" w:cs="Times New Roman"/>
                <w:sz w:val="20"/>
                <w:szCs w:val="20"/>
                <w:lang w:val="lv-LV"/>
              </w:rPr>
              <w:t>7</w:t>
            </w:r>
            <w:r w:rsidR="000168A0"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481</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27</w:t>
            </w:r>
            <w:r w:rsidR="00222D84" w:rsidRPr="000D5410">
              <w:rPr>
                <w:rFonts w:ascii="Times New Roman" w:hAnsi="Times New Roman" w:cs="Times New Roman"/>
                <w:sz w:val="20"/>
                <w:szCs w:val="20"/>
                <w:lang w:val="lv-LV"/>
              </w:rPr>
              <w:t>0 000</w:t>
            </w:r>
          </w:p>
        </w:tc>
        <w:tc>
          <w:tcPr>
            <w:tcW w:w="1701" w:type="dxa"/>
          </w:tcPr>
          <w:p w14:paraId="0050AF8E" w14:textId="77777777" w:rsidR="00054B2C" w:rsidRPr="000D5410" w:rsidRDefault="00054B2C" w:rsidP="000168A0">
            <w:pPr>
              <w:jc w:val="right"/>
              <w:rPr>
                <w:rFonts w:ascii="Times New Roman" w:hAnsi="Times New Roman" w:cs="Times New Roman"/>
                <w:sz w:val="20"/>
                <w:szCs w:val="20"/>
                <w:lang w:val="lv-LV"/>
              </w:rPr>
            </w:pPr>
            <w:r w:rsidRPr="000D5410">
              <w:rPr>
                <w:rFonts w:ascii="Times New Roman" w:hAnsi="Times New Roman" w:cs="Times New Roman"/>
                <w:sz w:val="20"/>
                <w:szCs w:val="20"/>
                <w:lang w:val="lv-LV"/>
              </w:rPr>
              <w:t>8</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152</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15</w:t>
            </w:r>
            <w:r w:rsidR="00222D84" w:rsidRPr="000D5410">
              <w:rPr>
                <w:rFonts w:ascii="Times New Roman" w:hAnsi="Times New Roman" w:cs="Times New Roman"/>
                <w:sz w:val="20"/>
                <w:szCs w:val="20"/>
                <w:lang w:val="lv-LV"/>
              </w:rPr>
              <w:t>0 000</w:t>
            </w:r>
          </w:p>
        </w:tc>
        <w:tc>
          <w:tcPr>
            <w:tcW w:w="1726" w:type="dxa"/>
          </w:tcPr>
          <w:p w14:paraId="326B9AE0" w14:textId="77777777" w:rsidR="00054B2C" w:rsidRPr="000D5410" w:rsidRDefault="00054B2C" w:rsidP="000168A0">
            <w:pPr>
              <w:jc w:val="right"/>
              <w:rPr>
                <w:rFonts w:ascii="Times New Roman" w:hAnsi="Times New Roman" w:cs="Times New Roman"/>
                <w:sz w:val="20"/>
                <w:szCs w:val="20"/>
                <w:lang w:val="lv-LV"/>
              </w:rPr>
            </w:pPr>
            <w:r w:rsidRPr="000D5410">
              <w:rPr>
                <w:rFonts w:ascii="Times New Roman" w:hAnsi="Times New Roman" w:cs="Times New Roman"/>
                <w:sz w:val="20"/>
                <w:szCs w:val="20"/>
                <w:lang w:val="lv-LV"/>
              </w:rPr>
              <w:t>8</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846</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40</w:t>
            </w:r>
            <w:r w:rsidR="00222D84" w:rsidRPr="000D5410">
              <w:rPr>
                <w:rFonts w:ascii="Times New Roman" w:hAnsi="Times New Roman" w:cs="Times New Roman"/>
                <w:sz w:val="20"/>
                <w:szCs w:val="20"/>
                <w:lang w:val="lv-LV"/>
              </w:rPr>
              <w:t>0 000</w:t>
            </w:r>
          </w:p>
        </w:tc>
      </w:tr>
      <w:tr w:rsidR="00CC3D37" w:rsidRPr="000D5410" w14:paraId="398EC925" w14:textId="77777777" w:rsidTr="00EB3521">
        <w:trPr>
          <w:trHeight w:val="415"/>
        </w:trPr>
        <w:tc>
          <w:tcPr>
            <w:tcW w:w="3781" w:type="dxa"/>
          </w:tcPr>
          <w:p w14:paraId="4B21B120" w14:textId="77777777" w:rsidR="00054B2C" w:rsidRPr="000D5410" w:rsidRDefault="00054B2C" w:rsidP="00222D84">
            <w:pPr>
              <w:jc w:val="both"/>
              <w:rPr>
                <w:rFonts w:ascii="Times New Roman" w:hAnsi="Times New Roman" w:cs="Times New Roman"/>
                <w:sz w:val="20"/>
                <w:szCs w:val="20"/>
                <w:lang w:val="lv-LV"/>
              </w:rPr>
            </w:pPr>
            <w:r w:rsidRPr="000D5410">
              <w:rPr>
                <w:rFonts w:ascii="Times New Roman" w:hAnsi="Times New Roman" w:cs="Times New Roman"/>
                <w:sz w:val="20"/>
                <w:szCs w:val="20"/>
                <w:lang w:val="lv-LV"/>
              </w:rPr>
              <w:t>Aprēķinātā nokavējuma nauda</w:t>
            </w:r>
            <w:r w:rsidR="000168A0" w:rsidRPr="000D5410">
              <w:rPr>
                <w:rFonts w:ascii="Times New Roman" w:hAnsi="Times New Roman" w:cs="Times New Roman"/>
                <w:sz w:val="20"/>
                <w:szCs w:val="20"/>
                <w:lang w:val="lv-LV"/>
              </w:rPr>
              <w:t xml:space="preserve">, </w:t>
            </w:r>
            <w:r w:rsidR="00D87BE6" w:rsidRPr="000D5410">
              <w:rPr>
                <w:rFonts w:ascii="Times New Roman" w:hAnsi="Times New Roman" w:cs="Times New Roman"/>
                <w:i/>
                <w:sz w:val="20"/>
                <w:szCs w:val="20"/>
                <w:lang w:val="lv-LV"/>
              </w:rPr>
              <w:t>euro</w:t>
            </w:r>
          </w:p>
        </w:tc>
        <w:tc>
          <w:tcPr>
            <w:tcW w:w="1884" w:type="dxa"/>
          </w:tcPr>
          <w:p w14:paraId="6694FBC1" w14:textId="77777777" w:rsidR="00054B2C" w:rsidRPr="000D5410" w:rsidRDefault="00054B2C" w:rsidP="000168A0">
            <w:pPr>
              <w:jc w:val="right"/>
              <w:rPr>
                <w:rFonts w:ascii="Times New Roman" w:hAnsi="Times New Roman" w:cs="Times New Roman"/>
                <w:sz w:val="20"/>
                <w:szCs w:val="20"/>
                <w:lang w:val="lv-LV"/>
              </w:rPr>
            </w:pPr>
            <w:r w:rsidRPr="000D5410">
              <w:rPr>
                <w:rFonts w:ascii="Times New Roman" w:hAnsi="Times New Roman" w:cs="Times New Roman"/>
                <w:sz w:val="20"/>
                <w:szCs w:val="20"/>
                <w:lang w:val="lv-LV"/>
              </w:rPr>
              <w:t>149</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47</w:t>
            </w:r>
            <w:r w:rsidR="00222D84" w:rsidRPr="000D5410">
              <w:rPr>
                <w:rFonts w:ascii="Times New Roman" w:hAnsi="Times New Roman" w:cs="Times New Roman"/>
                <w:sz w:val="20"/>
                <w:szCs w:val="20"/>
                <w:lang w:val="lv-LV"/>
              </w:rPr>
              <w:t>0 000</w:t>
            </w:r>
          </w:p>
        </w:tc>
        <w:tc>
          <w:tcPr>
            <w:tcW w:w="1701" w:type="dxa"/>
          </w:tcPr>
          <w:p w14:paraId="7C8B00DD" w14:textId="77777777" w:rsidR="00054B2C" w:rsidRPr="000D5410" w:rsidRDefault="00054B2C" w:rsidP="000168A0">
            <w:pPr>
              <w:jc w:val="right"/>
              <w:rPr>
                <w:rFonts w:ascii="Times New Roman" w:hAnsi="Times New Roman" w:cs="Times New Roman"/>
                <w:sz w:val="20"/>
                <w:szCs w:val="20"/>
                <w:lang w:val="lv-LV"/>
              </w:rPr>
            </w:pPr>
            <w:r w:rsidRPr="000D5410">
              <w:rPr>
                <w:rFonts w:ascii="Times New Roman" w:hAnsi="Times New Roman" w:cs="Times New Roman"/>
                <w:sz w:val="20"/>
                <w:szCs w:val="20"/>
                <w:lang w:val="lv-LV"/>
              </w:rPr>
              <w:t>85</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63</w:t>
            </w:r>
            <w:r w:rsidR="00222D84" w:rsidRPr="000D5410">
              <w:rPr>
                <w:rFonts w:ascii="Times New Roman" w:hAnsi="Times New Roman" w:cs="Times New Roman"/>
                <w:sz w:val="20"/>
                <w:szCs w:val="20"/>
                <w:lang w:val="lv-LV"/>
              </w:rPr>
              <w:t>0 000</w:t>
            </w:r>
          </w:p>
        </w:tc>
        <w:tc>
          <w:tcPr>
            <w:tcW w:w="1726" w:type="dxa"/>
          </w:tcPr>
          <w:p w14:paraId="7BAD11BF" w14:textId="77777777" w:rsidR="00054B2C" w:rsidRPr="000D5410" w:rsidRDefault="00054B2C" w:rsidP="000168A0">
            <w:pPr>
              <w:jc w:val="right"/>
              <w:rPr>
                <w:rFonts w:ascii="Times New Roman" w:hAnsi="Times New Roman" w:cs="Times New Roman"/>
                <w:sz w:val="20"/>
                <w:szCs w:val="20"/>
                <w:lang w:val="lv-LV"/>
              </w:rPr>
            </w:pPr>
            <w:r w:rsidRPr="000D5410">
              <w:rPr>
                <w:rFonts w:ascii="Times New Roman" w:hAnsi="Times New Roman" w:cs="Times New Roman"/>
                <w:sz w:val="20"/>
                <w:szCs w:val="20"/>
                <w:lang w:val="lv-LV"/>
              </w:rPr>
              <w:t>73</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09</w:t>
            </w:r>
            <w:r w:rsidR="00222D84" w:rsidRPr="000D5410">
              <w:rPr>
                <w:rFonts w:ascii="Times New Roman" w:hAnsi="Times New Roman" w:cs="Times New Roman"/>
                <w:sz w:val="20"/>
                <w:szCs w:val="20"/>
                <w:lang w:val="lv-LV"/>
              </w:rPr>
              <w:t>0 000</w:t>
            </w:r>
          </w:p>
        </w:tc>
      </w:tr>
      <w:tr w:rsidR="0034679E" w:rsidRPr="000D5410" w14:paraId="6EB11278" w14:textId="77777777" w:rsidTr="00931A0F">
        <w:trPr>
          <w:trHeight w:val="290"/>
        </w:trPr>
        <w:tc>
          <w:tcPr>
            <w:tcW w:w="3781" w:type="dxa"/>
          </w:tcPr>
          <w:p w14:paraId="35C7548D" w14:textId="77777777" w:rsidR="00054B2C" w:rsidRPr="000D5410" w:rsidRDefault="00054B2C" w:rsidP="00222D84">
            <w:pPr>
              <w:jc w:val="both"/>
              <w:rPr>
                <w:rFonts w:ascii="Times New Roman" w:hAnsi="Times New Roman" w:cs="Times New Roman"/>
                <w:sz w:val="20"/>
                <w:szCs w:val="20"/>
                <w:lang w:val="lv-LV"/>
              </w:rPr>
            </w:pPr>
            <w:r w:rsidRPr="000D5410">
              <w:rPr>
                <w:rFonts w:ascii="Times New Roman" w:hAnsi="Times New Roman" w:cs="Times New Roman"/>
                <w:sz w:val="20"/>
                <w:szCs w:val="20"/>
                <w:lang w:val="lv-LV"/>
              </w:rPr>
              <w:t>Samaksātā nokavējuma nauda</w:t>
            </w:r>
            <w:r w:rsidR="000168A0" w:rsidRPr="000D5410">
              <w:rPr>
                <w:rFonts w:ascii="Times New Roman" w:hAnsi="Times New Roman" w:cs="Times New Roman"/>
                <w:sz w:val="20"/>
                <w:szCs w:val="20"/>
                <w:lang w:val="lv-LV"/>
              </w:rPr>
              <w:t xml:space="preserve">, </w:t>
            </w:r>
            <w:r w:rsidR="00D87BE6" w:rsidRPr="000D5410">
              <w:rPr>
                <w:rFonts w:ascii="Times New Roman" w:hAnsi="Times New Roman" w:cs="Times New Roman"/>
                <w:i/>
                <w:sz w:val="20"/>
                <w:szCs w:val="20"/>
                <w:lang w:val="lv-LV"/>
              </w:rPr>
              <w:t>euro</w:t>
            </w:r>
          </w:p>
        </w:tc>
        <w:tc>
          <w:tcPr>
            <w:tcW w:w="1884" w:type="dxa"/>
          </w:tcPr>
          <w:p w14:paraId="3B038355" w14:textId="77777777" w:rsidR="00054B2C" w:rsidRPr="000D5410" w:rsidRDefault="00054B2C" w:rsidP="000168A0">
            <w:pPr>
              <w:jc w:val="right"/>
              <w:rPr>
                <w:rFonts w:ascii="Times New Roman" w:hAnsi="Times New Roman" w:cs="Times New Roman"/>
                <w:sz w:val="20"/>
                <w:szCs w:val="20"/>
                <w:lang w:val="lv-LV"/>
              </w:rPr>
            </w:pPr>
            <w:r w:rsidRPr="000D5410">
              <w:rPr>
                <w:rFonts w:ascii="Times New Roman" w:hAnsi="Times New Roman" w:cs="Times New Roman"/>
                <w:sz w:val="20"/>
                <w:szCs w:val="20"/>
                <w:lang w:val="lv-LV"/>
              </w:rPr>
              <w:t>20</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64</w:t>
            </w:r>
            <w:r w:rsidR="00222D84" w:rsidRPr="000D5410">
              <w:rPr>
                <w:rFonts w:ascii="Times New Roman" w:hAnsi="Times New Roman" w:cs="Times New Roman"/>
                <w:sz w:val="20"/>
                <w:szCs w:val="20"/>
                <w:lang w:val="lv-LV"/>
              </w:rPr>
              <w:t>0 000</w:t>
            </w:r>
          </w:p>
        </w:tc>
        <w:tc>
          <w:tcPr>
            <w:tcW w:w="1701" w:type="dxa"/>
          </w:tcPr>
          <w:p w14:paraId="10D2331E" w14:textId="77777777" w:rsidR="00054B2C" w:rsidRPr="000D5410" w:rsidRDefault="00054B2C" w:rsidP="000168A0">
            <w:pPr>
              <w:jc w:val="right"/>
              <w:rPr>
                <w:rFonts w:ascii="Times New Roman" w:hAnsi="Times New Roman" w:cs="Times New Roman"/>
                <w:sz w:val="20"/>
                <w:szCs w:val="20"/>
                <w:lang w:val="lv-LV"/>
              </w:rPr>
            </w:pPr>
            <w:r w:rsidRPr="000D5410">
              <w:rPr>
                <w:rFonts w:ascii="Times New Roman" w:hAnsi="Times New Roman" w:cs="Times New Roman"/>
                <w:sz w:val="20"/>
                <w:szCs w:val="20"/>
                <w:lang w:val="lv-LV"/>
              </w:rPr>
              <w:t>18</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99</w:t>
            </w:r>
            <w:r w:rsidR="00222D84" w:rsidRPr="000D5410">
              <w:rPr>
                <w:rFonts w:ascii="Times New Roman" w:hAnsi="Times New Roman" w:cs="Times New Roman"/>
                <w:sz w:val="20"/>
                <w:szCs w:val="20"/>
                <w:lang w:val="lv-LV"/>
              </w:rPr>
              <w:t>0 000</w:t>
            </w:r>
          </w:p>
        </w:tc>
        <w:tc>
          <w:tcPr>
            <w:tcW w:w="1726" w:type="dxa"/>
          </w:tcPr>
          <w:p w14:paraId="6AFFB434" w14:textId="77777777" w:rsidR="00054B2C" w:rsidRPr="000D5410" w:rsidRDefault="00054B2C" w:rsidP="000168A0">
            <w:pPr>
              <w:jc w:val="right"/>
              <w:rPr>
                <w:rFonts w:ascii="Times New Roman" w:hAnsi="Times New Roman" w:cs="Times New Roman"/>
                <w:sz w:val="20"/>
                <w:szCs w:val="20"/>
                <w:lang w:val="lv-LV"/>
              </w:rPr>
            </w:pPr>
            <w:r w:rsidRPr="000D5410">
              <w:rPr>
                <w:rFonts w:ascii="Times New Roman" w:hAnsi="Times New Roman" w:cs="Times New Roman"/>
                <w:sz w:val="20"/>
                <w:szCs w:val="20"/>
                <w:lang w:val="lv-LV"/>
              </w:rPr>
              <w:t>21</w:t>
            </w:r>
            <w:r w:rsidR="00222D84" w:rsidRPr="000D5410">
              <w:rPr>
                <w:rFonts w:ascii="Times New Roman" w:hAnsi="Times New Roman" w:cs="Times New Roman"/>
                <w:sz w:val="20"/>
                <w:szCs w:val="20"/>
                <w:lang w:val="lv-LV"/>
              </w:rPr>
              <w:t> </w:t>
            </w:r>
            <w:r w:rsidRPr="000D5410">
              <w:rPr>
                <w:rFonts w:ascii="Times New Roman" w:hAnsi="Times New Roman" w:cs="Times New Roman"/>
                <w:sz w:val="20"/>
                <w:szCs w:val="20"/>
                <w:lang w:val="lv-LV"/>
              </w:rPr>
              <w:t>12</w:t>
            </w:r>
            <w:r w:rsidR="00222D84" w:rsidRPr="000D5410">
              <w:rPr>
                <w:rFonts w:ascii="Times New Roman" w:hAnsi="Times New Roman" w:cs="Times New Roman"/>
                <w:sz w:val="20"/>
                <w:szCs w:val="20"/>
                <w:lang w:val="lv-LV"/>
              </w:rPr>
              <w:t>0 000</w:t>
            </w:r>
          </w:p>
        </w:tc>
      </w:tr>
    </w:tbl>
    <w:p w14:paraId="1A1E6EDF" w14:textId="77777777" w:rsidR="00436A50" w:rsidRPr="000D5410" w:rsidRDefault="00436A50" w:rsidP="00330EBD">
      <w:pPr>
        <w:ind w:firstLine="720"/>
        <w:jc w:val="both"/>
        <w:rPr>
          <w:rFonts w:ascii="Times New Roman" w:eastAsia="Times New Roman" w:hAnsi="Times New Roman" w:cs="Times New Roman"/>
          <w:sz w:val="12"/>
          <w:szCs w:val="12"/>
          <w:lang w:val="lv-LV"/>
        </w:rPr>
      </w:pPr>
    </w:p>
    <w:p w14:paraId="1C901C6F" w14:textId="77777777" w:rsidR="00815CF7" w:rsidRPr="000D5410" w:rsidRDefault="007F50D2" w:rsidP="00330EBD">
      <w:pPr>
        <w:ind w:firstLine="720"/>
        <w:jc w:val="both"/>
        <w:rPr>
          <w:rFonts w:ascii="Times New Roman" w:eastAsia="Times New Roman" w:hAnsi="Times New Roman" w:cs="Times New Roman"/>
          <w:sz w:val="28"/>
          <w:szCs w:val="28"/>
          <w:lang w:val="lv-LV"/>
        </w:rPr>
      </w:pPr>
      <w:r w:rsidRPr="000D5410">
        <w:rPr>
          <w:rFonts w:ascii="Times New Roman" w:eastAsia="Times New Roman" w:hAnsi="Times New Roman" w:cs="Times New Roman"/>
          <w:sz w:val="28"/>
          <w:szCs w:val="28"/>
          <w:lang w:val="lv-LV"/>
        </w:rPr>
        <w:t>Lai gan</w:t>
      </w:r>
      <w:r w:rsidR="00815CF7" w:rsidRPr="000D5410">
        <w:rPr>
          <w:rFonts w:ascii="Times New Roman" w:eastAsia="Times New Roman" w:hAnsi="Times New Roman" w:cs="Times New Roman"/>
          <w:sz w:val="28"/>
          <w:szCs w:val="28"/>
          <w:lang w:val="lv-LV"/>
        </w:rPr>
        <w:t xml:space="preserve">, </w:t>
      </w:r>
      <w:r w:rsidR="00EE420C" w:rsidRPr="000D5410">
        <w:rPr>
          <w:rFonts w:ascii="Times New Roman" w:eastAsia="Times New Roman" w:hAnsi="Times New Roman" w:cs="Times New Roman"/>
          <w:sz w:val="28"/>
          <w:szCs w:val="28"/>
          <w:lang w:val="lv-LV"/>
        </w:rPr>
        <w:t xml:space="preserve">ja </w:t>
      </w:r>
      <w:r w:rsidR="00815CF7" w:rsidRPr="000D5410">
        <w:rPr>
          <w:rFonts w:ascii="Times New Roman" w:eastAsia="Times New Roman" w:hAnsi="Times New Roman" w:cs="Times New Roman"/>
          <w:sz w:val="28"/>
          <w:szCs w:val="28"/>
          <w:lang w:val="lv-LV"/>
        </w:rPr>
        <w:t>sal</w:t>
      </w:r>
      <w:r w:rsidR="00EE420C" w:rsidRPr="000D5410">
        <w:rPr>
          <w:rFonts w:ascii="Times New Roman" w:eastAsia="Times New Roman" w:hAnsi="Times New Roman" w:cs="Times New Roman"/>
          <w:sz w:val="28"/>
          <w:szCs w:val="28"/>
          <w:lang w:val="lv-LV"/>
        </w:rPr>
        <w:t>īdzina</w:t>
      </w:r>
      <w:r w:rsidR="00815CF7" w:rsidRPr="000D5410">
        <w:rPr>
          <w:rFonts w:ascii="Times New Roman" w:eastAsia="Times New Roman" w:hAnsi="Times New Roman" w:cs="Times New Roman"/>
          <w:sz w:val="28"/>
          <w:szCs w:val="28"/>
          <w:lang w:val="lv-LV"/>
        </w:rPr>
        <w:t xml:space="preserve"> </w:t>
      </w:r>
      <w:r w:rsidR="00EE420C" w:rsidRPr="000D5410">
        <w:rPr>
          <w:rFonts w:ascii="Times New Roman" w:eastAsia="Times New Roman" w:hAnsi="Times New Roman" w:cs="Times New Roman"/>
          <w:sz w:val="28"/>
          <w:szCs w:val="28"/>
          <w:lang w:val="lv-LV"/>
        </w:rPr>
        <w:t xml:space="preserve">kopējās </w:t>
      </w:r>
      <w:r w:rsidR="00815CF7" w:rsidRPr="000D5410">
        <w:rPr>
          <w:rFonts w:ascii="Times New Roman" w:eastAsia="Times New Roman" w:hAnsi="Times New Roman" w:cs="Times New Roman"/>
          <w:sz w:val="28"/>
          <w:szCs w:val="28"/>
          <w:lang w:val="lv-LV"/>
        </w:rPr>
        <w:t>samaksāt</w:t>
      </w:r>
      <w:r w:rsidR="00EE420C" w:rsidRPr="000D5410">
        <w:rPr>
          <w:rFonts w:ascii="Times New Roman" w:eastAsia="Times New Roman" w:hAnsi="Times New Roman" w:cs="Times New Roman"/>
          <w:sz w:val="28"/>
          <w:szCs w:val="28"/>
          <w:lang w:val="lv-LV"/>
        </w:rPr>
        <w:t>ās</w:t>
      </w:r>
      <w:r w:rsidR="00815CF7" w:rsidRPr="000D5410">
        <w:rPr>
          <w:rFonts w:ascii="Times New Roman" w:eastAsia="Times New Roman" w:hAnsi="Times New Roman" w:cs="Times New Roman"/>
          <w:sz w:val="28"/>
          <w:szCs w:val="28"/>
          <w:lang w:val="lv-LV"/>
        </w:rPr>
        <w:t xml:space="preserve"> nokavējuma naudas </w:t>
      </w:r>
      <w:r w:rsidR="00EE420C" w:rsidRPr="000D5410">
        <w:rPr>
          <w:rFonts w:ascii="Times New Roman" w:eastAsia="Times New Roman" w:hAnsi="Times New Roman" w:cs="Times New Roman"/>
          <w:sz w:val="28"/>
          <w:szCs w:val="28"/>
          <w:lang w:val="lv-LV"/>
        </w:rPr>
        <w:t>apmēru</w:t>
      </w:r>
      <w:r w:rsidR="00815CF7" w:rsidRPr="000D5410">
        <w:rPr>
          <w:rFonts w:ascii="Times New Roman" w:eastAsia="Times New Roman" w:hAnsi="Times New Roman" w:cs="Times New Roman"/>
          <w:sz w:val="28"/>
          <w:szCs w:val="28"/>
          <w:lang w:val="lv-LV"/>
        </w:rPr>
        <w:t xml:space="preserve"> ar </w:t>
      </w:r>
      <w:r w:rsidR="00EE420C" w:rsidRPr="000D5410">
        <w:rPr>
          <w:rFonts w:ascii="Times New Roman" w:eastAsia="Times New Roman" w:hAnsi="Times New Roman" w:cs="Times New Roman"/>
          <w:sz w:val="28"/>
          <w:szCs w:val="28"/>
          <w:lang w:val="lv-LV"/>
        </w:rPr>
        <w:t xml:space="preserve">kopējās </w:t>
      </w:r>
      <w:r w:rsidR="00815CF7" w:rsidRPr="000D5410">
        <w:rPr>
          <w:rFonts w:ascii="Times New Roman" w:eastAsia="Times New Roman" w:hAnsi="Times New Roman" w:cs="Times New Roman"/>
          <w:sz w:val="28"/>
          <w:szCs w:val="28"/>
          <w:lang w:val="lv-LV"/>
        </w:rPr>
        <w:t>aprēķin</w:t>
      </w:r>
      <w:r w:rsidR="00EE420C" w:rsidRPr="000D5410">
        <w:rPr>
          <w:rFonts w:ascii="Times New Roman" w:eastAsia="Times New Roman" w:hAnsi="Times New Roman" w:cs="Times New Roman"/>
          <w:sz w:val="28"/>
          <w:szCs w:val="28"/>
          <w:lang w:val="lv-LV"/>
        </w:rPr>
        <w:t>ātās</w:t>
      </w:r>
      <w:r w:rsidR="00815CF7" w:rsidRPr="000D5410">
        <w:rPr>
          <w:rFonts w:ascii="Times New Roman" w:eastAsia="Times New Roman" w:hAnsi="Times New Roman" w:cs="Times New Roman"/>
          <w:sz w:val="28"/>
          <w:szCs w:val="28"/>
          <w:lang w:val="lv-LV"/>
        </w:rPr>
        <w:t xml:space="preserve"> nokavējuma naudas </w:t>
      </w:r>
      <w:r w:rsidR="00EE420C" w:rsidRPr="000D5410">
        <w:rPr>
          <w:rFonts w:ascii="Times New Roman" w:eastAsia="Times New Roman" w:hAnsi="Times New Roman" w:cs="Times New Roman"/>
          <w:sz w:val="28"/>
          <w:szCs w:val="28"/>
          <w:lang w:val="lv-LV"/>
        </w:rPr>
        <w:t>apmēru</w:t>
      </w:r>
      <w:r w:rsidR="00F45425" w:rsidRPr="000D5410">
        <w:rPr>
          <w:rFonts w:ascii="Times New Roman" w:eastAsia="Times New Roman" w:hAnsi="Times New Roman" w:cs="Times New Roman"/>
          <w:sz w:val="28"/>
          <w:szCs w:val="28"/>
          <w:lang w:val="lv-LV"/>
        </w:rPr>
        <w:t xml:space="preserve">, </w:t>
      </w:r>
      <w:r w:rsidRPr="000D5410">
        <w:rPr>
          <w:rFonts w:ascii="Times New Roman" w:eastAsia="Times New Roman" w:hAnsi="Times New Roman" w:cs="Times New Roman"/>
          <w:sz w:val="28"/>
          <w:szCs w:val="28"/>
          <w:lang w:val="lv-LV"/>
        </w:rPr>
        <w:t xml:space="preserve">varētu </w:t>
      </w:r>
      <w:r w:rsidR="00F45425" w:rsidRPr="000D5410">
        <w:rPr>
          <w:rFonts w:ascii="Times New Roman" w:eastAsia="Times New Roman" w:hAnsi="Times New Roman" w:cs="Times New Roman"/>
          <w:sz w:val="28"/>
          <w:szCs w:val="28"/>
          <w:lang w:val="lv-LV"/>
        </w:rPr>
        <w:t>secinā</w:t>
      </w:r>
      <w:r w:rsidRPr="000D5410">
        <w:rPr>
          <w:rFonts w:ascii="Times New Roman" w:eastAsia="Times New Roman" w:hAnsi="Times New Roman" w:cs="Times New Roman"/>
          <w:sz w:val="28"/>
          <w:szCs w:val="28"/>
          <w:lang w:val="lv-LV"/>
        </w:rPr>
        <w:t>t</w:t>
      </w:r>
      <w:r w:rsidR="00F45425" w:rsidRPr="000D5410">
        <w:rPr>
          <w:rFonts w:ascii="Times New Roman" w:eastAsia="Times New Roman" w:hAnsi="Times New Roman" w:cs="Times New Roman"/>
          <w:sz w:val="28"/>
          <w:szCs w:val="28"/>
          <w:lang w:val="lv-LV"/>
        </w:rPr>
        <w:t xml:space="preserve">, ka </w:t>
      </w:r>
      <w:r w:rsidR="00EE420C" w:rsidRPr="000D5410">
        <w:rPr>
          <w:rFonts w:ascii="Times New Roman" w:eastAsia="Times New Roman" w:hAnsi="Times New Roman" w:cs="Times New Roman"/>
          <w:sz w:val="28"/>
          <w:szCs w:val="28"/>
          <w:lang w:val="lv-LV"/>
        </w:rPr>
        <w:t xml:space="preserve">iespējams </w:t>
      </w:r>
      <w:r w:rsidR="00F45425" w:rsidRPr="000D5410">
        <w:rPr>
          <w:rFonts w:ascii="Times New Roman" w:eastAsia="Times New Roman" w:hAnsi="Times New Roman" w:cs="Times New Roman"/>
          <w:sz w:val="28"/>
          <w:szCs w:val="28"/>
          <w:lang w:val="lv-LV"/>
        </w:rPr>
        <w:t xml:space="preserve">ir uzlabojusies nodokļu maksātāju nodokļu samaksas disciplīna. Proti, 2016. gadā tikai 13,8 % no kopējās aprēķinātās nokavējuma naudas tika </w:t>
      </w:r>
      <w:r w:rsidR="00EE420C" w:rsidRPr="000D5410">
        <w:rPr>
          <w:rFonts w:ascii="Times New Roman" w:eastAsia="Times New Roman" w:hAnsi="Times New Roman" w:cs="Times New Roman"/>
          <w:sz w:val="28"/>
          <w:szCs w:val="28"/>
          <w:lang w:val="lv-LV"/>
        </w:rPr>
        <w:t>samaksātas</w:t>
      </w:r>
      <w:r w:rsidR="00F45425" w:rsidRPr="000D5410">
        <w:rPr>
          <w:rFonts w:ascii="Times New Roman" w:eastAsia="Times New Roman" w:hAnsi="Times New Roman" w:cs="Times New Roman"/>
          <w:sz w:val="28"/>
          <w:szCs w:val="28"/>
          <w:lang w:val="lv-LV"/>
        </w:rPr>
        <w:t xml:space="preserve"> budžetā, </w:t>
      </w:r>
      <w:r w:rsidR="00EE420C" w:rsidRPr="000D5410">
        <w:rPr>
          <w:rFonts w:ascii="Times New Roman" w:eastAsia="Times New Roman" w:hAnsi="Times New Roman" w:cs="Times New Roman"/>
          <w:sz w:val="28"/>
          <w:szCs w:val="28"/>
          <w:lang w:val="lv-LV"/>
        </w:rPr>
        <w:t>savukārt</w:t>
      </w:r>
      <w:r w:rsidR="00F45425" w:rsidRPr="000D5410">
        <w:rPr>
          <w:rFonts w:ascii="Times New Roman" w:eastAsia="Times New Roman" w:hAnsi="Times New Roman" w:cs="Times New Roman"/>
          <w:sz w:val="28"/>
          <w:szCs w:val="28"/>
          <w:lang w:val="lv-LV"/>
        </w:rPr>
        <w:t xml:space="preserve"> 2018. gadā </w:t>
      </w:r>
      <w:r w:rsidR="00EE420C" w:rsidRPr="000D5410">
        <w:rPr>
          <w:rFonts w:ascii="Times New Roman" w:eastAsia="Times New Roman" w:hAnsi="Times New Roman" w:cs="Times New Roman"/>
          <w:sz w:val="28"/>
          <w:szCs w:val="28"/>
          <w:lang w:val="lv-LV"/>
        </w:rPr>
        <w:t>samaksātā summa ir</w:t>
      </w:r>
      <w:r w:rsidR="00F45425" w:rsidRPr="000D5410">
        <w:rPr>
          <w:rFonts w:ascii="Times New Roman" w:eastAsia="Times New Roman" w:hAnsi="Times New Roman" w:cs="Times New Roman"/>
          <w:sz w:val="28"/>
          <w:szCs w:val="28"/>
          <w:lang w:val="lv-LV"/>
        </w:rPr>
        <w:t xml:space="preserve"> palielinājies uz pusi jeb 28,9 % no kopējās aprēķinātās nokavējuma naudas </w:t>
      </w:r>
      <w:r w:rsidR="00EE420C" w:rsidRPr="000D5410">
        <w:rPr>
          <w:rFonts w:ascii="Times New Roman" w:eastAsia="Times New Roman" w:hAnsi="Times New Roman" w:cs="Times New Roman"/>
          <w:sz w:val="28"/>
          <w:szCs w:val="28"/>
          <w:lang w:val="lv-LV"/>
        </w:rPr>
        <w:t>apmēra</w:t>
      </w:r>
      <w:r w:rsidR="00F45425" w:rsidRPr="000D5410">
        <w:rPr>
          <w:rFonts w:ascii="Times New Roman" w:eastAsia="Times New Roman" w:hAnsi="Times New Roman" w:cs="Times New Roman"/>
          <w:sz w:val="28"/>
          <w:szCs w:val="28"/>
          <w:lang w:val="lv-LV"/>
        </w:rPr>
        <w:t>.</w:t>
      </w:r>
    </w:p>
    <w:p w14:paraId="5F9F835F" w14:textId="4A4D7573" w:rsidR="00E706EA" w:rsidRPr="000D5410" w:rsidRDefault="00F45425" w:rsidP="00330EBD">
      <w:pPr>
        <w:ind w:firstLine="720"/>
        <w:jc w:val="both"/>
        <w:rPr>
          <w:rFonts w:ascii="Times New Roman" w:eastAsia="Times New Roman" w:hAnsi="Times New Roman" w:cs="Times New Roman"/>
          <w:sz w:val="28"/>
          <w:szCs w:val="28"/>
          <w:lang w:val="lv-LV"/>
        </w:rPr>
      </w:pPr>
      <w:r w:rsidRPr="000D5410">
        <w:rPr>
          <w:rFonts w:ascii="Times New Roman" w:eastAsia="Times New Roman" w:hAnsi="Times New Roman" w:cs="Times New Roman"/>
          <w:sz w:val="28"/>
          <w:szCs w:val="28"/>
          <w:lang w:val="lv-LV"/>
        </w:rPr>
        <w:t>Tomēr, ņemot vērā, ka</w:t>
      </w:r>
      <w:r w:rsidR="00044697" w:rsidRPr="000D5410">
        <w:rPr>
          <w:rFonts w:ascii="Times New Roman" w:eastAsia="Times New Roman" w:hAnsi="Times New Roman" w:cs="Times New Roman"/>
          <w:sz w:val="28"/>
          <w:szCs w:val="28"/>
          <w:lang w:val="lv-LV"/>
        </w:rPr>
        <w:t xml:space="preserve"> gan 2016. gadā, gan 2017</w:t>
      </w:r>
      <w:r w:rsidR="005B52BA" w:rsidRPr="000D5410">
        <w:rPr>
          <w:rFonts w:ascii="Times New Roman" w:eastAsia="Times New Roman" w:hAnsi="Times New Roman" w:cs="Times New Roman"/>
          <w:sz w:val="28"/>
          <w:szCs w:val="28"/>
          <w:lang w:val="lv-LV"/>
        </w:rPr>
        <w:t>. </w:t>
      </w:r>
      <w:r w:rsidR="00044697" w:rsidRPr="000D5410">
        <w:rPr>
          <w:rFonts w:ascii="Times New Roman" w:eastAsia="Times New Roman" w:hAnsi="Times New Roman" w:cs="Times New Roman"/>
          <w:sz w:val="28"/>
          <w:szCs w:val="28"/>
          <w:lang w:val="lv-LV"/>
        </w:rPr>
        <w:t xml:space="preserve">gadā un 2018. gadā neatkarīgi no </w:t>
      </w:r>
      <w:r w:rsidR="00C70FB3" w:rsidRPr="000D5410">
        <w:rPr>
          <w:rFonts w:ascii="Times New Roman" w:eastAsia="Times New Roman" w:hAnsi="Times New Roman" w:cs="Times New Roman"/>
          <w:sz w:val="28"/>
          <w:szCs w:val="28"/>
          <w:lang w:val="lv-LV"/>
        </w:rPr>
        <w:t>tā, ka ir samazinājies aprēķinātais</w:t>
      </w:r>
      <w:r w:rsidR="00044697" w:rsidRPr="000D5410">
        <w:rPr>
          <w:rFonts w:ascii="Times New Roman" w:eastAsia="Times New Roman" w:hAnsi="Times New Roman" w:cs="Times New Roman"/>
          <w:sz w:val="28"/>
          <w:szCs w:val="28"/>
          <w:lang w:val="lv-LV"/>
        </w:rPr>
        <w:t xml:space="preserve"> nokavējuma naudas apm</w:t>
      </w:r>
      <w:r w:rsidR="00C70FB3" w:rsidRPr="000D5410">
        <w:rPr>
          <w:rFonts w:ascii="Times New Roman" w:eastAsia="Times New Roman" w:hAnsi="Times New Roman" w:cs="Times New Roman"/>
          <w:sz w:val="28"/>
          <w:szCs w:val="28"/>
          <w:lang w:val="lv-LV"/>
        </w:rPr>
        <w:t>ērs</w:t>
      </w:r>
      <w:r w:rsidR="007E5028" w:rsidRPr="000D5410">
        <w:rPr>
          <w:rFonts w:ascii="Times New Roman" w:eastAsia="Times New Roman" w:hAnsi="Times New Roman" w:cs="Times New Roman"/>
          <w:sz w:val="28"/>
          <w:szCs w:val="28"/>
          <w:lang w:val="lv-LV"/>
        </w:rPr>
        <w:t xml:space="preserve"> (samazinoties periodam, par kuru tiek rēķināta nokavējuma nauda)</w:t>
      </w:r>
      <w:r w:rsidR="00044697" w:rsidRPr="000D5410">
        <w:rPr>
          <w:rFonts w:ascii="Times New Roman" w:eastAsia="Times New Roman" w:hAnsi="Times New Roman" w:cs="Times New Roman"/>
          <w:sz w:val="28"/>
          <w:szCs w:val="28"/>
          <w:lang w:val="lv-LV"/>
        </w:rPr>
        <w:t xml:space="preserve">, </w:t>
      </w:r>
      <w:r w:rsidR="00E32D19" w:rsidRPr="000D5410">
        <w:rPr>
          <w:rFonts w:ascii="Times New Roman" w:eastAsia="Times New Roman" w:hAnsi="Times New Roman" w:cs="Times New Roman"/>
          <w:sz w:val="28"/>
          <w:szCs w:val="28"/>
          <w:lang w:val="lv-LV"/>
        </w:rPr>
        <w:t xml:space="preserve">Valsts ieņēmumu dienesta administrētos ieņēmumos ietvertais </w:t>
      </w:r>
      <w:r w:rsidR="00C70FB3" w:rsidRPr="000D5410">
        <w:rPr>
          <w:rFonts w:ascii="Times New Roman" w:eastAsia="Times New Roman" w:hAnsi="Times New Roman" w:cs="Times New Roman"/>
          <w:sz w:val="28"/>
          <w:szCs w:val="28"/>
          <w:lang w:val="lv-LV"/>
        </w:rPr>
        <w:t>samaksātais</w:t>
      </w:r>
      <w:r w:rsidR="00044697" w:rsidRPr="000D5410">
        <w:rPr>
          <w:rFonts w:ascii="Times New Roman" w:eastAsia="Times New Roman" w:hAnsi="Times New Roman" w:cs="Times New Roman"/>
          <w:sz w:val="28"/>
          <w:szCs w:val="28"/>
          <w:lang w:val="lv-LV"/>
        </w:rPr>
        <w:t xml:space="preserve"> nokavējuma naudas </w:t>
      </w:r>
      <w:r w:rsidR="00E32D19" w:rsidRPr="000D5410">
        <w:rPr>
          <w:rFonts w:ascii="Times New Roman" w:eastAsia="Times New Roman" w:hAnsi="Times New Roman" w:cs="Times New Roman"/>
          <w:sz w:val="28"/>
          <w:szCs w:val="28"/>
          <w:lang w:val="lv-LV"/>
        </w:rPr>
        <w:t xml:space="preserve">īpatsvars </w:t>
      </w:r>
      <w:r w:rsidR="00044697" w:rsidRPr="000D5410">
        <w:rPr>
          <w:rFonts w:ascii="Times New Roman" w:eastAsia="Times New Roman" w:hAnsi="Times New Roman" w:cs="Times New Roman"/>
          <w:sz w:val="28"/>
          <w:szCs w:val="28"/>
          <w:lang w:val="lv-LV"/>
        </w:rPr>
        <w:t>ir bijis līdzīgs</w:t>
      </w:r>
      <w:r w:rsidR="00E32D19" w:rsidRPr="000D5410">
        <w:rPr>
          <w:rFonts w:ascii="Times New Roman" w:eastAsia="Times New Roman" w:hAnsi="Times New Roman" w:cs="Times New Roman"/>
          <w:sz w:val="28"/>
          <w:szCs w:val="28"/>
          <w:lang w:val="lv-LV"/>
        </w:rPr>
        <w:t>. Tādējādi</w:t>
      </w:r>
      <w:r w:rsidR="00B82306" w:rsidRPr="000D5410">
        <w:rPr>
          <w:rFonts w:ascii="Times New Roman" w:eastAsia="Times New Roman" w:hAnsi="Times New Roman" w:cs="Times New Roman"/>
          <w:sz w:val="28"/>
          <w:szCs w:val="28"/>
          <w:lang w:val="lv-LV"/>
        </w:rPr>
        <w:t>, Valsts ieņēmumu dienesta ieskatā,</w:t>
      </w:r>
      <w:r w:rsidR="00E32D19" w:rsidRPr="000D5410">
        <w:rPr>
          <w:rFonts w:ascii="Times New Roman" w:eastAsia="Times New Roman" w:hAnsi="Times New Roman" w:cs="Times New Roman"/>
          <w:sz w:val="28"/>
          <w:szCs w:val="28"/>
          <w:lang w:val="lv-LV"/>
        </w:rPr>
        <w:t xml:space="preserve"> </w:t>
      </w:r>
      <w:r w:rsidR="00044697" w:rsidRPr="000D5410">
        <w:rPr>
          <w:rFonts w:ascii="Times New Roman" w:eastAsia="Times New Roman" w:hAnsi="Times New Roman" w:cs="Times New Roman"/>
          <w:sz w:val="28"/>
          <w:szCs w:val="28"/>
          <w:lang w:val="lv-LV"/>
        </w:rPr>
        <w:t>nokavēto nodokļu maksājumu</w:t>
      </w:r>
      <w:r w:rsidR="00B82306" w:rsidRPr="000D5410">
        <w:rPr>
          <w:rFonts w:ascii="Times New Roman" w:eastAsia="Times New Roman" w:hAnsi="Times New Roman" w:cs="Times New Roman"/>
          <w:sz w:val="28"/>
          <w:szCs w:val="28"/>
          <w:lang w:val="lv-LV"/>
        </w:rPr>
        <w:t xml:space="preserve"> samaksu</w:t>
      </w:r>
      <w:r w:rsidR="00044697" w:rsidRPr="000D5410">
        <w:rPr>
          <w:rFonts w:ascii="Times New Roman" w:eastAsia="Times New Roman" w:hAnsi="Times New Roman" w:cs="Times New Roman"/>
          <w:sz w:val="28"/>
          <w:szCs w:val="28"/>
          <w:lang w:val="lv-LV"/>
        </w:rPr>
        <w:t xml:space="preserve"> veic </w:t>
      </w:r>
      <w:r w:rsidR="007E5028" w:rsidRPr="000D5410">
        <w:rPr>
          <w:rFonts w:ascii="Times New Roman" w:eastAsia="Times New Roman" w:hAnsi="Times New Roman" w:cs="Times New Roman"/>
          <w:sz w:val="28"/>
          <w:szCs w:val="28"/>
          <w:lang w:val="lv-LV"/>
        </w:rPr>
        <w:t>tikai</w:t>
      </w:r>
      <w:r w:rsidR="00044697" w:rsidRPr="000D5410">
        <w:rPr>
          <w:rFonts w:ascii="Times New Roman" w:eastAsia="Times New Roman" w:hAnsi="Times New Roman" w:cs="Times New Roman"/>
          <w:sz w:val="28"/>
          <w:szCs w:val="28"/>
          <w:lang w:val="lv-LV"/>
        </w:rPr>
        <w:t xml:space="preserve"> tie nodokļu maksātāji, kuri ir </w:t>
      </w:r>
      <w:r w:rsidR="00044697" w:rsidRPr="000D5410">
        <w:rPr>
          <w:rFonts w:ascii="Times New Roman" w:eastAsia="Times New Roman" w:hAnsi="Times New Roman" w:cs="Times New Roman"/>
          <w:sz w:val="28"/>
          <w:szCs w:val="28"/>
          <w:lang w:val="lv-LV"/>
        </w:rPr>
        <w:lastRenderedPageBreak/>
        <w:t>ieinteresēti savu nodokļu saistību izpildē, tajā skaitā veicot aktīvu sadarbību ar Valsts ieņēmumu dienestu</w:t>
      </w:r>
      <w:r w:rsidR="007E5028" w:rsidRPr="000D5410">
        <w:rPr>
          <w:rFonts w:ascii="Times New Roman" w:eastAsia="Times New Roman" w:hAnsi="Times New Roman" w:cs="Times New Roman"/>
          <w:sz w:val="28"/>
          <w:szCs w:val="28"/>
          <w:lang w:val="lv-LV"/>
        </w:rPr>
        <w:t xml:space="preserve"> (un šādu nodokļu maksātāju skaits gadu no gada īpaši nemainās)</w:t>
      </w:r>
      <w:r w:rsidR="00044697" w:rsidRPr="000D5410">
        <w:rPr>
          <w:rFonts w:ascii="Times New Roman" w:eastAsia="Times New Roman" w:hAnsi="Times New Roman" w:cs="Times New Roman"/>
          <w:sz w:val="28"/>
          <w:szCs w:val="28"/>
          <w:lang w:val="lv-LV"/>
        </w:rPr>
        <w:t xml:space="preserve">. Savukārt, nodokļu maksātāji, kuri </w:t>
      </w:r>
      <w:r w:rsidR="005B52BA" w:rsidRPr="000D5410">
        <w:rPr>
          <w:rFonts w:ascii="Times New Roman" w:eastAsia="Times New Roman" w:hAnsi="Times New Roman" w:cs="Times New Roman"/>
          <w:sz w:val="28"/>
          <w:szCs w:val="28"/>
          <w:lang w:val="lv-LV"/>
        </w:rPr>
        <w:t>nevēlas maksāt nodokļus, ta</w:t>
      </w:r>
      <w:r w:rsidR="00C70FB3" w:rsidRPr="000D5410">
        <w:rPr>
          <w:rFonts w:ascii="Times New Roman" w:eastAsia="Times New Roman" w:hAnsi="Times New Roman" w:cs="Times New Roman"/>
          <w:sz w:val="28"/>
          <w:szCs w:val="28"/>
          <w:lang w:val="lv-LV"/>
        </w:rPr>
        <w:t>jā</w:t>
      </w:r>
      <w:r w:rsidR="005B52BA" w:rsidRPr="000D5410">
        <w:rPr>
          <w:rFonts w:ascii="Times New Roman" w:eastAsia="Times New Roman" w:hAnsi="Times New Roman" w:cs="Times New Roman"/>
          <w:sz w:val="28"/>
          <w:szCs w:val="28"/>
          <w:lang w:val="lv-LV"/>
        </w:rPr>
        <w:t xml:space="preserve"> skaitā kuri iesaistās nodokļu krāpšanā, nav ieinteresēti meklēt tiesiskos risinājumus</w:t>
      </w:r>
      <w:r w:rsidR="00C70FB3" w:rsidRPr="000D5410">
        <w:rPr>
          <w:rFonts w:ascii="Times New Roman" w:eastAsia="Times New Roman" w:hAnsi="Times New Roman" w:cs="Times New Roman"/>
          <w:sz w:val="28"/>
          <w:szCs w:val="28"/>
          <w:lang w:val="lv-LV"/>
        </w:rPr>
        <w:t xml:space="preserve"> labprātīgai nokavēto nodokļu maksājumu samaksai. </w:t>
      </w:r>
      <w:r w:rsidR="001E30B4" w:rsidRPr="000D5410">
        <w:rPr>
          <w:rFonts w:ascii="Times New Roman" w:eastAsia="Times New Roman" w:hAnsi="Times New Roman" w:cs="Times New Roman"/>
          <w:sz w:val="28"/>
          <w:szCs w:val="28"/>
          <w:lang w:val="lv-LV"/>
        </w:rPr>
        <w:t xml:space="preserve">Līdz ar to </w:t>
      </w:r>
      <w:r w:rsidR="001E30B4" w:rsidRPr="000D5410">
        <w:rPr>
          <w:rFonts w:ascii="Times New Roman" w:hAnsi="Times New Roman" w:cs="Times New Roman"/>
          <w:sz w:val="28"/>
          <w:szCs w:val="28"/>
          <w:lang w:val="lv-LV"/>
        </w:rPr>
        <w:t xml:space="preserve">nokavējuma naudas likmes samazināšana nav uzskatāma par priekšnosacījumu, lai esošo nodokļu parādnieku uzvedība attiecībā uz nodokļu nomaksu izmainītos. </w:t>
      </w:r>
      <w:r w:rsidR="00EE56FF" w:rsidRPr="000D5410">
        <w:rPr>
          <w:rFonts w:ascii="Times New Roman" w:eastAsia="Times New Roman" w:hAnsi="Times New Roman" w:cs="Times New Roman"/>
          <w:sz w:val="28"/>
          <w:szCs w:val="28"/>
          <w:lang w:val="lv-LV"/>
        </w:rPr>
        <w:t>Jānorāda, ka šajā gadījumā atbilstoši</w:t>
      </w:r>
      <w:r w:rsidR="00C70FB3" w:rsidRPr="000D5410">
        <w:rPr>
          <w:rFonts w:ascii="Times New Roman" w:eastAsia="Times New Roman" w:hAnsi="Times New Roman" w:cs="Times New Roman"/>
          <w:sz w:val="28"/>
          <w:szCs w:val="28"/>
          <w:lang w:val="lv-LV"/>
        </w:rPr>
        <w:t xml:space="preserve"> likuma “Par nodokļiem un nodevām” </w:t>
      </w:r>
      <w:r w:rsidR="009F55DF" w:rsidRPr="000D5410">
        <w:rPr>
          <w:rFonts w:ascii="Times New Roman" w:eastAsia="Times New Roman" w:hAnsi="Times New Roman" w:cs="Times New Roman"/>
          <w:sz w:val="28"/>
          <w:szCs w:val="28"/>
          <w:lang w:val="lv-LV"/>
        </w:rPr>
        <w:t>34.</w:t>
      </w:r>
      <w:r w:rsidR="009F55DF" w:rsidRPr="000D5410">
        <w:rPr>
          <w:rFonts w:ascii="Times New Roman" w:eastAsia="Times New Roman" w:hAnsi="Times New Roman" w:cs="Times New Roman"/>
          <w:sz w:val="28"/>
          <w:szCs w:val="28"/>
          <w:vertAlign w:val="superscript"/>
          <w:lang w:val="lv-LV"/>
        </w:rPr>
        <w:t>1</w:t>
      </w:r>
      <w:r w:rsidR="009F55DF" w:rsidRPr="000D5410">
        <w:rPr>
          <w:rFonts w:ascii="Times New Roman" w:eastAsia="Times New Roman" w:hAnsi="Times New Roman" w:cs="Times New Roman"/>
          <w:sz w:val="28"/>
          <w:szCs w:val="28"/>
          <w:lang w:val="lv-LV"/>
        </w:rPr>
        <w:t> panta pirmās da</w:t>
      </w:r>
      <w:r w:rsidR="00EE56FF" w:rsidRPr="000D5410">
        <w:rPr>
          <w:rFonts w:ascii="Times New Roman" w:eastAsia="Times New Roman" w:hAnsi="Times New Roman" w:cs="Times New Roman"/>
          <w:sz w:val="28"/>
          <w:szCs w:val="28"/>
          <w:lang w:val="lv-LV"/>
        </w:rPr>
        <w:t>ļas 7. punkta regulējumam</w:t>
      </w:r>
      <w:r w:rsidR="009F55DF" w:rsidRPr="000D5410">
        <w:rPr>
          <w:rFonts w:ascii="Times New Roman" w:eastAsia="Times New Roman" w:hAnsi="Times New Roman" w:cs="Times New Roman"/>
          <w:sz w:val="28"/>
          <w:szCs w:val="28"/>
          <w:lang w:val="lv-LV"/>
        </w:rPr>
        <w:t xml:space="preserve"> Valsts ieņ</w:t>
      </w:r>
      <w:r w:rsidR="00EE56FF" w:rsidRPr="000D5410">
        <w:rPr>
          <w:rFonts w:ascii="Times New Roman" w:eastAsia="Times New Roman" w:hAnsi="Times New Roman" w:cs="Times New Roman"/>
          <w:sz w:val="28"/>
          <w:szCs w:val="28"/>
          <w:lang w:val="lv-LV"/>
        </w:rPr>
        <w:t>ēmumu dienestam</w:t>
      </w:r>
      <w:r w:rsidR="009F55DF" w:rsidRPr="000D5410">
        <w:rPr>
          <w:rFonts w:ascii="Times New Roman" w:eastAsia="Times New Roman" w:hAnsi="Times New Roman" w:cs="Times New Roman"/>
          <w:sz w:val="28"/>
          <w:szCs w:val="28"/>
          <w:lang w:val="lv-LV"/>
        </w:rPr>
        <w:t xml:space="preserve"> ir </w:t>
      </w:r>
      <w:r w:rsidR="00EE56FF" w:rsidRPr="000D5410">
        <w:rPr>
          <w:rFonts w:ascii="Times New Roman" w:eastAsia="Times New Roman" w:hAnsi="Times New Roman" w:cs="Times New Roman"/>
          <w:sz w:val="28"/>
          <w:szCs w:val="28"/>
          <w:lang w:val="lv-LV"/>
        </w:rPr>
        <w:t>tiesības</w:t>
      </w:r>
      <w:r w:rsidR="009F55DF" w:rsidRPr="000D5410">
        <w:rPr>
          <w:rFonts w:ascii="Times New Roman" w:eastAsia="Times New Roman" w:hAnsi="Times New Roman" w:cs="Times New Roman"/>
          <w:sz w:val="28"/>
          <w:szCs w:val="28"/>
          <w:lang w:val="lv-LV"/>
        </w:rPr>
        <w:t xml:space="preserve"> apturēt nodokļu maksātāja saimniecisko darbību, ja nodokļu maksātājs nav </w:t>
      </w:r>
      <w:r w:rsidR="009F55DF" w:rsidRPr="000D5410">
        <w:rPr>
          <w:rFonts w:ascii="Times New Roman" w:hAnsi="Times New Roman" w:cs="Times New Roman"/>
          <w:sz w:val="28"/>
          <w:szCs w:val="28"/>
          <w:lang w:val="lv-LV"/>
        </w:rPr>
        <w:t>samaksājis nokavētos nodokļu maksājumus, kas tiek piedzīti ar lēmumu par nokavēto nodokļu maksājumu piedziņu, un Valsts ieņēmumu dienesta rīcībā ir apstiprināts akts par piedziņas neiespējamību.</w:t>
      </w:r>
      <w:r w:rsidR="009F55DF" w:rsidRPr="000D5410">
        <w:rPr>
          <w:rFonts w:ascii="Times New Roman" w:eastAsia="Times New Roman" w:hAnsi="Times New Roman" w:cs="Times New Roman"/>
          <w:sz w:val="28"/>
          <w:szCs w:val="28"/>
          <w:lang w:val="lv-LV"/>
        </w:rPr>
        <w:t xml:space="preserve"> </w:t>
      </w:r>
      <w:r w:rsidR="00EE56FF" w:rsidRPr="000D5410">
        <w:rPr>
          <w:rFonts w:ascii="Times New Roman" w:eastAsia="Times New Roman" w:hAnsi="Times New Roman" w:cs="Times New Roman"/>
          <w:sz w:val="28"/>
          <w:szCs w:val="28"/>
          <w:lang w:val="lv-LV"/>
        </w:rPr>
        <w:t>Ņemot vērā, ka saimnieciskās darbības apturēšana ir pamats tālākai nodokļu maksātāja darbības izbeigšanai</w:t>
      </w:r>
      <w:r w:rsidR="00EE56FF" w:rsidRPr="000D5410">
        <w:rPr>
          <w:rStyle w:val="FootnoteReference"/>
          <w:rFonts w:ascii="Times New Roman" w:eastAsia="Times New Roman" w:hAnsi="Times New Roman" w:cs="Times New Roman"/>
          <w:sz w:val="28"/>
          <w:szCs w:val="28"/>
          <w:lang w:val="lv-LV"/>
        </w:rPr>
        <w:footnoteReference w:id="8"/>
      </w:r>
      <w:r w:rsidR="00EE56FF" w:rsidRPr="000D5410">
        <w:rPr>
          <w:rFonts w:ascii="Times New Roman" w:eastAsia="Times New Roman" w:hAnsi="Times New Roman" w:cs="Times New Roman"/>
          <w:sz w:val="28"/>
          <w:szCs w:val="28"/>
          <w:lang w:val="lv-LV"/>
        </w:rPr>
        <w:t xml:space="preserve">, </w:t>
      </w:r>
      <w:r w:rsidR="00A771E4" w:rsidRPr="000D5410">
        <w:rPr>
          <w:rFonts w:ascii="Times New Roman" w:eastAsia="Times New Roman" w:hAnsi="Times New Roman" w:cs="Times New Roman"/>
          <w:sz w:val="28"/>
          <w:szCs w:val="28"/>
          <w:lang w:val="lv-LV"/>
        </w:rPr>
        <w:t xml:space="preserve">secināms, </w:t>
      </w:r>
      <w:r w:rsidR="00C70FB3" w:rsidRPr="000D5410">
        <w:rPr>
          <w:rFonts w:ascii="Times New Roman" w:eastAsia="Times New Roman" w:hAnsi="Times New Roman" w:cs="Times New Roman"/>
          <w:sz w:val="28"/>
          <w:szCs w:val="28"/>
          <w:lang w:val="lv-LV"/>
        </w:rPr>
        <w:t xml:space="preserve">ka likuma “Par nodokļiem un nodevām” 29. panta septītajā daļā ietvertais nosacījums </w:t>
      </w:r>
      <w:r w:rsidR="00A771E4" w:rsidRPr="000D5410">
        <w:rPr>
          <w:rFonts w:ascii="Times New Roman" w:eastAsia="Times New Roman" w:hAnsi="Times New Roman" w:cs="Times New Roman"/>
          <w:sz w:val="28"/>
          <w:szCs w:val="28"/>
          <w:lang w:val="lv-LV"/>
        </w:rPr>
        <w:t xml:space="preserve">šajā gadījumā </w:t>
      </w:r>
      <w:r w:rsidR="009F6661" w:rsidRPr="000D5410">
        <w:rPr>
          <w:rFonts w:ascii="Times New Roman" w:eastAsia="Times New Roman" w:hAnsi="Times New Roman" w:cs="Times New Roman"/>
          <w:sz w:val="28"/>
          <w:szCs w:val="28"/>
          <w:lang w:val="lv-LV"/>
        </w:rPr>
        <w:t xml:space="preserve">kopumā </w:t>
      </w:r>
      <w:r w:rsidR="00A771E4" w:rsidRPr="000D5410">
        <w:rPr>
          <w:rFonts w:ascii="Times New Roman" w:eastAsia="Times New Roman" w:hAnsi="Times New Roman" w:cs="Times New Roman"/>
          <w:sz w:val="28"/>
          <w:szCs w:val="28"/>
          <w:lang w:val="lv-LV"/>
        </w:rPr>
        <w:t>ir vērtējams kā pozitīvs, jo netiek “mākslīgi audzēts</w:t>
      </w:r>
      <w:r w:rsidR="007E5028" w:rsidRPr="000D5410">
        <w:rPr>
          <w:rFonts w:ascii="Times New Roman" w:eastAsia="Times New Roman" w:hAnsi="Times New Roman" w:cs="Times New Roman"/>
          <w:sz w:val="28"/>
          <w:szCs w:val="28"/>
          <w:lang w:val="lv-LV"/>
        </w:rPr>
        <w:t>”</w:t>
      </w:r>
      <w:r w:rsidR="00A771E4" w:rsidRPr="000D5410">
        <w:rPr>
          <w:rFonts w:ascii="Times New Roman" w:eastAsia="Times New Roman" w:hAnsi="Times New Roman" w:cs="Times New Roman"/>
          <w:sz w:val="28"/>
          <w:szCs w:val="28"/>
          <w:lang w:val="lv-LV"/>
        </w:rPr>
        <w:t xml:space="preserve"> nodokļu parāda apmērs, kuru nav iespējams piedzīt bezstrīda piedziņas procesa ietvaros.</w:t>
      </w:r>
    </w:p>
    <w:p w14:paraId="057FC46F" w14:textId="7AB2D086" w:rsidR="00856828" w:rsidRPr="000D5410" w:rsidRDefault="001270D8" w:rsidP="00330EBD">
      <w:pPr>
        <w:ind w:firstLine="720"/>
        <w:jc w:val="both"/>
        <w:rPr>
          <w:rFonts w:ascii="Times New Roman" w:eastAsia="Times New Roman" w:hAnsi="Times New Roman" w:cs="Times New Roman"/>
          <w:sz w:val="28"/>
          <w:szCs w:val="28"/>
          <w:lang w:val="lv-LV"/>
        </w:rPr>
      </w:pPr>
      <w:r w:rsidRPr="000D5410">
        <w:rPr>
          <w:rFonts w:ascii="Times New Roman" w:eastAsia="Times New Roman" w:hAnsi="Times New Roman" w:cs="Times New Roman"/>
          <w:sz w:val="28"/>
          <w:szCs w:val="28"/>
          <w:lang w:val="lv-LV"/>
        </w:rPr>
        <w:t xml:space="preserve">Savukārt uz 2019. gada 1. janvāri kopējais nodokļu </w:t>
      </w:r>
      <w:r w:rsidR="0024030B" w:rsidRPr="000D5410">
        <w:rPr>
          <w:rFonts w:ascii="Times New Roman" w:eastAsia="Times New Roman" w:hAnsi="Times New Roman" w:cs="Times New Roman"/>
          <w:sz w:val="28"/>
          <w:szCs w:val="28"/>
          <w:lang w:val="lv-LV"/>
        </w:rPr>
        <w:t>maksātāju</w:t>
      </w:r>
      <w:r w:rsidRPr="000D5410">
        <w:rPr>
          <w:rFonts w:ascii="Times New Roman" w:eastAsia="Times New Roman" w:hAnsi="Times New Roman" w:cs="Times New Roman"/>
          <w:sz w:val="28"/>
          <w:szCs w:val="28"/>
          <w:lang w:val="lv-LV"/>
        </w:rPr>
        <w:t xml:space="preserve"> skaits, kuru nokavētajiem nodokļu maksājumiem aprēķinātā nokavējuma naudas summa ir sasniegusi </w:t>
      </w:r>
      <w:r w:rsidR="00803115" w:rsidRPr="000D5410">
        <w:rPr>
          <w:rFonts w:ascii="Times New Roman" w:eastAsia="Times New Roman" w:hAnsi="Times New Roman" w:cs="Times New Roman"/>
          <w:sz w:val="28"/>
          <w:szCs w:val="28"/>
          <w:lang w:val="lv-LV"/>
        </w:rPr>
        <w:t>vai pārsniegusi</w:t>
      </w:r>
      <w:r w:rsidR="00803115" w:rsidRPr="000D5410">
        <w:rPr>
          <w:rStyle w:val="FootnoteReference"/>
          <w:rFonts w:ascii="Times New Roman" w:eastAsia="Times New Roman" w:hAnsi="Times New Roman" w:cs="Times New Roman"/>
          <w:sz w:val="28"/>
          <w:szCs w:val="28"/>
          <w:lang w:val="lv-LV"/>
        </w:rPr>
        <w:footnoteReference w:id="9"/>
      </w:r>
      <w:r w:rsidR="00803115" w:rsidRPr="000D5410">
        <w:rPr>
          <w:rFonts w:ascii="Times New Roman" w:eastAsia="Times New Roman" w:hAnsi="Times New Roman" w:cs="Times New Roman"/>
          <w:sz w:val="28"/>
          <w:szCs w:val="28"/>
          <w:lang w:val="lv-LV"/>
        </w:rPr>
        <w:t xml:space="preserve"> </w:t>
      </w:r>
      <w:r w:rsidRPr="000D5410">
        <w:rPr>
          <w:rFonts w:ascii="Times New Roman" w:eastAsia="Times New Roman" w:hAnsi="Times New Roman" w:cs="Times New Roman"/>
          <w:sz w:val="28"/>
          <w:szCs w:val="28"/>
          <w:lang w:val="lv-LV"/>
        </w:rPr>
        <w:t>divas piektdaļas no pamatparāda</w:t>
      </w:r>
      <w:r w:rsidR="003A5BDD" w:rsidRPr="000D5410">
        <w:rPr>
          <w:rFonts w:ascii="Times New Roman" w:eastAsia="Times New Roman" w:hAnsi="Times New Roman" w:cs="Times New Roman"/>
          <w:sz w:val="28"/>
          <w:szCs w:val="28"/>
          <w:lang w:val="lv-LV"/>
        </w:rPr>
        <w:t xml:space="preserve"> apmēr</w:t>
      </w:r>
      <w:r w:rsidR="000C1C12" w:rsidRPr="000D5410">
        <w:rPr>
          <w:rFonts w:ascii="Times New Roman" w:eastAsia="Times New Roman" w:hAnsi="Times New Roman" w:cs="Times New Roman"/>
          <w:sz w:val="28"/>
          <w:szCs w:val="28"/>
          <w:lang w:val="lv-LV"/>
        </w:rPr>
        <w:t>a</w:t>
      </w:r>
      <w:r w:rsidRPr="000D5410">
        <w:rPr>
          <w:rFonts w:ascii="Times New Roman" w:eastAsia="Times New Roman" w:hAnsi="Times New Roman" w:cs="Times New Roman"/>
          <w:sz w:val="28"/>
          <w:szCs w:val="28"/>
          <w:lang w:val="lv-LV"/>
        </w:rPr>
        <w:t xml:space="preserve">, ir </w:t>
      </w:r>
      <w:r w:rsidR="00641FFE" w:rsidRPr="000D5410">
        <w:rPr>
          <w:rFonts w:ascii="Times New Roman" w:eastAsia="Times New Roman" w:hAnsi="Times New Roman" w:cs="Times New Roman"/>
          <w:sz w:val="28"/>
          <w:szCs w:val="28"/>
          <w:lang w:val="lv-LV"/>
        </w:rPr>
        <w:t>30 978</w:t>
      </w:r>
      <w:r w:rsidRPr="000D5410">
        <w:rPr>
          <w:rFonts w:ascii="Times New Roman" w:eastAsia="Times New Roman" w:hAnsi="Times New Roman" w:cs="Times New Roman"/>
          <w:sz w:val="28"/>
          <w:szCs w:val="28"/>
          <w:lang w:val="lv-LV"/>
        </w:rPr>
        <w:t xml:space="preserve"> nodokļu maksātāji ar kopējo nodokļu parādu </w:t>
      </w:r>
      <w:r w:rsidR="00641FFE" w:rsidRPr="000D5410">
        <w:rPr>
          <w:rFonts w:ascii="Times New Roman" w:eastAsia="Times New Roman" w:hAnsi="Times New Roman" w:cs="Times New Roman"/>
          <w:sz w:val="28"/>
          <w:szCs w:val="28"/>
          <w:lang w:val="lv-LV"/>
        </w:rPr>
        <w:t>355 880 000</w:t>
      </w:r>
      <w:r w:rsidR="001378A7" w:rsidRPr="000D5410">
        <w:rPr>
          <w:rFonts w:ascii="Times New Roman" w:eastAsia="Times New Roman" w:hAnsi="Times New Roman" w:cs="Times New Roman"/>
          <w:sz w:val="28"/>
          <w:szCs w:val="28"/>
          <w:lang w:val="lv-LV"/>
        </w:rPr>
        <w:t xml:space="preserve"> </w:t>
      </w:r>
      <w:r w:rsidR="001378A7" w:rsidRPr="000D5410">
        <w:rPr>
          <w:rFonts w:ascii="Times New Roman" w:eastAsia="Times New Roman" w:hAnsi="Times New Roman" w:cs="Times New Roman"/>
          <w:i/>
          <w:sz w:val="28"/>
          <w:szCs w:val="28"/>
          <w:lang w:val="lv-LV"/>
        </w:rPr>
        <w:t>euro</w:t>
      </w:r>
      <w:r w:rsidR="001378A7" w:rsidRPr="000D5410">
        <w:rPr>
          <w:rFonts w:ascii="Times New Roman" w:eastAsia="Times New Roman" w:hAnsi="Times New Roman" w:cs="Times New Roman"/>
          <w:sz w:val="28"/>
          <w:szCs w:val="28"/>
          <w:lang w:val="lv-LV"/>
        </w:rPr>
        <w:t xml:space="preserve"> apmērā</w:t>
      </w:r>
      <w:r w:rsidR="00AA11F5" w:rsidRPr="000D5410">
        <w:rPr>
          <w:rFonts w:ascii="Times New Roman" w:eastAsia="Times New Roman" w:hAnsi="Times New Roman" w:cs="Times New Roman"/>
          <w:sz w:val="28"/>
          <w:szCs w:val="28"/>
          <w:lang w:val="lv-LV"/>
        </w:rPr>
        <w:t xml:space="preserve">, tajā skaitā nokavējuma naudu </w:t>
      </w:r>
      <w:r w:rsidR="00641FFE" w:rsidRPr="000D5410">
        <w:rPr>
          <w:rFonts w:ascii="Times New Roman" w:eastAsia="Times New Roman" w:hAnsi="Times New Roman" w:cs="Times New Roman"/>
          <w:sz w:val="28"/>
          <w:szCs w:val="28"/>
          <w:lang w:val="lv-LV"/>
        </w:rPr>
        <w:t>143 860 000</w:t>
      </w:r>
      <w:r w:rsidR="00AA11F5" w:rsidRPr="000D5410">
        <w:rPr>
          <w:rFonts w:ascii="Times New Roman" w:eastAsia="Times New Roman" w:hAnsi="Times New Roman" w:cs="Times New Roman"/>
          <w:sz w:val="28"/>
          <w:szCs w:val="28"/>
          <w:lang w:val="lv-LV"/>
        </w:rPr>
        <w:t> </w:t>
      </w:r>
      <w:r w:rsidR="00AA11F5" w:rsidRPr="000D5410">
        <w:rPr>
          <w:rFonts w:ascii="Times New Roman" w:eastAsia="Times New Roman" w:hAnsi="Times New Roman" w:cs="Times New Roman"/>
          <w:i/>
          <w:sz w:val="28"/>
          <w:szCs w:val="28"/>
          <w:lang w:val="lv-LV"/>
        </w:rPr>
        <w:t>euro</w:t>
      </w:r>
      <w:r w:rsidR="00321D37" w:rsidRPr="000D5410">
        <w:rPr>
          <w:rFonts w:ascii="Times New Roman" w:eastAsia="Times New Roman" w:hAnsi="Times New Roman" w:cs="Times New Roman"/>
          <w:sz w:val="28"/>
          <w:szCs w:val="28"/>
          <w:lang w:val="lv-LV"/>
        </w:rPr>
        <w:t>.</w:t>
      </w:r>
      <w:r w:rsidR="006E3A96" w:rsidRPr="000D5410">
        <w:rPr>
          <w:rFonts w:ascii="Times New Roman" w:eastAsia="Times New Roman" w:hAnsi="Times New Roman" w:cs="Times New Roman"/>
          <w:sz w:val="28"/>
          <w:szCs w:val="28"/>
          <w:lang w:val="lv-LV"/>
        </w:rPr>
        <w:t xml:space="preserve"> No minēto nodokļu maksātāja skaita 53 % ir fiziskās personas</w:t>
      </w:r>
      <w:r w:rsidR="00CE57B0" w:rsidRPr="000D5410">
        <w:rPr>
          <w:rFonts w:ascii="Times New Roman" w:eastAsia="Times New Roman" w:hAnsi="Times New Roman" w:cs="Times New Roman"/>
          <w:sz w:val="28"/>
          <w:szCs w:val="28"/>
          <w:lang w:val="lv-LV"/>
        </w:rPr>
        <w:t xml:space="preserve"> ar kopējo </w:t>
      </w:r>
      <w:r w:rsidR="006E3A96" w:rsidRPr="000D5410">
        <w:rPr>
          <w:rFonts w:ascii="Times New Roman" w:eastAsia="Times New Roman" w:hAnsi="Times New Roman" w:cs="Times New Roman"/>
          <w:sz w:val="28"/>
          <w:szCs w:val="28"/>
          <w:lang w:val="lv-LV"/>
        </w:rPr>
        <w:t xml:space="preserve">nodokļu </w:t>
      </w:r>
      <w:r w:rsidR="00CE57B0" w:rsidRPr="000D5410">
        <w:rPr>
          <w:rFonts w:ascii="Times New Roman" w:eastAsia="Times New Roman" w:hAnsi="Times New Roman" w:cs="Times New Roman"/>
          <w:sz w:val="28"/>
          <w:szCs w:val="28"/>
          <w:lang w:val="lv-LV"/>
        </w:rPr>
        <w:t>parādu</w:t>
      </w:r>
      <w:r w:rsidR="006E3A96" w:rsidRPr="000D5410">
        <w:rPr>
          <w:rFonts w:ascii="Times New Roman" w:eastAsia="Times New Roman" w:hAnsi="Times New Roman" w:cs="Times New Roman"/>
          <w:sz w:val="28"/>
          <w:szCs w:val="28"/>
          <w:lang w:val="lv-LV"/>
        </w:rPr>
        <w:t xml:space="preserve"> 197 215 000 </w:t>
      </w:r>
      <w:r w:rsidR="006E3A96" w:rsidRPr="000D5410">
        <w:rPr>
          <w:rFonts w:ascii="Times New Roman" w:eastAsia="Times New Roman" w:hAnsi="Times New Roman" w:cs="Times New Roman"/>
          <w:i/>
          <w:sz w:val="28"/>
          <w:szCs w:val="28"/>
          <w:lang w:val="lv-LV"/>
        </w:rPr>
        <w:t>euro</w:t>
      </w:r>
      <w:r w:rsidR="006E3A96" w:rsidRPr="000D5410">
        <w:rPr>
          <w:rFonts w:ascii="Times New Roman" w:eastAsia="Times New Roman" w:hAnsi="Times New Roman" w:cs="Times New Roman"/>
          <w:sz w:val="28"/>
          <w:szCs w:val="28"/>
          <w:lang w:val="lv-LV"/>
        </w:rPr>
        <w:t xml:space="preserve"> (jeb 55 % no kopējā </w:t>
      </w:r>
      <w:r w:rsidR="00CE57B0" w:rsidRPr="000D5410">
        <w:rPr>
          <w:rFonts w:ascii="Times New Roman" w:eastAsia="Times New Roman" w:hAnsi="Times New Roman" w:cs="Times New Roman"/>
          <w:sz w:val="28"/>
          <w:szCs w:val="28"/>
          <w:lang w:val="lv-LV"/>
        </w:rPr>
        <w:t>parāda</w:t>
      </w:r>
      <w:r w:rsidR="006E3A96" w:rsidRPr="000D5410">
        <w:rPr>
          <w:rFonts w:ascii="Times New Roman" w:eastAsia="Times New Roman" w:hAnsi="Times New Roman" w:cs="Times New Roman"/>
          <w:sz w:val="28"/>
          <w:szCs w:val="28"/>
          <w:lang w:val="lv-LV"/>
        </w:rPr>
        <w:t>)</w:t>
      </w:r>
      <w:r w:rsidR="00CE57B0" w:rsidRPr="000D5410">
        <w:rPr>
          <w:rFonts w:ascii="Times New Roman" w:eastAsia="Times New Roman" w:hAnsi="Times New Roman" w:cs="Times New Roman"/>
          <w:sz w:val="28"/>
          <w:szCs w:val="28"/>
          <w:lang w:val="lv-LV"/>
        </w:rPr>
        <w:t xml:space="preserve">, tajā skaitā </w:t>
      </w:r>
      <w:r w:rsidR="006E3A96" w:rsidRPr="000D5410">
        <w:rPr>
          <w:rFonts w:ascii="Times New Roman" w:eastAsia="Times New Roman" w:hAnsi="Times New Roman" w:cs="Times New Roman"/>
          <w:sz w:val="28"/>
          <w:szCs w:val="28"/>
          <w:lang w:val="lv-LV"/>
        </w:rPr>
        <w:t>nokav</w:t>
      </w:r>
      <w:r w:rsidR="00CE57B0" w:rsidRPr="000D5410">
        <w:rPr>
          <w:rFonts w:ascii="Times New Roman" w:eastAsia="Times New Roman" w:hAnsi="Times New Roman" w:cs="Times New Roman"/>
          <w:sz w:val="28"/>
          <w:szCs w:val="28"/>
          <w:lang w:val="lv-LV"/>
        </w:rPr>
        <w:t>ējuma naudu</w:t>
      </w:r>
      <w:r w:rsidR="006E3A96" w:rsidRPr="000D5410">
        <w:rPr>
          <w:rFonts w:ascii="Times New Roman" w:eastAsia="Times New Roman" w:hAnsi="Times New Roman" w:cs="Times New Roman"/>
          <w:sz w:val="28"/>
          <w:szCs w:val="28"/>
          <w:lang w:val="lv-LV"/>
        </w:rPr>
        <w:t xml:space="preserve"> 82 543 000 </w:t>
      </w:r>
      <w:r w:rsidR="006E3A96" w:rsidRPr="000D5410">
        <w:rPr>
          <w:rFonts w:ascii="Times New Roman" w:eastAsia="Times New Roman" w:hAnsi="Times New Roman" w:cs="Times New Roman"/>
          <w:i/>
          <w:sz w:val="28"/>
          <w:szCs w:val="28"/>
          <w:lang w:val="lv-LV"/>
        </w:rPr>
        <w:t>euro</w:t>
      </w:r>
      <w:r w:rsidR="006E3A96" w:rsidRPr="000D5410">
        <w:rPr>
          <w:rFonts w:ascii="Times New Roman" w:eastAsia="Times New Roman" w:hAnsi="Times New Roman" w:cs="Times New Roman"/>
          <w:sz w:val="28"/>
          <w:szCs w:val="28"/>
          <w:lang w:val="lv-LV"/>
        </w:rPr>
        <w:t xml:space="preserve"> (jeb 57 % no kopējās nokavējuma naudas</w:t>
      </w:r>
      <w:r w:rsidR="002733A7" w:rsidRPr="000D5410">
        <w:rPr>
          <w:rFonts w:ascii="Times New Roman" w:eastAsia="Times New Roman" w:hAnsi="Times New Roman" w:cs="Times New Roman"/>
          <w:sz w:val="28"/>
          <w:szCs w:val="28"/>
          <w:lang w:val="lv-LV"/>
        </w:rPr>
        <w:t xml:space="preserve"> apmēra</w:t>
      </w:r>
      <w:r w:rsidR="006E3A96" w:rsidRPr="000D5410">
        <w:rPr>
          <w:rFonts w:ascii="Times New Roman" w:eastAsia="Times New Roman" w:hAnsi="Times New Roman" w:cs="Times New Roman"/>
          <w:sz w:val="28"/>
          <w:szCs w:val="28"/>
          <w:lang w:val="lv-LV"/>
        </w:rPr>
        <w:t>)</w:t>
      </w:r>
      <w:r w:rsidR="002733A7" w:rsidRPr="000D5410">
        <w:rPr>
          <w:rFonts w:ascii="Times New Roman" w:eastAsia="Times New Roman" w:hAnsi="Times New Roman" w:cs="Times New Roman"/>
          <w:sz w:val="28"/>
          <w:szCs w:val="28"/>
          <w:lang w:val="lv-LV"/>
        </w:rPr>
        <w:t>.</w:t>
      </w:r>
    </w:p>
    <w:tbl>
      <w:tblPr>
        <w:tblStyle w:val="TableGrid"/>
        <w:tblW w:w="0" w:type="auto"/>
        <w:tblLayout w:type="fixed"/>
        <w:tblLook w:val="04A0" w:firstRow="1" w:lastRow="0" w:firstColumn="1" w:lastColumn="0" w:noHBand="0" w:noVBand="1"/>
      </w:tblPr>
      <w:tblGrid>
        <w:gridCol w:w="578"/>
        <w:gridCol w:w="1832"/>
        <w:gridCol w:w="1529"/>
        <w:gridCol w:w="2016"/>
        <w:gridCol w:w="1700"/>
        <w:gridCol w:w="1417"/>
      </w:tblGrid>
      <w:tr w:rsidR="00CC3D37" w:rsidRPr="000D5410" w14:paraId="42186CCF" w14:textId="77777777" w:rsidTr="003A5BDD">
        <w:tc>
          <w:tcPr>
            <w:tcW w:w="9072" w:type="dxa"/>
            <w:gridSpan w:val="6"/>
            <w:tcBorders>
              <w:top w:val="nil"/>
              <w:left w:val="nil"/>
              <w:bottom w:val="single" w:sz="4" w:space="0" w:color="auto"/>
              <w:right w:val="nil"/>
            </w:tcBorders>
          </w:tcPr>
          <w:p w14:paraId="119F7F8A" w14:textId="77777777" w:rsidR="00EB3521" w:rsidRPr="000D5410" w:rsidRDefault="00EB3521" w:rsidP="00B9208B">
            <w:pPr>
              <w:jc w:val="center"/>
              <w:rPr>
                <w:rFonts w:ascii="Times New Roman" w:eastAsia="Times New Roman" w:hAnsi="Times New Roman" w:cs="Times New Roman"/>
                <w:b/>
                <w:sz w:val="20"/>
                <w:szCs w:val="20"/>
                <w:lang w:val="lv-LV"/>
              </w:rPr>
            </w:pPr>
          </w:p>
          <w:p w14:paraId="2EEC80DD" w14:textId="77777777" w:rsidR="00B14AD6" w:rsidRPr="000D5410" w:rsidRDefault="00B9208B" w:rsidP="00A771E4">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Nodokļu parāda, kuram nokavējuma nauda ir sasniegusi</w:t>
            </w:r>
            <w:r w:rsidR="007C6565" w:rsidRPr="000D5410">
              <w:rPr>
                <w:rFonts w:ascii="Times New Roman" w:eastAsia="Times New Roman" w:hAnsi="Times New Roman" w:cs="Times New Roman"/>
                <w:b/>
                <w:sz w:val="20"/>
                <w:szCs w:val="20"/>
                <w:lang w:val="lv-LV"/>
              </w:rPr>
              <w:t xml:space="preserve"> vai pārsniegusi</w:t>
            </w:r>
            <w:r w:rsidRPr="000D5410">
              <w:rPr>
                <w:rFonts w:ascii="Times New Roman" w:eastAsia="Times New Roman" w:hAnsi="Times New Roman" w:cs="Times New Roman"/>
                <w:b/>
                <w:sz w:val="20"/>
                <w:szCs w:val="20"/>
                <w:lang w:val="lv-LV"/>
              </w:rPr>
              <w:t xml:space="preserve"> divas piektdaļas no pamatparāda, sadalījums uz 2019.</w:t>
            </w:r>
            <w:r w:rsidR="00E706EA"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gada 1. janvāri</w:t>
            </w:r>
          </w:p>
        </w:tc>
      </w:tr>
      <w:tr w:rsidR="00CC3D37" w:rsidRPr="000D5410" w14:paraId="17A94166" w14:textId="77777777" w:rsidTr="00985337">
        <w:tc>
          <w:tcPr>
            <w:tcW w:w="2410" w:type="dxa"/>
            <w:gridSpan w:val="2"/>
            <w:vMerge w:val="restart"/>
            <w:tcBorders>
              <w:top w:val="single" w:sz="4" w:space="0" w:color="auto"/>
            </w:tcBorders>
          </w:tcPr>
          <w:p w14:paraId="3E1328D3" w14:textId="77777777" w:rsidR="00966585" w:rsidRPr="000D5410" w:rsidRDefault="00966585" w:rsidP="00B9208B">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Nodokļu parāda veids</w:t>
            </w:r>
          </w:p>
        </w:tc>
        <w:tc>
          <w:tcPr>
            <w:tcW w:w="1529" w:type="dxa"/>
            <w:vMerge w:val="restart"/>
            <w:tcBorders>
              <w:top w:val="single" w:sz="4" w:space="0" w:color="auto"/>
            </w:tcBorders>
          </w:tcPr>
          <w:p w14:paraId="00120883" w14:textId="77777777" w:rsidR="00966585" w:rsidRPr="000D5410" w:rsidRDefault="00966585" w:rsidP="001270D8">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 xml:space="preserve">Parāds kopā, </w:t>
            </w:r>
            <w:r w:rsidRPr="000D5410">
              <w:rPr>
                <w:rFonts w:ascii="Times New Roman" w:eastAsia="Times New Roman" w:hAnsi="Times New Roman" w:cs="Times New Roman"/>
                <w:i/>
                <w:sz w:val="20"/>
                <w:szCs w:val="20"/>
                <w:lang w:val="lv-LV"/>
              </w:rPr>
              <w:t>euro</w:t>
            </w:r>
          </w:p>
        </w:tc>
        <w:tc>
          <w:tcPr>
            <w:tcW w:w="3716" w:type="dxa"/>
            <w:gridSpan w:val="2"/>
            <w:tcBorders>
              <w:top w:val="single" w:sz="4" w:space="0" w:color="auto"/>
              <w:bottom w:val="single" w:sz="4" w:space="0" w:color="auto"/>
            </w:tcBorders>
          </w:tcPr>
          <w:p w14:paraId="4EDD459B" w14:textId="77777777" w:rsidR="00966585" w:rsidRPr="000D5410" w:rsidRDefault="00966585" w:rsidP="00966585">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tajā skaitā:</w:t>
            </w:r>
          </w:p>
        </w:tc>
        <w:tc>
          <w:tcPr>
            <w:tcW w:w="1417" w:type="dxa"/>
            <w:vMerge w:val="restart"/>
            <w:tcBorders>
              <w:top w:val="single" w:sz="4" w:space="0" w:color="auto"/>
            </w:tcBorders>
          </w:tcPr>
          <w:p w14:paraId="19C4381C" w14:textId="77777777" w:rsidR="00966585" w:rsidRPr="000D5410" w:rsidRDefault="00966585" w:rsidP="001270D8">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Nodokļu maksātāju skaits</w:t>
            </w:r>
          </w:p>
        </w:tc>
      </w:tr>
      <w:tr w:rsidR="00CC3D37" w:rsidRPr="000D5410" w14:paraId="56BC752E" w14:textId="77777777" w:rsidTr="00985337">
        <w:tc>
          <w:tcPr>
            <w:tcW w:w="2410" w:type="dxa"/>
            <w:gridSpan w:val="2"/>
            <w:vMerge/>
            <w:tcBorders>
              <w:bottom w:val="single" w:sz="4" w:space="0" w:color="auto"/>
            </w:tcBorders>
          </w:tcPr>
          <w:p w14:paraId="533E9482" w14:textId="77777777" w:rsidR="00966585" w:rsidRPr="000D5410" w:rsidRDefault="00966585" w:rsidP="00B9208B">
            <w:pPr>
              <w:jc w:val="center"/>
              <w:rPr>
                <w:rFonts w:ascii="Times New Roman" w:eastAsia="Times New Roman" w:hAnsi="Times New Roman" w:cs="Times New Roman"/>
                <w:sz w:val="20"/>
                <w:szCs w:val="20"/>
                <w:lang w:val="lv-LV"/>
              </w:rPr>
            </w:pPr>
          </w:p>
        </w:tc>
        <w:tc>
          <w:tcPr>
            <w:tcW w:w="1529" w:type="dxa"/>
            <w:vMerge/>
            <w:tcBorders>
              <w:bottom w:val="single" w:sz="4" w:space="0" w:color="auto"/>
            </w:tcBorders>
          </w:tcPr>
          <w:p w14:paraId="22D430BF" w14:textId="77777777" w:rsidR="00966585" w:rsidRPr="000D5410" w:rsidRDefault="00966585" w:rsidP="001270D8">
            <w:pPr>
              <w:jc w:val="both"/>
              <w:rPr>
                <w:rFonts w:ascii="Times New Roman" w:eastAsia="Times New Roman" w:hAnsi="Times New Roman" w:cs="Times New Roman"/>
                <w:sz w:val="20"/>
                <w:szCs w:val="20"/>
                <w:lang w:val="lv-LV"/>
              </w:rPr>
            </w:pPr>
          </w:p>
        </w:tc>
        <w:tc>
          <w:tcPr>
            <w:tcW w:w="2016" w:type="dxa"/>
            <w:tcBorders>
              <w:bottom w:val="single" w:sz="4" w:space="0" w:color="auto"/>
            </w:tcBorders>
          </w:tcPr>
          <w:p w14:paraId="415EC9FB" w14:textId="77777777" w:rsidR="00966585" w:rsidRPr="000D5410" w:rsidRDefault="00966585" w:rsidP="001270D8">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pamatparāds</w:t>
            </w:r>
          </w:p>
        </w:tc>
        <w:tc>
          <w:tcPr>
            <w:tcW w:w="1700" w:type="dxa"/>
            <w:tcBorders>
              <w:bottom w:val="single" w:sz="4" w:space="0" w:color="auto"/>
            </w:tcBorders>
          </w:tcPr>
          <w:p w14:paraId="6C777DAB" w14:textId="77777777" w:rsidR="00966585" w:rsidRPr="000D5410" w:rsidRDefault="00966585" w:rsidP="001270D8">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nokavējuma nauda</w:t>
            </w:r>
          </w:p>
        </w:tc>
        <w:tc>
          <w:tcPr>
            <w:tcW w:w="1417" w:type="dxa"/>
            <w:vMerge/>
            <w:tcBorders>
              <w:bottom w:val="single" w:sz="4" w:space="0" w:color="auto"/>
            </w:tcBorders>
          </w:tcPr>
          <w:p w14:paraId="3F1D0102" w14:textId="77777777" w:rsidR="00966585" w:rsidRPr="000D5410" w:rsidRDefault="00966585" w:rsidP="001270D8">
            <w:pPr>
              <w:jc w:val="both"/>
              <w:rPr>
                <w:rFonts w:ascii="Times New Roman" w:eastAsia="Times New Roman" w:hAnsi="Times New Roman" w:cs="Times New Roman"/>
                <w:sz w:val="20"/>
                <w:szCs w:val="20"/>
                <w:lang w:val="lv-LV"/>
              </w:rPr>
            </w:pPr>
          </w:p>
        </w:tc>
      </w:tr>
      <w:tr w:rsidR="00CC3D37" w:rsidRPr="000D5410" w14:paraId="65E693BF" w14:textId="77777777" w:rsidTr="00985337">
        <w:tc>
          <w:tcPr>
            <w:tcW w:w="2410" w:type="dxa"/>
            <w:gridSpan w:val="2"/>
            <w:tcBorders>
              <w:top w:val="single" w:sz="4" w:space="0" w:color="auto"/>
              <w:bottom w:val="single" w:sz="4" w:space="0" w:color="auto"/>
            </w:tcBorders>
            <w:shd w:val="clear" w:color="auto" w:fill="D9D9D9" w:themeFill="background1" w:themeFillShade="D9"/>
          </w:tcPr>
          <w:p w14:paraId="16E83C2E" w14:textId="77777777" w:rsidR="00B75E03" w:rsidRPr="000D5410" w:rsidRDefault="00B75E03" w:rsidP="001270D8">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Saskaņā ar normatīvajiem aktiem piedzenamie</w:t>
            </w:r>
          </w:p>
        </w:tc>
        <w:tc>
          <w:tcPr>
            <w:tcW w:w="1529" w:type="dxa"/>
            <w:tcBorders>
              <w:bottom w:val="single" w:sz="4" w:space="0" w:color="auto"/>
            </w:tcBorders>
            <w:shd w:val="clear" w:color="auto" w:fill="D9D9D9" w:themeFill="background1" w:themeFillShade="D9"/>
          </w:tcPr>
          <w:p w14:paraId="66597BB6" w14:textId="77777777" w:rsidR="00B75E03" w:rsidRPr="000D5410" w:rsidRDefault="00966585" w:rsidP="002D6CC3">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296</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490</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000</w:t>
            </w:r>
          </w:p>
        </w:tc>
        <w:tc>
          <w:tcPr>
            <w:tcW w:w="2016" w:type="dxa"/>
            <w:tcBorders>
              <w:bottom w:val="single" w:sz="4" w:space="0" w:color="auto"/>
            </w:tcBorders>
            <w:shd w:val="clear" w:color="auto" w:fill="D9D9D9" w:themeFill="background1" w:themeFillShade="D9"/>
          </w:tcPr>
          <w:p w14:paraId="11EBEE81" w14:textId="77777777" w:rsidR="00B75E03" w:rsidRPr="000D5410" w:rsidRDefault="00966585" w:rsidP="002D6CC3">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176</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670</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000</w:t>
            </w:r>
          </w:p>
        </w:tc>
        <w:tc>
          <w:tcPr>
            <w:tcW w:w="1700" w:type="dxa"/>
            <w:tcBorders>
              <w:bottom w:val="single" w:sz="4" w:space="0" w:color="auto"/>
            </w:tcBorders>
            <w:shd w:val="clear" w:color="auto" w:fill="D9D9D9" w:themeFill="background1" w:themeFillShade="D9"/>
          </w:tcPr>
          <w:p w14:paraId="2329883B" w14:textId="77777777" w:rsidR="00B75E03" w:rsidRPr="000D5410" w:rsidRDefault="00966585" w:rsidP="002D6CC3">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119</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820</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000</w:t>
            </w:r>
          </w:p>
        </w:tc>
        <w:tc>
          <w:tcPr>
            <w:tcW w:w="1417" w:type="dxa"/>
            <w:tcBorders>
              <w:bottom w:val="single" w:sz="4" w:space="0" w:color="auto"/>
            </w:tcBorders>
            <w:shd w:val="clear" w:color="auto" w:fill="D9D9D9" w:themeFill="background1" w:themeFillShade="D9"/>
          </w:tcPr>
          <w:p w14:paraId="0B5C1036" w14:textId="77777777" w:rsidR="00B75E03" w:rsidRPr="000D5410" w:rsidRDefault="00966585" w:rsidP="002D6CC3">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28</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283</w:t>
            </w:r>
          </w:p>
        </w:tc>
      </w:tr>
      <w:tr w:rsidR="00CC3D37" w:rsidRPr="000D5410" w14:paraId="07B71BEA" w14:textId="77777777" w:rsidTr="00985337">
        <w:tc>
          <w:tcPr>
            <w:tcW w:w="578" w:type="dxa"/>
            <w:tcBorders>
              <w:top w:val="single" w:sz="4" w:space="0" w:color="auto"/>
              <w:left w:val="single" w:sz="4" w:space="0" w:color="auto"/>
              <w:bottom w:val="single" w:sz="4" w:space="0" w:color="auto"/>
              <w:right w:val="nil"/>
            </w:tcBorders>
          </w:tcPr>
          <w:p w14:paraId="59BF0610" w14:textId="77777777" w:rsidR="00B75E03" w:rsidRPr="000D5410" w:rsidRDefault="00907B9F" w:rsidP="001270D8">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w:t>
            </w:r>
          </w:p>
        </w:tc>
        <w:tc>
          <w:tcPr>
            <w:tcW w:w="1832" w:type="dxa"/>
            <w:tcBorders>
              <w:top w:val="single" w:sz="4" w:space="0" w:color="auto"/>
              <w:left w:val="nil"/>
              <w:bottom w:val="single" w:sz="4" w:space="0" w:color="auto"/>
              <w:right w:val="single" w:sz="4" w:space="0" w:color="auto"/>
            </w:tcBorders>
          </w:tcPr>
          <w:p w14:paraId="10588170" w14:textId="09D21657" w:rsidR="00B75E03" w:rsidRPr="000D5410" w:rsidRDefault="00B75E03" w:rsidP="009F6661">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 xml:space="preserve">t.sk. </w:t>
            </w:r>
            <w:r w:rsidR="009F6661" w:rsidRPr="000D5410">
              <w:rPr>
                <w:rFonts w:ascii="Times New Roman" w:eastAsia="Times New Roman" w:hAnsi="Times New Roman" w:cs="Times New Roman"/>
                <w:sz w:val="20"/>
                <w:szCs w:val="20"/>
                <w:lang w:val="lv-LV"/>
              </w:rPr>
              <w:t>r</w:t>
            </w:r>
            <w:r w:rsidRPr="000D5410">
              <w:rPr>
                <w:rFonts w:ascii="Times New Roman" w:eastAsia="Times New Roman" w:hAnsi="Times New Roman" w:cs="Times New Roman"/>
                <w:sz w:val="20"/>
                <w:szCs w:val="20"/>
                <w:lang w:val="lv-LV"/>
              </w:rPr>
              <w:t>eāli nepiedzenamie</w:t>
            </w:r>
          </w:p>
        </w:tc>
        <w:tc>
          <w:tcPr>
            <w:tcW w:w="1529" w:type="dxa"/>
            <w:tcBorders>
              <w:left w:val="single" w:sz="4" w:space="0" w:color="auto"/>
              <w:bottom w:val="single" w:sz="4" w:space="0" w:color="auto"/>
            </w:tcBorders>
          </w:tcPr>
          <w:p w14:paraId="2E6A4F33" w14:textId="77777777" w:rsidR="00B75E03" w:rsidRPr="000D5410" w:rsidRDefault="00966585"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285</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470</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000</w:t>
            </w:r>
          </w:p>
        </w:tc>
        <w:tc>
          <w:tcPr>
            <w:tcW w:w="2016" w:type="dxa"/>
            <w:tcBorders>
              <w:bottom w:val="single" w:sz="4" w:space="0" w:color="auto"/>
            </w:tcBorders>
          </w:tcPr>
          <w:p w14:paraId="3F6D2321" w14:textId="77777777" w:rsidR="00B75E03" w:rsidRPr="000D5410" w:rsidRDefault="00966585"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170</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180</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000</w:t>
            </w:r>
          </w:p>
        </w:tc>
        <w:tc>
          <w:tcPr>
            <w:tcW w:w="1700" w:type="dxa"/>
            <w:tcBorders>
              <w:bottom w:val="single" w:sz="4" w:space="0" w:color="auto"/>
            </w:tcBorders>
          </w:tcPr>
          <w:p w14:paraId="58E98D64" w14:textId="77777777" w:rsidR="00B75E03" w:rsidRPr="000D5410" w:rsidRDefault="00966585"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115</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280</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000</w:t>
            </w:r>
          </w:p>
        </w:tc>
        <w:tc>
          <w:tcPr>
            <w:tcW w:w="1417" w:type="dxa"/>
            <w:tcBorders>
              <w:bottom w:val="single" w:sz="4" w:space="0" w:color="auto"/>
            </w:tcBorders>
          </w:tcPr>
          <w:p w14:paraId="12E21E75" w14:textId="77777777" w:rsidR="00B75E03" w:rsidRPr="000D5410" w:rsidRDefault="00966585"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12 723</w:t>
            </w:r>
          </w:p>
        </w:tc>
      </w:tr>
      <w:tr w:rsidR="00CC3D37" w:rsidRPr="000D5410" w14:paraId="7349056D" w14:textId="77777777" w:rsidTr="00985337">
        <w:tc>
          <w:tcPr>
            <w:tcW w:w="578" w:type="dxa"/>
            <w:tcBorders>
              <w:top w:val="single" w:sz="4" w:space="0" w:color="auto"/>
              <w:left w:val="single" w:sz="4" w:space="0" w:color="auto"/>
              <w:bottom w:val="single" w:sz="4" w:space="0" w:color="auto"/>
              <w:right w:val="nil"/>
            </w:tcBorders>
          </w:tcPr>
          <w:p w14:paraId="16B69655" w14:textId="77777777" w:rsidR="00907B9F" w:rsidRPr="000D5410" w:rsidRDefault="00907B9F" w:rsidP="000D4411">
            <w:pPr>
              <w:jc w:val="right"/>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1.1.</w:t>
            </w:r>
          </w:p>
        </w:tc>
        <w:tc>
          <w:tcPr>
            <w:tcW w:w="1832" w:type="dxa"/>
            <w:tcBorders>
              <w:top w:val="single" w:sz="4" w:space="0" w:color="auto"/>
              <w:left w:val="nil"/>
              <w:bottom w:val="single" w:sz="4" w:space="0" w:color="auto"/>
              <w:right w:val="single" w:sz="4" w:space="0" w:color="auto"/>
            </w:tcBorders>
          </w:tcPr>
          <w:p w14:paraId="75B208CD" w14:textId="77777777" w:rsidR="00907B9F" w:rsidRPr="000D5410" w:rsidRDefault="00907B9F" w:rsidP="001270D8">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t.sk. iestājies piedziņas noilgums</w:t>
            </w:r>
          </w:p>
        </w:tc>
        <w:tc>
          <w:tcPr>
            <w:tcW w:w="1529" w:type="dxa"/>
            <w:tcBorders>
              <w:top w:val="single" w:sz="4" w:space="0" w:color="auto"/>
              <w:left w:val="single" w:sz="4" w:space="0" w:color="auto"/>
              <w:bottom w:val="single" w:sz="4" w:space="0" w:color="auto"/>
            </w:tcBorders>
          </w:tcPr>
          <w:p w14:paraId="4A089D14" w14:textId="77777777" w:rsidR="00907B9F" w:rsidRPr="000D5410" w:rsidRDefault="00907B9F"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950 000</w:t>
            </w:r>
          </w:p>
        </w:tc>
        <w:tc>
          <w:tcPr>
            <w:tcW w:w="2016" w:type="dxa"/>
            <w:tcBorders>
              <w:top w:val="single" w:sz="4" w:space="0" w:color="auto"/>
              <w:bottom w:val="single" w:sz="4" w:space="0" w:color="auto"/>
            </w:tcBorders>
          </w:tcPr>
          <w:p w14:paraId="477EE4CD" w14:textId="77777777" w:rsidR="00907B9F" w:rsidRPr="000D5410" w:rsidRDefault="00907B9F"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430 000</w:t>
            </w:r>
          </w:p>
        </w:tc>
        <w:tc>
          <w:tcPr>
            <w:tcW w:w="1700" w:type="dxa"/>
            <w:tcBorders>
              <w:top w:val="single" w:sz="4" w:space="0" w:color="auto"/>
              <w:bottom w:val="single" w:sz="4" w:space="0" w:color="auto"/>
            </w:tcBorders>
          </w:tcPr>
          <w:p w14:paraId="6A1C72D3" w14:textId="77777777" w:rsidR="00907B9F" w:rsidRPr="000D5410" w:rsidRDefault="00907B9F"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510 000</w:t>
            </w:r>
          </w:p>
        </w:tc>
        <w:tc>
          <w:tcPr>
            <w:tcW w:w="1417" w:type="dxa"/>
            <w:tcBorders>
              <w:top w:val="single" w:sz="4" w:space="0" w:color="auto"/>
              <w:bottom w:val="single" w:sz="4" w:space="0" w:color="auto"/>
            </w:tcBorders>
          </w:tcPr>
          <w:p w14:paraId="606DE723" w14:textId="77777777" w:rsidR="00907B9F" w:rsidRPr="000D5410" w:rsidRDefault="00907B9F"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340</w:t>
            </w:r>
          </w:p>
        </w:tc>
      </w:tr>
      <w:tr w:rsidR="00CC3D37" w:rsidRPr="000D5410" w14:paraId="7F8D1071" w14:textId="77777777" w:rsidTr="00985337">
        <w:tc>
          <w:tcPr>
            <w:tcW w:w="578" w:type="dxa"/>
            <w:tcBorders>
              <w:top w:val="single" w:sz="4" w:space="0" w:color="auto"/>
              <w:left w:val="single" w:sz="4" w:space="0" w:color="auto"/>
              <w:bottom w:val="single" w:sz="4" w:space="0" w:color="auto"/>
              <w:right w:val="nil"/>
            </w:tcBorders>
          </w:tcPr>
          <w:p w14:paraId="53620D06" w14:textId="77777777" w:rsidR="00907B9F" w:rsidRPr="000D5410" w:rsidRDefault="00907B9F" w:rsidP="000D4411">
            <w:pPr>
              <w:jc w:val="right"/>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1.2.</w:t>
            </w:r>
          </w:p>
        </w:tc>
        <w:tc>
          <w:tcPr>
            <w:tcW w:w="1832" w:type="dxa"/>
            <w:tcBorders>
              <w:top w:val="single" w:sz="4" w:space="0" w:color="auto"/>
              <w:left w:val="nil"/>
              <w:bottom w:val="single" w:sz="4" w:space="0" w:color="auto"/>
              <w:right w:val="single" w:sz="4" w:space="0" w:color="auto"/>
            </w:tcBorders>
          </w:tcPr>
          <w:p w14:paraId="739A84B4" w14:textId="77777777" w:rsidR="00907B9F" w:rsidRPr="000D5410" w:rsidRDefault="00907B9F" w:rsidP="001270D8">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t.sk. nav naudas līdzekļu un mantas, uz ko vērst piedziņu</w:t>
            </w:r>
          </w:p>
        </w:tc>
        <w:tc>
          <w:tcPr>
            <w:tcW w:w="1529" w:type="dxa"/>
            <w:tcBorders>
              <w:top w:val="single" w:sz="4" w:space="0" w:color="auto"/>
              <w:left w:val="single" w:sz="4" w:space="0" w:color="auto"/>
              <w:bottom w:val="single" w:sz="4" w:space="0" w:color="auto"/>
            </w:tcBorders>
          </w:tcPr>
          <w:p w14:paraId="09E1F251" w14:textId="77777777" w:rsidR="00907B9F" w:rsidRPr="000D5410" w:rsidRDefault="00907B9F"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284 520 000</w:t>
            </w:r>
          </w:p>
        </w:tc>
        <w:tc>
          <w:tcPr>
            <w:tcW w:w="2016" w:type="dxa"/>
            <w:tcBorders>
              <w:top w:val="single" w:sz="4" w:space="0" w:color="auto"/>
              <w:bottom w:val="single" w:sz="4" w:space="0" w:color="auto"/>
            </w:tcBorders>
          </w:tcPr>
          <w:p w14:paraId="3C19C9E5" w14:textId="77777777" w:rsidR="00907B9F" w:rsidRPr="000D5410" w:rsidRDefault="00907B9F"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169 750 000</w:t>
            </w:r>
          </w:p>
        </w:tc>
        <w:tc>
          <w:tcPr>
            <w:tcW w:w="1700" w:type="dxa"/>
            <w:tcBorders>
              <w:top w:val="single" w:sz="4" w:space="0" w:color="auto"/>
              <w:bottom w:val="single" w:sz="4" w:space="0" w:color="auto"/>
            </w:tcBorders>
          </w:tcPr>
          <w:p w14:paraId="44632012" w14:textId="77777777" w:rsidR="00907B9F" w:rsidRPr="000D5410" w:rsidRDefault="00907B9F"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114 770 000</w:t>
            </w:r>
          </w:p>
        </w:tc>
        <w:tc>
          <w:tcPr>
            <w:tcW w:w="1417" w:type="dxa"/>
            <w:tcBorders>
              <w:top w:val="single" w:sz="4" w:space="0" w:color="auto"/>
              <w:bottom w:val="single" w:sz="4" w:space="0" w:color="auto"/>
            </w:tcBorders>
          </w:tcPr>
          <w:p w14:paraId="29D23020" w14:textId="77777777" w:rsidR="00907B9F" w:rsidRPr="000D5410" w:rsidRDefault="00907B9F"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12 383</w:t>
            </w:r>
          </w:p>
        </w:tc>
      </w:tr>
      <w:tr w:rsidR="00CC3D37" w:rsidRPr="000D5410" w14:paraId="3635141E" w14:textId="77777777" w:rsidTr="00985337">
        <w:tc>
          <w:tcPr>
            <w:tcW w:w="578" w:type="dxa"/>
            <w:tcBorders>
              <w:top w:val="single" w:sz="4" w:space="0" w:color="auto"/>
              <w:left w:val="single" w:sz="4" w:space="0" w:color="auto"/>
              <w:bottom w:val="single" w:sz="4" w:space="0" w:color="auto"/>
              <w:right w:val="nil"/>
            </w:tcBorders>
          </w:tcPr>
          <w:p w14:paraId="61BCB091" w14:textId="77777777" w:rsidR="00B75E03" w:rsidRPr="000D5410" w:rsidRDefault="00907B9F" w:rsidP="001270D8">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2.</w:t>
            </w:r>
          </w:p>
        </w:tc>
        <w:tc>
          <w:tcPr>
            <w:tcW w:w="1832" w:type="dxa"/>
            <w:tcBorders>
              <w:top w:val="single" w:sz="4" w:space="0" w:color="auto"/>
              <w:left w:val="nil"/>
              <w:bottom w:val="single" w:sz="4" w:space="0" w:color="auto"/>
              <w:right w:val="single" w:sz="4" w:space="0" w:color="auto"/>
            </w:tcBorders>
          </w:tcPr>
          <w:p w14:paraId="1ECE8BB6" w14:textId="4F438EB8" w:rsidR="00B75E03" w:rsidRPr="000D5410" w:rsidRDefault="00B75E03" w:rsidP="009F6661">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 xml:space="preserve">t.sk. </w:t>
            </w:r>
            <w:r w:rsidR="009F6661" w:rsidRPr="000D5410">
              <w:rPr>
                <w:rFonts w:ascii="Times New Roman" w:eastAsia="Times New Roman" w:hAnsi="Times New Roman" w:cs="Times New Roman"/>
                <w:sz w:val="20"/>
                <w:szCs w:val="20"/>
                <w:lang w:val="lv-LV"/>
              </w:rPr>
              <w:t>r</w:t>
            </w:r>
            <w:r w:rsidRPr="000D5410">
              <w:rPr>
                <w:rFonts w:ascii="Times New Roman" w:eastAsia="Times New Roman" w:hAnsi="Times New Roman" w:cs="Times New Roman"/>
                <w:sz w:val="20"/>
                <w:szCs w:val="20"/>
                <w:lang w:val="lv-LV"/>
              </w:rPr>
              <w:t>eāli piedzenamie</w:t>
            </w:r>
          </w:p>
        </w:tc>
        <w:tc>
          <w:tcPr>
            <w:tcW w:w="1529" w:type="dxa"/>
            <w:tcBorders>
              <w:top w:val="single" w:sz="4" w:space="0" w:color="auto"/>
              <w:left w:val="single" w:sz="4" w:space="0" w:color="auto"/>
            </w:tcBorders>
          </w:tcPr>
          <w:p w14:paraId="74D28135" w14:textId="77777777" w:rsidR="00B75E03" w:rsidRPr="000D5410" w:rsidRDefault="00966585"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11</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020</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000</w:t>
            </w:r>
          </w:p>
        </w:tc>
        <w:tc>
          <w:tcPr>
            <w:tcW w:w="2016" w:type="dxa"/>
            <w:tcBorders>
              <w:top w:val="single" w:sz="4" w:space="0" w:color="auto"/>
            </w:tcBorders>
          </w:tcPr>
          <w:p w14:paraId="4AB3C205" w14:textId="77777777" w:rsidR="00B75E03" w:rsidRPr="000D5410" w:rsidRDefault="00966585"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6</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490</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000</w:t>
            </w:r>
          </w:p>
        </w:tc>
        <w:tc>
          <w:tcPr>
            <w:tcW w:w="1700" w:type="dxa"/>
            <w:tcBorders>
              <w:top w:val="single" w:sz="4" w:space="0" w:color="auto"/>
            </w:tcBorders>
          </w:tcPr>
          <w:p w14:paraId="6D2705B7" w14:textId="77777777" w:rsidR="00B75E03" w:rsidRPr="000D5410" w:rsidRDefault="00966585"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4</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530</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000</w:t>
            </w:r>
          </w:p>
        </w:tc>
        <w:tc>
          <w:tcPr>
            <w:tcW w:w="1417" w:type="dxa"/>
            <w:tcBorders>
              <w:top w:val="single" w:sz="4" w:space="0" w:color="auto"/>
            </w:tcBorders>
          </w:tcPr>
          <w:p w14:paraId="0D133DC3" w14:textId="77777777" w:rsidR="00B75E03" w:rsidRPr="000D5410" w:rsidRDefault="00966585"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15 560</w:t>
            </w:r>
          </w:p>
        </w:tc>
      </w:tr>
      <w:tr w:rsidR="00CC3D37" w:rsidRPr="000D5410" w14:paraId="061CEAB0" w14:textId="77777777" w:rsidTr="00985337">
        <w:tc>
          <w:tcPr>
            <w:tcW w:w="2410" w:type="dxa"/>
            <w:gridSpan w:val="2"/>
            <w:tcBorders>
              <w:top w:val="single" w:sz="4" w:space="0" w:color="auto"/>
            </w:tcBorders>
            <w:shd w:val="clear" w:color="auto" w:fill="D9D9D9" w:themeFill="background1" w:themeFillShade="D9"/>
          </w:tcPr>
          <w:p w14:paraId="2D51982B" w14:textId="77777777" w:rsidR="00FE0ECD" w:rsidRPr="000D5410" w:rsidRDefault="00FE0ECD" w:rsidP="00D90C88">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Atzīti par maksātnespējīgiem</w:t>
            </w:r>
          </w:p>
        </w:tc>
        <w:tc>
          <w:tcPr>
            <w:tcW w:w="1529" w:type="dxa"/>
            <w:shd w:val="clear" w:color="auto" w:fill="D9D9D9" w:themeFill="background1" w:themeFillShade="D9"/>
          </w:tcPr>
          <w:p w14:paraId="2E477839" w14:textId="77777777" w:rsidR="00FE0ECD" w:rsidRPr="000D5410" w:rsidRDefault="00966585" w:rsidP="002D6CC3">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46</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330</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000</w:t>
            </w:r>
          </w:p>
        </w:tc>
        <w:tc>
          <w:tcPr>
            <w:tcW w:w="2016" w:type="dxa"/>
            <w:shd w:val="clear" w:color="auto" w:fill="D9D9D9" w:themeFill="background1" w:themeFillShade="D9"/>
          </w:tcPr>
          <w:p w14:paraId="06DBEAF1" w14:textId="77777777" w:rsidR="00FE0ECD" w:rsidRPr="000D5410" w:rsidRDefault="00966585" w:rsidP="002D6CC3">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27</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990</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000</w:t>
            </w:r>
          </w:p>
        </w:tc>
        <w:tc>
          <w:tcPr>
            <w:tcW w:w="1700" w:type="dxa"/>
            <w:shd w:val="clear" w:color="auto" w:fill="D9D9D9" w:themeFill="background1" w:themeFillShade="D9"/>
          </w:tcPr>
          <w:p w14:paraId="3DD0D6EC" w14:textId="77777777" w:rsidR="00FE0ECD" w:rsidRPr="000D5410" w:rsidRDefault="00966585" w:rsidP="002D6CC3">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18</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330</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000</w:t>
            </w:r>
          </w:p>
        </w:tc>
        <w:tc>
          <w:tcPr>
            <w:tcW w:w="1417" w:type="dxa"/>
            <w:shd w:val="clear" w:color="auto" w:fill="D9D9D9" w:themeFill="background1" w:themeFillShade="D9"/>
          </w:tcPr>
          <w:p w14:paraId="0FD1FE7E" w14:textId="77777777" w:rsidR="00FE0ECD" w:rsidRPr="000D5410" w:rsidRDefault="00966585" w:rsidP="002D6CC3">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439</w:t>
            </w:r>
          </w:p>
        </w:tc>
      </w:tr>
      <w:tr w:rsidR="00CC3D37" w:rsidRPr="000D5410" w14:paraId="2D2D899D" w14:textId="77777777" w:rsidTr="00985337">
        <w:tc>
          <w:tcPr>
            <w:tcW w:w="2410" w:type="dxa"/>
            <w:gridSpan w:val="2"/>
            <w:tcBorders>
              <w:bottom w:val="single" w:sz="4" w:space="0" w:color="auto"/>
            </w:tcBorders>
            <w:shd w:val="clear" w:color="auto" w:fill="D9D9D9" w:themeFill="background1" w:themeFillShade="D9"/>
          </w:tcPr>
          <w:p w14:paraId="1E641D48" w14:textId="77777777" w:rsidR="00FE0ECD" w:rsidRPr="000D5410" w:rsidRDefault="00FE0ECD" w:rsidP="00D90C88">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 xml:space="preserve">Valsts ieņēmumu dienesta piešķirtie nodokļu </w:t>
            </w:r>
            <w:r w:rsidRPr="000D5410">
              <w:rPr>
                <w:rFonts w:ascii="Times New Roman" w:eastAsia="Times New Roman" w:hAnsi="Times New Roman" w:cs="Times New Roman"/>
                <w:sz w:val="20"/>
                <w:szCs w:val="20"/>
                <w:lang w:val="lv-LV"/>
              </w:rPr>
              <w:lastRenderedPageBreak/>
              <w:t>samaksas termiņu pagarinājumi</w:t>
            </w:r>
          </w:p>
        </w:tc>
        <w:tc>
          <w:tcPr>
            <w:tcW w:w="1529" w:type="dxa"/>
            <w:shd w:val="clear" w:color="auto" w:fill="D9D9D9" w:themeFill="background1" w:themeFillShade="D9"/>
          </w:tcPr>
          <w:p w14:paraId="01C4279B" w14:textId="77777777" w:rsidR="00FE0ECD" w:rsidRPr="000D5410" w:rsidRDefault="00966585" w:rsidP="002D6CC3">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lastRenderedPageBreak/>
              <w:t>13</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060</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000</w:t>
            </w:r>
          </w:p>
        </w:tc>
        <w:tc>
          <w:tcPr>
            <w:tcW w:w="2016" w:type="dxa"/>
            <w:shd w:val="clear" w:color="auto" w:fill="D9D9D9" w:themeFill="background1" w:themeFillShade="D9"/>
          </w:tcPr>
          <w:p w14:paraId="5D300D9E" w14:textId="77777777" w:rsidR="00FE0ECD" w:rsidRPr="000D5410" w:rsidRDefault="00966585" w:rsidP="002D6CC3">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7</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350</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000</w:t>
            </w:r>
          </w:p>
        </w:tc>
        <w:tc>
          <w:tcPr>
            <w:tcW w:w="1700" w:type="dxa"/>
            <w:shd w:val="clear" w:color="auto" w:fill="D9D9D9" w:themeFill="background1" w:themeFillShade="D9"/>
          </w:tcPr>
          <w:p w14:paraId="17875BF7" w14:textId="77777777" w:rsidR="00FE0ECD" w:rsidRPr="000D5410" w:rsidRDefault="00966585" w:rsidP="002D6CC3">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5</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710</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000</w:t>
            </w:r>
          </w:p>
        </w:tc>
        <w:tc>
          <w:tcPr>
            <w:tcW w:w="1417" w:type="dxa"/>
            <w:shd w:val="clear" w:color="auto" w:fill="D9D9D9" w:themeFill="background1" w:themeFillShade="D9"/>
          </w:tcPr>
          <w:p w14:paraId="3EDFDCFC" w14:textId="77777777" w:rsidR="00FE0ECD" w:rsidRPr="000D5410" w:rsidRDefault="00966585" w:rsidP="002D6CC3">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2</w:t>
            </w:r>
            <w:r w:rsidR="00471ECD" w:rsidRPr="000D5410">
              <w:rPr>
                <w:rFonts w:ascii="Times New Roman" w:eastAsia="Times New Roman" w:hAnsi="Times New Roman" w:cs="Times New Roman"/>
                <w:b/>
                <w:sz w:val="20"/>
                <w:szCs w:val="20"/>
                <w:lang w:val="lv-LV"/>
              </w:rPr>
              <w:t> </w:t>
            </w:r>
            <w:r w:rsidRPr="000D5410">
              <w:rPr>
                <w:rFonts w:ascii="Times New Roman" w:eastAsia="Times New Roman" w:hAnsi="Times New Roman" w:cs="Times New Roman"/>
                <w:b/>
                <w:sz w:val="20"/>
                <w:szCs w:val="20"/>
                <w:lang w:val="lv-LV"/>
              </w:rPr>
              <w:t>256</w:t>
            </w:r>
          </w:p>
        </w:tc>
      </w:tr>
      <w:tr w:rsidR="00CC3D37" w:rsidRPr="000D5410" w14:paraId="09C1064D" w14:textId="77777777" w:rsidTr="00985337">
        <w:tc>
          <w:tcPr>
            <w:tcW w:w="578" w:type="dxa"/>
            <w:tcBorders>
              <w:top w:val="single" w:sz="4" w:space="0" w:color="auto"/>
              <w:left w:val="single" w:sz="4" w:space="0" w:color="auto"/>
              <w:bottom w:val="single" w:sz="4" w:space="0" w:color="auto"/>
              <w:right w:val="nil"/>
            </w:tcBorders>
          </w:tcPr>
          <w:p w14:paraId="47050C40" w14:textId="77777777" w:rsidR="002349CC" w:rsidRPr="000D5410" w:rsidRDefault="00BE4457" w:rsidP="001270D8">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w:t>
            </w:r>
          </w:p>
        </w:tc>
        <w:tc>
          <w:tcPr>
            <w:tcW w:w="1832" w:type="dxa"/>
            <w:tcBorders>
              <w:top w:val="single" w:sz="4" w:space="0" w:color="auto"/>
              <w:left w:val="nil"/>
              <w:bottom w:val="single" w:sz="4" w:space="0" w:color="auto"/>
              <w:right w:val="single" w:sz="4" w:space="0" w:color="auto"/>
            </w:tcBorders>
          </w:tcPr>
          <w:p w14:paraId="27B3C047" w14:textId="77777777" w:rsidR="002349CC" w:rsidRPr="000D5410" w:rsidRDefault="002349CC" w:rsidP="00966585">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 xml:space="preserve">t.sk. </w:t>
            </w:r>
            <w:r w:rsidR="00966585" w:rsidRPr="000D5410">
              <w:rPr>
                <w:rFonts w:ascii="Times New Roman" w:eastAsia="Times New Roman" w:hAnsi="Times New Roman" w:cs="Times New Roman"/>
                <w:sz w:val="20"/>
                <w:szCs w:val="20"/>
                <w:lang w:val="lv-LV"/>
              </w:rPr>
              <w:t xml:space="preserve">saskaņā ar </w:t>
            </w:r>
            <w:r w:rsidR="00FF68C5" w:rsidRPr="000D5410">
              <w:rPr>
                <w:rFonts w:ascii="Times New Roman" w:hAnsi="Times New Roman" w:cs="Times New Roman"/>
                <w:bCs/>
                <w:sz w:val="20"/>
                <w:szCs w:val="20"/>
                <w:lang w:val="lv-LV"/>
              </w:rPr>
              <w:t>Nodokļu maksātājiem nokavējuma naudas un soda naudas dzēšanai paredzētā atbalsta likuma piešķirtie samaksas termiņ</w:t>
            </w:r>
            <w:r w:rsidR="00A030BB" w:rsidRPr="000D5410">
              <w:rPr>
                <w:rFonts w:ascii="Times New Roman" w:hAnsi="Times New Roman" w:cs="Times New Roman"/>
                <w:bCs/>
                <w:sz w:val="20"/>
                <w:szCs w:val="20"/>
                <w:lang w:val="lv-LV"/>
              </w:rPr>
              <w:t>u</w:t>
            </w:r>
            <w:r w:rsidR="00FF68C5" w:rsidRPr="000D5410">
              <w:rPr>
                <w:rFonts w:ascii="Times New Roman" w:hAnsi="Times New Roman" w:cs="Times New Roman"/>
                <w:bCs/>
                <w:sz w:val="20"/>
                <w:szCs w:val="20"/>
                <w:lang w:val="lv-LV"/>
              </w:rPr>
              <w:t xml:space="preserve"> pagarinājumi</w:t>
            </w:r>
          </w:p>
        </w:tc>
        <w:tc>
          <w:tcPr>
            <w:tcW w:w="1529" w:type="dxa"/>
            <w:tcBorders>
              <w:left w:val="single" w:sz="4" w:space="0" w:color="auto"/>
            </w:tcBorders>
          </w:tcPr>
          <w:p w14:paraId="35E43325" w14:textId="666312A1" w:rsidR="002349CC" w:rsidRPr="000D5410" w:rsidRDefault="00966585"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12</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750</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00</w:t>
            </w:r>
            <w:r w:rsidR="00CC3D37" w:rsidRPr="000D5410">
              <w:rPr>
                <w:rFonts w:ascii="Times New Roman" w:eastAsia="Times New Roman" w:hAnsi="Times New Roman" w:cs="Times New Roman"/>
                <w:sz w:val="20"/>
                <w:szCs w:val="20"/>
                <w:lang w:val="lv-LV"/>
              </w:rPr>
              <w:t xml:space="preserve">        </w:t>
            </w:r>
            <w:r w:rsidRPr="000D5410">
              <w:rPr>
                <w:rFonts w:ascii="Times New Roman" w:eastAsia="Times New Roman" w:hAnsi="Times New Roman" w:cs="Times New Roman"/>
                <w:sz w:val="20"/>
                <w:szCs w:val="20"/>
                <w:lang w:val="lv-LV"/>
              </w:rPr>
              <w:t>0</w:t>
            </w:r>
          </w:p>
        </w:tc>
        <w:tc>
          <w:tcPr>
            <w:tcW w:w="2016" w:type="dxa"/>
          </w:tcPr>
          <w:p w14:paraId="0E8AD3A2" w14:textId="77777777" w:rsidR="002349CC" w:rsidRPr="000D5410" w:rsidRDefault="00966585"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7</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150</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000</w:t>
            </w:r>
          </w:p>
        </w:tc>
        <w:tc>
          <w:tcPr>
            <w:tcW w:w="1700" w:type="dxa"/>
          </w:tcPr>
          <w:p w14:paraId="7EE5A25F" w14:textId="77777777" w:rsidR="002349CC" w:rsidRPr="000D5410" w:rsidRDefault="00966585"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5</w:t>
            </w:r>
            <w:r w:rsidR="00AB2E33" w:rsidRPr="000D5410">
              <w:rPr>
                <w:rFonts w:ascii="Times New Roman" w:eastAsia="Times New Roman" w:hAnsi="Times New Roman" w:cs="Times New Roman"/>
                <w:sz w:val="20"/>
                <w:szCs w:val="20"/>
                <w:lang w:val="lv-LV"/>
              </w:rPr>
              <w:t xml:space="preserve"> </w:t>
            </w:r>
            <w:r w:rsidRPr="000D5410">
              <w:rPr>
                <w:rFonts w:ascii="Times New Roman" w:eastAsia="Times New Roman" w:hAnsi="Times New Roman" w:cs="Times New Roman"/>
                <w:sz w:val="20"/>
                <w:szCs w:val="20"/>
                <w:lang w:val="lv-LV"/>
              </w:rPr>
              <w:t>60</w:t>
            </w:r>
            <w:r w:rsidR="00AB2E33" w:rsidRPr="000D5410">
              <w:rPr>
                <w:rFonts w:ascii="Times New Roman" w:eastAsia="Times New Roman" w:hAnsi="Times New Roman" w:cs="Times New Roman"/>
                <w:sz w:val="20"/>
                <w:szCs w:val="20"/>
                <w:lang w:val="lv-LV"/>
              </w:rPr>
              <w:t>0</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000</w:t>
            </w:r>
          </w:p>
        </w:tc>
        <w:tc>
          <w:tcPr>
            <w:tcW w:w="1417" w:type="dxa"/>
          </w:tcPr>
          <w:p w14:paraId="4A932360" w14:textId="77777777" w:rsidR="002349CC" w:rsidRPr="000D5410" w:rsidRDefault="00966585"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2 164</w:t>
            </w:r>
          </w:p>
        </w:tc>
      </w:tr>
      <w:tr w:rsidR="00CC3D37" w:rsidRPr="000D5410" w14:paraId="01EF933E" w14:textId="77777777" w:rsidTr="00985337">
        <w:tc>
          <w:tcPr>
            <w:tcW w:w="578" w:type="dxa"/>
            <w:tcBorders>
              <w:top w:val="single" w:sz="4" w:space="0" w:color="auto"/>
              <w:left w:val="single" w:sz="4" w:space="0" w:color="auto"/>
              <w:bottom w:val="single" w:sz="4" w:space="0" w:color="auto"/>
              <w:right w:val="nil"/>
            </w:tcBorders>
          </w:tcPr>
          <w:p w14:paraId="4D1B6514" w14:textId="77777777" w:rsidR="00A030BB" w:rsidRPr="000D5410" w:rsidRDefault="00BE4457" w:rsidP="001270D8">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2.</w:t>
            </w:r>
          </w:p>
        </w:tc>
        <w:tc>
          <w:tcPr>
            <w:tcW w:w="1832" w:type="dxa"/>
            <w:tcBorders>
              <w:top w:val="single" w:sz="4" w:space="0" w:color="auto"/>
              <w:left w:val="nil"/>
              <w:bottom w:val="single" w:sz="4" w:space="0" w:color="auto"/>
              <w:right w:val="single" w:sz="4" w:space="0" w:color="auto"/>
            </w:tcBorders>
          </w:tcPr>
          <w:p w14:paraId="2F019771" w14:textId="77777777" w:rsidR="00A030BB" w:rsidRPr="000D5410" w:rsidRDefault="00A030BB" w:rsidP="00A030BB">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t.sk. </w:t>
            </w:r>
            <w:r w:rsidR="00966585" w:rsidRPr="000D5410">
              <w:rPr>
                <w:rFonts w:ascii="Times New Roman" w:eastAsia="Times New Roman" w:hAnsi="Times New Roman" w:cs="Times New Roman"/>
                <w:sz w:val="20"/>
                <w:szCs w:val="20"/>
                <w:lang w:val="lv-LV"/>
              </w:rPr>
              <w:t>s</w:t>
            </w:r>
            <w:r w:rsidRPr="000D5410">
              <w:rPr>
                <w:rFonts w:ascii="Times New Roman" w:eastAsia="Times New Roman" w:hAnsi="Times New Roman" w:cs="Times New Roman"/>
                <w:sz w:val="20"/>
                <w:szCs w:val="20"/>
                <w:lang w:val="lv-LV"/>
              </w:rPr>
              <w:t xml:space="preserve">askaņā ar likumu “Par nodokļiem un nodevām” 24. pantu piešķirtie nodokļu samaksas termiņu pagarinājumi </w:t>
            </w:r>
          </w:p>
        </w:tc>
        <w:tc>
          <w:tcPr>
            <w:tcW w:w="1529" w:type="dxa"/>
            <w:tcBorders>
              <w:left w:val="single" w:sz="4" w:space="0" w:color="auto"/>
            </w:tcBorders>
          </w:tcPr>
          <w:p w14:paraId="6B1BA875" w14:textId="77777777" w:rsidR="00A030BB" w:rsidRPr="000D5410" w:rsidRDefault="00966585"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310</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000</w:t>
            </w:r>
          </w:p>
        </w:tc>
        <w:tc>
          <w:tcPr>
            <w:tcW w:w="2016" w:type="dxa"/>
          </w:tcPr>
          <w:p w14:paraId="1F1A8B9D" w14:textId="77777777" w:rsidR="00A030BB" w:rsidRPr="000D5410" w:rsidRDefault="00966585"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20</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000</w:t>
            </w:r>
          </w:p>
        </w:tc>
        <w:tc>
          <w:tcPr>
            <w:tcW w:w="1700" w:type="dxa"/>
          </w:tcPr>
          <w:p w14:paraId="586ACA4B" w14:textId="77777777" w:rsidR="00A030BB" w:rsidRPr="000D5410" w:rsidRDefault="00966585"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110</w:t>
            </w:r>
            <w:r w:rsidR="00471ECD" w:rsidRPr="000D5410">
              <w:rPr>
                <w:rFonts w:ascii="Times New Roman" w:eastAsia="Times New Roman" w:hAnsi="Times New Roman" w:cs="Times New Roman"/>
                <w:sz w:val="20"/>
                <w:szCs w:val="20"/>
                <w:lang w:val="lv-LV"/>
              </w:rPr>
              <w:t> </w:t>
            </w:r>
            <w:r w:rsidRPr="000D5410">
              <w:rPr>
                <w:rFonts w:ascii="Times New Roman" w:eastAsia="Times New Roman" w:hAnsi="Times New Roman" w:cs="Times New Roman"/>
                <w:sz w:val="20"/>
                <w:szCs w:val="20"/>
                <w:lang w:val="lv-LV"/>
              </w:rPr>
              <w:t>000</w:t>
            </w:r>
          </w:p>
        </w:tc>
        <w:tc>
          <w:tcPr>
            <w:tcW w:w="1417" w:type="dxa"/>
          </w:tcPr>
          <w:p w14:paraId="13DF8B4C" w14:textId="77777777" w:rsidR="00A030BB" w:rsidRPr="000D5410" w:rsidRDefault="00966585" w:rsidP="002D6CC3">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92</w:t>
            </w:r>
          </w:p>
        </w:tc>
      </w:tr>
      <w:tr w:rsidR="00985337" w:rsidRPr="000D5410" w14:paraId="5179C249" w14:textId="77777777" w:rsidTr="00985337">
        <w:tc>
          <w:tcPr>
            <w:tcW w:w="578" w:type="dxa"/>
            <w:tcBorders>
              <w:top w:val="single" w:sz="4" w:space="0" w:color="auto"/>
              <w:left w:val="single" w:sz="4" w:space="0" w:color="auto"/>
              <w:bottom w:val="single" w:sz="4" w:space="0" w:color="auto"/>
              <w:right w:val="nil"/>
            </w:tcBorders>
          </w:tcPr>
          <w:p w14:paraId="5EF06094" w14:textId="77777777" w:rsidR="00907B9F" w:rsidRPr="000D5410" w:rsidRDefault="00907B9F" w:rsidP="001270D8">
            <w:pPr>
              <w:jc w:val="both"/>
              <w:rPr>
                <w:rFonts w:ascii="Times New Roman" w:eastAsia="Times New Roman" w:hAnsi="Times New Roman" w:cs="Times New Roman"/>
                <w:sz w:val="20"/>
                <w:szCs w:val="20"/>
                <w:lang w:val="lv-LV"/>
              </w:rPr>
            </w:pPr>
          </w:p>
        </w:tc>
        <w:tc>
          <w:tcPr>
            <w:tcW w:w="1832" w:type="dxa"/>
            <w:tcBorders>
              <w:top w:val="single" w:sz="4" w:space="0" w:color="auto"/>
              <w:left w:val="nil"/>
              <w:bottom w:val="single" w:sz="4" w:space="0" w:color="auto"/>
              <w:right w:val="single" w:sz="4" w:space="0" w:color="auto"/>
            </w:tcBorders>
          </w:tcPr>
          <w:p w14:paraId="46B5EA4E" w14:textId="77777777" w:rsidR="00907B9F" w:rsidRPr="000D5410" w:rsidRDefault="00907B9F" w:rsidP="00907B9F">
            <w:pPr>
              <w:jc w:val="right"/>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Kopā:</w:t>
            </w:r>
          </w:p>
        </w:tc>
        <w:tc>
          <w:tcPr>
            <w:tcW w:w="1529" w:type="dxa"/>
            <w:tcBorders>
              <w:left w:val="single" w:sz="4" w:space="0" w:color="auto"/>
            </w:tcBorders>
          </w:tcPr>
          <w:p w14:paraId="4BEA8954" w14:textId="77777777" w:rsidR="00907B9F" w:rsidRPr="000D5410" w:rsidRDefault="00641FFE" w:rsidP="00401230">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355 880 000</w:t>
            </w:r>
          </w:p>
        </w:tc>
        <w:tc>
          <w:tcPr>
            <w:tcW w:w="2016" w:type="dxa"/>
          </w:tcPr>
          <w:p w14:paraId="7FA330EE" w14:textId="77777777" w:rsidR="00907B9F" w:rsidRPr="000D5410" w:rsidRDefault="00641FFE" w:rsidP="00401230">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212 020 000</w:t>
            </w:r>
          </w:p>
        </w:tc>
        <w:tc>
          <w:tcPr>
            <w:tcW w:w="1700" w:type="dxa"/>
          </w:tcPr>
          <w:p w14:paraId="32991D5D" w14:textId="77777777" w:rsidR="00907B9F" w:rsidRPr="000D5410" w:rsidRDefault="00641FFE" w:rsidP="00401230">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143 860 000</w:t>
            </w:r>
          </w:p>
        </w:tc>
        <w:tc>
          <w:tcPr>
            <w:tcW w:w="1417" w:type="dxa"/>
          </w:tcPr>
          <w:p w14:paraId="370838DA" w14:textId="4AE179F6" w:rsidR="007E5028" w:rsidRPr="000D5410" w:rsidRDefault="009F6661" w:rsidP="007E5028">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30 </w:t>
            </w:r>
            <w:r w:rsidR="00641FFE" w:rsidRPr="000D5410">
              <w:rPr>
                <w:rFonts w:ascii="Times New Roman" w:eastAsia="Times New Roman" w:hAnsi="Times New Roman" w:cs="Times New Roman"/>
                <w:b/>
                <w:sz w:val="20"/>
                <w:szCs w:val="20"/>
                <w:lang w:val="lv-LV"/>
              </w:rPr>
              <w:t>978</w:t>
            </w:r>
          </w:p>
        </w:tc>
      </w:tr>
    </w:tbl>
    <w:p w14:paraId="471F421C" w14:textId="77777777" w:rsidR="00AE265B" w:rsidRPr="000D5410" w:rsidRDefault="00AE265B" w:rsidP="00C67635">
      <w:pPr>
        <w:ind w:firstLine="720"/>
        <w:jc w:val="both"/>
        <w:rPr>
          <w:rFonts w:ascii="Times New Roman" w:eastAsia="Times New Roman" w:hAnsi="Times New Roman" w:cs="Times New Roman"/>
          <w:sz w:val="12"/>
          <w:szCs w:val="12"/>
          <w:lang w:val="lv-LV"/>
        </w:rPr>
      </w:pPr>
    </w:p>
    <w:p w14:paraId="153812FA" w14:textId="77777777" w:rsidR="008E1D43" w:rsidRPr="000D5410" w:rsidRDefault="00856828" w:rsidP="00C67635">
      <w:pPr>
        <w:ind w:firstLine="720"/>
        <w:jc w:val="both"/>
        <w:rPr>
          <w:rFonts w:ascii="Times New Roman" w:eastAsia="Times New Roman" w:hAnsi="Times New Roman" w:cs="Times New Roman"/>
          <w:sz w:val="28"/>
          <w:szCs w:val="28"/>
          <w:lang w:val="lv-LV"/>
        </w:rPr>
      </w:pPr>
      <w:r w:rsidRPr="000D5410">
        <w:rPr>
          <w:rFonts w:ascii="Times New Roman" w:eastAsia="Times New Roman" w:hAnsi="Times New Roman" w:cs="Times New Roman"/>
          <w:sz w:val="28"/>
          <w:szCs w:val="28"/>
          <w:lang w:val="lv-LV"/>
        </w:rPr>
        <w:t>Ņemot vērā, ka uz 2019. gada 1. janvāri kopējā Valsts ieņēmumu dienesta administrēto kopbudžeta maksājumu parāda kopsumma</w:t>
      </w:r>
      <w:r w:rsidR="00DC7BD3" w:rsidRPr="000D5410">
        <w:rPr>
          <w:rStyle w:val="FootnoteReference"/>
          <w:rFonts w:ascii="Times New Roman" w:eastAsia="Times New Roman" w:hAnsi="Times New Roman" w:cs="Times New Roman"/>
          <w:sz w:val="28"/>
          <w:szCs w:val="28"/>
          <w:lang w:val="lv-LV"/>
        </w:rPr>
        <w:footnoteReference w:id="10"/>
      </w:r>
      <w:r w:rsidRPr="000D5410">
        <w:rPr>
          <w:rFonts w:ascii="Times New Roman" w:eastAsia="Times New Roman" w:hAnsi="Times New Roman" w:cs="Times New Roman"/>
          <w:sz w:val="28"/>
          <w:szCs w:val="28"/>
          <w:lang w:val="lv-LV"/>
        </w:rPr>
        <w:t xml:space="preserve"> bija 1 044 220 000 </w:t>
      </w:r>
      <w:r w:rsidRPr="000D5410">
        <w:rPr>
          <w:rFonts w:ascii="Times New Roman" w:eastAsia="Times New Roman" w:hAnsi="Times New Roman" w:cs="Times New Roman"/>
          <w:i/>
          <w:sz w:val="28"/>
          <w:szCs w:val="28"/>
          <w:lang w:val="lv-LV"/>
        </w:rPr>
        <w:t>euro</w:t>
      </w:r>
      <w:r w:rsidRPr="000D5410">
        <w:rPr>
          <w:rFonts w:ascii="Times New Roman" w:eastAsia="Times New Roman" w:hAnsi="Times New Roman" w:cs="Times New Roman"/>
          <w:sz w:val="28"/>
          <w:szCs w:val="28"/>
          <w:lang w:val="lv-LV"/>
        </w:rPr>
        <w:t xml:space="preserve">, tajā skaitā nodokļu pamatparāds 806 780 000 </w:t>
      </w:r>
      <w:r w:rsidRPr="000D5410">
        <w:rPr>
          <w:rFonts w:ascii="Times New Roman" w:eastAsia="Times New Roman" w:hAnsi="Times New Roman" w:cs="Times New Roman"/>
          <w:i/>
          <w:sz w:val="28"/>
          <w:szCs w:val="28"/>
          <w:lang w:val="lv-LV"/>
        </w:rPr>
        <w:t xml:space="preserve">euro </w:t>
      </w:r>
      <w:r w:rsidRPr="000D5410">
        <w:rPr>
          <w:rFonts w:ascii="Times New Roman" w:eastAsia="Times New Roman" w:hAnsi="Times New Roman" w:cs="Times New Roman"/>
          <w:sz w:val="28"/>
          <w:szCs w:val="28"/>
          <w:lang w:val="lv-LV"/>
        </w:rPr>
        <w:t xml:space="preserve">un nokavējuma nauda 237 440 000 </w:t>
      </w:r>
      <w:r w:rsidRPr="000D5410">
        <w:rPr>
          <w:rFonts w:ascii="Times New Roman" w:eastAsia="Times New Roman" w:hAnsi="Times New Roman" w:cs="Times New Roman"/>
          <w:i/>
          <w:sz w:val="28"/>
          <w:szCs w:val="28"/>
          <w:lang w:val="lv-LV"/>
        </w:rPr>
        <w:t>euro</w:t>
      </w:r>
      <w:r w:rsidRPr="000D5410">
        <w:rPr>
          <w:rFonts w:ascii="Times New Roman" w:eastAsia="Times New Roman" w:hAnsi="Times New Roman" w:cs="Times New Roman"/>
          <w:sz w:val="28"/>
          <w:szCs w:val="28"/>
          <w:lang w:val="lv-LV"/>
        </w:rPr>
        <w:t xml:space="preserve">, secināms, ka nokavētie nodokļu maksājumi, kuriem </w:t>
      </w:r>
      <w:r w:rsidR="00085F9B" w:rsidRPr="000D5410">
        <w:rPr>
          <w:rFonts w:ascii="Times New Roman" w:eastAsia="Times New Roman" w:hAnsi="Times New Roman" w:cs="Times New Roman"/>
          <w:sz w:val="28"/>
          <w:szCs w:val="28"/>
          <w:lang w:val="lv-LV"/>
        </w:rPr>
        <w:t xml:space="preserve">pārtraukta nokavējuma naudas aprēķināšana, </w:t>
      </w:r>
      <w:r w:rsidR="00351CED" w:rsidRPr="000D5410">
        <w:rPr>
          <w:rFonts w:ascii="Times New Roman" w:eastAsia="Times New Roman" w:hAnsi="Times New Roman" w:cs="Times New Roman"/>
          <w:sz w:val="28"/>
          <w:szCs w:val="28"/>
          <w:lang w:val="lv-LV"/>
        </w:rPr>
        <w:t>tai sasniedzot</w:t>
      </w:r>
      <w:r w:rsidR="00085F9B" w:rsidRPr="000D5410">
        <w:rPr>
          <w:rFonts w:ascii="Times New Roman" w:eastAsia="Times New Roman" w:hAnsi="Times New Roman" w:cs="Times New Roman"/>
          <w:sz w:val="28"/>
          <w:szCs w:val="28"/>
          <w:lang w:val="lv-LV"/>
        </w:rPr>
        <w:t xml:space="preserve"> </w:t>
      </w:r>
      <w:r w:rsidR="003264AE" w:rsidRPr="000D5410">
        <w:rPr>
          <w:rFonts w:ascii="Times New Roman" w:eastAsia="Times New Roman" w:hAnsi="Times New Roman" w:cs="Times New Roman"/>
          <w:sz w:val="28"/>
          <w:szCs w:val="28"/>
          <w:lang w:val="lv-LV"/>
        </w:rPr>
        <w:t xml:space="preserve">vai pārsniedzot </w:t>
      </w:r>
      <w:r w:rsidRPr="000D5410">
        <w:rPr>
          <w:rFonts w:ascii="Times New Roman" w:eastAsia="Times New Roman" w:hAnsi="Times New Roman" w:cs="Times New Roman"/>
          <w:sz w:val="28"/>
          <w:szCs w:val="28"/>
          <w:lang w:val="lv-LV"/>
        </w:rPr>
        <w:t xml:space="preserve">divas piektdaļas no pamatparāda apmēra, veido </w:t>
      </w:r>
      <w:r w:rsidR="00E56D31" w:rsidRPr="000D5410">
        <w:rPr>
          <w:rFonts w:ascii="Times New Roman" w:eastAsia="Times New Roman" w:hAnsi="Times New Roman" w:cs="Times New Roman"/>
          <w:sz w:val="28"/>
          <w:szCs w:val="28"/>
          <w:lang w:val="lv-LV"/>
        </w:rPr>
        <w:t>vienu trešdaļu (~ 34 %) no kopējā Valsts ieņēmumu dienesta administrēto kopbudžeta maksājumu parāda apmēra.</w:t>
      </w:r>
    </w:p>
    <w:p w14:paraId="233CBC64" w14:textId="77777777" w:rsidR="007E5028" w:rsidRPr="000D5410" w:rsidRDefault="007E5028" w:rsidP="00AE265B">
      <w:pPr>
        <w:ind w:firstLine="720"/>
        <w:jc w:val="both"/>
        <w:rPr>
          <w:rFonts w:ascii="Times New Roman" w:eastAsia="Times New Roman" w:hAnsi="Times New Roman" w:cs="Times New Roman"/>
          <w:sz w:val="12"/>
          <w:szCs w:val="12"/>
          <w:lang w:val="lv-LV"/>
        </w:rPr>
      </w:pPr>
    </w:p>
    <w:tbl>
      <w:tblPr>
        <w:tblStyle w:val="TableGrid"/>
        <w:tblW w:w="9067" w:type="dxa"/>
        <w:tblLayout w:type="fixed"/>
        <w:tblLook w:val="04A0" w:firstRow="1" w:lastRow="0" w:firstColumn="1" w:lastColumn="0" w:noHBand="0" w:noVBand="1"/>
      </w:tblPr>
      <w:tblGrid>
        <w:gridCol w:w="318"/>
        <w:gridCol w:w="2512"/>
        <w:gridCol w:w="1701"/>
        <w:gridCol w:w="1701"/>
        <w:gridCol w:w="1843"/>
        <w:gridCol w:w="992"/>
      </w:tblGrid>
      <w:tr w:rsidR="00CC3D37" w:rsidRPr="000D5410" w14:paraId="62095327" w14:textId="77777777" w:rsidTr="002221AB">
        <w:tc>
          <w:tcPr>
            <w:tcW w:w="2830" w:type="dxa"/>
            <w:gridSpan w:val="2"/>
            <w:vMerge w:val="restart"/>
          </w:tcPr>
          <w:p w14:paraId="6C140B50" w14:textId="77777777" w:rsidR="005A794F" w:rsidRPr="000D5410" w:rsidRDefault="005A794F" w:rsidP="008552ED">
            <w:pPr>
              <w:jc w:val="both"/>
              <w:rPr>
                <w:rFonts w:ascii="Times New Roman" w:eastAsia="Times New Roman" w:hAnsi="Times New Roman" w:cs="Times New Roman"/>
                <w:sz w:val="20"/>
                <w:szCs w:val="20"/>
                <w:lang w:val="lv-LV"/>
              </w:rPr>
            </w:pPr>
          </w:p>
        </w:tc>
        <w:tc>
          <w:tcPr>
            <w:tcW w:w="1701" w:type="dxa"/>
            <w:vMerge w:val="restart"/>
          </w:tcPr>
          <w:p w14:paraId="5802E4BC" w14:textId="77777777" w:rsidR="005A794F" w:rsidRPr="000D5410" w:rsidRDefault="005A794F" w:rsidP="008552ED">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 xml:space="preserve">Pamatparāds, </w:t>
            </w:r>
            <w:r w:rsidRPr="000D5410">
              <w:rPr>
                <w:rFonts w:ascii="Times New Roman" w:eastAsia="Times New Roman" w:hAnsi="Times New Roman" w:cs="Times New Roman"/>
                <w:i/>
                <w:sz w:val="20"/>
                <w:szCs w:val="20"/>
                <w:lang w:val="lv-LV"/>
              </w:rPr>
              <w:t>euro</w:t>
            </w:r>
          </w:p>
        </w:tc>
        <w:tc>
          <w:tcPr>
            <w:tcW w:w="1701" w:type="dxa"/>
            <w:vMerge w:val="restart"/>
          </w:tcPr>
          <w:p w14:paraId="020DF710" w14:textId="77777777" w:rsidR="005A794F" w:rsidRPr="000D5410" w:rsidRDefault="005A794F" w:rsidP="008552ED">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 xml:space="preserve">Nokavējuma nauda, </w:t>
            </w:r>
            <w:r w:rsidRPr="000D5410">
              <w:rPr>
                <w:rFonts w:ascii="Times New Roman" w:eastAsia="Times New Roman" w:hAnsi="Times New Roman" w:cs="Times New Roman"/>
                <w:i/>
                <w:sz w:val="20"/>
                <w:szCs w:val="20"/>
                <w:lang w:val="lv-LV"/>
              </w:rPr>
              <w:t>euro</w:t>
            </w:r>
          </w:p>
        </w:tc>
        <w:tc>
          <w:tcPr>
            <w:tcW w:w="2835" w:type="dxa"/>
            <w:gridSpan w:val="2"/>
          </w:tcPr>
          <w:p w14:paraId="6CCBD077" w14:textId="77777777" w:rsidR="005A794F" w:rsidRPr="000D5410" w:rsidRDefault="005A794F" w:rsidP="008552ED">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Kopā</w:t>
            </w:r>
          </w:p>
        </w:tc>
      </w:tr>
      <w:tr w:rsidR="00CC3D37" w:rsidRPr="000D5410" w14:paraId="0CD61DD9" w14:textId="77777777" w:rsidTr="002221AB">
        <w:tc>
          <w:tcPr>
            <w:tcW w:w="2830" w:type="dxa"/>
            <w:gridSpan w:val="2"/>
            <w:vMerge/>
            <w:tcBorders>
              <w:bottom w:val="single" w:sz="4" w:space="0" w:color="auto"/>
            </w:tcBorders>
          </w:tcPr>
          <w:p w14:paraId="1AC7DB8F" w14:textId="77777777" w:rsidR="005A794F" w:rsidRPr="000D5410" w:rsidRDefault="005A794F" w:rsidP="008552ED">
            <w:pPr>
              <w:jc w:val="both"/>
              <w:rPr>
                <w:rFonts w:ascii="Times New Roman" w:eastAsia="Times New Roman" w:hAnsi="Times New Roman" w:cs="Times New Roman"/>
                <w:sz w:val="20"/>
                <w:szCs w:val="20"/>
                <w:lang w:val="lv-LV"/>
              </w:rPr>
            </w:pPr>
          </w:p>
        </w:tc>
        <w:tc>
          <w:tcPr>
            <w:tcW w:w="1701" w:type="dxa"/>
            <w:vMerge/>
            <w:tcBorders>
              <w:bottom w:val="single" w:sz="4" w:space="0" w:color="auto"/>
            </w:tcBorders>
          </w:tcPr>
          <w:p w14:paraId="003EAF01" w14:textId="77777777" w:rsidR="005A794F" w:rsidRPr="000D5410" w:rsidRDefault="005A794F" w:rsidP="008552ED">
            <w:pPr>
              <w:jc w:val="center"/>
              <w:rPr>
                <w:rFonts w:ascii="Times New Roman" w:eastAsia="Times New Roman" w:hAnsi="Times New Roman" w:cs="Times New Roman"/>
                <w:sz w:val="20"/>
                <w:szCs w:val="20"/>
                <w:lang w:val="lv-LV"/>
              </w:rPr>
            </w:pPr>
          </w:p>
        </w:tc>
        <w:tc>
          <w:tcPr>
            <w:tcW w:w="1701" w:type="dxa"/>
            <w:vMerge/>
            <w:tcBorders>
              <w:bottom w:val="single" w:sz="4" w:space="0" w:color="auto"/>
            </w:tcBorders>
          </w:tcPr>
          <w:p w14:paraId="7FCC79B9" w14:textId="77777777" w:rsidR="005A794F" w:rsidRPr="000D5410" w:rsidRDefault="005A794F" w:rsidP="008552ED">
            <w:pPr>
              <w:jc w:val="center"/>
              <w:rPr>
                <w:rFonts w:ascii="Times New Roman" w:eastAsia="Times New Roman" w:hAnsi="Times New Roman" w:cs="Times New Roman"/>
                <w:sz w:val="20"/>
                <w:szCs w:val="20"/>
                <w:lang w:val="lv-LV"/>
              </w:rPr>
            </w:pPr>
          </w:p>
        </w:tc>
        <w:tc>
          <w:tcPr>
            <w:tcW w:w="1843" w:type="dxa"/>
            <w:tcBorders>
              <w:bottom w:val="single" w:sz="4" w:space="0" w:color="auto"/>
            </w:tcBorders>
          </w:tcPr>
          <w:p w14:paraId="6266AF88" w14:textId="77777777" w:rsidR="005A794F" w:rsidRPr="000D5410" w:rsidRDefault="005A794F" w:rsidP="008552ED">
            <w:pPr>
              <w:jc w:val="center"/>
              <w:rPr>
                <w:rFonts w:ascii="Times New Roman" w:eastAsia="Times New Roman" w:hAnsi="Times New Roman" w:cs="Times New Roman"/>
                <w:i/>
                <w:sz w:val="20"/>
                <w:szCs w:val="20"/>
                <w:lang w:val="lv-LV"/>
              </w:rPr>
            </w:pPr>
            <w:r w:rsidRPr="000D5410">
              <w:rPr>
                <w:rFonts w:ascii="Times New Roman" w:eastAsia="Times New Roman" w:hAnsi="Times New Roman" w:cs="Times New Roman"/>
                <w:i/>
                <w:sz w:val="20"/>
                <w:szCs w:val="20"/>
                <w:lang w:val="lv-LV"/>
              </w:rPr>
              <w:t>euro</w:t>
            </w:r>
          </w:p>
        </w:tc>
        <w:tc>
          <w:tcPr>
            <w:tcW w:w="992" w:type="dxa"/>
            <w:tcBorders>
              <w:bottom w:val="single" w:sz="4" w:space="0" w:color="auto"/>
            </w:tcBorders>
          </w:tcPr>
          <w:p w14:paraId="1868F044" w14:textId="77777777" w:rsidR="005A794F" w:rsidRPr="000D5410" w:rsidRDefault="005A794F" w:rsidP="008552ED">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w:t>
            </w:r>
          </w:p>
        </w:tc>
      </w:tr>
      <w:tr w:rsidR="00CC3D37" w:rsidRPr="000D5410" w14:paraId="1D82FE28" w14:textId="77777777" w:rsidTr="002221AB">
        <w:tc>
          <w:tcPr>
            <w:tcW w:w="2830" w:type="dxa"/>
            <w:gridSpan w:val="2"/>
            <w:tcBorders>
              <w:bottom w:val="single" w:sz="4" w:space="0" w:color="auto"/>
            </w:tcBorders>
          </w:tcPr>
          <w:p w14:paraId="0D43C9B4" w14:textId="77777777" w:rsidR="005A794F" w:rsidRPr="000D5410" w:rsidRDefault="005A794F" w:rsidP="002221AB">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Valsts ieņēmumu dienesta administrēto kopbudžeta maksājumu parāds (tajā skaitā nodokļu parāds, kuram nok</w:t>
            </w:r>
            <w:r w:rsidR="002221AB" w:rsidRPr="000D5410">
              <w:rPr>
                <w:rFonts w:ascii="Times New Roman" w:eastAsia="Times New Roman" w:hAnsi="Times New Roman" w:cs="Times New Roman"/>
                <w:sz w:val="20"/>
                <w:szCs w:val="20"/>
                <w:lang w:val="lv-LV"/>
              </w:rPr>
              <w:t xml:space="preserve">avējuma nauda ir sasniegusi 2/5 </w:t>
            </w:r>
            <w:r w:rsidRPr="000D5410">
              <w:rPr>
                <w:rFonts w:ascii="Times New Roman" w:eastAsia="Times New Roman" w:hAnsi="Times New Roman" w:cs="Times New Roman"/>
                <w:sz w:val="20"/>
                <w:szCs w:val="20"/>
                <w:lang w:val="lv-LV"/>
              </w:rPr>
              <w:t>no pamatparāda apmēra), tajā skaitā:</w:t>
            </w:r>
          </w:p>
        </w:tc>
        <w:tc>
          <w:tcPr>
            <w:tcW w:w="1701" w:type="dxa"/>
            <w:tcBorders>
              <w:bottom w:val="single" w:sz="4" w:space="0" w:color="auto"/>
            </w:tcBorders>
          </w:tcPr>
          <w:p w14:paraId="7C9DB6E2" w14:textId="77777777" w:rsidR="005A794F" w:rsidRPr="000D5410" w:rsidRDefault="005A794F" w:rsidP="005A794F">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806 780 000</w:t>
            </w:r>
          </w:p>
        </w:tc>
        <w:tc>
          <w:tcPr>
            <w:tcW w:w="1701" w:type="dxa"/>
            <w:tcBorders>
              <w:bottom w:val="single" w:sz="4" w:space="0" w:color="auto"/>
            </w:tcBorders>
          </w:tcPr>
          <w:p w14:paraId="497DFAA8" w14:textId="77777777" w:rsidR="005A794F" w:rsidRPr="000D5410" w:rsidRDefault="005A794F" w:rsidP="005A794F">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237 440 000</w:t>
            </w:r>
          </w:p>
        </w:tc>
        <w:tc>
          <w:tcPr>
            <w:tcW w:w="1843" w:type="dxa"/>
            <w:tcBorders>
              <w:bottom w:val="single" w:sz="4" w:space="0" w:color="auto"/>
            </w:tcBorders>
          </w:tcPr>
          <w:p w14:paraId="0105D0EF" w14:textId="77777777" w:rsidR="005A794F" w:rsidRPr="000D5410" w:rsidRDefault="005A794F" w:rsidP="005A794F">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1 044 220 000</w:t>
            </w:r>
          </w:p>
        </w:tc>
        <w:tc>
          <w:tcPr>
            <w:tcW w:w="992" w:type="dxa"/>
            <w:tcBorders>
              <w:bottom w:val="single" w:sz="4" w:space="0" w:color="auto"/>
            </w:tcBorders>
          </w:tcPr>
          <w:p w14:paraId="572D0264" w14:textId="77777777" w:rsidR="00EB6E41" w:rsidRPr="000D5410" w:rsidRDefault="00AF6E8B" w:rsidP="005A794F">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100</w:t>
            </w:r>
          </w:p>
          <w:p w14:paraId="74C19E8D" w14:textId="77777777" w:rsidR="00EB6E41" w:rsidRPr="000D5410" w:rsidRDefault="00EB6E41" w:rsidP="005A794F">
            <w:pPr>
              <w:jc w:val="center"/>
              <w:rPr>
                <w:rFonts w:ascii="Times New Roman" w:eastAsia="Times New Roman" w:hAnsi="Times New Roman" w:cs="Times New Roman"/>
                <w:b/>
                <w:sz w:val="20"/>
                <w:szCs w:val="20"/>
                <w:lang w:val="lv-LV"/>
              </w:rPr>
            </w:pPr>
          </w:p>
          <w:p w14:paraId="42EC85ED" w14:textId="77777777" w:rsidR="00EB6E41" w:rsidRPr="000D5410" w:rsidRDefault="00EB6E41" w:rsidP="005A794F">
            <w:pPr>
              <w:jc w:val="center"/>
              <w:rPr>
                <w:rFonts w:ascii="Times New Roman" w:eastAsia="Times New Roman" w:hAnsi="Times New Roman" w:cs="Times New Roman"/>
                <w:b/>
                <w:sz w:val="20"/>
                <w:szCs w:val="20"/>
                <w:lang w:val="lv-LV"/>
              </w:rPr>
            </w:pPr>
          </w:p>
          <w:p w14:paraId="06DAB4EF" w14:textId="77777777" w:rsidR="00EB6E41" w:rsidRPr="000D5410" w:rsidRDefault="00EB6E41" w:rsidP="005A794F">
            <w:pPr>
              <w:jc w:val="center"/>
              <w:rPr>
                <w:rFonts w:ascii="Times New Roman" w:eastAsia="Times New Roman" w:hAnsi="Times New Roman" w:cs="Times New Roman"/>
                <w:b/>
                <w:sz w:val="20"/>
                <w:szCs w:val="20"/>
                <w:lang w:val="lv-LV"/>
              </w:rPr>
            </w:pPr>
          </w:p>
          <w:p w14:paraId="0F5BF484" w14:textId="77777777" w:rsidR="00EB6E41" w:rsidRPr="000D5410" w:rsidRDefault="00EB6E41" w:rsidP="005A794F">
            <w:pPr>
              <w:jc w:val="center"/>
              <w:rPr>
                <w:rFonts w:ascii="Times New Roman" w:eastAsia="Times New Roman" w:hAnsi="Times New Roman" w:cs="Times New Roman"/>
                <w:b/>
                <w:sz w:val="20"/>
                <w:szCs w:val="20"/>
                <w:lang w:val="lv-LV"/>
              </w:rPr>
            </w:pPr>
          </w:p>
          <w:p w14:paraId="55C02E90" w14:textId="77777777" w:rsidR="00EB6E41" w:rsidRPr="000D5410" w:rsidRDefault="00EB6E41" w:rsidP="005A794F">
            <w:pPr>
              <w:jc w:val="center"/>
              <w:rPr>
                <w:rFonts w:ascii="Times New Roman" w:eastAsia="Times New Roman" w:hAnsi="Times New Roman" w:cs="Times New Roman"/>
                <w:b/>
                <w:sz w:val="20"/>
                <w:szCs w:val="20"/>
                <w:lang w:val="lv-LV"/>
              </w:rPr>
            </w:pPr>
          </w:p>
          <w:p w14:paraId="48C73682" w14:textId="77777777" w:rsidR="005A794F" w:rsidRPr="000D5410" w:rsidRDefault="00EB6E41" w:rsidP="003264AE">
            <w:pPr>
              <w:rPr>
                <w:rFonts w:ascii="Times New Roman" w:eastAsia="Times New Roman" w:hAnsi="Times New Roman" w:cs="Times New Roman"/>
                <w:b/>
                <w:sz w:val="20"/>
                <w:szCs w:val="20"/>
                <w:lang w:val="lv-LV"/>
              </w:rPr>
            </w:pPr>
            <w:r w:rsidRPr="000D5410">
              <w:rPr>
                <w:rFonts w:ascii="Times New Roman" w:eastAsia="Times New Roman" w:hAnsi="Times New Roman" w:cs="Times New Roman"/>
                <w:sz w:val="20"/>
                <w:szCs w:val="20"/>
                <w:lang w:val="lv-LV"/>
              </w:rPr>
              <w:t>no tiem:</w:t>
            </w:r>
          </w:p>
        </w:tc>
      </w:tr>
      <w:tr w:rsidR="00CC3D37" w:rsidRPr="000D5410" w14:paraId="5540556B" w14:textId="77777777" w:rsidTr="002221AB">
        <w:tc>
          <w:tcPr>
            <w:tcW w:w="318" w:type="dxa"/>
            <w:tcBorders>
              <w:top w:val="single" w:sz="4" w:space="0" w:color="auto"/>
              <w:left w:val="single" w:sz="4" w:space="0" w:color="auto"/>
              <w:bottom w:val="single" w:sz="4" w:space="0" w:color="auto"/>
              <w:right w:val="nil"/>
            </w:tcBorders>
          </w:tcPr>
          <w:p w14:paraId="455D11B5" w14:textId="77777777" w:rsidR="005A794F" w:rsidRPr="000D5410" w:rsidRDefault="005A794F" w:rsidP="008552ED">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w:t>
            </w:r>
          </w:p>
        </w:tc>
        <w:tc>
          <w:tcPr>
            <w:tcW w:w="2512" w:type="dxa"/>
            <w:tcBorders>
              <w:top w:val="single" w:sz="4" w:space="0" w:color="auto"/>
              <w:left w:val="nil"/>
              <w:bottom w:val="single" w:sz="4" w:space="0" w:color="auto"/>
              <w:right w:val="single" w:sz="4" w:space="0" w:color="auto"/>
            </w:tcBorders>
          </w:tcPr>
          <w:p w14:paraId="1E7D2A0B" w14:textId="77777777" w:rsidR="005A794F" w:rsidRPr="000D5410" w:rsidRDefault="005A794F" w:rsidP="00042850">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 xml:space="preserve">nodokļu parāds, kuram nokavējuma nauda nav sasniegusi </w:t>
            </w:r>
            <w:r w:rsidR="00042850" w:rsidRPr="000D5410">
              <w:rPr>
                <w:rFonts w:ascii="Times New Roman" w:eastAsia="Times New Roman" w:hAnsi="Times New Roman" w:cs="Times New Roman"/>
                <w:sz w:val="20"/>
                <w:szCs w:val="20"/>
                <w:lang w:val="lv-LV"/>
              </w:rPr>
              <w:t>2/5</w:t>
            </w:r>
            <w:r w:rsidRPr="000D5410">
              <w:rPr>
                <w:rFonts w:ascii="Times New Roman" w:eastAsia="Times New Roman" w:hAnsi="Times New Roman" w:cs="Times New Roman"/>
                <w:sz w:val="20"/>
                <w:szCs w:val="20"/>
                <w:lang w:val="lv-LV"/>
              </w:rPr>
              <w:t xml:space="preserve"> no pamatparāda apmēra</w:t>
            </w:r>
          </w:p>
        </w:tc>
        <w:tc>
          <w:tcPr>
            <w:tcW w:w="1701" w:type="dxa"/>
            <w:tcBorders>
              <w:top w:val="single" w:sz="4" w:space="0" w:color="auto"/>
              <w:left w:val="single" w:sz="4" w:space="0" w:color="auto"/>
              <w:bottom w:val="single" w:sz="4" w:space="0" w:color="auto"/>
              <w:right w:val="single" w:sz="4" w:space="0" w:color="auto"/>
            </w:tcBorders>
          </w:tcPr>
          <w:p w14:paraId="42C2A0F1" w14:textId="3C40B12A" w:rsidR="005A794F" w:rsidRPr="000D5410" w:rsidRDefault="00EB6E41" w:rsidP="00070740">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59</w:t>
            </w:r>
            <w:r w:rsidR="00070740" w:rsidRPr="000D5410">
              <w:rPr>
                <w:rFonts w:ascii="Times New Roman" w:eastAsia="Times New Roman" w:hAnsi="Times New Roman" w:cs="Times New Roman"/>
                <w:sz w:val="20"/>
                <w:szCs w:val="20"/>
                <w:lang w:val="lv-LV"/>
              </w:rPr>
              <w:t>4 7</w:t>
            </w:r>
            <w:r w:rsidRPr="000D5410">
              <w:rPr>
                <w:rFonts w:ascii="Times New Roman" w:eastAsia="Times New Roman" w:hAnsi="Times New Roman" w:cs="Times New Roman"/>
                <w:sz w:val="20"/>
                <w:szCs w:val="20"/>
                <w:lang w:val="lv-LV"/>
              </w:rPr>
              <w:t>60 000</w:t>
            </w:r>
          </w:p>
        </w:tc>
        <w:tc>
          <w:tcPr>
            <w:tcW w:w="1701" w:type="dxa"/>
            <w:tcBorders>
              <w:top w:val="single" w:sz="4" w:space="0" w:color="auto"/>
              <w:left w:val="single" w:sz="4" w:space="0" w:color="auto"/>
              <w:bottom w:val="single" w:sz="4" w:space="0" w:color="auto"/>
            </w:tcBorders>
          </w:tcPr>
          <w:p w14:paraId="3FA51930" w14:textId="33DBDA8E" w:rsidR="005A794F" w:rsidRPr="000D5410" w:rsidRDefault="006D2551" w:rsidP="00070740">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93 </w:t>
            </w:r>
            <w:r w:rsidR="00070740" w:rsidRPr="000D5410">
              <w:rPr>
                <w:rFonts w:ascii="Times New Roman" w:eastAsia="Times New Roman" w:hAnsi="Times New Roman" w:cs="Times New Roman"/>
                <w:sz w:val="20"/>
                <w:szCs w:val="20"/>
                <w:lang w:val="lv-LV"/>
              </w:rPr>
              <w:t>580</w:t>
            </w:r>
            <w:r w:rsidRPr="000D5410">
              <w:rPr>
                <w:rFonts w:ascii="Times New Roman" w:eastAsia="Times New Roman" w:hAnsi="Times New Roman" w:cs="Times New Roman"/>
                <w:sz w:val="20"/>
                <w:szCs w:val="20"/>
                <w:lang w:val="lv-LV"/>
              </w:rPr>
              <w:t> 000</w:t>
            </w:r>
          </w:p>
        </w:tc>
        <w:tc>
          <w:tcPr>
            <w:tcW w:w="1843" w:type="dxa"/>
            <w:tcBorders>
              <w:top w:val="single" w:sz="4" w:space="0" w:color="auto"/>
              <w:bottom w:val="single" w:sz="4" w:space="0" w:color="auto"/>
            </w:tcBorders>
          </w:tcPr>
          <w:p w14:paraId="3BC425E6" w14:textId="495B41A6" w:rsidR="005A794F" w:rsidRPr="000D5410" w:rsidRDefault="00274060" w:rsidP="005A794F">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6</w:t>
            </w:r>
            <w:r w:rsidR="00070740" w:rsidRPr="000D5410">
              <w:rPr>
                <w:rFonts w:ascii="Times New Roman" w:eastAsia="Times New Roman" w:hAnsi="Times New Roman" w:cs="Times New Roman"/>
                <w:sz w:val="20"/>
                <w:szCs w:val="20"/>
                <w:lang w:val="lv-LV"/>
              </w:rPr>
              <w:t>88 34</w:t>
            </w:r>
            <w:r w:rsidRPr="000D5410">
              <w:rPr>
                <w:rFonts w:ascii="Times New Roman" w:eastAsia="Times New Roman" w:hAnsi="Times New Roman" w:cs="Times New Roman"/>
                <w:sz w:val="20"/>
                <w:szCs w:val="20"/>
                <w:lang w:val="lv-LV"/>
              </w:rPr>
              <w:t>0 000</w:t>
            </w:r>
          </w:p>
        </w:tc>
        <w:tc>
          <w:tcPr>
            <w:tcW w:w="992" w:type="dxa"/>
            <w:tcBorders>
              <w:top w:val="single" w:sz="4" w:space="0" w:color="auto"/>
              <w:bottom w:val="single" w:sz="4" w:space="0" w:color="auto"/>
            </w:tcBorders>
          </w:tcPr>
          <w:p w14:paraId="6EEEABC3" w14:textId="77777777" w:rsidR="005A794F" w:rsidRPr="000D5410" w:rsidRDefault="00BC0177" w:rsidP="005A794F">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 66</w:t>
            </w:r>
          </w:p>
        </w:tc>
      </w:tr>
      <w:tr w:rsidR="00EB7D39" w:rsidRPr="000D5410" w14:paraId="38BE2700" w14:textId="77777777" w:rsidTr="002221AB">
        <w:tc>
          <w:tcPr>
            <w:tcW w:w="318" w:type="dxa"/>
            <w:tcBorders>
              <w:top w:val="single" w:sz="4" w:space="0" w:color="auto"/>
              <w:left w:val="single" w:sz="4" w:space="0" w:color="auto"/>
              <w:bottom w:val="single" w:sz="4" w:space="0" w:color="auto"/>
              <w:right w:val="nil"/>
            </w:tcBorders>
          </w:tcPr>
          <w:p w14:paraId="2019D432" w14:textId="77777777" w:rsidR="005A794F" w:rsidRPr="000D5410" w:rsidRDefault="005A794F" w:rsidP="001270D8">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w:t>
            </w:r>
          </w:p>
        </w:tc>
        <w:tc>
          <w:tcPr>
            <w:tcW w:w="2512" w:type="dxa"/>
            <w:tcBorders>
              <w:top w:val="single" w:sz="4" w:space="0" w:color="auto"/>
              <w:left w:val="nil"/>
              <w:bottom w:val="single" w:sz="4" w:space="0" w:color="auto"/>
              <w:right w:val="single" w:sz="4" w:space="0" w:color="auto"/>
            </w:tcBorders>
          </w:tcPr>
          <w:p w14:paraId="19EE5257" w14:textId="77777777" w:rsidR="005A794F" w:rsidRPr="000D5410" w:rsidRDefault="005A794F" w:rsidP="00042850">
            <w:pPr>
              <w:jc w:val="both"/>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 xml:space="preserve">nodokļu parāds, kuram nokavējuma nauda ir sasniegusi </w:t>
            </w:r>
            <w:r w:rsidR="003264AE" w:rsidRPr="000D5410">
              <w:rPr>
                <w:rFonts w:ascii="Times New Roman" w:eastAsia="Times New Roman" w:hAnsi="Times New Roman" w:cs="Times New Roman"/>
                <w:sz w:val="20"/>
                <w:szCs w:val="20"/>
                <w:lang w:val="lv-LV"/>
              </w:rPr>
              <w:t xml:space="preserve">vai pārsniegusi </w:t>
            </w:r>
            <w:r w:rsidR="00042850" w:rsidRPr="000D5410">
              <w:rPr>
                <w:rFonts w:ascii="Times New Roman" w:eastAsia="Times New Roman" w:hAnsi="Times New Roman" w:cs="Times New Roman"/>
                <w:sz w:val="20"/>
                <w:szCs w:val="20"/>
                <w:lang w:val="lv-LV"/>
              </w:rPr>
              <w:t xml:space="preserve">2/5 </w:t>
            </w:r>
            <w:r w:rsidRPr="000D5410">
              <w:rPr>
                <w:rFonts w:ascii="Times New Roman" w:eastAsia="Times New Roman" w:hAnsi="Times New Roman" w:cs="Times New Roman"/>
                <w:sz w:val="20"/>
                <w:szCs w:val="20"/>
                <w:lang w:val="lv-LV"/>
              </w:rPr>
              <w:t>no pamatparāda apmēra</w:t>
            </w:r>
          </w:p>
        </w:tc>
        <w:tc>
          <w:tcPr>
            <w:tcW w:w="1701" w:type="dxa"/>
            <w:tcBorders>
              <w:top w:val="single" w:sz="4" w:space="0" w:color="auto"/>
              <w:left w:val="single" w:sz="4" w:space="0" w:color="auto"/>
              <w:bottom w:val="single" w:sz="4" w:space="0" w:color="auto"/>
            </w:tcBorders>
          </w:tcPr>
          <w:p w14:paraId="66D994B7" w14:textId="0FAC2936" w:rsidR="005A794F" w:rsidRPr="000D5410" w:rsidRDefault="00CC3D37" w:rsidP="005A794F">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212 0</w:t>
            </w:r>
            <w:r w:rsidR="00EB3F5A" w:rsidRPr="000D5410">
              <w:rPr>
                <w:rFonts w:ascii="Times New Roman" w:eastAsia="Times New Roman" w:hAnsi="Times New Roman" w:cs="Times New Roman"/>
                <w:sz w:val="20"/>
                <w:szCs w:val="20"/>
                <w:lang w:val="lv-LV"/>
              </w:rPr>
              <w:t>2</w:t>
            </w:r>
            <w:r w:rsidR="005A794F" w:rsidRPr="000D5410">
              <w:rPr>
                <w:rFonts w:ascii="Times New Roman" w:eastAsia="Times New Roman" w:hAnsi="Times New Roman" w:cs="Times New Roman"/>
                <w:sz w:val="20"/>
                <w:szCs w:val="20"/>
                <w:lang w:val="lv-LV"/>
              </w:rPr>
              <w:t>0</w:t>
            </w:r>
            <w:r w:rsidR="00EB3F5A" w:rsidRPr="000D5410">
              <w:rPr>
                <w:rFonts w:ascii="Times New Roman" w:eastAsia="Times New Roman" w:hAnsi="Times New Roman" w:cs="Times New Roman"/>
                <w:sz w:val="20"/>
                <w:szCs w:val="20"/>
                <w:lang w:val="lv-LV"/>
              </w:rPr>
              <w:t> </w:t>
            </w:r>
            <w:r w:rsidR="005A794F" w:rsidRPr="000D5410">
              <w:rPr>
                <w:rFonts w:ascii="Times New Roman" w:eastAsia="Times New Roman" w:hAnsi="Times New Roman" w:cs="Times New Roman"/>
                <w:sz w:val="20"/>
                <w:szCs w:val="20"/>
                <w:lang w:val="lv-LV"/>
              </w:rPr>
              <w:t>000</w:t>
            </w:r>
          </w:p>
        </w:tc>
        <w:tc>
          <w:tcPr>
            <w:tcW w:w="1701" w:type="dxa"/>
            <w:tcBorders>
              <w:top w:val="single" w:sz="4" w:space="0" w:color="auto"/>
              <w:bottom w:val="single" w:sz="4" w:space="0" w:color="auto"/>
            </w:tcBorders>
          </w:tcPr>
          <w:p w14:paraId="442B2AC3" w14:textId="04869AED" w:rsidR="005A794F" w:rsidRPr="000D5410" w:rsidRDefault="00CC3D37" w:rsidP="005A794F">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143 86</w:t>
            </w:r>
            <w:r w:rsidR="005A794F" w:rsidRPr="000D5410">
              <w:rPr>
                <w:rFonts w:ascii="Times New Roman" w:eastAsia="Times New Roman" w:hAnsi="Times New Roman" w:cs="Times New Roman"/>
                <w:sz w:val="20"/>
                <w:szCs w:val="20"/>
                <w:lang w:val="lv-LV"/>
              </w:rPr>
              <w:t>0 000</w:t>
            </w:r>
          </w:p>
        </w:tc>
        <w:tc>
          <w:tcPr>
            <w:tcW w:w="1843" w:type="dxa"/>
            <w:tcBorders>
              <w:top w:val="single" w:sz="4" w:space="0" w:color="auto"/>
              <w:bottom w:val="single" w:sz="4" w:space="0" w:color="auto"/>
            </w:tcBorders>
          </w:tcPr>
          <w:p w14:paraId="47146576" w14:textId="6D15E3D0" w:rsidR="005A794F" w:rsidRPr="000D5410" w:rsidRDefault="00CC3D37" w:rsidP="00CC3D37">
            <w:pPr>
              <w:jc w:val="center"/>
              <w:rPr>
                <w:rFonts w:ascii="Times New Roman" w:eastAsia="Times New Roman" w:hAnsi="Times New Roman" w:cs="Times New Roman"/>
                <w:sz w:val="20"/>
                <w:szCs w:val="20"/>
                <w:lang w:val="lv-LV"/>
              </w:rPr>
            </w:pPr>
            <w:r w:rsidRPr="000D5410">
              <w:rPr>
                <w:rFonts w:ascii="Times New Roman" w:eastAsia="Times New Roman" w:hAnsi="Times New Roman" w:cs="Times New Roman"/>
                <w:sz w:val="20"/>
                <w:szCs w:val="20"/>
                <w:lang w:val="lv-LV"/>
              </w:rPr>
              <w:t>355 880</w:t>
            </w:r>
            <w:r w:rsidR="005A794F" w:rsidRPr="000D5410">
              <w:rPr>
                <w:rFonts w:ascii="Times New Roman" w:eastAsia="Times New Roman" w:hAnsi="Times New Roman" w:cs="Times New Roman"/>
                <w:sz w:val="20"/>
                <w:szCs w:val="20"/>
                <w:lang w:val="lv-LV"/>
              </w:rPr>
              <w:t> 000</w:t>
            </w:r>
          </w:p>
        </w:tc>
        <w:tc>
          <w:tcPr>
            <w:tcW w:w="992" w:type="dxa"/>
            <w:tcBorders>
              <w:top w:val="single" w:sz="4" w:space="0" w:color="auto"/>
              <w:bottom w:val="single" w:sz="4" w:space="0" w:color="auto"/>
            </w:tcBorders>
          </w:tcPr>
          <w:p w14:paraId="74854BE9" w14:textId="77777777" w:rsidR="005A794F" w:rsidRPr="000D5410" w:rsidRDefault="00BC0177" w:rsidP="005A794F">
            <w:pPr>
              <w:jc w:val="center"/>
              <w:rPr>
                <w:rFonts w:ascii="Times New Roman" w:eastAsia="Times New Roman" w:hAnsi="Times New Roman" w:cs="Times New Roman"/>
                <w:b/>
                <w:sz w:val="20"/>
                <w:szCs w:val="20"/>
                <w:lang w:val="lv-LV"/>
              </w:rPr>
            </w:pPr>
            <w:r w:rsidRPr="000D5410">
              <w:rPr>
                <w:rFonts w:ascii="Times New Roman" w:eastAsia="Times New Roman" w:hAnsi="Times New Roman" w:cs="Times New Roman"/>
                <w:b/>
                <w:sz w:val="20"/>
                <w:szCs w:val="20"/>
                <w:lang w:val="lv-LV"/>
              </w:rPr>
              <w:t>~ 34</w:t>
            </w:r>
          </w:p>
        </w:tc>
      </w:tr>
    </w:tbl>
    <w:p w14:paraId="71EB007E" w14:textId="77777777" w:rsidR="008E1D43" w:rsidRPr="000D5410" w:rsidRDefault="008E1D43" w:rsidP="00F01699">
      <w:pPr>
        <w:ind w:firstLine="720"/>
        <w:jc w:val="both"/>
        <w:rPr>
          <w:rFonts w:ascii="Times New Roman" w:hAnsi="Times New Roman" w:cs="Times New Roman"/>
          <w:sz w:val="12"/>
          <w:szCs w:val="12"/>
          <w:lang w:val="lv-LV"/>
        </w:rPr>
      </w:pPr>
    </w:p>
    <w:p w14:paraId="5F7EC547" w14:textId="4E42107F" w:rsidR="003264AE" w:rsidRPr="000D5410" w:rsidRDefault="00F01699" w:rsidP="003264AE">
      <w:pPr>
        <w:tabs>
          <w:tab w:val="left" w:pos="2127"/>
          <w:tab w:val="left" w:pos="6096"/>
        </w:tabs>
        <w:ind w:firstLine="720"/>
        <w:jc w:val="both"/>
        <w:rPr>
          <w:rFonts w:ascii="Times New Roman" w:eastAsia="Times New Roman" w:hAnsi="Times New Roman"/>
          <w:sz w:val="28"/>
          <w:szCs w:val="28"/>
          <w:lang w:val="lv-LV" w:eastAsia="lv-LV"/>
        </w:rPr>
      </w:pPr>
      <w:r w:rsidRPr="000D5410">
        <w:rPr>
          <w:rFonts w:ascii="Times New Roman" w:hAnsi="Times New Roman" w:cs="Times New Roman"/>
          <w:sz w:val="28"/>
          <w:szCs w:val="28"/>
          <w:lang w:val="lv-LV"/>
        </w:rPr>
        <w:t xml:space="preserve">Jānorāda, ka </w:t>
      </w:r>
      <w:r w:rsidR="00FA7666" w:rsidRPr="000D5410">
        <w:rPr>
          <w:rFonts w:ascii="Times New Roman" w:hAnsi="Times New Roman" w:cs="Times New Roman"/>
          <w:sz w:val="28"/>
          <w:szCs w:val="28"/>
          <w:lang w:val="lv-LV"/>
        </w:rPr>
        <w:t xml:space="preserve">viens no </w:t>
      </w:r>
      <w:r w:rsidR="00A0487E" w:rsidRPr="000D5410">
        <w:rPr>
          <w:rFonts w:ascii="Times New Roman" w:hAnsi="Times New Roman" w:cs="Times New Roman"/>
          <w:sz w:val="28"/>
          <w:szCs w:val="28"/>
          <w:lang w:val="lv-LV"/>
        </w:rPr>
        <w:t>pamatojum</w:t>
      </w:r>
      <w:r w:rsidR="00FA7666" w:rsidRPr="000D5410">
        <w:rPr>
          <w:rFonts w:ascii="Times New Roman" w:hAnsi="Times New Roman" w:cs="Times New Roman"/>
          <w:sz w:val="28"/>
          <w:szCs w:val="28"/>
          <w:lang w:val="lv-LV"/>
        </w:rPr>
        <w:t>iem</w:t>
      </w:r>
      <w:r w:rsidRPr="000D5410">
        <w:rPr>
          <w:rFonts w:ascii="Times New Roman" w:hAnsi="Times New Roman" w:cs="Times New Roman"/>
          <w:sz w:val="28"/>
          <w:szCs w:val="28"/>
          <w:lang w:val="lv-LV"/>
        </w:rPr>
        <w:t xml:space="preserve">, kādēļ nosacījumam </w:t>
      </w:r>
      <w:r w:rsidR="0082096D" w:rsidRPr="000D5410">
        <w:rPr>
          <w:rFonts w:ascii="Times New Roman" w:eastAsia="Times New Roman" w:hAnsi="Times New Roman"/>
          <w:sz w:val="28"/>
          <w:szCs w:val="28"/>
          <w:lang w:val="lv-LV" w:eastAsia="lv-LV"/>
        </w:rPr>
        <w:t xml:space="preserve">– </w:t>
      </w:r>
      <w:r w:rsidRPr="000D5410">
        <w:rPr>
          <w:rFonts w:ascii="Times New Roman" w:hAnsi="Times New Roman" w:cs="Times New Roman"/>
          <w:sz w:val="28"/>
          <w:szCs w:val="28"/>
          <w:lang w:val="lv-LV"/>
        </w:rPr>
        <w:t xml:space="preserve">nokavējuma naudas aprēķināšana tiek pārtraukta, nokavējuma naudas summai sasniedzot divas piektdaļas no nokavētā maksājuma (pamatparāda) apmēra </w:t>
      </w:r>
      <w:r w:rsidR="0082096D" w:rsidRPr="000D5410">
        <w:rPr>
          <w:rFonts w:ascii="Times New Roman" w:eastAsia="Times New Roman" w:hAnsi="Times New Roman"/>
          <w:sz w:val="28"/>
          <w:szCs w:val="28"/>
          <w:lang w:val="lv-LV" w:eastAsia="lv-LV"/>
        </w:rPr>
        <w:t xml:space="preserve">– </w:t>
      </w:r>
      <w:r w:rsidRPr="000D5410">
        <w:rPr>
          <w:rFonts w:ascii="Times New Roman" w:hAnsi="Times New Roman" w:cs="Times New Roman"/>
          <w:sz w:val="28"/>
          <w:szCs w:val="28"/>
          <w:lang w:val="lv-LV"/>
        </w:rPr>
        <w:t xml:space="preserve">nav ietekmes </w:t>
      </w:r>
      <w:r w:rsidRPr="000D5410">
        <w:rPr>
          <w:rFonts w:ascii="Times New Roman" w:eastAsia="Times New Roman" w:hAnsi="Times New Roman" w:cs="Times New Roman"/>
          <w:sz w:val="28"/>
          <w:szCs w:val="28"/>
          <w:lang w:val="lv-LV" w:eastAsia="lv-LV"/>
        </w:rPr>
        <w:t xml:space="preserve">uz Valsts ieņēmumu dienesta administrēto kopbudžeta ieņēmumu apmēru, ir </w:t>
      </w:r>
      <w:r w:rsidR="000F6BA5" w:rsidRPr="000D5410">
        <w:rPr>
          <w:rFonts w:ascii="Times New Roman" w:eastAsia="Times New Roman" w:hAnsi="Times New Roman" w:cs="Times New Roman"/>
          <w:sz w:val="28"/>
          <w:szCs w:val="28"/>
          <w:lang w:val="lv-LV" w:eastAsia="lv-LV"/>
        </w:rPr>
        <w:t xml:space="preserve">arī </w:t>
      </w:r>
      <w:r w:rsidRPr="000D5410">
        <w:rPr>
          <w:rFonts w:ascii="Times New Roman" w:eastAsia="Times New Roman" w:hAnsi="Times New Roman" w:cs="Times New Roman"/>
          <w:sz w:val="28"/>
          <w:szCs w:val="28"/>
          <w:lang w:val="lv-LV" w:eastAsia="lv-LV"/>
        </w:rPr>
        <w:t>Valsts ieņēmumu dienesta veikt</w:t>
      </w:r>
      <w:r w:rsidR="00E82A13" w:rsidRPr="000D5410">
        <w:rPr>
          <w:rFonts w:ascii="Times New Roman" w:eastAsia="Times New Roman" w:hAnsi="Times New Roman" w:cs="Times New Roman"/>
          <w:sz w:val="28"/>
          <w:szCs w:val="28"/>
          <w:lang w:val="lv-LV" w:eastAsia="lv-LV"/>
        </w:rPr>
        <w:t>ie pasākumi</w:t>
      </w:r>
      <w:r w:rsidRPr="000D5410">
        <w:rPr>
          <w:rFonts w:ascii="Times New Roman" w:eastAsia="Times New Roman" w:hAnsi="Times New Roman" w:cs="Times New Roman"/>
          <w:sz w:val="28"/>
          <w:szCs w:val="28"/>
          <w:lang w:val="lv-LV" w:eastAsia="lv-LV"/>
        </w:rPr>
        <w:t xml:space="preserve"> </w:t>
      </w:r>
      <w:r w:rsidR="004704C7" w:rsidRPr="000D5410">
        <w:rPr>
          <w:rFonts w:ascii="Times New Roman" w:eastAsia="Times New Roman" w:hAnsi="Times New Roman" w:cs="Times New Roman"/>
          <w:sz w:val="28"/>
          <w:szCs w:val="28"/>
          <w:lang w:val="lv-LV" w:eastAsia="lv-LV"/>
        </w:rPr>
        <w:t xml:space="preserve">piedziņas procesa </w:t>
      </w:r>
      <w:proofErr w:type="spellStart"/>
      <w:r w:rsidR="00E82A13" w:rsidRPr="000D5410">
        <w:rPr>
          <w:rFonts w:ascii="Times New Roman" w:eastAsia="Times New Roman" w:hAnsi="Times New Roman" w:cs="Times New Roman"/>
          <w:sz w:val="28"/>
          <w:szCs w:val="28"/>
          <w:lang w:val="lv-LV" w:eastAsia="lv-LV"/>
        </w:rPr>
        <w:t>efektivizēšanai</w:t>
      </w:r>
      <w:proofErr w:type="spellEnd"/>
      <w:r w:rsidRPr="000D5410">
        <w:rPr>
          <w:rFonts w:ascii="Times New Roman" w:eastAsia="Times New Roman" w:hAnsi="Times New Roman" w:cs="Times New Roman"/>
          <w:sz w:val="28"/>
          <w:szCs w:val="28"/>
          <w:lang w:val="lv-LV" w:eastAsia="lv-LV"/>
        </w:rPr>
        <w:t xml:space="preserve">. </w:t>
      </w:r>
      <w:r w:rsidR="003264AE" w:rsidRPr="000D5410">
        <w:rPr>
          <w:rFonts w:ascii="Times New Roman" w:eastAsia="Times New Roman" w:hAnsi="Times New Roman"/>
          <w:sz w:val="28"/>
          <w:szCs w:val="28"/>
          <w:lang w:val="lv-LV" w:eastAsia="lv-LV"/>
        </w:rPr>
        <w:t>Ar 2017.</w:t>
      </w:r>
      <w:r w:rsidR="00262DBB" w:rsidRPr="000D5410">
        <w:rPr>
          <w:rFonts w:ascii="Times New Roman" w:eastAsia="Times New Roman" w:hAnsi="Times New Roman"/>
          <w:sz w:val="28"/>
          <w:szCs w:val="28"/>
          <w:lang w:val="lv-LV" w:eastAsia="lv-LV"/>
        </w:rPr>
        <w:t> </w:t>
      </w:r>
      <w:r w:rsidR="003264AE" w:rsidRPr="000D5410">
        <w:rPr>
          <w:rFonts w:ascii="Times New Roman" w:eastAsia="Times New Roman" w:hAnsi="Times New Roman"/>
          <w:sz w:val="28"/>
          <w:szCs w:val="28"/>
          <w:lang w:val="lv-LV" w:eastAsia="lv-LV"/>
        </w:rPr>
        <w:t>gada 1.</w:t>
      </w:r>
      <w:r w:rsidR="00262DBB" w:rsidRPr="000D5410">
        <w:rPr>
          <w:rFonts w:ascii="Times New Roman" w:eastAsia="Times New Roman" w:hAnsi="Times New Roman"/>
          <w:sz w:val="28"/>
          <w:szCs w:val="28"/>
          <w:lang w:val="lv-LV" w:eastAsia="lv-LV"/>
        </w:rPr>
        <w:t> </w:t>
      </w:r>
      <w:r w:rsidR="003264AE" w:rsidRPr="000D5410">
        <w:rPr>
          <w:rFonts w:ascii="Times New Roman" w:eastAsia="Times New Roman" w:hAnsi="Times New Roman"/>
          <w:sz w:val="28"/>
          <w:szCs w:val="28"/>
          <w:lang w:val="lv-LV" w:eastAsia="lv-LV"/>
        </w:rPr>
        <w:t xml:space="preserve">janvāri </w:t>
      </w:r>
      <w:r w:rsidR="00262DBB" w:rsidRPr="000D5410">
        <w:rPr>
          <w:rFonts w:ascii="Times New Roman" w:eastAsia="Times New Roman" w:hAnsi="Times New Roman"/>
          <w:sz w:val="28"/>
          <w:szCs w:val="28"/>
          <w:lang w:val="lv-LV" w:eastAsia="lv-LV"/>
        </w:rPr>
        <w:t>ir</w:t>
      </w:r>
      <w:r w:rsidR="003264AE" w:rsidRPr="000D5410">
        <w:rPr>
          <w:rFonts w:ascii="Times New Roman" w:eastAsia="Times New Roman" w:hAnsi="Times New Roman"/>
          <w:sz w:val="28"/>
          <w:szCs w:val="28"/>
          <w:lang w:val="lv-LV" w:eastAsia="lv-LV"/>
        </w:rPr>
        <w:t xml:space="preserve"> veikta piedziņas procesa specializācija un centralizācija pēc procesa satura, V</w:t>
      </w:r>
      <w:r w:rsidR="00262DBB" w:rsidRPr="000D5410">
        <w:rPr>
          <w:rFonts w:ascii="Times New Roman" w:eastAsia="Times New Roman" w:hAnsi="Times New Roman"/>
          <w:sz w:val="28"/>
          <w:szCs w:val="28"/>
          <w:lang w:val="lv-LV" w:eastAsia="lv-LV"/>
        </w:rPr>
        <w:t>alsts ieņēmumu dienesta</w:t>
      </w:r>
      <w:r w:rsidR="003264AE" w:rsidRPr="000D5410">
        <w:rPr>
          <w:rFonts w:ascii="Times New Roman" w:eastAsia="Times New Roman" w:hAnsi="Times New Roman"/>
          <w:sz w:val="28"/>
          <w:szCs w:val="28"/>
          <w:lang w:val="lv-LV" w:eastAsia="lv-LV"/>
        </w:rPr>
        <w:t xml:space="preserve"> Nodokļu parādu piedziņas </w:t>
      </w:r>
      <w:r w:rsidR="003264AE" w:rsidRPr="000D5410">
        <w:rPr>
          <w:rFonts w:ascii="Times New Roman" w:eastAsia="Times New Roman" w:hAnsi="Times New Roman"/>
          <w:sz w:val="28"/>
          <w:szCs w:val="28"/>
          <w:lang w:val="lv-LV" w:eastAsia="lv-LV"/>
        </w:rPr>
        <w:lastRenderedPageBreak/>
        <w:t>pārvaldes ietvaros piedziņas procesu sadalot</w:t>
      </w:r>
      <w:r w:rsidR="00D9309E">
        <w:rPr>
          <w:rFonts w:ascii="Times New Roman" w:eastAsia="Times New Roman" w:hAnsi="Times New Roman"/>
          <w:sz w:val="28"/>
          <w:szCs w:val="28"/>
          <w:lang w:val="lv-LV" w:eastAsia="lv-LV"/>
        </w:rPr>
        <w:t xml:space="preserve"> uz</w:t>
      </w:r>
      <w:r w:rsidR="003264AE" w:rsidRPr="000D5410">
        <w:rPr>
          <w:rFonts w:ascii="Times New Roman" w:eastAsia="Times New Roman" w:hAnsi="Times New Roman"/>
          <w:sz w:val="28"/>
          <w:szCs w:val="28"/>
          <w:lang w:val="lv-LV" w:eastAsia="lv-LV"/>
        </w:rPr>
        <w:t xml:space="preserve"> trīs piedziņas daļām. Attiecīgi, Pirmajai piedziņas daļai deleģējot juridisko personu piedziņas procesu</w:t>
      </w:r>
      <w:r w:rsidR="00262DBB" w:rsidRPr="000D5410">
        <w:rPr>
          <w:rFonts w:ascii="Times New Roman" w:eastAsia="Times New Roman" w:hAnsi="Times New Roman"/>
          <w:sz w:val="28"/>
          <w:szCs w:val="28"/>
          <w:lang w:val="lv-LV" w:eastAsia="lv-LV"/>
        </w:rPr>
        <w:t xml:space="preserve">, Otrajai piedziņas daļai – </w:t>
      </w:r>
      <w:r w:rsidR="003264AE" w:rsidRPr="000D5410">
        <w:rPr>
          <w:rFonts w:ascii="Times New Roman" w:eastAsia="Times New Roman" w:hAnsi="Times New Roman"/>
          <w:sz w:val="28"/>
          <w:szCs w:val="28"/>
          <w:lang w:val="lv-LV" w:eastAsia="lv-LV"/>
        </w:rPr>
        <w:t xml:space="preserve">fizisko personu piedziņas procesu, </w:t>
      </w:r>
      <w:r w:rsidR="00262DBB" w:rsidRPr="000D5410">
        <w:rPr>
          <w:rFonts w:ascii="Times New Roman" w:eastAsia="Times New Roman" w:hAnsi="Times New Roman"/>
          <w:sz w:val="28"/>
          <w:szCs w:val="28"/>
          <w:lang w:val="lv-LV" w:eastAsia="lv-LV"/>
        </w:rPr>
        <w:t xml:space="preserve">savukārt </w:t>
      </w:r>
      <w:r w:rsidR="003264AE" w:rsidRPr="000D5410">
        <w:rPr>
          <w:rFonts w:ascii="Times New Roman" w:eastAsia="Times New Roman" w:hAnsi="Times New Roman"/>
          <w:sz w:val="28"/>
          <w:szCs w:val="28"/>
          <w:lang w:val="lv-LV" w:eastAsia="lv-LV"/>
        </w:rPr>
        <w:t xml:space="preserve">Trešajai piedziņas daļai – parādnieku – juridisko personu saimnieciskās darbības ierobežošanas pasākumus, kā arī piedziņas darbības, lietu nodošanu </w:t>
      </w:r>
      <w:r w:rsidR="00262DBB" w:rsidRPr="000D5410">
        <w:rPr>
          <w:rFonts w:ascii="Times New Roman" w:eastAsia="Times New Roman" w:hAnsi="Times New Roman"/>
          <w:sz w:val="28"/>
          <w:szCs w:val="28"/>
          <w:lang w:val="lv-LV" w:eastAsia="lv-LV"/>
        </w:rPr>
        <w:t xml:space="preserve">zvērinātiem tiesu izpildītājiem un to </w:t>
      </w:r>
      <w:r w:rsidR="003264AE" w:rsidRPr="000D5410">
        <w:rPr>
          <w:rFonts w:ascii="Times New Roman" w:eastAsia="Times New Roman" w:hAnsi="Times New Roman"/>
          <w:sz w:val="28"/>
          <w:szCs w:val="28"/>
          <w:lang w:val="lv-LV" w:eastAsia="lv-LV"/>
        </w:rPr>
        <w:t>kontroli</w:t>
      </w:r>
      <w:r w:rsidR="00262DBB" w:rsidRPr="000D5410">
        <w:rPr>
          <w:rFonts w:ascii="Times New Roman" w:eastAsia="Times New Roman" w:hAnsi="Times New Roman"/>
          <w:sz w:val="28"/>
          <w:szCs w:val="28"/>
          <w:lang w:val="lv-LV" w:eastAsia="lv-LV"/>
        </w:rPr>
        <w:t>,</w:t>
      </w:r>
      <w:r w:rsidR="003264AE" w:rsidRPr="000D5410">
        <w:rPr>
          <w:rFonts w:ascii="Times New Roman" w:eastAsia="Times New Roman" w:hAnsi="Times New Roman"/>
          <w:sz w:val="28"/>
          <w:szCs w:val="28"/>
          <w:lang w:val="lv-LV" w:eastAsia="lv-LV"/>
        </w:rPr>
        <w:t xml:space="preserve"> </w:t>
      </w:r>
      <w:r w:rsidR="00262DBB" w:rsidRPr="000D5410">
        <w:rPr>
          <w:rFonts w:ascii="Times New Roman" w:eastAsia="Times New Roman" w:hAnsi="Times New Roman"/>
          <w:sz w:val="28"/>
          <w:szCs w:val="28"/>
          <w:lang w:val="lv-LV" w:eastAsia="lv-LV"/>
        </w:rPr>
        <w:t>kā arī citas darbības</w:t>
      </w:r>
      <w:r w:rsidR="003264AE" w:rsidRPr="000D5410">
        <w:rPr>
          <w:rFonts w:ascii="Times New Roman" w:eastAsia="Times New Roman" w:hAnsi="Times New Roman"/>
          <w:sz w:val="28"/>
          <w:szCs w:val="28"/>
          <w:lang w:val="lv-LV" w:eastAsia="lv-LV"/>
        </w:rPr>
        <w:t>.</w:t>
      </w:r>
    </w:p>
    <w:p w14:paraId="1D631707" w14:textId="77777777" w:rsidR="003264AE" w:rsidRPr="000D5410" w:rsidRDefault="003264AE" w:rsidP="003264AE">
      <w:pPr>
        <w:tabs>
          <w:tab w:val="left" w:pos="2127"/>
          <w:tab w:val="left" w:pos="6096"/>
        </w:tabs>
        <w:ind w:firstLine="720"/>
        <w:jc w:val="both"/>
        <w:rPr>
          <w:rFonts w:ascii="Times New Roman" w:eastAsia="Times New Roman" w:hAnsi="Times New Roman"/>
          <w:sz w:val="28"/>
          <w:szCs w:val="28"/>
          <w:lang w:val="lv-LV" w:eastAsia="lv-LV"/>
        </w:rPr>
      </w:pPr>
      <w:r w:rsidRPr="000D5410">
        <w:rPr>
          <w:rFonts w:ascii="Times New Roman" w:eastAsia="Times New Roman" w:hAnsi="Times New Roman"/>
          <w:sz w:val="28"/>
          <w:szCs w:val="28"/>
          <w:lang w:val="lv-LV" w:eastAsia="lv-LV"/>
        </w:rPr>
        <w:t>Minētās specializācijas rezultātā piedziņas inspektoriem ir iespēja operatīvi reaģēt uz nodokļu maksātāju aktuālajiem parādiem, savlaicīgi brīdinot nodokļu maksātājus par parāda esamību, iespējām veikt nodokļu samaksu, kā arī operatīvi uzsākt nokavēto nodokļu maksājumu bezstrīda piedziņu.</w:t>
      </w:r>
    </w:p>
    <w:p w14:paraId="7D772009" w14:textId="0E15BFC1" w:rsidR="003264AE" w:rsidRPr="000D5410" w:rsidRDefault="003264AE" w:rsidP="003264AE">
      <w:pPr>
        <w:tabs>
          <w:tab w:val="left" w:pos="2127"/>
          <w:tab w:val="left" w:pos="6096"/>
        </w:tabs>
        <w:ind w:firstLine="720"/>
        <w:jc w:val="both"/>
        <w:rPr>
          <w:rFonts w:ascii="Times New Roman" w:eastAsia="Times New Roman" w:hAnsi="Times New Roman"/>
          <w:sz w:val="28"/>
          <w:szCs w:val="28"/>
          <w:lang w:val="lv-LV" w:eastAsia="lv-LV"/>
        </w:rPr>
      </w:pPr>
      <w:r w:rsidRPr="000D5410">
        <w:rPr>
          <w:rFonts w:ascii="Times New Roman" w:eastAsia="Times New Roman" w:hAnsi="Times New Roman"/>
          <w:sz w:val="28"/>
          <w:szCs w:val="28"/>
          <w:lang w:val="lv-LV" w:eastAsia="lv-LV"/>
        </w:rPr>
        <w:t>Tādējādi 2018.</w:t>
      </w:r>
      <w:r w:rsidR="00D20272" w:rsidRPr="000D5410">
        <w:rPr>
          <w:rFonts w:ascii="Times New Roman" w:eastAsia="Times New Roman" w:hAnsi="Times New Roman"/>
          <w:sz w:val="28"/>
          <w:szCs w:val="28"/>
          <w:lang w:val="lv-LV" w:eastAsia="lv-LV"/>
        </w:rPr>
        <w:t> </w:t>
      </w:r>
      <w:r w:rsidRPr="000D5410">
        <w:rPr>
          <w:rFonts w:ascii="Times New Roman" w:eastAsia="Times New Roman" w:hAnsi="Times New Roman"/>
          <w:sz w:val="28"/>
          <w:szCs w:val="28"/>
          <w:lang w:val="lv-LV" w:eastAsia="lv-LV"/>
        </w:rPr>
        <w:t>gadā, salīdzinot ar 2017.</w:t>
      </w:r>
      <w:r w:rsidR="00D20272" w:rsidRPr="000D5410">
        <w:rPr>
          <w:rFonts w:ascii="Times New Roman" w:eastAsia="Times New Roman" w:hAnsi="Times New Roman"/>
          <w:sz w:val="28"/>
          <w:szCs w:val="28"/>
          <w:lang w:val="lv-LV" w:eastAsia="lv-LV"/>
        </w:rPr>
        <w:t> </w:t>
      </w:r>
      <w:r w:rsidRPr="000D5410">
        <w:rPr>
          <w:rFonts w:ascii="Times New Roman" w:eastAsia="Times New Roman" w:hAnsi="Times New Roman"/>
          <w:sz w:val="28"/>
          <w:szCs w:val="28"/>
          <w:lang w:val="lv-LV" w:eastAsia="lv-LV"/>
        </w:rPr>
        <w:t>gadu, par 27</w:t>
      </w:r>
      <w:r w:rsidR="00D20272" w:rsidRPr="000D5410">
        <w:rPr>
          <w:rFonts w:ascii="Times New Roman" w:eastAsia="Times New Roman" w:hAnsi="Times New Roman"/>
          <w:sz w:val="28"/>
          <w:szCs w:val="28"/>
          <w:lang w:val="lv-LV" w:eastAsia="lv-LV"/>
        </w:rPr>
        <w:t> </w:t>
      </w:r>
      <w:r w:rsidRPr="000D5410">
        <w:rPr>
          <w:rFonts w:ascii="Times New Roman" w:eastAsia="Times New Roman" w:hAnsi="Times New Roman"/>
          <w:sz w:val="28"/>
          <w:szCs w:val="28"/>
          <w:lang w:val="lv-LV" w:eastAsia="lv-LV"/>
        </w:rPr>
        <w:t>% palielinājās nodokļu maksātāju labprātīgi veiktās iemaksas pēc mutiskiem un rakstiskiem brīdinājumiem (attiecīgi 2017.</w:t>
      </w:r>
      <w:r w:rsidR="00D20272" w:rsidRPr="000D5410">
        <w:rPr>
          <w:rFonts w:ascii="Times New Roman" w:eastAsia="Times New Roman" w:hAnsi="Times New Roman"/>
          <w:sz w:val="28"/>
          <w:szCs w:val="28"/>
          <w:lang w:val="lv-LV" w:eastAsia="lv-LV"/>
        </w:rPr>
        <w:t> </w:t>
      </w:r>
      <w:r w:rsidRPr="000D5410">
        <w:rPr>
          <w:rFonts w:ascii="Times New Roman" w:eastAsia="Times New Roman" w:hAnsi="Times New Roman"/>
          <w:sz w:val="28"/>
          <w:szCs w:val="28"/>
          <w:lang w:val="lv-LV" w:eastAsia="lv-LV"/>
        </w:rPr>
        <w:t>gadā veiktas iemaksas 363</w:t>
      </w:r>
      <w:r w:rsidR="00D20272" w:rsidRPr="000D5410">
        <w:rPr>
          <w:rFonts w:ascii="Times New Roman" w:eastAsia="Times New Roman" w:hAnsi="Times New Roman"/>
          <w:sz w:val="28"/>
          <w:szCs w:val="28"/>
          <w:lang w:val="lv-LV" w:eastAsia="lv-LV"/>
        </w:rPr>
        <w:t> </w:t>
      </w:r>
      <w:r w:rsidRPr="000D5410">
        <w:rPr>
          <w:rFonts w:ascii="Times New Roman" w:eastAsia="Times New Roman" w:hAnsi="Times New Roman"/>
          <w:sz w:val="28"/>
          <w:szCs w:val="28"/>
          <w:lang w:val="lv-LV" w:eastAsia="lv-LV"/>
        </w:rPr>
        <w:t>543</w:t>
      </w:r>
      <w:r w:rsidR="00D20272" w:rsidRPr="000D5410">
        <w:rPr>
          <w:rFonts w:ascii="Times New Roman" w:eastAsia="Times New Roman" w:hAnsi="Times New Roman"/>
          <w:sz w:val="28"/>
          <w:szCs w:val="28"/>
          <w:lang w:val="lv-LV" w:eastAsia="lv-LV"/>
        </w:rPr>
        <w:t> </w:t>
      </w:r>
      <w:r w:rsidRPr="000D5410">
        <w:rPr>
          <w:rFonts w:ascii="Times New Roman" w:eastAsia="Times New Roman" w:hAnsi="Times New Roman"/>
          <w:sz w:val="28"/>
          <w:szCs w:val="28"/>
          <w:lang w:val="lv-LV" w:eastAsia="lv-LV"/>
        </w:rPr>
        <w:t>83</w:t>
      </w:r>
      <w:r w:rsidR="00D20272" w:rsidRPr="000D5410">
        <w:rPr>
          <w:rFonts w:ascii="Times New Roman" w:eastAsia="Times New Roman" w:hAnsi="Times New Roman"/>
          <w:sz w:val="28"/>
          <w:szCs w:val="28"/>
          <w:lang w:val="lv-LV" w:eastAsia="lv-LV"/>
        </w:rPr>
        <w:t>0 </w:t>
      </w:r>
      <w:r w:rsidRPr="000D5410">
        <w:rPr>
          <w:rFonts w:ascii="Times New Roman" w:eastAsia="Times New Roman" w:hAnsi="Times New Roman"/>
          <w:i/>
          <w:sz w:val="28"/>
          <w:szCs w:val="28"/>
          <w:lang w:val="lv-LV" w:eastAsia="lv-LV"/>
        </w:rPr>
        <w:t>euro</w:t>
      </w:r>
      <w:r w:rsidRPr="000D5410">
        <w:rPr>
          <w:rFonts w:ascii="Times New Roman" w:eastAsia="Times New Roman" w:hAnsi="Times New Roman"/>
          <w:sz w:val="28"/>
          <w:szCs w:val="28"/>
          <w:lang w:val="lv-LV" w:eastAsia="lv-LV"/>
        </w:rPr>
        <w:t xml:space="preserve"> apmērā, savukārt 2018.</w:t>
      </w:r>
      <w:r w:rsidR="00D20272" w:rsidRPr="000D5410">
        <w:rPr>
          <w:rFonts w:ascii="Times New Roman" w:eastAsia="Times New Roman" w:hAnsi="Times New Roman"/>
          <w:sz w:val="28"/>
          <w:szCs w:val="28"/>
          <w:lang w:val="lv-LV" w:eastAsia="lv-LV"/>
        </w:rPr>
        <w:t> gadā – 462 926 </w:t>
      </w:r>
      <w:r w:rsidRPr="000D5410">
        <w:rPr>
          <w:rFonts w:ascii="Times New Roman" w:eastAsia="Times New Roman" w:hAnsi="Times New Roman"/>
          <w:sz w:val="28"/>
          <w:szCs w:val="28"/>
          <w:lang w:val="lv-LV" w:eastAsia="lv-LV"/>
        </w:rPr>
        <w:t>24</w:t>
      </w:r>
      <w:r w:rsidR="00D20272" w:rsidRPr="000D5410">
        <w:rPr>
          <w:rFonts w:ascii="Times New Roman" w:eastAsia="Times New Roman" w:hAnsi="Times New Roman"/>
          <w:sz w:val="28"/>
          <w:szCs w:val="28"/>
          <w:lang w:val="lv-LV" w:eastAsia="lv-LV"/>
        </w:rPr>
        <w:t>0 </w:t>
      </w:r>
      <w:r w:rsidRPr="000D5410">
        <w:rPr>
          <w:rFonts w:ascii="Times New Roman" w:eastAsia="Times New Roman" w:hAnsi="Times New Roman"/>
          <w:i/>
          <w:sz w:val="28"/>
          <w:szCs w:val="28"/>
          <w:lang w:val="lv-LV" w:eastAsia="lv-LV"/>
        </w:rPr>
        <w:t>euro</w:t>
      </w:r>
      <w:r w:rsidRPr="000D5410">
        <w:rPr>
          <w:rFonts w:ascii="Times New Roman" w:eastAsia="Times New Roman" w:hAnsi="Times New Roman"/>
          <w:sz w:val="28"/>
          <w:szCs w:val="28"/>
          <w:lang w:val="lv-LV" w:eastAsia="lv-LV"/>
        </w:rPr>
        <w:t xml:space="preserve"> apmērā).</w:t>
      </w:r>
    </w:p>
    <w:p w14:paraId="5E14F7D2" w14:textId="77777777" w:rsidR="003264AE" w:rsidRPr="000D5410" w:rsidRDefault="003264AE" w:rsidP="003264AE">
      <w:pPr>
        <w:tabs>
          <w:tab w:val="left" w:pos="2127"/>
          <w:tab w:val="left" w:pos="6096"/>
        </w:tabs>
        <w:ind w:firstLine="720"/>
        <w:jc w:val="both"/>
        <w:rPr>
          <w:rFonts w:ascii="Times New Roman" w:eastAsia="Times New Roman" w:hAnsi="Times New Roman"/>
          <w:sz w:val="28"/>
          <w:szCs w:val="28"/>
          <w:lang w:val="lv-LV" w:eastAsia="lv-LV"/>
        </w:rPr>
      </w:pPr>
      <w:r w:rsidRPr="000D5410">
        <w:rPr>
          <w:rFonts w:ascii="Times New Roman" w:eastAsia="Times New Roman" w:hAnsi="Times New Roman"/>
          <w:sz w:val="28"/>
          <w:szCs w:val="28"/>
          <w:lang w:val="lv-LV" w:eastAsia="lv-LV"/>
        </w:rPr>
        <w:t>Savukārt, operatīvi uzsākot nokavēto nodokļu maksājumu bezstrīdus piedziņu, kā arī ņemot vērā 2017.</w:t>
      </w:r>
      <w:r w:rsidR="00671D50" w:rsidRPr="000D5410">
        <w:rPr>
          <w:rFonts w:ascii="Times New Roman" w:eastAsia="Times New Roman" w:hAnsi="Times New Roman"/>
          <w:sz w:val="28"/>
          <w:szCs w:val="28"/>
          <w:lang w:val="lv-LV" w:eastAsia="lv-LV"/>
        </w:rPr>
        <w:t> </w:t>
      </w:r>
      <w:r w:rsidRPr="000D5410">
        <w:rPr>
          <w:rFonts w:ascii="Times New Roman" w:eastAsia="Times New Roman" w:hAnsi="Times New Roman"/>
          <w:sz w:val="28"/>
          <w:szCs w:val="28"/>
          <w:lang w:val="lv-LV" w:eastAsia="lv-LV"/>
        </w:rPr>
        <w:t>gadā veiktos grozījumus likuma “Par nodokļiem un nodevām” 18.</w:t>
      </w:r>
      <w:r w:rsidR="00671D50" w:rsidRPr="000D5410">
        <w:rPr>
          <w:rFonts w:ascii="Times New Roman" w:eastAsia="Times New Roman" w:hAnsi="Times New Roman"/>
          <w:sz w:val="28"/>
          <w:szCs w:val="28"/>
          <w:vertAlign w:val="superscript"/>
          <w:lang w:val="lv-LV" w:eastAsia="lv-LV"/>
        </w:rPr>
        <w:t>2 </w:t>
      </w:r>
      <w:r w:rsidRPr="000D5410">
        <w:rPr>
          <w:rFonts w:ascii="Times New Roman" w:eastAsia="Times New Roman" w:hAnsi="Times New Roman"/>
          <w:sz w:val="28"/>
          <w:szCs w:val="28"/>
          <w:lang w:val="lv-LV" w:eastAsia="lv-LV"/>
        </w:rPr>
        <w:t>pa</w:t>
      </w:r>
      <w:r w:rsidR="00671D50" w:rsidRPr="000D5410">
        <w:rPr>
          <w:rFonts w:ascii="Times New Roman" w:eastAsia="Times New Roman" w:hAnsi="Times New Roman"/>
          <w:sz w:val="28"/>
          <w:szCs w:val="28"/>
          <w:lang w:val="lv-LV" w:eastAsia="lv-LV"/>
        </w:rPr>
        <w:t>ntā, kredītiestādēm nosūtīto Valsts ieņēmumu dienesta</w:t>
      </w:r>
      <w:r w:rsidRPr="000D5410">
        <w:rPr>
          <w:rFonts w:ascii="Times New Roman" w:eastAsia="Times New Roman" w:hAnsi="Times New Roman"/>
          <w:sz w:val="28"/>
          <w:szCs w:val="28"/>
          <w:lang w:val="lv-LV" w:eastAsia="lv-LV"/>
        </w:rPr>
        <w:t xml:space="preserve"> rīkojumu par naudas līdzekļu p</w:t>
      </w:r>
      <w:r w:rsidR="00671D50" w:rsidRPr="000D5410">
        <w:rPr>
          <w:rFonts w:ascii="Times New Roman" w:eastAsia="Times New Roman" w:hAnsi="Times New Roman"/>
          <w:sz w:val="28"/>
          <w:szCs w:val="28"/>
          <w:lang w:val="lv-LV" w:eastAsia="lv-LV"/>
        </w:rPr>
        <w:t>ārskaitīšanu izpildes rezultātā</w:t>
      </w:r>
      <w:r w:rsidRPr="000D5410">
        <w:rPr>
          <w:rFonts w:ascii="Times New Roman" w:eastAsia="Times New Roman" w:hAnsi="Times New Roman"/>
          <w:sz w:val="28"/>
          <w:szCs w:val="28"/>
          <w:lang w:val="lv-LV" w:eastAsia="lv-LV"/>
        </w:rPr>
        <w:t xml:space="preserve"> valsts budžetā iemaksāto summu apmērs 2018.</w:t>
      </w:r>
      <w:r w:rsidR="00671D50" w:rsidRPr="000D5410">
        <w:rPr>
          <w:rFonts w:ascii="Times New Roman" w:eastAsia="Times New Roman" w:hAnsi="Times New Roman"/>
          <w:sz w:val="28"/>
          <w:szCs w:val="28"/>
          <w:lang w:val="lv-LV" w:eastAsia="lv-LV"/>
        </w:rPr>
        <w:t> </w:t>
      </w:r>
      <w:r w:rsidRPr="000D5410">
        <w:rPr>
          <w:rFonts w:ascii="Times New Roman" w:eastAsia="Times New Roman" w:hAnsi="Times New Roman"/>
          <w:sz w:val="28"/>
          <w:szCs w:val="28"/>
          <w:lang w:val="lv-LV" w:eastAsia="lv-LV"/>
        </w:rPr>
        <w:t>gadā palielinājies par 24</w:t>
      </w:r>
      <w:r w:rsidR="00671D50" w:rsidRPr="000D5410">
        <w:rPr>
          <w:rFonts w:ascii="Times New Roman" w:eastAsia="Times New Roman" w:hAnsi="Times New Roman"/>
          <w:sz w:val="28"/>
          <w:szCs w:val="28"/>
          <w:lang w:val="lv-LV" w:eastAsia="lv-LV"/>
        </w:rPr>
        <w:t> </w:t>
      </w:r>
      <w:r w:rsidRPr="000D5410">
        <w:rPr>
          <w:rFonts w:ascii="Times New Roman" w:eastAsia="Times New Roman" w:hAnsi="Times New Roman"/>
          <w:sz w:val="28"/>
          <w:szCs w:val="28"/>
          <w:lang w:val="lv-LV" w:eastAsia="lv-LV"/>
        </w:rPr>
        <w:t>% (attiecīgi 2017.</w:t>
      </w:r>
      <w:r w:rsidR="00671D50" w:rsidRPr="000D5410">
        <w:rPr>
          <w:rFonts w:ascii="Times New Roman" w:eastAsia="Times New Roman" w:hAnsi="Times New Roman"/>
          <w:sz w:val="28"/>
          <w:szCs w:val="28"/>
          <w:lang w:val="lv-LV" w:eastAsia="lv-LV"/>
        </w:rPr>
        <w:t> </w:t>
      </w:r>
      <w:r w:rsidRPr="000D5410">
        <w:rPr>
          <w:rFonts w:ascii="Times New Roman" w:eastAsia="Times New Roman" w:hAnsi="Times New Roman"/>
          <w:sz w:val="28"/>
          <w:szCs w:val="28"/>
          <w:lang w:val="lv-LV" w:eastAsia="lv-LV"/>
        </w:rPr>
        <w:t>gadā iekasēts 31</w:t>
      </w:r>
      <w:r w:rsidR="00671D50" w:rsidRPr="000D5410">
        <w:rPr>
          <w:rFonts w:ascii="Times New Roman" w:eastAsia="Times New Roman" w:hAnsi="Times New Roman"/>
          <w:sz w:val="28"/>
          <w:szCs w:val="28"/>
          <w:lang w:val="lv-LV" w:eastAsia="lv-LV"/>
        </w:rPr>
        <w:t> </w:t>
      </w:r>
      <w:r w:rsidRPr="000D5410">
        <w:rPr>
          <w:rFonts w:ascii="Times New Roman" w:eastAsia="Times New Roman" w:hAnsi="Times New Roman"/>
          <w:sz w:val="28"/>
          <w:szCs w:val="28"/>
          <w:lang w:val="lv-LV" w:eastAsia="lv-LV"/>
        </w:rPr>
        <w:t>293</w:t>
      </w:r>
      <w:r w:rsidR="00671D50" w:rsidRPr="000D5410">
        <w:rPr>
          <w:rFonts w:ascii="Times New Roman" w:eastAsia="Times New Roman" w:hAnsi="Times New Roman"/>
          <w:sz w:val="28"/>
          <w:szCs w:val="28"/>
          <w:lang w:val="lv-LV" w:eastAsia="lv-LV"/>
        </w:rPr>
        <w:t> </w:t>
      </w:r>
      <w:r w:rsidRPr="000D5410">
        <w:rPr>
          <w:rFonts w:ascii="Times New Roman" w:eastAsia="Times New Roman" w:hAnsi="Times New Roman"/>
          <w:sz w:val="28"/>
          <w:szCs w:val="28"/>
          <w:lang w:val="lv-LV" w:eastAsia="lv-LV"/>
        </w:rPr>
        <w:t>47</w:t>
      </w:r>
      <w:r w:rsidR="00671D50" w:rsidRPr="000D5410">
        <w:rPr>
          <w:rFonts w:ascii="Times New Roman" w:eastAsia="Times New Roman" w:hAnsi="Times New Roman"/>
          <w:sz w:val="28"/>
          <w:szCs w:val="28"/>
          <w:lang w:val="lv-LV" w:eastAsia="lv-LV"/>
        </w:rPr>
        <w:t xml:space="preserve">0 </w:t>
      </w:r>
      <w:r w:rsidRPr="000D5410">
        <w:rPr>
          <w:rFonts w:ascii="Times New Roman" w:eastAsia="Times New Roman" w:hAnsi="Times New Roman"/>
          <w:i/>
          <w:sz w:val="28"/>
          <w:szCs w:val="28"/>
          <w:lang w:val="lv-LV" w:eastAsia="lv-LV"/>
        </w:rPr>
        <w:t>euro</w:t>
      </w:r>
      <w:r w:rsidRPr="000D5410">
        <w:rPr>
          <w:rFonts w:ascii="Times New Roman" w:eastAsia="Times New Roman" w:hAnsi="Times New Roman"/>
          <w:sz w:val="28"/>
          <w:szCs w:val="28"/>
          <w:lang w:val="lv-LV" w:eastAsia="lv-LV"/>
        </w:rPr>
        <w:t xml:space="preserve"> un 2018.</w:t>
      </w:r>
      <w:r w:rsidR="00671D50" w:rsidRPr="000D5410">
        <w:rPr>
          <w:rFonts w:ascii="Times New Roman" w:eastAsia="Times New Roman" w:hAnsi="Times New Roman"/>
          <w:sz w:val="28"/>
          <w:szCs w:val="28"/>
          <w:lang w:val="lv-LV" w:eastAsia="lv-LV"/>
        </w:rPr>
        <w:t> gadā – 38 885 </w:t>
      </w:r>
      <w:r w:rsidRPr="000D5410">
        <w:rPr>
          <w:rFonts w:ascii="Times New Roman" w:eastAsia="Times New Roman" w:hAnsi="Times New Roman"/>
          <w:sz w:val="28"/>
          <w:szCs w:val="28"/>
          <w:lang w:val="lv-LV" w:eastAsia="lv-LV"/>
        </w:rPr>
        <w:t>63</w:t>
      </w:r>
      <w:r w:rsidR="00671D50" w:rsidRPr="000D5410">
        <w:rPr>
          <w:rFonts w:ascii="Times New Roman" w:eastAsia="Times New Roman" w:hAnsi="Times New Roman"/>
          <w:sz w:val="28"/>
          <w:szCs w:val="28"/>
          <w:lang w:val="lv-LV" w:eastAsia="lv-LV"/>
        </w:rPr>
        <w:t xml:space="preserve">0 </w:t>
      </w:r>
      <w:r w:rsidRPr="000D5410">
        <w:rPr>
          <w:rFonts w:ascii="Times New Roman" w:eastAsia="Times New Roman" w:hAnsi="Times New Roman"/>
          <w:i/>
          <w:sz w:val="28"/>
          <w:szCs w:val="28"/>
          <w:lang w:val="lv-LV" w:eastAsia="lv-LV"/>
        </w:rPr>
        <w:t>euro</w:t>
      </w:r>
      <w:r w:rsidRPr="000D5410">
        <w:rPr>
          <w:rFonts w:ascii="Times New Roman" w:eastAsia="Times New Roman" w:hAnsi="Times New Roman"/>
          <w:sz w:val="28"/>
          <w:szCs w:val="28"/>
          <w:lang w:val="lv-LV" w:eastAsia="lv-LV"/>
        </w:rPr>
        <w:t>).</w:t>
      </w:r>
    </w:p>
    <w:p w14:paraId="65742B8C" w14:textId="77777777" w:rsidR="003264AE" w:rsidRPr="000D5410" w:rsidRDefault="003264AE" w:rsidP="003264AE">
      <w:pPr>
        <w:tabs>
          <w:tab w:val="left" w:pos="2127"/>
          <w:tab w:val="left" w:pos="6096"/>
        </w:tabs>
        <w:ind w:firstLine="720"/>
        <w:jc w:val="both"/>
        <w:rPr>
          <w:rFonts w:ascii="Times New Roman" w:eastAsia="Times New Roman" w:hAnsi="Times New Roman" w:cs="Times New Roman"/>
          <w:sz w:val="28"/>
          <w:szCs w:val="28"/>
          <w:lang w:val="lv-LV" w:eastAsia="lv-LV"/>
        </w:rPr>
      </w:pPr>
      <w:r w:rsidRPr="000D5410">
        <w:rPr>
          <w:rFonts w:ascii="Times New Roman" w:eastAsia="Times New Roman" w:hAnsi="Times New Roman"/>
          <w:sz w:val="28"/>
          <w:szCs w:val="28"/>
          <w:lang w:val="lv-LV" w:eastAsia="lv-LV"/>
        </w:rPr>
        <w:t xml:space="preserve">Izmantojot normatīvajos aktos noteiktās </w:t>
      </w:r>
      <w:r w:rsidR="00C575A0" w:rsidRPr="000D5410">
        <w:rPr>
          <w:rFonts w:ascii="Times New Roman" w:eastAsia="Times New Roman" w:hAnsi="Times New Roman"/>
          <w:sz w:val="28"/>
          <w:szCs w:val="28"/>
          <w:lang w:val="lv-LV" w:eastAsia="lv-LV"/>
        </w:rPr>
        <w:t>Valsts ieņēmumu dienesta</w:t>
      </w:r>
      <w:r w:rsidRPr="000D5410">
        <w:rPr>
          <w:rFonts w:ascii="Times New Roman" w:eastAsia="Times New Roman" w:hAnsi="Times New Roman"/>
          <w:sz w:val="28"/>
          <w:szCs w:val="28"/>
          <w:lang w:val="lv-LV" w:eastAsia="lv-LV"/>
        </w:rPr>
        <w:t xml:space="preserve"> ierēdņu tiesības, kā efektīvs rīks tiek izmantota iespēja nodokļu maksātāju darījumu partneriem nosūtīt rīkojumus par naudas līdzekļu apķīlāšanu un pārskaitīšanu. Minēto darbību rezultātā 2017.</w:t>
      </w:r>
      <w:r w:rsidR="00C575A0" w:rsidRPr="000D5410">
        <w:rPr>
          <w:rFonts w:ascii="Times New Roman" w:eastAsia="Times New Roman" w:hAnsi="Times New Roman"/>
          <w:sz w:val="28"/>
          <w:szCs w:val="28"/>
          <w:lang w:val="lv-LV" w:eastAsia="lv-LV"/>
        </w:rPr>
        <w:t> </w:t>
      </w:r>
      <w:r w:rsidRPr="000D5410">
        <w:rPr>
          <w:rFonts w:ascii="Times New Roman" w:eastAsia="Times New Roman" w:hAnsi="Times New Roman"/>
          <w:sz w:val="28"/>
          <w:szCs w:val="28"/>
          <w:lang w:val="lv-LV" w:eastAsia="lv-LV"/>
        </w:rPr>
        <w:t xml:space="preserve">gadā </w:t>
      </w:r>
      <w:r w:rsidR="00C575A0" w:rsidRPr="000D5410">
        <w:rPr>
          <w:rFonts w:ascii="Times New Roman" w:eastAsia="Times New Roman" w:hAnsi="Times New Roman"/>
          <w:sz w:val="28"/>
          <w:szCs w:val="28"/>
          <w:lang w:val="lv-LV" w:eastAsia="lv-LV"/>
        </w:rPr>
        <w:t xml:space="preserve">šādā veidā veiktas </w:t>
      </w:r>
      <w:r w:rsidRPr="000D5410">
        <w:rPr>
          <w:rFonts w:ascii="Times New Roman" w:eastAsia="Times New Roman" w:hAnsi="Times New Roman"/>
          <w:sz w:val="28"/>
          <w:szCs w:val="28"/>
          <w:lang w:val="lv-LV" w:eastAsia="lv-LV"/>
        </w:rPr>
        <w:t xml:space="preserve">iemaksas </w:t>
      </w:r>
      <w:r w:rsidR="00C575A0" w:rsidRPr="000D5410">
        <w:rPr>
          <w:rFonts w:ascii="Times New Roman" w:eastAsia="Times New Roman" w:hAnsi="Times New Roman"/>
          <w:sz w:val="28"/>
          <w:szCs w:val="28"/>
          <w:lang w:val="lv-LV" w:eastAsia="lv-LV"/>
        </w:rPr>
        <w:t>400 </w:t>
      </w:r>
      <w:r w:rsidRPr="000D5410">
        <w:rPr>
          <w:rFonts w:ascii="Times New Roman" w:eastAsia="Times New Roman" w:hAnsi="Times New Roman"/>
          <w:sz w:val="28"/>
          <w:szCs w:val="28"/>
          <w:lang w:val="lv-LV" w:eastAsia="lv-LV"/>
        </w:rPr>
        <w:t>5</w:t>
      </w:r>
      <w:r w:rsidR="00C575A0" w:rsidRPr="000D5410">
        <w:rPr>
          <w:rFonts w:ascii="Times New Roman" w:eastAsia="Times New Roman" w:hAnsi="Times New Roman"/>
          <w:sz w:val="28"/>
          <w:szCs w:val="28"/>
          <w:lang w:val="lv-LV" w:eastAsia="lv-LV"/>
        </w:rPr>
        <w:t xml:space="preserve">00 </w:t>
      </w:r>
      <w:r w:rsidRPr="000D5410">
        <w:rPr>
          <w:rFonts w:ascii="Times New Roman" w:eastAsia="Times New Roman" w:hAnsi="Times New Roman"/>
          <w:i/>
          <w:sz w:val="28"/>
          <w:szCs w:val="28"/>
          <w:lang w:val="lv-LV" w:eastAsia="lv-LV"/>
        </w:rPr>
        <w:t>euro</w:t>
      </w:r>
      <w:r w:rsidRPr="000D5410">
        <w:rPr>
          <w:rFonts w:ascii="Times New Roman" w:eastAsia="Times New Roman" w:hAnsi="Times New Roman"/>
          <w:sz w:val="28"/>
          <w:szCs w:val="28"/>
          <w:lang w:val="lv-LV" w:eastAsia="lv-LV"/>
        </w:rPr>
        <w:t xml:space="preserve"> apmērā, bet 2018.</w:t>
      </w:r>
      <w:r w:rsidR="00C575A0" w:rsidRPr="000D5410">
        <w:rPr>
          <w:rFonts w:ascii="Times New Roman" w:eastAsia="Times New Roman" w:hAnsi="Times New Roman"/>
          <w:sz w:val="28"/>
          <w:szCs w:val="28"/>
          <w:lang w:val="lv-LV" w:eastAsia="lv-LV"/>
        </w:rPr>
        <w:t> </w:t>
      </w:r>
      <w:r w:rsidRPr="000D5410">
        <w:rPr>
          <w:rFonts w:ascii="Times New Roman" w:eastAsia="Times New Roman" w:hAnsi="Times New Roman"/>
          <w:sz w:val="28"/>
          <w:szCs w:val="28"/>
          <w:lang w:val="lv-LV" w:eastAsia="lv-LV"/>
        </w:rPr>
        <w:t>gadā jau 1</w:t>
      </w:r>
      <w:r w:rsidR="00C575A0" w:rsidRPr="000D5410">
        <w:rPr>
          <w:rFonts w:ascii="Times New Roman" w:eastAsia="Times New Roman" w:hAnsi="Times New Roman"/>
          <w:sz w:val="28"/>
          <w:szCs w:val="28"/>
          <w:lang w:val="lv-LV" w:eastAsia="lv-LV"/>
        </w:rPr>
        <w:t> </w:t>
      </w:r>
      <w:r w:rsidR="00C575A0" w:rsidRPr="000D5410">
        <w:rPr>
          <w:rFonts w:ascii="Times New Roman" w:eastAsia="Times New Roman" w:hAnsi="Times New Roman" w:cs="Times New Roman"/>
          <w:sz w:val="28"/>
          <w:szCs w:val="28"/>
          <w:lang w:val="lv-LV" w:eastAsia="lv-LV"/>
        </w:rPr>
        <w:t>184 </w:t>
      </w:r>
      <w:r w:rsidRPr="000D5410">
        <w:rPr>
          <w:rFonts w:ascii="Times New Roman" w:eastAsia="Times New Roman" w:hAnsi="Times New Roman" w:cs="Times New Roman"/>
          <w:sz w:val="28"/>
          <w:szCs w:val="28"/>
          <w:lang w:val="lv-LV" w:eastAsia="lv-LV"/>
        </w:rPr>
        <w:t>17</w:t>
      </w:r>
      <w:r w:rsidR="00C575A0" w:rsidRPr="000D5410">
        <w:rPr>
          <w:rFonts w:ascii="Times New Roman" w:eastAsia="Times New Roman" w:hAnsi="Times New Roman" w:cs="Times New Roman"/>
          <w:sz w:val="28"/>
          <w:szCs w:val="28"/>
          <w:lang w:val="lv-LV" w:eastAsia="lv-LV"/>
        </w:rPr>
        <w:t>0 </w:t>
      </w:r>
      <w:r w:rsidRPr="000D5410">
        <w:rPr>
          <w:rFonts w:ascii="Times New Roman" w:eastAsia="Times New Roman" w:hAnsi="Times New Roman" w:cs="Times New Roman"/>
          <w:i/>
          <w:sz w:val="28"/>
          <w:szCs w:val="28"/>
          <w:lang w:val="lv-LV" w:eastAsia="lv-LV"/>
        </w:rPr>
        <w:t>euro</w:t>
      </w:r>
      <w:r w:rsidRPr="000D5410">
        <w:rPr>
          <w:rFonts w:ascii="Times New Roman" w:eastAsia="Times New Roman" w:hAnsi="Times New Roman" w:cs="Times New Roman"/>
          <w:sz w:val="28"/>
          <w:szCs w:val="28"/>
          <w:lang w:val="lv-LV" w:eastAsia="lv-LV"/>
        </w:rPr>
        <w:t xml:space="preserve"> apmērā.</w:t>
      </w:r>
    </w:p>
    <w:p w14:paraId="34B78828" w14:textId="77777777" w:rsidR="001378A7" w:rsidRPr="000D5410" w:rsidRDefault="004704C7" w:rsidP="00F01699">
      <w:pPr>
        <w:ind w:firstLine="720"/>
        <w:jc w:val="both"/>
        <w:rPr>
          <w:rFonts w:ascii="Times New Roman" w:hAnsi="Times New Roman" w:cs="Times New Roman"/>
          <w:bCs/>
          <w:sz w:val="28"/>
          <w:szCs w:val="28"/>
          <w:lang w:val="lv-LV"/>
        </w:rPr>
      </w:pPr>
      <w:r w:rsidRPr="000D5410">
        <w:rPr>
          <w:rFonts w:ascii="Times New Roman" w:eastAsia="Times New Roman" w:hAnsi="Times New Roman" w:cs="Times New Roman"/>
          <w:sz w:val="28"/>
          <w:szCs w:val="28"/>
          <w:lang w:val="lv-LV" w:eastAsia="lv-LV"/>
        </w:rPr>
        <w:t xml:space="preserve">Atbilstoši </w:t>
      </w:r>
      <w:r w:rsidR="00415C4D" w:rsidRPr="000D5410">
        <w:rPr>
          <w:rFonts w:ascii="Times New Roman" w:eastAsia="Times New Roman" w:hAnsi="Times New Roman" w:cs="Times New Roman"/>
          <w:sz w:val="28"/>
          <w:szCs w:val="28"/>
          <w:lang w:val="lv-LV"/>
        </w:rPr>
        <w:t>Valsts ieņēmumu dienest</w:t>
      </w:r>
      <w:r w:rsidRPr="000D5410">
        <w:rPr>
          <w:rFonts w:ascii="Times New Roman" w:eastAsia="Times New Roman" w:hAnsi="Times New Roman" w:cs="Times New Roman"/>
          <w:sz w:val="28"/>
          <w:szCs w:val="28"/>
          <w:lang w:val="lv-LV"/>
        </w:rPr>
        <w:t>a sniegtajai statistikai ir vērojams, ka</w:t>
      </w:r>
      <w:r w:rsidR="00415C4D" w:rsidRPr="000D5410">
        <w:rPr>
          <w:rFonts w:ascii="Times New Roman" w:eastAsia="Times New Roman" w:hAnsi="Times New Roman" w:cs="Times New Roman"/>
          <w:sz w:val="28"/>
          <w:szCs w:val="28"/>
          <w:lang w:val="lv-LV"/>
        </w:rPr>
        <w:t xml:space="preserve"> </w:t>
      </w:r>
      <w:r w:rsidRPr="000D5410">
        <w:rPr>
          <w:rFonts w:ascii="Times New Roman" w:eastAsia="Times New Roman" w:hAnsi="Times New Roman" w:cs="Times New Roman"/>
          <w:sz w:val="28"/>
          <w:szCs w:val="28"/>
          <w:lang w:val="lv-LV"/>
        </w:rPr>
        <w:t>ik gadu samazinās</w:t>
      </w:r>
      <w:r w:rsidR="001378A7" w:rsidRPr="000D5410">
        <w:rPr>
          <w:rFonts w:ascii="Times New Roman" w:eastAsia="Times New Roman" w:hAnsi="Times New Roman" w:cs="Times New Roman"/>
          <w:sz w:val="28"/>
          <w:szCs w:val="28"/>
          <w:lang w:val="lv-LV"/>
        </w:rPr>
        <w:t xml:space="preserve"> </w:t>
      </w:r>
      <w:r w:rsidR="00042850" w:rsidRPr="000D5410">
        <w:rPr>
          <w:rFonts w:ascii="Times New Roman" w:eastAsia="Times New Roman" w:hAnsi="Times New Roman" w:cs="Times New Roman"/>
          <w:sz w:val="28"/>
          <w:szCs w:val="28"/>
          <w:lang w:val="lv-LV"/>
        </w:rPr>
        <w:t xml:space="preserve">nodokļu </w:t>
      </w:r>
      <w:r w:rsidR="001378A7" w:rsidRPr="000D5410">
        <w:rPr>
          <w:rFonts w:ascii="Times New Roman" w:eastAsia="Times New Roman" w:hAnsi="Times New Roman" w:cs="Times New Roman"/>
          <w:sz w:val="28"/>
          <w:szCs w:val="28"/>
          <w:lang w:val="lv-LV"/>
        </w:rPr>
        <w:t>parāda</w:t>
      </w:r>
      <w:r w:rsidR="00042850" w:rsidRPr="000D5410">
        <w:rPr>
          <w:rFonts w:ascii="Times New Roman" w:eastAsia="Times New Roman" w:hAnsi="Times New Roman" w:cs="Times New Roman"/>
          <w:sz w:val="28"/>
          <w:szCs w:val="28"/>
          <w:lang w:val="lv-LV"/>
        </w:rPr>
        <w:t xml:space="preserve"> (</w:t>
      </w:r>
      <w:r w:rsidR="002221AB" w:rsidRPr="000D5410">
        <w:rPr>
          <w:rFonts w:ascii="Times New Roman" w:eastAsia="Times New Roman" w:hAnsi="Times New Roman" w:cs="Times New Roman"/>
          <w:sz w:val="28"/>
          <w:szCs w:val="28"/>
          <w:lang w:val="lv-LV"/>
        </w:rPr>
        <w:t>tajā skaitā</w:t>
      </w:r>
      <w:r w:rsidR="00042850" w:rsidRPr="000D5410">
        <w:rPr>
          <w:rFonts w:ascii="Times New Roman" w:eastAsia="Times New Roman" w:hAnsi="Times New Roman" w:cs="Times New Roman"/>
          <w:sz w:val="28"/>
          <w:szCs w:val="28"/>
          <w:lang w:val="lv-LV"/>
        </w:rPr>
        <w:t xml:space="preserve"> aktuālā parāda</w:t>
      </w:r>
      <w:r w:rsidR="00A605E2" w:rsidRPr="000D5410">
        <w:rPr>
          <w:rStyle w:val="FootnoteReference"/>
          <w:rFonts w:ascii="Times New Roman" w:eastAsia="Times New Roman" w:hAnsi="Times New Roman" w:cs="Times New Roman"/>
          <w:sz w:val="28"/>
          <w:szCs w:val="28"/>
          <w:lang w:val="lv-LV"/>
        </w:rPr>
        <w:footnoteReference w:id="11"/>
      </w:r>
      <w:r w:rsidR="00042850" w:rsidRPr="000D5410">
        <w:rPr>
          <w:rFonts w:ascii="Times New Roman" w:eastAsia="Times New Roman" w:hAnsi="Times New Roman" w:cs="Times New Roman"/>
          <w:sz w:val="28"/>
          <w:szCs w:val="28"/>
          <w:lang w:val="lv-LV"/>
        </w:rPr>
        <w:t xml:space="preserve">) </w:t>
      </w:r>
      <w:r w:rsidR="001378A7" w:rsidRPr="000D5410">
        <w:rPr>
          <w:rFonts w:ascii="Times New Roman" w:eastAsia="Times New Roman" w:hAnsi="Times New Roman" w:cs="Times New Roman"/>
          <w:sz w:val="28"/>
          <w:szCs w:val="28"/>
          <w:lang w:val="lv-LV"/>
        </w:rPr>
        <w:t>apmēr</w:t>
      </w:r>
      <w:r w:rsidRPr="000D5410">
        <w:rPr>
          <w:rFonts w:ascii="Times New Roman" w:eastAsia="Times New Roman" w:hAnsi="Times New Roman" w:cs="Times New Roman"/>
          <w:sz w:val="28"/>
          <w:szCs w:val="28"/>
          <w:lang w:val="lv-LV"/>
        </w:rPr>
        <w:t>s</w:t>
      </w:r>
      <w:r w:rsidR="00F01699" w:rsidRPr="000D5410">
        <w:rPr>
          <w:rFonts w:ascii="Times New Roman" w:eastAsia="Times New Roman" w:hAnsi="Times New Roman" w:cs="Times New Roman"/>
          <w:sz w:val="28"/>
          <w:szCs w:val="28"/>
          <w:lang w:val="lv-LV"/>
        </w:rPr>
        <w:t>, kā arī</w:t>
      </w:r>
      <w:r w:rsidR="001378A7" w:rsidRPr="000D5410">
        <w:rPr>
          <w:rFonts w:ascii="Times New Roman" w:eastAsia="Times New Roman" w:hAnsi="Times New Roman" w:cs="Times New Roman"/>
          <w:sz w:val="28"/>
          <w:szCs w:val="28"/>
          <w:lang w:val="lv-LV"/>
        </w:rPr>
        <w:t xml:space="preserve"> 2018.</w:t>
      </w:r>
      <w:r w:rsidR="00F01699" w:rsidRPr="000D5410">
        <w:rPr>
          <w:rFonts w:ascii="Times New Roman" w:eastAsia="Times New Roman" w:hAnsi="Times New Roman" w:cs="Times New Roman"/>
          <w:sz w:val="28"/>
          <w:szCs w:val="28"/>
          <w:lang w:val="lv-LV"/>
        </w:rPr>
        <w:t> </w:t>
      </w:r>
      <w:r w:rsidR="001378A7" w:rsidRPr="000D5410">
        <w:rPr>
          <w:rFonts w:ascii="Times New Roman" w:eastAsia="Times New Roman" w:hAnsi="Times New Roman" w:cs="Times New Roman"/>
          <w:sz w:val="28"/>
          <w:szCs w:val="28"/>
          <w:lang w:val="lv-LV"/>
        </w:rPr>
        <w:t xml:space="preserve">gadā </w:t>
      </w:r>
      <w:r w:rsidRPr="000D5410">
        <w:rPr>
          <w:rFonts w:ascii="Times New Roman" w:eastAsia="Times New Roman" w:hAnsi="Times New Roman" w:cs="Times New Roman"/>
          <w:sz w:val="28"/>
          <w:szCs w:val="28"/>
          <w:lang w:val="lv-LV"/>
        </w:rPr>
        <w:t xml:space="preserve">ir palielinājies </w:t>
      </w:r>
      <w:r w:rsidR="001378A7" w:rsidRPr="000D5410">
        <w:rPr>
          <w:rFonts w:ascii="Times New Roman" w:eastAsia="Times New Roman" w:hAnsi="Times New Roman" w:cs="Times New Roman"/>
          <w:sz w:val="28"/>
          <w:szCs w:val="28"/>
          <w:lang w:val="lv-LV"/>
        </w:rPr>
        <w:t>piedziņas darba rezultātā piedzīto summu apmērs</w:t>
      </w:r>
      <w:r w:rsidR="00F01699" w:rsidRPr="000D5410">
        <w:rPr>
          <w:rFonts w:ascii="Times New Roman" w:eastAsia="Times New Roman" w:hAnsi="Times New Roman" w:cs="Times New Roman"/>
          <w:sz w:val="28"/>
          <w:szCs w:val="28"/>
          <w:lang w:val="lv-LV"/>
        </w:rPr>
        <w:t>,</w:t>
      </w:r>
      <w:r w:rsidR="001378A7" w:rsidRPr="000D5410">
        <w:rPr>
          <w:rFonts w:ascii="Times New Roman" w:eastAsia="Times New Roman" w:hAnsi="Times New Roman" w:cs="Times New Roman"/>
          <w:sz w:val="28"/>
          <w:szCs w:val="28"/>
          <w:lang w:val="lv-LV"/>
        </w:rPr>
        <w:t xml:space="preserve"> kas salīdzinājumā ar 2017.</w:t>
      </w:r>
      <w:r w:rsidR="00F01699" w:rsidRPr="000D5410">
        <w:rPr>
          <w:rFonts w:ascii="Times New Roman" w:eastAsia="Times New Roman" w:hAnsi="Times New Roman" w:cs="Times New Roman"/>
          <w:sz w:val="28"/>
          <w:szCs w:val="28"/>
          <w:lang w:val="lv-LV"/>
        </w:rPr>
        <w:t> </w:t>
      </w:r>
      <w:r w:rsidR="001378A7" w:rsidRPr="000D5410">
        <w:rPr>
          <w:rFonts w:ascii="Times New Roman" w:eastAsia="Times New Roman" w:hAnsi="Times New Roman" w:cs="Times New Roman"/>
          <w:sz w:val="28"/>
          <w:szCs w:val="28"/>
          <w:lang w:val="lv-LV"/>
        </w:rPr>
        <w:t>gadu ir palielinājies par 29,94</w:t>
      </w:r>
      <w:r w:rsidR="00F01699" w:rsidRPr="000D5410">
        <w:rPr>
          <w:rFonts w:ascii="Times New Roman" w:eastAsia="Times New Roman" w:hAnsi="Times New Roman" w:cs="Times New Roman"/>
          <w:sz w:val="28"/>
          <w:szCs w:val="28"/>
          <w:lang w:val="lv-LV"/>
        </w:rPr>
        <w:t> </w:t>
      </w:r>
      <w:r w:rsidR="001378A7" w:rsidRPr="000D5410">
        <w:rPr>
          <w:rFonts w:ascii="Times New Roman" w:eastAsia="Times New Roman" w:hAnsi="Times New Roman" w:cs="Times New Roman"/>
          <w:sz w:val="28"/>
          <w:szCs w:val="28"/>
          <w:lang w:val="lv-LV"/>
        </w:rPr>
        <w:t>%.</w:t>
      </w:r>
      <w:r w:rsidR="004C72D8" w:rsidRPr="000D5410">
        <w:rPr>
          <w:rFonts w:ascii="Times New Roman" w:eastAsia="Times New Roman" w:hAnsi="Times New Roman" w:cs="Times New Roman"/>
          <w:sz w:val="28"/>
          <w:szCs w:val="28"/>
          <w:lang w:val="lv-LV"/>
        </w:rPr>
        <w:t xml:space="preserve"> Jānorāda, ka p</w:t>
      </w:r>
      <w:r w:rsidR="004C72D8" w:rsidRPr="000D5410">
        <w:rPr>
          <w:rFonts w:ascii="Times New Roman" w:hAnsi="Times New Roman" w:cs="Times New Roman"/>
          <w:sz w:val="28"/>
          <w:szCs w:val="28"/>
          <w:lang w:val="lv-LV"/>
        </w:rPr>
        <w:t xml:space="preserve">iedziņas darba rezultātā piedzīto summu apmērā ietilpst arī maksājumi, kas veikti, pamatojoties uz </w:t>
      </w:r>
      <w:r w:rsidR="004C72D8" w:rsidRPr="000D5410">
        <w:rPr>
          <w:rFonts w:ascii="Times New Roman" w:hAnsi="Times New Roman" w:cs="Times New Roman"/>
          <w:bCs/>
          <w:sz w:val="28"/>
          <w:szCs w:val="28"/>
          <w:lang w:val="lv-LV"/>
        </w:rPr>
        <w:t xml:space="preserve">Nodokļu maksātājiem nokavējuma naudas un soda naudas dzēšanai paredzētā atbalsta likumā piešķirto atbalstu nokavējuma naudas un soda naudas dzēšanai. </w:t>
      </w:r>
    </w:p>
    <w:p w14:paraId="7FEF2864" w14:textId="77777777" w:rsidR="004C72D8" w:rsidRPr="000D5410" w:rsidRDefault="004C72D8" w:rsidP="00F01699">
      <w:pPr>
        <w:ind w:firstLine="720"/>
        <w:jc w:val="both"/>
        <w:rPr>
          <w:rFonts w:ascii="Times New Roman" w:hAnsi="Times New Roman" w:cs="Times New Roman"/>
          <w:bCs/>
          <w:sz w:val="12"/>
          <w:szCs w:val="12"/>
          <w:lang w:val="lv-LV"/>
        </w:rPr>
      </w:pPr>
    </w:p>
    <w:tbl>
      <w:tblPr>
        <w:tblStyle w:val="TableGrid"/>
        <w:tblW w:w="0" w:type="auto"/>
        <w:tblLook w:val="04A0" w:firstRow="1" w:lastRow="0" w:firstColumn="1" w:lastColumn="0" w:noHBand="0" w:noVBand="1"/>
      </w:tblPr>
      <w:tblGrid>
        <w:gridCol w:w="1413"/>
        <w:gridCol w:w="2410"/>
        <w:gridCol w:w="2693"/>
        <w:gridCol w:w="2546"/>
      </w:tblGrid>
      <w:tr w:rsidR="00CC3D37" w:rsidRPr="000D5410" w14:paraId="7510DD99" w14:textId="77777777" w:rsidTr="004704C7">
        <w:tc>
          <w:tcPr>
            <w:tcW w:w="9062" w:type="dxa"/>
            <w:gridSpan w:val="4"/>
          </w:tcPr>
          <w:p w14:paraId="14ED7792" w14:textId="77777777" w:rsidR="00836530" w:rsidRPr="000D5410" w:rsidRDefault="00836530" w:rsidP="000D36BE">
            <w:pPr>
              <w:jc w:val="center"/>
              <w:rPr>
                <w:rFonts w:ascii="Times New Roman" w:eastAsia="Times New Roman" w:hAnsi="Times New Roman" w:cs="Times New Roman"/>
                <w:b/>
                <w:sz w:val="20"/>
                <w:szCs w:val="20"/>
                <w:lang w:val="lv-LV"/>
              </w:rPr>
            </w:pPr>
            <w:r w:rsidRPr="000D5410">
              <w:rPr>
                <w:rFonts w:ascii="Times New Roman" w:hAnsi="Times New Roman" w:cs="Times New Roman"/>
                <w:b/>
                <w:bCs/>
                <w:sz w:val="20"/>
                <w:szCs w:val="20"/>
                <w:lang w:val="lv-LV"/>
              </w:rPr>
              <w:t>Piedziņas rezultātā iekasētās summas, euro</w:t>
            </w:r>
          </w:p>
        </w:tc>
      </w:tr>
      <w:tr w:rsidR="00CC3D37" w:rsidRPr="000D5410" w14:paraId="57BAC506" w14:textId="77777777" w:rsidTr="000D36BE">
        <w:tc>
          <w:tcPr>
            <w:tcW w:w="1413" w:type="dxa"/>
          </w:tcPr>
          <w:p w14:paraId="23123450" w14:textId="77777777" w:rsidR="00836530" w:rsidRPr="000D5410" w:rsidRDefault="00836530" w:rsidP="000D36BE">
            <w:pPr>
              <w:jc w:val="center"/>
              <w:rPr>
                <w:rFonts w:ascii="Times New Roman" w:hAnsi="Times New Roman" w:cs="Times New Roman"/>
                <w:bCs/>
                <w:sz w:val="20"/>
                <w:szCs w:val="20"/>
                <w:lang w:val="lv-LV"/>
              </w:rPr>
            </w:pPr>
            <w:r w:rsidRPr="000D5410">
              <w:rPr>
                <w:rFonts w:ascii="Times New Roman" w:hAnsi="Times New Roman" w:cs="Times New Roman"/>
                <w:bCs/>
                <w:sz w:val="20"/>
                <w:szCs w:val="20"/>
                <w:lang w:val="lv-LV"/>
              </w:rPr>
              <w:t>Gads</w:t>
            </w:r>
          </w:p>
        </w:tc>
        <w:tc>
          <w:tcPr>
            <w:tcW w:w="2410" w:type="dxa"/>
          </w:tcPr>
          <w:p w14:paraId="0C6DB31D" w14:textId="77777777" w:rsidR="00836530" w:rsidRPr="000D5410" w:rsidRDefault="00836530" w:rsidP="000D36BE">
            <w:pPr>
              <w:jc w:val="center"/>
              <w:rPr>
                <w:rFonts w:ascii="Times New Roman" w:hAnsi="Times New Roman" w:cs="Times New Roman"/>
                <w:bCs/>
                <w:sz w:val="20"/>
                <w:szCs w:val="20"/>
                <w:lang w:val="lv-LV"/>
              </w:rPr>
            </w:pPr>
            <w:r w:rsidRPr="000D5410">
              <w:rPr>
                <w:rFonts w:ascii="Times New Roman" w:hAnsi="Times New Roman" w:cs="Times New Roman"/>
                <w:bCs/>
                <w:sz w:val="20"/>
                <w:szCs w:val="20"/>
                <w:lang w:val="lv-LV"/>
              </w:rPr>
              <w:t>Iekasētā summa bez atbalsta pasākuma</w:t>
            </w:r>
          </w:p>
        </w:tc>
        <w:tc>
          <w:tcPr>
            <w:tcW w:w="2693" w:type="dxa"/>
          </w:tcPr>
          <w:p w14:paraId="677D0F0A" w14:textId="77777777" w:rsidR="00836530" w:rsidRPr="000D5410" w:rsidRDefault="00836530" w:rsidP="000D36BE">
            <w:pPr>
              <w:jc w:val="center"/>
              <w:rPr>
                <w:rFonts w:ascii="Times New Roman" w:hAnsi="Times New Roman" w:cs="Times New Roman"/>
                <w:bCs/>
                <w:sz w:val="20"/>
                <w:szCs w:val="20"/>
                <w:lang w:val="lv-LV"/>
              </w:rPr>
            </w:pPr>
            <w:r w:rsidRPr="000D5410">
              <w:rPr>
                <w:rFonts w:ascii="Times New Roman" w:hAnsi="Times New Roman" w:cs="Times New Roman"/>
                <w:bCs/>
                <w:sz w:val="20"/>
                <w:szCs w:val="20"/>
                <w:lang w:val="lv-LV"/>
              </w:rPr>
              <w:t>Atbalsta pasākumā iekasētā summa</w:t>
            </w:r>
          </w:p>
        </w:tc>
        <w:tc>
          <w:tcPr>
            <w:tcW w:w="2546" w:type="dxa"/>
          </w:tcPr>
          <w:p w14:paraId="43B6D29E" w14:textId="77777777" w:rsidR="00836530" w:rsidRPr="000D5410" w:rsidRDefault="00836530" w:rsidP="000D36BE">
            <w:pPr>
              <w:jc w:val="center"/>
              <w:rPr>
                <w:rFonts w:ascii="Times New Roman" w:hAnsi="Times New Roman" w:cs="Times New Roman"/>
                <w:bCs/>
                <w:sz w:val="20"/>
                <w:szCs w:val="20"/>
                <w:lang w:val="lv-LV"/>
              </w:rPr>
            </w:pPr>
            <w:r w:rsidRPr="000D5410">
              <w:rPr>
                <w:rFonts w:ascii="Times New Roman" w:hAnsi="Times New Roman" w:cs="Times New Roman"/>
                <w:bCs/>
                <w:sz w:val="20"/>
                <w:szCs w:val="20"/>
                <w:lang w:val="lv-LV"/>
              </w:rPr>
              <w:t>Kopā</w:t>
            </w:r>
          </w:p>
        </w:tc>
      </w:tr>
      <w:tr w:rsidR="00CC3D37" w:rsidRPr="000D5410" w14:paraId="6251DCBA" w14:textId="77777777" w:rsidTr="000D36BE">
        <w:tc>
          <w:tcPr>
            <w:tcW w:w="1413" w:type="dxa"/>
          </w:tcPr>
          <w:p w14:paraId="332557EA" w14:textId="77777777" w:rsidR="00836530" w:rsidRPr="000D5410" w:rsidRDefault="00836530" w:rsidP="004C72D8">
            <w:pPr>
              <w:jc w:val="both"/>
              <w:rPr>
                <w:rFonts w:ascii="Times New Roman" w:hAnsi="Times New Roman" w:cs="Times New Roman"/>
                <w:bCs/>
                <w:sz w:val="20"/>
                <w:szCs w:val="20"/>
                <w:lang w:val="lv-LV"/>
              </w:rPr>
            </w:pPr>
            <w:r w:rsidRPr="000D5410">
              <w:rPr>
                <w:rFonts w:ascii="Times New Roman" w:hAnsi="Times New Roman" w:cs="Times New Roman"/>
                <w:bCs/>
                <w:sz w:val="20"/>
                <w:szCs w:val="20"/>
                <w:lang w:val="lv-LV"/>
              </w:rPr>
              <w:t>2017</w:t>
            </w:r>
          </w:p>
        </w:tc>
        <w:tc>
          <w:tcPr>
            <w:tcW w:w="2410" w:type="dxa"/>
          </w:tcPr>
          <w:p w14:paraId="3AAA7297" w14:textId="77777777" w:rsidR="00836530" w:rsidRPr="000D5410" w:rsidRDefault="004704C7" w:rsidP="004C72D8">
            <w:pPr>
              <w:jc w:val="both"/>
              <w:rPr>
                <w:rFonts w:ascii="Times New Roman" w:hAnsi="Times New Roman" w:cs="Times New Roman"/>
                <w:bCs/>
                <w:sz w:val="20"/>
                <w:szCs w:val="20"/>
                <w:lang w:val="lv-LV"/>
              </w:rPr>
            </w:pPr>
            <w:r w:rsidRPr="000D5410">
              <w:rPr>
                <w:rFonts w:ascii="Times New Roman" w:hAnsi="Times New Roman" w:cs="Times New Roman"/>
                <w:bCs/>
                <w:sz w:val="20"/>
                <w:szCs w:val="20"/>
                <w:lang w:val="lv-LV"/>
              </w:rPr>
              <w:t>419 090 000</w:t>
            </w:r>
          </w:p>
        </w:tc>
        <w:tc>
          <w:tcPr>
            <w:tcW w:w="2693" w:type="dxa"/>
          </w:tcPr>
          <w:p w14:paraId="37FAE8BE" w14:textId="77777777" w:rsidR="00836530" w:rsidRPr="000D5410" w:rsidRDefault="004704C7" w:rsidP="004C72D8">
            <w:pPr>
              <w:jc w:val="both"/>
              <w:rPr>
                <w:rFonts w:ascii="Times New Roman" w:hAnsi="Times New Roman" w:cs="Times New Roman"/>
                <w:bCs/>
                <w:sz w:val="20"/>
                <w:szCs w:val="20"/>
                <w:lang w:val="lv-LV"/>
              </w:rPr>
            </w:pPr>
            <w:r w:rsidRPr="000D5410">
              <w:rPr>
                <w:rFonts w:ascii="Times New Roman" w:hAnsi="Times New Roman" w:cs="Times New Roman"/>
                <w:bCs/>
                <w:sz w:val="20"/>
                <w:szCs w:val="20"/>
                <w:lang w:val="lv-LV"/>
              </w:rPr>
              <w:t>727 0000</w:t>
            </w:r>
          </w:p>
        </w:tc>
        <w:tc>
          <w:tcPr>
            <w:tcW w:w="2546" w:type="dxa"/>
          </w:tcPr>
          <w:p w14:paraId="2FBF8B5B" w14:textId="77777777" w:rsidR="00836530" w:rsidRPr="000D5410" w:rsidRDefault="004704C7" w:rsidP="004C72D8">
            <w:pPr>
              <w:jc w:val="both"/>
              <w:rPr>
                <w:rFonts w:ascii="Times New Roman" w:hAnsi="Times New Roman" w:cs="Times New Roman"/>
                <w:bCs/>
                <w:sz w:val="20"/>
                <w:szCs w:val="20"/>
                <w:lang w:val="lv-LV"/>
              </w:rPr>
            </w:pPr>
            <w:r w:rsidRPr="000D5410">
              <w:rPr>
                <w:rFonts w:ascii="Times New Roman" w:hAnsi="Times New Roman" w:cs="Times New Roman"/>
                <w:bCs/>
                <w:sz w:val="20"/>
                <w:szCs w:val="20"/>
                <w:lang w:val="lv-LV"/>
              </w:rPr>
              <w:t>426 360 000</w:t>
            </w:r>
          </w:p>
        </w:tc>
      </w:tr>
      <w:tr w:rsidR="00CC3D37" w:rsidRPr="000D5410" w14:paraId="7CACC1BE" w14:textId="77777777" w:rsidTr="000D36BE">
        <w:tc>
          <w:tcPr>
            <w:tcW w:w="1413" w:type="dxa"/>
          </w:tcPr>
          <w:p w14:paraId="798DAE06" w14:textId="77777777" w:rsidR="00836530" w:rsidRPr="000D5410" w:rsidRDefault="00836530" w:rsidP="004C72D8">
            <w:pPr>
              <w:jc w:val="both"/>
              <w:rPr>
                <w:rFonts w:ascii="Times New Roman" w:hAnsi="Times New Roman" w:cs="Times New Roman"/>
                <w:bCs/>
                <w:sz w:val="20"/>
                <w:szCs w:val="20"/>
                <w:lang w:val="lv-LV"/>
              </w:rPr>
            </w:pPr>
            <w:r w:rsidRPr="000D5410">
              <w:rPr>
                <w:rFonts w:ascii="Times New Roman" w:hAnsi="Times New Roman" w:cs="Times New Roman"/>
                <w:bCs/>
                <w:sz w:val="20"/>
                <w:szCs w:val="20"/>
                <w:lang w:val="lv-LV"/>
              </w:rPr>
              <w:t>2018</w:t>
            </w:r>
          </w:p>
        </w:tc>
        <w:tc>
          <w:tcPr>
            <w:tcW w:w="2410" w:type="dxa"/>
          </w:tcPr>
          <w:p w14:paraId="4B5A0FF2" w14:textId="77777777" w:rsidR="00836530" w:rsidRPr="000D5410" w:rsidRDefault="004704C7" w:rsidP="004C72D8">
            <w:pPr>
              <w:jc w:val="both"/>
              <w:rPr>
                <w:rFonts w:ascii="Times New Roman" w:hAnsi="Times New Roman" w:cs="Times New Roman"/>
                <w:bCs/>
                <w:sz w:val="20"/>
                <w:szCs w:val="20"/>
                <w:lang w:val="lv-LV"/>
              </w:rPr>
            </w:pPr>
            <w:r w:rsidRPr="000D5410">
              <w:rPr>
                <w:rFonts w:ascii="Times New Roman" w:hAnsi="Times New Roman" w:cs="Times New Roman"/>
                <w:bCs/>
                <w:sz w:val="20"/>
                <w:szCs w:val="20"/>
                <w:lang w:val="lv-LV"/>
              </w:rPr>
              <w:t>522 740 000</w:t>
            </w:r>
          </w:p>
        </w:tc>
        <w:tc>
          <w:tcPr>
            <w:tcW w:w="2693" w:type="dxa"/>
          </w:tcPr>
          <w:p w14:paraId="592282D1" w14:textId="77777777" w:rsidR="00836530" w:rsidRPr="000D5410" w:rsidRDefault="004704C7" w:rsidP="004C72D8">
            <w:pPr>
              <w:jc w:val="both"/>
              <w:rPr>
                <w:rFonts w:ascii="Times New Roman" w:hAnsi="Times New Roman" w:cs="Times New Roman"/>
                <w:bCs/>
                <w:sz w:val="20"/>
                <w:szCs w:val="20"/>
                <w:lang w:val="lv-LV"/>
              </w:rPr>
            </w:pPr>
            <w:r w:rsidRPr="000D5410">
              <w:rPr>
                <w:rFonts w:ascii="Times New Roman" w:hAnsi="Times New Roman" w:cs="Times New Roman"/>
                <w:bCs/>
                <w:sz w:val="20"/>
                <w:szCs w:val="20"/>
                <w:lang w:val="lv-LV"/>
              </w:rPr>
              <w:t>31 260 000</w:t>
            </w:r>
          </w:p>
        </w:tc>
        <w:tc>
          <w:tcPr>
            <w:tcW w:w="2546" w:type="dxa"/>
          </w:tcPr>
          <w:p w14:paraId="1C0165D8" w14:textId="77777777" w:rsidR="00836530" w:rsidRPr="000D5410" w:rsidRDefault="004704C7" w:rsidP="004C72D8">
            <w:pPr>
              <w:jc w:val="both"/>
              <w:rPr>
                <w:rFonts w:ascii="Times New Roman" w:hAnsi="Times New Roman" w:cs="Times New Roman"/>
                <w:bCs/>
                <w:sz w:val="20"/>
                <w:szCs w:val="20"/>
                <w:lang w:val="lv-LV"/>
              </w:rPr>
            </w:pPr>
            <w:r w:rsidRPr="000D5410">
              <w:rPr>
                <w:rFonts w:ascii="Times New Roman" w:hAnsi="Times New Roman" w:cs="Times New Roman"/>
                <w:bCs/>
                <w:sz w:val="20"/>
                <w:szCs w:val="20"/>
                <w:lang w:val="lv-LV"/>
              </w:rPr>
              <w:t>554 000 000</w:t>
            </w:r>
          </w:p>
        </w:tc>
      </w:tr>
    </w:tbl>
    <w:p w14:paraId="52FAC9BC" w14:textId="77777777" w:rsidR="00EB7D39" w:rsidRPr="000D5410" w:rsidRDefault="004704C7" w:rsidP="00222D84">
      <w:pPr>
        <w:jc w:val="both"/>
        <w:rPr>
          <w:rFonts w:ascii="Times New Roman" w:hAnsi="Times New Roman" w:cs="Times New Roman"/>
          <w:bCs/>
          <w:sz w:val="12"/>
          <w:szCs w:val="12"/>
          <w:lang w:val="lv-LV"/>
        </w:rPr>
      </w:pPr>
      <w:r w:rsidRPr="000D5410">
        <w:rPr>
          <w:rFonts w:ascii="Times New Roman" w:hAnsi="Times New Roman" w:cs="Times New Roman"/>
          <w:bCs/>
          <w:sz w:val="28"/>
          <w:szCs w:val="28"/>
          <w:lang w:val="lv-LV"/>
        </w:rPr>
        <w:tab/>
      </w:r>
    </w:p>
    <w:p w14:paraId="0A9191A9" w14:textId="1390EA09" w:rsidR="004C72D8" w:rsidRDefault="004704C7" w:rsidP="00EB7D39">
      <w:pPr>
        <w:ind w:firstLine="720"/>
        <w:jc w:val="both"/>
        <w:rPr>
          <w:rFonts w:ascii="Times New Roman" w:eastAsia="Times New Roman" w:hAnsi="Times New Roman" w:cs="Times New Roman"/>
          <w:sz w:val="28"/>
          <w:szCs w:val="28"/>
          <w:lang w:val="lv-LV"/>
        </w:rPr>
      </w:pPr>
      <w:r w:rsidRPr="000D5410">
        <w:rPr>
          <w:rFonts w:ascii="Times New Roman" w:hAnsi="Times New Roman" w:cs="Times New Roman"/>
          <w:bCs/>
          <w:sz w:val="28"/>
          <w:szCs w:val="28"/>
          <w:lang w:val="lv-LV"/>
        </w:rPr>
        <w:t xml:space="preserve">Ņemot vērā, ka no minētās statistikas izriet, ka bez iekasētajiem atbalsta pasākuma maksājumiem, piedziņas darba rezultātā piedzīto summu apmērs 2018. gadā ir palielinājies, secināms, ka </w:t>
      </w:r>
      <w:r w:rsidRPr="000D5410">
        <w:rPr>
          <w:rFonts w:ascii="Times New Roman" w:eastAsia="Times New Roman" w:hAnsi="Times New Roman" w:cs="Times New Roman"/>
          <w:sz w:val="28"/>
          <w:szCs w:val="28"/>
          <w:lang w:val="lv-LV"/>
        </w:rPr>
        <w:t>Valsts ieņēm</w:t>
      </w:r>
      <w:r w:rsidR="00553166" w:rsidRPr="000D5410">
        <w:rPr>
          <w:rFonts w:ascii="Times New Roman" w:eastAsia="Times New Roman" w:hAnsi="Times New Roman" w:cs="Times New Roman"/>
          <w:sz w:val="28"/>
          <w:szCs w:val="28"/>
          <w:lang w:val="lv-LV"/>
        </w:rPr>
        <w:t xml:space="preserve">umu dienests </w:t>
      </w:r>
      <w:r w:rsidR="00222D84" w:rsidRPr="000D5410">
        <w:rPr>
          <w:rFonts w:ascii="Times New Roman" w:eastAsia="Times New Roman" w:hAnsi="Times New Roman" w:cs="Times New Roman"/>
          <w:sz w:val="28"/>
          <w:szCs w:val="28"/>
          <w:lang w:val="lv-LV"/>
        </w:rPr>
        <w:t xml:space="preserve">veic aktīvas </w:t>
      </w:r>
      <w:r w:rsidR="00222D84" w:rsidRPr="000D5410">
        <w:rPr>
          <w:rFonts w:ascii="Times New Roman" w:eastAsia="Times New Roman" w:hAnsi="Times New Roman" w:cs="Times New Roman"/>
          <w:sz w:val="28"/>
          <w:szCs w:val="28"/>
          <w:lang w:val="lv-LV"/>
        </w:rPr>
        <w:lastRenderedPageBreak/>
        <w:t>darbības</w:t>
      </w:r>
      <w:r w:rsidR="00553166" w:rsidRPr="000D5410">
        <w:rPr>
          <w:rFonts w:ascii="Times New Roman" w:eastAsia="Times New Roman" w:hAnsi="Times New Roman" w:cs="Times New Roman"/>
          <w:sz w:val="28"/>
          <w:szCs w:val="28"/>
          <w:lang w:val="lv-LV"/>
        </w:rPr>
        <w:t xml:space="preserve">, </w:t>
      </w:r>
      <w:r w:rsidR="00222D84" w:rsidRPr="000D5410">
        <w:rPr>
          <w:rFonts w:ascii="Times New Roman" w:eastAsia="Times New Roman" w:hAnsi="Times New Roman" w:cs="Times New Roman"/>
          <w:sz w:val="28"/>
          <w:szCs w:val="28"/>
          <w:lang w:val="lv-LV"/>
        </w:rPr>
        <w:t>lai</w:t>
      </w:r>
      <w:r w:rsidR="00553166" w:rsidRPr="000D5410">
        <w:rPr>
          <w:rFonts w:ascii="Times New Roman" w:eastAsia="Times New Roman" w:hAnsi="Times New Roman" w:cs="Times New Roman"/>
          <w:sz w:val="28"/>
          <w:szCs w:val="28"/>
          <w:lang w:val="lv-LV"/>
        </w:rPr>
        <w:t xml:space="preserve"> </w:t>
      </w:r>
      <w:r w:rsidR="00222D84" w:rsidRPr="000D5410">
        <w:rPr>
          <w:rFonts w:ascii="Times New Roman" w:eastAsia="Times New Roman" w:hAnsi="Times New Roman" w:cs="Times New Roman"/>
          <w:sz w:val="28"/>
          <w:szCs w:val="28"/>
          <w:lang w:val="lv-LV"/>
        </w:rPr>
        <w:t>nokavētie nodokļu maksājumi tiktu piedzīti pēc iespējas ātrāk no nodokļu parāda rašanās brīža.</w:t>
      </w:r>
    </w:p>
    <w:p w14:paraId="0D8DA8C9" w14:textId="77777777" w:rsidR="001378A7" w:rsidRPr="000D5410" w:rsidRDefault="00F01699" w:rsidP="00042850">
      <w:pPr>
        <w:rPr>
          <w:rFonts w:ascii="Times New Roman" w:eastAsia="Times New Roman" w:hAnsi="Times New Roman" w:cs="Times New Roman"/>
          <w:sz w:val="28"/>
          <w:szCs w:val="28"/>
          <w:lang w:val="lv-LV"/>
        </w:rPr>
      </w:pPr>
      <w:r w:rsidRPr="000D5410">
        <w:rPr>
          <w:rFonts w:ascii="Times New Roman" w:eastAsia="Times New Roman" w:hAnsi="Times New Roman" w:cs="Times New Roman"/>
          <w:noProof/>
          <w:sz w:val="28"/>
          <w:szCs w:val="28"/>
          <w:lang w:val="lv-LV" w:eastAsia="lv-LV"/>
        </w:rPr>
        <w:drawing>
          <wp:inline distT="0" distB="0" distL="0" distR="0" wp14:anchorId="0FB92140" wp14:editId="562DDDCE">
            <wp:extent cx="5597236" cy="2538762"/>
            <wp:effectExtent l="0" t="0" r="381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29475132" name="Picture 2"/>
                    <pic:cNvPicPr>
                      <a:picLocks noChangeAspect="1" noChangeArrowheads="1"/>
                    </pic:cNvPicPr>
                  </pic:nvPicPr>
                  <pic:blipFill rotWithShape="1">
                    <a:blip r:embed="rId8">
                      <a:extLst>
                        <a:ext uri="{28A0092B-C50C-407E-A947-70E740481C1C}">
                          <a14:useLocalDpi xmlns:a14="http://schemas.microsoft.com/office/drawing/2010/main" val="0"/>
                        </a:ext>
                      </a:extLst>
                    </a:blip>
                    <a:srcRect b="9718"/>
                    <a:stretch/>
                  </pic:blipFill>
                  <pic:spPr bwMode="auto">
                    <a:xfrm>
                      <a:off x="0" y="0"/>
                      <a:ext cx="5597236" cy="2538762"/>
                    </a:xfrm>
                    <a:prstGeom prst="rect">
                      <a:avLst/>
                    </a:prstGeom>
                    <a:noFill/>
                    <a:ln>
                      <a:noFill/>
                    </a:ln>
                    <a:extLst>
                      <a:ext uri="{53640926-AAD7-44D8-BBD7-CCE9431645EC}">
                        <a14:shadowObscured xmlns:a14="http://schemas.microsoft.com/office/drawing/2010/main"/>
                      </a:ext>
                    </a:extLst>
                  </pic:spPr>
                </pic:pic>
              </a:graphicData>
            </a:graphic>
          </wp:inline>
        </w:drawing>
      </w:r>
    </w:p>
    <w:p w14:paraId="7A49EE84" w14:textId="77777777" w:rsidR="000D5410" w:rsidRPr="000B1D4B" w:rsidRDefault="000D5410" w:rsidP="001378A7">
      <w:pPr>
        <w:jc w:val="center"/>
        <w:rPr>
          <w:rFonts w:ascii="Times New Roman" w:eastAsia="Times New Roman" w:hAnsi="Times New Roman" w:cs="Times New Roman"/>
          <w:b/>
          <w:sz w:val="12"/>
          <w:szCs w:val="12"/>
          <w:lang w:val="lv-LV"/>
        </w:rPr>
      </w:pPr>
    </w:p>
    <w:p w14:paraId="658E3225" w14:textId="272CAD6D" w:rsidR="001378A7" w:rsidRPr="000D5410" w:rsidRDefault="00EB3521" w:rsidP="001378A7">
      <w:pPr>
        <w:jc w:val="center"/>
        <w:rPr>
          <w:rFonts w:ascii="Times New Roman" w:eastAsia="Times New Roman" w:hAnsi="Times New Roman" w:cs="Times New Roman"/>
          <w:b/>
          <w:sz w:val="28"/>
          <w:szCs w:val="28"/>
          <w:lang w:val="lv-LV"/>
        </w:rPr>
      </w:pPr>
      <w:r w:rsidRPr="000D5410">
        <w:rPr>
          <w:rFonts w:ascii="Times New Roman" w:eastAsia="Times New Roman" w:hAnsi="Times New Roman" w:cs="Times New Roman"/>
          <w:b/>
          <w:sz w:val="28"/>
          <w:szCs w:val="28"/>
          <w:lang w:val="lv-LV"/>
        </w:rPr>
        <w:t>Valsts ieņēmumu dienesta</w:t>
      </w:r>
      <w:r w:rsidR="001378A7" w:rsidRPr="000D5410">
        <w:rPr>
          <w:rFonts w:ascii="Times New Roman" w:eastAsia="Times New Roman" w:hAnsi="Times New Roman" w:cs="Times New Roman"/>
          <w:b/>
          <w:sz w:val="28"/>
          <w:szCs w:val="28"/>
          <w:lang w:val="lv-LV"/>
        </w:rPr>
        <w:t xml:space="preserve"> piedziņas darba rezultātā iekasētās summas</w:t>
      </w:r>
    </w:p>
    <w:p w14:paraId="1B2698F3" w14:textId="77777777" w:rsidR="001378A7" w:rsidRPr="000D5410" w:rsidRDefault="001378A7" w:rsidP="001378A7">
      <w:pPr>
        <w:jc w:val="center"/>
        <w:rPr>
          <w:rFonts w:ascii="Times New Roman" w:eastAsia="Times New Roman" w:hAnsi="Times New Roman" w:cs="Times New Roman"/>
          <w:b/>
          <w:sz w:val="28"/>
          <w:szCs w:val="28"/>
          <w:lang w:val="lv-LV"/>
        </w:rPr>
      </w:pPr>
      <w:r w:rsidRPr="000D5410">
        <w:rPr>
          <w:rFonts w:ascii="Times New Roman" w:eastAsia="Times New Roman" w:hAnsi="Times New Roman" w:cs="Times New Roman"/>
          <w:b/>
          <w:sz w:val="28"/>
          <w:szCs w:val="28"/>
          <w:lang w:val="lv-LV"/>
        </w:rPr>
        <w:t>salīdzinājumā pa gadiem, milj.</w:t>
      </w:r>
      <w:r w:rsidR="00EB3521" w:rsidRPr="000D5410">
        <w:rPr>
          <w:rFonts w:ascii="Times New Roman" w:eastAsia="Times New Roman" w:hAnsi="Times New Roman" w:cs="Times New Roman"/>
          <w:b/>
          <w:sz w:val="28"/>
          <w:szCs w:val="28"/>
          <w:lang w:val="lv-LV"/>
        </w:rPr>
        <w:t> </w:t>
      </w:r>
      <w:r w:rsidRPr="000D5410">
        <w:rPr>
          <w:rFonts w:ascii="Times New Roman" w:eastAsia="Times New Roman" w:hAnsi="Times New Roman" w:cs="Times New Roman"/>
          <w:b/>
          <w:i/>
          <w:sz w:val="28"/>
          <w:szCs w:val="28"/>
          <w:lang w:val="lv-LV"/>
        </w:rPr>
        <w:t>euro</w:t>
      </w:r>
    </w:p>
    <w:p w14:paraId="32C65E25" w14:textId="77777777" w:rsidR="001378A7" w:rsidRPr="000D5410" w:rsidRDefault="001378A7" w:rsidP="00EB3521">
      <w:pPr>
        <w:jc w:val="center"/>
        <w:rPr>
          <w:rFonts w:ascii="Times New Roman" w:eastAsia="Times New Roman" w:hAnsi="Times New Roman" w:cs="Times New Roman"/>
          <w:sz w:val="28"/>
          <w:szCs w:val="28"/>
          <w:lang w:val="lv-LV"/>
        </w:rPr>
      </w:pPr>
      <w:r w:rsidRPr="000D5410">
        <w:rPr>
          <w:rFonts w:ascii="Times New Roman" w:eastAsia="Times New Roman" w:hAnsi="Times New Roman" w:cs="Times New Roman"/>
          <w:noProof/>
          <w:sz w:val="28"/>
          <w:szCs w:val="28"/>
          <w:lang w:val="lv-LV" w:eastAsia="lv-LV"/>
        </w:rPr>
        <w:drawing>
          <wp:inline distT="0" distB="0" distL="0" distR="0" wp14:anchorId="64EFE802" wp14:editId="5BDABF69">
            <wp:extent cx="5072001" cy="2299854"/>
            <wp:effectExtent l="0" t="0" r="0" b="5715"/>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721698135" name="Picture 2"/>
                    <pic:cNvPicPr>
                      <a:picLocks noChangeAspect="1" noChangeArrowheads="1"/>
                    </pic:cNvPicPr>
                  </pic:nvPicPr>
                  <pic:blipFill rotWithShape="1">
                    <a:blip r:embed="rId9">
                      <a:extLst>
                        <a:ext uri="{28A0092B-C50C-407E-A947-70E740481C1C}">
                          <a14:useLocalDpi xmlns:a14="http://schemas.microsoft.com/office/drawing/2010/main" val="0"/>
                        </a:ext>
                      </a:extLst>
                    </a:blip>
                    <a:srcRect r="7224" b="7224"/>
                    <a:stretch/>
                  </pic:blipFill>
                  <pic:spPr bwMode="auto">
                    <a:xfrm>
                      <a:off x="0" y="0"/>
                      <a:ext cx="5072001" cy="2299854"/>
                    </a:xfrm>
                    <a:prstGeom prst="rect">
                      <a:avLst/>
                    </a:prstGeom>
                    <a:noFill/>
                  </pic:spPr>
                </pic:pic>
              </a:graphicData>
            </a:graphic>
          </wp:inline>
        </w:drawing>
      </w:r>
    </w:p>
    <w:p w14:paraId="7F16904C" w14:textId="77777777" w:rsidR="001378A7" w:rsidRPr="000D5410" w:rsidRDefault="00EB3521" w:rsidP="001378A7">
      <w:pPr>
        <w:ind w:firstLine="720"/>
        <w:jc w:val="both"/>
        <w:rPr>
          <w:rFonts w:ascii="Times New Roman" w:eastAsia="Times New Roman" w:hAnsi="Times New Roman" w:cs="Times New Roman"/>
          <w:sz w:val="28"/>
          <w:szCs w:val="28"/>
          <w:lang w:val="lv-LV"/>
        </w:rPr>
      </w:pPr>
      <w:r w:rsidRPr="000D5410">
        <w:rPr>
          <w:rFonts w:ascii="Times New Roman" w:eastAsia="Times New Roman" w:hAnsi="Times New Roman" w:cs="Times New Roman"/>
          <w:sz w:val="28"/>
          <w:szCs w:val="28"/>
          <w:lang w:val="lv-LV"/>
        </w:rPr>
        <w:t>Jānorāda, ka a</w:t>
      </w:r>
      <w:r w:rsidR="001378A7" w:rsidRPr="000D5410">
        <w:rPr>
          <w:rFonts w:ascii="Times New Roman" w:eastAsia="Times New Roman" w:hAnsi="Times New Roman" w:cs="Times New Roman"/>
          <w:sz w:val="28"/>
          <w:szCs w:val="28"/>
          <w:lang w:val="lv-LV"/>
        </w:rPr>
        <w:t>rī reāli nepiedzenamo parādu</w:t>
      </w:r>
      <w:r w:rsidRPr="000D5410">
        <w:rPr>
          <w:rStyle w:val="FootnoteReference"/>
          <w:rFonts w:ascii="Times New Roman" w:eastAsia="Times New Roman" w:hAnsi="Times New Roman" w:cs="Times New Roman"/>
          <w:sz w:val="28"/>
          <w:szCs w:val="28"/>
          <w:lang w:val="lv-LV"/>
        </w:rPr>
        <w:footnoteReference w:id="12"/>
      </w:r>
      <w:r w:rsidR="001378A7" w:rsidRPr="000D5410">
        <w:rPr>
          <w:rFonts w:ascii="Times New Roman" w:eastAsia="Times New Roman" w:hAnsi="Times New Roman" w:cs="Times New Roman"/>
          <w:sz w:val="28"/>
          <w:szCs w:val="28"/>
          <w:lang w:val="lv-LV"/>
        </w:rPr>
        <w:t xml:space="preserve"> apmērs kopš 2017.</w:t>
      </w:r>
      <w:r w:rsidRPr="000D5410">
        <w:rPr>
          <w:rFonts w:ascii="Times New Roman" w:eastAsia="Times New Roman" w:hAnsi="Times New Roman" w:cs="Times New Roman"/>
          <w:sz w:val="28"/>
          <w:szCs w:val="28"/>
          <w:lang w:val="lv-LV"/>
        </w:rPr>
        <w:t> gada ir samazinājies par 35 %.</w:t>
      </w:r>
    </w:p>
    <w:p w14:paraId="1FAAB22A" w14:textId="77777777" w:rsidR="001378A7" w:rsidRPr="000D5410" w:rsidRDefault="001378A7" w:rsidP="00B93B86">
      <w:pPr>
        <w:jc w:val="center"/>
        <w:rPr>
          <w:rFonts w:ascii="Times New Roman" w:eastAsia="Times New Roman" w:hAnsi="Times New Roman" w:cs="Times New Roman"/>
          <w:sz w:val="28"/>
          <w:szCs w:val="28"/>
          <w:lang w:val="lv-LV"/>
        </w:rPr>
      </w:pPr>
      <w:r w:rsidRPr="000D5410">
        <w:rPr>
          <w:rFonts w:ascii="Times New Roman" w:hAnsi="Times New Roman" w:cs="Times New Roman"/>
          <w:noProof/>
          <w:sz w:val="28"/>
          <w:szCs w:val="28"/>
          <w:lang w:val="lv-LV" w:eastAsia="lv-LV"/>
        </w:rPr>
        <w:drawing>
          <wp:inline distT="0" distB="0" distL="0" distR="0" wp14:anchorId="5D966FC8" wp14:editId="37D0602A">
            <wp:extent cx="4887018" cy="2281382"/>
            <wp:effectExtent l="0" t="0" r="8890" b="5080"/>
            <wp:docPr id="7" name="Chart 7"/>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14:paraId="77C21176" w14:textId="77777777" w:rsidR="00AE265B" w:rsidRPr="000D5410" w:rsidRDefault="00A33E74" w:rsidP="001F22EC">
      <w:pPr>
        <w:jc w:val="center"/>
        <w:rPr>
          <w:rFonts w:ascii="Times New Roman" w:hAnsi="Times New Roman" w:cs="Times New Roman"/>
          <w:b/>
          <w:sz w:val="28"/>
          <w:szCs w:val="28"/>
          <w:lang w:val="lv-LV"/>
        </w:rPr>
      </w:pPr>
      <w:r w:rsidRPr="000D5410">
        <w:rPr>
          <w:rFonts w:ascii="Times New Roman" w:hAnsi="Times New Roman" w:cs="Times New Roman"/>
          <w:b/>
          <w:sz w:val="28"/>
          <w:szCs w:val="28"/>
          <w:lang w:val="lv-LV"/>
        </w:rPr>
        <w:lastRenderedPageBreak/>
        <w:t>3.  </w:t>
      </w:r>
      <w:r w:rsidR="00AE265B" w:rsidRPr="000D5410">
        <w:rPr>
          <w:rFonts w:ascii="Times New Roman" w:hAnsi="Times New Roman" w:cs="Times New Roman"/>
          <w:b/>
          <w:sz w:val="28"/>
          <w:szCs w:val="28"/>
          <w:lang w:val="lv-LV"/>
        </w:rPr>
        <w:t>Tiesiskie risinājumi nodokļu saistību izpildei</w:t>
      </w:r>
    </w:p>
    <w:p w14:paraId="6B24C417" w14:textId="77777777" w:rsidR="00553622" w:rsidRPr="000D5410" w:rsidRDefault="00553622" w:rsidP="001F22EC">
      <w:pPr>
        <w:jc w:val="center"/>
        <w:rPr>
          <w:rFonts w:ascii="Times New Roman" w:hAnsi="Times New Roman" w:cs="Times New Roman"/>
          <w:b/>
          <w:sz w:val="28"/>
          <w:szCs w:val="28"/>
          <w:lang w:val="lv-LV"/>
        </w:rPr>
      </w:pPr>
    </w:p>
    <w:p w14:paraId="7C8399AB" w14:textId="77777777" w:rsidR="00952763" w:rsidRPr="000D5410" w:rsidRDefault="001F22EC" w:rsidP="001F22EC">
      <w:pPr>
        <w:ind w:firstLine="720"/>
        <w:jc w:val="both"/>
        <w:rPr>
          <w:rFonts w:ascii="Times New Roman" w:hAnsi="Times New Roman" w:cs="Times New Roman"/>
          <w:sz w:val="28"/>
          <w:szCs w:val="28"/>
          <w:lang w:val="lv-LV"/>
        </w:rPr>
      </w:pPr>
      <w:r w:rsidRPr="000D5410">
        <w:rPr>
          <w:rFonts w:ascii="Times New Roman" w:hAnsi="Times New Roman" w:cs="Times New Roman"/>
          <w:sz w:val="28"/>
          <w:szCs w:val="28"/>
          <w:lang w:val="lv-LV"/>
        </w:rPr>
        <w:t>Šobrīd likum</w:t>
      </w:r>
      <w:r w:rsidR="00553622" w:rsidRPr="000D5410">
        <w:rPr>
          <w:rFonts w:ascii="Times New Roman" w:hAnsi="Times New Roman" w:cs="Times New Roman"/>
          <w:sz w:val="28"/>
          <w:szCs w:val="28"/>
          <w:lang w:val="lv-LV"/>
        </w:rPr>
        <w:t>s</w:t>
      </w:r>
      <w:r w:rsidRPr="000D5410">
        <w:rPr>
          <w:rFonts w:ascii="Times New Roman" w:hAnsi="Times New Roman" w:cs="Times New Roman"/>
          <w:sz w:val="28"/>
          <w:szCs w:val="28"/>
          <w:lang w:val="lv-LV"/>
        </w:rPr>
        <w:t xml:space="preserve"> “Par nodokļiem un nodevām” paredz </w:t>
      </w:r>
      <w:r w:rsidR="00952763" w:rsidRPr="000D5410">
        <w:rPr>
          <w:rFonts w:ascii="Times New Roman" w:hAnsi="Times New Roman" w:cs="Times New Roman"/>
          <w:sz w:val="28"/>
          <w:szCs w:val="28"/>
          <w:lang w:val="lv-LV"/>
        </w:rPr>
        <w:t>šādus</w:t>
      </w:r>
      <w:r w:rsidRPr="000D5410">
        <w:rPr>
          <w:rFonts w:ascii="Times New Roman" w:hAnsi="Times New Roman" w:cs="Times New Roman"/>
          <w:sz w:val="28"/>
          <w:szCs w:val="28"/>
          <w:lang w:val="lv-LV"/>
        </w:rPr>
        <w:t xml:space="preserve"> tiesiskos risinājumus</w:t>
      </w:r>
      <w:r w:rsidR="00A84098" w:rsidRPr="000D5410">
        <w:rPr>
          <w:rFonts w:ascii="Times New Roman" w:hAnsi="Times New Roman" w:cs="Times New Roman"/>
          <w:sz w:val="28"/>
          <w:szCs w:val="28"/>
          <w:lang w:val="lv-LV"/>
        </w:rPr>
        <w:t xml:space="preserve">, kā nodokļu maksātājs var vienoties ar Valsts ieņēmumu dienestu </w:t>
      </w:r>
      <w:r w:rsidR="001846D0" w:rsidRPr="000D5410">
        <w:rPr>
          <w:rFonts w:ascii="Times New Roman" w:hAnsi="Times New Roman" w:cs="Times New Roman"/>
          <w:sz w:val="28"/>
          <w:szCs w:val="28"/>
          <w:lang w:val="lv-LV"/>
        </w:rPr>
        <w:t xml:space="preserve">par nodokļu </w:t>
      </w:r>
      <w:r w:rsidR="00952763" w:rsidRPr="000D5410">
        <w:rPr>
          <w:rFonts w:ascii="Times New Roman" w:hAnsi="Times New Roman" w:cs="Times New Roman"/>
          <w:sz w:val="28"/>
          <w:szCs w:val="28"/>
          <w:lang w:val="lv-LV"/>
        </w:rPr>
        <w:t>maksājumu labprātīgu samaksu:</w:t>
      </w:r>
    </w:p>
    <w:p w14:paraId="5FAB23F0" w14:textId="77777777" w:rsidR="00952763" w:rsidRPr="000D5410" w:rsidRDefault="00952763" w:rsidP="001F22EC">
      <w:pPr>
        <w:ind w:firstLine="720"/>
        <w:jc w:val="both"/>
        <w:rPr>
          <w:rFonts w:ascii="Times New Roman" w:hAnsi="Times New Roman" w:cs="Times New Roman"/>
          <w:sz w:val="28"/>
          <w:szCs w:val="28"/>
          <w:lang w:val="lv-LV"/>
        </w:rPr>
      </w:pPr>
      <w:r w:rsidRPr="000D5410">
        <w:rPr>
          <w:rFonts w:ascii="Times New Roman" w:hAnsi="Times New Roman" w:cs="Times New Roman"/>
          <w:sz w:val="28"/>
          <w:szCs w:val="28"/>
          <w:lang w:val="lv-LV"/>
        </w:rPr>
        <w:t>1) </w:t>
      </w:r>
      <w:r w:rsidR="00EA52E3" w:rsidRPr="000D5410">
        <w:rPr>
          <w:rFonts w:ascii="Times New Roman" w:hAnsi="Times New Roman" w:cs="Times New Roman"/>
          <w:sz w:val="28"/>
          <w:szCs w:val="28"/>
          <w:lang w:val="lv-LV"/>
        </w:rPr>
        <w:t>lūgt nodokļu samaksas termiņu pagarinājumu saskaņā ar 24. pantu;</w:t>
      </w:r>
    </w:p>
    <w:p w14:paraId="438EA0E7" w14:textId="77777777" w:rsidR="00D90C88" w:rsidRPr="000D5410" w:rsidRDefault="00EA52E3" w:rsidP="001F22EC">
      <w:pPr>
        <w:ind w:firstLine="720"/>
        <w:jc w:val="both"/>
        <w:rPr>
          <w:rFonts w:ascii="Times New Roman" w:hAnsi="Times New Roman" w:cs="Times New Roman"/>
          <w:sz w:val="28"/>
          <w:szCs w:val="28"/>
          <w:lang w:val="lv-LV"/>
        </w:rPr>
      </w:pPr>
      <w:r w:rsidRPr="000D5410">
        <w:rPr>
          <w:rFonts w:ascii="Times New Roman" w:hAnsi="Times New Roman" w:cs="Times New Roman"/>
          <w:sz w:val="28"/>
          <w:szCs w:val="28"/>
          <w:lang w:val="lv-LV"/>
        </w:rPr>
        <w:t>2) vienoties par labprātīgu nokavēto nodokļu maksājumu samaksu saskaņā ar 26. panta vienpadsmito daļu</w:t>
      </w:r>
      <w:r w:rsidR="00D90C88" w:rsidRPr="000D5410">
        <w:rPr>
          <w:rFonts w:ascii="Times New Roman" w:hAnsi="Times New Roman" w:cs="Times New Roman"/>
          <w:sz w:val="28"/>
          <w:szCs w:val="28"/>
          <w:lang w:val="lv-LV"/>
        </w:rPr>
        <w:t>;</w:t>
      </w:r>
    </w:p>
    <w:p w14:paraId="51BF9B47" w14:textId="77777777" w:rsidR="00EA52E3" w:rsidRPr="000D5410" w:rsidRDefault="00D90C88" w:rsidP="001F22EC">
      <w:pPr>
        <w:ind w:firstLine="720"/>
        <w:jc w:val="both"/>
        <w:rPr>
          <w:rFonts w:ascii="Times New Roman" w:hAnsi="Times New Roman" w:cs="Times New Roman"/>
          <w:sz w:val="28"/>
          <w:szCs w:val="28"/>
          <w:lang w:val="lv-LV"/>
        </w:rPr>
      </w:pPr>
      <w:r w:rsidRPr="000D5410">
        <w:rPr>
          <w:rFonts w:ascii="Times New Roman" w:hAnsi="Times New Roman" w:cs="Times New Roman"/>
          <w:sz w:val="28"/>
          <w:szCs w:val="28"/>
          <w:lang w:val="lv-LV"/>
        </w:rPr>
        <w:t>3) saskaņā ar 41. pantu slēgt vienošanās līgumu, lai izbeigtu tiesisku strīdu par Valsts ieņēmumu dienesta kontroles rezultātā aprēķinātajiem papildu</w:t>
      </w:r>
      <w:r w:rsidR="00EA52E3" w:rsidRPr="000D5410">
        <w:rPr>
          <w:rFonts w:ascii="Times New Roman" w:hAnsi="Times New Roman" w:cs="Times New Roman"/>
          <w:sz w:val="28"/>
          <w:szCs w:val="28"/>
          <w:lang w:val="lv-LV"/>
        </w:rPr>
        <w:t xml:space="preserve"> </w:t>
      </w:r>
      <w:r w:rsidRPr="000D5410">
        <w:rPr>
          <w:rFonts w:ascii="Times New Roman" w:hAnsi="Times New Roman" w:cs="Times New Roman"/>
          <w:sz w:val="28"/>
          <w:szCs w:val="28"/>
          <w:lang w:val="lv-LV"/>
        </w:rPr>
        <w:t>maksājumiem.</w:t>
      </w:r>
    </w:p>
    <w:p w14:paraId="3EB4D912" w14:textId="5018BD94" w:rsidR="00DB11E2" w:rsidRPr="000D5410" w:rsidRDefault="00DB11E2" w:rsidP="00DB11E2">
      <w:pPr>
        <w:ind w:firstLine="720"/>
        <w:jc w:val="both"/>
        <w:rPr>
          <w:rFonts w:ascii="Times New Roman" w:hAnsi="Times New Roman" w:cs="Times New Roman"/>
          <w:sz w:val="28"/>
          <w:szCs w:val="28"/>
          <w:lang w:val="lv-LV"/>
        </w:rPr>
      </w:pPr>
      <w:r w:rsidRPr="000D5410">
        <w:rPr>
          <w:rFonts w:ascii="Times New Roman" w:hAnsi="Times New Roman" w:cs="Times New Roman"/>
          <w:sz w:val="28"/>
          <w:szCs w:val="28"/>
          <w:lang w:val="lv-LV"/>
        </w:rPr>
        <w:t>Atbilstoši izvēlētajam risinājumam tiek piemērota attiecīgā nokavējuma naudas likme.</w:t>
      </w:r>
    </w:p>
    <w:p w14:paraId="3EF626B8" w14:textId="77777777" w:rsidR="00F60DB9" w:rsidRPr="000D5410" w:rsidRDefault="00F60DB9" w:rsidP="00DB11E2">
      <w:pPr>
        <w:ind w:firstLine="720"/>
        <w:jc w:val="both"/>
        <w:rPr>
          <w:rFonts w:ascii="Times New Roman" w:hAnsi="Times New Roman" w:cs="Times New Roman"/>
          <w:sz w:val="12"/>
          <w:szCs w:val="12"/>
          <w:lang w:val="lv-LV"/>
        </w:rPr>
      </w:pPr>
    </w:p>
    <w:tbl>
      <w:tblPr>
        <w:tblStyle w:val="TableGrid"/>
        <w:tblW w:w="0" w:type="auto"/>
        <w:tblLook w:val="04A0" w:firstRow="1" w:lastRow="0" w:firstColumn="1" w:lastColumn="0" w:noHBand="0" w:noVBand="1"/>
      </w:tblPr>
      <w:tblGrid>
        <w:gridCol w:w="1510"/>
        <w:gridCol w:w="1510"/>
        <w:gridCol w:w="1510"/>
        <w:gridCol w:w="1510"/>
        <w:gridCol w:w="1511"/>
        <w:gridCol w:w="1511"/>
      </w:tblGrid>
      <w:tr w:rsidR="00CC3D37" w:rsidRPr="000D5410" w14:paraId="695D3DB4" w14:textId="77777777" w:rsidTr="00261CE1">
        <w:tc>
          <w:tcPr>
            <w:tcW w:w="1510" w:type="dxa"/>
          </w:tcPr>
          <w:p w14:paraId="3AF85F0E" w14:textId="77777777" w:rsidR="000F3797" w:rsidRPr="000D5410" w:rsidRDefault="000F3797" w:rsidP="000F3797">
            <w:pPr>
              <w:jc w:val="both"/>
              <w:rPr>
                <w:rFonts w:ascii="Times New Roman" w:hAnsi="Times New Roman" w:cs="Times New Roman"/>
                <w:sz w:val="20"/>
                <w:szCs w:val="20"/>
                <w:lang w:val="lv-LV"/>
              </w:rPr>
            </w:pPr>
          </w:p>
        </w:tc>
        <w:tc>
          <w:tcPr>
            <w:tcW w:w="1510" w:type="dxa"/>
          </w:tcPr>
          <w:p w14:paraId="65637BEB" w14:textId="77777777" w:rsidR="000F3797" w:rsidRPr="000D5410" w:rsidRDefault="000F3797" w:rsidP="000F3797">
            <w:pPr>
              <w:jc w:val="both"/>
              <w:rPr>
                <w:rFonts w:ascii="Times New Roman" w:hAnsi="Times New Roman" w:cs="Times New Roman"/>
                <w:sz w:val="20"/>
                <w:szCs w:val="20"/>
                <w:lang w:val="lv-LV"/>
              </w:rPr>
            </w:pPr>
            <w:r w:rsidRPr="000D5410">
              <w:rPr>
                <w:rFonts w:ascii="Times New Roman" w:hAnsi="Times New Roman" w:cs="Times New Roman"/>
                <w:sz w:val="20"/>
                <w:szCs w:val="20"/>
                <w:lang w:val="lv-LV"/>
              </w:rPr>
              <w:t>Nav izvēlēts neviens tiesiskais risinājums nodokļu saistību izpildei</w:t>
            </w:r>
          </w:p>
        </w:tc>
        <w:tc>
          <w:tcPr>
            <w:tcW w:w="3020" w:type="dxa"/>
            <w:gridSpan w:val="2"/>
          </w:tcPr>
          <w:p w14:paraId="3495CC6D" w14:textId="77777777" w:rsidR="000F3797" w:rsidRPr="000D5410" w:rsidRDefault="000F3797" w:rsidP="000F3797">
            <w:pPr>
              <w:jc w:val="both"/>
              <w:rPr>
                <w:rFonts w:ascii="Times New Roman" w:hAnsi="Times New Roman" w:cs="Times New Roman"/>
                <w:sz w:val="20"/>
                <w:szCs w:val="20"/>
                <w:lang w:val="lv-LV"/>
              </w:rPr>
            </w:pPr>
            <w:r w:rsidRPr="000D5410">
              <w:rPr>
                <w:rFonts w:ascii="Times New Roman" w:hAnsi="Times New Roman" w:cs="Times New Roman"/>
                <w:sz w:val="20"/>
                <w:szCs w:val="20"/>
                <w:lang w:val="lv-LV"/>
              </w:rPr>
              <w:t>Nodokļu samaksas termiņa pagarinājums saskaņā ar likuma “Par nodokļiem un nodevām” 24. pantu</w:t>
            </w:r>
          </w:p>
        </w:tc>
        <w:tc>
          <w:tcPr>
            <w:tcW w:w="1511" w:type="dxa"/>
          </w:tcPr>
          <w:p w14:paraId="71D03435" w14:textId="77777777" w:rsidR="000F3797" w:rsidRPr="000D5410" w:rsidRDefault="000F3797" w:rsidP="000F3797">
            <w:pPr>
              <w:jc w:val="both"/>
              <w:rPr>
                <w:rFonts w:ascii="Times New Roman" w:hAnsi="Times New Roman" w:cs="Times New Roman"/>
                <w:sz w:val="20"/>
                <w:szCs w:val="20"/>
                <w:lang w:val="lv-LV"/>
              </w:rPr>
            </w:pPr>
            <w:r w:rsidRPr="000D5410">
              <w:rPr>
                <w:rFonts w:ascii="Times New Roman" w:hAnsi="Times New Roman" w:cs="Times New Roman"/>
                <w:sz w:val="20"/>
                <w:szCs w:val="20"/>
                <w:lang w:val="lv-LV"/>
              </w:rPr>
              <w:t>Nodokļu samaksas grafiks saskaņā ar “Par nodokļiem un nodevām” 26. panta vienpadsmito daļu</w:t>
            </w:r>
          </w:p>
        </w:tc>
        <w:tc>
          <w:tcPr>
            <w:tcW w:w="1511" w:type="dxa"/>
          </w:tcPr>
          <w:p w14:paraId="5B6FC173" w14:textId="77777777" w:rsidR="000F3797" w:rsidRPr="000D5410" w:rsidRDefault="000F3797" w:rsidP="000F3797">
            <w:pPr>
              <w:jc w:val="both"/>
              <w:rPr>
                <w:rFonts w:ascii="Times New Roman" w:hAnsi="Times New Roman" w:cs="Times New Roman"/>
                <w:sz w:val="20"/>
                <w:szCs w:val="20"/>
                <w:lang w:val="lv-LV"/>
              </w:rPr>
            </w:pPr>
            <w:r w:rsidRPr="000D5410">
              <w:rPr>
                <w:rFonts w:ascii="Times New Roman" w:hAnsi="Times New Roman" w:cs="Times New Roman"/>
                <w:sz w:val="20"/>
                <w:szCs w:val="20"/>
                <w:lang w:val="lv-LV"/>
              </w:rPr>
              <w:t>Vienošanās līgums saskaņā ar likuma “Par nodokļiem un nodevām” 41. pantu</w:t>
            </w:r>
          </w:p>
        </w:tc>
      </w:tr>
      <w:tr w:rsidR="0034679E" w:rsidRPr="000D5410" w14:paraId="4349CEBA" w14:textId="77777777" w:rsidTr="000F3797">
        <w:tc>
          <w:tcPr>
            <w:tcW w:w="1510" w:type="dxa"/>
          </w:tcPr>
          <w:p w14:paraId="391515EE" w14:textId="77777777" w:rsidR="000F3797" w:rsidRPr="000D5410" w:rsidRDefault="000F3797" w:rsidP="000F3797">
            <w:pPr>
              <w:jc w:val="both"/>
              <w:rPr>
                <w:rFonts w:ascii="Times New Roman" w:hAnsi="Times New Roman" w:cs="Times New Roman"/>
                <w:sz w:val="20"/>
                <w:szCs w:val="20"/>
                <w:lang w:val="lv-LV"/>
              </w:rPr>
            </w:pPr>
            <w:r w:rsidRPr="000D5410">
              <w:rPr>
                <w:rFonts w:ascii="Times New Roman" w:hAnsi="Times New Roman" w:cs="Times New Roman"/>
                <w:sz w:val="20"/>
                <w:szCs w:val="20"/>
                <w:lang w:val="lv-LV"/>
              </w:rPr>
              <w:t>Nokavējuma naudas likme par katru dienu visā kavējuma periodā</w:t>
            </w:r>
          </w:p>
        </w:tc>
        <w:tc>
          <w:tcPr>
            <w:tcW w:w="1510" w:type="dxa"/>
          </w:tcPr>
          <w:p w14:paraId="78F728BE" w14:textId="77777777" w:rsidR="000F3797" w:rsidRPr="000D5410" w:rsidRDefault="000F3797" w:rsidP="000F3797">
            <w:pPr>
              <w:jc w:val="both"/>
              <w:rPr>
                <w:rFonts w:ascii="Times New Roman" w:hAnsi="Times New Roman" w:cs="Times New Roman"/>
                <w:sz w:val="20"/>
                <w:szCs w:val="20"/>
                <w:lang w:val="lv-LV"/>
              </w:rPr>
            </w:pPr>
            <w:r w:rsidRPr="000D5410">
              <w:rPr>
                <w:rFonts w:ascii="Times New Roman" w:hAnsi="Times New Roman" w:cs="Times New Roman"/>
                <w:b/>
                <w:sz w:val="20"/>
                <w:szCs w:val="20"/>
                <w:lang w:val="lv-LV"/>
              </w:rPr>
              <w:t>0,05 %</w:t>
            </w:r>
          </w:p>
        </w:tc>
        <w:tc>
          <w:tcPr>
            <w:tcW w:w="1510" w:type="dxa"/>
          </w:tcPr>
          <w:p w14:paraId="3CE306B2" w14:textId="77777777" w:rsidR="000F3797" w:rsidRPr="000D5410" w:rsidRDefault="000F3797" w:rsidP="000F3797">
            <w:pPr>
              <w:jc w:val="both"/>
              <w:rPr>
                <w:rFonts w:ascii="Times New Roman" w:hAnsi="Times New Roman" w:cs="Times New Roman"/>
                <w:sz w:val="20"/>
                <w:szCs w:val="20"/>
                <w:lang w:val="lv-LV"/>
              </w:rPr>
            </w:pPr>
            <w:r w:rsidRPr="000D5410">
              <w:rPr>
                <w:rFonts w:ascii="Times New Roman" w:hAnsi="Times New Roman" w:cs="Times New Roman"/>
                <w:b/>
                <w:sz w:val="20"/>
                <w:szCs w:val="20"/>
                <w:lang w:val="lv-LV"/>
              </w:rPr>
              <w:t>0,0125 %</w:t>
            </w:r>
          </w:p>
        </w:tc>
        <w:tc>
          <w:tcPr>
            <w:tcW w:w="1510" w:type="dxa"/>
          </w:tcPr>
          <w:p w14:paraId="6C84B64D" w14:textId="77777777" w:rsidR="000F3797" w:rsidRPr="000D5410" w:rsidRDefault="000F3797" w:rsidP="000F3797">
            <w:pPr>
              <w:jc w:val="both"/>
              <w:rPr>
                <w:rFonts w:ascii="Times New Roman" w:hAnsi="Times New Roman" w:cs="Times New Roman"/>
                <w:sz w:val="20"/>
                <w:szCs w:val="20"/>
                <w:lang w:val="lv-LV"/>
              </w:rPr>
            </w:pPr>
            <w:r w:rsidRPr="000D5410">
              <w:rPr>
                <w:rFonts w:ascii="Times New Roman" w:hAnsi="Times New Roman" w:cs="Times New Roman"/>
                <w:sz w:val="20"/>
                <w:szCs w:val="20"/>
                <w:lang w:val="lv-LV"/>
              </w:rPr>
              <w:t>netiek aprēķināta</w:t>
            </w:r>
          </w:p>
        </w:tc>
        <w:tc>
          <w:tcPr>
            <w:tcW w:w="1511" w:type="dxa"/>
          </w:tcPr>
          <w:p w14:paraId="3A52876F" w14:textId="77777777" w:rsidR="000F3797" w:rsidRPr="000D5410" w:rsidRDefault="000F3797" w:rsidP="000F3797">
            <w:pPr>
              <w:jc w:val="both"/>
              <w:rPr>
                <w:rFonts w:ascii="Times New Roman" w:hAnsi="Times New Roman" w:cs="Times New Roman"/>
                <w:sz w:val="20"/>
                <w:szCs w:val="20"/>
                <w:lang w:val="lv-LV"/>
              </w:rPr>
            </w:pPr>
            <w:r w:rsidRPr="000D5410">
              <w:rPr>
                <w:rFonts w:ascii="Times New Roman" w:hAnsi="Times New Roman" w:cs="Times New Roman"/>
                <w:b/>
                <w:sz w:val="20"/>
                <w:szCs w:val="20"/>
                <w:lang w:val="lv-LV"/>
              </w:rPr>
              <w:t>0,025 %</w:t>
            </w:r>
          </w:p>
        </w:tc>
        <w:tc>
          <w:tcPr>
            <w:tcW w:w="1511" w:type="dxa"/>
          </w:tcPr>
          <w:p w14:paraId="0B2270B0" w14:textId="77777777" w:rsidR="000F3797" w:rsidRPr="000D5410" w:rsidRDefault="00CB43FB" w:rsidP="00CB43FB">
            <w:pPr>
              <w:jc w:val="both"/>
              <w:rPr>
                <w:rFonts w:ascii="Times New Roman" w:hAnsi="Times New Roman" w:cs="Times New Roman"/>
                <w:sz w:val="20"/>
                <w:szCs w:val="20"/>
                <w:lang w:val="lv-LV"/>
              </w:rPr>
            </w:pPr>
            <w:r w:rsidRPr="000D5410">
              <w:rPr>
                <w:rFonts w:ascii="Times New Roman" w:hAnsi="Times New Roman" w:cs="Times New Roman"/>
                <w:b/>
                <w:sz w:val="20"/>
                <w:szCs w:val="20"/>
                <w:lang w:val="lv-LV"/>
              </w:rPr>
              <w:t>0,00 %</w:t>
            </w:r>
          </w:p>
        </w:tc>
      </w:tr>
    </w:tbl>
    <w:p w14:paraId="018C97A8" w14:textId="77777777" w:rsidR="000F3797" w:rsidRPr="000D5410" w:rsidRDefault="000F3797" w:rsidP="000D36BE">
      <w:pPr>
        <w:jc w:val="both"/>
        <w:rPr>
          <w:rFonts w:ascii="Times New Roman" w:hAnsi="Times New Roman" w:cs="Times New Roman"/>
          <w:sz w:val="12"/>
          <w:szCs w:val="12"/>
          <w:lang w:val="lv-LV"/>
        </w:rPr>
      </w:pPr>
    </w:p>
    <w:p w14:paraId="09A2B298" w14:textId="2F6F7B9F" w:rsidR="00DB11E2" w:rsidRPr="000D5410" w:rsidRDefault="000F6BA5" w:rsidP="0055111D">
      <w:pPr>
        <w:tabs>
          <w:tab w:val="left" w:pos="2924"/>
        </w:tabs>
        <w:ind w:firstLine="720"/>
        <w:jc w:val="both"/>
        <w:rPr>
          <w:rFonts w:ascii="Times New Roman" w:hAnsi="Times New Roman" w:cs="Times New Roman"/>
          <w:sz w:val="28"/>
          <w:szCs w:val="28"/>
          <w:lang w:val="lv-LV"/>
        </w:rPr>
      </w:pPr>
      <w:r w:rsidRPr="000D5410">
        <w:rPr>
          <w:rFonts w:ascii="Times New Roman" w:hAnsi="Times New Roman" w:cs="Times New Roman"/>
          <w:sz w:val="28"/>
          <w:szCs w:val="28"/>
          <w:lang w:val="lv-LV"/>
        </w:rPr>
        <w:t>Tādējādi</w:t>
      </w:r>
      <w:r w:rsidR="00C70428" w:rsidRPr="000D5410">
        <w:rPr>
          <w:rFonts w:ascii="Times New Roman" w:hAnsi="Times New Roman" w:cs="Times New Roman"/>
          <w:sz w:val="28"/>
          <w:szCs w:val="28"/>
          <w:lang w:val="lv-LV"/>
        </w:rPr>
        <w:t xml:space="preserve"> nodokļu maksātājiem, kas ir gatavi savlaicīgi risināt savas finansiālās problēmas un aktīvi sadarboties ar nodokļu administrāciju, </w:t>
      </w:r>
      <w:r w:rsidR="00707081" w:rsidRPr="000D5410">
        <w:rPr>
          <w:rFonts w:ascii="Times New Roman" w:hAnsi="Times New Roman" w:cs="Times New Roman"/>
          <w:sz w:val="28"/>
          <w:szCs w:val="28"/>
          <w:lang w:val="lv-LV"/>
        </w:rPr>
        <w:t xml:space="preserve">jau šobrīd </w:t>
      </w:r>
      <w:r w:rsidR="00C70428" w:rsidRPr="000D5410">
        <w:rPr>
          <w:rFonts w:ascii="Times New Roman" w:hAnsi="Times New Roman" w:cs="Times New Roman"/>
          <w:sz w:val="28"/>
          <w:szCs w:val="28"/>
          <w:lang w:val="lv-LV"/>
        </w:rPr>
        <w:t xml:space="preserve">tiek piemērota </w:t>
      </w:r>
      <w:r w:rsidR="00707081" w:rsidRPr="000D5410">
        <w:rPr>
          <w:rFonts w:ascii="Times New Roman" w:hAnsi="Times New Roman" w:cs="Times New Roman"/>
          <w:sz w:val="28"/>
          <w:szCs w:val="28"/>
          <w:lang w:val="lv-LV"/>
        </w:rPr>
        <w:t xml:space="preserve">samazināta nokavējuma naudas likme vai tā netiek piemērota vispār. </w:t>
      </w:r>
    </w:p>
    <w:p w14:paraId="41AA2B4A" w14:textId="77777777" w:rsidR="008E1D43" w:rsidRPr="000D5410" w:rsidRDefault="00D90C88" w:rsidP="00D06CA1">
      <w:pPr>
        <w:tabs>
          <w:tab w:val="left" w:pos="2127"/>
          <w:tab w:val="left" w:pos="6096"/>
        </w:tabs>
        <w:ind w:firstLine="720"/>
        <w:jc w:val="both"/>
        <w:rPr>
          <w:rFonts w:ascii="Times New Roman" w:eastAsia="Times New Roman" w:hAnsi="Times New Roman" w:cs="Times New Roman"/>
          <w:sz w:val="28"/>
          <w:szCs w:val="28"/>
          <w:lang w:val="lv-LV" w:eastAsia="lv-LV"/>
        </w:rPr>
      </w:pPr>
      <w:r w:rsidRPr="000D5410">
        <w:rPr>
          <w:rFonts w:ascii="Times New Roman" w:hAnsi="Times New Roman" w:cs="Times New Roman"/>
          <w:sz w:val="28"/>
          <w:szCs w:val="28"/>
          <w:lang w:val="lv-LV"/>
        </w:rPr>
        <w:t xml:space="preserve">Atbilstoši Valsts ieņēmumu dienesta sniegtajai informācijai </w:t>
      </w:r>
      <w:r w:rsidRPr="000D5410">
        <w:rPr>
          <w:rFonts w:ascii="Times New Roman" w:eastAsia="Times New Roman" w:hAnsi="Times New Roman" w:cs="Times New Roman"/>
          <w:sz w:val="28"/>
          <w:szCs w:val="28"/>
          <w:lang w:val="lv-LV" w:eastAsia="lv-LV"/>
        </w:rPr>
        <w:t>2018. gadā 11 549 nodokļu maksātāji ir veikuši aktīvu sadarbību ar Valsts ieņēmumu dienestu, lūdzot nodokļu samaksas termiņa pagarinājumus saskaņā ar likuma</w:t>
      </w:r>
      <w:r w:rsidR="00D06CA1" w:rsidRPr="000D5410">
        <w:rPr>
          <w:rFonts w:ascii="Times New Roman" w:eastAsia="Times New Roman" w:hAnsi="Times New Roman" w:cs="Times New Roman"/>
          <w:sz w:val="28"/>
          <w:szCs w:val="28"/>
          <w:lang w:val="lv-LV" w:eastAsia="lv-LV"/>
        </w:rPr>
        <w:t xml:space="preserve"> “Par nodokļiem un nodevām” 24. </w:t>
      </w:r>
      <w:r w:rsidRPr="000D5410">
        <w:rPr>
          <w:rFonts w:ascii="Times New Roman" w:eastAsia="Times New Roman" w:hAnsi="Times New Roman" w:cs="Times New Roman"/>
          <w:sz w:val="28"/>
          <w:szCs w:val="28"/>
          <w:lang w:val="lv-LV" w:eastAsia="lv-LV"/>
        </w:rPr>
        <w:t>pantu, 26.</w:t>
      </w:r>
      <w:r w:rsidR="00D06CA1" w:rsidRPr="000D5410">
        <w:rPr>
          <w:rFonts w:ascii="Times New Roman" w:eastAsia="Times New Roman" w:hAnsi="Times New Roman" w:cs="Times New Roman"/>
          <w:sz w:val="28"/>
          <w:szCs w:val="28"/>
          <w:lang w:val="lv-LV" w:eastAsia="lv-LV"/>
        </w:rPr>
        <w:t> </w:t>
      </w:r>
      <w:r w:rsidRPr="000D5410">
        <w:rPr>
          <w:rFonts w:ascii="Times New Roman" w:eastAsia="Times New Roman" w:hAnsi="Times New Roman" w:cs="Times New Roman"/>
          <w:sz w:val="28"/>
          <w:szCs w:val="28"/>
          <w:lang w:val="lv-LV" w:eastAsia="lv-LV"/>
        </w:rPr>
        <w:t>panta vienpadsmito daļu vai 41.</w:t>
      </w:r>
      <w:r w:rsidR="00D06CA1" w:rsidRPr="000D5410">
        <w:rPr>
          <w:rFonts w:ascii="Times New Roman" w:eastAsia="Times New Roman" w:hAnsi="Times New Roman" w:cs="Times New Roman"/>
          <w:sz w:val="28"/>
          <w:szCs w:val="28"/>
          <w:lang w:val="lv-LV" w:eastAsia="lv-LV"/>
        </w:rPr>
        <w:t> </w:t>
      </w:r>
      <w:r w:rsidRPr="000D5410">
        <w:rPr>
          <w:rFonts w:ascii="Times New Roman" w:eastAsia="Times New Roman" w:hAnsi="Times New Roman" w:cs="Times New Roman"/>
          <w:sz w:val="28"/>
          <w:szCs w:val="28"/>
          <w:lang w:val="lv-LV" w:eastAsia="lv-LV"/>
        </w:rPr>
        <w:t>pantu</w:t>
      </w:r>
      <w:r w:rsidR="00553622" w:rsidRPr="000D5410">
        <w:rPr>
          <w:rFonts w:ascii="Times New Roman" w:eastAsia="Times New Roman" w:hAnsi="Times New Roman" w:cs="Times New Roman"/>
          <w:sz w:val="28"/>
          <w:szCs w:val="28"/>
          <w:lang w:val="lv-LV" w:eastAsia="lv-LV"/>
        </w:rPr>
        <w:t>.</w:t>
      </w:r>
      <w:r w:rsidRPr="000D5410">
        <w:rPr>
          <w:rFonts w:ascii="Times New Roman" w:eastAsia="Times New Roman" w:hAnsi="Times New Roman" w:cs="Times New Roman"/>
          <w:sz w:val="28"/>
          <w:szCs w:val="28"/>
          <w:lang w:val="lv-LV" w:eastAsia="lv-LV"/>
        </w:rPr>
        <w:t xml:space="preserve"> Turklāt, vairāki no šiem nodokļu maksātājiem Valsts ieņēmumu dienestā ir vērsušies atkārtoti, lai vienotos par labprātīgu savu nodokļu saistību izpildi.</w:t>
      </w:r>
    </w:p>
    <w:p w14:paraId="384B9275" w14:textId="77777777" w:rsidR="007E5028" w:rsidRPr="000D5410" w:rsidRDefault="007E5028" w:rsidP="00707081">
      <w:pPr>
        <w:tabs>
          <w:tab w:val="left" w:pos="2127"/>
          <w:tab w:val="left" w:pos="6096"/>
        </w:tabs>
        <w:ind w:firstLine="720"/>
        <w:jc w:val="both"/>
        <w:rPr>
          <w:rFonts w:ascii="Times New Roman" w:eastAsia="Times New Roman" w:hAnsi="Times New Roman" w:cs="Times New Roman"/>
          <w:sz w:val="12"/>
          <w:szCs w:val="12"/>
          <w:lang w:val="lv-LV" w:eastAsia="lv-LV"/>
        </w:rPr>
      </w:pPr>
    </w:p>
    <w:tbl>
      <w:tblPr>
        <w:tblW w:w="8753" w:type="dxa"/>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6348"/>
        <w:gridCol w:w="2405"/>
      </w:tblGrid>
      <w:tr w:rsidR="00CC3D37" w:rsidRPr="000D5410" w14:paraId="1AA8CCAC" w14:textId="77777777" w:rsidTr="00A80CA0">
        <w:trPr>
          <w:trHeight w:val="409"/>
          <w:jc w:val="center"/>
        </w:trPr>
        <w:tc>
          <w:tcPr>
            <w:tcW w:w="6348" w:type="dxa"/>
            <w:shd w:val="clear" w:color="auto" w:fill="auto"/>
            <w:noWrap/>
            <w:vAlign w:val="bottom"/>
            <w:hideMark/>
          </w:tcPr>
          <w:p w14:paraId="463E691F" w14:textId="77777777" w:rsidR="00D90C88" w:rsidRPr="000D5410" w:rsidRDefault="00D90C88" w:rsidP="00D90C88">
            <w:pPr>
              <w:jc w:val="center"/>
              <w:rPr>
                <w:rFonts w:ascii="Times New Roman" w:eastAsia="Times New Roman" w:hAnsi="Times New Roman" w:cs="Times New Roman"/>
                <w:sz w:val="20"/>
                <w:szCs w:val="20"/>
                <w:lang w:val="lv-LV" w:eastAsia="lv-LV"/>
              </w:rPr>
            </w:pPr>
            <w:r w:rsidRPr="000D5410">
              <w:rPr>
                <w:rFonts w:ascii="Times New Roman" w:eastAsia="Times New Roman" w:hAnsi="Times New Roman" w:cs="Times New Roman"/>
                <w:sz w:val="20"/>
                <w:szCs w:val="20"/>
                <w:lang w:val="lv-LV" w:eastAsia="lv-LV"/>
              </w:rPr>
              <w:t>Iesnieguma veids</w:t>
            </w:r>
          </w:p>
        </w:tc>
        <w:tc>
          <w:tcPr>
            <w:tcW w:w="2405" w:type="dxa"/>
            <w:shd w:val="clear" w:color="auto" w:fill="auto"/>
            <w:noWrap/>
            <w:vAlign w:val="bottom"/>
            <w:hideMark/>
          </w:tcPr>
          <w:p w14:paraId="6353A333" w14:textId="77777777" w:rsidR="00D90C88" w:rsidRPr="000D5410" w:rsidRDefault="00D90C88" w:rsidP="00D90C88">
            <w:pPr>
              <w:jc w:val="center"/>
              <w:rPr>
                <w:rFonts w:ascii="Times New Roman" w:eastAsia="Times New Roman" w:hAnsi="Times New Roman" w:cs="Times New Roman"/>
                <w:sz w:val="20"/>
                <w:szCs w:val="20"/>
                <w:lang w:val="lv-LV" w:eastAsia="lv-LV"/>
              </w:rPr>
            </w:pPr>
            <w:r w:rsidRPr="000D5410">
              <w:rPr>
                <w:rFonts w:ascii="Times New Roman" w:eastAsia="Times New Roman" w:hAnsi="Times New Roman" w:cs="Times New Roman"/>
                <w:sz w:val="20"/>
                <w:szCs w:val="20"/>
                <w:lang w:val="lv-LV" w:eastAsia="lv-LV"/>
              </w:rPr>
              <w:t>Nodokļu maksātāju skaits 2018.</w:t>
            </w:r>
            <w:r w:rsidR="00EF48BB" w:rsidRPr="000D5410">
              <w:rPr>
                <w:rFonts w:ascii="Times New Roman" w:eastAsia="Times New Roman" w:hAnsi="Times New Roman" w:cs="Times New Roman"/>
                <w:sz w:val="20"/>
                <w:szCs w:val="20"/>
                <w:lang w:val="lv-LV" w:eastAsia="lv-LV"/>
              </w:rPr>
              <w:t> </w:t>
            </w:r>
            <w:r w:rsidRPr="000D5410">
              <w:rPr>
                <w:rFonts w:ascii="Times New Roman" w:eastAsia="Times New Roman" w:hAnsi="Times New Roman" w:cs="Times New Roman"/>
                <w:sz w:val="20"/>
                <w:szCs w:val="20"/>
                <w:lang w:val="lv-LV" w:eastAsia="lv-LV"/>
              </w:rPr>
              <w:t>gadā</w:t>
            </w:r>
          </w:p>
        </w:tc>
      </w:tr>
      <w:tr w:rsidR="00CC3D37" w:rsidRPr="000D5410" w14:paraId="0F59A580" w14:textId="77777777" w:rsidTr="00A80CA0">
        <w:trPr>
          <w:trHeight w:val="409"/>
          <w:jc w:val="center"/>
        </w:trPr>
        <w:tc>
          <w:tcPr>
            <w:tcW w:w="6348" w:type="dxa"/>
            <w:shd w:val="clear" w:color="auto" w:fill="auto"/>
            <w:noWrap/>
            <w:vAlign w:val="bottom"/>
            <w:hideMark/>
          </w:tcPr>
          <w:p w14:paraId="58C0A099" w14:textId="77777777" w:rsidR="00D90C88" w:rsidRPr="000D5410" w:rsidRDefault="00D06CA1" w:rsidP="00D90C88">
            <w:pPr>
              <w:rPr>
                <w:rFonts w:ascii="Times New Roman" w:eastAsia="Times New Roman" w:hAnsi="Times New Roman" w:cs="Times New Roman"/>
                <w:sz w:val="20"/>
                <w:szCs w:val="20"/>
                <w:lang w:val="lv-LV" w:eastAsia="lv-LV"/>
              </w:rPr>
            </w:pPr>
            <w:r w:rsidRPr="000D5410">
              <w:rPr>
                <w:rFonts w:ascii="Times New Roman" w:eastAsia="Times New Roman" w:hAnsi="Times New Roman" w:cs="Times New Roman"/>
                <w:sz w:val="20"/>
                <w:szCs w:val="20"/>
                <w:lang w:val="lv-LV" w:eastAsia="lv-LV"/>
              </w:rPr>
              <w:t>L</w:t>
            </w:r>
            <w:r w:rsidR="00D90C88" w:rsidRPr="000D5410">
              <w:rPr>
                <w:rFonts w:ascii="Times New Roman" w:eastAsia="Times New Roman" w:hAnsi="Times New Roman" w:cs="Times New Roman"/>
                <w:sz w:val="20"/>
                <w:szCs w:val="20"/>
                <w:lang w:val="lv-LV" w:eastAsia="lv-LV"/>
              </w:rPr>
              <w:t>ikuma “Par nodokļiem un nodevām” 26.</w:t>
            </w:r>
            <w:r w:rsidR="007100AB" w:rsidRPr="000D5410">
              <w:rPr>
                <w:rFonts w:ascii="Times New Roman" w:eastAsia="Times New Roman" w:hAnsi="Times New Roman" w:cs="Times New Roman"/>
                <w:sz w:val="20"/>
                <w:szCs w:val="20"/>
                <w:lang w:val="lv-LV" w:eastAsia="lv-LV"/>
              </w:rPr>
              <w:t> </w:t>
            </w:r>
            <w:r w:rsidR="00D90C88" w:rsidRPr="000D5410">
              <w:rPr>
                <w:rFonts w:ascii="Times New Roman" w:eastAsia="Times New Roman" w:hAnsi="Times New Roman" w:cs="Times New Roman"/>
                <w:sz w:val="20"/>
                <w:szCs w:val="20"/>
                <w:lang w:val="lv-LV" w:eastAsia="lv-LV"/>
              </w:rPr>
              <w:t>panta vienpadsmitā daļa</w:t>
            </w:r>
          </w:p>
        </w:tc>
        <w:tc>
          <w:tcPr>
            <w:tcW w:w="2405" w:type="dxa"/>
            <w:shd w:val="clear" w:color="auto" w:fill="auto"/>
            <w:noWrap/>
            <w:vAlign w:val="bottom"/>
            <w:hideMark/>
          </w:tcPr>
          <w:p w14:paraId="70DDFDAC" w14:textId="77777777" w:rsidR="00D90C88" w:rsidRPr="000D5410" w:rsidRDefault="00D90C88" w:rsidP="00D90C88">
            <w:pPr>
              <w:jc w:val="center"/>
              <w:rPr>
                <w:rFonts w:ascii="Times New Roman" w:eastAsia="Times New Roman" w:hAnsi="Times New Roman" w:cs="Times New Roman"/>
                <w:sz w:val="20"/>
                <w:szCs w:val="20"/>
                <w:lang w:val="lv-LV" w:eastAsia="lv-LV"/>
              </w:rPr>
            </w:pPr>
            <w:r w:rsidRPr="000D5410">
              <w:rPr>
                <w:rFonts w:ascii="Times New Roman" w:eastAsia="Times New Roman" w:hAnsi="Times New Roman" w:cs="Times New Roman"/>
                <w:sz w:val="20"/>
                <w:szCs w:val="20"/>
                <w:lang w:val="lv-LV" w:eastAsia="lv-LV"/>
              </w:rPr>
              <w:t>4</w:t>
            </w:r>
            <w:r w:rsidR="00EF48BB" w:rsidRPr="000D5410">
              <w:rPr>
                <w:rFonts w:ascii="Times New Roman" w:eastAsia="Times New Roman" w:hAnsi="Times New Roman" w:cs="Times New Roman"/>
                <w:sz w:val="20"/>
                <w:szCs w:val="20"/>
                <w:lang w:val="lv-LV" w:eastAsia="lv-LV"/>
              </w:rPr>
              <w:t> </w:t>
            </w:r>
            <w:r w:rsidRPr="000D5410">
              <w:rPr>
                <w:rFonts w:ascii="Times New Roman" w:eastAsia="Times New Roman" w:hAnsi="Times New Roman" w:cs="Times New Roman"/>
                <w:sz w:val="20"/>
                <w:szCs w:val="20"/>
                <w:lang w:val="lv-LV" w:eastAsia="lv-LV"/>
              </w:rPr>
              <w:t>159</w:t>
            </w:r>
          </w:p>
        </w:tc>
      </w:tr>
      <w:tr w:rsidR="00CC3D37" w:rsidRPr="000D5410" w14:paraId="6FFAF880" w14:textId="77777777" w:rsidTr="00A80CA0">
        <w:trPr>
          <w:trHeight w:val="409"/>
          <w:jc w:val="center"/>
        </w:trPr>
        <w:tc>
          <w:tcPr>
            <w:tcW w:w="6348" w:type="dxa"/>
            <w:shd w:val="clear" w:color="auto" w:fill="auto"/>
            <w:noWrap/>
            <w:vAlign w:val="bottom"/>
            <w:hideMark/>
          </w:tcPr>
          <w:p w14:paraId="7D2ED645" w14:textId="77777777" w:rsidR="00D90C88" w:rsidRPr="000D5410" w:rsidRDefault="00D06CA1" w:rsidP="00D90C88">
            <w:pPr>
              <w:rPr>
                <w:rFonts w:ascii="Times New Roman" w:eastAsia="Times New Roman" w:hAnsi="Times New Roman" w:cs="Times New Roman"/>
                <w:sz w:val="20"/>
                <w:szCs w:val="20"/>
                <w:lang w:val="lv-LV" w:eastAsia="lv-LV"/>
              </w:rPr>
            </w:pPr>
            <w:r w:rsidRPr="000D5410">
              <w:rPr>
                <w:rFonts w:ascii="Times New Roman" w:eastAsia="Times New Roman" w:hAnsi="Times New Roman" w:cs="Times New Roman"/>
                <w:sz w:val="20"/>
                <w:szCs w:val="20"/>
                <w:lang w:val="lv-LV" w:eastAsia="lv-LV"/>
              </w:rPr>
              <w:t>L</w:t>
            </w:r>
            <w:r w:rsidR="00D90C88" w:rsidRPr="000D5410">
              <w:rPr>
                <w:rFonts w:ascii="Times New Roman" w:eastAsia="Times New Roman" w:hAnsi="Times New Roman" w:cs="Times New Roman"/>
                <w:sz w:val="20"/>
                <w:szCs w:val="20"/>
                <w:lang w:val="lv-LV" w:eastAsia="lv-LV"/>
              </w:rPr>
              <w:t>ikuma “Par nodokļiem un nodevām” 24.</w:t>
            </w:r>
            <w:r w:rsidR="007100AB" w:rsidRPr="000D5410">
              <w:rPr>
                <w:rFonts w:ascii="Times New Roman" w:eastAsia="Times New Roman" w:hAnsi="Times New Roman" w:cs="Times New Roman"/>
                <w:sz w:val="20"/>
                <w:szCs w:val="20"/>
                <w:lang w:val="lv-LV" w:eastAsia="lv-LV"/>
              </w:rPr>
              <w:t> </w:t>
            </w:r>
            <w:r w:rsidR="00D90C88" w:rsidRPr="000D5410">
              <w:rPr>
                <w:rFonts w:ascii="Times New Roman" w:eastAsia="Times New Roman" w:hAnsi="Times New Roman" w:cs="Times New Roman"/>
                <w:sz w:val="20"/>
                <w:szCs w:val="20"/>
                <w:lang w:val="lv-LV" w:eastAsia="lv-LV"/>
              </w:rPr>
              <w:t>pants</w:t>
            </w:r>
          </w:p>
        </w:tc>
        <w:tc>
          <w:tcPr>
            <w:tcW w:w="2405" w:type="dxa"/>
            <w:shd w:val="clear" w:color="auto" w:fill="auto"/>
            <w:noWrap/>
            <w:vAlign w:val="bottom"/>
            <w:hideMark/>
          </w:tcPr>
          <w:p w14:paraId="08DF0CCE" w14:textId="77777777" w:rsidR="00D90C88" w:rsidRPr="000D5410" w:rsidRDefault="00D90C88" w:rsidP="00D90C88">
            <w:pPr>
              <w:jc w:val="center"/>
              <w:rPr>
                <w:rFonts w:ascii="Times New Roman" w:eastAsia="Times New Roman" w:hAnsi="Times New Roman" w:cs="Times New Roman"/>
                <w:sz w:val="20"/>
                <w:szCs w:val="20"/>
                <w:lang w:val="lv-LV" w:eastAsia="lv-LV"/>
              </w:rPr>
            </w:pPr>
            <w:r w:rsidRPr="000D5410">
              <w:rPr>
                <w:rFonts w:ascii="Times New Roman" w:eastAsia="Times New Roman" w:hAnsi="Times New Roman" w:cs="Times New Roman"/>
                <w:sz w:val="20"/>
                <w:szCs w:val="20"/>
                <w:lang w:val="lv-LV" w:eastAsia="lv-LV"/>
              </w:rPr>
              <w:t>7</w:t>
            </w:r>
            <w:r w:rsidR="00EF48BB" w:rsidRPr="000D5410">
              <w:rPr>
                <w:rFonts w:ascii="Times New Roman" w:eastAsia="Times New Roman" w:hAnsi="Times New Roman" w:cs="Times New Roman"/>
                <w:sz w:val="20"/>
                <w:szCs w:val="20"/>
                <w:lang w:val="lv-LV" w:eastAsia="lv-LV"/>
              </w:rPr>
              <w:t> </w:t>
            </w:r>
            <w:r w:rsidRPr="000D5410">
              <w:rPr>
                <w:rFonts w:ascii="Times New Roman" w:eastAsia="Times New Roman" w:hAnsi="Times New Roman" w:cs="Times New Roman"/>
                <w:sz w:val="20"/>
                <w:szCs w:val="20"/>
                <w:lang w:val="lv-LV" w:eastAsia="lv-LV"/>
              </w:rPr>
              <w:t>211</w:t>
            </w:r>
          </w:p>
        </w:tc>
      </w:tr>
      <w:tr w:rsidR="00CC3D37" w:rsidRPr="000D5410" w14:paraId="7CC2BE7A" w14:textId="77777777" w:rsidTr="00A80CA0">
        <w:trPr>
          <w:trHeight w:val="409"/>
          <w:jc w:val="center"/>
        </w:trPr>
        <w:tc>
          <w:tcPr>
            <w:tcW w:w="6348" w:type="dxa"/>
            <w:shd w:val="clear" w:color="auto" w:fill="auto"/>
            <w:noWrap/>
            <w:vAlign w:val="bottom"/>
            <w:hideMark/>
          </w:tcPr>
          <w:p w14:paraId="0A1C3326" w14:textId="77777777" w:rsidR="00D90C88" w:rsidRPr="000D5410" w:rsidRDefault="00D06CA1" w:rsidP="00D90C88">
            <w:pPr>
              <w:rPr>
                <w:rFonts w:ascii="Times New Roman" w:eastAsia="Times New Roman" w:hAnsi="Times New Roman" w:cs="Times New Roman"/>
                <w:sz w:val="20"/>
                <w:szCs w:val="20"/>
                <w:lang w:val="lv-LV" w:eastAsia="lv-LV"/>
              </w:rPr>
            </w:pPr>
            <w:r w:rsidRPr="000D5410">
              <w:rPr>
                <w:rFonts w:ascii="Times New Roman" w:eastAsia="Times New Roman" w:hAnsi="Times New Roman" w:cs="Times New Roman"/>
                <w:sz w:val="20"/>
                <w:szCs w:val="20"/>
                <w:lang w:val="lv-LV" w:eastAsia="lv-LV"/>
              </w:rPr>
              <w:t>L</w:t>
            </w:r>
            <w:r w:rsidR="00D90C88" w:rsidRPr="000D5410">
              <w:rPr>
                <w:rFonts w:ascii="Times New Roman" w:eastAsia="Times New Roman" w:hAnsi="Times New Roman" w:cs="Times New Roman"/>
                <w:sz w:val="20"/>
                <w:szCs w:val="20"/>
                <w:lang w:val="lv-LV" w:eastAsia="lv-LV"/>
              </w:rPr>
              <w:t>ikuma “Par nodokļiem un nodevām” 41.</w:t>
            </w:r>
            <w:r w:rsidR="007100AB" w:rsidRPr="000D5410">
              <w:rPr>
                <w:rFonts w:ascii="Times New Roman" w:eastAsia="Times New Roman" w:hAnsi="Times New Roman" w:cs="Times New Roman"/>
                <w:sz w:val="20"/>
                <w:szCs w:val="20"/>
                <w:lang w:val="lv-LV" w:eastAsia="lv-LV"/>
              </w:rPr>
              <w:t> </w:t>
            </w:r>
            <w:r w:rsidR="00D90C88" w:rsidRPr="000D5410">
              <w:rPr>
                <w:rFonts w:ascii="Times New Roman" w:eastAsia="Times New Roman" w:hAnsi="Times New Roman" w:cs="Times New Roman"/>
                <w:sz w:val="20"/>
                <w:szCs w:val="20"/>
                <w:lang w:val="lv-LV" w:eastAsia="lv-LV"/>
              </w:rPr>
              <w:t>pants</w:t>
            </w:r>
          </w:p>
        </w:tc>
        <w:tc>
          <w:tcPr>
            <w:tcW w:w="2405" w:type="dxa"/>
            <w:shd w:val="clear" w:color="auto" w:fill="auto"/>
            <w:noWrap/>
            <w:vAlign w:val="bottom"/>
            <w:hideMark/>
          </w:tcPr>
          <w:p w14:paraId="76E2FAF7" w14:textId="77777777" w:rsidR="00D90C88" w:rsidRPr="000D5410" w:rsidRDefault="00D90C88" w:rsidP="00D90C88">
            <w:pPr>
              <w:jc w:val="center"/>
              <w:rPr>
                <w:rFonts w:ascii="Times New Roman" w:eastAsia="Times New Roman" w:hAnsi="Times New Roman" w:cs="Times New Roman"/>
                <w:sz w:val="20"/>
                <w:szCs w:val="20"/>
                <w:lang w:val="lv-LV" w:eastAsia="lv-LV"/>
              </w:rPr>
            </w:pPr>
            <w:r w:rsidRPr="000D5410">
              <w:rPr>
                <w:rFonts w:ascii="Times New Roman" w:eastAsia="Times New Roman" w:hAnsi="Times New Roman" w:cs="Times New Roman"/>
                <w:sz w:val="20"/>
                <w:szCs w:val="20"/>
                <w:lang w:val="lv-LV" w:eastAsia="lv-LV"/>
              </w:rPr>
              <w:t>179</w:t>
            </w:r>
          </w:p>
        </w:tc>
      </w:tr>
      <w:tr w:rsidR="00EB7D39" w:rsidRPr="000D5410" w14:paraId="595CC574" w14:textId="77777777" w:rsidTr="00A80CA0">
        <w:trPr>
          <w:trHeight w:val="409"/>
          <w:jc w:val="center"/>
        </w:trPr>
        <w:tc>
          <w:tcPr>
            <w:tcW w:w="6348" w:type="dxa"/>
            <w:shd w:val="clear" w:color="auto" w:fill="auto"/>
            <w:noWrap/>
            <w:vAlign w:val="bottom"/>
            <w:hideMark/>
          </w:tcPr>
          <w:p w14:paraId="56124C20" w14:textId="77777777" w:rsidR="00D90C88" w:rsidRPr="000D5410" w:rsidRDefault="00D90C88" w:rsidP="00D90C88">
            <w:pPr>
              <w:rPr>
                <w:rFonts w:ascii="Times New Roman" w:eastAsia="Times New Roman" w:hAnsi="Times New Roman" w:cs="Times New Roman"/>
                <w:b/>
                <w:sz w:val="20"/>
                <w:szCs w:val="20"/>
                <w:lang w:val="lv-LV" w:eastAsia="lv-LV"/>
              </w:rPr>
            </w:pPr>
            <w:r w:rsidRPr="000D5410">
              <w:rPr>
                <w:rFonts w:ascii="Times New Roman" w:eastAsia="Times New Roman" w:hAnsi="Times New Roman" w:cs="Times New Roman"/>
                <w:b/>
                <w:sz w:val="20"/>
                <w:szCs w:val="20"/>
                <w:lang w:val="lv-LV" w:eastAsia="lv-LV"/>
              </w:rPr>
              <w:t>Kopā</w:t>
            </w:r>
          </w:p>
        </w:tc>
        <w:tc>
          <w:tcPr>
            <w:tcW w:w="2405" w:type="dxa"/>
            <w:shd w:val="clear" w:color="auto" w:fill="auto"/>
            <w:noWrap/>
            <w:vAlign w:val="bottom"/>
            <w:hideMark/>
          </w:tcPr>
          <w:p w14:paraId="16FF4091" w14:textId="77777777" w:rsidR="00D90C88" w:rsidRPr="000D5410" w:rsidRDefault="00D90C88" w:rsidP="00D90C88">
            <w:pPr>
              <w:jc w:val="center"/>
              <w:rPr>
                <w:rFonts w:ascii="Times New Roman" w:eastAsia="Times New Roman" w:hAnsi="Times New Roman" w:cs="Times New Roman"/>
                <w:b/>
                <w:sz w:val="20"/>
                <w:szCs w:val="20"/>
                <w:lang w:val="lv-LV" w:eastAsia="lv-LV"/>
              </w:rPr>
            </w:pPr>
            <w:r w:rsidRPr="000D5410">
              <w:rPr>
                <w:rFonts w:ascii="Times New Roman" w:eastAsia="Times New Roman" w:hAnsi="Times New Roman" w:cs="Times New Roman"/>
                <w:b/>
                <w:sz w:val="20"/>
                <w:szCs w:val="20"/>
                <w:lang w:val="lv-LV" w:eastAsia="lv-LV"/>
              </w:rPr>
              <w:t>11</w:t>
            </w:r>
            <w:r w:rsidR="00EF48BB" w:rsidRPr="000D5410">
              <w:rPr>
                <w:rFonts w:ascii="Times New Roman" w:eastAsia="Times New Roman" w:hAnsi="Times New Roman" w:cs="Times New Roman"/>
                <w:b/>
                <w:sz w:val="20"/>
                <w:szCs w:val="20"/>
                <w:lang w:val="lv-LV" w:eastAsia="lv-LV"/>
              </w:rPr>
              <w:t> </w:t>
            </w:r>
            <w:r w:rsidRPr="000D5410">
              <w:rPr>
                <w:rFonts w:ascii="Times New Roman" w:eastAsia="Times New Roman" w:hAnsi="Times New Roman" w:cs="Times New Roman"/>
                <w:b/>
                <w:sz w:val="20"/>
                <w:szCs w:val="20"/>
                <w:lang w:val="lv-LV" w:eastAsia="lv-LV"/>
              </w:rPr>
              <w:t>549</w:t>
            </w:r>
          </w:p>
        </w:tc>
      </w:tr>
    </w:tbl>
    <w:p w14:paraId="570FD79E" w14:textId="77777777" w:rsidR="008E1D43" w:rsidRPr="000D5410" w:rsidRDefault="008E1D43" w:rsidP="00EF48BB">
      <w:pPr>
        <w:tabs>
          <w:tab w:val="left" w:pos="2127"/>
          <w:tab w:val="left" w:pos="6096"/>
        </w:tabs>
        <w:ind w:firstLine="720"/>
        <w:jc w:val="both"/>
        <w:rPr>
          <w:rFonts w:ascii="Times New Roman" w:hAnsi="Times New Roman" w:cs="Times New Roman"/>
          <w:sz w:val="12"/>
          <w:szCs w:val="12"/>
          <w:lang w:val="lv-LV"/>
        </w:rPr>
      </w:pPr>
    </w:p>
    <w:p w14:paraId="15CFB87E" w14:textId="77777777" w:rsidR="00EF48BB" w:rsidRPr="000D5410" w:rsidRDefault="00EF48BB" w:rsidP="00EF48BB">
      <w:pPr>
        <w:tabs>
          <w:tab w:val="left" w:pos="2127"/>
          <w:tab w:val="left" w:pos="6096"/>
        </w:tabs>
        <w:ind w:firstLine="720"/>
        <w:jc w:val="both"/>
        <w:rPr>
          <w:rFonts w:ascii="Times New Roman" w:eastAsia="Times New Roman" w:hAnsi="Times New Roman" w:cs="Times New Roman"/>
          <w:sz w:val="28"/>
          <w:szCs w:val="28"/>
          <w:lang w:val="lv-LV" w:eastAsia="lv-LV"/>
        </w:rPr>
      </w:pPr>
      <w:r w:rsidRPr="000D5410">
        <w:rPr>
          <w:rFonts w:ascii="Times New Roman" w:hAnsi="Times New Roman" w:cs="Times New Roman"/>
          <w:sz w:val="28"/>
          <w:szCs w:val="28"/>
          <w:lang w:val="lv-LV"/>
        </w:rPr>
        <w:lastRenderedPageBreak/>
        <w:t xml:space="preserve">Atbilstoši Valsts ieņēmumu dienesta sniegtajai informācijai </w:t>
      </w:r>
      <w:r w:rsidR="00581DDD" w:rsidRPr="000D5410">
        <w:rPr>
          <w:rFonts w:ascii="Times New Roman" w:hAnsi="Times New Roman" w:cs="Times New Roman"/>
          <w:sz w:val="28"/>
          <w:szCs w:val="28"/>
          <w:lang w:val="lv-LV"/>
        </w:rPr>
        <w:t>uz 2019. gada 1. janvāri no</w:t>
      </w:r>
      <w:r w:rsidR="008517E2" w:rsidRPr="000D5410">
        <w:rPr>
          <w:rFonts w:ascii="Times New Roman" w:hAnsi="Times New Roman" w:cs="Times New Roman"/>
          <w:sz w:val="28"/>
          <w:szCs w:val="28"/>
          <w:lang w:val="lv-LV"/>
        </w:rPr>
        <w:t xml:space="preserve"> </w:t>
      </w:r>
      <w:r w:rsidR="000D6B4E" w:rsidRPr="000D5410">
        <w:rPr>
          <w:rFonts w:ascii="Times New Roman" w:hAnsi="Times New Roman" w:cs="Times New Roman"/>
          <w:sz w:val="28"/>
          <w:szCs w:val="28"/>
          <w:lang w:val="lv-LV"/>
        </w:rPr>
        <w:t xml:space="preserve">kopējā </w:t>
      </w:r>
      <w:r w:rsidR="008517E2" w:rsidRPr="000D5410">
        <w:rPr>
          <w:rFonts w:ascii="Times New Roman" w:hAnsi="Times New Roman" w:cs="Times New Roman"/>
          <w:sz w:val="28"/>
          <w:szCs w:val="28"/>
          <w:lang w:val="lv-LV"/>
        </w:rPr>
        <w:t xml:space="preserve">nodokļu </w:t>
      </w:r>
      <w:r w:rsidR="008517E2" w:rsidRPr="000D5410">
        <w:rPr>
          <w:rFonts w:ascii="Times New Roman" w:eastAsia="Times New Roman" w:hAnsi="Times New Roman" w:cs="Times New Roman"/>
          <w:sz w:val="28"/>
          <w:szCs w:val="28"/>
          <w:lang w:val="lv-LV" w:eastAsia="lv-LV"/>
        </w:rPr>
        <w:t>parādniek</w:t>
      </w:r>
      <w:r w:rsidR="000D6B4E" w:rsidRPr="000D5410">
        <w:rPr>
          <w:rFonts w:ascii="Times New Roman" w:eastAsia="Times New Roman" w:hAnsi="Times New Roman" w:cs="Times New Roman"/>
          <w:sz w:val="28"/>
          <w:szCs w:val="28"/>
          <w:lang w:val="lv-LV" w:eastAsia="lv-LV"/>
        </w:rPr>
        <w:t>u skaita</w:t>
      </w:r>
      <w:r w:rsidR="008D2211" w:rsidRPr="000D5410">
        <w:rPr>
          <w:rStyle w:val="FootnoteReference"/>
          <w:rFonts w:ascii="Times New Roman" w:eastAsia="Times New Roman" w:hAnsi="Times New Roman" w:cs="Times New Roman"/>
          <w:sz w:val="28"/>
          <w:szCs w:val="28"/>
          <w:lang w:val="lv-LV" w:eastAsia="lv-LV"/>
        </w:rPr>
        <w:footnoteReference w:id="13"/>
      </w:r>
      <w:r w:rsidR="000D6B4E" w:rsidRPr="000D5410">
        <w:rPr>
          <w:rFonts w:ascii="Times New Roman" w:eastAsia="Times New Roman" w:hAnsi="Times New Roman" w:cs="Times New Roman"/>
          <w:sz w:val="28"/>
          <w:szCs w:val="28"/>
          <w:lang w:val="lv-LV" w:eastAsia="lv-LV"/>
        </w:rPr>
        <w:t xml:space="preserve"> jeb </w:t>
      </w:r>
      <w:r w:rsidR="000D6B4E" w:rsidRPr="000D5410">
        <w:rPr>
          <w:rFonts w:ascii="Times New Roman" w:hAnsi="Times New Roman" w:cs="Times New Roman"/>
          <w:sz w:val="28"/>
          <w:szCs w:val="28"/>
          <w:lang w:val="lv-LV"/>
        </w:rPr>
        <w:t>139 430 nodokļu maksātājiem</w:t>
      </w:r>
      <w:r w:rsidR="008517E2" w:rsidRPr="000D5410">
        <w:rPr>
          <w:rFonts w:ascii="Times New Roman" w:eastAsia="Times New Roman" w:hAnsi="Times New Roman" w:cs="Times New Roman"/>
          <w:sz w:val="28"/>
          <w:szCs w:val="28"/>
          <w:lang w:val="lv-LV" w:eastAsia="lv-LV"/>
        </w:rPr>
        <w:t xml:space="preserve"> 11 058 nodokļu maksātājiem jeb </w:t>
      </w:r>
      <w:r w:rsidR="008517E2" w:rsidRPr="000D5410">
        <w:rPr>
          <w:rFonts w:ascii="Times New Roman" w:eastAsia="Times New Roman" w:hAnsi="Times New Roman" w:cs="Times New Roman"/>
          <w:b/>
          <w:sz w:val="28"/>
          <w:szCs w:val="28"/>
          <w:lang w:val="lv-LV" w:eastAsia="lv-LV"/>
        </w:rPr>
        <w:t>7</w:t>
      </w:r>
      <w:r w:rsidR="008517E2" w:rsidRPr="000D5410">
        <w:rPr>
          <w:rFonts w:ascii="Times New Roman" w:eastAsia="Times New Roman" w:hAnsi="Times New Roman" w:cs="Times New Roman"/>
          <w:sz w:val="28"/>
          <w:szCs w:val="28"/>
          <w:lang w:val="lv-LV" w:eastAsia="lv-LV"/>
        </w:rPr>
        <w:t>,93</w:t>
      </w:r>
      <w:r w:rsidR="00E720AB" w:rsidRPr="000D5410">
        <w:rPr>
          <w:rFonts w:ascii="Times New Roman" w:eastAsia="Times New Roman" w:hAnsi="Times New Roman" w:cs="Times New Roman"/>
          <w:sz w:val="28"/>
          <w:szCs w:val="28"/>
          <w:lang w:val="lv-LV" w:eastAsia="lv-LV"/>
        </w:rPr>
        <w:t> </w:t>
      </w:r>
      <w:r w:rsidR="008517E2" w:rsidRPr="000D5410">
        <w:rPr>
          <w:rFonts w:ascii="Times New Roman" w:eastAsia="Times New Roman" w:hAnsi="Times New Roman" w:cs="Times New Roman"/>
          <w:sz w:val="28"/>
          <w:szCs w:val="28"/>
          <w:lang w:val="lv-LV" w:eastAsia="lv-LV"/>
        </w:rPr>
        <w:t>% ir pieņemti lēmumi par samaksas termiņa pagarinājuma piešķiršanu saskaņā ar likuma “Par nodokļiem un nodevām” 24.</w:t>
      </w:r>
      <w:r w:rsidR="00581DDD" w:rsidRPr="000D5410">
        <w:rPr>
          <w:rFonts w:ascii="Times New Roman" w:eastAsia="Times New Roman" w:hAnsi="Times New Roman" w:cs="Times New Roman"/>
          <w:sz w:val="28"/>
          <w:szCs w:val="28"/>
          <w:lang w:val="lv-LV" w:eastAsia="lv-LV"/>
        </w:rPr>
        <w:t> </w:t>
      </w:r>
      <w:r w:rsidR="008517E2" w:rsidRPr="000D5410">
        <w:rPr>
          <w:rFonts w:ascii="Times New Roman" w:eastAsia="Times New Roman" w:hAnsi="Times New Roman" w:cs="Times New Roman"/>
          <w:sz w:val="28"/>
          <w:szCs w:val="28"/>
          <w:lang w:val="lv-LV" w:eastAsia="lv-LV"/>
        </w:rPr>
        <w:t>pantu vai lēmumi par nokavēto nodokļu maksājumu labprātīgu izpildi saskaņā ar likuma “Par nodokļiem un nodevām” 26.</w:t>
      </w:r>
      <w:r w:rsidR="00E720AB" w:rsidRPr="000D5410">
        <w:rPr>
          <w:rFonts w:ascii="Times New Roman" w:eastAsia="Times New Roman" w:hAnsi="Times New Roman" w:cs="Times New Roman"/>
          <w:sz w:val="28"/>
          <w:szCs w:val="28"/>
          <w:lang w:val="lv-LV" w:eastAsia="lv-LV"/>
        </w:rPr>
        <w:t> </w:t>
      </w:r>
      <w:r w:rsidR="008517E2" w:rsidRPr="000D5410">
        <w:rPr>
          <w:rFonts w:ascii="Times New Roman" w:eastAsia="Times New Roman" w:hAnsi="Times New Roman" w:cs="Times New Roman"/>
          <w:sz w:val="28"/>
          <w:szCs w:val="28"/>
          <w:lang w:val="lv-LV" w:eastAsia="lv-LV"/>
        </w:rPr>
        <w:t>panta vienpadsmito d</w:t>
      </w:r>
      <w:r w:rsidR="0096006E" w:rsidRPr="000D5410">
        <w:rPr>
          <w:rFonts w:ascii="Times New Roman" w:eastAsia="Times New Roman" w:hAnsi="Times New Roman" w:cs="Times New Roman"/>
          <w:sz w:val="28"/>
          <w:szCs w:val="28"/>
          <w:lang w:val="lv-LV" w:eastAsia="lv-LV"/>
        </w:rPr>
        <w:t>a</w:t>
      </w:r>
      <w:r w:rsidRPr="000D5410">
        <w:rPr>
          <w:rFonts w:ascii="Times New Roman" w:eastAsia="Times New Roman" w:hAnsi="Times New Roman" w:cs="Times New Roman"/>
          <w:sz w:val="28"/>
          <w:szCs w:val="28"/>
          <w:lang w:val="lv-LV" w:eastAsia="lv-LV"/>
        </w:rPr>
        <w:t>ļu</w:t>
      </w:r>
      <w:r w:rsidR="008517E2" w:rsidRPr="000D5410">
        <w:rPr>
          <w:rFonts w:ascii="Times New Roman" w:eastAsia="Times New Roman" w:hAnsi="Times New Roman" w:cs="Times New Roman"/>
          <w:sz w:val="28"/>
          <w:szCs w:val="28"/>
          <w:lang w:val="lv-LV" w:eastAsia="lv-LV"/>
        </w:rPr>
        <w:t>.</w:t>
      </w:r>
    </w:p>
    <w:p w14:paraId="5CE5896C" w14:textId="78DF5673" w:rsidR="003B39F9" w:rsidRDefault="003B39F9" w:rsidP="003B39F9">
      <w:pPr>
        <w:tabs>
          <w:tab w:val="left" w:pos="2127"/>
          <w:tab w:val="left" w:pos="6096"/>
        </w:tabs>
        <w:ind w:firstLine="720"/>
        <w:jc w:val="both"/>
        <w:rPr>
          <w:rFonts w:ascii="Times New Roman" w:hAnsi="Times New Roman" w:cs="Times New Roman"/>
          <w:sz w:val="28"/>
          <w:szCs w:val="28"/>
          <w:lang w:val="lv-LV"/>
        </w:rPr>
      </w:pPr>
      <w:r w:rsidRPr="000D5410">
        <w:rPr>
          <w:rFonts w:ascii="Times New Roman" w:eastAsia="Times New Roman" w:hAnsi="Times New Roman" w:cs="Times New Roman"/>
          <w:sz w:val="28"/>
          <w:szCs w:val="28"/>
          <w:lang w:val="lv-LV" w:eastAsia="lv-LV"/>
        </w:rPr>
        <w:t>Vienlaikus ir jāņem vērā, ka līdzās likuma “Par nodokļiem un nodevām” tiesiskajiem risinājumiem pastāv arī citi tiesiskie risinājumi nodokļu maksātāju parādu saistību izpildei. Tā, piemēram</w:t>
      </w:r>
      <w:r w:rsidRPr="000D5410">
        <w:rPr>
          <w:rFonts w:ascii="Times New Roman" w:hAnsi="Times New Roman" w:cs="Times New Roman"/>
          <w:sz w:val="28"/>
          <w:szCs w:val="28"/>
          <w:lang w:val="lv-LV"/>
        </w:rPr>
        <w:t xml:space="preserve"> daļa nodokļu parādnieku ir izmantojuši </w:t>
      </w:r>
      <w:r w:rsidRPr="000D5410">
        <w:rPr>
          <w:rFonts w:ascii="Times New Roman" w:hAnsi="Times New Roman" w:cs="Times New Roman"/>
          <w:bCs/>
          <w:sz w:val="28"/>
          <w:szCs w:val="28"/>
          <w:lang w:val="lv-LV"/>
        </w:rPr>
        <w:t>Nodokļu maksātājiem nokavējuma naudas un soda naudas dzēšanai paredzētā atbalsta likumā paredzēto</w:t>
      </w:r>
      <w:r w:rsidRPr="000D5410">
        <w:rPr>
          <w:rFonts w:ascii="Times New Roman" w:hAnsi="Times New Roman" w:cs="Times New Roman"/>
          <w:sz w:val="28"/>
          <w:szCs w:val="28"/>
          <w:lang w:val="lv-LV"/>
        </w:rPr>
        <w:t xml:space="preserve"> iespēju pārklasificēt parādus par atbalsta pasākuma termiņa pagarinājumiem, tādējādi tos sadalot regulāri veicamos maksājumos.</w:t>
      </w:r>
      <w:r w:rsidR="00AC4F6C" w:rsidRPr="000D5410">
        <w:rPr>
          <w:rFonts w:ascii="Times New Roman" w:hAnsi="Times New Roman" w:cs="Times New Roman"/>
          <w:sz w:val="28"/>
          <w:szCs w:val="28"/>
          <w:lang w:val="lv-LV"/>
        </w:rPr>
        <w:t xml:space="preserve"> Jāatzīmē, kas šis nav pastāvīgi veicamais pasākums. Saskaņā ar normatīvo regulējumu nodokļa pamatparāda samaksāšanas noteiktā termiņā gadījumā, nodokļu maksātājam tiek dzēsta gan aprēķinātā nokavējuma nauda, gan soda nauda.</w:t>
      </w:r>
      <w:r w:rsidR="00C03ED7" w:rsidRPr="000D5410">
        <w:rPr>
          <w:rFonts w:ascii="Times New Roman" w:hAnsi="Times New Roman" w:cs="Times New Roman"/>
          <w:sz w:val="28"/>
          <w:szCs w:val="28"/>
          <w:lang w:val="lv-LV"/>
        </w:rPr>
        <w:t xml:space="preserve"> </w:t>
      </w:r>
      <w:r w:rsidR="00A17CF9" w:rsidRPr="000D5410">
        <w:rPr>
          <w:rFonts w:ascii="Times New Roman" w:hAnsi="Times New Roman" w:cs="Times New Roman"/>
          <w:sz w:val="28"/>
          <w:szCs w:val="28"/>
          <w:lang w:val="lv-LV"/>
        </w:rPr>
        <w:t xml:space="preserve">Turklāt nodokļu pamatparādam, kura samaksas termiņš ir pagarināts atbalsta ietvaros, likuma </w:t>
      </w:r>
      <w:r w:rsidR="00D9309E">
        <w:rPr>
          <w:rFonts w:ascii="Times New Roman" w:hAnsi="Times New Roman" w:cs="Times New Roman"/>
          <w:sz w:val="28"/>
          <w:szCs w:val="28"/>
          <w:lang w:val="lv-LV"/>
        </w:rPr>
        <w:t>“</w:t>
      </w:r>
      <w:r w:rsidR="00A17CF9" w:rsidRPr="000D5410">
        <w:rPr>
          <w:rFonts w:ascii="Times New Roman" w:hAnsi="Times New Roman" w:cs="Times New Roman"/>
          <w:sz w:val="28"/>
          <w:szCs w:val="28"/>
          <w:lang w:val="lv-LV"/>
        </w:rPr>
        <w:t>Par nodokļiem un nodevām</w:t>
      </w:r>
      <w:r w:rsidR="00D9309E">
        <w:rPr>
          <w:rFonts w:ascii="Times New Roman" w:hAnsi="Times New Roman" w:cs="Times New Roman"/>
          <w:sz w:val="28"/>
          <w:szCs w:val="28"/>
          <w:lang w:val="lv-LV"/>
        </w:rPr>
        <w:t>”</w:t>
      </w:r>
      <w:r w:rsidR="00A17CF9" w:rsidRPr="000D5410">
        <w:rPr>
          <w:rFonts w:ascii="Times New Roman" w:hAnsi="Times New Roman" w:cs="Times New Roman"/>
          <w:sz w:val="28"/>
          <w:szCs w:val="28"/>
          <w:lang w:val="lv-LV"/>
        </w:rPr>
        <w:t xml:space="preserve"> 29. panta otrajā daļā noteiktā nokavējuma nauda atbalsta ietvaros netiek vispār piemērota. </w:t>
      </w:r>
      <w:r w:rsidR="00C03ED7" w:rsidRPr="000D5410">
        <w:rPr>
          <w:rFonts w:ascii="Times New Roman" w:hAnsi="Times New Roman" w:cs="Times New Roman"/>
          <w:sz w:val="28"/>
          <w:szCs w:val="28"/>
          <w:lang w:val="lv-LV"/>
        </w:rPr>
        <w:t>Ņemot vērā šos ļoti labvēlīgos nosacījumus, nodokļu maksātāju interese par šo pasākumu bija liela.</w:t>
      </w:r>
      <w:r w:rsidRPr="000D5410">
        <w:rPr>
          <w:rFonts w:ascii="Times New Roman" w:hAnsi="Times New Roman" w:cs="Times New Roman"/>
          <w:sz w:val="28"/>
          <w:szCs w:val="28"/>
          <w:lang w:val="lv-LV"/>
        </w:rPr>
        <w:t xml:space="preserve"> Saskaņā ar Valsts ieņēmumu dienesta sniegto informāciju uz 2019. gada 1. janvārī atlikusī atbalsta pasākuma termiņa pagarinājumu summa ir 21 650</w:t>
      </w:r>
      <w:r w:rsidR="00FF2E07" w:rsidRPr="000D5410">
        <w:rPr>
          <w:rFonts w:ascii="Times New Roman" w:hAnsi="Times New Roman" w:cs="Times New Roman"/>
          <w:sz w:val="28"/>
          <w:szCs w:val="28"/>
          <w:lang w:val="lv-LV"/>
        </w:rPr>
        <w:t> </w:t>
      </w:r>
      <w:r w:rsidRPr="000D5410">
        <w:rPr>
          <w:rFonts w:ascii="Times New Roman" w:hAnsi="Times New Roman" w:cs="Times New Roman"/>
          <w:sz w:val="28"/>
          <w:szCs w:val="28"/>
          <w:lang w:val="lv-LV"/>
        </w:rPr>
        <w:t>000</w:t>
      </w:r>
      <w:r w:rsidR="00FF2E07" w:rsidRPr="000D5410">
        <w:rPr>
          <w:rFonts w:ascii="Times New Roman" w:hAnsi="Times New Roman" w:cs="Times New Roman"/>
          <w:sz w:val="28"/>
          <w:szCs w:val="28"/>
          <w:lang w:val="lv-LV"/>
        </w:rPr>
        <w:t> </w:t>
      </w:r>
      <w:r w:rsidRPr="000D5410">
        <w:rPr>
          <w:rFonts w:ascii="Times New Roman" w:hAnsi="Times New Roman" w:cs="Times New Roman"/>
          <w:i/>
          <w:sz w:val="28"/>
          <w:szCs w:val="28"/>
          <w:lang w:val="lv-LV"/>
        </w:rPr>
        <w:t>euro</w:t>
      </w:r>
      <w:r w:rsidRPr="000D5410">
        <w:rPr>
          <w:rFonts w:ascii="Times New Roman" w:hAnsi="Times New Roman" w:cs="Times New Roman"/>
          <w:sz w:val="28"/>
          <w:szCs w:val="28"/>
          <w:lang w:val="lv-LV"/>
        </w:rPr>
        <w:t>. Savukārt, lai veicinātu finansiālās grūtībās nonākuša parādnieka saistību izpildi, un, ja iespējams, maksātnespējas atjaunošanu, nodokļu parādniekiem ir iespēja (noteiktos gadījumos arī pienākums) izmantot Maksātnespējas likumā paredzētos tiesiskos risinājumus, kā piemēram, uzsākt tiesisko aizsardzības procesu vai maksātnespējas procesu. Tā, piemēram, saskaņā ar Valsts ieņēmumu dienesta mājaslapā publicēto informāciju</w:t>
      </w:r>
      <w:r w:rsidRPr="000D5410">
        <w:rPr>
          <w:rStyle w:val="FootnoteReference"/>
          <w:rFonts w:ascii="Times New Roman" w:hAnsi="Times New Roman" w:cs="Times New Roman"/>
          <w:sz w:val="28"/>
          <w:szCs w:val="28"/>
          <w:lang w:val="lv-LV"/>
        </w:rPr>
        <w:footnoteReference w:id="14"/>
      </w:r>
      <w:r w:rsidRPr="000D5410">
        <w:rPr>
          <w:rFonts w:ascii="Times New Roman" w:hAnsi="Times New Roman" w:cs="Times New Roman"/>
          <w:sz w:val="28"/>
          <w:szCs w:val="28"/>
          <w:lang w:val="lv-LV"/>
        </w:rPr>
        <w:t xml:space="preserve"> uz 2019. gada 1. janvāri kopējais nodokļu parādu apmērs</w:t>
      </w:r>
      <w:r w:rsidR="007E5028" w:rsidRPr="000D5410">
        <w:rPr>
          <w:rFonts w:ascii="Times New Roman" w:hAnsi="Times New Roman" w:cs="Times New Roman"/>
          <w:sz w:val="28"/>
          <w:szCs w:val="28"/>
          <w:lang w:val="lv-LV"/>
        </w:rPr>
        <w:t xml:space="preserve"> uzņēmumiem</w:t>
      </w:r>
      <w:r w:rsidRPr="000D5410">
        <w:rPr>
          <w:rFonts w:ascii="Times New Roman" w:hAnsi="Times New Roman" w:cs="Times New Roman"/>
          <w:sz w:val="28"/>
          <w:szCs w:val="28"/>
          <w:lang w:val="lv-LV"/>
        </w:rPr>
        <w:t>, kas atzīt</w:t>
      </w:r>
      <w:r w:rsidR="007E5028" w:rsidRPr="000D5410">
        <w:rPr>
          <w:rFonts w:ascii="Times New Roman" w:hAnsi="Times New Roman" w:cs="Times New Roman"/>
          <w:sz w:val="28"/>
          <w:szCs w:val="28"/>
          <w:lang w:val="lv-LV"/>
        </w:rPr>
        <w:t>i</w:t>
      </w:r>
      <w:r w:rsidRPr="000D5410">
        <w:rPr>
          <w:rFonts w:ascii="Times New Roman" w:hAnsi="Times New Roman" w:cs="Times New Roman"/>
          <w:sz w:val="28"/>
          <w:szCs w:val="28"/>
          <w:lang w:val="lv-LV"/>
        </w:rPr>
        <w:t xml:space="preserve"> par maksātnespējīgiem, ir 257 858 100 </w:t>
      </w:r>
      <w:r w:rsidRPr="000D5410">
        <w:rPr>
          <w:rFonts w:ascii="Times New Roman" w:hAnsi="Times New Roman" w:cs="Times New Roman"/>
          <w:i/>
          <w:sz w:val="28"/>
          <w:szCs w:val="28"/>
          <w:lang w:val="lv-LV"/>
        </w:rPr>
        <w:t xml:space="preserve">euro </w:t>
      </w:r>
      <w:r w:rsidRPr="000D5410">
        <w:rPr>
          <w:rFonts w:ascii="Times New Roman" w:hAnsi="Times New Roman" w:cs="Times New Roman"/>
          <w:sz w:val="28"/>
          <w:szCs w:val="28"/>
          <w:lang w:val="lv-LV"/>
        </w:rPr>
        <w:t>apmērā.</w:t>
      </w:r>
    </w:p>
    <w:p w14:paraId="5A9AFD00" w14:textId="77777777" w:rsidR="000D5410" w:rsidRPr="000D5410" w:rsidRDefault="000D5410" w:rsidP="003B39F9">
      <w:pPr>
        <w:tabs>
          <w:tab w:val="left" w:pos="2127"/>
          <w:tab w:val="left" w:pos="6096"/>
        </w:tabs>
        <w:ind w:firstLine="720"/>
        <w:jc w:val="both"/>
        <w:rPr>
          <w:rFonts w:ascii="Times New Roman" w:hAnsi="Times New Roman" w:cs="Times New Roman"/>
          <w:sz w:val="28"/>
          <w:szCs w:val="28"/>
          <w:lang w:val="lv-LV"/>
        </w:rPr>
      </w:pPr>
    </w:p>
    <w:p w14:paraId="61CB1B03" w14:textId="77777777" w:rsidR="00BE4739" w:rsidRPr="000D5410" w:rsidRDefault="00BE4739" w:rsidP="00BE4739">
      <w:pPr>
        <w:jc w:val="center"/>
        <w:rPr>
          <w:rFonts w:ascii="Times New Roman" w:hAnsi="Times New Roman" w:cs="Times New Roman"/>
          <w:b/>
          <w:sz w:val="28"/>
          <w:szCs w:val="28"/>
          <w:lang w:val="lv-LV"/>
        </w:rPr>
      </w:pPr>
      <w:r w:rsidRPr="000D5410">
        <w:rPr>
          <w:rFonts w:ascii="Times New Roman" w:hAnsi="Times New Roman" w:cs="Times New Roman"/>
          <w:b/>
          <w:sz w:val="28"/>
          <w:szCs w:val="28"/>
          <w:lang w:val="lv-LV"/>
        </w:rPr>
        <w:t>4.  Priekšlikumi turpmākai rīcībai</w:t>
      </w:r>
    </w:p>
    <w:p w14:paraId="47D82A2A" w14:textId="77777777" w:rsidR="00BE4739" w:rsidRPr="000D5410" w:rsidRDefault="00BE4739" w:rsidP="003B39F9">
      <w:pPr>
        <w:tabs>
          <w:tab w:val="left" w:pos="2127"/>
          <w:tab w:val="left" w:pos="6096"/>
        </w:tabs>
        <w:ind w:firstLine="720"/>
        <w:jc w:val="both"/>
        <w:rPr>
          <w:rFonts w:ascii="Times New Roman" w:hAnsi="Times New Roman" w:cs="Times New Roman"/>
          <w:sz w:val="28"/>
          <w:szCs w:val="28"/>
          <w:lang w:val="lv-LV"/>
        </w:rPr>
      </w:pPr>
    </w:p>
    <w:p w14:paraId="4AD6728F" w14:textId="77777777" w:rsidR="00480BB9" w:rsidRPr="000D5410" w:rsidRDefault="00480BB9" w:rsidP="00480BB9">
      <w:pPr>
        <w:tabs>
          <w:tab w:val="left" w:pos="2127"/>
          <w:tab w:val="left" w:pos="6096"/>
        </w:tabs>
        <w:ind w:firstLine="720"/>
        <w:jc w:val="both"/>
        <w:rPr>
          <w:rFonts w:ascii="Times New Roman" w:hAnsi="Times New Roman" w:cs="Times New Roman"/>
          <w:sz w:val="28"/>
          <w:szCs w:val="28"/>
          <w:lang w:val="lv-LV"/>
        </w:rPr>
      </w:pPr>
      <w:r w:rsidRPr="000D5410">
        <w:rPr>
          <w:rFonts w:ascii="Times New Roman" w:hAnsi="Times New Roman" w:cs="Times New Roman"/>
          <w:sz w:val="28"/>
          <w:szCs w:val="28"/>
          <w:lang w:val="lv-LV"/>
        </w:rPr>
        <w:t>I</w:t>
      </w:r>
      <w:r w:rsidR="009476EE" w:rsidRPr="000D5410">
        <w:rPr>
          <w:rFonts w:ascii="Times New Roman" w:hAnsi="Times New Roman" w:cs="Times New Roman"/>
          <w:sz w:val="28"/>
          <w:szCs w:val="28"/>
          <w:lang w:val="lv-LV"/>
        </w:rPr>
        <w:t xml:space="preserve">evērojot </w:t>
      </w:r>
      <w:r w:rsidR="002E53FA" w:rsidRPr="000D5410">
        <w:rPr>
          <w:rFonts w:ascii="Times New Roman" w:hAnsi="Times New Roman" w:cs="Times New Roman"/>
          <w:sz w:val="28"/>
          <w:szCs w:val="28"/>
          <w:lang w:val="lv-LV"/>
        </w:rPr>
        <w:t>ziņojumā</w:t>
      </w:r>
      <w:r w:rsidR="009476EE" w:rsidRPr="000D5410">
        <w:rPr>
          <w:rFonts w:ascii="Times New Roman" w:hAnsi="Times New Roman" w:cs="Times New Roman"/>
          <w:sz w:val="28"/>
          <w:szCs w:val="28"/>
          <w:lang w:val="lv-LV"/>
        </w:rPr>
        <w:t xml:space="preserve"> minēto statistiku, </w:t>
      </w:r>
      <w:r w:rsidR="00351CA2" w:rsidRPr="000D5410">
        <w:rPr>
          <w:rFonts w:ascii="Times New Roman" w:hAnsi="Times New Roman" w:cs="Times New Roman"/>
          <w:sz w:val="28"/>
          <w:szCs w:val="28"/>
          <w:lang w:val="lv-LV"/>
        </w:rPr>
        <w:t xml:space="preserve">no kuras izriet, ka grozījums likuma “Par nodokļiem un nodevām” 26. panta vienpadsmitajā daļā ir uzskatāms kā viens no </w:t>
      </w:r>
      <w:r w:rsidR="007F50D2" w:rsidRPr="000D5410">
        <w:rPr>
          <w:rFonts w:ascii="Times New Roman" w:hAnsi="Times New Roman" w:cs="Times New Roman"/>
          <w:sz w:val="28"/>
          <w:szCs w:val="28"/>
          <w:lang w:val="lv-LV"/>
        </w:rPr>
        <w:t xml:space="preserve">vairākiem </w:t>
      </w:r>
      <w:r w:rsidR="00351CA2" w:rsidRPr="000D5410">
        <w:rPr>
          <w:rFonts w:ascii="Times New Roman" w:hAnsi="Times New Roman" w:cs="Times New Roman"/>
          <w:sz w:val="28"/>
          <w:szCs w:val="28"/>
          <w:lang w:val="lv-LV"/>
        </w:rPr>
        <w:t xml:space="preserve">faktoriem, kas pozitīvi ietekmējis nodokļu maksātāja motivāciju vienoties ar nodokļu administrāciju par labprātīgu nokavēto nodokļu maksājumu samaksu, savukārt grozījums minētā likuma 29. panta septītajā daļā </w:t>
      </w:r>
      <w:r w:rsidR="00351CA2" w:rsidRPr="000D5410">
        <w:rPr>
          <w:rFonts w:ascii="Times New Roman" w:eastAsia="Times New Roman" w:hAnsi="Times New Roman" w:cs="Times New Roman"/>
          <w:sz w:val="28"/>
          <w:szCs w:val="28"/>
          <w:lang w:val="lv-LV"/>
        </w:rPr>
        <w:t>ir vērtējams kā pozitīvs, jo netiek “mākslīgi audzēts” nodokļu parāda apmērs, kuru nav iespējams piedzīt bezstrīda piedziņas procesa ietvaros</w:t>
      </w:r>
      <w:r w:rsidR="005F4DB1" w:rsidRPr="000D5410">
        <w:rPr>
          <w:rFonts w:ascii="Times New Roman" w:hAnsi="Times New Roman" w:cs="Times New Roman"/>
          <w:sz w:val="28"/>
          <w:szCs w:val="28"/>
          <w:lang w:val="lv-LV"/>
        </w:rPr>
        <w:t>,</w:t>
      </w:r>
      <w:r w:rsidR="005A0A28" w:rsidRPr="000D5410">
        <w:rPr>
          <w:rFonts w:ascii="Times New Roman" w:hAnsi="Times New Roman" w:cs="Times New Roman"/>
          <w:sz w:val="28"/>
          <w:szCs w:val="28"/>
          <w:lang w:val="lv-LV"/>
        </w:rPr>
        <w:t xml:space="preserve"> secināms</w:t>
      </w:r>
      <w:r w:rsidR="009B0D92" w:rsidRPr="000D5410">
        <w:rPr>
          <w:rFonts w:ascii="Times New Roman" w:hAnsi="Times New Roman" w:cs="Times New Roman"/>
          <w:sz w:val="28"/>
          <w:szCs w:val="28"/>
          <w:lang w:val="lv-LV"/>
        </w:rPr>
        <w:t xml:space="preserve">, ka </w:t>
      </w:r>
      <w:r w:rsidRPr="000D5410">
        <w:rPr>
          <w:rFonts w:ascii="Times New Roman" w:hAnsi="Times New Roman" w:cs="Times New Roman"/>
          <w:sz w:val="28"/>
          <w:szCs w:val="28"/>
          <w:lang w:val="lv-LV"/>
        </w:rPr>
        <w:t xml:space="preserve">esošais </w:t>
      </w:r>
      <w:r w:rsidRPr="000D5410">
        <w:rPr>
          <w:rFonts w:ascii="Times New Roman" w:hAnsi="Times New Roman" w:cs="Times New Roman"/>
          <w:sz w:val="28"/>
          <w:szCs w:val="28"/>
          <w:lang w:val="lv-LV"/>
        </w:rPr>
        <w:lastRenderedPageBreak/>
        <w:t xml:space="preserve">tiesiskais regulējums ir pietiekams, lai </w:t>
      </w:r>
      <w:r w:rsidRPr="000D5410">
        <w:rPr>
          <w:rFonts w:ascii="Times New Roman" w:eastAsia="Times New Roman" w:hAnsi="Times New Roman" w:cs="Times New Roman"/>
          <w:sz w:val="28"/>
          <w:szCs w:val="28"/>
          <w:lang w:val="lv-LV"/>
        </w:rPr>
        <w:t>motivētu nodokļu maksātājus godprātīgi pildīt likumā noteikto pienākumu un likumā noteiktajā termiņā un pilnā apmērā nomaksāt nodokļus un nodevas, kā arī nokavēto nodokļu maksājumu gadījumā - pamudinātu nodokļu maksātāju pēc iespējas savlaicīgi un brīvprātīgi nokārtot nodokļu parāda saistības pret valsti.</w:t>
      </w:r>
      <w:r w:rsidRPr="000D5410">
        <w:rPr>
          <w:rFonts w:ascii="Times New Roman" w:hAnsi="Times New Roman" w:cs="Times New Roman"/>
          <w:sz w:val="28"/>
          <w:szCs w:val="28"/>
          <w:lang w:val="lv-LV"/>
        </w:rPr>
        <w:t xml:space="preserve"> </w:t>
      </w:r>
    </w:p>
    <w:p w14:paraId="1FF5C7F8" w14:textId="14D783F9" w:rsidR="00A17CF9" w:rsidRPr="000D5410" w:rsidRDefault="00480BB9" w:rsidP="00A17CF9">
      <w:pPr>
        <w:tabs>
          <w:tab w:val="left" w:pos="2127"/>
          <w:tab w:val="left" w:pos="6096"/>
        </w:tabs>
        <w:ind w:firstLine="720"/>
        <w:jc w:val="both"/>
        <w:rPr>
          <w:rFonts w:ascii="Times New Roman" w:hAnsi="Times New Roman" w:cs="Times New Roman"/>
          <w:sz w:val="28"/>
          <w:szCs w:val="28"/>
          <w:lang w:val="lv-LV"/>
        </w:rPr>
      </w:pPr>
      <w:r w:rsidRPr="000D5410">
        <w:rPr>
          <w:rFonts w:ascii="Times New Roman" w:hAnsi="Times New Roman" w:cs="Times New Roman"/>
          <w:sz w:val="28"/>
          <w:szCs w:val="28"/>
          <w:lang w:val="lv-LV"/>
        </w:rPr>
        <w:t>Finanšu ministrijas ieskatā</w:t>
      </w:r>
      <w:r w:rsidR="009476EE" w:rsidRPr="000D5410">
        <w:rPr>
          <w:rFonts w:ascii="Times New Roman" w:hAnsi="Times New Roman" w:cs="Times New Roman"/>
          <w:sz w:val="28"/>
          <w:szCs w:val="28"/>
          <w:lang w:val="lv-LV"/>
        </w:rPr>
        <w:t xml:space="preserve">, </w:t>
      </w:r>
      <w:r w:rsidR="00A327F4" w:rsidRPr="000D5410">
        <w:rPr>
          <w:rFonts w:ascii="Times New Roman" w:hAnsi="Times New Roman" w:cs="Times New Roman"/>
          <w:sz w:val="28"/>
          <w:szCs w:val="28"/>
          <w:lang w:val="lv-LV"/>
        </w:rPr>
        <w:t>likum</w:t>
      </w:r>
      <w:r w:rsidR="00D9309E">
        <w:rPr>
          <w:rFonts w:ascii="Times New Roman" w:hAnsi="Times New Roman" w:cs="Times New Roman"/>
          <w:sz w:val="28"/>
          <w:szCs w:val="28"/>
          <w:lang w:val="lv-LV"/>
        </w:rPr>
        <w:t>ā</w:t>
      </w:r>
      <w:r w:rsidR="00A327F4" w:rsidRPr="000D5410">
        <w:rPr>
          <w:rFonts w:ascii="Times New Roman" w:hAnsi="Times New Roman" w:cs="Times New Roman"/>
          <w:sz w:val="28"/>
          <w:szCs w:val="28"/>
          <w:lang w:val="lv-LV"/>
        </w:rPr>
        <w:t xml:space="preserve"> “Par nodokļiem un nodevām” noteikt</w:t>
      </w:r>
      <w:r w:rsidR="00D9309E">
        <w:rPr>
          <w:rFonts w:ascii="Times New Roman" w:hAnsi="Times New Roman" w:cs="Times New Roman"/>
          <w:sz w:val="28"/>
          <w:szCs w:val="28"/>
          <w:lang w:val="lv-LV"/>
        </w:rPr>
        <w:t>o</w:t>
      </w:r>
      <w:r w:rsidR="00A327F4" w:rsidRPr="000D5410">
        <w:rPr>
          <w:rFonts w:ascii="Times New Roman" w:hAnsi="Times New Roman" w:cs="Times New Roman"/>
          <w:sz w:val="28"/>
          <w:szCs w:val="28"/>
          <w:lang w:val="lv-LV"/>
        </w:rPr>
        <w:t xml:space="preserve"> </w:t>
      </w:r>
      <w:r w:rsidR="00D5180A" w:rsidRPr="000D5410">
        <w:rPr>
          <w:rFonts w:ascii="Times New Roman" w:hAnsi="Times New Roman" w:cs="Times New Roman"/>
          <w:sz w:val="28"/>
          <w:szCs w:val="28"/>
          <w:lang w:val="lv-LV"/>
        </w:rPr>
        <w:t>nokavējuma naudas</w:t>
      </w:r>
      <w:r w:rsidR="00A327F4" w:rsidRPr="000D5410">
        <w:rPr>
          <w:rFonts w:ascii="Times New Roman" w:hAnsi="Times New Roman" w:cs="Times New Roman"/>
          <w:sz w:val="28"/>
          <w:szCs w:val="28"/>
          <w:lang w:val="lv-LV"/>
        </w:rPr>
        <w:t xml:space="preserve"> </w:t>
      </w:r>
      <w:r w:rsidR="00D5180A" w:rsidRPr="000D5410">
        <w:rPr>
          <w:rFonts w:ascii="Times New Roman" w:hAnsi="Times New Roman" w:cs="Times New Roman"/>
          <w:sz w:val="28"/>
          <w:szCs w:val="28"/>
          <w:lang w:val="lv-LV"/>
        </w:rPr>
        <w:t>likm</w:t>
      </w:r>
      <w:r w:rsidR="00D9309E">
        <w:rPr>
          <w:rFonts w:ascii="Times New Roman" w:hAnsi="Times New Roman" w:cs="Times New Roman"/>
          <w:sz w:val="28"/>
          <w:szCs w:val="28"/>
          <w:lang w:val="lv-LV"/>
        </w:rPr>
        <w:t>ju</w:t>
      </w:r>
      <w:r w:rsidR="00D5180A" w:rsidRPr="000D5410">
        <w:rPr>
          <w:rFonts w:ascii="Times New Roman" w:hAnsi="Times New Roman" w:cs="Times New Roman"/>
          <w:sz w:val="28"/>
          <w:szCs w:val="28"/>
          <w:lang w:val="lv-LV"/>
        </w:rPr>
        <w:t xml:space="preserve"> samazināšana nav uzskatāma par </w:t>
      </w:r>
      <w:r w:rsidR="00A327F4" w:rsidRPr="000D5410">
        <w:rPr>
          <w:rFonts w:ascii="Times New Roman" w:hAnsi="Times New Roman" w:cs="Times New Roman"/>
          <w:sz w:val="28"/>
          <w:szCs w:val="28"/>
          <w:lang w:val="lv-LV"/>
        </w:rPr>
        <w:t>tiesisko instrumentu, kas varētu ietekmēt esošo nodokļu parādnieku motivāciju vienoties ar nodokļu administrāciju par labprātīgu nokavēto nodokļu maksājumu labprātīgu izpildi</w:t>
      </w:r>
      <w:r w:rsidR="00A17CF9" w:rsidRPr="000D5410">
        <w:rPr>
          <w:rFonts w:ascii="Times New Roman" w:hAnsi="Times New Roman" w:cs="Times New Roman"/>
          <w:sz w:val="28"/>
          <w:szCs w:val="28"/>
          <w:lang w:val="lv-LV"/>
        </w:rPr>
        <w:t xml:space="preserve"> vai arī sekmīgāk pildīt savas nodokļu saistības, nekavējot normatīvajā regulējumā noteiktos termiņus</w:t>
      </w:r>
      <w:r w:rsidR="00A327F4" w:rsidRPr="000D5410">
        <w:rPr>
          <w:rFonts w:ascii="Times New Roman" w:hAnsi="Times New Roman" w:cs="Times New Roman"/>
          <w:sz w:val="28"/>
          <w:szCs w:val="28"/>
          <w:lang w:val="lv-LV"/>
        </w:rPr>
        <w:t xml:space="preserve">. </w:t>
      </w:r>
      <w:r w:rsidR="00A17CF9" w:rsidRPr="000D5410">
        <w:rPr>
          <w:rFonts w:ascii="Times New Roman" w:hAnsi="Times New Roman" w:cs="Times New Roman"/>
          <w:sz w:val="28"/>
          <w:szCs w:val="28"/>
          <w:lang w:val="lv-LV"/>
        </w:rPr>
        <w:t>Jāuzver, ka primārā nokavējuma naudas funkcija ir motivēt nodokļu maksātāju godprātīgi pildīt likumā noteikto pienākumu un likumā noteiktajā termiņā un pilnā apmērā nomaksāt nodokļus un nodevas un gadījumā, ja nodokļu maksātājs to nav ievērojis, nokavējuma nauda ir kā pamudinājums nodokļu maksātājam pēc iespējas savlaicīgi un brīvprātīgi nokārtot savas nodokļu parāda saistības pret valsti.</w:t>
      </w:r>
    </w:p>
    <w:p w14:paraId="33053DC6" w14:textId="77777777" w:rsidR="009476EE" w:rsidRPr="000D5410" w:rsidRDefault="00A17CF9" w:rsidP="00A17CF9">
      <w:pPr>
        <w:tabs>
          <w:tab w:val="left" w:pos="2127"/>
          <w:tab w:val="left" w:pos="6096"/>
        </w:tabs>
        <w:ind w:firstLine="720"/>
        <w:jc w:val="both"/>
        <w:rPr>
          <w:rFonts w:ascii="Times New Roman" w:hAnsi="Times New Roman" w:cs="Times New Roman"/>
          <w:sz w:val="28"/>
          <w:szCs w:val="28"/>
          <w:lang w:val="lv-LV"/>
        </w:rPr>
      </w:pPr>
      <w:r w:rsidRPr="000D5410">
        <w:rPr>
          <w:rFonts w:ascii="Times New Roman" w:hAnsi="Times New Roman" w:cs="Times New Roman"/>
          <w:sz w:val="28"/>
          <w:szCs w:val="28"/>
          <w:lang w:val="lv-LV"/>
        </w:rPr>
        <w:t xml:space="preserve">Tādējādi, </w:t>
      </w:r>
      <w:r w:rsidR="00892D9A" w:rsidRPr="000D5410">
        <w:rPr>
          <w:rFonts w:ascii="Times New Roman" w:hAnsi="Times New Roman" w:cs="Times New Roman"/>
          <w:sz w:val="28"/>
          <w:szCs w:val="28"/>
          <w:lang w:val="lv-LV"/>
        </w:rPr>
        <w:t>neiejaucoties nokavējuma naudas funkciju izpildē,</w:t>
      </w:r>
      <w:r w:rsidR="00A327F4" w:rsidRPr="000D5410">
        <w:rPr>
          <w:rFonts w:ascii="Times New Roman" w:hAnsi="Times New Roman" w:cs="Times New Roman"/>
          <w:sz w:val="28"/>
          <w:szCs w:val="28"/>
          <w:lang w:val="lv-LV"/>
        </w:rPr>
        <w:t xml:space="preserve"> </w:t>
      </w:r>
      <w:r w:rsidR="009476EE" w:rsidRPr="000D5410">
        <w:rPr>
          <w:rFonts w:ascii="Times New Roman" w:hAnsi="Times New Roman" w:cs="Times New Roman"/>
          <w:sz w:val="28"/>
          <w:szCs w:val="28"/>
          <w:lang w:val="lv-LV"/>
        </w:rPr>
        <w:t xml:space="preserve">daudz lielāka nozīme ir likumā “Par nodokļiem un nodevām” </w:t>
      </w:r>
      <w:r w:rsidR="00A327F4" w:rsidRPr="000D5410">
        <w:rPr>
          <w:rFonts w:ascii="Times New Roman" w:hAnsi="Times New Roman" w:cs="Times New Roman"/>
          <w:sz w:val="28"/>
          <w:szCs w:val="28"/>
          <w:lang w:val="lv-LV"/>
        </w:rPr>
        <w:t xml:space="preserve">jau </w:t>
      </w:r>
      <w:r w:rsidR="009476EE" w:rsidRPr="000D5410">
        <w:rPr>
          <w:rFonts w:ascii="Times New Roman" w:hAnsi="Times New Roman" w:cs="Times New Roman"/>
          <w:sz w:val="28"/>
          <w:szCs w:val="28"/>
          <w:lang w:val="lv-LV"/>
        </w:rPr>
        <w:t xml:space="preserve">paredzētajiem nodokļu maksātājam </w:t>
      </w:r>
      <w:r w:rsidRPr="000D5410">
        <w:rPr>
          <w:rFonts w:ascii="Times New Roman" w:hAnsi="Times New Roman" w:cs="Times New Roman"/>
          <w:sz w:val="28"/>
          <w:szCs w:val="28"/>
          <w:lang w:val="lv-LV"/>
        </w:rPr>
        <w:t xml:space="preserve">dažāda veida </w:t>
      </w:r>
      <w:r w:rsidR="009476EE" w:rsidRPr="000D5410">
        <w:rPr>
          <w:rFonts w:ascii="Times New Roman" w:hAnsi="Times New Roman" w:cs="Times New Roman"/>
          <w:sz w:val="28"/>
          <w:szCs w:val="28"/>
          <w:lang w:val="lv-LV"/>
        </w:rPr>
        <w:t>izmantojamiem tiesiskajiem līdzekļiem sadarbībai ar nodokļu administrāciju, savukārt nesadarbošanās gadījumā Valsts ieņēmumu dienesta spējai laicīgi un efektīvi uzsākt piedziņas procesu.</w:t>
      </w:r>
    </w:p>
    <w:p w14:paraId="6B1FB61C" w14:textId="2822932F" w:rsidR="00463C7B" w:rsidRPr="000D5410" w:rsidRDefault="00D9309E" w:rsidP="00EC5615">
      <w:pPr>
        <w:ind w:firstLine="720"/>
        <w:jc w:val="both"/>
        <w:rPr>
          <w:rFonts w:ascii="Times New Roman" w:hAnsi="Times New Roman" w:cs="Times New Roman"/>
          <w:b/>
          <w:sz w:val="28"/>
          <w:szCs w:val="28"/>
          <w:lang w:val="lv-LV"/>
        </w:rPr>
      </w:pPr>
      <w:r>
        <w:rPr>
          <w:rFonts w:ascii="Times New Roman" w:hAnsi="Times New Roman" w:cs="Times New Roman"/>
          <w:sz w:val="28"/>
          <w:szCs w:val="28"/>
          <w:lang w:val="lv-LV"/>
        </w:rPr>
        <w:t>I</w:t>
      </w:r>
      <w:r w:rsidR="00E00F73" w:rsidRPr="000D5410">
        <w:rPr>
          <w:rFonts w:ascii="Times New Roman" w:hAnsi="Times New Roman" w:cs="Times New Roman"/>
          <w:sz w:val="28"/>
          <w:szCs w:val="28"/>
          <w:lang w:val="lv-LV"/>
        </w:rPr>
        <w:t>evērojot</w:t>
      </w:r>
      <w:r w:rsidR="00996729" w:rsidRPr="000D5410">
        <w:rPr>
          <w:rFonts w:ascii="Times New Roman" w:hAnsi="Times New Roman" w:cs="Times New Roman"/>
          <w:sz w:val="28"/>
          <w:szCs w:val="28"/>
          <w:lang w:val="lv-LV"/>
        </w:rPr>
        <w:t xml:space="preserve"> šajā</w:t>
      </w:r>
      <w:r w:rsidR="00E00F73" w:rsidRPr="000D5410">
        <w:rPr>
          <w:rFonts w:ascii="Times New Roman" w:hAnsi="Times New Roman" w:cs="Times New Roman"/>
          <w:sz w:val="28"/>
          <w:szCs w:val="28"/>
          <w:lang w:val="lv-LV"/>
        </w:rPr>
        <w:t xml:space="preserve"> informatīvajā ziņojumā ietverto nokavējuma naudas regulējuma </w:t>
      </w:r>
      <w:proofErr w:type="spellStart"/>
      <w:r w:rsidR="00E00F73" w:rsidRPr="000D5410">
        <w:rPr>
          <w:rFonts w:ascii="Times New Roman" w:hAnsi="Times New Roman" w:cs="Times New Roman"/>
          <w:sz w:val="28"/>
          <w:szCs w:val="28"/>
          <w:lang w:val="lv-LV"/>
        </w:rPr>
        <w:t>izvērtējumu</w:t>
      </w:r>
      <w:proofErr w:type="spellEnd"/>
      <w:r w:rsidR="00E00F73" w:rsidRPr="000D5410">
        <w:rPr>
          <w:rFonts w:ascii="Times New Roman" w:hAnsi="Times New Roman" w:cs="Times New Roman"/>
          <w:sz w:val="28"/>
          <w:szCs w:val="28"/>
          <w:lang w:val="lv-LV"/>
        </w:rPr>
        <w:t>,</w:t>
      </w:r>
      <w:r w:rsidR="00E00F73" w:rsidRPr="000D5410">
        <w:rPr>
          <w:rFonts w:ascii="Times New Roman" w:hAnsi="Times New Roman" w:cs="Times New Roman"/>
          <w:b/>
          <w:sz w:val="28"/>
          <w:szCs w:val="28"/>
          <w:lang w:val="lv-LV"/>
        </w:rPr>
        <w:t xml:space="preserve"> </w:t>
      </w:r>
      <w:r w:rsidR="00D7694C" w:rsidRPr="000D5410">
        <w:rPr>
          <w:rFonts w:ascii="Times New Roman" w:hAnsi="Times New Roman" w:cs="Times New Roman"/>
          <w:b/>
          <w:sz w:val="28"/>
          <w:szCs w:val="28"/>
          <w:lang w:val="lv-LV"/>
        </w:rPr>
        <w:t>Finanšu ministrija ierosina</w:t>
      </w:r>
      <w:r w:rsidR="00463C7B" w:rsidRPr="000D5410">
        <w:rPr>
          <w:rFonts w:ascii="Times New Roman" w:hAnsi="Times New Roman" w:cs="Times New Roman"/>
          <w:b/>
          <w:sz w:val="28"/>
          <w:szCs w:val="28"/>
          <w:lang w:val="lv-LV"/>
        </w:rPr>
        <w:t xml:space="preserve"> </w:t>
      </w:r>
      <w:r w:rsidR="007A5CB9" w:rsidRPr="000D5410">
        <w:rPr>
          <w:rFonts w:ascii="Times New Roman" w:hAnsi="Times New Roman" w:cs="Times New Roman"/>
          <w:b/>
          <w:sz w:val="28"/>
          <w:szCs w:val="28"/>
          <w:lang w:val="lv-LV"/>
        </w:rPr>
        <w:t xml:space="preserve">saglabāt </w:t>
      </w:r>
      <w:r w:rsidR="00463C7B" w:rsidRPr="000D5410">
        <w:rPr>
          <w:rFonts w:ascii="Times New Roman" w:hAnsi="Times New Roman" w:cs="Times New Roman"/>
          <w:b/>
          <w:sz w:val="28"/>
          <w:szCs w:val="28"/>
          <w:lang w:val="lv-LV"/>
        </w:rPr>
        <w:t>likuma “Par nodokļiem un nodevām” 29.</w:t>
      </w:r>
      <w:r w:rsidR="00515466" w:rsidRPr="000D5410">
        <w:rPr>
          <w:rFonts w:ascii="Times New Roman" w:hAnsi="Times New Roman" w:cs="Times New Roman"/>
          <w:b/>
          <w:sz w:val="28"/>
          <w:szCs w:val="28"/>
          <w:lang w:val="lv-LV"/>
        </w:rPr>
        <w:t> p</w:t>
      </w:r>
      <w:r w:rsidR="00463C7B" w:rsidRPr="000D5410">
        <w:rPr>
          <w:rFonts w:ascii="Times New Roman" w:hAnsi="Times New Roman" w:cs="Times New Roman"/>
          <w:b/>
          <w:sz w:val="28"/>
          <w:szCs w:val="28"/>
          <w:lang w:val="lv-LV"/>
        </w:rPr>
        <w:t>anta otrās daļas regulējum</w:t>
      </w:r>
      <w:r w:rsidR="007A5CB9" w:rsidRPr="000D5410">
        <w:rPr>
          <w:rFonts w:ascii="Times New Roman" w:hAnsi="Times New Roman" w:cs="Times New Roman"/>
          <w:b/>
          <w:sz w:val="28"/>
          <w:szCs w:val="28"/>
          <w:lang w:val="lv-LV"/>
        </w:rPr>
        <w:t xml:space="preserve">u, </w:t>
      </w:r>
      <w:r w:rsidR="00EC5615" w:rsidRPr="000D5410">
        <w:rPr>
          <w:rFonts w:ascii="Times New Roman" w:hAnsi="Times New Roman" w:cs="Times New Roman"/>
          <w:b/>
          <w:sz w:val="28"/>
          <w:szCs w:val="28"/>
          <w:lang w:val="lv-LV"/>
        </w:rPr>
        <w:t xml:space="preserve">vienlaikus nodrošinot, </w:t>
      </w:r>
      <w:r w:rsidR="007A5CB9" w:rsidRPr="000D5410">
        <w:rPr>
          <w:rFonts w:ascii="Times New Roman" w:hAnsi="Times New Roman" w:cs="Times New Roman"/>
          <w:b/>
          <w:sz w:val="28"/>
          <w:szCs w:val="28"/>
          <w:lang w:val="lv-LV"/>
        </w:rPr>
        <w:t xml:space="preserve">ka nodokļu maksātājiem, kas veic aktīvu sadarbību ar nodokļu administrāciju savu nodokļu saistību izpildē, </w:t>
      </w:r>
      <w:r w:rsidR="00EC5615" w:rsidRPr="000D5410">
        <w:rPr>
          <w:rFonts w:ascii="Times New Roman" w:hAnsi="Times New Roman" w:cs="Times New Roman"/>
          <w:b/>
          <w:sz w:val="28"/>
          <w:szCs w:val="28"/>
          <w:lang w:val="lv-LV"/>
        </w:rPr>
        <w:t xml:space="preserve">arī turpmāk </w:t>
      </w:r>
      <w:r w:rsidR="007A5CB9" w:rsidRPr="000D5410">
        <w:rPr>
          <w:rFonts w:ascii="Times New Roman" w:hAnsi="Times New Roman" w:cs="Times New Roman"/>
          <w:b/>
          <w:sz w:val="28"/>
          <w:szCs w:val="28"/>
          <w:lang w:val="lv-LV"/>
        </w:rPr>
        <w:t>tiek saglabāti labvēl</w:t>
      </w:r>
      <w:r w:rsidR="00EC5615" w:rsidRPr="000D5410">
        <w:rPr>
          <w:rFonts w:ascii="Times New Roman" w:hAnsi="Times New Roman" w:cs="Times New Roman"/>
          <w:b/>
          <w:sz w:val="28"/>
          <w:szCs w:val="28"/>
          <w:lang w:val="lv-LV"/>
        </w:rPr>
        <w:t>īgie</w:t>
      </w:r>
      <w:r w:rsidR="007A5CB9" w:rsidRPr="000D5410">
        <w:rPr>
          <w:rFonts w:ascii="Times New Roman" w:hAnsi="Times New Roman" w:cs="Times New Roman"/>
          <w:b/>
          <w:sz w:val="28"/>
          <w:szCs w:val="28"/>
          <w:lang w:val="lv-LV"/>
        </w:rPr>
        <w:t xml:space="preserve"> nosacījumi </w:t>
      </w:r>
      <w:r w:rsidR="00EC5615" w:rsidRPr="000D5410">
        <w:rPr>
          <w:rFonts w:ascii="Times New Roman" w:hAnsi="Times New Roman" w:cs="Times New Roman"/>
          <w:b/>
          <w:sz w:val="28"/>
          <w:szCs w:val="28"/>
          <w:lang w:val="lv-LV"/>
        </w:rPr>
        <w:t xml:space="preserve">attiecībā uz </w:t>
      </w:r>
      <w:r w:rsidR="00463C7B" w:rsidRPr="000D5410">
        <w:rPr>
          <w:rFonts w:ascii="Times New Roman" w:hAnsi="Times New Roman" w:cs="Times New Roman"/>
          <w:b/>
          <w:sz w:val="28"/>
          <w:szCs w:val="28"/>
          <w:lang w:val="lv-LV"/>
        </w:rPr>
        <w:t xml:space="preserve">nokavējuma naudas likmes </w:t>
      </w:r>
      <w:r w:rsidR="00EC5615" w:rsidRPr="000D5410">
        <w:rPr>
          <w:rFonts w:ascii="Times New Roman" w:hAnsi="Times New Roman" w:cs="Times New Roman"/>
          <w:b/>
          <w:sz w:val="28"/>
          <w:szCs w:val="28"/>
          <w:lang w:val="lv-LV"/>
        </w:rPr>
        <w:t>apmēra samazināšanu</w:t>
      </w:r>
      <w:r w:rsidR="00463C7B" w:rsidRPr="000D5410">
        <w:rPr>
          <w:rFonts w:ascii="Times New Roman" w:hAnsi="Times New Roman" w:cs="Times New Roman"/>
          <w:b/>
          <w:sz w:val="28"/>
          <w:szCs w:val="28"/>
          <w:lang w:val="lv-LV"/>
        </w:rPr>
        <w:t>.</w:t>
      </w:r>
    </w:p>
    <w:p w14:paraId="3A9A4091" w14:textId="77777777" w:rsidR="00AE4079" w:rsidRPr="000D5410" w:rsidRDefault="00AE4079" w:rsidP="00AE4079">
      <w:pPr>
        <w:ind w:firstLine="720"/>
        <w:jc w:val="both"/>
        <w:rPr>
          <w:rFonts w:ascii="Times New Roman" w:hAnsi="Times New Roman" w:cs="Times New Roman"/>
          <w:b/>
          <w:sz w:val="28"/>
          <w:szCs w:val="28"/>
          <w:lang w:val="lv-LV"/>
        </w:rPr>
      </w:pPr>
    </w:p>
    <w:p w14:paraId="4AABBFD6" w14:textId="77777777" w:rsidR="00AE4079" w:rsidRPr="000D5410" w:rsidRDefault="00AE4079" w:rsidP="00AE4079">
      <w:pPr>
        <w:ind w:firstLine="720"/>
        <w:jc w:val="both"/>
        <w:rPr>
          <w:rFonts w:ascii="Times New Roman" w:hAnsi="Times New Roman" w:cs="Times New Roman"/>
          <w:b/>
          <w:sz w:val="28"/>
          <w:szCs w:val="28"/>
          <w:lang w:val="lv-LV"/>
        </w:rPr>
      </w:pPr>
    </w:p>
    <w:p w14:paraId="39EB4152" w14:textId="77777777" w:rsidR="00AE4079" w:rsidRPr="000D5410" w:rsidRDefault="00AD3A67" w:rsidP="00AE4079">
      <w:pPr>
        <w:tabs>
          <w:tab w:val="right" w:pos="9356"/>
        </w:tabs>
        <w:rPr>
          <w:rFonts w:ascii="Times New Roman" w:hAnsi="Times New Roman" w:cs="Times New Roman"/>
          <w:sz w:val="28"/>
          <w:szCs w:val="28"/>
          <w:lang w:val="lv-LV"/>
        </w:rPr>
      </w:pPr>
      <w:r w:rsidRPr="000D5410">
        <w:rPr>
          <w:rFonts w:ascii="Times New Roman" w:hAnsi="Times New Roman" w:cs="Times New Roman"/>
          <w:sz w:val="28"/>
          <w:szCs w:val="28"/>
          <w:lang w:val="lv-LV"/>
        </w:rPr>
        <w:t>Finanšu ministrs</w:t>
      </w:r>
      <w:r w:rsidR="00AE4079" w:rsidRPr="000D5410">
        <w:rPr>
          <w:rFonts w:ascii="Times New Roman" w:hAnsi="Times New Roman" w:cs="Times New Roman"/>
          <w:sz w:val="28"/>
          <w:szCs w:val="28"/>
          <w:lang w:val="lv-LV"/>
        </w:rPr>
        <w:tab/>
      </w:r>
      <w:r w:rsidRPr="000D5410">
        <w:rPr>
          <w:rFonts w:ascii="Times New Roman" w:hAnsi="Times New Roman" w:cs="Times New Roman"/>
          <w:sz w:val="28"/>
          <w:szCs w:val="28"/>
          <w:lang w:val="lv-LV"/>
        </w:rPr>
        <w:t>J. Reirs</w:t>
      </w:r>
    </w:p>
    <w:p w14:paraId="1135B2B2" w14:textId="77777777" w:rsidR="00AE4079" w:rsidRPr="000D5410" w:rsidRDefault="00AE4079" w:rsidP="00AE4079">
      <w:pPr>
        <w:pStyle w:val="NormalWeb"/>
        <w:spacing w:before="0"/>
        <w:ind w:firstLine="720"/>
        <w:jc w:val="both"/>
        <w:rPr>
          <w:sz w:val="28"/>
          <w:szCs w:val="28"/>
        </w:rPr>
      </w:pPr>
    </w:p>
    <w:p w14:paraId="54150A37" w14:textId="77777777" w:rsidR="00AE4079" w:rsidRPr="000D5410" w:rsidRDefault="00AE4079" w:rsidP="00AE4079">
      <w:pPr>
        <w:ind w:firstLine="720"/>
        <w:jc w:val="both"/>
        <w:rPr>
          <w:rFonts w:ascii="Times New Roman" w:hAnsi="Times New Roman" w:cs="Times New Roman"/>
          <w:sz w:val="28"/>
          <w:szCs w:val="28"/>
          <w:lang w:val="lv-LV"/>
        </w:rPr>
      </w:pPr>
    </w:p>
    <w:p w14:paraId="387ADC8D" w14:textId="00A9E5D7" w:rsidR="00F60DB9" w:rsidRPr="000D5410" w:rsidRDefault="00F60DB9" w:rsidP="00AE4079">
      <w:pPr>
        <w:ind w:firstLine="720"/>
        <w:jc w:val="both"/>
        <w:rPr>
          <w:rFonts w:ascii="Times New Roman" w:hAnsi="Times New Roman" w:cs="Times New Roman"/>
          <w:sz w:val="28"/>
          <w:szCs w:val="28"/>
          <w:lang w:val="lv-LV"/>
        </w:rPr>
      </w:pPr>
    </w:p>
    <w:p w14:paraId="79B6E974" w14:textId="77777777" w:rsidR="00AE4079" w:rsidRPr="000D5410" w:rsidRDefault="00AE4079" w:rsidP="00AE4079">
      <w:pPr>
        <w:ind w:firstLine="720"/>
        <w:jc w:val="both"/>
        <w:rPr>
          <w:rFonts w:ascii="Times New Roman" w:hAnsi="Times New Roman" w:cs="Times New Roman"/>
          <w:sz w:val="28"/>
          <w:szCs w:val="28"/>
          <w:lang w:val="lv-LV"/>
        </w:rPr>
      </w:pPr>
    </w:p>
    <w:p w14:paraId="78FEB49F" w14:textId="77777777" w:rsidR="00AE4079" w:rsidRPr="000D5410" w:rsidRDefault="00AE4079" w:rsidP="00AE4079">
      <w:pPr>
        <w:jc w:val="both"/>
        <w:rPr>
          <w:rFonts w:ascii="Times New Roman" w:hAnsi="Times New Roman" w:cs="Times New Roman"/>
          <w:sz w:val="24"/>
          <w:szCs w:val="24"/>
          <w:lang w:val="lv-LV"/>
        </w:rPr>
      </w:pPr>
      <w:r w:rsidRPr="000D5410">
        <w:rPr>
          <w:rFonts w:ascii="Times New Roman" w:hAnsi="Times New Roman" w:cs="Times New Roman"/>
          <w:sz w:val="24"/>
          <w:szCs w:val="24"/>
          <w:lang w:val="lv-LV"/>
        </w:rPr>
        <w:t>Šēfere 67083942</w:t>
      </w:r>
    </w:p>
    <w:p w14:paraId="5E642ED2" w14:textId="470EDDD3" w:rsidR="00AE4079" w:rsidRPr="000D5410" w:rsidRDefault="00992652" w:rsidP="00AE4079">
      <w:pPr>
        <w:jc w:val="both"/>
        <w:rPr>
          <w:rStyle w:val="Hyperlink"/>
          <w:rFonts w:ascii="Times New Roman" w:hAnsi="Times New Roman" w:cs="Times New Roman"/>
          <w:color w:val="auto"/>
          <w:sz w:val="24"/>
          <w:szCs w:val="24"/>
          <w:u w:val="none"/>
          <w:lang w:val="lv-LV"/>
        </w:rPr>
      </w:pPr>
      <w:hyperlink r:id="rId11" w:history="1">
        <w:r w:rsidR="000F6BA5" w:rsidRPr="000D5410">
          <w:rPr>
            <w:rStyle w:val="Hyperlink"/>
            <w:rFonts w:ascii="Times New Roman" w:hAnsi="Times New Roman" w:cs="Times New Roman"/>
            <w:sz w:val="24"/>
            <w:szCs w:val="24"/>
            <w:lang w:val="lv-LV"/>
          </w:rPr>
          <w:t>evita.sefere@fm.gov.lv</w:t>
        </w:r>
      </w:hyperlink>
    </w:p>
    <w:p w14:paraId="01231172" w14:textId="77777777" w:rsidR="000F6BA5" w:rsidRPr="000D5410" w:rsidRDefault="000F6BA5" w:rsidP="00AE4079">
      <w:pPr>
        <w:jc w:val="both"/>
        <w:rPr>
          <w:rFonts w:ascii="Times New Roman" w:hAnsi="Times New Roman" w:cs="Times New Roman"/>
          <w:sz w:val="28"/>
          <w:szCs w:val="28"/>
          <w:lang w:val="lv-LV"/>
        </w:rPr>
      </w:pPr>
    </w:p>
    <w:sectPr w:rsidR="000F6BA5" w:rsidRPr="000D5410" w:rsidSect="00D9309E">
      <w:headerReference w:type="default" r:id="rId12"/>
      <w:footerReference w:type="default" r:id="rId13"/>
      <w:footerReference w:type="first" r:id="rId14"/>
      <w:pgSz w:w="11907" w:h="16840" w:code="9"/>
      <w:pgMar w:top="1134" w:right="1134" w:bottom="1134" w:left="1701"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19CF1482" w14:textId="77777777" w:rsidR="00992652" w:rsidRDefault="00992652" w:rsidP="00154C89">
      <w:r>
        <w:separator/>
      </w:r>
    </w:p>
  </w:endnote>
  <w:endnote w:type="continuationSeparator" w:id="0">
    <w:p w14:paraId="4F0FA92A" w14:textId="77777777" w:rsidR="00992652" w:rsidRDefault="00992652" w:rsidP="00154C8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BA"/>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BA"/>
    <w:family w:val="swiss"/>
    <w:pitch w:val="variable"/>
    <w:sig w:usb0="E00002FF" w:usb1="4000ACFF" w:usb2="00000001" w:usb3="00000000" w:csb0="0000019F" w:csb1="00000000"/>
  </w:font>
  <w:font w:name="Cambria">
    <w:panose1 w:val="02040503050406030204"/>
    <w:charset w:val="BA"/>
    <w:family w:val="roman"/>
    <w:pitch w:val="variable"/>
    <w:sig w:usb0="E00002FF" w:usb1="400004FF" w:usb2="00000000" w:usb3="00000000" w:csb0="0000019F" w:csb1="00000000"/>
  </w:font>
  <w:font w:name="Segoe UI">
    <w:panose1 w:val="020B0502040204020203"/>
    <w:charset w:val="BA"/>
    <w:family w:val="swiss"/>
    <w:pitch w:val="variable"/>
    <w:sig w:usb0="E10022FF" w:usb1="C000E47F" w:usb2="00000029" w:usb3="00000000" w:csb0="000001DF" w:csb1="00000000"/>
  </w:font>
  <w:font w:name="EUAlbertina">
    <w:altName w:val="Times New Roman"/>
    <w:panose1 w:val="00000000000000000000"/>
    <w:charset w:val="00"/>
    <w:family w:val="roman"/>
    <w:notTrueType/>
    <w:pitch w:val="default"/>
    <w:sig w:usb0="00000001" w:usb1="00000000" w:usb2="00000000" w:usb3="00000000" w:csb0="00000003"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48EEA1F8" w14:textId="7F618399" w:rsidR="004704C7" w:rsidRPr="001004F8" w:rsidRDefault="004704C7" w:rsidP="001004F8">
    <w:pPr>
      <w:pStyle w:val="Footer"/>
      <w:rPr>
        <w:rFonts w:ascii="Times New Roman" w:hAnsi="Times New Roman" w:cs="Times New Roman"/>
        <w:sz w:val="20"/>
        <w:szCs w:val="20"/>
      </w:rPr>
    </w:pPr>
    <w:r w:rsidRPr="001004F8">
      <w:rPr>
        <w:rFonts w:ascii="Times New Roman" w:hAnsi="Times New Roman" w:cs="Times New Roman"/>
        <w:sz w:val="20"/>
        <w:szCs w:val="20"/>
      </w:rPr>
      <w:fldChar w:fldCharType="begin"/>
    </w:r>
    <w:r w:rsidRPr="001004F8">
      <w:rPr>
        <w:rFonts w:ascii="Times New Roman" w:hAnsi="Times New Roman" w:cs="Times New Roman"/>
        <w:sz w:val="20"/>
        <w:szCs w:val="20"/>
      </w:rPr>
      <w:instrText xml:space="preserve"> FILENAME   \* MERGEFORMAT </w:instrText>
    </w:r>
    <w:r w:rsidRPr="001004F8">
      <w:rPr>
        <w:rFonts w:ascii="Times New Roman" w:hAnsi="Times New Roman" w:cs="Times New Roman"/>
        <w:sz w:val="20"/>
        <w:szCs w:val="20"/>
      </w:rPr>
      <w:fldChar w:fldCharType="separate"/>
    </w:r>
    <w:r w:rsidR="000B1D4B">
      <w:rPr>
        <w:rFonts w:ascii="Times New Roman" w:hAnsi="Times New Roman" w:cs="Times New Roman"/>
        <w:noProof/>
        <w:sz w:val="20"/>
        <w:szCs w:val="20"/>
      </w:rPr>
      <w:t>FMZino_01042019.docx</w:t>
    </w:r>
    <w:r w:rsidRPr="001004F8">
      <w:rPr>
        <w:rFonts w:ascii="Times New Roman" w:hAnsi="Times New Roman" w:cs="Times New Roman"/>
        <w:sz w:val="20"/>
        <w:szCs w:val="20"/>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77468B28" w14:textId="08683EE5" w:rsidR="004704C7" w:rsidRPr="00BE5236" w:rsidRDefault="004704C7">
    <w:pPr>
      <w:pStyle w:val="Footer"/>
      <w:rPr>
        <w:rFonts w:ascii="Times New Roman" w:hAnsi="Times New Roman" w:cs="Times New Roman"/>
        <w:sz w:val="20"/>
        <w:szCs w:val="20"/>
      </w:rPr>
    </w:pPr>
    <w:r w:rsidRPr="00BE5236">
      <w:rPr>
        <w:rFonts w:ascii="Times New Roman" w:hAnsi="Times New Roman" w:cs="Times New Roman"/>
        <w:sz w:val="20"/>
        <w:szCs w:val="20"/>
      </w:rPr>
      <w:fldChar w:fldCharType="begin"/>
    </w:r>
    <w:r w:rsidRPr="00BE5236">
      <w:rPr>
        <w:rFonts w:ascii="Times New Roman" w:hAnsi="Times New Roman" w:cs="Times New Roman"/>
        <w:sz w:val="20"/>
        <w:szCs w:val="20"/>
      </w:rPr>
      <w:instrText xml:space="preserve"> FILENAME   \* MERGEFORMAT </w:instrText>
    </w:r>
    <w:r w:rsidRPr="00BE5236">
      <w:rPr>
        <w:rFonts w:ascii="Times New Roman" w:hAnsi="Times New Roman" w:cs="Times New Roman"/>
        <w:sz w:val="20"/>
        <w:szCs w:val="20"/>
      </w:rPr>
      <w:fldChar w:fldCharType="separate"/>
    </w:r>
    <w:r w:rsidR="000B1D4B">
      <w:rPr>
        <w:rFonts w:ascii="Times New Roman" w:hAnsi="Times New Roman" w:cs="Times New Roman"/>
        <w:noProof/>
        <w:sz w:val="20"/>
        <w:szCs w:val="20"/>
      </w:rPr>
      <w:t>FMZino_01042019.docx</w:t>
    </w:r>
    <w:r w:rsidRPr="00BE5236">
      <w:rPr>
        <w:rFonts w:ascii="Times New Roman" w:hAnsi="Times New Roman" w:cs="Times New Roman"/>
        <w:sz w:val="20"/>
        <w:szCs w:val="20"/>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68B528A" w14:textId="77777777" w:rsidR="00992652" w:rsidRDefault="00992652" w:rsidP="00154C89">
      <w:r>
        <w:separator/>
      </w:r>
    </w:p>
  </w:footnote>
  <w:footnote w:type="continuationSeparator" w:id="0">
    <w:p w14:paraId="5B12E940" w14:textId="77777777" w:rsidR="00992652" w:rsidRDefault="00992652" w:rsidP="00154C89">
      <w:r>
        <w:continuationSeparator/>
      </w:r>
    </w:p>
  </w:footnote>
  <w:footnote w:id="1">
    <w:p w14:paraId="5BD7FDC8" w14:textId="33BCA656" w:rsidR="004704C7" w:rsidRPr="003B00AE" w:rsidRDefault="004704C7" w:rsidP="004C72D8">
      <w:pPr>
        <w:pStyle w:val="FootnoteText"/>
        <w:jc w:val="both"/>
        <w:rPr>
          <w:rFonts w:ascii="Times New Roman" w:hAnsi="Times New Roman" w:cs="Times New Roman"/>
          <w:lang w:val="lv-LV"/>
        </w:rPr>
      </w:pPr>
      <w:r w:rsidRPr="003B00AE">
        <w:rPr>
          <w:rStyle w:val="FootnoteReference"/>
          <w:rFonts w:ascii="Times New Roman" w:hAnsi="Times New Roman" w:cs="Times New Roman"/>
          <w:lang w:val="lv-LV"/>
        </w:rPr>
        <w:footnoteRef/>
      </w:r>
      <w:r w:rsidRPr="003B00AE">
        <w:rPr>
          <w:rFonts w:ascii="Times New Roman" w:hAnsi="Times New Roman" w:cs="Times New Roman"/>
          <w:lang w:val="lv-LV"/>
        </w:rPr>
        <w:t xml:space="preserve"> Likuma “Par nodokļiem un nodevām” 26. panta </w:t>
      </w:r>
      <w:r w:rsidR="008357D2" w:rsidRPr="003B00AE">
        <w:rPr>
          <w:rFonts w:ascii="Times New Roman" w:hAnsi="Times New Roman" w:cs="Times New Roman"/>
          <w:lang w:val="lv-LV"/>
        </w:rPr>
        <w:t>vienpadsmitā</w:t>
      </w:r>
      <w:r w:rsidRPr="003B00AE">
        <w:rPr>
          <w:rFonts w:ascii="Times New Roman" w:hAnsi="Times New Roman" w:cs="Times New Roman"/>
          <w:lang w:val="lv-LV"/>
        </w:rPr>
        <w:t xml:space="preserve"> daļa</w:t>
      </w:r>
    </w:p>
  </w:footnote>
  <w:footnote w:id="2">
    <w:p w14:paraId="082FC324" w14:textId="77777777" w:rsidR="004704C7" w:rsidRPr="003B00AE" w:rsidRDefault="004704C7" w:rsidP="004C72D8">
      <w:pPr>
        <w:pStyle w:val="FootnoteText"/>
        <w:jc w:val="both"/>
        <w:rPr>
          <w:rFonts w:ascii="Times New Roman" w:hAnsi="Times New Roman" w:cs="Times New Roman"/>
          <w:lang w:val="lv-LV"/>
        </w:rPr>
      </w:pPr>
      <w:r w:rsidRPr="003B00AE">
        <w:rPr>
          <w:rStyle w:val="FootnoteReference"/>
          <w:rFonts w:ascii="Times New Roman" w:hAnsi="Times New Roman" w:cs="Times New Roman"/>
          <w:lang w:val="lv-LV"/>
        </w:rPr>
        <w:footnoteRef/>
      </w:r>
      <w:r w:rsidRPr="003B00AE">
        <w:rPr>
          <w:rFonts w:ascii="Times New Roman" w:hAnsi="Times New Roman" w:cs="Times New Roman"/>
          <w:lang w:val="lv-LV"/>
        </w:rPr>
        <w:t xml:space="preserve"> Likuma “Par nodokļiem un nodevām” pārejas noteikumu 187. punkts</w:t>
      </w:r>
    </w:p>
  </w:footnote>
  <w:footnote w:id="3">
    <w:p w14:paraId="2B5DFB9E" w14:textId="77777777" w:rsidR="004704C7" w:rsidRPr="003B00AE" w:rsidRDefault="004704C7" w:rsidP="004C72D8">
      <w:pPr>
        <w:pStyle w:val="FootnoteText"/>
        <w:jc w:val="both"/>
        <w:rPr>
          <w:rFonts w:ascii="Times New Roman" w:hAnsi="Times New Roman" w:cs="Times New Roman"/>
          <w:lang w:val="lv-LV"/>
        </w:rPr>
      </w:pPr>
      <w:r w:rsidRPr="003B00AE">
        <w:rPr>
          <w:rStyle w:val="FootnoteReference"/>
          <w:rFonts w:ascii="Times New Roman" w:hAnsi="Times New Roman" w:cs="Times New Roman"/>
          <w:lang w:val="lv-LV"/>
        </w:rPr>
        <w:footnoteRef/>
      </w:r>
      <w:r w:rsidRPr="003B00AE">
        <w:rPr>
          <w:rFonts w:ascii="Times New Roman" w:hAnsi="Times New Roman" w:cs="Times New Roman"/>
          <w:lang w:val="lv-LV"/>
        </w:rPr>
        <w:t xml:space="preserve"> Likuma “Par nodokļiem un nodevām” 29. panta septītā daļa</w:t>
      </w:r>
    </w:p>
  </w:footnote>
  <w:footnote w:id="4">
    <w:p w14:paraId="4F8AB770" w14:textId="77777777" w:rsidR="004704C7" w:rsidRPr="003B00AE" w:rsidRDefault="004704C7" w:rsidP="004C72D8">
      <w:pPr>
        <w:jc w:val="both"/>
        <w:rPr>
          <w:rFonts w:ascii="Times New Roman" w:hAnsi="Times New Roman" w:cs="Times New Roman"/>
          <w:sz w:val="20"/>
          <w:szCs w:val="20"/>
          <w:lang w:val="lv-LV"/>
        </w:rPr>
      </w:pPr>
      <w:r w:rsidRPr="003B00AE">
        <w:rPr>
          <w:rStyle w:val="FootnoteReference"/>
          <w:rFonts w:ascii="Times New Roman" w:hAnsi="Times New Roman" w:cs="Times New Roman"/>
          <w:sz w:val="20"/>
          <w:szCs w:val="20"/>
          <w:lang w:val="lv-LV"/>
        </w:rPr>
        <w:footnoteRef/>
      </w:r>
      <w:r w:rsidRPr="003B00AE">
        <w:rPr>
          <w:rFonts w:ascii="Times New Roman" w:hAnsi="Times New Roman" w:cs="Times New Roman"/>
          <w:sz w:val="20"/>
          <w:szCs w:val="20"/>
          <w:lang w:val="lv-LV"/>
        </w:rPr>
        <w:t xml:space="preserve"> Ņemot vērā, ka 2017. gadā pieņemto lēmumu par nokavēto nodokļu maksājumu labprātīgu izpildi skaitu ietekmēja </w:t>
      </w:r>
      <w:r w:rsidRPr="003B00AE">
        <w:rPr>
          <w:rFonts w:ascii="Times New Roman" w:hAnsi="Times New Roman" w:cs="Times New Roman"/>
          <w:bCs/>
          <w:sz w:val="20"/>
          <w:szCs w:val="20"/>
          <w:lang w:val="lv-LV"/>
        </w:rPr>
        <w:t>Nodokļu maksātājiem nokavējuma naudas un soda naudas dzēšanai paredzētā atbalsta likums (</w:t>
      </w:r>
      <w:r w:rsidRPr="003B00AE">
        <w:rPr>
          <w:rFonts w:ascii="Times New Roman" w:hAnsi="Times New Roman" w:cs="Times New Roman"/>
          <w:bCs/>
          <w:i/>
          <w:sz w:val="20"/>
          <w:szCs w:val="20"/>
          <w:lang w:val="lv-LV"/>
        </w:rPr>
        <w:t xml:space="preserve">skatīt </w:t>
      </w:r>
      <w:r w:rsidRPr="003B00AE">
        <w:rPr>
          <w:rFonts w:ascii="Times New Roman" w:hAnsi="Times New Roman" w:cs="Times New Roman"/>
          <w:i/>
          <w:sz w:val="20"/>
          <w:szCs w:val="20"/>
          <w:lang w:val="lv-LV"/>
        </w:rPr>
        <w:t xml:space="preserve">informatīvā ziņojuma “Par nokavējuma naudas regulējuma efektivitāti praksē” (pieņemts zināšanai Ministru kabineta 2018. gada 29. maija sēdē (prot. Nr. 26 34. § 1. punkts) 2.2. nodaļā ietverto </w:t>
      </w:r>
      <w:proofErr w:type="spellStart"/>
      <w:r w:rsidRPr="003B00AE">
        <w:rPr>
          <w:rFonts w:ascii="Times New Roman" w:hAnsi="Times New Roman" w:cs="Times New Roman"/>
          <w:i/>
          <w:sz w:val="20"/>
          <w:szCs w:val="20"/>
          <w:lang w:val="lv-LV"/>
        </w:rPr>
        <w:t>izvērtējumu</w:t>
      </w:r>
      <w:proofErr w:type="spellEnd"/>
      <w:r w:rsidRPr="003B00AE">
        <w:rPr>
          <w:rFonts w:ascii="Times New Roman" w:hAnsi="Times New Roman" w:cs="Times New Roman"/>
          <w:sz w:val="20"/>
          <w:szCs w:val="20"/>
          <w:lang w:val="lv-LV"/>
        </w:rPr>
        <w:t>)</w:t>
      </w:r>
      <w:r w:rsidRPr="003B00AE">
        <w:rPr>
          <w:rFonts w:ascii="Times New Roman" w:hAnsi="Times New Roman" w:cs="Times New Roman"/>
          <w:bCs/>
          <w:sz w:val="20"/>
          <w:szCs w:val="20"/>
          <w:lang w:val="lv-LV"/>
        </w:rPr>
        <w:t xml:space="preserve">, 2018. gadā pieņemto lēmumu skaits tiek salīdzināts ar 2016. gadā pieņemtajiem lēmumiem, lai tādējādi iegūtu objektīvu informāciju par 2017. gada 1. jūlijā pieņemtā grozījuma ietekmi uz nodokļu maksātāja motivāciju vienoties ar </w:t>
      </w:r>
      <w:r w:rsidRPr="003B00AE">
        <w:rPr>
          <w:rFonts w:ascii="Times New Roman" w:hAnsi="Times New Roman" w:cs="Times New Roman"/>
          <w:sz w:val="20"/>
          <w:szCs w:val="20"/>
          <w:lang w:val="lv-LV"/>
        </w:rPr>
        <w:t>Valsts ieņēmumu dienestu par labprātīgu nokavēto nodokļu maksājumu samaksu</w:t>
      </w:r>
    </w:p>
  </w:footnote>
  <w:footnote w:id="5">
    <w:p w14:paraId="17AC11C4" w14:textId="7D94B849" w:rsidR="004704C7" w:rsidRPr="003B00AE" w:rsidRDefault="004704C7" w:rsidP="00B02626">
      <w:pPr>
        <w:pStyle w:val="FootnoteText"/>
        <w:jc w:val="both"/>
        <w:rPr>
          <w:rFonts w:ascii="Times New Roman" w:hAnsi="Times New Roman" w:cs="Times New Roman"/>
          <w:lang w:val="lv-LV"/>
        </w:rPr>
      </w:pPr>
      <w:r w:rsidRPr="003B00AE">
        <w:rPr>
          <w:rStyle w:val="FootnoteReference"/>
          <w:rFonts w:ascii="Times New Roman" w:hAnsi="Times New Roman" w:cs="Times New Roman"/>
          <w:lang w:val="lv-LV"/>
        </w:rPr>
        <w:footnoteRef/>
      </w:r>
      <w:r w:rsidRPr="003B00AE">
        <w:rPr>
          <w:rFonts w:ascii="Times New Roman" w:hAnsi="Times New Roman" w:cs="Times New Roman"/>
          <w:lang w:val="lv-LV"/>
        </w:rPr>
        <w:t xml:space="preserve"> Tā, piemēram, lai cita starpā veicinātu labprātīgu nodokļu (nodevu) saistību izpildi, ar 2018. gada 1. janvāri stājās spēkā vairāki grozījumi likuma “Par nodokļiem un nodevām” 18. pantā, nosakot Valsts ieņēmumu dienesta pienākumu publiskot tā rīcībā esošo informāciju, kā piemēram, informāciju par darba devējiem, kuru darbinieku vidējais mēneša atalgojums ir valstī noteiktās minimālās mēneša darba algas apmērā vai mazāks</w:t>
      </w:r>
      <w:r w:rsidR="008357D2" w:rsidRPr="003B00AE">
        <w:rPr>
          <w:rFonts w:ascii="Times New Roman" w:hAnsi="Times New Roman" w:cs="Times New Roman"/>
          <w:lang w:val="lv-LV"/>
        </w:rPr>
        <w:t xml:space="preserve"> (</w:t>
      </w:r>
      <w:r w:rsidR="00B02626" w:rsidRPr="003B00AE">
        <w:rPr>
          <w:rFonts w:ascii="Times New Roman" w:hAnsi="Times New Roman" w:cs="Times New Roman"/>
          <w:lang w:val="lv-LV"/>
        </w:rPr>
        <w:t>18. panta pirmās daļas 28</w:t>
      </w:r>
      <w:r w:rsidR="008357D2" w:rsidRPr="003B00AE">
        <w:rPr>
          <w:rFonts w:ascii="Times New Roman" w:hAnsi="Times New Roman" w:cs="Times New Roman"/>
          <w:lang w:val="lv-LV"/>
        </w:rPr>
        <w:t>. punkts)</w:t>
      </w:r>
      <w:r w:rsidR="00B02626" w:rsidRPr="003B00AE">
        <w:rPr>
          <w:rFonts w:ascii="Times New Roman" w:hAnsi="Times New Roman" w:cs="Times New Roman"/>
          <w:lang w:val="lv-LV"/>
        </w:rPr>
        <w:t xml:space="preserve"> </w:t>
      </w:r>
      <w:r w:rsidR="00B95CC4" w:rsidRPr="003B00AE">
        <w:rPr>
          <w:rFonts w:ascii="Times New Roman" w:hAnsi="Times New Roman" w:cs="Times New Roman"/>
          <w:lang w:val="lv-LV"/>
        </w:rPr>
        <w:t>un</w:t>
      </w:r>
      <w:r w:rsidR="00B02626" w:rsidRPr="003B00AE">
        <w:rPr>
          <w:rFonts w:ascii="Times New Roman" w:hAnsi="Times New Roman" w:cs="Times New Roman"/>
          <w:lang w:val="lv-LV"/>
        </w:rPr>
        <w:t xml:space="preserve"> informāciju par nodokļu maksātājiem, kuri nav iesnieguši normatīvajos aktos paredzētās nodokļu deklarācijas (18. panta pirmās daļas 30. punkts)</w:t>
      </w:r>
    </w:p>
  </w:footnote>
  <w:footnote w:id="6">
    <w:p w14:paraId="3F324A05" w14:textId="77777777" w:rsidR="004704C7" w:rsidRPr="003B00AE" w:rsidRDefault="004704C7" w:rsidP="008357D2">
      <w:pPr>
        <w:jc w:val="both"/>
        <w:rPr>
          <w:rFonts w:ascii="Times New Roman" w:hAnsi="Times New Roman" w:cs="Times New Roman"/>
          <w:sz w:val="20"/>
          <w:szCs w:val="20"/>
          <w:lang w:val="lv-LV"/>
        </w:rPr>
      </w:pPr>
      <w:r w:rsidRPr="003B00AE">
        <w:rPr>
          <w:rStyle w:val="FootnoteReference"/>
          <w:rFonts w:ascii="Times New Roman" w:hAnsi="Times New Roman" w:cs="Times New Roman"/>
          <w:sz w:val="20"/>
          <w:szCs w:val="20"/>
          <w:lang w:val="lv-LV"/>
        </w:rPr>
        <w:footnoteRef/>
      </w:r>
      <w:r w:rsidRPr="003B00AE">
        <w:rPr>
          <w:rFonts w:ascii="Times New Roman" w:hAnsi="Times New Roman" w:cs="Times New Roman"/>
          <w:sz w:val="20"/>
          <w:szCs w:val="20"/>
          <w:lang w:val="lv-LV"/>
        </w:rPr>
        <w:t xml:space="preserve"> </w:t>
      </w:r>
      <w:r w:rsidRPr="003B00AE">
        <w:rPr>
          <w:rFonts w:ascii="Times New Roman" w:eastAsia="Times New Roman" w:hAnsi="Times New Roman" w:cs="Times New Roman"/>
          <w:sz w:val="20"/>
          <w:szCs w:val="20"/>
          <w:lang w:val="lv-LV" w:eastAsia="lv-LV"/>
        </w:rPr>
        <w:t>Izņemot vieglo automobiļu un motociklu nodokļa, transportlīdzekļa ekspluatācijas nodokļa un uzņēmumu vieglo transportlīdzekļu nodokļa ieņēmumus, jo maksājumi, kas veikti VAS “Ceļu satiksmes drošības direkcija” vai tehniskās apskates stacijās, Valsts ieņēmumu dienesta datubāzē netiek piesaistīti nodokļu maksātājiem</w:t>
      </w:r>
    </w:p>
  </w:footnote>
  <w:footnote w:id="7">
    <w:p w14:paraId="074E760A" w14:textId="77777777" w:rsidR="004704C7" w:rsidRPr="003B00AE" w:rsidRDefault="004704C7" w:rsidP="004D4D3F">
      <w:pPr>
        <w:jc w:val="both"/>
        <w:rPr>
          <w:rFonts w:ascii="Times New Roman" w:eastAsia="Times New Roman" w:hAnsi="Times New Roman" w:cs="Times New Roman"/>
          <w:sz w:val="20"/>
          <w:szCs w:val="20"/>
          <w:lang w:val="lv-LV" w:eastAsia="lv-LV"/>
        </w:rPr>
      </w:pPr>
      <w:r w:rsidRPr="003B00AE">
        <w:rPr>
          <w:rStyle w:val="FootnoteReference"/>
          <w:rFonts w:ascii="Times New Roman" w:hAnsi="Times New Roman" w:cs="Times New Roman"/>
          <w:sz w:val="20"/>
          <w:szCs w:val="20"/>
          <w:lang w:val="lv-LV"/>
        </w:rPr>
        <w:footnoteRef/>
      </w:r>
      <w:r w:rsidRPr="003B00AE">
        <w:rPr>
          <w:rFonts w:ascii="Times New Roman" w:hAnsi="Times New Roman" w:cs="Times New Roman"/>
          <w:sz w:val="20"/>
          <w:szCs w:val="20"/>
          <w:lang w:val="lv-LV"/>
        </w:rPr>
        <w:t xml:space="preserve"> Analizēti dati</w:t>
      </w:r>
      <w:r w:rsidRPr="003B00AE">
        <w:rPr>
          <w:rFonts w:ascii="Times New Roman" w:eastAsia="Times New Roman" w:hAnsi="Times New Roman" w:cs="Times New Roman"/>
          <w:sz w:val="20"/>
          <w:szCs w:val="20"/>
          <w:lang w:val="lv-LV" w:eastAsia="lv-LV"/>
        </w:rPr>
        <w:t xml:space="preserve"> uz 2019. gada 12. februāri. Valsts ieņēmumu dienesta apkopotā informācija var mainīties atbilstoši nodokļu maksātāju iesniegtajiem pārskatu precizējumiem, ko nosaka likuma “Par nodokļiem un nodevām” 16.pants, paredzot nodokļu maksātājiem iespēju iesniegt nodokļu administrācijai iesniegumu par pārskata labojumu vai nodokļu (ar nodokli apliekamā objekta) aprēķina precizējumu triju gadu laikā pēc konkrētajos likumos noteiktā maksāšanas termiņa, kavēti iesniegtajiem pārskatiem, kā rezultātā mainīsies kā aprēķināto kopbudžeta ieņēmumu, tā arī aprēķinātās un samaksātās nokavējuma naudas apmērs</w:t>
      </w:r>
    </w:p>
  </w:footnote>
  <w:footnote w:id="8">
    <w:p w14:paraId="68131767" w14:textId="77777777" w:rsidR="004704C7" w:rsidRPr="003B00AE" w:rsidRDefault="004704C7" w:rsidP="00722827">
      <w:pPr>
        <w:pStyle w:val="FootnoteText"/>
        <w:jc w:val="both"/>
        <w:rPr>
          <w:rFonts w:ascii="Times New Roman" w:hAnsi="Times New Roman" w:cs="Times New Roman"/>
          <w:lang w:val="lv-LV"/>
        </w:rPr>
      </w:pPr>
      <w:r w:rsidRPr="003B00AE">
        <w:rPr>
          <w:rStyle w:val="FootnoteReference"/>
          <w:rFonts w:ascii="Times New Roman" w:hAnsi="Times New Roman" w:cs="Times New Roman"/>
          <w:lang w:val="lv-LV"/>
        </w:rPr>
        <w:footnoteRef/>
      </w:r>
      <w:r w:rsidRPr="003B00AE">
        <w:rPr>
          <w:rFonts w:ascii="Times New Roman" w:hAnsi="Times New Roman" w:cs="Times New Roman"/>
          <w:lang w:val="lv-LV"/>
        </w:rPr>
        <w:t xml:space="preserve"> Skatīt Komerclikuma 314.</w:t>
      </w:r>
      <w:r w:rsidRPr="003B00AE">
        <w:rPr>
          <w:rFonts w:ascii="Times New Roman" w:hAnsi="Times New Roman" w:cs="Times New Roman"/>
          <w:vertAlign w:val="superscript"/>
          <w:lang w:val="lv-LV"/>
        </w:rPr>
        <w:t>1</w:t>
      </w:r>
      <w:r w:rsidRPr="003B00AE">
        <w:rPr>
          <w:rFonts w:ascii="Times New Roman" w:hAnsi="Times New Roman" w:cs="Times New Roman"/>
          <w:lang w:val="lv-LV"/>
        </w:rPr>
        <w:t> panta otrās daļas 3.punktu</w:t>
      </w:r>
    </w:p>
  </w:footnote>
  <w:footnote w:id="9">
    <w:p w14:paraId="3F75A5FB" w14:textId="77777777" w:rsidR="004704C7" w:rsidRPr="003B00AE" w:rsidRDefault="004704C7" w:rsidP="004C72D8">
      <w:pPr>
        <w:pStyle w:val="FootnoteText"/>
        <w:jc w:val="both"/>
        <w:rPr>
          <w:rFonts w:ascii="Times New Roman" w:hAnsi="Times New Roman" w:cs="Times New Roman"/>
          <w:lang w:val="lv-LV"/>
        </w:rPr>
      </w:pPr>
      <w:r w:rsidRPr="003B00AE">
        <w:rPr>
          <w:rStyle w:val="FootnoteReference"/>
          <w:rFonts w:ascii="Times New Roman" w:hAnsi="Times New Roman" w:cs="Times New Roman"/>
          <w:lang w:val="lv-LV"/>
        </w:rPr>
        <w:footnoteRef/>
      </w:r>
      <w:r w:rsidRPr="003B00AE">
        <w:rPr>
          <w:rFonts w:ascii="Times New Roman" w:hAnsi="Times New Roman" w:cs="Times New Roman"/>
          <w:lang w:val="lv-LV"/>
        </w:rPr>
        <w:t xml:space="preserve"> Atbilstoši likuma “Par nodokļiem un nodevām” pārejas noteikumu 188. punktā ietvertajam nosacījumam, ja 2017.gada 1.jūlijā nokavējuma naudas apmērs ir sasniedzis vai pārsniedzis divas piektdaļas no nokavētā maksājuma (pamatparāda) apmēra, nokavējuma naudas aprēķināšanu pārtrauc</w:t>
      </w:r>
    </w:p>
  </w:footnote>
  <w:footnote w:id="10">
    <w:p w14:paraId="1F6D66AD" w14:textId="77777777" w:rsidR="004704C7" w:rsidRPr="003B00AE" w:rsidRDefault="004704C7" w:rsidP="004C72D8">
      <w:pPr>
        <w:pStyle w:val="FootnoteText"/>
        <w:jc w:val="both"/>
        <w:rPr>
          <w:rFonts w:ascii="Times New Roman" w:hAnsi="Times New Roman" w:cs="Times New Roman"/>
          <w:lang w:val="lv-LV"/>
        </w:rPr>
      </w:pPr>
      <w:r w:rsidRPr="003B00AE">
        <w:rPr>
          <w:rStyle w:val="FootnoteReference"/>
          <w:rFonts w:ascii="Times New Roman" w:hAnsi="Times New Roman" w:cs="Times New Roman"/>
          <w:lang w:val="lv-LV"/>
        </w:rPr>
        <w:footnoteRef/>
      </w:r>
      <w:r w:rsidRPr="003B00AE">
        <w:rPr>
          <w:rFonts w:ascii="Times New Roman" w:hAnsi="Times New Roman" w:cs="Times New Roman"/>
          <w:lang w:val="lv-LV"/>
        </w:rPr>
        <w:t xml:space="preserve"> Ieskaitot nodokļu</w:t>
      </w:r>
      <w:r w:rsidRPr="003B00AE">
        <w:rPr>
          <w:rFonts w:ascii="Times New Roman" w:eastAsia="Times New Roman" w:hAnsi="Times New Roman" w:cs="Times New Roman"/>
          <w:lang w:val="lv-LV"/>
        </w:rPr>
        <w:t xml:space="preserve"> parādu, kuram pārtraukta nokavējuma naudas aprēķināšana saskaņā ar likuma “Par nodokļiem un nodevām” 29. panta septīto daļu</w:t>
      </w:r>
    </w:p>
  </w:footnote>
  <w:footnote w:id="11">
    <w:p w14:paraId="4308C22E" w14:textId="77777777" w:rsidR="004704C7" w:rsidRPr="003B00AE" w:rsidRDefault="004704C7" w:rsidP="004C72D8">
      <w:pPr>
        <w:pStyle w:val="Default"/>
        <w:jc w:val="both"/>
        <w:rPr>
          <w:color w:val="auto"/>
          <w:sz w:val="20"/>
          <w:szCs w:val="20"/>
        </w:rPr>
      </w:pPr>
      <w:r w:rsidRPr="003B00AE">
        <w:rPr>
          <w:rStyle w:val="FootnoteReference"/>
          <w:color w:val="auto"/>
          <w:sz w:val="20"/>
          <w:szCs w:val="20"/>
        </w:rPr>
        <w:footnoteRef/>
      </w:r>
      <w:r w:rsidRPr="003B00AE">
        <w:rPr>
          <w:color w:val="auto"/>
          <w:sz w:val="20"/>
          <w:szCs w:val="20"/>
        </w:rPr>
        <w:t xml:space="preserve"> Aktuālais parāds ir parāds, kam saskaņā ar likuma “Par nodokļiem un nodevām” 29.pantu tiek aprēķināta nokavējuma nauda no laikā nenomaksātā pamatparāda 0,05 % apmērā par katru nokavēto dienu, ja konkrētā nodokļa likumā nav noteikti citi nokavējuma naudas apmēri</w:t>
      </w:r>
    </w:p>
  </w:footnote>
  <w:footnote w:id="12">
    <w:p w14:paraId="420E358E" w14:textId="77777777" w:rsidR="004704C7" w:rsidRPr="003B00AE" w:rsidRDefault="004704C7" w:rsidP="004C72D8">
      <w:pPr>
        <w:pStyle w:val="Default"/>
        <w:jc w:val="both"/>
        <w:rPr>
          <w:color w:val="auto"/>
          <w:sz w:val="20"/>
          <w:szCs w:val="20"/>
        </w:rPr>
      </w:pPr>
      <w:r w:rsidRPr="003B00AE">
        <w:rPr>
          <w:rStyle w:val="FootnoteReference"/>
          <w:color w:val="auto"/>
          <w:sz w:val="20"/>
          <w:szCs w:val="20"/>
        </w:rPr>
        <w:footnoteRef/>
      </w:r>
      <w:r w:rsidRPr="003B00AE">
        <w:rPr>
          <w:color w:val="auto"/>
          <w:sz w:val="20"/>
          <w:szCs w:val="20"/>
        </w:rPr>
        <w:t xml:space="preserve"> Saskaņā ar normatīvajiem aktiem aktuālos parādus iedala piedzenamajos un nepiedzenamajos parādos. Savukārt piedzenamo parādu summu veido reāli piedzenamie (uz kuriem var tikt vērsta nokavēto nodokļu maksājumu bezstrīda piedziņa) un reāli nepiedzenamie parādi (kuriem ir iestājies piedziņas noilgums vai arī nav naudas līdzekļu un mantas, uz ko varētu vērst piedziņu)</w:t>
      </w:r>
    </w:p>
  </w:footnote>
  <w:footnote w:id="13">
    <w:p w14:paraId="36295012" w14:textId="77777777" w:rsidR="004704C7" w:rsidRPr="003B00AE" w:rsidRDefault="004704C7" w:rsidP="004C72D8">
      <w:pPr>
        <w:pStyle w:val="FootnoteText"/>
        <w:jc w:val="both"/>
        <w:rPr>
          <w:rFonts w:ascii="Times New Roman" w:hAnsi="Times New Roman" w:cs="Times New Roman"/>
          <w:lang w:val="lv-LV"/>
        </w:rPr>
      </w:pPr>
      <w:r w:rsidRPr="003B00AE">
        <w:rPr>
          <w:rStyle w:val="FootnoteReference"/>
          <w:rFonts w:ascii="Times New Roman" w:hAnsi="Times New Roman" w:cs="Times New Roman"/>
          <w:lang w:val="lv-LV"/>
        </w:rPr>
        <w:footnoteRef/>
      </w:r>
      <w:r w:rsidRPr="003B00AE">
        <w:rPr>
          <w:rFonts w:ascii="Times New Roman" w:hAnsi="Times New Roman" w:cs="Times New Roman"/>
          <w:lang w:val="lv-LV"/>
        </w:rPr>
        <w:t xml:space="preserve"> Ar kopējo nodokļu parādnieku skaitu tiek saprasti visi tie nodokļu maksātāji, kuru nodokļu maksājumiem ir iestājies normatīvajos aktos noteiktais samaksas termiņš, bet tā samaksa nav veikta noteiktajā termiņā un pilnā apmērā, tajā skaitā arī nodokļu maksātāji, kuriem piešķirts nodokļu samaksas termiņa pagarinājums saskaņā ar likuma “Par nodokļiem un nodevām” 24. pantu</w:t>
      </w:r>
    </w:p>
  </w:footnote>
  <w:footnote w:id="14">
    <w:p w14:paraId="69F180F4" w14:textId="77777777" w:rsidR="004704C7" w:rsidRPr="003B00AE" w:rsidRDefault="004704C7" w:rsidP="007047ED">
      <w:pPr>
        <w:pStyle w:val="FootnoteText"/>
        <w:jc w:val="both"/>
        <w:rPr>
          <w:rFonts w:ascii="Times New Roman" w:hAnsi="Times New Roman" w:cs="Times New Roman"/>
          <w:lang w:val="lv-LV"/>
        </w:rPr>
      </w:pPr>
      <w:r w:rsidRPr="003B00AE">
        <w:rPr>
          <w:rStyle w:val="FootnoteReference"/>
          <w:rFonts w:ascii="Times New Roman" w:hAnsi="Times New Roman" w:cs="Times New Roman"/>
          <w:lang w:val="lv-LV"/>
        </w:rPr>
        <w:footnoteRef/>
      </w:r>
      <w:r w:rsidRPr="003B00AE">
        <w:rPr>
          <w:rFonts w:ascii="Times New Roman" w:hAnsi="Times New Roman" w:cs="Times New Roman"/>
          <w:lang w:val="lv-LV"/>
        </w:rPr>
        <w:t xml:space="preserve"> Pieejams: https://www.vid.gov.lv/sites/default/files/paradu_struktura_01_01.2019_www.pdf</w:t>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591191962"/>
      <w:docPartObj>
        <w:docPartGallery w:val="Page Numbers (Top of Page)"/>
        <w:docPartUnique/>
      </w:docPartObj>
    </w:sdtPr>
    <w:sdtEndPr>
      <w:rPr>
        <w:rFonts w:ascii="Times New Roman" w:hAnsi="Times New Roman" w:cs="Times New Roman"/>
        <w:noProof/>
        <w:sz w:val="24"/>
        <w:szCs w:val="24"/>
      </w:rPr>
    </w:sdtEndPr>
    <w:sdtContent>
      <w:p w14:paraId="216EB8FD" w14:textId="6EB9AA50" w:rsidR="004704C7" w:rsidRPr="0061157A" w:rsidRDefault="004704C7" w:rsidP="0061157A">
        <w:pPr>
          <w:pStyle w:val="Header"/>
          <w:jc w:val="center"/>
          <w:rPr>
            <w:rFonts w:ascii="Times New Roman" w:hAnsi="Times New Roman" w:cs="Times New Roman"/>
            <w:sz w:val="24"/>
            <w:szCs w:val="24"/>
          </w:rPr>
        </w:pPr>
        <w:r w:rsidRPr="00652814">
          <w:rPr>
            <w:rFonts w:ascii="Times New Roman" w:hAnsi="Times New Roman" w:cs="Times New Roman"/>
            <w:sz w:val="24"/>
            <w:szCs w:val="24"/>
          </w:rPr>
          <w:fldChar w:fldCharType="begin"/>
        </w:r>
        <w:r w:rsidRPr="00652814">
          <w:rPr>
            <w:rFonts w:ascii="Times New Roman" w:hAnsi="Times New Roman" w:cs="Times New Roman"/>
            <w:sz w:val="24"/>
            <w:szCs w:val="24"/>
          </w:rPr>
          <w:instrText xml:space="preserve"> PAGE   \* MERGEFORMAT </w:instrText>
        </w:r>
        <w:r w:rsidRPr="00652814">
          <w:rPr>
            <w:rFonts w:ascii="Times New Roman" w:hAnsi="Times New Roman" w:cs="Times New Roman"/>
            <w:sz w:val="24"/>
            <w:szCs w:val="24"/>
          </w:rPr>
          <w:fldChar w:fldCharType="separate"/>
        </w:r>
        <w:r w:rsidR="000B1D4B">
          <w:rPr>
            <w:rFonts w:ascii="Times New Roman" w:hAnsi="Times New Roman" w:cs="Times New Roman"/>
            <w:noProof/>
            <w:sz w:val="24"/>
            <w:szCs w:val="24"/>
          </w:rPr>
          <w:t>11</w:t>
        </w:r>
        <w:r w:rsidRPr="00652814">
          <w:rPr>
            <w:rFonts w:ascii="Times New Roman" w:hAnsi="Times New Roman" w:cs="Times New Roman"/>
            <w:noProof/>
            <w:sz w:val="24"/>
            <w:szCs w:val="24"/>
          </w:rPr>
          <w:fldChar w:fldCharType="end"/>
        </w:r>
      </w:p>
    </w:sdtContent>
  </w:sdt>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17095EB6"/>
    <w:multiLevelType w:val="hybridMultilevel"/>
    <w:tmpl w:val="414451F8"/>
    <w:lvl w:ilvl="0" w:tplc="E556A6A2">
      <w:start w:val="3"/>
      <w:numFmt w:val="decimal"/>
      <w:lvlText w:val="%1)"/>
      <w:lvlJc w:val="left"/>
      <w:pPr>
        <w:ind w:left="1211" w:hanging="360"/>
      </w:pPr>
      <w:rPr>
        <w:rFonts w:hint="default"/>
      </w:rPr>
    </w:lvl>
    <w:lvl w:ilvl="1" w:tplc="04260019" w:tentative="1">
      <w:start w:val="1"/>
      <w:numFmt w:val="lowerLetter"/>
      <w:lvlText w:val="%2."/>
      <w:lvlJc w:val="left"/>
      <w:pPr>
        <w:ind w:left="1931" w:hanging="360"/>
      </w:pPr>
    </w:lvl>
    <w:lvl w:ilvl="2" w:tplc="0426001B" w:tentative="1">
      <w:start w:val="1"/>
      <w:numFmt w:val="lowerRoman"/>
      <w:lvlText w:val="%3."/>
      <w:lvlJc w:val="right"/>
      <w:pPr>
        <w:ind w:left="2651" w:hanging="180"/>
      </w:pPr>
    </w:lvl>
    <w:lvl w:ilvl="3" w:tplc="0426000F" w:tentative="1">
      <w:start w:val="1"/>
      <w:numFmt w:val="decimal"/>
      <w:lvlText w:val="%4."/>
      <w:lvlJc w:val="left"/>
      <w:pPr>
        <w:ind w:left="3371" w:hanging="360"/>
      </w:pPr>
    </w:lvl>
    <w:lvl w:ilvl="4" w:tplc="04260019" w:tentative="1">
      <w:start w:val="1"/>
      <w:numFmt w:val="lowerLetter"/>
      <w:lvlText w:val="%5."/>
      <w:lvlJc w:val="left"/>
      <w:pPr>
        <w:ind w:left="4091" w:hanging="360"/>
      </w:pPr>
    </w:lvl>
    <w:lvl w:ilvl="5" w:tplc="0426001B" w:tentative="1">
      <w:start w:val="1"/>
      <w:numFmt w:val="lowerRoman"/>
      <w:lvlText w:val="%6."/>
      <w:lvlJc w:val="right"/>
      <w:pPr>
        <w:ind w:left="4811" w:hanging="180"/>
      </w:pPr>
    </w:lvl>
    <w:lvl w:ilvl="6" w:tplc="0426000F" w:tentative="1">
      <w:start w:val="1"/>
      <w:numFmt w:val="decimal"/>
      <w:lvlText w:val="%7."/>
      <w:lvlJc w:val="left"/>
      <w:pPr>
        <w:ind w:left="5531" w:hanging="360"/>
      </w:pPr>
    </w:lvl>
    <w:lvl w:ilvl="7" w:tplc="04260019" w:tentative="1">
      <w:start w:val="1"/>
      <w:numFmt w:val="lowerLetter"/>
      <w:lvlText w:val="%8."/>
      <w:lvlJc w:val="left"/>
      <w:pPr>
        <w:ind w:left="6251" w:hanging="360"/>
      </w:pPr>
    </w:lvl>
    <w:lvl w:ilvl="8" w:tplc="0426001B" w:tentative="1">
      <w:start w:val="1"/>
      <w:numFmt w:val="lowerRoman"/>
      <w:lvlText w:val="%9."/>
      <w:lvlJc w:val="right"/>
      <w:pPr>
        <w:ind w:left="6971" w:hanging="180"/>
      </w:pPr>
    </w:lvl>
  </w:abstractNum>
  <w:abstractNum w:abstractNumId="1" w15:restartNumberingAfterBreak="0">
    <w:nsid w:val="22391316"/>
    <w:multiLevelType w:val="multilevel"/>
    <w:tmpl w:val="C2F4981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15:restartNumberingAfterBreak="0">
    <w:nsid w:val="2D5959D0"/>
    <w:multiLevelType w:val="hybridMultilevel"/>
    <w:tmpl w:val="D71A83FE"/>
    <w:lvl w:ilvl="0" w:tplc="B6AEC95E">
      <w:numFmt w:val="bullet"/>
      <w:lvlText w:val="-"/>
      <w:lvlJc w:val="left"/>
      <w:pPr>
        <w:ind w:left="420" w:hanging="360"/>
      </w:pPr>
      <w:rPr>
        <w:rFonts w:ascii="Times New Roman" w:eastAsiaTheme="minorHAnsi" w:hAnsi="Times New Roman" w:cs="Times New Roman" w:hint="default"/>
      </w:rPr>
    </w:lvl>
    <w:lvl w:ilvl="1" w:tplc="04260003" w:tentative="1">
      <w:start w:val="1"/>
      <w:numFmt w:val="bullet"/>
      <w:lvlText w:val="o"/>
      <w:lvlJc w:val="left"/>
      <w:pPr>
        <w:ind w:left="1140" w:hanging="360"/>
      </w:pPr>
      <w:rPr>
        <w:rFonts w:ascii="Courier New" w:hAnsi="Courier New" w:cs="Courier New" w:hint="default"/>
      </w:rPr>
    </w:lvl>
    <w:lvl w:ilvl="2" w:tplc="04260005" w:tentative="1">
      <w:start w:val="1"/>
      <w:numFmt w:val="bullet"/>
      <w:lvlText w:val=""/>
      <w:lvlJc w:val="left"/>
      <w:pPr>
        <w:ind w:left="1860" w:hanging="360"/>
      </w:pPr>
      <w:rPr>
        <w:rFonts w:ascii="Wingdings" w:hAnsi="Wingdings" w:hint="default"/>
      </w:rPr>
    </w:lvl>
    <w:lvl w:ilvl="3" w:tplc="04260001" w:tentative="1">
      <w:start w:val="1"/>
      <w:numFmt w:val="bullet"/>
      <w:lvlText w:val=""/>
      <w:lvlJc w:val="left"/>
      <w:pPr>
        <w:ind w:left="2580" w:hanging="360"/>
      </w:pPr>
      <w:rPr>
        <w:rFonts w:ascii="Symbol" w:hAnsi="Symbol" w:hint="default"/>
      </w:rPr>
    </w:lvl>
    <w:lvl w:ilvl="4" w:tplc="04260003" w:tentative="1">
      <w:start w:val="1"/>
      <w:numFmt w:val="bullet"/>
      <w:lvlText w:val="o"/>
      <w:lvlJc w:val="left"/>
      <w:pPr>
        <w:ind w:left="3300" w:hanging="360"/>
      </w:pPr>
      <w:rPr>
        <w:rFonts w:ascii="Courier New" w:hAnsi="Courier New" w:cs="Courier New" w:hint="default"/>
      </w:rPr>
    </w:lvl>
    <w:lvl w:ilvl="5" w:tplc="04260005" w:tentative="1">
      <w:start w:val="1"/>
      <w:numFmt w:val="bullet"/>
      <w:lvlText w:val=""/>
      <w:lvlJc w:val="left"/>
      <w:pPr>
        <w:ind w:left="4020" w:hanging="360"/>
      </w:pPr>
      <w:rPr>
        <w:rFonts w:ascii="Wingdings" w:hAnsi="Wingdings" w:hint="default"/>
      </w:rPr>
    </w:lvl>
    <w:lvl w:ilvl="6" w:tplc="04260001" w:tentative="1">
      <w:start w:val="1"/>
      <w:numFmt w:val="bullet"/>
      <w:lvlText w:val=""/>
      <w:lvlJc w:val="left"/>
      <w:pPr>
        <w:ind w:left="4740" w:hanging="360"/>
      </w:pPr>
      <w:rPr>
        <w:rFonts w:ascii="Symbol" w:hAnsi="Symbol" w:hint="default"/>
      </w:rPr>
    </w:lvl>
    <w:lvl w:ilvl="7" w:tplc="04260003" w:tentative="1">
      <w:start w:val="1"/>
      <w:numFmt w:val="bullet"/>
      <w:lvlText w:val="o"/>
      <w:lvlJc w:val="left"/>
      <w:pPr>
        <w:ind w:left="5460" w:hanging="360"/>
      </w:pPr>
      <w:rPr>
        <w:rFonts w:ascii="Courier New" w:hAnsi="Courier New" w:cs="Courier New" w:hint="default"/>
      </w:rPr>
    </w:lvl>
    <w:lvl w:ilvl="8" w:tplc="04260005" w:tentative="1">
      <w:start w:val="1"/>
      <w:numFmt w:val="bullet"/>
      <w:lvlText w:val=""/>
      <w:lvlJc w:val="left"/>
      <w:pPr>
        <w:ind w:left="6180" w:hanging="360"/>
      </w:pPr>
      <w:rPr>
        <w:rFonts w:ascii="Wingdings" w:hAnsi="Wingdings" w:hint="default"/>
      </w:rPr>
    </w:lvl>
  </w:abstractNum>
  <w:abstractNum w:abstractNumId="3" w15:restartNumberingAfterBreak="0">
    <w:nsid w:val="31EB51F4"/>
    <w:multiLevelType w:val="hybridMultilevel"/>
    <w:tmpl w:val="410A8FF4"/>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4" w15:restartNumberingAfterBreak="0">
    <w:nsid w:val="323C587F"/>
    <w:multiLevelType w:val="multilevel"/>
    <w:tmpl w:val="A706130E"/>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15:restartNumberingAfterBreak="0">
    <w:nsid w:val="36192923"/>
    <w:multiLevelType w:val="hybridMultilevel"/>
    <w:tmpl w:val="AD58BFB2"/>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6" w15:restartNumberingAfterBreak="0">
    <w:nsid w:val="36662DE7"/>
    <w:multiLevelType w:val="hybridMultilevel"/>
    <w:tmpl w:val="F948D99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7" w15:restartNumberingAfterBreak="0">
    <w:nsid w:val="6C456513"/>
    <w:multiLevelType w:val="hybridMultilevel"/>
    <w:tmpl w:val="59B26DFE"/>
    <w:lvl w:ilvl="0" w:tplc="DD1C13F0">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8" w15:restartNumberingAfterBreak="0">
    <w:nsid w:val="6D6F7EC9"/>
    <w:multiLevelType w:val="multilevel"/>
    <w:tmpl w:val="8EF0180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15:restartNumberingAfterBreak="0">
    <w:nsid w:val="71977802"/>
    <w:multiLevelType w:val="hybridMultilevel"/>
    <w:tmpl w:val="1770A3E8"/>
    <w:lvl w:ilvl="0" w:tplc="0426000F">
      <w:start w:val="1"/>
      <w:numFmt w:val="decimal"/>
      <w:lvlText w:val="%1."/>
      <w:lvlJc w:val="left"/>
      <w:pPr>
        <w:ind w:left="720" w:hanging="360"/>
      </w:pPr>
    </w:lvl>
    <w:lvl w:ilvl="1" w:tplc="04260019">
      <w:start w:val="1"/>
      <w:numFmt w:val="lowerLetter"/>
      <w:lvlText w:val="%2."/>
      <w:lvlJc w:val="left"/>
      <w:pPr>
        <w:ind w:left="1440" w:hanging="360"/>
      </w:pPr>
    </w:lvl>
    <w:lvl w:ilvl="2" w:tplc="0426001B">
      <w:start w:val="1"/>
      <w:numFmt w:val="lowerRoman"/>
      <w:lvlText w:val="%3."/>
      <w:lvlJc w:val="right"/>
      <w:pPr>
        <w:ind w:left="2160" w:hanging="180"/>
      </w:pPr>
    </w:lvl>
    <w:lvl w:ilvl="3" w:tplc="0426000F">
      <w:start w:val="1"/>
      <w:numFmt w:val="decimal"/>
      <w:lvlText w:val="%4."/>
      <w:lvlJc w:val="left"/>
      <w:pPr>
        <w:ind w:left="2880" w:hanging="360"/>
      </w:pPr>
    </w:lvl>
    <w:lvl w:ilvl="4" w:tplc="04260019">
      <w:start w:val="1"/>
      <w:numFmt w:val="lowerLetter"/>
      <w:lvlText w:val="%5."/>
      <w:lvlJc w:val="left"/>
      <w:pPr>
        <w:ind w:left="3600" w:hanging="360"/>
      </w:pPr>
    </w:lvl>
    <w:lvl w:ilvl="5" w:tplc="0426001B">
      <w:start w:val="1"/>
      <w:numFmt w:val="lowerRoman"/>
      <w:lvlText w:val="%6."/>
      <w:lvlJc w:val="right"/>
      <w:pPr>
        <w:ind w:left="4320" w:hanging="180"/>
      </w:pPr>
    </w:lvl>
    <w:lvl w:ilvl="6" w:tplc="0426000F">
      <w:start w:val="1"/>
      <w:numFmt w:val="decimal"/>
      <w:lvlText w:val="%7."/>
      <w:lvlJc w:val="left"/>
      <w:pPr>
        <w:ind w:left="5040" w:hanging="360"/>
      </w:pPr>
    </w:lvl>
    <w:lvl w:ilvl="7" w:tplc="04260019">
      <w:start w:val="1"/>
      <w:numFmt w:val="lowerLetter"/>
      <w:lvlText w:val="%8."/>
      <w:lvlJc w:val="left"/>
      <w:pPr>
        <w:ind w:left="5760" w:hanging="360"/>
      </w:pPr>
    </w:lvl>
    <w:lvl w:ilvl="8" w:tplc="0426001B">
      <w:start w:val="1"/>
      <w:numFmt w:val="lowerRoman"/>
      <w:lvlText w:val="%9."/>
      <w:lvlJc w:val="right"/>
      <w:pPr>
        <w:ind w:left="6480" w:hanging="180"/>
      </w:pPr>
    </w:lvl>
  </w:abstractNum>
  <w:abstractNum w:abstractNumId="10" w15:restartNumberingAfterBreak="0">
    <w:nsid w:val="72D92F20"/>
    <w:multiLevelType w:val="hybridMultilevel"/>
    <w:tmpl w:val="6A828D50"/>
    <w:lvl w:ilvl="0" w:tplc="0F64D95E">
      <w:start w:val="1"/>
      <w:numFmt w:val="decimal"/>
      <w:lvlText w:val="%1)"/>
      <w:lvlJc w:val="left"/>
      <w:pPr>
        <w:ind w:left="1080" w:hanging="360"/>
      </w:pPr>
      <w:rPr>
        <w:rFonts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1" w15:restartNumberingAfterBreak="0">
    <w:nsid w:val="7BDB61F8"/>
    <w:multiLevelType w:val="hybridMultilevel"/>
    <w:tmpl w:val="6E845E78"/>
    <w:lvl w:ilvl="0" w:tplc="04260011">
      <w:start w:val="1"/>
      <w:numFmt w:val="decimal"/>
      <w:lvlText w:val="%1)"/>
      <w:lvlJc w:val="left"/>
      <w:pPr>
        <w:ind w:left="1440" w:hanging="360"/>
      </w:pPr>
    </w:lvl>
    <w:lvl w:ilvl="1" w:tplc="04260019" w:tentative="1">
      <w:start w:val="1"/>
      <w:numFmt w:val="lowerLetter"/>
      <w:lvlText w:val="%2."/>
      <w:lvlJc w:val="left"/>
      <w:pPr>
        <w:ind w:left="2160" w:hanging="360"/>
      </w:pPr>
    </w:lvl>
    <w:lvl w:ilvl="2" w:tplc="0426001B" w:tentative="1">
      <w:start w:val="1"/>
      <w:numFmt w:val="lowerRoman"/>
      <w:lvlText w:val="%3."/>
      <w:lvlJc w:val="right"/>
      <w:pPr>
        <w:ind w:left="2880" w:hanging="180"/>
      </w:pPr>
    </w:lvl>
    <w:lvl w:ilvl="3" w:tplc="0426000F" w:tentative="1">
      <w:start w:val="1"/>
      <w:numFmt w:val="decimal"/>
      <w:lvlText w:val="%4."/>
      <w:lvlJc w:val="left"/>
      <w:pPr>
        <w:ind w:left="3600" w:hanging="360"/>
      </w:pPr>
    </w:lvl>
    <w:lvl w:ilvl="4" w:tplc="04260019" w:tentative="1">
      <w:start w:val="1"/>
      <w:numFmt w:val="lowerLetter"/>
      <w:lvlText w:val="%5."/>
      <w:lvlJc w:val="left"/>
      <w:pPr>
        <w:ind w:left="4320" w:hanging="360"/>
      </w:pPr>
    </w:lvl>
    <w:lvl w:ilvl="5" w:tplc="0426001B" w:tentative="1">
      <w:start w:val="1"/>
      <w:numFmt w:val="lowerRoman"/>
      <w:lvlText w:val="%6."/>
      <w:lvlJc w:val="right"/>
      <w:pPr>
        <w:ind w:left="5040" w:hanging="180"/>
      </w:pPr>
    </w:lvl>
    <w:lvl w:ilvl="6" w:tplc="0426000F" w:tentative="1">
      <w:start w:val="1"/>
      <w:numFmt w:val="decimal"/>
      <w:lvlText w:val="%7."/>
      <w:lvlJc w:val="left"/>
      <w:pPr>
        <w:ind w:left="5760" w:hanging="360"/>
      </w:pPr>
    </w:lvl>
    <w:lvl w:ilvl="7" w:tplc="04260019" w:tentative="1">
      <w:start w:val="1"/>
      <w:numFmt w:val="lowerLetter"/>
      <w:lvlText w:val="%8."/>
      <w:lvlJc w:val="left"/>
      <w:pPr>
        <w:ind w:left="6480" w:hanging="360"/>
      </w:pPr>
    </w:lvl>
    <w:lvl w:ilvl="8" w:tplc="0426001B" w:tentative="1">
      <w:start w:val="1"/>
      <w:numFmt w:val="lowerRoman"/>
      <w:lvlText w:val="%9."/>
      <w:lvlJc w:val="right"/>
      <w:pPr>
        <w:ind w:left="7200" w:hanging="180"/>
      </w:pPr>
    </w:lvl>
  </w:abstractNum>
  <w:num w:numId="1">
    <w:abstractNumId w:val="5"/>
  </w:num>
  <w:num w:numId="2">
    <w:abstractNumId w:val="7"/>
  </w:num>
  <w:num w:numId="3">
    <w:abstractNumId w:val="10"/>
  </w:num>
  <w:num w:numId="4">
    <w:abstractNumId w:val="11"/>
  </w:num>
  <w:num w:numId="5">
    <w:abstractNumId w:val="0"/>
  </w:num>
  <w:num w:numId="6">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2"/>
  </w:num>
  <w:num w:numId="8">
    <w:abstractNumId w:val="1"/>
  </w:num>
  <w:num w:numId="9">
    <w:abstractNumId w:val="8"/>
  </w:num>
  <w:num w:numId="10">
    <w:abstractNumId w:val="4"/>
  </w:num>
  <w:num w:numId="11">
    <w:abstractNumId w:val="3"/>
  </w:num>
  <w:num w:numId="12">
    <w:abstractNumId w:val="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F2A17"/>
    <w:rsid w:val="00000837"/>
    <w:rsid w:val="0000269C"/>
    <w:rsid w:val="00010E75"/>
    <w:rsid w:val="00013080"/>
    <w:rsid w:val="00015F64"/>
    <w:rsid w:val="000168A0"/>
    <w:rsid w:val="00021041"/>
    <w:rsid w:val="00022FD5"/>
    <w:rsid w:val="0002640E"/>
    <w:rsid w:val="0002708D"/>
    <w:rsid w:val="00033B29"/>
    <w:rsid w:val="00034562"/>
    <w:rsid w:val="00034E9F"/>
    <w:rsid w:val="000413C7"/>
    <w:rsid w:val="00042850"/>
    <w:rsid w:val="00043986"/>
    <w:rsid w:val="00044697"/>
    <w:rsid w:val="000546BA"/>
    <w:rsid w:val="00054B2C"/>
    <w:rsid w:val="00055BA6"/>
    <w:rsid w:val="00057FCA"/>
    <w:rsid w:val="00060382"/>
    <w:rsid w:val="0006405B"/>
    <w:rsid w:val="000705AB"/>
    <w:rsid w:val="00070740"/>
    <w:rsid w:val="00070960"/>
    <w:rsid w:val="000767AB"/>
    <w:rsid w:val="00084257"/>
    <w:rsid w:val="00085F9B"/>
    <w:rsid w:val="000862FD"/>
    <w:rsid w:val="00091A5B"/>
    <w:rsid w:val="00092F5A"/>
    <w:rsid w:val="00092F8C"/>
    <w:rsid w:val="000937C0"/>
    <w:rsid w:val="00093934"/>
    <w:rsid w:val="0009700E"/>
    <w:rsid w:val="000979A4"/>
    <w:rsid w:val="00097A11"/>
    <w:rsid w:val="000A0162"/>
    <w:rsid w:val="000A0227"/>
    <w:rsid w:val="000A285E"/>
    <w:rsid w:val="000A3FDF"/>
    <w:rsid w:val="000A5206"/>
    <w:rsid w:val="000A5359"/>
    <w:rsid w:val="000B13DC"/>
    <w:rsid w:val="000B1D4B"/>
    <w:rsid w:val="000B3576"/>
    <w:rsid w:val="000B46F1"/>
    <w:rsid w:val="000B7044"/>
    <w:rsid w:val="000B78E7"/>
    <w:rsid w:val="000C1C12"/>
    <w:rsid w:val="000C4245"/>
    <w:rsid w:val="000C5A4B"/>
    <w:rsid w:val="000C6B7D"/>
    <w:rsid w:val="000D20DA"/>
    <w:rsid w:val="000D2C04"/>
    <w:rsid w:val="000D36BE"/>
    <w:rsid w:val="000D4411"/>
    <w:rsid w:val="000D5410"/>
    <w:rsid w:val="000D6B4E"/>
    <w:rsid w:val="000D7DDD"/>
    <w:rsid w:val="000E18C4"/>
    <w:rsid w:val="000E59DE"/>
    <w:rsid w:val="000F05CB"/>
    <w:rsid w:val="000F0B33"/>
    <w:rsid w:val="000F0D80"/>
    <w:rsid w:val="000F12C3"/>
    <w:rsid w:val="000F308D"/>
    <w:rsid w:val="000F3797"/>
    <w:rsid w:val="000F3BE1"/>
    <w:rsid w:val="000F3E15"/>
    <w:rsid w:val="000F5DAB"/>
    <w:rsid w:val="000F6BA5"/>
    <w:rsid w:val="001004F8"/>
    <w:rsid w:val="00102419"/>
    <w:rsid w:val="001143E9"/>
    <w:rsid w:val="00124E65"/>
    <w:rsid w:val="001270D8"/>
    <w:rsid w:val="0012724B"/>
    <w:rsid w:val="0013527E"/>
    <w:rsid w:val="00135EA3"/>
    <w:rsid w:val="00137043"/>
    <w:rsid w:val="001378A7"/>
    <w:rsid w:val="001415B8"/>
    <w:rsid w:val="0014237E"/>
    <w:rsid w:val="0014248A"/>
    <w:rsid w:val="00143B57"/>
    <w:rsid w:val="00150713"/>
    <w:rsid w:val="00151EA6"/>
    <w:rsid w:val="0015247B"/>
    <w:rsid w:val="00154C89"/>
    <w:rsid w:val="00155110"/>
    <w:rsid w:val="0015737D"/>
    <w:rsid w:val="0016695D"/>
    <w:rsid w:val="001678F2"/>
    <w:rsid w:val="00170C2E"/>
    <w:rsid w:val="001756AC"/>
    <w:rsid w:val="00176FA6"/>
    <w:rsid w:val="001822F9"/>
    <w:rsid w:val="0018304E"/>
    <w:rsid w:val="0018412C"/>
    <w:rsid w:val="001846D0"/>
    <w:rsid w:val="001940A2"/>
    <w:rsid w:val="001952FF"/>
    <w:rsid w:val="0019627E"/>
    <w:rsid w:val="001966A5"/>
    <w:rsid w:val="00196C4B"/>
    <w:rsid w:val="001A0BB9"/>
    <w:rsid w:val="001A14BC"/>
    <w:rsid w:val="001A1C89"/>
    <w:rsid w:val="001A59E4"/>
    <w:rsid w:val="001A7192"/>
    <w:rsid w:val="001B1559"/>
    <w:rsid w:val="001B1895"/>
    <w:rsid w:val="001B2107"/>
    <w:rsid w:val="001B7374"/>
    <w:rsid w:val="001C19BA"/>
    <w:rsid w:val="001C1F64"/>
    <w:rsid w:val="001C209F"/>
    <w:rsid w:val="001C22F5"/>
    <w:rsid w:val="001C3427"/>
    <w:rsid w:val="001C3D92"/>
    <w:rsid w:val="001C5C49"/>
    <w:rsid w:val="001C6467"/>
    <w:rsid w:val="001C6509"/>
    <w:rsid w:val="001C6F8F"/>
    <w:rsid w:val="001D1FD7"/>
    <w:rsid w:val="001D2C7C"/>
    <w:rsid w:val="001D3DAB"/>
    <w:rsid w:val="001D7C5F"/>
    <w:rsid w:val="001E1CC2"/>
    <w:rsid w:val="001E30B4"/>
    <w:rsid w:val="001E3581"/>
    <w:rsid w:val="001E4A92"/>
    <w:rsid w:val="001F02AB"/>
    <w:rsid w:val="001F095E"/>
    <w:rsid w:val="001F22EC"/>
    <w:rsid w:val="001F295D"/>
    <w:rsid w:val="001F726E"/>
    <w:rsid w:val="00201FDA"/>
    <w:rsid w:val="00204609"/>
    <w:rsid w:val="00207E4B"/>
    <w:rsid w:val="002107E7"/>
    <w:rsid w:val="00213EC3"/>
    <w:rsid w:val="00215A9D"/>
    <w:rsid w:val="00215FFC"/>
    <w:rsid w:val="002168AA"/>
    <w:rsid w:val="00216B2A"/>
    <w:rsid w:val="0021728A"/>
    <w:rsid w:val="00217DE1"/>
    <w:rsid w:val="00220CCA"/>
    <w:rsid w:val="0022112D"/>
    <w:rsid w:val="002221AB"/>
    <w:rsid w:val="002228C2"/>
    <w:rsid w:val="00222D84"/>
    <w:rsid w:val="0022409E"/>
    <w:rsid w:val="00224386"/>
    <w:rsid w:val="00233785"/>
    <w:rsid w:val="00233EC0"/>
    <w:rsid w:val="00234373"/>
    <w:rsid w:val="002349CC"/>
    <w:rsid w:val="002351CE"/>
    <w:rsid w:val="0024030B"/>
    <w:rsid w:val="0024121C"/>
    <w:rsid w:val="00242887"/>
    <w:rsid w:val="002437E6"/>
    <w:rsid w:val="00243D9D"/>
    <w:rsid w:val="002471ED"/>
    <w:rsid w:val="002536F6"/>
    <w:rsid w:val="00262DBB"/>
    <w:rsid w:val="00263B80"/>
    <w:rsid w:val="00265ADA"/>
    <w:rsid w:val="0027004D"/>
    <w:rsid w:val="00270BB3"/>
    <w:rsid w:val="00271B9B"/>
    <w:rsid w:val="002733A7"/>
    <w:rsid w:val="002739E4"/>
    <w:rsid w:val="00274060"/>
    <w:rsid w:val="00277140"/>
    <w:rsid w:val="00280A63"/>
    <w:rsid w:val="00280EE0"/>
    <w:rsid w:val="00281C23"/>
    <w:rsid w:val="002926E6"/>
    <w:rsid w:val="002968D8"/>
    <w:rsid w:val="002A12A8"/>
    <w:rsid w:val="002A1450"/>
    <w:rsid w:val="002A2648"/>
    <w:rsid w:val="002A307A"/>
    <w:rsid w:val="002B118A"/>
    <w:rsid w:val="002B5932"/>
    <w:rsid w:val="002B63D8"/>
    <w:rsid w:val="002B6C27"/>
    <w:rsid w:val="002B7AC0"/>
    <w:rsid w:val="002C3AF5"/>
    <w:rsid w:val="002C5745"/>
    <w:rsid w:val="002D2482"/>
    <w:rsid w:val="002D2B34"/>
    <w:rsid w:val="002D464B"/>
    <w:rsid w:val="002D5837"/>
    <w:rsid w:val="002D6060"/>
    <w:rsid w:val="002D6CC3"/>
    <w:rsid w:val="002D7B58"/>
    <w:rsid w:val="002E53FA"/>
    <w:rsid w:val="002E6271"/>
    <w:rsid w:val="002E7AA8"/>
    <w:rsid w:val="002F4ADC"/>
    <w:rsid w:val="002F7A0B"/>
    <w:rsid w:val="003013CB"/>
    <w:rsid w:val="00303037"/>
    <w:rsid w:val="00303F39"/>
    <w:rsid w:val="00305F96"/>
    <w:rsid w:val="003107E5"/>
    <w:rsid w:val="00311165"/>
    <w:rsid w:val="00312F35"/>
    <w:rsid w:val="00314B82"/>
    <w:rsid w:val="00321D37"/>
    <w:rsid w:val="0032333B"/>
    <w:rsid w:val="00324CC8"/>
    <w:rsid w:val="00324EAB"/>
    <w:rsid w:val="003258CC"/>
    <w:rsid w:val="003264AE"/>
    <w:rsid w:val="00330A88"/>
    <w:rsid w:val="00330EBD"/>
    <w:rsid w:val="00336D26"/>
    <w:rsid w:val="00345E61"/>
    <w:rsid w:val="0034679E"/>
    <w:rsid w:val="00346A05"/>
    <w:rsid w:val="0034740D"/>
    <w:rsid w:val="00351CA2"/>
    <w:rsid w:val="00351CED"/>
    <w:rsid w:val="0035792F"/>
    <w:rsid w:val="0036327F"/>
    <w:rsid w:val="003634DE"/>
    <w:rsid w:val="003642A8"/>
    <w:rsid w:val="00364F1F"/>
    <w:rsid w:val="00375105"/>
    <w:rsid w:val="00376730"/>
    <w:rsid w:val="00380E14"/>
    <w:rsid w:val="00382DD9"/>
    <w:rsid w:val="003860AC"/>
    <w:rsid w:val="00393735"/>
    <w:rsid w:val="00394594"/>
    <w:rsid w:val="003A5BDD"/>
    <w:rsid w:val="003B00AE"/>
    <w:rsid w:val="003B112C"/>
    <w:rsid w:val="003B2292"/>
    <w:rsid w:val="003B2FFC"/>
    <w:rsid w:val="003B39F9"/>
    <w:rsid w:val="003B50C3"/>
    <w:rsid w:val="003B7766"/>
    <w:rsid w:val="003C28E9"/>
    <w:rsid w:val="003C2B3D"/>
    <w:rsid w:val="003C5134"/>
    <w:rsid w:val="003C636F"/>
    <w:rsid w:val="003D3E2C"/>
    <w:rsid w:val="003D6D75"/>
    <w:rsid w:val="003E299D"/>
    <w:rsid w:val="003E5DA1"/>
    <w:rsid w:val="003F2389"/>
    <w:rsid w:val="003F7213"/>
    <w:rsid w:val="0040012B"/>
    <w:rsid w:val="00401230"/>
    <w:rsid w:val="0040278B"/>
    <w:rsid w:val="00404435"/>
    <w:rsid w:val="00404628"/>
    <w:rsid w:val="00413136"/>
    <w:rsid w:val="004137E1"/>
    <w:rsid w:val="00414271"/>
    <w:rsid w:val="00414D4A"/>
    <w:rsid w:val="00415673"/>
    <w:rsid w:val="004158F1"/>
    <w:rsid w:val="00415C4D"/>
    <w:rsid w:val="00415E95"/>
    <w:rsid w:val="00416BD0"/>
    <w:rsid w:val="00417016"/>
    <w:rsid w:val="00417B64"/>
    <w:rsid w:val="00423E39"/>
    <w:rsid w:val="00425DE5"/>
    <w:rsid w:val="00432CC8"/>
    <w:rsid w:val="00433D26"/>
    <w:rsid w:val="00434C55"/>
    <w:rsid w:val="00436721"/>
    <w:rsid w:val="00436A50"/>
    <w:rsid w:val="00440576"/>
    <w:rsid w:val="004438FD"/>
    <w:rsid w:val="00447891"/>
    <w:rsid w:val="0045092F"/>
    <w:rsid w:val="00450D80"/>
    <w:rsid w:val="00450E2A"/>
    <w:rsid w:val="00452518"/>
    <w:rsid w:val="00453A28"/>
    <w:rsid w:val="0045432E"/>
    <w:rsid w:val="00463C7B"/>
    <w:rsid w:val="00463F4F"/>
    <w:rsid w:val="00465B16"/>
    <w:rsid w:val="00467BC6"/>
    <w:rsid w:val="004704C7"/>
    <w:rsid w:val="00470B22"/>
    <w:rsid w:val="004711CE"/>
    <w:rsid w:val="004716D3"/>
    <w:rsid w:val="00471ECD"/>
    <w:rsid w:val="00480058"/>
    <w:rsid w:val="00480BB9"/>
    <w:rsid w:val="004841C0"/>
    <w:rsid w:val="00490F50"/>
    <w:rsid w:val="00491877"/>
    <w:rsid w:val="004930F6"/>
    <w:rsid w:val="00493BB5"/>
    <w:rsid w:val="00497756"/>
    <w:rsid w:val="004A0630"/>
    <w:rsid w:val="004A612A"/>
    <w:rsid w:val="004B1797"/>
    <w:rsid w:val="004B34E5"/>
    <w:rsid w:val="004B40A6"/>
    <w:rsid w:val="004B775E"/>
    <w:rsid w:val="004C3733"/>
    <w:rsid w:val="004C72D8"/>
    <w:rsid w:val="004D2D21"/>
    <w:rsid w:val="004D4D3F"/>
    <w:rsid w:val="004D5ED5"/>
    <w:rsid w:val="004D6B01"/>
    <w:rsid w:val="004D72D5"/>
    <w:rsid w:val="004E042A"/>
    <w:rsid w:val="004E379F"/>
    <w:rsid w:val="004E3A64"/>
    <w:rsid w:val="004E48E1"/>
    <w:rsid w:val="004E61DA"/>
    <w:rsid w:val="004E661F"/>
    <w:rsid w:val="004F2424"/>
    <w:rsid w:val="004F2CE9"/>
    <w:rsid w:val="004F76DF"/>
    <w:rsid w:val="0050321C"/>
    <w:rsid w:val="00515466"/>
    <w:rsid w:val="00515EA0"/>
    <w:rsid w:val="005219A8"/>
    <w:rsid w:val="0052326C"/>
    <w:rsid w:val="00525F8E"/>
    <w:rsid w:val="00527F5D"/>
    <w:rsid w:val="00533C69"/>
    <w:rsid w:val="00537CB5"/>
    <w:rsid w:val="0054063B"/>
    <w:rsid w:val="0055111D"/>
    <w:rsid w:val="00553166"/>
    <w:rsid w:val="00553622"/>
    <w:rsid w:val="005536EF"/>
    <w:rsid w:val="00556CD7"/>
    <w:rsid w:val="005603AD"/>
    <w:rsid w:val="005661CB"/>
    <w:rsid w:val="005714AA"/>
    <w:rsid w:val="0057247C"/>
    <w:rsid w:val="00572905"/>
    <w:rsid w:val="00572C0A"/>
    <w:rsid w:val="0057358E"/>
    <w:rsid w:val="00577529"/>
    <w:rsid w:val="00580B0F"/>
    <w:rsid w:val="00581DDD"/>
    <w:rsid w:val="005832F2"/>
    <w:rsid w:val="00586E2E"/>
    <w:rsid w:val="00595E3A"/>
    <w:rsid w:val="0059624D"/>
    <w:rsid w:val="005962D2"/>
    <w:rsid w:val="005A0A28"/>
    <w:rsid w:val="005A3C14"/>
    <w:rsid w:val="005A617F"/>
    <w:rsid w:val="005A794F"/>
    <w:rsid w:val="005B519F"/>
    <w:rsid w:val="005B52BA"/>
    <w:rsid w:val="005B592C"/>
    <w:rsid w:val="005B5B90"/>
    <w:rsid w:val="005B7C11"/>
    <w:rsid w:val="005C50EF"/>
    <w:rsid w:val="005C62E8"/>
    <w:rsid w:val="005C78F0"/>
    <w:rsid w:val="005D3846"/>
    <w:rsid w:val="005D3FFA"/>
    <w:rsid w:val="005D40CB"/>
    <w:rsid w:val="005D507D"/>
    <w:rsid w:val="005D7553"/>
    <w:rsid w:val="005E0E24"/>
    <w:rsid w:val="005E3A77"/>
    <w:rsid w:val="005E6424"/>
    <w:rsid w:val="005F10BA"/>
    <w:rsid w:val="005F45A0"/>
    <w:rsid w:val="005F4DB1"/>
    <w:rsid w:val="005F7D2D"/>
    <w:rsid w:val="00600D22"/>
    <w:rsid w:val="00605C81"/>
    <w:rsid w:val="0061157A"/>
    <w:rsid w:val="006144E8"/>
    <w:rsid w:val="00620C33"/>
    <w:rsid w:val="0062356F"/>
    <w:rsid w:val="00626960"/>
    <w:rsid w:val="00634A24"/>
    <w:rsid w:val="00635DB2"/>
    <w:rsid w:val="00636F78"/>
    <w:rsid w:val="00637370"/>
    <w:rsid w:val="006375F3"/>
    <w:rsid w:val="00641FFE"/>
    <w:rsid w:val="006455B3"/>
    <w:rsid w:val="00646FC3"/>
    <w:rsid w:val="0064757A"/>
    <w:rsid w:val="00647A32"/>
    <w:rsid w:val="00647B6B"/>
    <w:rsid w:val="00652814"/>
    <w:rsid w:val="006529F1"/>
    <w:rsid w:val="0066162F"/>
    <w:rsid w:val="006619C4"/>
    <w:rsid w:val="00664C77"/>
    <w:rsid w:val="006654A3"/>
    <w:rsid w:val="00666242"/>
    <w:rsid w:val="00671D50"/>
    <w:rsid w:val="00675E52"/>
    <w:rsid w:val="006810B3"/>
    <w:rsid w:val="0068119C"/>
    <w:rsid w:val="00683D10"/>
    <w:rsid w:val="00684CD9"/>
    <w:rsid w:val="0068627C"/>
    <w:rsid w:val="00692CF5"/>
    <w:rsid w:val="006944A6"/>
    <w:rsid w:val="006A10C1"/>
    <w:rsid w:val="006A7715"/>
    <w:rsid w:val="006B0FD0"/>
    <w:rsid w:val="006B5C0E"/>
    <w:rsid w:val="006B5D13"/>
    <w:rsid w:val="006C1FA7"/>
    <w:rsid w:val="006C2C0D"/>
    <w:rsid w:val="006C5488"/>
    <w:rsid w:val="006D1BFC"/>
    <w:rsid w:val="006D2295"/>
    <w:rsid w:val="006D2551"/>
    <w:rsid w:val="006D2DDE"/>
    <w:rsid w:val="006D3EB8"/>
    <w:rsid w:val="006D4914"/>
    <w:rsid w:val="006D4BE4"/>
    <w:rsid w:val="006E3A96"/>
    <w:rsid w:val="006E4CDC"/>
    <w:rsid w:val="006E54D8"/>
    <w:rsid w:val="006F06D6"/>
    <w:rsid w:val="006F4611"/>
    <w:rsid w:val="006F6749"/>
    <w:rsid w:val="0070388D"/>
    <w:rsid w:val="007047ED"/>
    <w:rsid w:val="00705ABF"/>
    <w:rsid w:val="00707081"/>
    <w:rsid w:val="00707EF9"/>
    <w:rsid w:val="007100AB"/>
    <w:rsid w:val="0071167F"/>
    <w:rsid w:val="00714017"/>
    <w:rsid w:val="00714231"/>
    <w:rsid w:val="00716A02"/>
    <w:rsid w:val="00720542"/>
    <w:rsid w:val="00722827"/>
    <w:rsid w:val="00724A12"/>
    <w:rsid w:val="00725EF6"/>
    <w:rsid w:val="007327FE"/>
    <w:rsid w:val="00733BA4"/>
    <w:rsid w:val="00737279"/>
    <w:rsid w:val="00740E0D"/>
    <w:rsid w:val="00742D5B"/>
    <w:rsid w:val="0074388C"/>
    <w:rsid w:val="00745910"/>
    <w:rsid w:val="00745D98"/>
    <w:rsid w:val="00751940"/>
    <w:rsid w:val="00763F2E"/>
    <w:rsid w:val="00764EF1"/>
    <w:rsid w:val="00765306"/>
    <w:rsid w:val="00770F31"/>
    <w:rsid w:val="00774006"/>
    <w:rsid w:val="007749E4"/>
    <w:rsid w:val="007750B4"/>
    <w:rsid w:val="00783219"/>
    <w:rsid w:val="00783DF9"/>
    <w:rsid w:val="00784299"/>
    <w:rsid w:val="00784951"/>
    <w:rsid w:val="0078685F"/>
    <w:rsid w:val="00792B96"/>
    <w:rsid w:val="0079353B"/>
    <w:rsid w:val="00795D52"/>
    <w:rsid w:val="00797335"/>
    <w:rsid w:val="007977A3"/>
    <w:rsid w:val="00797BF7"/>
    <w:rsid w:val="007A0731"/>
    <w:rsid w:val="007A2265"/>
    <w:rsid w:val="007A58E5"/>
    <w:rsid w:val="007A5CB9"/>
    <w:rsid w:val="007A69DA"/>
    <w:rsid w:val="007A6B39"/>
    <w:rsid w:val="007B4052"/>
    <w:rsid w:val="007B645B"/>
    <w:rsid w:val="007C1FFA"/>
    <w:rsid w:val="007C35CB"/>
    <w:rsid w:val="007C3CF3"/>
    <w:rsid w:val="007C48C1"/>
    <w:rsid w:val="007C6565"/>
    <w:rsid w:val="007C70E0"/>
    <w:rsid w:val="007D0052"/>
    <w:rsid w:val="007D1123"/>
    <w:rsid w:val="007D1A17"/>
    <w:rsid w:val="007D2D59"/>
    <w:rsid w:val="007E1C34"/>
    <w:rsid w:val="007E230B"/>
    <w:rsid w:val="007E34A9"/>
    <w:rsid w:val="007E5028"/>
    <w:rsid w:val="007F2D36"/>
    <w:rsid w:val="007F3744"/>
    <w:rsid w:val="007F4D1A"/>
    <w:rsid w:val="007F50D2"/>
    <w:rsid w:val="007F77ED"/>
    <w:rsid w:val="00800345"/>
    <w:rsid w:val="00800850"/>
    <w:rsid w:val="0080275D"/>
    <w:rsid w:val="00802B12"/>
    <w:rsid w:val="00802BA1"/>
    <w:rsid w:val="00803115"/>
    <w:rsid w:val="00803BA2"/>
    <w:rsid w:val="00805454"/>
    <w:rsid w:val="00812D87"/>
    <w:rsid w:val="008135A5"/>
    <w:rsid w:val="00815CF7"/>
    <w:rsid w:val="0082096D"/>
    <w:rsid w:val="008218C9"/>
    <w:rsid w:val="00825A5A"/>
    <w:rsid w:val="00826A39"/>
    <w:rsid w:val="00832343"/>
    <w:rsid w:val="00834A9D"/>
    <w:rsid w:val="008357D2"/>
    <w:rsid w:val="00836530"/>
    <w:rsid w:val="00836646"/>
    <w:rsid w:val="00837480"/>
    <w:rsid w:val="00840006"/>
    <w:rsid w:val="00843A6E"/>
    <w:rsid w:val="00845776"/>
    <w:rsid w:val="00846039"/>
    <w:rsid w:val="008517E2"/>
    <w:rsid w:val="0085509F"/>
    <w:rsid w:val="008552ED"/>
    <w:rsid w:val="00856828"/>
    <w:rsid w:val="00857657"/>
    <w:rsid w:val="00861F2D"/>
    <w:rsid w:val="00872FED"/>
    <w:rsid w:val="00873775"/>
    <w:rsid w:val="008744B2"/>
    <w:rsid w:val="00880EC7"/>
    <w:rsid w:val="0088281D"/>
    <w:rsid w:val="008853E3"/>
    <w:rsid w:val="0088589D"/>
    <w:rsid w:val="00890178"/>
    <w:rsid w:val="008903B1"/>
    <w:rsid w:val="008908D1"/>
    <w:rsid w:val="008908FE"/>
    <w:rsid w:val="008910AF"/>
    <w:rsid w:val="00892259"/>
    <w:rsid w:val="00892D9A"/>
    <w:rsid w:val="0089324A"/>
    <w:rsid w:val="00897488"/>
    <w:rsid w:val="008A12D7"/>
    <w:rsid w:val="008A3CDD"/>
    <w:rsid w:val="008A4D18"/>
    <w:rsid w:val="008A54BE"/>
    <w:rsid w:val="008A7FB1"/>
    <w:rsid w:val="008B0150"/>
    <w:rsid w:val="008B3E69"/>
    <w:rsid w:val="008B7693"/>
    <w:rsid w:val="008C1823"/>
    <w:rsid w:val="008C1997"/>
    <w:rsid w:val="008C3445"/>
    <w:rsid w:val="008C37D6"/>
    <w:rsid w:val="008C6426"/>
    <w:rsid w:val="008D1FEA"/>
    <w:rsid w:val="008D2211"/>
    <w:rsid w:val="008D31A7"/>
    <w:rsid w:val="008D583A"/>
    <w:rsid w:val="008E0303"/>
    <w:rsid w:val="008E03B3"/>
    <w:rsid w:val="008E03E0"/>
    <w:rsid w:val="008E1D43"/>
    <w:rsid w:val="008E3BC3"/>
    <w:rsid w:val="008E6643"/>
    <w:rsid w:val="008E6817"/>
    <w:rsid w:val="008E7840"/>
    <w:rsid w:val="008F3E31"/>
    <w:rsid w:val="008F494C"/>
    <w:rsid w:val="008F4A4A"/>
    <w:rsid w:val="008F6D82"/>
    <w:rsid w:val="008F771B"/>
    <w:rsid w:val="0090159F"/>
    <w:rsid w:val="00901C66"/>
    <w:rsid w:val="00904516"/>
    <w:rsid w:val="0090702E"/>
    <w:rsid w:val="00907B9F"/>
    <w:rsid w:val="00911BAC"/>
    <w:rsid w:val="00913736"/>
    <w:rsid w:val="0092072E"/>
    <w:rsid w:val="00920FC1"/>
    <w:rsid w:val="00922132"/>
    <w:rsid w:val="0092304D"/>
    <w:rsid w:val="00925072"/>
    <w:rsid w:val="00931A0F"/>
    <w:rsid w:val="00931B04"/>
    <w:rsid w:val="00931E44"/>
    <w:rsid w:val="00933E88"/>
    <w:rsid w:val="00934DCE"/>
    <w:rsid w:val="00935CB5"/>
    <w:rsid w:val="00937700"/>
    <w:rsid w:val="009432EB"/>
    <w:rsid w:val="009448C8"/>
    <w:rsid w:val="00946C8F"/>
    <w:rsid w:val="009476EE"/>
    <w:rsid w:val="009506FA"/>
    <w:rsid w:val="00952763"/>
    <w:rsid w:val="00953474"/>
    <w:rsid w:val="009536BF"/>
    <w:rsid w:val="009553F4"/>
    <w:rsid w:val="009564EE"/>
    <w:rsid w:val="0096006E"/>
    <w:rsid w:val="00964893"/>
    <w:rsid w:val="00965720"/>
    <w:rsid w:val="00966585"/>
    <w:rsid w:val="00975C88"/>
    <w:rsid w:val="00980798"/>
    <w:rsid w:val="00981F59"/>
    <w:rsid w:val="00982A95"/>
    <w:rsid w:val="00985337"/>
    <w:rsid w:val="00991097"/>
    <w:rsid w:val="0099156C"/>
    <w:rsid w:val="009924A9"/>
    <w:rsid w:val="00992652"/>
    <w:rsid w:val="0099279F"/>
    <w:rsid w:val="00995761"/>
    <w:rsid w:val="00996729"/>
    <w:rsid w:val="009A1D53"/>
    <w:rsid w:val="009B0D92"/>
    <w:rsid w:val="009B2FBF"/>
    <w:rsid w:val="009C021F"/>
    <w:rsid w:val="009C26E6"/>
    <w:rsid w:val="009C3683"/>
    <w:rsid w:val="009C5372"/>
    <w:rsid w:val="009C63C3"/>
    <w:rsid w:val="009C691A"/>
    <w:rsid w:val="009C7E91"/>
    <w:rsid w:val="009D25A2"/>
    <w:rsid w:val="009D2872"/>
    <w:rsid w:val="009D2C76"/>
    <w:rsid w:val="009D31D5"/>
    <w:rsid w:val="009D525E"/>
    <w:rsid w:val="009D7CDA"/>
    <w:rsid w:val="009E08CA"/>
    <w:rsid w:val="009E355F"/>
    <w:rsid w:val="009E7931"/>
    <w:rsid w:val="009E7BAF"/>
    <w:rsid w:val="009F1CB0"/>
    <w:rsid w:val="009F55DF"/>
    <w:rsid w:val="009F5602"/>
    <w:rsid w:val="009F59F3"/>
    <w:rsid w:val="009F6661"/>
    <w:rsid w:val="00A003C6"/>
    <w:rsid w:val="00A01818"/>
    <w:rsid w:val="00A0236B"/>
    <w:rsid w:val="00A030BB"/>
    <w:rsid w:val="00A03261"/>
    <w:rsid w:val="00A0487E"/>
    <w:rsid w:val="00A12905"/>
    <w:rsid w:val="00A12C3F"/>
    <w:rsid w:val="00A16600"/>
    <w:rsid w:val="00A17CF9"/>
    <w:rsid w:val="00A25263"/>
    <w:rsid w:val="00A30768"/>
    <w:rsid w:val="00A31FAF"/>
    <w:rsid w:val="00A327F4"/>
    <w:rsid w:val="00A33E74"/>
    <w:rsid w:val="00A36741"/>
    <w:rsid w:val="00A4001F"/>
    <w:rsid w:val="00A473AE"/>
    <w:rsid w:val="00A507CF"/>
    <w:rsid w:val="00A54AB9"/>
    <w:rsid w:val="00A55CF9"/>
    <w:rsid w:val="00A605E2"/>
    <w:rsid w:val="00A642A0"/>
    <w:rsid w:val="00A65987"/>
    <w:rsid w:val="00A65E73"/>
    <w:rsid w:val="00A67B44"/>
    <w:rsid w:val="00A716A3"/>
    <w:rsid w:val="00A745A5"/>
    <w:rsid w:val="00A74718"/>
    <w:rsid w:val="00A771E4"/>
    <w:rsid w:val="00A775FC"/>
    <w:rsid w:val="00A80907"/>
    <w:rsid w:val="00A80CA0"/>
    <w:rsid w:val="00A84098"/>
    <w:rsid w:val="00A93A00"/>
    <w:rsid w:val="00A957DD"/>
    <w:rsid w:val="00A97004"/>
    <w:rsid w:val="00A977D2"/>
    <w:rsid w:val="00AA0BC4"/>
    <w:rsid w:val="00AA11AE"/>
    <w:rsid w:val="00AA11F5"/>
    <w:rsid w:val="00AA2B15"/>
    <w:rsid w:val="00AA3EC9"/>
    <w:rsid w:val="00AA497E"/>
    <w:rsid w:val="00AB081F"/>
    <w:rsid w:val="00AB2E33"/>
    <w:rsid w:val="00AB37D9"/>
    <w:rsid w:val="00AB381B"/>
    <w:rsid w:val="00AB60A7"/>
    <w:rsid w:val="00AB704A"/>
    <w:rsid w:val="00AB7CF4"/>
    <w:rsid w:val="00AC4F6C"/>
    <w:rsid w:val="00AC6C56"/>
    <w:rsid w:val="00AD056D"/>
    <w:rsid w:val="00AD0B52"/>
    <w:rsid w:val="00AD143C"/>
    <w:rsid w:val="00AD2526"/>
    <w:rsid w:val="00AD3A67"/>
    <w:rsid w:val="00AD4764"/>
    <w:rsid w:val="00AD5E76"/>
    <w:rsid w:val="00AD674A"/>
    <w:rsid w:val="00AE265B"/>
    <w:rsid w:val="00AE2CC7"/>
    <w:rsid w:val="00AE4079"/>
    <w:rsid w:val="00AE5C99"/>
    <w:rsid w:val="00AF2A53"/>
    <w:rsid w:val="00AF6E8B"/>
    <w:rsid w:val="00B007FA"/>
    <w:rsid w:val="00B00934"/>
    <w:rsid w:val="00B02626"/>
    <w:rsid w:val="00B11E02"/>
    <w:rsid w:val="00B12384"/>
    <w:rsid w:val="00B13546"/>
    <w:rsid w:val="00B14AD6"/>
    <w:rsid w:val="00B15EE9"/>
    <w:rsid w:val="00B17489"/>
    <w:rsid w:val="00B200E9"/>
    <w:rsid w:val="00B20EA6"/>
    <w:rsid w:val="00B216F7"/>
    <w:rsid w:val="00B22C8B"/>
    <w:rsid w:val="00B30A58"/>
    <w:rsid w:val="00B30AF8"/>
    <w:rsid w:val="00B31D06"/>
    <w:rsid w:val="00B35FFA"/>
    <w:rsid w:val="00B36246"/>
    <w:rsid w:val="00B37504"/>
    <w:rsid w:val="00B409DD"/>
    <w:rsid w:val="00B42065"/>
    <w:rsid w:val="00B430A9"/>
    <w:rsid w:val="00B43879"/>
    <w:rsid w:val="00B447C5"/>
    <w:rsid w:val="00B54A99"/>
    <w:rsid w:val="00B61920"/>
    <w:rsid w:val="00B6279B"/>
    <w:rsid w:val="00B629D1"/>
    <w:rsid w:val="00B672FC"/>
    <w:rsid w:val="00B67C5B"/>
    <w:rsid w:val="00B717A7"/>
    <w:rsid w:val="00B723CE"/>
    <w:rsid w:val="00B75E03"/>
    <w:rsid w:val="00B77221"/>
    <w:rsid w:val="00B82306"/>
    <w:rsid w:val="00B82721"/>
    <w:rsid w:val="00B82974"/>
    <w:rsid w:val="00B832D0"/>
    <w:rsid w:val="00B84319"/>
    <w:rsid w:val="00B8561E"/>
    <w:rsid w:val="00B868F1"/>
    <w:rsid w:val="00B86FF9"/>
    <w:rsid w:val="00B9144A"/>
    <w:rsid w:val="00B91A03"/>
    <w:rsid w:val="00B9208B"/>
    <w:rsid w:val="00B92E0B"/>
    <w:rsid w:val="00B93B86"/>
    <w:rsid w:val="00B95CC4"/>
    <w:rsid w:val="00B9787A"/>
    <w:rsid w:val="00BA4423"/>
    <w:rsid w:val="00BA4888"/>
    <w:rsid w:val="00BB375D"/>
    <w:rsid w:val="00BB3E2D"/>
    <w:rsid w:val="00BB501A"/>
    <w:rsid w:val="00BB723D"/>
    <w:rsid w:val="00BB7BB8"/>
    <w:rsid w:val="00BC0177"/>
    <w:rsid w:val="00BC42F1"/>
    <w:rsid w:val="00BC54EF"/>
    <w:rsid w:val="00BC65EF"/>
    <w:rsid w:val="00BC67AD"/>
    <w:rsid w:val="00BD1D7E"/>
    <w:rsid w:val="00BD1E95"/>
    <w:rsid w:val="00BD27FB"/>
    <w:rsid w:val="00BD7385"/>
    <w:rsid w:val="00BE019B"/>
    <w:rsid w:val="00BE33C7"/>
    <w:rsid w:val="00BE4457"/>
    <w:rsid w:val="00BE4739"/>
    <w:rsid w:val="00BE5236"/>
    <w:rsid w:val="00BE5D96"/>
    <w:rsid w:val="00BF2A17"/>
    <w:rsid w:val="00BF51BD"/>
    <w:rsid w:val="00BF6C32"/>
    <w:rsid w:val="00C0037E"/>
    <w:rsid w:val="00C01C1B"/>
    <w:rsid w:val="00C01E84"/>
    <w:rsid w:val="00C02396"/>
    <w:rsid w:val="00C023A3"/>
    <w:rsid w:val="00C03ED7"/>
    <w:rsid w:val="00C04986"/>
    <w:rsid w:val="00C052DF"/>
    <w:rsid w:val="00C0736A"/>
    <w:rsid w:val="00C07909"/>
    <w:rsid w:val="00C177AD"/>
    <w:rsid w:val="00C2077E"/>
    <w:rsid w:val="00C208F5"/>
    <w:rsid w:val="00C223E0"/>
    <w:rsid w:val="00C247F6"/>
    <w:rsid w:val="00C32CBE"/>
    <w:rsid w:val="00C33C6D"/>
    <w:rsid w:val="00C3530B"/>
    <w:rsid w:val="00C355A4"/>
    <w:rsid w:val="00C364DF"/>
    <w:rsid w:val="00C370D5"/>
    <w:rsid w:val="00C511F3"/>
    <w:rsid w:val="00C55C80"/>
    <w:rsid w:val="00C575A0"/>
    <w:rsid w:val="00C61775"/>
    <w:rsid w:val="00C62408"/>
    <w:rsid w:val="00C629E2"/>
    <w:rsid w:val="00C637D4"/>
    <w:rsid w:val="00C65E54"/>
    <w:rsid w:val="00C67635"/>
    <w:rsid w:val="00C70428"/>
    <w:rsid w:val="00C70FB3"/>
    <w:rsid w:val="00C76062"/>
    <w:rsid w:val="00C80118"/>
    <w:rsid w:val="00C8314C"/>
    <w:rsid w:val="00C912FD"/>
    <w:rsid w:val="00C91C9B"/>
    <w:rsid w:val="00C95BCB"/>
    <w:rsid w:val="00CA558A"/>
    <w:rsid w:val="00CB18D6"/>
    <w:rsid w:val="00CB207D"/>
    <w:rsid w:val="00CB2837"/>
    <w:rsid w:val="00CB43FB"/>
    <w:rsid w:val="00CC1037"/>
    <w:rsid w:val="00CC3D37"/>
    <w:rsid w:val="00CC602C"/>
    <w:rsid w:val="00CC6BE3"/>
    <w:rsid w:val="00CC7B28"/>
    <w:rsid w:val="00CD0942"/>
    <w:rsid w:val="00CD1A56"/>
    <w:rsid w:val="00CD30FC"/>
    <w:rsid w:val="00CD62FF"/>
    <w:rsid w:val="00CE09E9"/>
    <w:rsid w:val="00CE15FA"/>
    <w:rsid w:val="00CE2E3E"/>
    <w:rsid w:val="00CE3FBA"/>
    <w:rsid w:val="00CE57B0"/>
    <w:rsid w:val="00CF31CB"/>
    <w:rsid w:val="00CF32C3"/>
    <w:rsid w:val="00D0615B"/>
    <w:rsid w:val="00D06CA1"/>
    <w:rsid w:val="00D0742D"/>
    <w:rsid w:val="00D145AD"/>
    <w:rsid w:val="00D20272"/>
    <w:rsid w:val="00D20C48"/>
    <w:rsid w:val="00D22590"/>
    <w:rsid w:val="00D239D3"/>
    <w:rsid w:val="00D23B4A"/>
    <w:rsid w:val="00D308CB"/>
    <w:rsid w:val="00D31798"/>
    <w:rsid w:val="00D32957"/>
    <w:rsid w:val="00D33FC3"/>
    <w:rsid w:val="00D356B8"/>
    <w:rsid w:val="00D378C5"/>
    <w:rsid w:val="00D41740"/>
    <w:rsid w:val="00D41913"/>
    <w:rsid w:val="00D5180A"/>
    <w:rsid w:val="00D52973"/>
    <w:rsid w:val="00D52CDF"/>
    <w:rsid w:val="00D544EF"/>
    <w:rsid w:val="00D60524"/>
    <w:rsid w:val="00D62DC1"/>
    <w:rsid w:val="00D62FA7"/>
    <w:rsid w:val="00D64468"/>
    <w:rsid w:val="00D65EF2"/>
    <w:rsid w:val="00D716FD"/>
    <w:rsid w:val="00D72007"/>
    <w:rsid w:val="00D72F9A"/>
    <w:rsid w:val="00D7694C"/>
    <w:rsid w:val="00D821FB"/>
    <w:rsid w:val="00D84DC9"/>
    <w:rsid w:val="00D86636"/>
    <w:rsid w:val="00D87BE6"/>
    <w:rsid w:val="00D90C88"/>
    <w:rsid w:val="00D925FD"/>
    <w:rsid w:val="00D92836"/>
    <w:rsid w:val="00D9309E"/>
    <w:rsid w:val="00D966CC"/>
    <w:rsid w:val="00DA17CB"/>
    <w:rsid w:val="00DA2F06"/>
    <w:rsid w:val="00DA3CB8"/>
    <w:rsid w:val="00DA78C6"/>
    <w:rsid w:val="00DB02BA"/>
    <w:rsid w:val="00DB11E2"/>
    <w:rsid w:val="00DB25CE"/>
    <w:rsid w:val="00DB2AE5"/>
    <w:rsid w:val="00DB3004"/>
    <w:rsid w:val="00DB34EB"/>
    <w:rsid w:val="00DB598E"/>
    <w:rsid w:val="00DC2344"/>
    <w:rsid w:val="00DC2D5F"/>
    <w:rsid w:val="00DC3A8D"/>
    <w:rsid w:val="00DC53CD"/>
    <w:rsid w:val="00DC5930"/>
    <w:rsid w:val="00DC7244"/>
    <w:rsid w:val="00DC7BD3"/>
    <w:rsid w:val="00DD0204"/>
    <w:rsid w:val="00DD1ED9"/>
    <w:rsid w:val="00DD4111"/>
    <w:rsid w:val="00DD620F"/>
    <w:rsid w:val="00DD64F7"/>
    <w:rsid w:val="00DE0CA3"/>
    <w:rsid w:val="00DE2424"/>
    <w:rsid w:val="00DE4A31"/>
    <w:rsid w:val="00DE57C5"/>
    <w:rsid w:val="00DE66B9"/>
    <w:rsid w:val="00DE7615"/>
    <w:rsid w:val="00DF01CE"/>
    <w:rsid w:val="00DF19EF"/>
    <w:rsid w:val="00DF343A"/>
    <w:rsid w:val="00DF378F"/>
    <w:rsid w:val="00DF55C9"/>
    <w:rsid w:val="00E00F73"/>
    <w:rsid w:val="00E0160D"/>
    <w:rsid w:val="00E017AF"/>
    <w:rsid w:val="00E0325F"/>
    <w:rsid w:val="00E037B3"/>
    <w:rsid w:val="00E03E29"/>
    <w:rsid w:val="00E04909"/>
    <w:rsid w:val="00E066F2"/>
    <w:rsid w:val="00E10FA1"/>
    <w:rsid w:val="00E12F3A"/>
    <w:rsid w:val="00E133A2"/>
    <w:rsid w:val="00E14613"/>
    <w:rsid w:val="00E214E6"/>
    <w:rsid w:val="00E21790"/>
    <w:rsid w:val="00E2450C"/>
    <w:rsid w:val="00E26336"/>
    <w:rsid w:val="00E308D4"/>
    <w:rsid w:val="00E30EFD"/>
    <w:rsid w:val="00E32D19"/>
    <w:rsid w:val="00E33332"/>
    <w:rsid w:val="00E33EDE"/>
    <w:rsid w:val="00E36908"/>
    <w:rsid w:val="00E456DF"/>
    <w:rsid w:val="00E46AAC"/>
    <w:rsid w:val="00E5107E"/>
    <w:rsid w:val="00E510B4"/>
    <w:rsid w:val="00E516BA"/>
    <w:rsid w:val="00E548EB"/>
    <w:rsid w:val="00E5554A"/>
    <w:rsid w:val="00E56D31"/>
    <w:rsid w:val="00E56D83"/>
    <w:rsid w:val="00E57453"/>
    <w:rsid w:val="00E575B1"/>
    <w:rsid w:val="00E60BE5"/>
    <w:rsid w:val="00E61413"/>
    <w:rsid w:val="00E62E6C"/>
    <w:rsid w:val="00E657A6"/>
    <w:rsid w:val="00E66155"/>
    <w:rsid w:val="00E706EA"/>
    <w:rsid w:val="00E70DD6"/>
    <w:rsid w:val="00E720AB"/>
    <w:rsid w:val="00E7246E"/>
    <w:rsid w:val="00E7598A"/>
    <w:rsid w:val="00E762FB"/>
    <w:rsid w:val="00E76B9B"/>
    <w:rsid w:val="00E824FA"/>
    <w:rsid w:val="00E82A13"/>
    <w:rsid w:val="00E8359D"/>
    <w:rsid w:val="00E87AA6"/>
    <w:rsid w:val="00E95F62"/>
    <w:rsid w:val="00EA52E3"/>
    <w:rsid w:val="00EA5A12"/>
    <w:rsid w:val="00EB2168"/>
    <w:rsid w:val="00EB3521"/>
    <w:rsid w:val="00EB3F5A"/>
    <w:rsid w:val="00EB62E8"/>
    <w:rsid w:val="00EB6E41"/>
    <w:rsid w:val="00EB7AF2"/>
    <w:rsid w:val="00EB7D39"/>
    <w:rsid w:val="00EC3815"/>
    <w:rsid w:val="00EC5615"/>
    <w:rsid w:val="00EC689C"/>
    <w:rsid w:val="00ED4B21"/>
    <w:rsid w:val="00ED5B54"/>
    <w:rsid w:val="00EE04F7"/>
    <w:rsid w:val="00EE420C"/>
    <w:rsid w:val="00EE541D"/>
    <w:rsid w:val="00EE56FF"/>
    <w:rsid w:val="00EF14B0"/>
    <w:rsid w:val="00EF48BB"/>
    <w:rsid w:val="00EF74EF"/>
    <w:rsid w:val="00F0078B"/>
    <w:rsid w:val="00F01699"/>
    <w:rsid w:val="00F0206C"/>
    <w:rsid w:val="00F067F5"/>
    <w:rsid w:val="00F15F71"/>
    <w:rsid w:val="00F215C7"/>
    <w:rsid w:val="00F23ACA"/>
    <w:rsid w:val="00F2410A"/>
    <w:rsid w:val="00F25039"/>
    <w:rsid w:val="00F26C47"/>
    <w:rsid w:val="00F32009"/>
    <w:rsid w:val="00F37EAC"/>
    <w:rsid w:val="00F45425"/>
    <w:rsid w:val="00F460A6"/>
    <w:rsid w:val="00F46B3B"/>
    <w:rsid w:val="00F50726"/>
    <w:rsid w:val="00F51B00"/>
    <w:rsid w:val="00F559B7"/>
    <w:rsid w:val="00F56202"/>
    <w:rsid w:val="00F6071E"/>
    <w:rsid w:val="00F60DB9"/>
    <w:rsid w:val="00F61567"/>
    <w:rsid w:val="00F671EC"/>
    <w:rsid w:val="00F67370"/>
    <w:rsid w:val="00F67628"/>
    <w:rsid w:val="00F7401F"/>
    <w:rsid w:val="00F74E38"/>
    <w:rsid w:val="00F77BC0"/>
    <w:rsid w:val="00F77D43"/>
    <w:rsid w:val="00F81C4A"/>
    <w:rsid w:val="00F81D39"/>
    <w:rsid w:val="00F82F3B"/>
    <w:rsid w:val="00F867AA"/>
    <w:rsid w:val="00F879BC"/>
    <w:rsid w:val="00F91250"/>
    <w:rsid w:val="00F92D35"/>
    <w:rsid w:val="00FA082B"/>
    <w:rsid w:val="00FA24A1"/>
    <w:rsid w:val="00FA311E"/>
    <w:rsid w:val="00FA3B10"/>
    <w:rsid w:val="00FA48B4"/>
    <w:rsid w:val="00FA4E6C"/>
    <w:rsid w:val="00FA5B95"/>
    <w:rsid w:val="00FA7666"/>
    <w:rsid w:val="00FB4533"/>
    <w:rsid w:val="00FB4D72"/>
    <w:rsid w:val="00FB5476"/>
    <w:rsid w:val="00FB7912"/>
    <w:rsid w:val="00FC2CD8"/>
    <w:rsid w:val="00FC42F5"/>
    <w:rsid w:val="00FC4C5B"/>
    <w:rsid w:val="00FC4EF7"/>
    <w:rsid w:val="00FC5EB5"/>
    <w:rsid w:val="00FD56E6"/>
    <w:rsid w:val="00FD5E14"/>
    <w:rsid w:val="00FE0ECD"/>
    <w:rsid w:val="00FE3F1F"/>
    <w:rsid w:val="00FE6B34"/>
    <w:rsid w:val="00FE728D"/>
    <w:rsid w:val="00FF2E07"/>
    <w:rsid w:val="00FF4299"/>
    <w:rsid w:val="00FF68C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9C3DCD8"/>
  <w15:chartTrackingRefBased/>
  <w15:docId w15:val="{7908EB0A-BCBE-4286-9ADB-9C708FB1BE2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paragraph" w:styleId="Heading1">
    <w:name w:val="heading 1"/>
    <w:basedOn w:val="Normal"/>
    <w:next w:val="Normal"/>
    <w:link w:val="Heading1Char"/>
    <w:uiPriority w:val="9"/>
    <w:qFormat/>
    <w:rsid w:val="00135EA3"/>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unhideWhenUsed/>
    <w:qFormat/>
    <w:rsid w:val="00135EA3"/>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270BB3"/>
    <w:pPr>
      <w:keepNext/>
      <w:keepLines/>
      <w:spacing w:before="40"/>
      <w:outlineLvl w:val="2"/>
    </w:pPr>
    <w:rPr>
      <w:rFonts w:asciiTheme="majorHAnsi" w:eastAsiaTheme="majorEastAsia" w:hAnsiTheme="majorHAnsi" w:cstheme="majorBidi"/>
      <w:color w:val="243F60"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iPriority w:val="99"/>
    <w:semiHidden/>
    <w:unhideWhenUsed/>
    <w:rsid w:val="00154C89"/>
    <w:rPr>
      <w:sz w:val="20"/>
      <w:szCs w:val="20"/>
    </w:rPr>
  </w:style>
  <w:style w:type="character" w:customStyle="1" w:styleId="FootnoteTextChar">
    <w:name w:val="Footnote Text Char"/>
    <w:basedOn w:val="DefaultParagraphFont"/>
    <w:link w:val="FootnoteText"/>
    <w:uiPriority w:val="99"/>
    <w:semiHidden/>
    <w:rsid w:val="00154C89"/>
    <w:rPr>
      <w:sz w:val="20"/>
      <w:szCs w:val="20"/>
    </w:rPr>
  </w:style>
  <w:style w:type="character" w:styleId="FootnoteReference">
    <w:name w:val="footnote reference"/>
    <w:basedOn w:val="DefaultParagraphFont"/>
    <w:uiPriority w:val="99"/>
    <w:semiHidden/>
    <w:unhideWhenUsed/>
    <w:rsid w:val="00154C89"/>
    <w:rPr>
      <w:vertAlign w:val="superscript"/>
    </w:rPr>
  </w:style>
  <w:style w:type="character" w:styleId="Hyperlink">
    <w:name w:val="Hyperlink"/>
    <w:basedOn w:val="DefaultParagraphFont"/>
    <w:uiPriority w:val="99"/>
    <w:unhideWhenUsed/>
    <w:rsid w:val="00154C89"/>
    <w:rPr>
      <w:color w:val="0000FF" w:themeColor="hyperlink"/>
      <w:u w:val="single"/>
    </w:rPr>
  </w:style>
  <w:style w:type="table" w:styleId="TableGrid">
    <w:name w:val="Table Grid"/>
    <w:basedOn w:val="TableNormal"/>
    <w:uiPriority w:val="59"/>
    <w:rsid w:val="00FB453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basedOn w:val="DefaultParagraphFont"/>
    <w:uiPriority w:val="22"/>
    <w:qFormat/>
    <w:rsid w:val="00C95BCB"/>
    <w:rPr>
      <w:b/>
      <w:bCs/>
    </w:rPr>
  </w:style>
  <w:style w:type="paragraph" w:styleId="ListParagraph">
    <w:name w:val="List Paragraph"/>
    <w:basedOn w:val="Normal"/>
    <w:link w:val="ListParagraphChar"/>
    <w:uiPriority w:val="34"/>
    <w:qFormat/>
    <w:rsid w:val="00DE4A31"/>
    <w:pPr>
      <w:ind w:left="720"/>
      <w:contextualSpacing/>
    </w:pPr>
  </w:style>
  <w:style w:type="paragraph" w:styleId="NoSpacing">
    <w:name w:val="No Spacing"/>
    <w:uiPriority w:val="1"/>
    <w:qFormat/>
    <w:rsid w:val="00E037B3"/>
    <w:rPr>
      <w:lang w:val="lv-LV"/>
    </w:rPr>
  </w:style>
  <w:style w:type="paragraph" w:customStyle="1" w:styleId="tv2132">
    <w:name w:val="tv2132"/>
    <w:basedOn w:val="Normal"/>
    <w:rsid w:val="00965720"/>
    <w:pPr>
      <w:spacing w:line="360" w:lineRule="auto"/>
      <w:ind w:firstLine="300"/>
    </w:pPr>
    <w:rPr>
      <w:rFonts w:ascii="Times New Roman" w:eastAsia="Times New Roman" w:hAnsi="Times New Roman" w:cs="Times New Roman"/>
      <w:color w:val="414142"/>
      <w:sz w:val="20"/>
      <w:szCs w:val="20"/>
      <w:lang w:val="lv-LV" w:eastAsia="lv-LV"/>
    </w:rPr>
  </w:style>
  <w:style w:type="character" w:customStyle="1" w:styleId="ListParagraphChar">
    <w:name w:val="List Paragraph Char"/>
    <w:link w:val="ListParagraph"/>
    <w:uiPriority w:val="34"/>
    <w:locked/>
    <w:rsid w:val="001A1C89"/>
  </w:style>
  <w:style w:type="paragraph" w:styleId="Header">
    <w:name w:val="header"/>
    <w:basedOn w:val="Normal"/>
    <w:link w:val="HeaderChar"/>
    <w:uiPriority w:val="99"/>
    <w:unhideWhenUsed/>
    <w:rsid w:val="00DC53CD"/>
    <w:pPr>
      <w:tabs>
        <w:tab w:val="center" w:pos="4153"/>
        <w:tab w:val="right" w:pos="8306"/>
      </w:tabs>
    </w:pPr>
  </w:style>
  <w:style w:type="character" w:customStyle="1" w:styleId="HeaderChar">
    <w:name w:val="Header Char"/>
    <w:basedOn w:val="DefaultParagraphFont"/>
    <w:link w:val="Header"/>
    <w:uiPriority w:val="99"/>
    <w:rsid w:val="00DC53CD"/>
  </w:style>
  <w:style w:type="paragraph" w:styleId="Footer">
    <w:name w:val="footer"/>
    <w:basedOn w:val="Normal"/>
    <w:link w:val="FooterChar"/>
    <w:uiPriority w:val="99"/>
    <w:unhideWhenUsed/>
    <w:rsid w:val="00DC53CD"/>
    <w:pPr>
      <w:tabs>
        <w:tab w:val="center" w:pos="4153"/>
        <w:tab w:val="right" w:pos="8306"/>
      </w:tabs>
    </w:pPr>
  </w:style>
  <w:style w:type="character" w:customStyle="1" w:styleId="FooterChar">
    <w:name w:val="Footer Char"/>
    <w:basedOn w:val="DefaultParagraphFont"/>
    <w:link w:val="Footer"/>
    <w:uiPriority w:val="99"/>
    <w:rsid w:val="00DC53CD"/>
  </w:style>
  <w:style w:type="paragraph" w:customStyle="1" w:styleId="tv2131">
    <w:name w:val="tv2131"/>
    <w:basedOn w:val="Normal"/>
    <w:rsid w:val="004E61DA"/>
    <w:pPr>
      <w:spacing w:line="360" w:lineRule="auto"/>
      <w:ind w:firstLine="300"/>
    </w:pPr>
    <w:rPr>
      <w:rFonts w:ascii="Times New Roman" w:hAnsi="Times New Roman" w:cs="Times New Roman"/>
      <w:color w:val="414142"/>
      <w:sz w:val="20"/>
      <w:szCs w:val="20"/>
      <w:lang w:val="lv-LV" w:eastAsia="lv-LV"/>
    </w:rPr>
  </w:style>
  <w:style w:type="character" w:styleId="CommentReference">
    <w:name w:val="annotation reference"/>
    <w:basedOn w:val="DefaultParagraphFont"/>
    <w:uiPriority w:val="99"/>
    <w:semiHidden/>
    <w:unhideWhenUsed/>
    <w:rsid w:val="000D2C04"/>
    <w:rPr>
      <w:sz w:val="16"/>
      <w:szCs w:val="16"/>
    </w:rPr>
  </w:style>
  <w:style w:type="paragraph" w:styleId="CommentText">
    <w:name w:val="annotation text"/>
    <w:basedOn w:val="Normal"/>
    <w:link w:val="CommentTextChar"/>
    <w:uiPriority w:val="99"/>
    <w:semiHidden/>
    <w:unhideWhenUsed/>
    <w:rsid w:val="000D2C04"/>
    <w:rPr>
      <w:sz w:val="20"/>
      <w:szCs w:val="20"/>
    </w:rPr>
  </w:style>
  <w:style w:type="character" w:customStyle="1" w:styleId="CommentTextChar">
    <w:name w:val="Comment Text Char"/>
    <w:basedOn w:val="DefaultParagraphFont"/>
    <w:link w:val="CommentText"/>
    <w:uiPriority w:val="99"/>
    <w:semiHidden/>
    <w:rsid w:val="000D2C04"/>
    <w:rPr>
      <w:sz w:val="20"/>
      <w:szCs w:val="20"/>
    </w:rPr>
  </w:style>
  <w:style w:type="paragraph" w:styleId="CommentSubject">
    <w:name w:val="annotation subject"/>
    <w:basedOn w:val="CommentText"/>
    <w:next w:val="CommentText"/>
    <w:link w:val="CommentSubjectChar"/>
    <w:uiPriority w:val="99"/>
    <w:semiHidden/>
    <w:unhideWhenUsed/>
    <w:rsid w:val="000D2C04"/>
    <w:rPr>
      <w:b/>
      <w:bCs/>
    </w:rPr>
  </w:style>
  <w:style w:type="character" w:customStyle="1" w:styleId="CommentSubjectChar">
    <w:name w:val="Comment Subject Char"/>
    <w:basedOn w:val="CommentTextChar"/>
    <w:link w:val="CommentSubject"/>
    <w:uiPriority w:val="99"/>
    <w:semiHidden/>
    <w:rsid w:val="000D2C04"/>
    <w:rPr>
      <w:b/>
      <w:bCs/>
      <w:sz w:val="20"/>
      <w:szCs w:val="20"/>
    </w:rPr>
  </w:style>
  <w:style w:type="paragraph" w:styleId="BalloonText">
    <w:name w:val="Balloon Text"/>
    <w:basedOn w:val="Normal"/>
    <w:link w:val="BalloonTextChar"/>
    <w:uiPriority w:val="99"/>
    <w:semiHidden/>
    <w:unhideWhenUsed/>
    <w:rsid w:val="000D2C04"/>
    <w:rPr>
      <w:rFonts w:ascii="Segoe UI" w:hAnsi="Segoe UI" w:cs="Segoe UI"/>
      <w:sz w:val="18"/>
      <w:szCs w:val="18"/>
    </w:rPr>
  </w:style>
  <w:style w:type="character" w:customStyle="1" w:styleId="BalloonTextChar">
    <w:name w:val="Balloon Text Char"/>
    <w:basedOn w:val="DefaultParagraphFont"/>
    <w:link w:val="BalloonText"/>
    <w:uiPriority w:val="99"/>
    <w:semiHidden/>
    <w:rsid w:val="000D2C04"/>
    <w:rPr>
      <w:rFonts w:ascii="Segoe UI" w:hAnsi="Segoe UI" w:cs="Segoe UI"/>
      <w:sz w:val="18"/>
      <w:szCs w:val="18"/>
    </w:rPr>
  </w:style>
  <w:style w:type="paragraph" w:styleId="EndnoteText">
    <w:name w:val="endnote text"/>
    <w:basedOn w:val="Normal"/>
    <w:link w:val="EndnoteTextChar"/>
    <w:uiPriority w:val="99"/>
    <w:semiHidden/>
    <w:unhideWhenUsed/>
    <w:rsid w:val="00E657A6"/>
    <w:rPr>
      <w:sz w:val="20"/>
      <w:szCs w:val="20"/>
    </w:rPr>
  </w:style>
  <w:style w:type="character" w:customStyle="1" w:styleId="EndnoteTextChar">
    <w:name w:val="Endnote Text Char"/>
    <w:basedOn w:val="DefaultParagraphFont"/>
    <w:link w:val="EndnoteText"/>
    <w:uiPriority w:val="99"/>
    <w:semiHidden/>
    <w:rsid w:val="00E657A6"/>
    <w:rPr>
      <w:sz w:val="20"/>
      <w:szCs w:val="20"/>
    </w:rPr>
  </w:style>
  <w:style w:type="character" w:styleId="EndnoteReference">
    <w:name w:val="endnote reference"/>
    <w:basedOn w:val="DefaultParagraphFont"/>
    <w:uiPriority w:val="99"/>
    <w:semiHidden/>
    <w:unhideWhenUsed/>
    <w:rsid w:val="00E657A6"/>
    <w:rPr>
      <w:vertAlign w:val="superscript"/>
    </w:rPr>
  </w:style>
  <w:style w:type="paragraph" w:styleId="PlainText">
    <w:name w:val="Plain Text"/>
    <w:basedOn w:val="Normal"/>
    <w:link w:val="PlainTextChar"/>
    <w:uiPriority w:val="99"/>
    <w:semiHidden/>
    <w:unhideWhenUsed/>
    <w:rsid w:val="00E657A6"/>
    <w:rPr>
      <w:rFonts w:ascii="Calibri" w:eastAsia="Calibri" w:hAnsi="Calibri" w:cs="Times New Roman"/>
      <w:szCs w:val="21"/>
      <w:lang w:val="lv-LV"/>
    </w:rPr>
  </w:style>
  <w:style w:type="character" w:customStyle="1" w:styleId="PlainTextChar">
    <w:name w:val="Plain Text Char"/>
    <w:basedOn w:val="DefaultParagraphFont"/>
    <w:link w:val="PlainText"/>
    <w:uiPriority w:val="99"/>
    <w:semiHidden/>
    <w:rsid w:val="00E657A6"/>
    <w:rPr>
      <w:rFonts w:ascii="Calibri" w:eastAsia="Calibri" w:hAnsi="Calibri" w:cs="Times New Roman"/>
      <w:szCs w:val="21"/>
      <w:lang w:val="lv-LV"/>
    </w:rPr>
  </w:style>
  <w:style w:type="paragraph" w:styleId="Revision">
    <w:name w:val="Revision"/>
    <w:hidden/>
    <w:uiPriority w:val="99"/>
    <w:semiHidden/>
    <w:rsid w:val="00170C2E"/>
  </w:style>
  <w:style w:type="table" w:styleId="GridTable6Colorful-Accent5">
    <w:name w:val="Grid Table 6 Colorful Accent 5"/>
    <w:basedOn w:val="TableNormal"/>
    <w:uiPriority w:val="51"/>
    <w:rsid w:val="000E18C4"/>
    <w:rPr>
      <w:rFonts w:ascii="Times New Roman" w:hAnsi="Times New Roman"/>
      <w:color w:val="31849B" w:themeColor="accent5" w:themeShade="BF"/>
      <w:sz w:val="24"/>
      <w:lang w:val="lv-LV"/>
    </w:rPr>
    <w:tblPr>
      <w:tblStyleRowBandSize w:val="1"/>
      <w:tblStyleColBandSize w:val="1"/>
      <w:tblBorders>
        <w:top w:val="single" w:sz="4" w:space="0" w:color="92CDDC" w:themeColor="accent5" w:themeTint="99"/>
        <w:left w:val="single" w:sz="4" w:space="0" w:color="92CDDC" w:themeColor="accent5" w:themeTint="99"/>
        <w:bottom w:val="single" w:sz="4" w:space="0" w:color="92CDDC" w:themeColor="accent5" w:themeTint="99"/>
        <w:right w:val="single" w:sz="4" w:space="0" w:color="92CDDC" w:themeColor="accent5" w:themeTint="99"/>
        <w:insideH w:val="single" w:sz="4" w:space="0" w:color="92CDDC" w:themeColor="accent5" w:themeTint="99"/>
        <w:insideV w:val="single" w:sz="4" w:space="0" w:color="92CDDC" w:themeColor="accent5" w:themeTint="99"/>
      </w:tblBorders>
    </w:tblPr>
    <w:tblStylePr w:type="firstRow">
      <w:rPr>
        <w:b/>
        <w:bCs/>
      </w:rPr>
      <w:tblPr/>
      <w:tcPr>
        <w:tcBorders>
          <w:bottom w:val="single" w:sz="12" w:space="0" w:color="92CDDC" w:themeColor="accent5" w:themeTint="99"/>
        </w:tcBorders>
      </w:tcPr>
    </w:tblStylePr>
    <w:tblStylePr w:type="lastRow">
      <w:rPr>
        <w:b/>
        <w:bCs/>
      </w:rPr>
      <w:tblPr/>
      <w:tcPr>
        <w:tcBorders>
          <w:top w:val="double" w:sz="4" w:space="0" w:color="92CDDC" w:themeColor="accent5" w:themeTint="99"/>
        </w:tcBorders>
      </w:tcPr>
    </w:tblStylePr>
    <w:tblStylePr w:type="firstCol">
      <w:rPr>
        <w:b/>
        <w:bCs/>
      </w:rPr>
    </w:tblStylePr>
    <w:tblStylePr w:type="lastCol">
      <w:rPr>
        <w:b/>
        <w:bCs/>
      </w:rPr>
    </w:tblStylePr>
    <w:tblStylePr w:type="band1Vert">
      <w:tblPr/>
      <w:tcPr>
        <w:shd w:val="clear" w:color="auto" w:fill="DAEEF3" w:themeFill="accent5" w:themeFillTint="33"/>
      </w:tcPr>
    </w:tblStylePr>
    <w:tblStylePr w:type="band1Horz">
      <w:tblPr/>
      <w:tcPr>
        <w:shd w:val="clear" w:color="auto" w:fill="DAEEF3" w:themeFill="accent5" w:themeFillTint="33"/>
      </w:tcPr>
    </w:tblStylePr>
  </w:style>
  <w:style w:type="paragraph" w:styleId="NormalWeb">
    <w:name w:val="Normal (Web)"/>
    <w:basedOn w:val="Normal"/>
    <w:unhideWhenUsed/>
    <w:rsid w:val="00D62DC1"/>
    <w:pPr>
      <w:spacing w:before="240"/>
    </w:pPr>
    <w:rPr>
      <w:rFonts w:ascii="Times New Roman" w:eastAsia="Times New Roman" w:hAnsi="Times New Roman" w:cs="Times New Roman"/>
      <w:sz w:val="24"/>
      <w:szCs w:val="24"/>
      <w:lang w:val="lv-LV" w:eastAsia="lv-LV"/>
    </w:rPr>
  </w:style>
  <w:style w:type="character" w:customStyle="1" w:styleId="Heading1Char">
    <w:name w:val="Heading 1 Char"/>
    <w:basedOn w:val="DefaultParagraphFont"/>
    <w:link w:val="Heading1"/>
    <w:uiPriority w:val="9"/>
    <w:rsid w:val="00135EA3"/>
    <w:rPr>
      <w:rFonts w:asciiTheme="majorHAnsi" w:eastAsiaTheme="majorEastAsia" w:hAnsiTheme="majorHAnsi" w:cstheme="majorBidi"/>
      <w:color w:val="365F91" w:themeColor="accent1" w:themeShade="BF"/>
      <w:sz w:val="32"/>
      <w:szCs w:val="32"/>
    </w:rPr>
  </w:style>
  <w:style w:type="character" w:customStyle="1" w:styleId="Heading2Char">
    <w:name w:val="Heading 2 Char"/>
    <w:basedOn w:val="DefaultParagraphFont"/>
    <w:link w:val="Heading2"/>
    <w:uiPriority w:val="9"/>
    <w:rsid w:val="00135EA3"/>
    <w:rPr>
      <w:rFonts w:asciiTheme="majorHAnsi" w:eastAsiaTheme="majorEastAsia" w:hAnsiTheme="majorHAnsi" w:cstheme="majorBidi"/>
      <w:color w:val="365F91" w:themeColor="accent1" w:themeShade="BF"/>
      <w:sz w:val="26"/>
      <w:szCs w:val="26"/>
    </w:rPr>
  </w:style>
  <w:style w:type="character" w:styleId="FollowedHyperlink">
    <w:name w:val="FollowedHyperlink"/>
    <w:basedOn w:val="DefaultParagraphFont"/>
    <w:uiPriority w:val="99"/>
    <w:semiHidden/>
    <w:unhideWhenUsed/>
    <w:rsid w:val="001678F2"/>
    <w:rPr>
      <w:color w:val="800080" w:themeColor="followedHyperlink"/>
      <w:u w:val="single"/>
    </w:rPr>
  </w:style>
  <w:style w:type="paragraph" w:customStyle="1" w:styleId="rtejustify">
    <w:name w:val="rtejustify"/>
    <w:basedOn w:val="Normal"/>
    <w:rsid w:val="00B9144A"/>
    <w:pPr>
      <w:spacing w:after="150"/>
      <w:jc w:val="both"/>
    </w:pPr>
    <w:rPr>
      <w:rFonts w:ascii="Times New Roman" w:eastAsia="Times New Roman" w:hAnsi="Times New Roman" w:cs="Times New Roman"/>
      <w:sz w:val="24"/>
      <w:szCs w:val="24"/>
      <w:lang w:val="lv-LV" w:eastAsia="lv-LV"/>
    </w:rPr>
  </w:style>
  <w:style w:type="paragraph" w:customStyle="1" w:styleId="CM1">
    <w:name w:val="CM1"/>
    <w:basedOn w:val="Normal"/>
    <w:next w:val="Normal"/>
    <w:uiPriority w:val="99"/>
    <w:rsid w:val="00DB25CE"/>
    <w:pPr>
      <w:autoSpaceDE w:val="0"/>
      <w:autoSpaceDN w:val="0"/>
      <w:adjustRightInd w:val="0"/>
    </w:pPr>
    <w:rPr>
      <w:rFonts w:ascii="EUAlbertina" w:hAnsi="EUAlbertina"/>
      <w:sz w:val="24"/>
      <w:szCs w:val="24"/>
      <w:lang w:val="lv-LV"/>
    </w:rPr>
  </w:style>
  <w:style w:type="paragraph" w:customStyle="1" w:styleId="CM3">
    <w:name w:val="CM3"/>
    <w:basedOn w:val="Normal"/>
    <w:next w:val="Normal"/>
    <w:uiPriority w:val="99"/>
    <w:rsid w:val="00DB25CE"/>
    <w:pPr>
      <w:autoSpaceDE w:val="0"/>
      <w:autoSpaceDN w:val="0"/>
      <w:adjustRightInd w:val="0"/>
    </w:pPr>
    <w:rPr>
      <w:rFonts w:ascii="EUAlbertina" w:hAnsi="EUAlbertina"/>
      <w:sz w:val="24"/>
      <w:szCs w:val="24"/>
      <w:lang w:val="lv-LV"/>
    </w:rPr>
  </w:style>
  <w:style w:type="character" w:customStyle="1" w:styleId="Heading3Char">
    <w:name w:val="Heading 3 Char"/>
    <w:basedOn w:val="DefaultParagraphFont"/>
    <w:link w:val="Heading3"/>
    <w:uiPriority w:val="9"/>
    <w:rsid w:val="00270BB3"/>
    <w:rPr>
      <w:rFonts w:asciiTheme="majorHAnsi" w:eastAsiaTheme="majorEastAsia" w:hAnsiTheme="majorHAnsi" w:cstheme="majorBidi"/>
      <w:color w:val="243F60" w:themeColor="accent1" w:themeShade="7F"/>
      <w:sz w:val="24"/>
      <w:szCs w:val="24"/>
    </w:rPr>
  </w:style>
  <w:style w:type="paragraph" w:customStyle="1" w:styleId="Default">
    <w:name w:val="Default"/>
    <w:rsid w:val="00EB3521"/>
    <w:pPr>
      <w:autoSpaceDE w:val="0"/>
      <w:autoSpaceDN w:val="0"/>
      <w:adjustRightInd w:val="0"/>
    </w:pPr>
    <w:rPr>
      <w:rFonts w:ascii="Times New Roman" w:hAnsi="Times New Roman" w:cs="Times New Roman"/>
      <w:color w:val="000000"/>
      <w:sz w:val="24"/>
      <w:szCs w:val="24"/>
      <w:lang w:val="lv-LV"/>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80491719">
      <w:bodyDiv w:val="1"/>
      <w:marLeft w:val="0"/>
      <w:marRight w:val="0"/>
      <w:marTop w:val="0"/>
      <w:marBottom w:val="0"/>
      <w:divBdr>
        <w:top w:val="none" w:sz="0" w:space="0" w:color="auto"/>
        <w:left w:val="none" w:sz="0" w:space="0" w:color="auto"/>
        <w:bottom w:val="none" w:sz="0" w:space="0" w:color="auto"/>
        <w:right w:val="none" w:sz="0" w:space="0" w:color="auto"/>
      </w:divBdr>
      <w:divsChild>
        <w:div w:id="85663162">
          <w:marLeft w:val="0"/>
          <w:marRight w:val="0"/>
          <w:marTop w:val="75"/>
          <w:marBottom w:val="0"/>
          <w:divBdr>
            <w:top w:val="none" w:sz="0" w:space="0" w:color="EEEEEE"/>
            <w:left w:val="none" w:sz="0" w:space="0" w:color="EEEEEE"/>
            <w:bottom w:val="none" w:sz="0" w:space="0" w:color="EEEEEE"/>
            <w:right w:val="none" w:sz="0" w:space="0" w:color="EEEEEE"/>
          </w:divBdr>
          <w:divsChild>
            <w:div w:id="1716502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5195335">
      <w:bodyDiv w:val="1"/>
      <w:marLeft w:val="0"/>
      <w:marRight w:val="0"/>
      <w:marTop w:val="0"/>
      <w:marBottom w:val="0"/>
      <w:divBdr>
        <w:top w:val="none" w:sz="0" w:space="0" w:color="auto"/>
        <w:left w:val="none" w:sz="0" w:space="0" w:color="auto"/>
        <w:bottom w:val="none" w:sz="0" w:space="0" w:color="auto"/>
        <w:right w:val="none" w:sz="0" w:space="0" w:color="auto"/>
      </w:divBdr>
      <w:divsChild>
        <w:div w:id="1272011646">
          <w:marLeft w:val="0"/>
          <w:marRight w:val="0"/>
          <w:marTop w:val="0"/>
          <w:marBottom w:val="0"/>
          <w:divBdr>
            <w:top w:val="none" w:sz="0" w:space="0" w:color="auto"/>
            <w:left w:val="none" w:sz="0" w:space="0" w:color="auto"/>
            <w:bottom w:val="none" w:sz="0" w:space="0" w:color="auto"/>
            <w:right w:val="none" w:sz="0" w:space="0" w:color="auto"/>
          </w:divBdr>
          <w:divsChild>
            <w:div w:id="1022705393">
              <w:marLeft w:val="0"/>
              <w:marRight w:val="0"/>
              <w:marTop w:val="0"/>
              <w:marBottom w:val="0"/>
              <w:divBdr>
                <w:top w:val="none" w:sz="0" w:space="0" w:color="auto"/>
                <w:left w:val="none" w:sz="0" w:space="0" w:color="auto"/>
                <w:bottom w:val="none" w:sz="0" w:space="0" w:color="auto"/>
                <w:right w:val="none" w:sz="0" w:space="0" w:color="auto"/>
              </w:divBdr>
              <w:divsChild>
                <w:div w:id="1333022991">
                  <w:marLeft w:val="-225"/>
                  <w:marRight w:val="-225"/>
                  <w:marTop w:val="0"/>
                  <w:marBottom w:val="0"/>
                  <w:divBdr>
                    <w:top w:val="none" w:sz="0" w:space="0" w:color="auto"/>
                    <w:left w:val="none" w:sz="0" w:space="0" w:color="auto"/>
                    <w:bottom w:val="none" w:sz="0" w:space="0" w:color="auto"/>
                    <w:right w:val="none" w:sz="0" w:space="0" w:color="auto"/>
                  </w:divBdr>
                  <w:divsChild>
                    <w:div w:id="327024942">
                      <w:marLeft w:val="0"/>
                      <w:marRight w:val="0"/>
                      <w:marTop w:val="0"/>
                      <w:marBottom w:val="0"/>
                      <w:divBdr>
                        <w:top w:val="none" w:sz="0" w:space="0" w:color="auto"/>
                        <w:left w:val="none" w:sz="0" w:space="0" w:color="auto"/>
                        <w:bottom w:val="none" w:sz="0" w:space="0" w:color="auto"/>
                        <w:right w:val="none" w:sz="0" w:space="0" w:color="auto"/>
                      </w:divBdr>
                      <w:divsChild>
                        <w:div w:id="1453480620">
                          <w:marLeft w:val="0"/>
                          <w:marRight w:val="0"/>
                          <w:marTop w:val="0"/>
                          <w:marBottom w:val="0"/>
                          <w:divBdr>
                            <w:top w:val="none" w:sz="0" w:space="0" w:color="auto"/>
                            <w:left w:val="none" w:sz="0" w:space="0" w:color="auto"/>
                            <w:bottom w:val="none" w:sz="0" w:space="0" w:color="auto"/>
                            <w:right w:val="none" w:sz="0" w:space="0" w:color="auto"/>
                          </w:divBdr>
                          <w:divsChild>
                            <w:div w:id="1145199915">
                              <w:marLeft w:val="0"/>
                              <w:marRight w:val="0"/>
                              <w:marTop w:val="0"/>
                              <w:marBottom w:val="0"/>
                              <w:divBdr>
                                <w:top w:val="none" w:sz="0" w:space="0" w:color="auto"/>
                                <w:left w:val="none" w:sz="0" w:space="0" w:color="auto"/>
                                <w:bottom w:val="none" w:sz="0" w:space="0" w:color="auto"/>
                                <w:right w:val="none" w:sz="0" w:space="0" w:color="auto"/>
                              </w:divBdr>
                              <w:divsChild>
                                <w:div w:id="1239054246">
                                  <w:marLeft w:val="0"/>
                                  <w:marRight w:val="0"/>
                                  <w:marTop w:val="0"/>
                                  <w:marBottom w:val="0"/>
                                  <w:divBdr>
                                    <w:top w:val="none" w:sz="0" w:space="0" w:color="auto"/>
                                    <w:left w:val="none" w:sz="0" w:space="0" w:color="auto"/>
                                    <w:bottom w:val="none" w:sz="0" w:space="0" w:color="auto"/>
                                    <w:right w:val="none" w:sz="0" w:space="0" w:color="auto"/>
                                  </w:divBdr>
                                  <w:divsChild>
                                    <w:div w:id="812020346">
                                      <w:marLeft w:val="0"/>
                                      <w:marRight w:val="0"/>
                                      <w:marTop w:val="0"/>
                                      <w:marBottom w:val="0"/>
                                      <w:divBdr>
                                        <w:top w:val="none" w:sz="0" w:space="0" w:color="auto"/>
                                        <w:left w:val="none" w:sz="0" w:space="0" w:color="auto"/>
                                        <w:bottom w:val="none" w:sz="0" w:space="0" w:color="auto"/>
                                        <w:right w:val="none" w:sz="0" w:space="0" w:color="auto"/>
                                      </w:divBdr>
                                      <w:divsChild>
                                        <w:div w:id="393704731">
                                          <w:marLeft w:val="0"/>
                                          <w:marRight w:val="0"/>
                                          <w:marTop w:val="0"/>
                                          <w:marBottom w:val="0"/>
                                          <w:divBdr>
                                            <w:top w:val="none" w:sz="0" w:space="0" w:color="auto"/>
                                            <w:left w:val="none" w:sz="0" w:space="0" w:color="auto"/>
                                            <w:bottom w:val="none" w:sz="0" w:space="0" w:color="auto"/>
                                            <w:right w:val="none" w:sz="0" w:space="0" w:color="auto"/>
                                          </w:divBdr>
                                          <w:divsChild>
                                            <w:div w:id="1028915567">
                                              <w:marLeft w:val="0"/>
                                              <w:marRight w:val="0"/>
                                              <w:marTop w:val="0"/>
                                              <w:marBottom w:val="0"/>
                                              <w:divBdr>
                                                <w:top w:val="none" w:sz="0" w:space="0" w:color="auto"/>
                                                <w:left w:val="none" w:sz="0" w:space="0" w:color="auto"/>
                                                <w:bottom w:val="none" w:sz="0" w:space="0" w:color="auto"/>
                                                <w:right w:val="none" w:sz="0" w:space="0" w:color="auto"/>
                                              </w:divBdr>
                                              <w:divsChild>
                                                <w:div w:id="254049984">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 w:id="204879208">
      <w:bodyDiv w:val="1"/>
      <w:marLeft w:val="0"/>
      <w:marRight w:val="0"/>
      <w:marTop w:val="0"/>
      <w:marBottom w:val="0"/>
      <w:divBdr>
        <w:top w:val="none" w:sz="0" w:space="0" w:color="auto"/>
        <w:left w:val="none" w:sz="0" w:space="0" w:color="auto"/>
        <w:bottom w:val="none" w:sz="0" w:space="0" w:color="auto"/>
        <w:right w:val="none" w:sz="0" w:space="0" w:color="auto"/>
      </w:divBdr>
    </w:div>
    <w:div w:id="243876951">
      <w:bodyDiv w:val="1"/>
      <w:marLeft w:val="0"/>
      <w:marRight w:val="0"/>
      <w:marTop w:val="0"/>
      <w:marBottom w:val="0"/>
      <w:divBdr>
        <w:top w:val="none" w:sz="0" w:space="0" w:color="auto"/>
        <w:left w:val="none" w:sz="0" w:space="0" w:color="auto"/>
        <w:bottom w:val="none" w:sz="0" w:space="0" w:color="auto"/>
        <w:right w:val="none" w:sz="0" w:space="0" w:color="auto"/>
      </w:divBdr>
    </w:div>
    <w:div w:id="265893593">
      <w:bodyDiv w:val="1"/>
      <w:marLeft w:val="0"/>
      <w:marRight w:val="0"/>
      <w:marTop w:val="0"/>
      <w:marBottom w:val="0"/>
      <w:divBdr>
        <w:top w:val="none" w:sz="0" w:space="0" w:color="auto"/>
        <w:left w:val="none" w:sz="0" w:space="0" w:color="auto"/>
        <w:bottom w:val="none" w:sz="0" w:space="0" w:color="auto"/>
        <w:right w:val="none" w:sz="0" w:space="0" w:color="auto"/>
      </w:divBdr>
    </w:div>
    <w:div w:id="378019890">
      <w:bodyDiv w:val="1"/>
      <w:marLeft w:val="0"/>
      <w:marRight w:val="0"/>
      <w:marTop w:val="0"/>
      <w:marBottom w:val="0"/>
      <w:divBdr>
        <w:top w:val="none" w:sz="0" w:space="0" w:color="auto"/>
        <w:left w:val="none" w:sz="0" w:space="0" w:color="auto"/>
        <w:bottom w:val="none" w:sz="0" w:space="0" w:color="auto"/>
        <w:right w:val="none" w:sz="0" w:space="0" w:color="auto"/>
      </w:divBdr>
      <w:divsChild>
        <w:div w:id="1156261287">
          <w:marLeft w:val="0"/>
          <w:marRight w:val="0"/>
          <w:marTop w:val="0"/>
          <w:marBottom w:val="0"/>
          <w:divBdr>
            <w:top w:val="none" w:sz="0" w:space="0" w:color="auto"/>
            <w:left w:val="none" w:sz="0" w:space="0" w:color="auto"/>
            <w:bottom w:val="none" w:sz="0" w:space="0" w:color="auto"/>
            <w:right w:val="none" w:sz="0" w:space="0" w:color="auto"/>
          </w:divBdr>
          <w:divsChild>
            <w:div w:id="713040400">
              <w:marLeft w:val="0"/>
              <w:marRight w:val="0"/>
              <w:marTop w:val="0"/>
              <w:marBottom w:val="0"/>
              <w:divBdr>
                <w:top w:val="none" w:sz="0" w:space="0" w:color="auto"/>
                <w:left w:val="none" w:sz="0" w:space="0" w:color="auto"/>
                <w:bottom w:val="none" w:sz="0" w:space="0" w:color="auto"/>
                <w:right w:val="none" w:sz="0" w:space="0" w:color="auto"/>
              </w:divBdr>
              <w:divsChild>
                <w:div w:id="1295260068">
                  <w:marLeft w:val="0"/>
                  <w:marRight w:val="0"/>
                  <w:marTop w:val="0"/>
                  <w:marBottom w:val="0"/>
                  <w:divBdr>
                    <w:top w:val="none" w:sz="0" w:space="0" w:color="auto"/>
                    <w:left w:val="none" w:sz="0" w:space="0" w:color="auto"/>
                    <w:bottom w:val="none" w:sz="0" w:space="0" w:color="auto"/>
                    <w:right w:val="none" w:sz="0" w:space="0" w:color="auto"/>
                  </w:divBdr>
                  <w:divsChild>
                    <w:div w:id="2076776538">
                      <w:marLeft w:val="0"/>
                      <w:marRight w:val="0"/>
                      <w:marTop w:val="0"/>
                      <w:marBottom w:val="0"/>
                      <w:divBdr>
                        <w:top w:val="none" w:sz="0" w:space="0" w:color="auto"/>
                        <w:left w:val="none" w:sz="0" w:space="0" w:color="auto"/>
                        <w:bottom w:val="none" w:sz="0" w:space="0" w:color="auto"/>
                        <w:right w:val="none" w:sz="0" w:space="0" w:color="auto"/>
                      </w:divBdr>
                      <w:divsChild>
                        <w:div w:id="56364047">
                          <w:marLeft w:val="0"/>
                          <w:marRight w:val="0"/>
                          <w:marTop w:val="0"/>
                          <w:marBottom w:val="0"/>
                          <w:divBdr>
                            <w:top w:val="none" w:sz="0" w:space="0" w:color="auto"/>
                            <w:left w:val="none" w:sz="0" w:space="0" w:color="auto"/>
                            <w:bottom w:val="none" w:sz="0" w:space="0" w:color="auto"/>
                            <w:right w:val="none" w:sz="0" w:space="0" w:color="auto"/>
                          </w:divBdr>
                          <w:divsChild>
                            <w:div w:id="9485086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428818351">
      <w:bodyDiv w:val="1"/>
      <w:marLeft w:val="0"/>
      <w:marRight w:val="0"/>
      <w:marTop w:val="0"/>
      <w:marBottom w:val="0"/>
      <w:divBdr>
        <w:top w:val="none" w:sz="0" w:space="0" w:color="auto"/>
        <w:left w:val="none" w:sz="0" w:space="0" w:color="auto"/>
        <w:bottom w:val="none" w:sz="0" w:space="0" w:color="auto"/>
        <w:right w:val="none" w:sz="0" w:space="0" w:color="auto"/>
      </w:divBdr>
      <w:divsChild>
        <w:div w:id="237637123">
          <w:marLeft w:val="0"/>
          <w:marRight w:val="0"/>
          <w:marTop w:val="75"/>
          <w:marBottom w:val="0"/>
          <w:divBdr>
            <w:top w:val="none" w:sz="0" w:space="0" w:color="EEEEEE"/>
            <w:left w:val="none" w:sz="0" w:space="0" w:color="EEEEEE"/>
            <w:bottom w:val="none" w:sz="0" w:space="0" w:color="EEEEEE"/>
            <w:right w:val="none" w:sz="0" w:space="0" w:color="EEEEEE"/>
          </w:divBdr>
          <w:divsChild>
            <w:div w:id="13580037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515001837">
      <w:bodyDiv w:val="1"/>
      <w:marLeft w:val="0"/>
      <w:marRight w:val="0"/>
      <w:marTop w:val="0"/>
      <w:marBottom w:val="0"/>
      <w:divBdr>
        <w:top w:val="none" w:sz="0" w:space="0" w:color="auto"/>
        <w:left w:val="none" w:sz="0" w:space="0" w:color="auto"/>
        <w:bottom w:val="none" w:sz="0" w:space="0" w:color="auto"/>
        <w:right w:val="none" w:sz="0" w:space="0" w:color="auto"/>
      </w:divBdr>
      <w:divsChild>
        <w:div w:id="465970142">
          <w:marLeft w:val="0"/>
          <w:marRight w:val="0"/>
          <w:marTop w:val="100"/>
          <w:marBottom w:val="100"/>
          <w:divBdr>
            <w:top w:val="single" w:sz="6" w:space="0" w:color="666666"/>
            <w:left w:val="single" w:sz="6" w:space="0" w:color="666666"/>
            <w:bottom w:val="single" w:sz="6" w:space="0" w:color="666666"/>
            <w:right w:val="single" w:sz="6" w:space="0" w:color="666666"/>
          </w:divBdr>
          <w:divsChild>
            <w:div w:id="586424917">
              <w:marLeft w:val="0"/>
              <w:marRight w:val="0"/>
              <w:marTop w:val="150"/>
              <w:marBottom w:val="0"/>
              <w:divBdr>
                <w:top w:val="none" w:sz="0" w:space="0" w:color="auto"/>
                <w:left w:val="none" w:sz="0" w:space="0" w:color="auto"/>
                <w:bottom w:val="none" w:sz="0" w:space="0" w:color="auto"/>
                <w:right w:val="none" w:sz="0" w:space="0" w:color="auto"/>
              </w:divBdr>
              <w:divsChild>
                <w:div w:id="102654754">
                  <w:marLeft w:val="-225"/>
                  <w:marRight w:val="-225"/>
                  <w:marTop w:val="0"/>
                  <w:marBottom w:val="0"/>
                  <w:divBdr>
                    <w:top w:val="none" w:sz="0" w:space="0" w:color="auto"/>
                    <w:left w:val="none" w:sz="0" w:space="0" w:color="auto"/>
                    <w:bottom w:val="none" w:sz="0" w:space="0" w:color="auto"/>
                    <w:right w:val="none" w:sz="0" w:space="0" w:color="auto"/>
                  </w:divBdr>
                  <w:divsChild>
                    <w:div w:id="1279992317">
                      <w:marLeft w:val="0"/>
                      <w:marRight w:val="0"/>
                      <w:marTop w:val="0"/>
                      <w:marBottom w:val="0"/>
                      <w:divBdr>
                        <w:top w:val="none" w:sz="0" w:space="0" w:color="auto"/>
                        <w:left w:val="none" w:sz="0" w:space="0" w:color="auto"/>
                        <w:bottom w:val="none" w:sz="0" w:space="0" w:color="auto"/>
                        <w:right w:val="none" w:sz="0" w:space="0" w:color="auto"/>
                      </w:divBdr>
                      <w:divsChild>
                        <w:div w:id="1168134502">
                          <w:marLeft w:val="-225"/>
                          <w:marRight w:val="-225"/>
                          <w:marTop w:val="0"/>
                          <w:marBottom w:val="0"/>
                          <w:divBdr>
                            <w:top w:val="none" w:sz="0" w:space="0" w:color="auto"/>
                            <w:left w:val="none" w:sz="0" w:space="0" w:color="auto"/>
                            <w:bottom w:val="none" w:sz="0" w:space="0" w:color="auto"/>
                            <w:right w:val="none" w:sz="0" w:space="0" w:color="auto"/>
                          </w:divBdr>
                          <w:divsChild>
                            <w:div w:id="679115369">
                              <w:marLeft w:val="0"/>
                              <w:marRight w:val="0"/>
                              <w:marTop w:val="0"/>
                              <w:marBottom w:val="0"/>
                              <w:divBdr>
                                <w:top w:val="none" w:sz="0" w:space="0" w:color="auto"/>
                                <w:left w:val="none" w:sz="0" w:space="0" w:color="auto"/>
                                <w:bottom w:val="none" w:sz="0" w:space="0" w:color="auto"/>
                                <w:right w:val="none" w:sz="0" w:space="0" w:color="auto"/>
                              </w:divBdr>
                              <w:divsChild>
                                <w:div w:id="1544101417">
                                  <w:marLeft w:val="0"/>
                                  <w:marRight w:val="0"/>
                                  <w:marTop w:val="0"/>
                                  <w:marBottom w:val="0"/>
                                  <w:divBdr>
                                    <w:top w:val="none" w:sz="0" w:space="0" w:color="auto"/>
                                    <w:left w:val="none" w:sz="0" w:space="0" w:color="auto"/>
                                    <w:bottom w:val="none" w:sz="0" w:space="0" w:color="auto"/>
                                    <w:right w:val="none" w:sz="0" w:space="0" w:color="auto"/>
                                  </w:divBdr>
                                  <w:divsChild>
                                    <w:div w:id="750394419">
                                      <w:marLeft w:val="0"/>
                                      <w:marRight w:val="0"/>
                                      <w:marTop w:val="0"/>
                                      <w:marBottom w:val="0"/>
                                      <w:divBdr>
                                        <w:top w:val="none" w:sz="0" w:space="0" w:color="auto"/>
                                        <w:left w:val="none" w:sz="0" w:space="0" w:color="auto"/>
                                        <w:bottom w:val="none" w:sz="0" w:space="0" w:color="auto"/>
                                        <w:right w:val="none" w:sz="0" w:space="0" w:color="auto"/>
                                      </w:divBdr>
                                      <w:divsChild>
                                        <w:div w:id="1313288807">
                                          <w:marLeft w:val="0"/>
                                          <w:marRight w:val="0"/>
                                          <w:marTop w:val="0"/>
                                          <w:marBottom w:val="0"/>
                                          <w:divBdr>
                                            <w:top w:val="none" w:sz="0" w:space="0" w:color="auto"/>
                                            <w:left w:val="none" w:sz="0" w:space="0" w:color="auto"/>
                                            <w:bottom w:val="none" w:sz="0" w:space="0" w:color="auto"/>
                                            <w:right w:val="none" w:sz="0" w:space="0" w:color="auto"/>
                                          </w:divBdr>
                                          <w:divsChild>
                                            <w:div w:id="1973441354">
                                              <w:marLeft w:val="0"/>
                                              <w:marRight w:val="0"/>
                                              <w:marTop w:val="0"/>
                                              <w:marBottom w:val="0"/>
                                              <w:divBdr>
                                                <w:top w:val="none" w:sz="0" w:space="0" w:color="auto"/>
                                                <w:left w:val="none" w:sz="0" w:space="0" w:color="auto"/>
                                                <w:bottom w:val="none" w:sz="0" w:space="0" w:color="auto"/>
                                                <w:right w:val="none" w:sz="0" w:space="0" w:color="auto"/>
                                              </w:divBdr>
                                              <w:divsChild>
                                                <w:div w:id="1236623543">
                                                  <w:marLeft w:val="0"/>
                                                  <w:marRight w:val="0"/>
                                                  <w:marTop w:val="0"/>
                                                  <w:marBottom w:val="0"/>
                                                  <w:divBdr>
                                                    <w:top w:val="none" w:sz="0" w:space="0" w:color="auto"/>
                                                    <w:left w:val="none" w:sz="0" w:space="0" w:color="auto"/>
                                                    <w:bottom w:val="none" w:sz="0" w:space="0" w:color="auto"/>
                                                    <w:right w:val="none" w:sz="0" w:space="0" w:color="auto"/>
                                                  </w:divBdr>
                                                  <w:divsChild>
                                                    <w:div w:id="1284920871">
                                                      <w:marLeft w:val="0"/>
                                                      <w:marRight w:val="0"/>
                                                      <w:marTop w:val="0"/>
                                                      <w:marBottom w:val="0"/>
                                                      <w:divBdr>
                                                        <w:top w:val="none" w:sz="0" w:space="0" w:color="auto"/>
                                                        <w:left w:val="none" w:sz="0" w:space="0" w:color="auto"/>
                                                        <w:bottom w:val="none" w:sz="0" w:space="0" w:color="auto"/>
                                                        <w:right w:val="none" w:sz="0" w:space="0" w:color="auto"/>
                                                      </w:divBdr>
                                                      <w:divsChild>
                                                        <w:div w:id="960915932">
                                                          <w:marLeft w:val="0"/>
                                                          <w:marRight w:val="0"/>
                                                          <w:marTop w:val="0"/>
                                                          <w:marBottom w:val="0"/>
                                                          <w:divBdr>
                                                            <w:top w:val="none" w:sz="0" w:space="0" w:color="auto"/>
                                                            <w:left w:val="none" w:sz="0" w:space="0" w:color="auto"/>
                                                            <w:bottom w:val="none" w:sz="0" w:space="0" w:color="auto"/>
                                                            <w:right w:val="none" w:sz="0" w:space="0" w:color="auto"/>
                                                          </w:divBdr>
                                                          <w:divsChild>
                                                            <w:div w:id="497041147">
                                                              <w:marLeft w:val="0"/>
                                                              <w:marRight w:val="0"/>
                                                              <w:marTop w:val="0"/>
                                                              <w:marBottom w:val="0"/>
                                                              <w:divBdr>
                                                                <w:top w:val="none" w:sz="0" w:space="0" w:color="auto"/>
                                                                <w:left w:val="none" w:sz="0" w:space="0" w:color="auto"/>
                                                                <w:bottom w:val="none" w:sz="0" w:space="0" w:color="auto"/>
                                                                <w:right w:val="none" w:sz="0" w:space="0" w:color="auto"/>
                                                              </w:divBdr>
                                                              <w:divsChild>
                                                                <w:div w:id="336276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584269739">
      <w:bodyDiv w:val="1"/>
      <w:marLeft w:val="0"/>
      <w:marRight w:val="0"/>
      <w:marTop w:val="0"/>
      <w:marBottom w:val="0"/>
      <w:divBdr>
        <w:top w:val="none" w:sz="0" w:space="0" w:color="auto"/>
        <w:left w:val="none" w:sz="0" w:space="0" w:color="auto"/>
        <w:bottom w:val="none" w:sz="0" w:space="0" w:color="auto"/>
        <w:right w:val="none" w:sz="0" w:space="0" w:color="auto"/>
      </w:divBdr>
    </w:div>
    <w:div w:id="794174326">
      <w:bodyDiv w:val="1"/>
      <w:marLeft w:val="0"/>
      <w:marRight w:val="0"/>
      <w:marTop w:val="0"/>
      <w:marBottom w:val="0"/>
      <w:divBdr>
        <w:top w:val="none" w:sz="0" w:space="0" w:color="auto"/>
        <w:left w:val="none" w:sz="0" w:space="0" w:color="auto"/>
        <w:bottom w:val="none" w:sz="0" w:space="0" w:color="auto"/>
        <w:right w:val="none" w:sz="0" w:space="0" w:color="auto"/>
      </w:divBdr>
    </w:div>
    <w:div w:id="856506358">
      <w:bodyDiv w:val="1"/>
      <w:marLeft w:val="0"/>
      <w:marRight w:val="0"/>
      <w:marTop w:val="0"/>
      <w:marBottom w:val="0"/>
      <w:divBdr>
        <w:top w:val="none" w:sz="0" w:space="0" w:color="auto"/>
        <w:left w:val="none" w:sz="0" w:space="0" w:color="auto"/>
        <w:bottom w:val="none" w:sz="0" w:space="0" w:color="auto"/>
        <w:right w:val="none" w:sz="0" w:space="0" w:color="auto"/>
      </w:divBdr>
      <w:divsChild>
        <w:div w:id="410009409">
          <w:marLeft w:val="0"/>
          <w:marRight w:val="0"/>
          <w:marTop w:val="0"/>
          <w:marBottom w:val="0"/>
          <w:divBdr>
            <w:top w:val="none" w:sz="0" w:space="0" w:color="auto"/>
            <w:left w:val="none" w:sz="0" w:space="0" w:color="auto"/>
            <w:bottom w:val="none" w:sz="0" w:space="0" w:color="auto"/>
            <w:right w:val="none" w:sz="0" w:space="0" w:color="auto"/>
          </w:divBdr>
          <w:divsChild>
            <w:div w:id="1043944034">
              <w:marLeft w:val="0"/>
              <w:marRight w:val="0"/>
              <w:marTop w:val="0"/>
              <w:marBottom w:val="0"/>
              <w:divBdr>
                <w:top w:val="none" w:sz="0" w:space="0" w:color="auto"/>
                <w:left w:val="none" w:sz="0" w:space="0" w:color="auto"/>
                <w:bottom w:val="none" w:sz="0" w:space="0" w:color="auto"/>
                <w:right w:val="none" w:sz="0" w:space="0" w:color="auto"/>
              </w:divBdr>
              <w:divsChild>
                <w:div w:id="2088720655">
                  <w:marLeft w:val="0"/>
                  <w:marRight w:val="0"/>
                  <w:marTop w:val="0"/>
                  <w:marBottom w:val="0"/>
                  <w:divBdr>
                    <w:top w:val="none" w:sz="0" w:space="0" w:color="auto"/>
                    <w:left w:val="none" w:sz="0" w:space="0" w:color="auto"/>
                    <w:bottom w:val="none" w:sz="0" w:space="0" w:color="auto"/>
                    <w:right w:val="none" w:sz="0" w:space="0" w:color="auto"/>
                  </w:divBdr>
                  <w:divsChild>
                    <w:div w:id="1274436437">
                      <w:marLeft w:val="0"/>
                      <w:marRight w:val="0"/>
                      <w:marTop w:val="0"/>
                      <w:marBottom w:val="0"/>
                      <w:divBdr>
                        <w:top w:val="none" w:sz="0" w:space="0" w:color="auto"/>
                        <w:left w:val="none" w:sz="0" w:space="0" w:color="auto"/>
                        <w:bottom w:val="none" w:sz="0" w:space="0" w:color="auto"/>
                        <w:right w:val="none" w:sz="0" w:space="0" w:color="auto"/>
                      </w:divBdr>
                      <w:divsChild>
                        <w:div w:id="914125404">
                          <w:marLeft w:val="0"/>
                          <w:marRight w:val="0"/>
                          <w:marTop w:val="0"/>
                          <w:marBottom w:val="0"/>
                          <w:divBdr>
                            <w:top w:val="none" w:sz="0" w:space="0" w:color="auto"/>
                            <w:left w:val="none" w:sz="0" w:space="0" w:color="auto"/>
                            <w:bottom w:val="none" w:sz="0" w:space="0" w:color="auto"/>
                            <w:right w:val="none" w:sz="0" w:space="0" w:color="auto"/>
                          </w:divBdr>
                          <w:divsChild>
                            <w:div w:id="253318972">
                              <w:marLeft w:val="0"/>
                              <w:marRight w:val="0"/>
                              <w:marTop w:val="0"/>
                              <w:marBottom w:val="0"/>
                              <w:divBdr>
                                <w:top w:val="none" w:sz="0" w:space="0" w:color="auto"/>
                                <w:left w:val="none" w:sz="0" w:space="0" w:color="auto"/>
                                <w:bottom w:val="none" w:sz="0" w:space="0" w:color="auto"/>
                                <w:right w:val="none" w:sz="0" w:space="0" w:color="auto"/>
                              </w:divBdr>
                              <w:divsChild>
                                <w:div w:id="1293486671">
                                  <w:marLeft w:val="0"/>
                                  <w:marRight w:val="0"/>
                                  <w:marTop w:val="0"/>
                                  <w:marBottom w:val="0"/>
                                  <w:divBdr>
                                    <w:top w:val="none" w:sz="0" w:space="0" w:color="auto"/>
                                    <w:left w:val="none" w:sz="0" w:space="0" w:color="auto"/>
                                    <w:bottom w:val="none" w:sz="0" w:space="0" w:color="auto"/>
                                    <w:right w:val="none" w:sz="0" w:space="0" w:color="auto"/>
                                  </w:divBdr>
                                  <w:divsChild>
                                    <w:div w:id="127171438">
                                      <w:marLeft w:val="0"/>
                                      <w:marRight w:val="0"/>
                                      <w:marTop w:val="0"/>
                                      <w:marBottom w:val="0"/>
                                      <w:divBdr>
                                        <w:top w:val="none" w:sz="0" w:space="0" w:color="auto"/>
                                        <w:left w:val="none" w:sz="0" w:space="0" w:color="auto"/>
                                        <w:bottom w:val="none" w:sz="0" w:space="0" w:color="auto"/>
                                        <w:right w:val="none" w:sz="0" w:space="0" w:color="auto"/>
                                      </w:divBdr>
                                    </w:div>
                                    <w:div w:id="398402075">
                                      <w:marLeft w:val="0"/>
                                      <w:marRight w:val="0"/>
                                      <w:marTop w:val="0"/>
                                      <w:marBottom w:val="0"/>
                                      <w:divBdr>
                                        <w:top w:val="none" w:sz="0" w:space="0" w:color="auto"/>
                                        <w:left w:val="none" w:sz="0" w:space="0" w:color="auto"/>
                                        <w:bottom w:val="none" w:sz="0" w:space="0" w:color="auto"/>
                                        <w:right w:val="none" w:sz="0" w:space="0" w:color="auto"/>
                                      </w:divBdr>
                                    </w:div>
                                    <w:div w:id="474681559">
                                      <w:marLeft w:val="0"/>
                                      <w:marRight w:val="0"/>
                                      <w:marTop w:val="0"/>
                                      <w:marBottom w:val="0"/>
                                      <w:divBdr>
                                        <w:top w:val="none" w:sz="0" w:space="0" w:color="auto"/>
                                        <w:left w:val="none" w:sz="0" w:space="0" w:color="auto"/>
                                        <w:bottom w:val="none" w:sz="0" w:space="0" w:color="auto"/>
                                        <w:right w:val="none" w:sz="0" w:space="0" w:color="auto"/>
                                      </w:divBdr>
                                    </w:div>
                                    <w:div w:id="1355619691">
                                      <w:marLeft w:val="0"/>
                                      <w:marRight w:val="0"/>
                                      <w:marTop w:val="0"/>
                                      <w:marBottom w:val="0"/>
                                      <w:divBdr>
                                        <w:top w:val="none" w:sz="0" w:space="0" w:color="auto"/>
                                        <w:left w:val="none" w:sz="0" w:space="0" w:color="auto"/>
                                        <w:bottom w:val="none" w:sz="0" w:space="0" w:color="auto"/>
                                        <w:right w:val="none" w:sz="0" w:space="0" w:color="auto"/>
                                      </w:divBdr>
                                    </w:div>
                                    <w:div w:id="1411779500">
                                      <w:marLeft w:val="0"/>
                                      <w:marRight w:val="0"/>
                                      <w:marTop w:val="0"/>
                                      <w:marBottom w:val="0"/>
                                      <w:divBdr>
                                        <w:top w:val="none" w:sz="0" w:space="0" w:color="auto"/>
                                        <w:left w:val="none" w:sz="0" w:space="0" w:color="auto"/>
                                        <w:bottom w:val="none" w:sz="0" w:space="0" w:color="auto"/>
                                        <w:right w:val="none" w:sz="0" w:space="0" w:color="auto"/>
                                      </w:divBdr>
                                    </w:div>
                                    <w:div w:id="2101489993">
                                      <w:marLeft w:val="0"/>
                                      <w:marRight w:val="0"/>
                                      <w:marTop w:val="0"/>
                                      <w:marBottom w:val="0"/>
                                      <w:divBdr>
                                        <w:top w:val="none" w:sz="0" w:space="0" w:color="auto"/>
                                        <w:left w:val="none" w:sz="0" w:space="0" w:color="auto"/>
                                        <w:bottom w:val="none" w:sz="0" w:space="0" w:color="auto"/>
                                        <w:right w:val="none" w:sz="0" w:space="0" w:color="auto"/>
                                      </w:divBdr>
                                      <w:divsChild>
                                        <w:div w:id="35203068">
                                          <w:marLeft w:val="0"/>
                                          <w:marRight w:val="0"/>
                                          <w:marTop w:val="0"/>
                                          <w:marBottom w:val="0"/>
                                          <w:divBdr>
                                            <w:top w:val="none" w:sz="0" w:space="0" w:color="auto"/>
                                            <w:left w:val="none" w:sz="0" w:space="0" w:color="auto"/>
                                            <w:bottom w:val="none" w:sz="0" w:space="0" w:color="auto"/>
                                            <w:right w:val="none" w:sz="0" w:space="0" w:color="auto"/>
                                          </w:divBdr>
                                        </w:div>
                                        <w:div w:id="394744231">
                                          <w:marLeft w:val="0"/>
                                          <w:marRight w:val="0"/>
                                          <w:marTop w:val="0"/>
                                          <w:marBottom w:val="0"/>
                                          <w:divBdr>
                                            <w:top w:val="none" w:sz="0" w:space="0" w:color="auto"/>
                                            <w:left w:val="none" w:sz="0" w:space="0" w:color="auto"/>
                                            <w:bottom w:val="none" w:sz="0" w:space="0" w:color="auto"/>
                                            <w:right w:val="none" w:sz="0" w:space="0" w:color="auto"/>
                                          </w:divBdr>
                                        </w:div>
                                        <w:div w:id="439571731">
                                          <w:marLeft w:val="0"/>
                                          <w:marRight w:val="0"/>
                                          <w:marTop w:val="0"/>
                                          <w:marBottom w:val="0"/>
                                          <w:divBdr>
                                            <w:top w:val="none" w:sz="0" w:space="0" w:color="auto"/>
                                            <w:left w:val="none" w:sz="0" w:space="0" w:color="auto"/>
                                            <w:bottom w:val="none" w:sz="0" w:space="0" w:color="auto"/>
                                            <w:right w:val="none" w:sz="0" w:space="0" w:color="auto"/>
                                          </w:divBdr>
                                        </w:div>
                                        <w:div w:id="138702826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299065986">
      <w:bodyDiv w:val="1"/>
      <w:marLeft w:val="0"/>
      <w:marRight w:val="0"/>
      <w:marTop w:val="0"/>
      <w:marBottom w:val="0"/>
      <w:divBdr>
        <w:top w:val="none" w:sz="0" w:space="0" w:color="auto"/>
        <w:left w:val="none" w:sz="0" w:space="0" w:color="auto"/>
        <w:bottom w:val="none" w:sz="0" w:space="0" w:color="auto"/>
        <w:right w:val="none" w:sz="0" w:space="0" w:color="auto"/>
      </w:divBdr>
    </w:div>
    <w:div w:id="1427119626">
      <w:bodyDiv w:val="1"/>
      <w:marLeft w:val="0"/>
      <w:marRight w:val="0"/>
      <w:marTop w:val="0"/>
      <w:marBottom w:val="0"/>
      <w:divBdr>
        <w:top w:val="none" w:sz="0" w:space="0" w:color="auto"/>
        <w:left w:val="none" w:sz="0" w:space="0" w:color="auto"/>
        <w:bottom w:val="none" w:sz="0" w:space="0" w:color="auto"/>
        <w:right w:val="none" w:sz="0" w:space="0" w:color="auto"/>
      </w:divBdr>
      <w:divsChild>
        <w:div w:id="420563118">
          <w:marLeft w:val="0"/>
          <w:marRight w:val="0"/>
          <w:marTop w:val="0"/>
          <w:marBottom w:val="0"/>
          <w:divBdr>
            <w:top w:val="none" w:sz="0" w:space="0" w:color="auto"/>
            <w:left w:val="none" w:sz="0" w:space="0" w:color="auto"/>
            <w:bottom w:val="none" w:sz="0" w:space="0" w:color="auto"/>
            <w:right w:val="none" w:sz="0" w:space="0" w:color="auto"/>
          </w:divBdr>
          <w:divsChild>
            <w:div w:id="1590381193">
              <w:marLeft w:val="0"/>
              <w:marRight w:val="0"/>
              <w:marTop w:val="0"/>
              <w:marBottom w:val="0"/>
              <w:divBdr>
                <w:top w:val="none" w:sz="0" w:space="0" w:color="auto"/>
                <w:left w:val="none" w:sz="0" w:space="0" w:color="auto"/>
                <w:bottom w:val="none" w:sz="0" w:space="0" w:color="auto"/>
                <w:right w:val="none" w:sz="0" w:space="0" w:color="auto"/>
              </w:divBdr>
              <w:divsChild>
                <w:div w:id="1950890617">
                  <w:marLeft w:val="-225"/>
                  <w:marRight w:val="-225"/>
                  <w:marTop w:val="0"/>
                  <w:marBottom w:val="0"/>
                  <w:divBdr>
                    <w:top w:val="none" w:sz="0" w:space="0" w:color="auto"/>
                    <w:left w:val="none" w:sz="0" w:space="0" w:color="auto"/>
                    <w:bottom w:val="none" w:sz="0" w:space="0" w:color="auto"/>
                    <w:right w:val="none" w:sz="0" w:space="0" w:color="auto"/>
                  </w:divBdr>
                  <w:divsChild>
                    <w:div w:id="721100785">
                      <w:marLeft w:val="0"/>
                      <w:marRight w:val="0"/>
                      <w:marTop w:val="0"/>
                      <w:marBottom w:val="0"/>
                      <w:divBdr>
                        <w:top w:val="none" w:sz="0" w:space="0" w:color="auto"/>
                        <w:left w:val="none" w:sz="0" w:space="0" w:color="auto"/>
                        <w:bottom w:val="none" w:sz="0" w:space="0" w:color="auto"/>
                        <w:right w:val="none" w:sz="0" w:space="0" w:color="auto"/>
                      </w:divBdr>
                      <w:divsChild>
                        <w:div w:id="147594069">
                          <w:marLeft w:val="0"/>
                          <w:marRight w:val="0"/>
                          <w:marTop w:val="0"/>
                          <w:marBottom w:val="0"/>
                          <w:divBdr>
                            <w:top w:val="none" w:sz="0" w:space="0" w:color="auto"/>
                            <w:left w:val="none" w:sz="0" w:space="0" w:color="auto"/>
                            <w:bottom w:val="none" w:sz="0" w:space="0" w:color="auto"/>
                            <w:right w:val="none" w:sz="0" w:space="0" w:color="auto"/>
                          </w:divBdr>
                          <w:divsChild>
                            <w:div w:id="362098488">
                              <w:marLeft w:val="0"/>
                              <w:marRight w:val="0"/>
                              <w:marTop w:val="0"/>
                              <w:marBottom w:val="0"/>
                              <w:divBdr>
                                <w:top w:val="none" w:sz="0" w:space="0" w:color="auto"/>
                                <w:left w:val="none" w:sz="0" w:space="0" w:color="auto"/>
                                <w:bottom w:val="none" w:sz="0" w:space="0" w:color="auto"/>
                                <w:right w:val="none" w:sz="0" w:space="0" w:color="auto"/>
                              </w:divBdr>
                              <w:divsChild>
                                <w:div w:id="1593200452">
                                  <w:marLeft w:val="0"/>
                                  <w:marRight w:val="0"/>
                                  <w:marTop w:val="0"/>
                                  <w:marBottom w:val="0"/>
                                  <w:divBdr>
                                    <w:top w:val="none" w:sz="0" w:space="0" w:color="auto"/>
                                    <w:left w:val="none" w:sz="0" w:space="0" w:color="auto"/>
                                    <w:bottom w:val="none" w:sz="0" w:space="0" w:color="auto"/>
                                    <w:right w:val="none" w:sz="0" w:space="0" w:color="auto"/>
                                  </w:divBdr>
                                  <w:divsChild>
                                    <w:div w:id="651755756">
                                      <w:marLeft w:val="0"/>
                                      <w:marRight w:val="0"/>
                                      <w:marTop w:val="0"/>
                                      <w:marBottom w:val="0"/>
                                      <w:divBdr>
                                        <w:top w:val="none" w:sz="0" w:space="0" w:color="auto"/>
                                        <w:left w:val="none" w:sz="0" w:space="0" w:color="auto"/>
                                        <w:bottom w:val="none" w:sz="0" w:space="0" w:color="auto"/>
                                        <w:right w:val="none" w:sz="0" w:space="0" w:color="auto"/>
                                      </w:divBdr>
                                      <w:divsChild>
                                        <w:div w:id="160657413">
                                          <w:marLeft w:val="0"/>
                                          <w:marRight w:val="0"/>
                                          <w:marTop w:val="0"/>
                                          <w:marBottom w:val="0"/>
                                          <w:divBdr>
                                            <w:top w:val="none" w:sz="0" w:space="0" w:color="auto"/>
                                            <w:left w:val="none" w:sz="0" w:space="0" w:color="auto"/>
                                            <w:bottom w:val="none" w:sz="0" w:space="0" w:color="auto"/>
                                            <w:right w:val="none" w:sz="0" w:space="0" w:color="auto"/>
                                          </w:divBdr>
                                          <w:divsChild>
                                            <w:div w:id="597179870">
                                              <w:marLeft w:val="0"/>
                                              <w:marRight w:val="0"/>
                                              <w:marTop w:val="0"/>
                                              <w:marBottom w:val="0"/>
                                              <w:divBdr>
                                                <w:top w:val="none" w:sz="0" w:space="0" w:color="auto"/>
                                                <w:left w:val="none" w:sz="0" w:space="0" w:color="auto"/>
                                                <w:bottom w:val="none" w:sz="0" w:space="0" w:color="auto"/>
                                                <w:right w:val="none" w:sz="0" w:space="0" w:color="auto"/>
                                              </w:divBdr>
                                              <w:divsChild>
                                                <w:div w:id="1991473865">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 w:id="1469588282">
      <w:bodyDiv w:val="1"/>
      <w:marLeft w:val="0"/>
      <w:marRight w:val="0"/>
      <w:marTop w:val="0"/>
      <w:marBottom w:val="0"/>
      <w:divBdr>
        <w:top w:val="none" w:sz="0" w:space="0" w:color="auto"/>
        <w:left w:val="none" w:sz="0" w:space="0" w:color="auto"/>
        <w:bottom w:val="none" w:sz="0" w:space="0" w:color="auto"/>
        <w:right w:val="none" w:sz="0" w:space="0" w:color="auto"/>
      </w:divBdr>
      <w:divsChild>
        <w:div w:id="414056900">
          <w:marLeft w:val="0"/>
          <w:marRight w:val="0"/>
          <w:marTop w:val="0"/>
          <w:marBottom w:val="0"/>
          <w:divBdr>
            <w:top w:val="none" w:sz="0" w:space="0" w:color="auto"/>
            <w:left w:val="none" w:sz="0" w:space="0" w:color="auto"/>
            <w:bottom w:val="none" w:sz="0" w:space="0" w:color="auto"/>
            <w:right w:val="none" w:sz="0" w:space="0" w:color="auto"/>
          </w:divBdr>
          <w:divsChild>
            <w:div w:id="2035423234">
              <w:marLeft w:val="0"/>
              <w:marRight w:val="0"/>
              <w:marTop w:val="0"/>
              <w:marBottom w:val="0"/>
              <w:divBdr>
                <w:top w:val="none" w:sz="0" w:space="0" w:color="auto"/>
                <w:left w:val="none" w:sz="0" w:space="0" w:color="auto"/>
                <w:bottom w:val="none" w:sz="0" w:space="0" w:color="auto"/>
                <w:right w:val="none" w:sz="0" w:space="0" w:color="auto"/>
              </w:divBdr>
              <w:divsChild>
                <w:div w:id="1907453559">
                  <w:marLeft w:val="0"/>
                  <w:marRight w:val="0"/>
                  <w:marTop w:val="0"/>
                  <w:marBottom w:val="0"/>
                  <w:divBdr>
                    <w:top w:val="none" w:sz="0" w:space="0" w:color="auto"/>
                    <w:left w:val="none" w:sz="0" w:space="0" w:color="auto"/>
                    <w:bottom w:val="none" w:sz="0" w:space="0" w:color="auto"/>
                    <w:right w:val="none" w:sz="0" w:space="0" w:color="auto"/>
                  </w:divBdr>
                  <w:divsChild>
                    <w:div w:id="947741112">
                      <w:marLeft w:val="0"/>
                      <w:marRight w:val="0"/>
                      <w:marTop w:val="0"/>
                      <w:marBottom w:val="0"/>
                      <w:divBdr>
                        <w:top w:val="none" w:sz="0" w:space="0" w:color="auto"/>
                        <w:left w:val="none" w:sz="0" w:space="0" w:color="auto"/>
                        <w:bottom w:val="none" w:sz="0" w:space="0" w:color="auto"/>
                        <w:right w:val="none" w:sz="0" w:space="0" w:color="auto"/>
                      </w:divBdr>
                      <w:divsChild>
                        <w:div w:id="576793431">
                          <w:marLeft w:val="0"/>
                          <w:marRight w:val="0"/>
                          <w:marTop w:val="0"/>
                          <w:marBottom w:val="0"/>
                          <w:divBdr>
                            <w:top w:val="none" w:sz="0" w:space="0" w:color="auto"/>
                            <w:left w:val="none" w:sz="0" w:space="0" w:color="auto"/>
                            <w:bottom w:val="none" w:sz="0" w:space="0" w:color="auto"/>
                            <w:right w:val="none" w:sz="0" w:space="0" w:color="auto"/>
                          </w:divBdr>
                          <w:divsChild>
                            <w:div w:id="1521817295">
                              <w:marLeft w:val="180"/>
                              <w:marRight w:val="0"/>
                              <w:marTop w:val="150"/>
                              <w:marBottom w:val="150"/>
                              <w:divBdr>
                                <w:top w:val="none" w:sz="0" w:space="0" w:color="auto"/>
                                <w:left w:val="none" w:sz="0" w:space="0" w:color="auto"/>
                                <w:bottom w:val="none" w:sz="0" w:space="0" w:color="auto"/>
                                <w:right w:val="none" w:sz="0" w:space="0" w:color="auto"/>
                              </w:divBdr>
                              <w:divsChild>
                                <w:div w:id="1998995192">
                                  <w:marLeft w:val="0"/>
                                  <w:marRight w:val="0"/>
                                  <w:marTop w:val="0"/>
                                  <w:marBottom w:val="0"/>
                                  <w:divBdr>
                                    <w:top w:val="none" w:sz="0" w:space="0" w:color="auto"/>
                                    <w:left w:val="none" w:sz="0" w:space="0" w:color="auto"/>
                                    <w:bottom w:val="none" w:sz="0" w:space="0" w:color="auto"/>
                                    <w:right w:val="none" w:sz="0" w:space="0" w:color="auto"/>
                                  </w:divBdr>
                                  <w:divsChild>
                                    <w:div w:id="968634551">
                                      <w:marLeft w:val="0"/>
                                      <w:marRight w:val="0"/>
                                      <w:marTop w:val="0"/>
                                      <w:marBottom w:val="0"/>
                                      <w:divBdr>
                                        <w:top w:val="none" w:sz="0" w:space="0" w:color="auto"/>
                                        <w:left w:val="none" w:sz="0" w:space="0" w:color="auto"/>
                                        <w:bottom w:val="none" w:sz="0" w:space="0" w:color="auto"/>
                                        <w:right w:val="none" w:sz="0" w:space="0" w:color="auto"/>
                                      </w:divBdr>
                                      <w:divsChild>
                                        <w:div w:id="1929801177">
                                          <w:marLeft w:val="0"/>
                                          <w:marRight w:val="0"/>
                                          <w:marTop w:val="0"/>
                                          <w:marBottom w:val="0"/>
                                          <w:divBdr>
                                            <w:top w:val="none" w:sz="0" w:space="0" w:color="auto"/>
                                            <w:left w:val="none" w:sz="0" w:space="0" w:color="auto"/>
                                            <w:bottom w:val="none" w:sz="0" w:space="0" w:color="auto"/>
                                            <w:right w:val="none" w:sz="0" w:space="0" w:color="auto"/>
                                          </w:divBdr>
                                          <w:divsChild>
                                            <w:div w:id="643243990">
                                              <w:marLeft w:val="0"/>
                                              <w:marRight w:val="0"/>
                                              <w:marTop w:val="0"/>
                                              <w:marBottom w:val="0"/>
                                              <w:divBdr>
                                                <w:top w:val="none" w:sz="0" w:space="0" w:color="auto"/>
                                                <w:left w:val="none" w:sz="0" w:space="0" w:color="auto"/>
                                                <w:bottom w:val="none" w:sz="0" w:space="0" w:color="auto"/>
                                                <w:right w:val="none" w:sz="0" w:space="0" w:color="auto"/>
                                              </w:divBdr>
                                              <w:divsChild>
                                                <w:div w:id="1072892776">
                                                  <w:marLeft w:val="0"/>
                                                  <w:marRight w:val="0"/>
                                                  <w:marTop w:val="0"/>
                                                  <w:marBottom w:val="0"/>
                                                  <w:divBdr>
                                                    <w:top w:val="none" w:sz="0" w:space="0" w:color="auto"/>
                                                    <w:left w:val="none" w:sz="0" w:space="0" w:color="auto"/>
                                                    <w:bottom w:val="none" w:sz="0" w:space="0" w:color="auto"/>
                                                    <w:right w:val="none" w:sz="0" w:space="0" w:color="auto"/>
                                                  </w:divBdr>
                                                  <w:divsChild>
                                                    <w:div w:id="263078808">
                                                      <w:marLeft w:val="0"/>
                                                      <w:marRight w:val="0"/>
                                                      <w:marTop w:val="0"/>
                                                      <w:marBottom w:val="0"/>
                                                      <w:divBdr>
                                                        <w:top w:val="none" w:sz="0" w:space="0" w:color="auto"/>
                                                        <w:left w:val="none" w:sz="0" w:space="0" w:color="auto"/>
                                                        <w:bottom w:val="none" w:sz="0" w:space="0" w:color="auto"/>
                                                        <w:right w:val="none" w:sz="0" w:space="0" w:color="auto"/>
                                                      </w:divBdr>
                                                    </w:div>
                                                  </w:divsChild>
                                                </w:div>
                                                <w:div w:id="162087698">
                                                  <w:marLeft w:val="0"/>
                                                  <w:marRight w:val="0"/>
                                                  <w:marTop w:val="0"/>
                                                  <w:marBottom w:val="0"/>
                                                  <w:divBdr>
                                                    <w:top w:val="none" w:sz="0" w:space="0" w:color="auto"/>
                                                    <w:left w:val="none" w:sz="0" w:space="0" w:color="auto"/>
                                                    <w:bottom w:val="none" w:sz="0" w:space="0" w:color="auto"/>
                                                    <w:right w:val="none" w:sz="0" w:space="0" w:color="auto"/>
                                                  </w:divBdr>
                                                  <w:divsChild>
                                                    <w:div w:id="85565809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52052431">
      <w:bodyDiv w:val="1"/>
      <w:marLeft w:val="0"/>
      <w:marRight w:val="0"/>
      <w:marTop w:val="0"/>
      <w:marBottom w:val="0"/>
      <w:divBdr>
        <w:top w:val="none" w:sz="0" w:space="0" w:color="auto"/>
        <w:left w:val="none" w:sz="0" w:space="0" w:color="auto"/>
        <w:bottom w:val="none" w:sz="0" w:space="0" w:color="auto"/>
        <w:right w:val="none" w:sz="0" w:space="0" w:color="auto"/>
      </w:divBdr>
      <w:divsChild>
        <w:div w:id="153307013">
          <w:marLeft w:val="0"/>
          <w:marRight w:val="0"/>
          <w:marTop w:val="0"/>
          <w:marBottom w:val="0"/>
          <w:divBdr>
            <w:top w:val="none" w:sz="0" w:space="0" w:color="auto"/>
            <w:left w:val="none" w:sz="0" w:space="0" w:color="auto"/>
            <w:bottom w:val="none" w:sz="0" w:space="0" w:color="auto"/>
            <w:right w:val="none" w:sz="0" w:space="0" w:color="auto"/>
          </w:divBdr>
          <w:divsChild>
            <w:div w:id="34275912">
              <w:marLeft w:val="0"/>
              <w:marRight w:val="0"/>
              <w:marTop w:val="0"/>
              <w:marBottom w:val="0"/>
              <w:divBdr>
                <w:top w:val="none" w:sz="0" w:space="0" w:color="auto"/>
                <w:left w:val="none" w:sz="0" w:space="0" w:color="auto"/>
                <w:bottom w:val="none" w:sz="0" w:space="0" w:color="auto"/>
                <w:right w:val="none" w:sz="0" w:space="0" w:color="auto"/>
              </w:divBdr>
              <w:divsChild>
                <w:div w:id="1431511432">
                  <w:marLeft w:val="0"/>
                  <w:marRight w:val="0"/>
                  <w:marTop w:val="0"/>
                  <w:marBottom w:val="0"/>
                  <w:divBdr>
                    <w:top w:val="none" w:sz="0" w:space="0" w:color="auto"/>
                    <w:left w:val="none" w:sz="0" w:space="0" w:color="auto"/>
                    <w:bottom w:val="none" w:sz="0" w:space="0" w:color="auto"/>
                    <w:right w:val="none" w:sz="0" w:space="0" w:color="auto"/>
                  </w:divBdr>
                  <w:divsChild>
                    <w:div w:id="865287922">
                      <w:marLeft w:val="0"/>
                      <w:marRight w:val="0"/>
                      <w:marTop w:val="0"/>
                      <w:marBottom w:val="0"/>
                      <w:divBdr>
                        <w:top w:val="none" w:sz="0" w:space="0" w:color="auto"/>
                        <w:left w:val="none" w:sz="0" w:space="0" w:color="auto"/>
                        <w:bottom w:val="none" w:sz="0" w:space="0" w:color="auto"/>
                        <w:right w:val="none" w:sz="0" w:space="0" w:color="auto"/>
                      </w:divBdr>
                      <w:divsChild>
                        <w:div w:id="386339829">
                          <w:marLeft w:val="0"/>
                          <w:marRight w:val="0"/>
                          <w:marTop w:val="0"/>
                          <w:marBottom w:val="0"/>
                          <w:divBdr>
                            <w:top w:val="none" w:sz="0" w:space="0" w:color="auto"/>
                            <w:left w:val="none" w:sz="0" w:space="0" w:color="auto"/>
                            <w:bottom w:val="none" w:sz="0" w:space="0" w:color="auto"/>
                            <w:right w:val="none" w:sz="0" w:space="0" w:color="auto"/>
                          </w:divBdr>
                          <w:divsChild>
                            <w:div w:id="636957660">
                              <w:marLeft w:val="180"/>
                              <w:marRight w:val="0"/>
                              <w:marTop w:val="150"/>
                              <w:marBottom w:val="150"/>
                              <w:divBdr>
                                <w:top w:val="none" w:sz="0" w:space="0" w:color="auto"/>
                                <w:left w:val="none" w:sz="0" w:space="0" w:color="auto"/>
                                <w:bottom w:val="none" w:sz="0" w:space="0" w:color="auto"/>
                                <w:right w:val="none" w:sz="0" w:space="0" w:color="auto"/>
                              </w:divBdr>
                              <w:divsChild>
                                <w:div w:id="522668882">
                                  <w:marLeft w:val="0"/>
                                  <w:marRight w:val="0"/>
                                  <w:marTop w:val="0"/>
                                  <w:marBottom w:val="0"/>
                                  <w:divBdr>
                                    <w:top w:val="none" w:sz="0" w:space="0" w:color="auto"/>
                                    <w:left w:val="none" w:sz="0" w:space="0" w:color="auto"/>
                                    <w:bottom w:val="none" w:sz="0" w:space="0" w:color="auto"/>
                                    <w:right w:val="none" w:sz="0" w:space="0" w:color="auto"/>
                                  </w:divBdr>
                                  <w:divsChild>
                                    <w:div w:id="1593539473">
                                      <w:marLeft w:val="0"/>
                                      <w:marRight w:val="0"/>
                                      <w:marTop w:val="0"/>
                                      <w:marBottom w:val="0"/>
                                      <w:divBdr>
                                        <w:top w:val="none" w:sz="0" w:space="0" w:color="auto"/>
                                        <w:left w:val="none" w:sz="0" w:space="0" w:color="auto"/>
                                        <w:bottom w:val="none" w:sz="0" w:space="0" w:color="auto"/>
                                        <w:right w:val="none" w:sz="0" w:space="0" w:color="auto"/>
                                      </w:divBdr>
                                      <w:divsChild>
                                        <w:div w:id="1693992073">
                                          <w:marLeft w:val="0"/>
                                          <w:marRight w:val="0"/>
                                          <w:marTop w:val="0"/>
                                          <w:marBottom w:val="0"/>
                                          <w:divBdr>
                                            <w:top w:val="none" w:sz="0" w:space="0" w:color="auto"/>
                                            <w:left w:val="none" w:sz="0" w:space="0" w:color="auto"/>
                                            <w:bottom w:val="none" w:sz="0" w:space="0" w:color="auto"/>
                                            <w:right w:val="none" w:sz="0" w:space="0" w:color="auto"/>
                                          </w:divBdr>
                                          <w:divsChild>
                                            <w:div w:id="1928734292">
                                              <w:marLeft w:val="0"/>
                                              <w:marRight w:val="0"/>
                                              <w:marTop w:val="0"/>
                                              <w:marBottom w:val="0"/>
                                              <w:divBdr>
                                                <w:top w:val="none" w:sz="0" w:space="0" w:color="auto"/>
                                                <w:left w:val="none" w:sz="0" w:space="0" w:color="auto"/>
                                                <w:bottom w:val="none" w:sz="0" w:space="0" w:color="auto"/>
                                                <w:right w:val="none" w:sz="0" w:space="0" w:color="auto"/>
                                              </w:divBdr>
                                              <w:divsChild>
                                                <w:div w:id="153448267">
                                                  <w:marLeft w:val="0"/>
                                                  <w:marRight w:val="0"/>
                                                  <w:marTop w:val="0"/>
                                                  <w:marBottom w:val="0"/>
                                                  <w:divBdr>
                                                    <w:top w:val="none" w:sz="0" w:space="0" w:color="auto"/>
                                                    <w:left w:val="none" w:sz="0" w:space="0" w:color="auto"/>
                                                    <w:bottom w:val="none" w:sz="0" w:space="0" w:color="auto"/>
                                                    <w:right w:val="none" w:sz="0" w:space="0" w:color="auto"/>
                                                  </w:divBdr>
                                                  <w:divsChild>
                                                    <w:div w:id="399444072">
                                                      <w:marLeft w:val="0"/>
                                                      <w:marRight w:val="0"/>
                                                      <w:marTop w:val="0"/>
                                                      <w:marBottom w:val="0"/>
                                                      <w:divBdr>
                                                        <w:top w:val="none" w:sz="0" w:space="0" w:color="auto"/>
                                                        <w:left w:val="none" w:sz="0" w:space="0" w:color="auto"/>
                                                        <w:bottom w:val="none" w:sz="0" w:space="0" w:color="auto"/>
                                                        <w:right w:val="none" w:sz="0" w:space="0" w:color="auto"/>
                                                      </w:divBdr>
                                                    </w:div>
                                                    <w:div w:id="2093771987">
                                                      <w:marLeft w:val="0"/>
                                                      <w:marRight w:val="0"/>
                                                      <w:marTop w:val="0"/>
                                                      <w:marBottom w:val="0"/>
                                                      <w:divBdr>
                                                        <w:top w:val="none" w:sz="0" w:space="0" w:color="auto"/>
                                                        <w:left w:val="none" w:sz="0" w:space="0" w:color="auto"/>
                                                        <w:bottom w:val="none" w:sz="0" w:space="0" w:color="auto"/>
                                                        <w:right w:val="none" w:sz="0" w:space="0" w:color="auto"/>
                                                      </w:divBdr>
                                                    </w:div>
                                                  </w:divsChild>
                                                </w:div>
                                                <w:div w:id="269240806">
                                                  <w:marLeft w:val="0"/>
                                                  <w:marRight w:val="0"/>
                                                  <w:marTop w:val="0"/>
                                                  <w:marBottom w:val="0"/>
                                                  <w:divBdr>
                                                    <w:top w:val="none" w:sz="0" w:space="0" w:color="auto"/>
                                                    <w:left w:val="none" w:sz="0" w:space="0" w:color="auto"/>
                                                    <w:bottom w:val="none" w:sz="0" w:space="0" w:color="auto"/>
                                                    <w:right w:val="none" w:sz="0" w:space="0" w:color="auto"/>
                                                  </w:divBdr>
                                                  <w:divsChild>
                                                    <w:div w:id="435566263">
                                                      <w:marLeft w:val="0"/>
                                                      <w:marRight w:val="0"/>
                                                      <w:marTop w:val="0"/>
                                                      <w:marBottom w:val="0"/>
                                                      <w:divBdr>
                                                        <w:top w:val="none" w:sz="0" w:space="0" w:color="auto"/>
                                                        <w:left w:val="none" w:sz="0" w:space="0" w:color="auto"/>
                                                        <w:bottom w:val="none" w:sz="0" w:space="0" w:color="auto"/>
                                                        <w:right w:val="none" w:sz="0" w:space="0" w:color="auto"/>
                                                      </w:divBdr>
                                                    </w:div>
                                                    <w:div w:id="1096368787">
                                                      <w:marLeft w:val="0"/>
                                                      <w:marRight w:val="0"/>
                                                      <w:marTop w:val="0"/>
                                                      <w:marBottom w:val="0"/>
                                                      <w:divBdr>
                                                        <w:top w:val="none" w:sz="0" w:space="0" w:color="auto"/>
                                                        <w:left w:val="none" w:sz="0" w:space="0" w:color="auto"/>
                                                        <w:bottom w:val="none" w:sz="0" w:space="0" w:color="auto"/>
                                                        <w:right w:val="none" w:sz="0" w:space="0" w:color="auto"/>
                                                      </w:divBdr>
                                                    </w:div>
                                                  </w:divsChild>
                                                </w:div>
                                                <w:div w:id="367415902">
                                                  <w:marLeft w:val="0"/>
                                                  <w:marRight w:val="0"/>
                                                  <w:marTop w:val="0"/>
                                                  <w:marBottom w:val="0"/>
                                                  <w:divBdr>
                                                    <w:top w:val="none" w:sz="0" w:space="0" w:color="auto"/>
                                                    <w:left w:val="none" w:sz="0" w:space="0" w:color="auto"/>
                                                    <w:bottom w:val="none" w:sz="0" w:space="0" w:color="auto"/>
                                                    <w:right w:val="none" w:sz="0" w:space="0" w:color="auto"/>
                                                  </w:divBdr>
                                                  <w:divsChild>
                                                    <w:div w:id="256603245">
                                                      <w:marLeft w:val="0"/>
                                                      <w:marRight w:val="0"/>
                                                      <w:marTop w:val="0"/>
                                                      <w:marBottom w:val="0"/>
                                                      <w:divBdr>
                                                        <w:top w:val="none" w:sz="0" w:space="0" w:color="auto"/>
                                                        <w:left w:val="none" w:sz="0" w:space="0" w:color="auto"/>
                                                        <w:bottom w:val="none" w:sz="0" w:space="0" w:color="auto"/>
                                                        <w:right w:val="none" w:sz="0" w:space="0" w:color="auto"/>
                                                      </w:divBdr>
                                                    </w:div>
                                                    <w:div w:id="578562401">
                                                      <w:marLeft w:val="0"/>
                                                      <w:marRight w:val="0"/>
                                                      <w:marTop w:val="0"/>
                                                      <w:marBottom w:val="0"/>
                                                      <w:divBdr>
                                                        <w:top w:val="none" w:sz="0" w:space="0" w:color="auto"/>
                                                        <w:left w:val="none" w:sz="0" w:space="0" w:color="auto"/>
                                                        <w:bottom w:val="none" w:sz="0" w:space="0" w:color="auto"/>
                                                        <w:right w:val="none" w:sz="0" w:space="0" w:color="auto"/>
                                                      </w:divBdr>
                                                    </w:div>
                                                  </w:divsChild>
                                                </w:div>
                                                <w:div w:id="473763985">
                                                  <w:marLeft w:val="0"/>
                                                  <w:marRight w:val="0"/>
                                                  <w:marTop w:val="0"/>
                                                  <w:marBottom w:val="0"/>
                                                  <w:divBdr>
                                                    <w:top w:val="none" w:sz="0" w:space="0" w:color="auto"/>
                                                    <w:left w:val="none" w:sz="0" w:space="0" w:color="auto"/>
                                                    <w:bottom w:val="none" w:sz="0" w:space="0" w:color="auto"/>
                                                    <w:right w:val="none" w:sz="0" w:space="0" w:color="auto"/>
                                                  </w:divBdr>
                                                  <w:divsChild>
                                                    <w:div w:id="68427804">
                                                      <w:marLeft w:val="0"/>
                                                      <w:marRight w:val="0"/>
                                                      <w:marTop w:val="0"/>
                                                      <w:marBottom w:val="0"/>
                                                      <w:divBdr>
                                                        <w:top w:val="none" w:sz="0" w:space="0" w:color="auto"/>
                                                        <w:left w:val="none" w:sz="0" w:space="0" w:color="auto"/>
                                                        <w:bottom w:val="none" w:sz="0" w:space="0" w:color="auto"/>
                                                        <w:right w:val="none" w:sz="0" w:space="0" w:color="auto"/>
                                                      </w:divBdr>
                                                    </w:div>
                                                    <w:div w:id="1421367917">
                                                      <w:marLeft w:val="0"/>
                                                      <w:marRight w:val="0"/>
                                                      <w:marTop w:val="0"/>
                                                      <w:marBottom w:val="0"/>
                                                      <w:divBdr>
                                                        <w:top w:val="none" w:sz="0" w:space="0" w:color="auto"/>
                                                        <w:left w:val="none" w:sz="0" w:space="0" w:color="auto"/>
                                                        <w:bottom w:val="none" w:sz="0" w:space="0" w:color="auto"/>
                                                        <w:right w:val="none" w:sz="0" w:space="0" w:color="auto"/>
                                                      </w:divBdr>
                                                    </w:div>
                                                  </w:divsChild>
                                                </w:div>
                                                <w:div w:id="626161808">
                                                  <w:marLeft w:val="0"/>
                                                  <w:marRight w:val="0"/>
                                                  <w:marTop w:val="0"/>
                                                  <w:marBottom w:val="0"/>
                                                  <w:divBdr>
                                                    <w:top w:val="none" w:sz="0" w:space="0" w:color="auto"/>
                                                    <w:left w:val="none" w:sz="0" w:space="0" w:color="auto"/>
                                                    <w:bottom w:val="none" w:sz="0" w:space="0" w:color="auto"/>
                                                    <w:right w:val="none" w:sz="0" w:space="0" w:color="auto"/>
                                                  </w:divBdr>
                                                  <w:divsChild>
                                                    <w:div w:id="818305515">
                                                      <w:marLeft w:val="0"/>
                                                      <w:marRight w:val="0"/>
                                                      <w:marTop w:val="0"/>
                                                      <w:marBottom w:val="0"/>
                                                      <w:divBdr>
                                                        <w:top w:val="none" w:sz="0" w:space="0" w:color="auto"/>
                                                        <w:left w:val="none" w:sz="0" w:space="0" w:color="auto"/>
                                                        <w:bottom w:val="none" w:sz="0" w:space="0" w:color="auto"/>
                                                        <w:right w:val="none" w:sz="0" w:space="0" w:color="auto"/>
                                                      </w:divBdr>
                                                    </w:div>
                                                    <w:div w:id="964852849">
                                                      <w:marLeft w:val="0"/>
                                                      <w:marRight w:val="0"/>
                                                      <w:marTop w:val="0"/>
                                                      <w:marBottom w:val="0"/>
                                                      <w:divBdr>
                                                        <w:top w:val="none" w:sz="0" w:space="0" w:color="auto"/>
                                                        <w:left w:val="none" w:sz="0" w:space="0" w:color="auto"/>
                                                        <w:bottom w:val="none" w:sz="0" w:space="0" w:color="auto"/>
                                                        <w:right w:val="none" w:sz="0" w:space="0" w:color="auto"/>
                                                      </w:divBdr>
                                                    </w:div>
                                                  </w:divsChild>
                                                </w:div>
                                                <w:div w:id="754546623">
                                                  <w:marLeft w:val="0"/>
                                                  <w:marRight w:val="0"/>
                                                  <w:marTop w:val="0"/>
                                                  <w:marBottom w:val="0"/>
                                                  <w:divBdr>
                                                    <w:top w:val="none" w:sz="0" w:space="0" w:color="auto"/>
                                                    <w:left w:val="none" w:sz="0" w:space="0" w:color="auto"/>
                                                    <w:bottom w:val="none" w:sz="0" w:space="0" w:color="auto"/>
                                                    <w:right w:val="none" w:sz="0" w:space="0" w:color="auto"/>
                                                  </w:divBdr>
                                                  <w:divsChild>
                                                    <w:div w:id="47069936">
                                                      <w:marLeft w:val="0"/>
                                                      <w:marRight w:val="0"/>
                                                      <w:marTop w:val="0"/>
                                                      <w:marBottom w:val="0"/>
                                                      <w:divBdr>
                                                        <w:top w:val="none" w:sz="0" w:space="0" w:color="auto"/>
                                                        <w:left w:val="none" w:sz="0" w:space="0" w:color="auto"/>
                                                        <w:bottom w:val="none" w:sz="0" w:space="0" w:color="auto"/>
                                                        <w:right w:val="none" w:sz="0" w:space="0" w:color="auto"/>
                                                      </w:divBdr>
                                                    </w:div>
                                                    <w:div w:id="2051369294">
                                                      <w:marLeft w:val="0"/>
                                                      <w:marRight w:val="0"/>
                                                      <w:marTop w:val="0"/>
                                                      <w:marBottom w:val="0"/>
                                                      <w:divBdr>
                                                        <w:top w:val="none" w:sz="0" w:space="0" w:color="auto"/>
                                                        <w:left w:val="none" w:sz="0" w:space="0" w:color="auto"/>
                                                        <w:bottom w:val="none" w:sz="0" w:space="0" w:color="auto"/>
                                                        <w:right w:val="none" w:sz="0" w:space="0" w:color="auto"/>
                                                      </w:divBdr>
                                                    </w:div>
                                                  </w:divsChild>
                                                </w:div>
                                                <w:div w:id="1210610216">
                                                  <w:marLeft w:val="0"/>
                                                  <w:marRight w:val="0"/>
                                                  <w:marTop w:val="0"/>
                                                  <w:marBottom w:val="0"/>
                                                  <w:divBdr>
                                                    <w:top w:val="none" w:sz="0" w:space="0" w:color="auto"/>
                                                    <w:left w:val="none" w:sz="0" w:space="0" w:color="auto"/>
                                                    <w:bottom w:val="none" w:sz="0" w:space="0" w:color="auto"/>
                                                    <w:right w:val="none" w:sz="0" w:space="0" w:color="auto"/>
                                                  </w:divBdr>
                                                  <w:divsChild>
                                                    <w:div w:id="1854145846">
                                                      <w:marLeft w:val="0"/>
                                                      <w:marRight w:val="0"/>
                                                      <w:marTop w:val="0"/>
                                                      <w:marBottom w:val="0"/>
                                                      <w:divBdr>
                                                        <w:top w:val="none" w:sz="0" w:space="0" w:color="auto"/>
                                                        <w:left w:val="none" w:sz="0" w:space="0" w:color="auto"/>
                                                        <w:bottom w:val="none" w:sz="0" w:space="0" w:color="auto"/>
                                                        <w:right w:val="none" w:sz="0" w:space="0" w:color="auto"/>
                                                      </w:divBdr>
                                                    </w:div>
                                                    <w:div w:id="1996564064">
                                                      <w:marLeft w:val="0"/>
                                                      <w:marRight w:val="0"/>
                                                      <w:marTop w:val="0"/>
                                                      <w:marBottom w:val="0"/>
                                                      <w:divBdr>
                                                        <w:top w:val="none" w:sz="0" w:space="0" w:color="auto"/>
                                                        <w:left w:val="none" w:sz="0" w:space="0" w:color="auto"/>
                                                        <w:bottom w:val="none" w:sz="0" w:space="0" w:color="auto"/>
                                                        <w:right w:val="none" w:sz="0" w:space="0" w:color="auto"/>
                                                      </w:divBdr>
                                                    </w:div>
                                                  </w:divsChild>
                                                </w:div>
                                                <w:div w:id="1271543509">
                                                  <w:marLeft w:val="0"/>
                                                  <w:marRight w:val="0"/>
                                                  <w:marTop w:val="0"/>
                                                  <w:marBottom w:val="0"/>
                                                  <w:divBdr>
                                                    <w:top w:val="none" w:sz="0" w:space="0" w:color="auto"/>
                                                    <w:left w:val="none" w:sz="0" w:space="0" w:color="auto"/>
                                                    <w:bottom w:val="none" w:sz="0" w:space="0" w:color="auto"/>
                                                    <w:right w:val="none" w:sz="0" w:space="0" w:color="auto"/>
                                                  </w:divBdr>
                                                  <w:divsChild>
                                                    <w:div w:id="313339082">
                                                      <w:marLeft w:val="0"/>
                                                      <w:marRight w:val="0"/>
                                                      <w:marTop w:val="0"/>
                                                      <w:marBottom w:val="0"/>
                                                      <w:divBdr>
                                                        <w:top w:val="none" w:sz="0" w:space="0" w:color="auto"/>
                                                        <w:left w:val="none" w:sz="0" w:space="0" w:color="auto"/>
                                                        <w:bottom w:val="none" w:sz="0" w:space="0" w:color="auto"/>
                                                        <w:right w:val="none" w:sz="0" w:space="0" w:color="auto"/>
                                                      </w:divBdr>
                                                    </w:div>
                                                    <w:div w:id="1926331191">
                                                      <w:marLeft w:val="0"/>
                                                      <w:marRight w:val="0"/>
                                                      <w:marTop w:val="0"/>
                                                      <w:marBottom w:val="0"/>
                                                      <w:divBdr>
                                                        <w:top w:val="none" w:sz="0" w:space="0" w:color="auto"/>
                                                        <w:left w:val="none" w:sz="0" w:space="0" w:color="auto"/>
                                                        <w:bottom w:val="none" w:sz="0" w:space="0" w:color="auto"/>
                                                        <w:right w:val="none" w:sz="0" w:space="0" w:color="auto"/>
                                                      </w:divBdr>
                                                    </w:div>
                                                  </w:divsChild>
                                                </w:div>
                                                <w:div w:id="1406948810">
                                                  <w:marLeft w:val="0"/>
                                                  <w:marRight w:val="0"/>
                                                  <w:marTop w:val="0"/>
                                                  <w:marBottom w:val="0"/>
                                                  <w:divBdr>
                                                    <w:top w:val="none" w:sz="0" w:space="0" w:color="auto"/>
                                                    <w:left w:val="none" w:sz="0" w:space="0" w:color="auto"/>
                                                    <w:bottom w:val="none" w:sz="0" w:space="0" w:color="auto"/>
                                                    <w:right w:val="none" w:sz="0" w:space="0" w:color="auto"/>
                                                  </w:divBdr>
                                                  <w:divsChild>
                                                    <w:div w:id="1153331531">
                                                      <w:marLeft w:val="0"/>
                                                      <w:marRight w:val="0"/>
                                                      <w:marTop w:val="0"/>
                                                      <w:marBottom w:val="0"/>
                                                      <w:divBdr>
                                                        <w:top w:val="none" w:sz="0" w:space="0" w:color="auto"/>
                                                        <w:left w:val="none" w:sz="0" w:space="0" w:color="auto"/>
                                                        <w:bottom w:val="none" w:sz="0" w:space="0" w:color="auto"/>
                                                        <w:right w:val="none" w:sz="0" w:space="0" w:color="auto"/>
                                                      </w:divBdr>
                                                    </w:div>
                                                    <w:div w:id="1860654205">
                                                      <w:marLeft w:val="0"/>
                                                      <w:marRight w:val="0"/>
                                                      <w:marTop w:val="0"/>
                                                      <w:marBottom w:val="0"/>
                                                      <w:divBdr>
                                                        <w:top w:val="none" w:sz="0" w:space="0" w:color="auto"/>
                                                        <w:left w:val="none" w:sz="0" w:space="0" w:color="auto"/>
                                                        <w:bottom w:val="none" w:sz="0" w:space="0" w:color="auto"/>
                                                        <w:right w:val="none" w:sz="0" w:space="0" w:color="auto"/>
                                                      </w:divBdr>
                                                    </w:div>
                                                  </w:divsChild>
                                                </w:div>
                                                <w:div w:id="1703703472">
                                                  <w:marLeft w:val="0"/>
                                                  <w:marRight w:val="0"/>
                                                  <w:marTop w:val="0"/>
                                                  <w:marBottom w:val="0"/>
                                                  <w:divBdr>
                                                    <w:top w:val="none" w:sz="0" w:space="0" w:color="auto"/>
                                                    <w:left w:val="none" w:sz="0" w:space="0" w:color="auto"/>
                                                    <w:bottom w:val="none" w:sz="0" w:space="0" w:color="auto"/>
                                                    <w:right w:val="none" w:sz="0" w:space="0" w:color="auto"/>
                                                  </w:divBdr>
                                                  <w:divsChild>
                                                    <w:div w:id="44764781">
                                                      <w:marLeft w:val="0"/>
                                                      <w:marRight w:val="0"/>
                                                      <w:marTop w:val="0"/>
                                                      <w:marBottom w:val="0"/>
                                                      <w:divBdr>
                                                        <w:top w:val="none" w:sz="0" w:space="0" w:color="auto"/>
                                                        <w:left w:val="none" w:sz="0" w:space="0" w:color="auto"/>
                                                        <w:bottom w:val="none" w:sz="0" w:space="0" w:color="auto"/>
                                                        <w:right w:val="none" w:sz="0" w:space="0" w:color="auto"/>
                                                      </w:divBdr>
                                                    </w:div>
                                                    <w:div w:id="1531257832">
                                                      <w:marLeft w:val="0"/>
                                                      <w:marRight w:val="0"/>
                                                      <w:marTop w:val="0"/>
                                                      <w:marBottom w:val="0"/>
                                                      <w:divBdr>
                                                        <w:top w:val="none" w:sz="0" w:space="0" w:color="auto"/>
                                                        <w:left w:val="none" w:sz="0" w:space="0" w:color="auto"/>
                                                        <w:bottom w:val="none" w:sz="0" w:space="0" w:color="auto"/>
                                                        <w:right w:val="none" w:sz="0" w:space="0" w:color="auto"/>
                                                      </w:divBdr>
                                                    </w:div>
                                                  </w:divsChild>
                                                </w:div>
                                                <w:div w:id="1763644082">
                                                  <w:marLeft w:val="0"/>
                                                  <w:marRight w:val="0"/>
                                                  <w:marTop w:val="0"/>
                                                  <w:marBottom w:val="0"/>
                                                  <w:divBdr>
                                                    <w:top w:val="none" w:sz="0" w:space="0" w:color="auto"/>
                                                    <w:left w:val="none" w:sz="0" w:space="0" w:color="auto"/>
                                                    <w:bottom w:val="none" w:sz="0" w:space="0" w:color="auto"/>
                                                    <w:right w:val="none" w:sz="0" w:space="0" w:color="auto"/>
                                                  </w:divBdr>
                                                  <w:divsChild>
                                                    <w:div w:id="78984085">
                                                      <w:marLeft w:val="0"/>
                                                      <w:marRight w:val="0"/>
                                                      <w:marTop w:val="0"/>
                                                      <w:marBottom w:val="0"/>
                                                      <w:divBdr>
                                                        <w:top w:val="none" w:sz="0" w:space="0" w:color="auto"/>
                                                        <w:left w:val="none" w:sz="0" w:space="0" w:color="auto"/>
                                                        <w:bottom w:val="none" w:sz="0" w:space="0" w:color="auto"/>
                                                        <w:right w:val="none" w:sz="0" w:space="0" w:color="auto"/>
                                                      </w:divBdr>
                                                    </w:div>
                                                  </w:divsChild>
                                                </w:div>
                                                <w:div w:id="1844857808">
                                                  <w:marLeft w:val="0"/>
                                                  <w:marRight w:val="0"/>
                                                  <w:marTop w:val="0"/>
                                                  <w:marBottom w:val="0"/>
                                                  <w:divBdr>
                                                    <w:top w:val="none" w:sz="0" w:space="0" w:color="auto"/>
                                                    <w:left w:val="none" w:sz="0" w:space="0" w:color="auto"/>
                                                    <w:bottom w:val="none" w:sz="0" w:space="0" w:color="auto"/>
                                                    <w:right w:val="none" w:sz="0" w:space="0" w:color="auto"/>
                                                  </w:divBdr>
                                                  <w:divsChild>
                                                    <w:div w:id="911617954">
                                                      <w:marLeft w:val="0"/>
                                                      <w:marRight w:val="0"/>
                                                      <w:marTop w:val="0"/>
                                                      <w:marBottom w:val="0"/>
                                                      <w:divBdr>
                                                        <w:top w:val="none" w:sz="0" w:space="0" w:color="auto"/>
                                                        <w:left w:val="none" w:sz="0" w:space="0" w:color="auto"/>
                                                        <w:bottom w:val="none" w:sz="0" w:space="0" w:color="auto"/>
                                                        <w:right w:val="none" w:sz="0" w:space="0" w:color="auto"/>
                                                      </w:divBdr>
                                                    </w:div>
                                                    <w:div w:id="1443265956">
                                                      <w:marLeft w:val="0"/>
                                                      <w:marRight w:val="0"/>
                                                      <w:marTop w:val="0"/>
                                                      <w:marBottom w:val="0"/>
                                                      <w:divBdr>
                                                        <w:top w:val="none" w:sz="0" w:space="0" w:color="auto"/>
                                                        <w:left w:val="none" w:sz="0" w:space="0" w:color="auto"/>
                                                        <w:bottom w:val="none" w:sz="0" w:space="0" w:color="auto"/>
                                                        <w:right w:val="none" w:sz="0" w:space="0" w:color="auto"/>
                                                      </w:divBdr>
                                                    </w:div>
                                                  </w:divsChild>
                                                </w:div>
                                                <w:div w:id="1854685438">
                                                  <w:marLeft w:val="0"/>
                                                  <w:marRight w:val="0"/>
                                                  <w:marTop w:val="0"/>
                                                  <w:marBottom w:val="0"/>
                                                  <w:divBdr>
                                                    <w:top w:val="none" w:sz="0" w:space="0" w:color="auto"/>
                                                    <w:left w:val="none" w:sz="0" w:space="0" w:color="auto"/>
                                                    <w:bottom w:val="none" w:sz="0" w:space="0" w:color="auto"/>
                                                    <w:right w:val="none" w:sz="0" w:space="0" w:color="auto"/>
                                                  </w:divBdr>
                                                  <w:divsChild>
                                                    <w:div w:id="1526947142">
                                                      <w:marLeft w:val="0"/>
                                                      <w:marRight w:val="0"/>
                                                      <w:marTop w:val="0"/>
                                                      <w:marBottom w:val="0"/>
                                                      <w:divBdr>
                                                        <w:top w:val="none" w:sz="0" w:space="0" w:color="auto"/>
                                                        <w:left w:val="none" w:sz="0" w:space="0" w:color="auto"/>
                                                        <w:bottom w:val="none" w:sz="0" w:space="0" w:color="auto"/>
                                                        <w:right w:val="none" w:sz="0" w:space="0" w:color="auto"/>
                                                      </w:divBdr>
                                                    </w:div>
                                                    <w:div w:id="1687053258">
                                                      <w:marLeft w:val="0"/>
                                                      <w:marRight w:val="0"/>
                                                      <w:marTop w:val="0"/>
                                                      <w:marBottom w:val="0"/>
                                                      <w:divBdr>
                                                        <w:top w:val="none" w:sz="0" w:space="0" w:color="auto"/>
                                                        <w:left w:val="none" w:sz="0" w:space="0" w:color="auto"/>
                                                        <w:bottom w:val="none" w:sz="0" w:space="0" w:color="auto"/>
                                                        <w:right w:val="none" w:sz="0" w:space="0" w:color="auto"/>
                                                      </w:divBdr>
                                                    </w:div>
                                                  </w:divsChild>
                                                </w:div>
                                                <w:div w:id="1877153543">
                                                  <w:marLeft w:val="0"/>
                                                  <w:marRight w:val="0"/>
                                                  <w:marTop w:val="0"/>
                                                  <w:marBottom w:val="0"/>
                                                  <w:divBdr>
                                                    <w:top w:val="none" w:sz="0" w:space="0" w:color="auto"/>
                                                    <w:left w:val="none" w:sz="0" w:space="0" w:color="auto"/>
                                                    <w:bottom w:val="none" w:sz="0" w:space="0" w:color="auto"/>
                                                    <w:right w:val="none" w:sz="0" w:space="0" w:color="auto"/>
                                                  </w:divBdr>
                                                  <w:divsChild>
                                                    <w:div w:id="1894076051">
                                                      <w:marLeft w:val="0"/>
                                                      <w:marRight w:val="0"/>
                                                      <w:marTop w:val="0"/>
                                                      <w:marBottom w:val="0"/>
                                                      <w:divBdr>
                                                        <w:top w:val="none" w:sz="0" w:space="0" w:color="auto"/>
                                                        <w:left w:val="none" w:sz="0" w:space="0" w:color="auto"/>
                                                        <w:bottom w:val="none" w:sz="0" w:space="0" w:color="auto"/>
                                                        <w:right w:val="none" w:sz="0" w:space="0" w:color="auto"/>
                                                      </w:divBdr>
                                                    </w:div>
                                                    <w:div w:id="2071689247">
                                                      <w:marLeft w:val="0"/>
                                                      <w:marRight w:val="0"/>
                                                      <w:marTop w:val="0"/>
                                                      <w:marBottom w:val="0"/>
                                                      <w:divBdr>
                                                        <w:top w:val="none" w:sz="0" w:space="0" w:color="auto"/>
                                                        <w:left w:val="none" w:sz="0" w:space="0" w:color="auto"/>
                                                        <w:bottom w:val="none" w:sz="0" w:space="0" w:color="auto"/>
                                                        <w:right w:val="none" w:sz="0" w:space="0" w:color="auto"/>
                                                      </w:divBdr>
                                                    </w:div>
                                                  </w:divsChild>
                                                </w:div>
                                                <w:div w:id="2017078878">
                                                  <w:marLeft w:val="0"/>
                                                  <w:marRight w:val="0"/>
                                                  <w:marTop w:val="0"/>
                                                  <w:marBottom w:val="0"/>
                                                  <w:divBdr>
                                                    <w:top w:val="none" w:sz="0" w:space="0" w:color="auto"/>
                                                    <w:left w:val="none" w:sz="0" w:space="0" w:color="auto"/>
                                                    <w:bottom w:val="none" w:sz="0" w:space="0" w:color="auto"/>
                                                    <w:right w:val="none" w:sz="0" w:space="0" w:color="auto"/>
                                                  </w:divBdr>
                                                  <w:divsChild>
                                                    <w:div w:id="386757241">
                                                      <w:marLeft w:val="0"/>
                                                      <w:marRight w:val="0"/>
                                                      <w:marTop w:val="0"/>
                                                      <w:marBottom w:val="0"/>
                                                      <w:divBdr>
                                                        <w:top w:val="none" w:sz="0" w:space="0" w:color="auto"/>
                                                        <w:left w:val="none" w:sz="0" w:space="0" w:color="auto"/>
                                                        <w:bottom w:val="none" w:sz="0" w:space="0" w:color="auto"/>
                                                        <w:right w:val="none" w:sz="0" w:space="0" w:color="auto"/>
                                                      </w:divBdr>
                                                    </w:div>
                                                    <w:div w:id="709384655">
                                                      <w:marLeft w:val="0"/>
                                                      <w:marRight w:val="0"/>
                                                      <w:marTop w:val="0"/>
                                                      <w:marBottom w:val="0"/>
                                                      <w:divBdr>
                                                        <w:top w:val="none" w:sz="0" w:space="0" w:color="auto"/>
                                                        <w:left w:val="none" w:sz="0" w:space="0" w:color="auto"/>
                                                        <w:bottom w:val="none" w:sz="0" w:space="0" w:color="auto"/>
                                                        <w:right w:val="none" w:sz="0" w:space="0" w:color="auto"/>
                                                      </w:divBdr>
                                                    </w:div>
                                                  </w:divsChild>
                                                </w:div>
                                                <w:div w:id="2046522159">
                                                  <w:marLeft w:val="0"/>
                                                  <w:marRight w:val="0"/>
                                                  <w:marTop w:val="0"/>
                                                  <w:marBottom w:val="0"/>
                                                  <w:divBdr>
                                                    <w:top w:val="none" w:sz="0" w:space="0" w:color="auto"/>
                                                    <w:left w:val="none" w:sz="0" w:space="0" w:color="auto"/>
                                                    <w:bottom w:val="none" w:sz="0" w:space="0" w:color="auto"/>
                                                    <w:right w:val="none" w:sz="0" w:space="0" w:color="auto"/>
                                                  </w:divBdr>
                                                  <w:divsChild>
                                                    <w:div w:id="77993065">
                                                      <w:marLeft w:val="0"/>
                                                      <w:marRight w:val="0"/>
                                                      <w:marTop w:val="0"/>
                                                      <w:marBottom w:val="0"/>
                                                      <w:divBdr>
                                                        <w:top w:val="none" w:sz="0" w:space="0" w:color="auto"/>
                                                        <w:left w:val="none" w:sz="0" w:space="0" w:color="auto"/>
                                                        <w:bottom w:val="none" w:sz="0" w:space="0" w:color="auto"/>
                                                        <w:right w:val="none" w:sz="0" w:space="0" w:color="auto"/>
                                                      </w:divBdr>
                                                    </w:div>
                                                    <w:div w:id="16385722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808428231">
      <w:bodyDiv w:val="1"/>
      <w:marLeft w:val="0"/>
      <w:marRight w:val="0"/>
      <w:marTop w:val="0"/>
      <w:marBottom w:val="0"/>
      <w:divBdr>
        <w:top w:val="none" w:sz="0" w:space="0" w:color="auto"/>
        <w:left w:val="none" w:sz="0" w:space="0" w:color="auto"/>
        <w:bottom w:val="none" w:sz="0" w:space="0" w:color="auto"/>
        <w:right w:val="none" w:sz="0" w:space="0" w:color="auto"/>
      </w:divBdr>
    </w:div>
    <w:div w:id="1862933396">
      <w:bodyDiv w:val="1"/>
      <w:marLeft w:val="0"/>
      <w:marRight w:val="0"/>
      <w:marTop w:val="0"/>
      <w:marBottom w:val="0"/>
      <w:divBdr>
        <w:top w:val="none" w:sz="0" w:space="0" w:color="auto"/>
        <w:left w:val="none" w:sz="0" w:space="0" w:color="auto"/>
        <w:bottom w:val="none" w:sz="0" w:space="0" w:color="auto"/>
        <w:right w:val="none" w:sz="0" w:space="0" w:color="auto"/>
      </w:divBdr>
      <w:divsChild>
        <w:div w:id="256792645">
          <w:marLeft w:val="0"/>
          <w:marRight w:val="0"/>
          <w:marTop w:val="75"/>
          <w:marBottom w:val="0"/>
          <w:divBdr>
            <w:top w:val="none" w:sz="0" w:space="0" w:color="EEEEEE"/>
            <w:left w:val="none" w:sz="0" w:space="0" w:color="EEEEEE"/>
            <w:bottom w:val="none" w:sz="0" w:space="0" w:color="EEEEEE"/>
            <w:right w:val="none" w:sz="0" w:space="0" w:color="EEEEEE"/>
          </w:divBdr>
          <w:divsChild>
            <w:div w:id="4689342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30199702">
      <w:bodyDiv w:val="1"/>
      <w:marLeft w:val="0"/>
      <w:marRight w:val="0"/>
      <w:marTop w:val="0"/>
      <w:marBottom w:val="0"/>
      <w:divBdr>
        <w:top w:val="none" w:sz="0" w:space="0" w:color="auto"/>
        <w:left w:val="none" w:sz="0" w:space="0" w:color="auto"/>
        <w:bottom w:val="none" w:sz="0" w:space="0" w:color="auto"/>
        <w:right w:val="none" w:sz="0" w:space="0" w:color="auto"/>
      </w:divBdr>
      <w:divsChild>
        <w:div w:id="787507878">
          <w:marLeft w:val="0"/>
          <w:marRight w:val="0"/>
          <w:marTop w:val="0"/>
          <w:marBottom w:val="0"/>
          <w:divBdr>
            <w:top w:val="none" w:sz="0" w:space="0" w:color="auto"/>
            <w:left w:val="none" w:sz="0" w:space="0" w:color="auto"/>
            <w:bottom w:val="none" w:sz="0" w:space="0" w:color="auto"/>
            <w:right w:val="none" w:sz="0" w:space="0" w:color="auto"/>
          </w:divBdr>
          <w:divsChild>
            <w:div w:id="911351224">
              <w:marLeft w:val="0"/>
              <w:marRight w:val="0"/>
              <w:marTop w:val="0"/>
              <w:marBottom w:val="0"/>
              <w:divBdr>
                <w:top w:val="none" w:sz="0" w:space="0" w:color="auto"/>
                <w:left w:val="none" w:sz="0" w:space="0" w:color="auto"/>
                <w:bottom w:val="none" w:sz="0" w:space="0" w:color="auto"/>
                <w:right w:val="none" w:sz="0" w:space="0" w:color="auto"/>
              </w:divBdr>
              <w:divsChild>
                <w:div w:id="1763798182">
                  <w:marLeft w:val="-225"/>
                  <w:marRight w:val="-225"/>
                  <w:marTop w:val="0"/>
                  <w:marBottom w:val="0"/>
                  <w:divBdr>
                    <w:top w:val="none" w:sz="0" w:space="0" w:color="auto"/>
                    <w:left w:val="none" w:sz="0" w:space="0" w:color="auto"/>
                    <w:bottom w:val="none" w:sz="0" w:space="0" w:color="auto"/>
                    <w:right w:val="none" w:sz="0" w:space="0" w:color="auto"/>
                  </w:divBdr>
                  <w:divsChild>
                    <w:div w:id="1303266421">
                      <w:marLeft w:val="0"/>
                      <w:marRight w:val="0"/>
                      <w:marTop w:val="0"/>
                      <w:marBottom w:val="0"/>
                      <w:divBdr>
                        <w:top w:val="none" w:sz="0" w:space="0" w:color="auto"/>
                        <w:left w:val="none" w:sz="0" w:space="0" w:color="auto"/>
                        <w:bottom w:val="none" w:sz="0" w:space="0" w:color="auto"/>
                        <w:right w:val="none" w:sz="0" w:space="0" w:color="auto"/>
                      </w:divBdr>
                      <w:divsChild>
                        <w:div w:id="1255014779">
                          <w:marLeft w:val="0"/>
                          <w:marRight w:val="0"/>
                          <w:marTop w:val="0"/>
                          <w:marBottom w:val="0"/>
                          <w:divBdr>
                            <w:top w:val="none" w:sz="0" w:space="0" w:color="auto"/>
                            <w:left w:val="none" w:sz="0" w:space="0" w:color="auto"/>
                            <w:bottom w:val="none" w:sz="0" w:space="0" w:color="auto"/>
                            <w:right w:val="none" w:sz="0" w:space="0" w:color="auto"/>
                          </w:divBdr>
                          <w:divsChild>
                            <w:div w:id="918490295">
                              <w:marLeft w:val="0"/>
                              <w:marRight w:val="0"/>
                              <w:marTop w:val="0"/>
                              <w:marBottom w:val="0"/>
                              <w:divBdr>
                                <w:top w:val="none" w:sz="0" w:space="0" w:color="auto"/>
                                <w:left w:val="none" w:sz="0" w:space="0" w:color="auto"/>
                                <w:bottom w:val="none" w:sz="0" w:space="0" w:color="auto"/>
                                <w:right w:val="none" w:sz="0" w:space="0" w:color="auto"/>
                              </w:divBdr>
                              <w:divsChild>
                                <w:div w:id="435056956">
                                  <w:marLeft w:val="0"/>
                                  <w:marRight w:val="0"/>
                                  <w:marTop w:val="0"/>
                                  <w:marBottom w:val="0"/>
                                  <w:divBdr>
                                    <w:top w:val="none" w:sz="0" w:space="0" w:color="auto"/>
                                    <w:left w:val="none" w:sz="0" w:space="0" w:color="auto"/>
                                    <w:bottom w:val="none" w:sz="0" w:space="0" w:color="auto"/>
                                    <w:right w:val="none" w:sz="0" w:space="0" w:color="auto"/>
                                  </w:divBdr>
                                  <w:divsChild>
                                    <w:div w:id="2108692796">
                                      <w:marLeft w:val="0"/>
                                      <w:marRight w:val="0"/>
                                      <w:marTop w:val="0"/>
                                      <w:marBottom w:val="0"/>
                                      <w:divBdr>
                                        <w:top w:val="none" w:sz="0" w:space="0" w:color="auto"/>
                                        <w:left w:val="none" w:sz="0" w:space="0" w:color="auto"/>
                                        <w:bottom w:val="none" w:sz="0" w:space="0" w:color="auto"/>
                                        <w:right w:val="none" w:sz="0" w:space="0" w:color="auto"/>
                                      </w:divBdr>
                                      <w:divsChild>
                                        <w:div w:id="1124151633">
                                          <w:marLeft w:val="0"/>
                                          <w:marRight w:val="0"/>
                                          <w:marTop w:val="0"/>
                                          <w:marBottom w:val="0"/>
                                          <w:divBdr>
                                            <w:top w:val="none" w:sz="0" w:space="0" w:color="auto"/>
                                            <w:left w:val="none" w:sz="0" w:space="0" w:color="auto"/>
                                            <w:bottom w:val="none" w:sz="0" w:space="0" w:color="auto"/>
                                            <w:right w:val="none" w:sz="0" w:space="0" w:color="auto"/>
                                          </w:divBdr>
                                          <w:divsChild>
                                            <w:div w:id="1062943349">
                                              <w:marLeft w:val="0"/>
                                              <w:marRight w:val="0"/>
                                              <w:marTop w:val="0"/>
                                              <w:marBottom w:val="0"/>
                                              <w:divBdr>
                                                <w:top w:val="none" w:sz="0" w:space="0" w:color="auto"/>
                                                <w:left w:val="none" w:sz="0" w:space="0" w:color="auto"/>
                                                <w:bottom w:val="none" w:sz="0" w:space="0" w:color="auto"/>
                                                <w:right w:val="none" w:sz="0" w:space="0" w:color="auto"/>
                                              </w:divBdr>
                                              <w:divsChild>
                                                <w:div w:id="635914634">
                                                  <w:marLeft w:val="0"/>
                                                  <w:marRight w:val="0"/>
                                                  <w:marTop w:val="0"/>
                                                  <w:marBottom w:val="0"/>
                                                  <w:divBdr>
                                                    <w:top w:val="single" w:sz="6" w:space="15" w:color="E6E8EE"/>
                                                    <w:left w:val="single" w:sz="6" w:space="15" w:color="E6E8EE"/>
                                                    <w:bottom w:val="single" w:sz="6" w:space="15" w:color="E6E8EE"/>
                                                    <w:right w:val="single" w:sz="6" w:space="15" w:color="E6E8EE"/>
                                                  </w:divBdr>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evita.sefere@fm.gov.lv" TargetMode="Externa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chart" Target="charts/chart1.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footer" Target="footer2.xml"/></Relationships>
</file>

<file path=word/charts/_rels/chart1.xml.rels><?xml version="1.0" encoding="UTF-8" standalone="yes"?>
<Relationships xmlns="http://schemas.openxmlformats.org/package/2006/relationships"><Relationship Id="rId2" Type="http://schemas.openxmlformats.org/officeDocument/2006/relationships/oleObject" Target="../embeddings/oleObject1.bin"/><Relationship Id="rId1" Type="http://schemas.openxmlformats.org/officeDocument/2006/relationships/themeOverride" Target="../theme/themeOverride1.xml"/></Relationships>
</file>

<file path=word/charts/chart1.xml><?xml version="1.0" encoding="utf-8"?>
<c:chartSpace xmlns:c="http://schemas.openxmlformats.org/drawingml/2006/chart" xmlns:a="http://schemas.openxmlformats.org/drawingml/2006/main" xmlns:r="http://schemas.openxmlformats.org/officeDocument/2006/relationships" xmlns:c16r2="http://schemas.microsoft.com/office/drawing/2015/06/chart">
  <c:date1904 val="0"/>
  <c:lang val="en-US"/>
  <c:roundedCorners val="0"/>
  <mc:AlternateContent xmlns:mc="http://schemas.openxmlformats.org/markup-compatibility/2006">
    <mc:Choice xmlns:c14="http://schemas.microsoft.com/office/drawing/2007/8/2/chart" Requires="c14">
      <c14:style val="127"/>
    </mc:Choice>
    <mc:Fallback>
      <c:style val="27"/>
    </mc:Fallback>
  </mc:AlternateContent>
  <c:clrMapOvr bg1="lt1" tx1="dk1" bg2="lt2" tx2="dk2" accent1="accent1" accent2="accent2" accent3="accent3" accent4="accent4" accent5="accent5" accent6="accent6" hlink="hlink" folHlink="folHlink"/>
  <c:chart>
    <c:title>
      <c:tx>
        <c:rich>
          <a:bodyPr vertOverflow="clip"/>
          <a:lstStyle/>
          <a:p>
            <a:pPr>
              <a:defRPr/>
            </a:pPr>
            <a:r>
              <a:rPr lang="lv-LV" sz="1400">
                <a:solidFill>
                  <a:sysClr val="windowText" lastClr="000000"/>
                </a:solidFill>
                <a:latin typeface="Times New Roman" panose="02020603050405020304" pitchFamily="18" charset="0"/>
                <a:cs typeface="Times New Roman" panose="02020603050405020304" pitchFamily="18" charset="0"/>
              </a:rPr>
              <a:t>Reāli nepiedzenamie aktuālie parādi 1.janvārī no 2017. līdz 2019.gadam, milj.</a:t>
            </a:r>
            <a:r>
              <a:rPr lang="lv-LV" sz="1400" i="1">
                <a:solidFill>
                  <a:sysClr val="windowText" lastClr="000000"/>
                </a:solidFill>
                <a:latin typeface="Times New Roman" panose="02020603050405020304" pitchFamily="18" charset="0"/>
                <a:cs typeface="Times New Roman" panose="02020603050405020304" pitchFamily="18" charset="0"/>
              </a:rPr>
              <a:t>euro</a:t>
            </a:r>
          </a:p>
        </c:rich>
      </c:tx>
      <c:overlay val="0"/>
    </c:title>
    <c:autoTitleDeleted val="0"/>
    <c:plotArea>
      <c:layout/>
      <c:barChart>
        <c:barDir val="col"/>
        <c:grouping val="clustered"/>
        <c:varyColors val="0"/>
        <c:ser>
          <c:idx val="0"/>
          <c:order val="0"/>
          <c:invertIfNegative val="0"/>
          <c:dLbls>
            <c:spPr>
              <a:noFill/>
              <a:ln>
                <a:noFill/>
              </a:ln>
              <a:effectLst/>
            </c:spPr>
            <c:txPr>
              <a:bodyPr/>
              <a:lstStyle/>
              <a:p>
                <a:pPr>
                  <a:defRPr b="1">
                    <a:latin typeface="Times New Roman" panose="02020603050405020304" pitchFamily="18" charset="0"/>
                    <a:cs typeface="Times New Roman" panose="02020603050405020304" pitchFamily="18" charset="0"/>
                  </a:defRPr>
                </a:pPr>
                <a:endParaRPr lang="lv-LV"/>
              </a:p>
            </c:txPr>
            <c:showLegendKey val="0"/>
            <c:showVal val="1"/>
            <c:showCatName val="0"/>
            <c:showSerName val="0"/>
            <c:showPercent val="0"/>
            <c:showBubbleSize val="0"/>
            <c:showLeaderLines val="0"/>
            <c:extLst>
              <c:ext xmlns:c15="http://schemas.microsoft.com/office/drawing/2012/chart" uri="{CE6537A1-D6FC-4f65-9D91-7224C49458BB}">
                <c15:showLeaderLines val="0"/>
              </c:ext>
            </c:extLst>
          </c:dLbls>
          <c:cat>
            <c:numRef>
              <c:f>'Kopējo parādu salīdzinājums'!$AB$103:$AB$105</c:f>
              <c:numCache>
                <c:formatCode>0</c:formatCode>
                <c:ptCount val="3"/>
                <c:pt idx="0">
                  <c:v>2017</c:v>
                </c:pt>
                <c:pt idx="1">
                  <c:v>2018</c:v>
                </c:pt>
                <c:pt idx="2">
                  <c:v>2019</c:v>
                </c:pt>
              </c:numCache>
            </c:numRef>
          </c:cat>
          <c:val>
            <c:numRef>
              <c:f>'Kopējo parādu salīdzinājums'!$AC$103:$AC$105</c:f>
              <c:numCache>
                <c:formatCode>0.00</c:formatCode>
                <c:ptCount val="3"/>
                <c:pt idx="0">
                  <c:v>807.63033999999993</c:v>
                </c:pt>
                <c:pt idx="1">
                  <c:v>598.09793999999999</c:v>
                </c:pt>
                <c:pt idx="2">
                  <c:v>524.54292000000009</c:v>
                </c:pt>
              </c:numCache>
            </c:numRef>
          </c:val>
          <c:extLst>
            <c:ext xmlns:c16="http://schemas.microsoft.com/office/drawing/2014/chart" uri="{C3380CC4-5D6E-409C-BE32-E72D297353CC}">
              <c16:uniqueId val="{00000000-4627-4DB8-8B35-557CAB5C186E}"/>
            </c:ext>
          </c:extLst>
        </c:ser>
        <c:dLbls>
          <c:showLegendKey val="0"/>
          <c:showVal val="0"/>
          <c:showCatName val="0"/>
          <c:showSerName val="0"/>
          <c:showPercent val="0"/>
          <c:showBubbleSize val="0"/>
        </c:dLbls>
        <c:gapWidth val="150"/>
        <c:axId val="107477504"/>
        <c:axId val="98234880"/>
      </c:barChart>
      <c:lineChart>
        <c:grouping val="standard"/>
        <c:varyColors val="0"/>
        <c:ser>
          <c:idx val="1"/>
          <c:order val="1"/>
          <c:marker>
            <c:symbol val="none"/>
          </c:marker>
          <c:cat>
            <c:numRef>
              <c:f>'Kopējo parādu salīdzinājums'!$AB$103:$AB$105</c:f>
              <c:numCache>
                <c:formatCode>0</c:formatCode>
                <c:ptCount val="3"/>
                <c:pt idx="0">
                  <c:v>2017</c:v>
                </c:pt>
                <c:pt idx="1">
                  <c:v>2018</c:v>
                </c:pt>
                <c:pt idx="2">
                  <c:v>2019</c:v>
                </c:pt>
              </c:numCache>
            </c:numRef>
          </c:cat>
          <c:val>
            <c:numRef>
              <c:f>'Kopējo parādu salīdzinājums'!$AD$103:$AD$105</c:f>
              <c:numCache>
                <c:formatCode>0.00</c:formatCode>
                <c:ptCount val="3"/>
                <c:pt idx="0">
                  <c:v>807.63033999999993</c:v>
                </c:pt>
                <c:pt idx="1">
                  <c:v>598.09793999999999</c:v>
                </c:pt>
                <c:pt idx="2">
                  <c:v>524.54292000000009</c:v>
                </c:pt>
              </c:numCache>
            </c:numRef>
          </c:val>
          <c:smooth val="0"/>
          <c:extLst>
            <c:ext xmlns:c16="http://schemas.microsoft.com/office/drawing/2014/chart" uri="{C3380CC4-5D6E-409C-BE32-E72D297353CC}">
              <c16:uniqueId val="{00000001-4627-4DB8-8B35-557CAB5C186E}"/>
            </c:ext>
          </c:extLst>
        </c:ser>
        <c:dLbls>
          <c:showLegendKey val="0"/>
          <c:showVal val="0"/>
          <c:showCatName val="0"/>
          <c:showSerName val="0"/>
          <c:showPercent val="0"/>
          <c:showBubbleSize val="0"/>
        </c:dLbls>
        <c:marker val="1"/>
        <c:smooth val="0"/>
        <c:axId val="107477504"/>
        <c:axId val="98234880"/>
      </c:lineChart>
      <c:catAx>
        <c:axId val="107477504"/>
        <c:scaling>
          <c:orientation val="minMax"/>
        </c:scaling>
        <c:delete val="0"/>
        <c:axPos val="b"/>
        <c:numFmt formatCode="0" sourceLinked="1"/>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98234880"/>
        <c:crosses val="autoZero"/>
        <c:auto val="1"/>
        <c:lblAlgn val="ctr"/>
        <c:lblOffset val="100"/>
        <c:tickLblSkip val="1"/>
        <c:noMultiLvlLbl val="1"/>
      </c:catAx>
      <c:valAx>
        <c:axId val="98234880"/>
        <c:scaling>
          <c:orientation val="minMax"/>
        </c:scaling>
        <c:delete val="0"/>
        <c:axPos val="l"/>
        <c:numFmt formatCode="0.00" sourceLinked="1"/>
        <c:majorTickMark val="none"/>
        <c:minorTickMark val="none"/>
        <c:tickLblPos val="nextTo"/>
        <c:txPr>
          <a:bodyPr/>
          <a:lstStyle/>
          <a:p>
            <a:pPr>
              <a:defRPr b="1">
                <a:latin typeface="Times New Roman" panose="02020603050405020304" pitchFamily="18" charset="0"/>
                <a:cs typeface="Times New Roman" panose="02020603050405020304" pitchFamily="18" charset="0"/>
              </a:defRPr>
            </a:pPr>
            <a:endParaRPr lang="lv-LV"/>
          </a:p>
        </c:txPr>
        <c:crossAx val="107477504"/>
        <c:crosses val="autoZero"/>
        <c:crossBetween val="between"/>
        <c:majorUnit val="100"/>
      </c:valAx>
    </c:plotArea>
    <c:plotVisOnly val="1"/>
    <c:dispBlanksAs val="gap"/>
    <c:showDLblsOverMax val="0"/>
  </c:chart>
  <c:spPr>
    <a:ln w="9525">
      <a:noFill/>
    </a:ln>
  </c:spPr>
  <c:externalData r:id="rId2">
    <c:autoUpdate val="0"/>
  </c:externalData>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word/theme/themeOverride1.xml><?xml version="1.0" encoding="utf-8"?>
<a:themeOverride xmlns:a="http://schemas.openxmlformats.org/drawingml/2006/main">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Overrid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1592F489-D099-4F2F-9E6C-E458B3E588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379</TotalTime>
  <Pages>11</Pages>
  <Words>15831</Words>
  <Characters>9024</Characters>
  <Application>Microsoft Office Word</Application>
  <DocSecurity>0</DocSecurity>
  <Lines>75</Lines>
  <Paragraphs>49</Paragraphs>
  <ScaleCrop>false</ScaleCrop>
  <HeadingPairs>
    <vt:vector size="2" baseType="variant">
      <vt:variant>
        <vt:lpstr>Title</vt:lpstr>
      </vt:variant>
      <vt:variant>
        <vt:i4>1</vt:i4>
      </vt:variant>
    </vt:vector>
  </HeadingPairs>
  <TitlesOfParts>
    <vt:vector size="1" baseType="lpstr">
      <vt:lpstr>Informatīvais ziņojums “Nokavējuma naudas regulējuma izvērtējums”</vt:lpstr>
    </vt:vector>
  </TitlesOfParts>
  <Company>Finanšu ministrija</Company>
  <LinksUpToDate>false</LinksUpToDate>
  <CharactersWithSpaces>24806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Informatīvais ziņojums “Nokavējuma naudas regulējuma izvērtējums”</dc:title>
  <dc:subject/>
  <dc:creator>Evita Šēfere</dc:creator>
  <cp:keywords/>
  <dc:description>67083942, evita.sefere@fm.gov.lv</dc:description>
  <cp:lastModifiedBy>Evita Šēfere</cp:lastModifiedBy>
  <cp:revision>77</cp:revision>
  <cp:lastPrinted>2019-04-02T07:23:00Z</cp:lastPrinted>
  <dcterms:created xsi:type="dcterms:W3CDTF">2019-03-19T06:46:00Z</dcterms:created>
  <dcterms:modified xsi:type="dcterms:W3CDTF">2019-04-02T07:23:00Z</dcterms:modified>
  <cp:category>Informatīvais ziņojums</cp:category>
</cp:coreProperties>
</file>