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b/>
        </w:rPr>
        <w:id w:val="363725869"/>
        <w:docPartObj>
          <w:docPartGallery w:val="Page Numbers (Bottom of Page)"/>
          <w:docPartUnique/>
        </w:docPartObj>
      </w:sdtPr>
      <w:sdtEndPr/>
      <w:sdtContent>
        <w:p w14:paraId="2128D84C" w14:textId="77777777" w:rsidR="002F4285" w:rsidRPr="002F4285" w:rsidRDefault="00222C95" w:rsidP="002F4285">
          <w:pPr>
            <w:shd w:val="clear" w:color="auto" w:fill="FFFFFF"/>
            <w:jc w:val="center"/>
            <w:rPr>
              <w:b/>
              <w:bCs/>
              <w:vanish/>
              <w:specVanish/>
            </w:rPr>
          </w:pPr>
          <w:r w:rsidRPr="002F4285">
            <w:rPr>
              <w:b/>
            </w:rPr>
            <w:t>Ministru kabineta noteikumu projekta “</w:t>
          </w:r>
          <w:r w:rsidR="002F4285" w:rsidRPr="002F4285">
            <w:rPr>
              <w:b/>
              <w:bCs/>
            </w:rPr>
            <w:t>Grozījumi Ministru kabineta 2017. gada 19. septembra noteikumos Nr.566 “Noteikumi par informācijas institūcijām un institūcijām, kas izsniedz ārvalstīs iegūtās profesionālās kvalifikācijas atzīšanas apliecības reglamentētajās profesijās”</w:t>
          </w:r>
        </w:p>
        <w:p w14:paraId="278C863D" w14:textId="77777777" w:rsidR="00B645E0" w:rsidRDefault="00222C95" w:rsidP="002F4285">
          <w:pPr>
            <w:shd w:val="clear" w:color="auto" w:fill="FFFFFF"/>
            <w:rPr>
              <w:b/>
            </w:rPr>
          </w:pPr>
          <w:r w:rsidRPr="002F4285">
            <w:rPr>
              <w:b/>
            </w:rPr>
            <w:t xml:space="preserve">” </w:t>
          </w:r>
          <w:r w:rsidRPr="002F4285">
            <w:rPr>
              <w:b/>
              <w:bCs/>
            </w:rPr>
            <w:t>sākotnējās ietekmes novērtējuma ziņojums (anotācija)</w:t>
          </w:r>
          <w:r w:rsidRPr="002F4285">
            <w:rPr>
              <w:b/>
            </w:rPr>
            <w:t xml:space="preserve"> </w:t>
          </w:r>
        </w:p>
        <w:p w14:paraId="4C7D9216" w14:textId="5506A9C0" w:rsidR="009D66C8" w:rsidRPr="002F4285" w:rsidRDefault="00460A02" w:rsidP="002F4285">
          <w:pPr>
            <w:shd w:val="clear" w:color="auto" w:fill="FFFFFF"/>
            <w:rPr>
              <w:b/>
              <w:bCs/>
            </w:rPr>
          </w:pPr>
        </w:p>
      </w:sdtContent>
    </w:sdt>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6095"/>
      </w:tblGrid>
      <w:tr w:rsidR="00B645E0" w14:paraId="41CC979A" w14:textId="77777777" w:rsidTr="00BA7C6F">
        <w:tc>
          <w:tcPr>
            <w:tcW w:w="9072" w:type="dxa"/>
            <w:gridSpan w:val="2"/>
          </w:tcPr>
          <w:p w14:paraId="003D1148" w14:textId="77777777" w:rsidR="00B645E0" w:rsidRPr="00497D66" w:rsidRDefault="00B645E0" w:rsidP="00BA7C6F">
            <w:pPr>
              <w:jc w:val="center"/>
              <w:rPr>
                <w:b/>
              </w:rPr>
            </w:pPr>
            <w:r w:rsidRPr="00497D66">
              <w:rPr>
                <w:b/>
              </w:rPr>
              <w:t xml:space="preserve">Tiesību akta projekta </w:t>
            </w:r>
            <w:r>
              <w:rPr>
                <w:b/>
              </w:rPr>
              <w:t>anotācijas kopsavilkums</w:t>
            </w:r>
          </w:p>
        </w:tc>
      </w:tr>
      <w:tr w:rsidR="00B645E0" w14:paraId="7C71746D" w14:textId="77777777" w:rsidTr="00BA7C6F">
        <w:trPr>
          <w:trHeight w:val="269"/>
        </w:trPr>
        <w:tc>
          <w:tcPr>
            <w:tcW w:w="2977" w:type="dxa"/>
          </w:tcPr>
          <w:p w14:paraId="60E0BB5F" w14:textId="77777777" w:rsidR="00B645E0" w:rsidRPr="00910802" w:rsidRDefault="00B645E0" w:rsidP="00BA7C6F">
            <w:r w:rsidRPr="00910802">
              <w:t>Mērķis, risinājums un projekta spēkā stāšanās laiks</w:t>
            </w:r>
          </w:p>
        </w:tc>
        <w:tc>
          <w:tcPr>
            <w:tcW w:w="6095" w:type="dxa"/>
          </w:tcPr>
          <w:p w14:paraId="302EF594" w14:textId="11DD5D9D" w:rsidR="00B645E0" w:rsidRDefault="00C5089E" w:rsidP="00BA7C6F">
            <w:pPr>
              <w:jc w:val="both"/>
              <w:rPr>
                <w:noProof/>
              </w:rPr>
            </w:pPr>
            <w:r>
              <w:rPr>
                <w:noProof/>
              </w:rPr>
              <w:t>Noteikumu projektā ir noteiktas informācijas institūcijas un institūcijas</w:t>
            </w:r>
            <w:r w:rsidRPr="00C5089E">
              <w:rPr>
                <w:noProof/>
              </w:rPr>
              <w:t>, kas izsniedz profesionālās kvalifikācijas atzīšanas apliecības</w:t>
            </w:r>
            <w:r>
              <w:rPr>
                <w:noProof/>
              </w:rPr>
              <w:t xml:space="preserve"> reglamentētajās profesijās, atbilstoši</w:t>
            </w:r>
            <w:r w:rsidRPr="00C5089E">
              <w:rPr>
                <w:noProof/>
              </w:rPr>
              <w:t xml:space="preserve"> grozījumi</w:t>
            </w:r>
            <w:r>
              <w:rPr>
                <w:noProof/>
              </w:rPr>
              <w:t>em</w:t>
            </w:r>
            <w:r w:rsidRPr="00C5089E">
              <w:rPr>
                <w:noProof/>
              </w:rPr>
              <w:t xml:space="preserve"> likumā “Par reglamentētajām profesijām un profesionālās kvalifikācijas atzīšanu””</w:t>
            </w:r>
            <w:r>
              <w:rPr>
                <w:noProof/>
              </w:rPr>
              <w:t>, kas stājās spēkā</w:t>
            </w:r>
            <w:r w:rsidRPr="00C5089E">
              <w:rPr>
                <w:noProof/>
              </w:rPr>
              <w:t xml:space="preserve"> </w:t>
            </w:r>
            <w:r>
              <w:rPr>
                <w:noProof/>
              </w:rPr>
              <w:t>2018. gada 18.</w:t>
            </w:r>
            <w:r w:rsidR="00DB7CCB">
              <w:rPr>
                <w:noProof/>
              </w:rPr>
              <w:t>jūlijā</w:t>
            </w:r>
            <w:bookmarkStart w:id="0" w:name="_GoBack"/>
            <w:bookmarkEnd w:id="0"/>
            <w:r>
              <w:rPr>
                <w:noProof/>
              </w:rPr>
              <w:t>.</w:t>
            </w:r>
          </w:p>
          <w:p w14:paraId="28811E3B" w14:textId="148FF593" w:rsidR="00C5089E" w:rsidRPr="00910802" w:rsidRDefault="00C5089E" w:rsidP="00BA7C6F">
            <w:pPr>
              <w:jc w:val="both"/>
            </w:pPr>
            <w:r w:rsidRPr="00A469A6">
              <w:t>Projekts stāsies spēkā Oficiālo publikāciju un tiesiskās informācijas likumā noteiktajā kārtībā</w:t>
            </w:r>
            <w:r w:rsidRPr="00A469A6">
              <w:rPr>
                <w:rStyle w:val="Strong"/>
                <w:b w:val="0"/>
                <w:bdr w:val="none" w:sz="0" w:space="0" w:color="auto" w:frame="1"/>
                <w:shd w:val="clear" w:color="auto" w:fill="FFFFFF"/>
              </w:rPr>
              <w:t>.</w:t>
            </w:r>
          </w:p>
        </w:tc>
      </w:tr>
    </w:tbl>
    <w:p w14:paraId="35452530" w14:textId="38B083B2" w:rsidR="00161647" w:rsidRPr="006F18AC" w:rsidRDefault="00161647" w:rsidP="00161647">
      <w:pPr>
        <w:pStyle w:val="Title"/>
        <w:spacing w:before="130" w:line="260" w:lineRule="exact"/>
        <w:jc w:val="both"/>
        <w:rPr>
          <w:sz w:val="24"/>
          <w:szCs w:val="24"/>
        </w:rPr>
      </w:pPr>
    </w:p>
    <w:tbl>
      <w:tblPr>
        <w:tblW w:w="55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6A0" w:firstRow="1" w:lastRow="0" w:firstColumn="1" w:lastColumn="0" w:noHBand="1" w:noVBand="1"/>
      </w:tblPr>
      <w:tblGrid>
        <w:gridCol w:w="515"/>
        <w:gridCol w:w="2455"/>
        <w:gridCol w:w="6197"/>
      </w:tblGrid>
      <w:tr w:rsidR="001B1B15" w14:paraId="792149BB" w14:textId="77777777" w:rsidTr="00F54498">
        <w:tc>
          <w:tcPr>
            <w:tcW w:w="5000" w:type="pct"/>
            <w:gridSpan w:val="3"/>
            <w:vAlign w:val="center"/>
            <w:hideMark/>
          </w:tcPr>
          <w:p w14:paraId="456CC729" w14:textId="77777777" w:rsidR="00BD5588" w:rsidRPr="006F18AC" w:rsidRDefault="00222C95" w:rsidP="00793205">
            <w:pPr>
              <w:widowControl w:val="0"/>
              <w:jc w:val="center"/>
              <w:rPr>
                <w:b/>
                <w:bCs/>
              </w:rPr>
            </w:pPr>
            <w:r w:rsidRPr="006F18AC">
              <w:rPr>
                <w:b/>
                <w:bCs/>
              </w:rPr>
              <w:t>I. Tiesību akta projekta izstrādes nepieciešamība</w:t>
            </w:r>
          </w:p>
        </w:tc>
      </w:tr>
      <w:tr w:rsidR="001B1B15" w14:paraId="058E7E1A" w14:textId="77777777" w:rsidTr="00F54498">
        <w:tc>
          <w:tcPr>
            <w:tcW w:w="281" w:type="pct"/>
            <w:hideMark/>
          </w:tcPr>
          <w:p w14:paraId="0D168E70" w14:textId="77777777" w:rsidR="00BD5588" w:rsidRPr="006F18AC" w:rsidRDefault="00222C95" w:rsidP="00793205">
            <w:pPr>
              <w:widowControl w:val="0"/>
              <w:jc w:val="center"/>
            </w:pPr>
            <w:r w:rsidRPr="006F18AC">
              <w:t>1.</w:t>
            </w:r>
          </w:p>
        </w:tc>
        <w:tc>
          <w:tcPr>
            <w:tcW w:w="1339" w:type="pct"/>
            <w:hideMark/>
          </w:tcPr>
          <w:p w14:paraId="356309C6" w14:textId="77777777" w:rsidR="00BD5588" w:rsidRPr="006F18AC" w:rsidRDefault="00222C95" w:rsidP="00793205">
            <w:pPr>
              <w:widowControl w:val="0"/>
            </w:pPr>
            <w:r w:rsidRPr="006F18AC">
              <w:t>Pamatojums</w:t>
            </w:r>
          </w:p>
        </w:tc>
        <w:tc>
          <w:tcPr>
            <w:tcW w:w="3380" w:type="pct"/>
            <w:hideMark/>
          </w:tcPr>
          <w:p w14:paraId="337AB56A" w14:textId="0362CE39" w:rsidR="00161647" w:rsidRPr="006F18AC" w:rsidRDefault="00460A02" w:rsidP="002F4285">
            <w:pPr>
              <w:shd w:val="clear" w:color="auto" w:fill="FFFFFF"/>
              <w:jc w:val="both"/>
              <w:rPr>
                <w:bCs/>
                <w:sz w:val="22"/>
                <w:szCs w:val="22"/>
              </w:rPr>
            </w:pPr>
            <w:sdt>
              <w:sdtPr>
                <w:id w:val="454800598"/>
                <w:docPartObj>
                  <w:docPartGallery w:val="Page Numbers (Bottom of Page)"/>
                  <w:docPartUnique/>
                </w:docPartObj>
              </w:sdtPr>
              <w:sdtEndPr/>
              <w:sdtContent>
                <w:r w:rsidR="003B1642" w:rsidRPr="002F4285">
                  <w:t xml:space="preserve">       </w:t>
                </w:r>
                <w:r w:rsidR="005A2055" w:rsidRPr="002F4285">
                  <w:t xml:space="preserve">Ministru kabineta noteikumu projekts </w:t>
                </w:r>
                <w:r w:rsidR="00B20EBA" w:rsidRPr="002F4285">
                  <w:t>“</w:t>
                </w:r>
                <w:r w:rsidR="002F4285" w:rsidRPr="002F4285">
                  <w:rPr>
                    <w:bCs/>
                  </w:rPr>
                  <w:t>Grozījumi Ministru kabineta 2017. gada 19. septembra noteikumos Nr.566 “Noteikumi par informācijas institūcijām un institūcijām, kas izsniedz ārvalstīs iegūtās profesionālās kvalifikācijas atzīšanas apliecības reglamentētajās profesijās</w:t>
                </w:r>
              </w:sdtContent>
            </w:sdt>
            <w:r w:rsidR="00F01F2F" w:rsidRPr="002F4285">
              <w:t>”</w:t>
            </w:r>
            <w:r w:rsidR="00B20EBA" w:rsidRPr="002F4285">
              <w:t>”</w:t>
            </w:r>
            <w:r w:rsidR="00101937" w:rsidRPr="002F4285">
              <w:t xml:space="preserve"> (turpmāk –</w:t>
            </w:r>
            <w:r w:rsidR="00F01F2F" w:rsidRPr="002F4285">
              <w:t xml:space="preserve"> n</w:t>
            </w:r>
            <w:r w:rsidR="00A5594D" w:rsidRPr="002F4285">
              <w:t>oteikumu projekts</w:t>
            </w:r>
            <w:r w:rsidR="00F01F2F" w:rsidRPr="002F4285">
              <w:t>)</w:t>
            </w:r>
            <w:r w:rsidR="00A5594D" w:rsidRPr="002F4285">
              <w:t xml:space="preserve"> izstrādāts</w:t>
            </w:r>
            <w:r w:rsidR="00EE640D" w:rsidRPr="002F4285">
              <w:t xml:space="preserve"> saskaņā ar </w:t>
            </w:r>
            <w:r w:rsidR="00BC6B0E" w:rsidRPr="002F4285">
              <w:t>likuma “Par reglamentētajām profesijām un profesionālās kval</w:t>
            </w:r>
            <w:r w:rsidR="005A2055" w:rsidRPr="002F4285">
              <w:t>ifikācijas atzīšanu”</w:t>
            </w:r>
            <w:r w:rsidR="001114A8" w:rsidRPr="002F4285">
              <w:t xml:space="preserve"> (turpmāk </w:t>
            </w:r>
            <w:r w:rsidR="001114A8" w:rsidRPr="005C4B0D">
              <w:t>– reglamentēto</w:t>
            </w:r>
            <w:r w:rsidR="001114A8" w:rsidRPr="006F18AC">
              <w:t xml:space="preserve"> profesiju likums)</w:t>
            </w:r>
            <w:r w:rsidR="005A052D">
              <w:t xml:space="preserve"> </w:t>
            </w:r>
            <w:r w:rsidR="002F4285">
              <w:t>3</w:t>
            </w:r>
            <w:r w:rsidR="005A2055" w:rsidRPr="006F18AC">
              <w:t xml:space="preserve">6. panta </w:t>
            </w:r>
            <w:r w:rsidR="002F4285">
              <w:t>3</w:t>
            </w:r>
            <w:r w:rsidR="00FF4A34" w:rsidRPr="006F18AC">
              <w:t>.</w:t>
            </w:r>
            <w:r w:rsidR="006F18AC">
              <w:t> </w:t>
            </w:r>
            <w:r w:rsidR="00BC6B0E" w:rsidRPr="006F18AC">
              <w:t>punktu</w:t>
            </w:r>
            <w:r w:rsidR="005A2055" w:rsidRPr="006F18AC">
              <w:t>.</w:t>
            </w:r>
            <w:r w:rsidR="00C54801" w:rsidRPr="006F18AC">
              <w:t xml:space="preserve"> </w:t>
            </w:r>
          </w:p>
        </w:tc>
      </w:tr>
      <w:tr w:rsidR="001B1B15" w14:paraId="6265A49B" w14:textId="77777777" w:rsidTr="00F54498">
        <w:tc>
          <w:tcPr>
            <w:tcW w:w="281" w:type="pct"/>
            <w:hideMark/>
          </w:tcPr>
          <w:p w14:paraId="46884FB6" w14:textId="77777777" w:rsidR="00BD5588" w:rsidRPr="006F18AC" w:rsidRDefault="00222C95" w:rsidP="00793205">
            <w:pPr>
              <w:widowControl w:val="0"/>
            </w:pPr>
            <w:r w:rsidRPr="006F18AC">
              <w:t>2.</w:t>
            </w:r>
          </w:p>
        </w:tc>
        <w:tc>
          <w:tcPr>
            <w:tcW w:w="1339" w:type="pct"/>
            <w:hideMark/>
          </w:tcPr>
          <w:p w14:paraId="7666CFA8" w14:textId="7F1620C8" w:rsidR="00EB796A" w:rsidRPr="006F18AC" w:rsidRDefault="00222C95" w:rsidP="00793205">
            <w:pPr>
              <w:widowControl w:val="0"/>
            </w:pPr>
            <w:r w:rsidRPr="006F18AC">
              <w:t>Pašreizējā situācija un problēmas, kuru risināšanai tiesību akta projekts izstrādāts, tiesiskā regulējuma mērķis un būtība</w:t>
            </w:r>
          </w:p>
          <w:p w14:paraId="0EF4914B" w14:textId="5776AECE" w:rsidR="00EB796A" w:rsidRPr="006F18AC" w:rsidRDefault="00EB796A" w:rsidP="00EB796A"/>
          <w:p w14:paraId="7F1CF664" w14:textId="132079F7" w:rsidR="00305ADB" w:rsidRDefault="00305ADB" w:rsidP="00EB796A">
            <w:pPr>
              <w:jc w:val="right"/>
            </w:pPr>
          </w:p>
          <w:p w14:paraId="1EECE82C" w14:textId="77777777" w:rsidR="00305ADB" w:rsidRPr="00305ADB" w:rsidRDefault="00305ADB" w:rsidP="00F62F75"/>
          <w:p w14:paraId="18CBA22B" w14:textId="77777777" w:rsidR="00305ADB" w:rsidRPr="00305ADB" w:rsidRDefault="00305ADB" w:rsidP="00F62F75"/>
          <w:p w14:paraId="74ABE301" w14:textId="77777777" w:rsidR="00305ADB" w:rsidRPr="00305ADB" w:rsidRDefault="00305ADB" w:rsidP="00F62F75"/>
          <w:p w14:paraId="3E25975C" w14:textId="77777777" w:rsidR="00305ADB" w:rsidRPr="00305ADB" w:rsidRDefault="00305ADB" w:rsidP="00F62F75"/>
          <w:p w14:paraId="1E563D92" w14:textId="77777777" w:rsidR="00305ADB" w:rsidRPr="00305ADB" w:rsidRDefault="00305ADB" w:rsidP="00F62F75"/>
          <w:p w14:paraId="1BA8DD1F" w14:textId="77777777" w:rsidR="00305ADB" w:rsidRPr="00305ADB" w:rsidRDefault="00305ADB" w:rsidP="00F62F75"/>
          <w:p w14:paraId="4E12E9FB" w14:textId="77777777" w:rsidR="00305ADB" w:rsidRPr="00305ADB" w:rsidRDefault="00305ADB" w:rsidP="00F62F75"/>
          <w:p w14:paraId="13FC2314" w14:textId="77777777" w:rsidR="00305ADB" w:rsidRPr="00305ADB" w:rsidRDefault="00305ADB" w:rsidP="00F62F75"/>
          <w:p w14:paraId="3A1158EF" w14:textId="77777777" w:rsidR="00305ADB" w:rsidRPr="00305ADB" w:rsidRDefault="00305ADB" w:rsidP="00F62F75"/>
          <w:p w14:paraId="431EE000" w14:textId="77777777" w:rsidR="00305ADB" w:rsidRPr="00305ADB" w:rsidRDefault="00305ADB" w:rsidP="00F62F75"/>
          <w:p w14:paraId="72A9616F" w14:textId="77777777" w:rsidR="00305ADB" w:rsidRPr="00305ADB" w:rsidRDefault="00305ADB" w:rsidP="00F62F75"/>
          <w:p w14:paraId="4C435E88" w14:textId="77777777" w:rsidR="00305ADB" w:rsidRPr="00305ADB" w:rsidRDefault="00305ADB" w:rsidP="00F62F75"/>
          <w:p w14:paraId="2699C404" w14:textId="77777777" w:rsidR="00305ADB" w:rsidRPr="00305ADB" w:rsidRDefault="00305ADB" w:rsidP="00F62F75"/>
          <w:p w14:paraId="795A1504" w14:textId="77777777" w:rsidR="00305ADB" w:rsidRPr="00305ADB" w:rsidRDefault="00305ADB" w:rsidP="00F62F75"/>
          <w:p w14:paraId="6880CB58" w14:textId="77777777" w:rsidR="00305ADB" w:rsidRPr="00305ADB" w:rsidRDefault="00305ADB" w:rsidP="00F62F75"/>
          <w:p w14:paraId="6CBE3349" w14:textId="77777777" w:rsidR="00305ADB" w:rsidRPr="00305ADB" w:rsidRDefault="00305ADB" w:rsidP="00F62F75"/>
          <w:p w14:paraId="593E7420" w14:textId="77777777" w:rsidR="00305ADB" w:rsidRPr="00305ADB" w:rsidRDefault="00305ADB" w:rsidP="00F62F75"/>
          <w:p w14:paraId="5FF3A383" w14:textId="57C26F8E" w:rsidR="00BD5588" w:rsidRPr="00305ADB" w:rsidRDefault="00BD5588" w:rsidP="00F62F75"/>
        </w:tc>
        <w:tc>
          <w:tcPr>
            <w:tcW w:w="3380" w:type="pct"/>
            <w:hideMark/>
          </w:tcPr>
          <w:p w14:paraId="10E428B3" w14:textId="424C9AE9" w:rsidR="00EF33F2" w:rsidRPr="006F18AC" w:rsidRDefault="00222C95" w:rsidP="00EF33F2">
            <w:pPr>
              <w:shd w:val="clear" w:color="auto" w:fill="FFFFFF"/>
              <w:jc w:val="both"/>
              <w:rPr>
                <w:bCs/>
                <w:color w:val="000000"/>
              </w:rPr>
            </w:pPr>
            <w:r w:rsidRPr="006F18AC">
              <w:lastRenderedPageBreak/>
              <w:t xml:space="preserve">      </w:t>
            </w:r>
            <w:r w:rsidR="00C54801" w:rsidRPr="006F18AC">
              <w:t xml:space="preserve">Spēkā ir </w:t>
            </w:r>
            <w:r w:rsidR="002F4285" w:rsidRPr="002F4285">
              <w:t>Ministru kabineta 201</w:t>
            </w:r>
            <w:r w:rsidR="005E0DC2">
              <w:t>7. gada 19. septembra noteikumi</w:t>
            </w:r>
            <w:r w:rsidR="002F4285" w:rsidRPr="002F4285">
              <w:t xml:space="preserve"> Nr.566 “Noteikumi par informācijas institūcijām un institūcijām, kas izsniedz ārvalstīs iegūtās profesionālās kvalifikācijas atzīšanas apliec</w:t>
            </w:r>
            <w:r w:rsidR="002F4285">
              <w:t>ības reglamentētajās profesijās</w:t>
            </w:r>
            <w:r w:rsidR="005A052D" w:rsidRPr="005A052D">
              <w:t xml:space="preserve">” </w:t>
            </w:r>
            <w:r w:rsidR="00634EFA" w:rsidRPr="006F18AC">
              <w:t xml:space="preserve"> (turpmāk – noteikumi Nr.</w:t>
            </w:r>
            <w:r w:rsidR="006F18AC">
              <w:t> </w:t>
            </w:r>
            <w:r w:rsidR="002F4285">
              <w:t>566</w:t>
            </w:r>
            <w:r w:rsidR="00C54801" w:rsidRPr="006F18AC">
              <w:t xml:space="preserve">). </w:t>
            </w:r>
            <w:r w:rsidR="00B5309E">
              <w:t>2018.</w:t>
            </w:r>
            <w:r w:rsidR="00124D2E">
              <w:t> </w:t>
            </w:r>
            <w:r w:rsidR="00B5309E">
              <w:t xml:space="preserve">gada </w:t>
            </w:r>
            <w:r w:rsidR="00612323">
              <w:t>18.</w:t>
            </w:r>
            <w:r w:rsidR="00124D2E">
              <w:t> </w:t>
            </w:r>
            <w:r w:rsidR="00612323">
              <w:t>jūlijā stājās spēkā</w:t>
            </w:r>
            <w:r w:rsidRPr="006F18AC">
              <w:t xml:space="preserve"> </w:t>
            </w:r>
            <w:r w:rsidR="00B5309E">
              <w:t>g</w:t>
            </w:r>
            <w:r w:rsidRPr="006F18AC">
              <w:rPr>
                <w:bCs/>
                <w:color w:val="000000"/>
              </w:rPr>
              <w:t>rozījumi likumā “Par reglamentētajām profesijām un profesionālās kvalifikācijas atzīšanu””</w:t>
            </w:r>
            <w:r w:rsidR="00497D16" w:rsidRPr="006F18AC">
              <w:rPr>
                <w:bCs/>
                <w:color w:val="000000"/>
              </w:rPr>
              <w:t xml:space="preserve"> (turpmāk – reglamentēto profesiju likuma grozījumi)</w:t>
            </w:r>
            <w:r w:rsidR="00612323">
              <w:rPr>
                <w:bCs/>
                <w:color w:val="000000"/>
              </w:rPr>
              <w:t>, kuros ir noteiktas vairākas jaunas reglamentētās profesijas un vairākas izslēgtas</w:t>
            </w:r>
            <w:r w:rsidR="00B23DA3" w:rsidRPr="006F18AC">
              <w:rPr>
                <w:bCs/>
                <w:color w:val="000000"/>
              </w:rPr>
              <w:t>.</w:t>
            </w:r>
            <w:r w:rsidR="00594BDA" w:rsidRPr="006F18AC">
              <w:rPr>
                <w:bCs/>
                <w:color w:val="000000"/>
              </w:rPr>
              <w:t xml:space="preserve"> </w:t>
            </w:r>
            <w:r w:rsidR="00E762CF">
              <w:rPr>
                <w:bCs/>
                <w:color w:val="000000"/>
              </w:rPr>
              <w:t>Ņemot vērā, ka saskaņā ar reglamentēto profesiju likum</w:t>
            </w:r>
            <w:r w:rsidR="00105A7A">
              <w:rPr>
                <w:bCs/>
                <w:color w:val="000000"/>
              </w:rPr>
              <w:t>u</w:t>
            </w:r>
            <w:r w:rsidR="00E762CF">
              <w:rPr>
                <w:bCs/>
                <w:color w:val="000000"/>
              </w:rPr>
              <w:t xml:space="preserve"> katrai reglamentētajai profesijai Ministru kabinets nosaka informācijas institūciju un institūciju, kas izsniedz profesionālās kvalifikācijas atzīšanas apliecības (turpmāk – atzīšanas institūcija),</w:t>
            </w:r>
            <w:r w:rsidR="00B23DA3" w:rsidRPr="006F18AC">
              <w:rPr>
                <w:bCs/>
                <w:color w:val="000000"/>
              </w:rPr>
              <w:t xml:space="preserve"> noteikumi Nr.</w:t>
            </w:r>
            <w:r w:rsidR="006F18AC">
              <w:rPr>
                <w:bCs/>
                <w:color w:val="000000"/>
              </w:rPr>
              <w:t> </w:t>
            </w:r>
            <w:r w:rsidR="00E762CF">
              <w:rPr>
                <w:bCs/>
                <w:color w:val="000000"/>
              </w:rPr>
              <w:t>566</w:t>
            </w:r>
            <w:r w:rsidR="001114A8" w:rsidRPr="006F18AC">
              <w:rPr>
                <w:bCs/>
                <w:color w:val="000000"/>
              </w:rPr>
              <w:t xml:space="preserve"> tikai daļēji atbilst reglamentēto profesiju likuma prasībām un tos nepieciešams grozīt.</w:t>
            </w:r>
            <w:r w:rsidR="005A188F" w:rsidRPr="006F18AC">
              <w:rPr>
                <w:bCs/>
                <w:color w:val="000000"/>
              </w:rPr>
              <w:t xml:space="preserve"> </w:t>
            </w:r>
          </w:p>
          <w:p w14:paraId="4ACBFDC4" w14:textId="2AB93E97" w:rsidR="001114A8" w:rsidRDefault="00222C95" w:rsidP="00EF33F2">
            <w:pPr>
              <w:shd w:val="clear" w:color="auto" w:fill="FFFFFF"/>
              <w:jc w:val="both"/>
              <w:rPr>
                <w:bCs/>
                <w:color w:val="000000"/>
              </w:rPr>
            </w:pPr>
            <w:r>
              <w:t xml:space="preserve">     </w:t>
            </w:r>
            <w:r w:rsidRPr="006F18AC">
              <w:rPr>
                <w:bCs/>
                <w:color w:val="000000"/>
              </w:rPr>
              <w:t>Noteikumu projekta mērķis</w:t>
            </w:r>
            <w:r w:rsidR="003157E9" w:rsidRPr="006F18AC">
              <w:rPr>
                <w:bCs/>
                <w:color w:val="000000"/>
              </w:rPr>
              <w:t xml:space="preserve"> ir aktualizēt noteikumus Nr.</w:t>
            </w:r>
            <w:r w:rsidR="006F18AC">
              <w:rPr>
                <w:bCs/>
                <w:color w:val="000000"/>
              </w:rPr>
              <w:t> </w:t>
            </w:r>
            <w:r w:rsidR="00B50309">
              <w:rPr>
                <w:bCs/>
                <w:color w:val="000000"/>
              </w:rPr>
              <w:t>566</w:t>
            </w:r>
            <w:r w:rsidRPr="006F18AC">
              <w:rPr>
                <w:bCs/>
                <w:color w:val="000000"/>
              </w:rPr>
              <w:t xml:space="preserve">, lai nodrošinātu to atbilstību reglamentēto profesiju likumā noteiktajām tiesību normām. </w:t>
            </w:r>
          </w:p>
          <w:p w14:paraId="54D5ED07" w14:textId="4AA0C6DF" w:rsidR="00966597" w:rsidRDefault="00247116" w:rsidP="00EF33F2">
            <w:pPr>
              <w:shd w:val="clear" w:color="auto" w:fill="FFFFFF"/>
              <w:jc w:val="both"/>
              <w:rPr>
                <w:bCs/>
                <w:color w:val="000000"/>
              </w:rPr>
            </w:pPr>
            <w:r>
              <w:rPr>
                <w:bCs/>
                <w:color w:val="000000"/>
              </w:rPr>
              <w:t xml:space="preserve">     </w:t>
            </w:r>
            <w:r w:rsidR="002227F2">
              <w:rPr>
                <w:bCs/>
                <w:color w:val="000000"/>
              </w:rPr>
              <w:t>Saskaņā ar reglamentēto profesiju likuma grozījumiem n</w:t>
            </w:r>
            <w:r w:rsidR="00187880">
              <w:rPr>
                <w:bCs/>
                <w:color w:val="000000"/>
              </w:rPr>
              <w:t>oteikumu projekts paredz</w:t>
            </w:r>
            <w:r w:rsidR="00966597">
              <w:rPr>
                <w:bCs/>
                <w:color w:val="000000"/>
              </w:rPr>
              <w:t xml:space="preserve"> noteikumus Nr.</w:t>
            </w:r>
            <w:r w:rsidR="00124D2E">
              <w:rPr>
                <w:bCs/>
                <w:color w:val="000000"/>
              </w:rPr>
              <w:t> </w:t>
            </w:r>
            <w:r w:rsidR="00B50309">
              <w:rPr>
                <w:bCs/>
                <w:color w:val="000000"/>
              </w:rPr>
              <w:t>566</w:t>
            </w:r>
            <w:r w:rsidR="00966597">
              <w:rPr>
                <w:bCs/>
                <w:color w:val="000000"/>
              </w:rPr>
              <w:t xml:space="preserve"> aktualizēt:</w:t>
            </w:r>
            <w:r w:rsidR="00187880">
              <w:rPr>
                <w:bCs/>
                <w:color w:val="000000"/>
              </w:rPr>
              <w:t xml:space="preserve"> </w:t>
            </w:r>
          </w:p>
          <w:p w14:paraId="4C240031" w14:textId="7E15A67D" w:rsidR="00C72C4F" w:rsidRPr="001412B1" w:rsidRDefault="001412B1" w:rsidP="001412B1">
            <w:pPr>
              <w:shd w:val="clear" w:color="auto" w:fill="FFFFFF"/>
              <w:jc w:val="both"/>
              <w:rPr>
                <w:bCs/>
                <w:color w:val="000000"/>
              </w:rPr>
            </w:pPr>
            <w:r>
              <w:rPr>
                <w:bCs/>
                <w:color w:val="000000"/>
              </w:rPr>
              <w:t xml:space="preserve">1) </w:t>
            </w:r>
            <w:r w:rsidR="00C72C4F" w:rsidRPr="001412B1">
              <w:rPr>
                <w:bCs/>
                <w:color w:val="000000"/>
              </w:rPr>
              <w:t xml:space="preserve">ņemot vērā, ka reglamentēto profesiju likuma grozījumos </w:t>
            </w:r>
            <w:r w:rsidRPr="001412B1">
              <w:rPr>
                <w:bCs/>
                <w:color w:val="000000"/>
              </w:rPr>
              <w:t xml:space="preserve">izslēgta reglamentēto profesiju likuma 56.panta ceturtā daļa, noteikumu projektā ir precizēta norāde, uz kāda likuma pamata izdoti noteikumi </w:t>
            </w:r>
            <w:r w:rsidR="00105A7A">
              <w:rPr>
                <w:bCs/>
                <w:color w:val="000000"/>
              </w:rPr>
              <w:t>N</w:t>
            </w:r>
            <w:r w:rsidR="00105A7A" w:rsidRPr="001412B1">
              <w:rPr>
                <w:bCs/>
                <w:color w:val="000000"/>
              </w:rPr>
              <w:t>r</w:t>
            </w:r>
            <w:r w:rsidRPr="001412B1">
              <w:rPr>
                <w:bCs/>
                <w:color w:val="000000"/>
              </w:rPr>
              <w:t>.566;</w:t>
            </w:r>
          </w:p>
          <w:p w14:paraId="36CA57B4" w14:textId="4D48840C" w:rsidR="001412B1" w:rsidRDefault="001412B1" w:rsidP="001412B1">
            <w:pPr>
              <w:shd w:val="clear" w:color="auto" w:fill="FFFFFF"/>
              <w:jc w:val="both"/>
            </w:pPr>
            <w:r>
              <w:rPr>
                <w:bCs/>
                <w:color w:val="000000"/>
              </w:rPr>
              <w:lastRenderedPageBreak/>
              <w:t xml:space="preserve">2) </w:t>
            </w:r>
            <w:r w:rsidR="001400A6">
              <w:rPr>
                <w:bCs/>
                <w:color w:val="000000" w:themeColor="text1"/>
              </w:rPr>
              <w:t xml:space="preserve">saskaņā ar reglamentēto profesiju likuma grozījumiem </w:t>
            </w:r>
            <w:r w:rsidR="00677384" w:rsidRPr="00DE2923">
              <w:rPr>
                <w:bCs/>
                <w:color w:val="000000" w:themeColor="text1"/>
              </w:rPr>
              <w:t>reitterapeita profesija</w:t>
            </w:r>
            <w:r w:rsidR="00677384">
              <w:rPr>
                <w:bCs/>
                <w:color w:val="000000" w:themeColor="text1"/>
              </w:rPr>
              <w:t xml:space="preserve"> un reitterapeita asistenta profesija </w:t>
            </w:r>
            <w:r w:rsidR="001400A6">
              <w:rPr>
                <w:bCs/>
                <w:color w:val="000000" w:themeColor="text1"/>
              </w:rPr>
              <w:t xml:space="preserve">nav </w:t>
            </w:r>
            <w:r w:rsidR="001400A6" w:rsidRPr="001400A6">
              <w:rPr>
                <w:bCs/>
                <w:color w:val="000000" w:themeColor="text1"/>
              </w:rPr>
              <w:t>reglamentētas profesijas, kurām ir jābūt noteiktām atzīšanas institūcijām. Noteikumu projekts paredz svītrot</w:t>
            </w:r>
            <w:r w:rsidR="001400A6">
              <w:rPr>
                <w:bCs/>
                <w:color w:val="000000" w:themeColor="text1"/>
              </w:rPr>
              <w:t xml:space="preserve"> no to reglamentēto profesiju skaita, kurās atzīšanas institūcija ir </w:t>
            </w:r>
            <w:r w:rsidR="001400A6" w:rsidRPr="001400A6">
              <w:rPr>
                <w:bCs/>
                <w:color w:val="000000" w:themeColor="text1"/>
              </w:rPr>
              <w:t xml:space="preserve"> </w:t>
            </w:r>
            <w:r w:rsidR="001400A6">
              <w:rPr>
                <w:bCs/>
                <w:color w:val="000000" w:themeColor="text1"/>
              </w:rPr>
              <w:t>b</w:t>
            </w:r>
            <w:r w:rsidR="001400A6" w:rsidRPr="001400A6">
              <w:t>iedrība "Latvijas Ārstniecības personu profesionālo organizāciju savienība"</w:t>
            </w:r>
            <w:r w:rsidR="001400A6">
              <w:t>, reitterapeita un reitterapeita asistenta profesijas;</w:t>
            </w:r>
          </w:p>
          <w:p w14:paraId="04055B25" w14:textId="22291097" w:rsidR="00247116" w:rsidRDefault="001400A6" w:rsidP="00EF33F2">
            <w:pPr>
              <w:shd w:val="clear" w:color="auto" w:fill="FFFFFF"/>
              <w:jc w:val="both"/>
              <w:rPr>
                <w:bCs/>
                <w:color w:val="000000"/>
              </w:rPr>
            </w:pPr>
            <w:r>
              <w:t xml:space="preserve">3) </w:t>
            </w:r>
            <w:r w:rsidR="00677384">
              <w:t xml:space="preserve">noteikumu projektā </w:t>
            </w:r>
            <w:r>
              <w:t xml:space="preserve">precizēts </w:t>
            </w:r>
            <w:r w:rsidR="00966597">
              <w:rPr>
                <w:bCs/>
                <w:color w:val="000000"/>
              </w:rPr>
              <w:t>e</w:t>
            </w:r>
            <w:r w:rsidR="00187880">
              <w:rPr>
                <w:bCs/>
                <w:color w:val="000000"/>
              </w:rPr>
              <w:t>lektrisko iekārtu speciālista profes</w:t>
            </w:r>
            <w:r>
              <w:rPr>
                <w:bCs/>
                <w:color w:val="000000"/>
              </w:rPr>
              <w:t>ijas nosaukums</w:t>
            </w:r>
            <w:r w:rsidR="00187880">
              <w:rPr>
                <w:bCs/>
                <w:color w:val="000000"/>
              </w:rPr>
              <w:t xml:space="preserve">, kā arī </w:t>
            </w:r>
            <w:r w:rsidR="00966597">
              <w:rPr>
                <w:bCs/>
                <w:color w:val="000000"/>
              </w:rPr>
              <w:t>izslēg</w:t>
            </w:r>
            <w:r>
              <w:rPr>
                <w:bCs/>
                <w:color w:val="000000"/>
              </w:rPr>
              <w:t>tas</w:t>
            </w:r>
            <w:r w:rsidR="00966597">
              <w:rPr>
                <w:bCs/>
                <w:color w:val="000000"/>
              </w:rPr>
              <w:t xml:space="preserve"> elektrotehniķa un elektromontiera reglamentētās profesijas;</w:t>
            </w:r>
          </w:p>
          <w:p w14:paraId="38F1F6C1" w14:textId="792407DE" w:rsidR="00966597" w:rsidRPr="00402616" w:rsidRDefault="00526603" w:rsidP="00EF33F2">
            <w:pPr>
              <w:shd w:val="clear" w:color="auto" w:fill="FFFFFF"/>
              <w:jc w:val="both"/>
              <w:rPr>
                <w:bCs/>
                <w:color w:val="000000"/>
              </w:rPr>
            </w:pPr>
            <w:r>
              <w:rPr>
                <w:bCs/>
                <w:color w:val="000000"/>
              </w:rPr>
              <w:t>4</w:t>
            </w:r>
            <w:r w:rsidR="00966597">
              <w:rPr>
                <w:bCs/>
                <w:color w:val="000000"/>
              </w:rPr>
              <w:t xml:space="preserve">) </w:t>
            </w:r>
            <w:r>
              <w:rPr>
                <w:bCs/>
                <w:color w:val="000000"/>
              </w:rPr>
              <w:t xml:space="preserve">izslēgts ir noteikumu </w:t>
            </w:r>
            <w:r w:rsidR="00105A7A">
              <w:rPr>
                <w:bCs/>
                <w:color w:val="000000"/>
              </w:rPr>
              <w:t>Nr</w:t>
            </w:r>
            <w:r w:rsidR="007C7EB7">
              <w:rPr>
                <w:bCs/>
                <w:color w:val="000000"/>
              </w:rPr>
              <w:t>.</w:t>
            </w:r>
            <w:r w:rsidR="00105A7A">
              <w:rPr>
                <w:bCs/>
                <w:color w:val="000000"/>
              </w:rPr>
              <w:t xml:space="preserve"> </w:t>
            </w:r>
            <w:r>
              <w:rPr>
                <w:bCs/>
                <w:color w:val="000000"/>
              </w:rPr>
              <w:t xml:space="preserve">566. paredzētais, ka Ekonomikas ministrija ir atzīšanas institūcija </w:t>
            </w:r>
            <w:r w:rsidR="00966597">
              <w:rPr>
                <w:bCs/>
                <w:color w:val="000000"/>
              </w:rPr>
              <w:t>metālmateriālu metinātāja un defekto</w:t>
            </w:r>
            <w:r>
              <w:rPr>
                <w:bCs/>
                <w:color w:val="000000"/>
              </w:rPr>
              <w:t>skopista reglamentētās profesijā</w:t>
            </w:r>
            <w:r w:rsidR="00966597">
              <w:rPr>
                <w:bCs/>
                <w:color w:val="000000"/>
              </w:rPr>
              <w:t>s</w:t>
            </w:r>
            <w:r>
              <w:rPr>
                <w:bCs/>
                <w:color w:val="000000"/>
              </w:rPr>
              <w:t xml:space="preserve">, kuras ir izslēgtas un </w:t>
            </w:r>
            <w:r w:rsidRPr="00402616">
              <w:rPr>
                <w:bCs/>
                <w:color w:val="000000"/>
              </w:rPr>
              <w:t>reglamentēto profesiju likuma</w:t>
            </w:r>
            <w:r w:rsidR="00966597" w:rsidRPr="00402616">
              <w:rPr>
                <w:bCs/>
                <w:color w:val="000000"/>
              </w:rPr>
              <w:t>;</w:t>
            </w:r>
          </w:p>
          <w:p w14:paraId="22BE3BD9" w14:textId="185472D5" w:rsidR="00526603" w:rsidRPr="00402616" w:rsidRDefault="00526603" w:rsidP="00EF33F2">
            <w:pPr>
              <w:shd w:val="clear" w:color="auto" w:fill="FFFFFF"/>
              <w:jc w:val="both"/>
              <w:rPr>
                <w:bCs/>
                <w:color w:val="000000"/>
              </w:rPr>
            </w:pPr>
            <w:r w:rsidRPr="00402616">
              <w:rPr>
                <w:bCs/>
                <w:color w:val="000000"/>
              </w:rPr>
              <w:t xml:space="preserve">5) </w:t>
            </w:r>
            <w:r w:rsidR="00402616" w:rsidRPr="00402616">
              <w:t>Biedrības "Latvijas Siltuma, gāzes un ūdens tehnoloģijas inženieru savienība" Būvspeciālistu sertificēšanas centrs</w:t>
            </w:r>
            <w:r w:rsidR="00402616">
              <w:t xml:space="preserve"> ir noteikts kā atzīšanas institūcija neatkarīga ēku energoefektivitātes eksperta profesijā;</w:t>
            </w:r>
          </w:p>
          <w:p w14:paraId="3D6BC0D6" w14:textId="0281C37F" w:rsidR="003D2503" w:rsidRDefault="003D2503" w:rsidP="00EF33F2">
            <w:pPr>
              <w:shd w:val="clear" w:color="auto" w:fill="FFFFFF"/>
              <w:jc w:val="both"/>
              <w:rPr>
                <w:bCs/>
                <w:color w:val="000000"/>
              </w:rPr>
            </w:pPr>
            <w:r>
              <w:rPr>
                <w:bCs/>
                <w:color w:val="000000"/>
              </w:rPr>
              <w:t>6</w:t>
            </w:r>
            <w:r w:rsidR="00CA4C4D">
              <w:rPr>
                <w:bCs/>
                <w:color w:val="000000"/>
              </w:rPr>
              <w:t xml:space="preserve">) </w:t>
            </w:r>
            <w:r>
              <w:rPr>
                <w:bCs/>
                <w:color w:val="000000"/>
              </w:rPr>
              <w:t>noteikumu projekts nosaka, ka Patentu valde ir atzīšanas institūcija profesionālā patentpilnvarnieka profesijā;</w:t>
            </w:r>
          </w:p>
          <w:p w14:paraId="47359F93" w14:textId="31B86788" w:rsidR="003D2503" w:rsidRDefault="003D2503" w:rsidP="00EF33F2">
            <w:pPr>
              <w:shd w:val="clear" w:color="auto" w:fill="FFFFFF"/>
              <w:jc w:val="both"/>
              <w:rPr>
                <w:bCs/>
                <w:color w:val="000000"/>
              </w:rPr>
            </w:pPr>
            <w:r>
              <w:rPr>
                <w:bCs/>
                <w:color w:val="000000"/>
              </w:rPr>
              <w:t xml:space="preserve">7) </w:t>
            </w:r>
            <w:r w:rsidRPr="003D2503">
              <w:rPr>
                <w:bCs/>
                <w:color w:val="000000"/>
              </w:rPr>
              <w:t xml:space="preserve">noteikumu projekts nosaka, ka </w:t>
            </w:r>
            <w:r>
              <w:rPr>
                <w:bCs/>
                <w:color w:val="000000"/>
              </w:rPr>
              <w:t>Psihologu sertifikācijas padome ir atzīšanas institūcija psihologa profesijā.</w:t>
            </w:r>
          </w:p>
          <w:p w14:paraId="40CFE087" w14:textId="77777777" w:rsidR="00D904A3" w:rsidRDefault="00D904A3" w:rsidP="002227F2">
            <w:pPr>
              <w:shd w:val="clear" w:color="auto" w:fill="FFFFFF"/>
              <w:jc w:val="both"/>
              <w:rPr>
                <w:bCs/>
                <w:color w:val="000000"/>
              </w:rPr>
            </w:pPr>
          </w:p>
          <w:p w14:paraId="451FB061" w14:textId="6598EFB7" w:rsidR="00D904A3" w:rsidRDefault="005E0DC2" w:rsidP="00677384">
            <w:pPr>
              <w:pStyle w:val="tv213"/>
              <w:spacing w:before="0" w:beforeAutospacing="0" w:after="0" w:afterAutospacing="0" w:line="293" w:lineRule="atLeast"/>
              <w:jc w:val="both"/>
              <w:rPr>
                <w:lang w:val="lv-LV"/>
              </w:rPr>
            </w:pPr>
            <w:r>
              <w:rPr>
                <w:lang w:val="lv-LV"/>
              </w:rPr>
              <w:t xml:space="preserve">     </w:t>
            </w:r>
            <w:r w:rsidR="00677384">
              <w:rPr>
                <w:lang w:val="lv-LV"/>
              </w:rPr>
              <w:t>No noteikum</w:t>
            </w:r>
            <w:r w:rsidR="007C7EB7">
              <w:rPr>
                <w:lang w:val="lv-LV"/>
              </w:rPr>
              <w:t>u Nr.566 2. punkta</w:t>
            </w:r>
            <w:r w:rsidR="00677384">
              <w:rPr>
                <w:lang w:val="lv-LV"/>
              </w:rPr>
              <w:t xml:space="preserve"> izriet, ka informācijas institūcija neatkarīga ēku energoefektivitātes eksperta, profesionāl</w:t>
            </w:r>
            <w:r w:rsidR="00D27FDB">
              <w:rPr>
                <w:lang w:val="lv-LV"/>
              </w:rPr>
              <w:t>ā paten</w:t>
            </w:r>
            <w:r w:rsidR="00677384">
              <w:rPr>
                <w:lang w:val="lv-LV"/>
              </w:rPr>
              <w:t>tpilnvarnieka un psihologa profesijās ir nodibinājums “Akadēmiskās informācijas centrs”.</w:t>
            </w:r>
          </w:p>
          <w:p w14:paraId="0168E237" w14:textId="4B09C4CE" w:rsidR="00115F22" w:rsidRDefault="005E0DC2" w:rsidP="00677384">
            <w:pPr>
              <w:pStyle w:val="tv213"/>
              <w:spacing w:before="0" w:beforeAutospacing="0" w:after="0" w:afterAutospacing="0" w:line="293" w:lineRule="atLeast"/>
              <w:jc w:val="both"/>
              <w:rPr>
                <w:lang w:val="lv-LV"/>
              </w:rPr>
            </w:pPr>
            <w:r>
              <w:rPr>
                <w:lang w:val="lv-LV"/>
              </w:rPr>
              <w:t xml:space="preserve">     </w:t>
            </w:r>
            <w:r w:rsidR="00115F22">
              <w:rPr>
                <w:lang w:val="lv-LV"/>
              </w:rPr>
              <w:t>Informācijas institūciju un atzīšanas institūciju pienākumi ir noteikti reglamentēto profesiju likumā un tie saistīti ar profesionālās kvalifikācijas atzīšanas pakalpojumu sniegšanu gan personām no ārvalstīm, kas vēlas atzīt savu profesionālo kvalifikāciju Latvijā, gan Latvijas iedzīvotājiem, kas vēlas strādāt reglamentētās profesijās ārvalstīs (piemēram, sagatavojot un izsniedzot nepieciešamos dokumentus</w:t>
            </w:r>
            <w:r w:rsidR="00115F22" w:rsidRPr="00115F22">
              <w:rPr>
                <w:lang w:val="lv-LV"/>
              </w:rPr>
              <w:t xml:space="preserve"> </w:t>
            </w:r>
            <w:r w:rsidR="00115F22">
              <w:rPr>
                <w:lang w:val="lv-LV"/>
              </w:rPr>
              <w:t xml:space="preserve">Latvijas iedzīvotājiem </w:t>
            </w:r>
            <w:r w:rsidR="00115F22" w:rsidRPr="00115F22">
              <w:rPr>
                <w:lang w:val="lv-LV"/>
              </w:rPr>
              <w:t>viņu profesionālās kvalifikācijas atzīšanai ārvalstīs</w:t>
            </w:r>
            <w:r w:rsidR="00115F22">
              <w:rPr>
                <w:lang w:val="lv-LV"/>
              </w:rPr>
              <w:t xml:space="preserve"> saskaņā ar</w:t>
            </w:r>
            <w:r w:rsidR="00115F22" w:rsidRPr="00115F22">
              <w:rPr>
                <w:lang w:val="lv-LV"/>
              </w:rPr>
              <w:t xml:space="preserve"> Ministru kabineta 2006.gada 14.februāra noteikumi</w:t>
            </w:r>
            <w:r w:rsidR="00115F22">
              <w:rPr>
                <w:lang w:val="lv-LV"/>
              </w:rPr>
              <w:t>em</w:t>
            </w:r>
            <w:r w:rsidR="00115F22" w:rsidRPr="00115F22">
              <w:rPr>
                <w:lang w:val="lv-LV"/>
              </w:rPr>
              <w:t xml:space="preserve"> Nr.128 “Noteikumi par institūcijām, kas izsniedz Latvijas Republikas iedzīvotājiem nepieciešamos dokumentus viņu profesionālās kvalifikācijas atzīšanai ārvalstīs, un šo dokumentu izsniegšanas kārtību”</w:t>
            </w:r>
            <w:r w:rsidR="00115F22">
              <w:rPr>
                <w:lang w:val="lv-LV"/>
              </w:rPr>
              <w:t>).</w:t>
            </w:r>
          </w:p>
          <w:p w14:paraId="4B910E4A" w14:textId="77777777" w:rsidR="00115F22" w:rsidRDefault="001C0343" w:rsidP="00677384">
            <w:pPr>
              <w:pStyle w:val="tv213"/>
              <w:spacing w:before="0" w:beforeAutospacing="0" w:after="0" w:afterAutospacing="0" w:line="293" w:lineRule="atLeast"/>
              <w:jc w:val="both"/>
              <w:rPr>
                <w:lang w:val="lv-LV"/>
              </w:rPr>
            </w:pPr>
            <w:r>
              <w:rPr>
                <w:lang w:val="lv-LV"/>
              </w:rPr>
              <w:t xml:space="preserve">      Noteikumu projekta pieņemšana dos iespēju </w:t>
            </w:r>
            <w:r w:rsidR="001D0FF9">
              <w:rPr>
                <w:lang w:val="lv-LV"/>
              </w:rPr>
              <w:t xml:space="preserve">saņemt ar profesionālās kvalifikācijas atzīšanu saistītos pakalpojumus reglamentētajās </w:t>
            </w:r>
            <w:r w:rsidR="001D0FF9" w:rsidRPr="001D0FF9">
              <w:rPr>
                <w:lang w:val="lv-LV"/>
              </w:rPr>
              <w:t>neatkarīga ēku energoefektivitātes eksperta, profesionālā patentpilnvarnieka un psihologa profesijās</w:t>
            </w:r>
            <w:r w:rsidR="001D0FF9">
              <w:rPr>
                <w:lang w:val="lv-LV"/>
              </w:rPr>
              <w:t xml:space="preserve">, jo būs noteiktas institūcijas šo pakalpojumu sniegšanai. </w:t>
            </w:r>
          </w:p>
          <w:p w14:paraId="3AAEE3CB" w14:textId="109BFEF7" w:rsidR="001D0FF9" w:rsidRPr="009776FC" w:rsidRDefault="001D0FF9" w:rsidP="00677384">
            <w:pPr>
              <w:pStyle w:val="tv213"/>
              <w:spacing w:before="0" w:beforeAutospacing="0" w:after="0" w:afterAutospacing="0" w:line="293" w:lineRule="atLeast"/>
              <w:jc w:val="both"/>
              <w:rPr>
                <w:lang w:val="lv-LV"/>
              </w:rPr>
            </w:pPr>
          </w:p>
        </w:tc>
      </w:tr>
      <w:tr w:rsidR="001B1B15" w14:paraId="3C32C9BB" w14:textId="77777777" w:rsidTr="00F54498">
        <w:tc>
          <w:tcPr>
            <w:tcW w:w="281" w:type="pct"/>
            <w:hideMark/>
          </w:tcPr>
          <w:p w14:paraId="7068C18C" w14:textId="69D1B82B" w:rsidR="00BD5588" w:rsidRPr="006F18AC" w:rsidRDefault="00222C95" w:rsidP="00793205">
            <w:pPr>
              <w:widowControl w:val="0"/>
              <w:jc w:val="center"/>
            </w:pPr>
            <w:r w:rsidRPr="006F18AC">
              <w:lastRenderedPageBreak/>
              <w:t>3.</w:t>
            </w:r>
          </w:p>
        </w:tc>
        <w:tc>
          <w:tcPr>
            <w:tcW w:w="1339" w:type="pct"/>
            <w:hideMark/>
          </w:tcPr>
          <w:p w14:paraId="7DD5FFA2" w14:textId="77777777" w:rsidR="00BD5588" w:rsidRPr="006F18AC" w:rsidRDefault="00222C95" w:rsidP="00793205">
            <w:pPr>
              <w:widowControl w:val="0"/>
            </w:pPr>
            <w:r w:rsidRPr="006F18AC">
              <w:t xml:space="preserve">Projekta izstrādē </w:t>
            </w:r>
            <w:r w:rsidRPr="006F18AC">
              <w:lastRenderedPageBreak/>
              <w:t>iesaistītās institūcijas un publiskas personas kapitālsabiedrības</w:t>
            </w:r>
          </w:p>
        </w:tc>
        <w:tc>
          <w:tcPr>
            <w:tcW w:w="3380" w:type="pct"/>
            <w:hideMark/>
          </w:tcPr>
          <w:p w14:paraId="58CFEFE3" w14:textId="09CAC0DE" w:rsidR="00161647" w:rsidRPr="006F18AC" w:rsidRDefault="00222C95" w:rsidP="005A2055">
            <w:pPr>
              <w:widowControl w:val="0"/>
            </w:pPr>
            <w:r w:rsidRPr="006F18AC">
              <w:rPr>
                <w:bCs/>
              </w:rPr>
              <w:lastRenderedPageBreak/>
              <w:t>Izg</w:t>
            </w:r>
            <w:r w:rsidR="00A5594D" w:rsidRPr="006F18AC">
              <w:rPr>
                <w:bCs/>
              </w:rPr>
              <w:t>lītības un zinātnes ministrija</w:t>
            </w:r>
            <w:r w:rsidR="005C163B" w:rsidRPr="006F18AC">
              <w:rPr>
                <w:bCs/>
              </w:rPr>
              <w:t xml:space="preserve"> (turpmāk – ministrija)</w:t>
            </w:r>
            <w:r w:rsidR="002227F2">
              <w:rPr>
                <w:bCs/>
              </w:rPr>
              <w:t xml:space="preserve">, </w:t>
            </w:r>
            <w:r w:rsidR="002227F2">
              <w:rPr>
                <w:bCs/>
              </w:rPr>
              <w:lastRenderedPageBreak/>
              <w:t>Tieslietu ministrija, Ekonomikas ministrija</w:t>
            </w:r>
            <w:r w:rsidR="005C163B" w:rsidRPr="006F18AC">
              <w:rPr>
                <w:bCs/>
              </w:rPr>
              <w:t>.</w:t>
            </w:r>
          </w:p>
        </w:tc>
      </w:tr>
      <w:tr w:rsidR="001B1B15" w14:paraId="3C9FB3AC" w14:textId="77777777" w:rsidTr="00F54498">
        <w:tc>
          <w:tcPr>
            <w:tcW w:w="281" w:type="pct"/>
            <w:hideMark/>
          </w:tcPr>
          <w:p w14:paraId="0371E4DA" w14:textId="77777777" w:rsidR="00BD5588" w:rsidRPr="006F18AC" w:rsidRDefault="00222C95" w:rsidP="00793205">
            <w:pPr>
              <w:widowControl w:val="0"/>
              <w:jc w:val="center"/>
            </w:pPr>
            <w:r w:rsidRPr="006F18AC">
              <w:lastRenderedPageBreak/>
              <w:t>4.</w:t>
            </w:r>
          </w:p>
        </w:tc>
        <w:tc>
          <w:tcPr>
            <w:tcW w:w="1339" w:type="pct"/>
            <w:hideMark/>
          </w:tcPr>
          <w:p w14:paraId="43653179" w14:textId="77777777" w:rsidR="00BD5588" w:rsidRPr="006F18AC" w:rsidRDefault="00222C95" w:rsidP="00793205">
            <w:pPr>
              <w:widowControl w:val="0"/>
            </w:pPr>
            <w:r w:rsidRPr="006F18AC">
              <w:t>Cita informācija</w:t>
            </w:r>
          </w:p>
        </w:tc>
        <w:tc>
          <w:tcPr>
            <w:tcW w:w="3380" w:type="pct"/>
            <w:hideMark/>
          </w:tcPr>
          <w:p w14:paraId="1C27C43A" w14:textId="49C0E461" w:rsidR="00BD5588" w:rsidRPr="006F18AC" w:rsidRDefault="00222C95" w:rsidP="00EA3D31">
            <w:pPr>
              <w:widowControl w:val="0"/>
              <w:ind w:firstLine="108"/>
            </w:pPr>
            <w:r w:rsidRPr="006F18AC">
              <w:t>Nav</w:t>
            </w:r>
            <w:r w:rsidR="00EA3D31" w:rsidRPr="006F18AC">
              <w:t>.</w:t>
            </w:r>
          </w:p>
        </w:tc>
      </w:tr>
    </w:tbl>
    <w:p w14:paraId="3760D661" w14:textId="193510FE" w:rsidR="004E4DD9" w:rsidRPr="006F18AC" w:rsidRDefault="004E4DD9" w:rsidP="004E4DD9">
      <w:pPr>
        <w:pStyle w:val="Title"/>
        <w:spacing w:before="130" w:line="260" w:lineRule="exact"/>
        <w:jc w:val="both"/>
        <w:rPr>
          <w:sz w:val="24"/>
          <w:szCs w:val="24"/>
        </w:rPr>
      </w:pPr>
    </w:p>
    <w:tbl>
      <w:tblPr>
        <w:tblW w:w="9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16"/>
        <w:gridCol w:w="2454"/>
        <w:gridCol w:w="6274"/>
      </w:tblGrid>
      <w:tr w:rsidR="001B1B15" w14:paraId="29C5FFBD" w14:textId="77777777" w:rsidTr="00F54498">
        <w:tc>
          <w:tcPr>
            <w:tcW w:w="9244" w:type="dxa"/>
            <w:gridSpan w:val="3"/>
            <w:vAlign w:val="center"/>
            <w:hideMark/>
          </w:tcPr>
          <w:p w14:paraId="3EC86B37" w14:textId="77777777" w:rsidR="00BD5588" w:rsidRPr="006F18AC" w:rsidRDefault="00222C95" w:rsidP="00E273A1">
            <w:pPr>
              <w:jc w:val="center"/>
              <w:rPr>
                <w:b/>
                <w:bCs/>
              </w:rPr>
            </w:pPr>
            <w:r w:rsidRPr="006F18AC">
              <w:rPr>
                <w:b/>
                <w:bCs/>
              </w:rPr>
              <w:t>II. Tiesību akta projekta ietekme uz sabiedrību, tautsaimniecības attīstību un administratīvo slogu</w:t>
            </w:r>
          </w:p>
        </w:tc>
      </w:tr>
      <w:tr w:rsidR="001B1B15" w14:paraId="62721522" w14:textId="77777777" w:rsidTr="00F54498">
        <w:tc>
          <w:tcPr>
            <w:tcW w:w="516" w:type="dxa"/>
            <w:hideMark/>
          </w:tcPr>
          <w:p w14:paraId="2BF0B893" w14:textId="77777777" w:rsidR="00BD5588" w:rsidRPr="006F18AC" w:rsidRDefault="00222C95" w:rsidP="00E273A1">
            <w:pPr>
              <w:jc w:val="center"/>
            </w:pPr>
            <w:r w:rsidRPr="006F18AC">
              <w:t>1.</w:t>
            </w:r>
          </w:p>
        </w:tc>
        <w:tc>
          <w:tcPr>
            <w:tcW w:w="2454" w:type="dxa"/>
            <w:hideMark/>
          </w:tcPr>
          <w:p w14:paraId="4CE59ABF" w14:textId="77777777" w:rsidR="00BD5588" w:rsidRPr="006F18AC" w:rsidRDefault="00222C95" w:rsidP="00E30236">
            <w:r w:rsidRPr="006F18AC">
              <w:t>Sabiedrības mērķgrupas, kuras tiesiskais regulējums ietekmē vai varētu ietekmēt</w:t>
            </w:r>
          </w:p>
        </w:tc>
        <w:tc>
          <w:tcPr>
            <w:tcW w:w="6274" w:type="dxa"/>
            <w:hideMark/>
          </w:tcPr>
          <w:p w14:paraId="32037A44" w14:textId="77777777" w:rsidR="008D1DD3" w:rsidRPr="006F18AC" w:rsidRDefault="00222C95" w:rsidP="0015121A">
            <w:pPr>
              <w:pStyle w:val="naiskr"/>
              <w:spacing w:before="0" w:after="0"/>
              <w:jc w:val="both"/>
            </w:pPr>
            <w:r w:rsidRPr="006F18AC">
              <w:t>Noteikumu projektā noteiktais attieksies uz</w:t>
            </w:r>
          </w:p>
          <w:p w14:paraId="0143BCA3" w14:textId="56A2E1BD" w:rsidR="008D1DD3" w:rsidRPr="006F18AC" w:rsidRDefault="00222C95" w:rsidP="008D1DD3">
            <w:pPr>
              <w:pStyle w:val="naiskr"/>
              <w:spacing w:before="0" w:after="0"/>
              <w:jc w:val="both"/>
            </w:pPr>
            <w:r w:rsidRPr="006F18AC">
              <w:t xml:space="preserve">1) </w:t>
            </w:r>
            <w:r w:rsidR="00243A9B" w:rsidRPr="006F18AC">
              <w:t>i</w:t>
            </w:r>
            <w:r w:rsidR="00677384">
              <w:t>nformāci</w:t>
            </w:r>
            <w:r w:rsidR="001D0FF9">
              <w:t>jas institūciju – nodibinājumu “</w:t>
            </w:r>
            <w:r w:rsidR="00677384">
              <w:t>Akadēmiskās informācijas centrs”;</w:t>
            </w:r>
          </w:p>
          <w:p w14:paraId="4946699B" w14:textId="41BAF5A3" w:rsidR="008D1DD3" w:rsidRPr="006F18AC" w:rsidRDefault="00222C95" w:rsidP="008D1DD3">
            <w:pPr>
              <w:pStyle w:val="naiskr"/>
              <w:spacing w:before="0" w:after="0"/>
              <w:jc w:val="both"/>
            </w:pPr>
            <w:r w:rsidRPr="006F18AC">
              <w:t xml:space="preserve">2) </w:t>
            </w:r>
            <w:r w:rsidR="00AF17E7" w:rsidRPr="006F18AC">
              <w:t>atzīšanas</w:t>
            </w:r>
            <w:r w:rsidR="008346BC" w:rsidRPr="006F18AC">
              <w:t xml:space="preserve"> institūcijām, </w:t>
            </w:r>
          </w:p>
          <w:p w14:paraId="0415CD86" w14:textId="336E6127" w:rsidR="00FA3B65" w:rsidRPr="006F18AC" w:rsidRDefault="00222C95" w:rsidP="008D1DD3">
            <w:pPr>
              <w:pStyle w:val="naiskr"/>
              <w:spacing w:before="0" w:after="0"/>
              <w:jc w:val="both"/>
            </w:pPr>
            <w:r w:rsidRPr="006F18AC">
              <w:t xml:space="preserve">3) </w:t>
            </w:r>
            <w:r w:rsidR="008346BC" w:rsidRPr="006F18AC">
              <w:t xml:space="preserve">personām, kas ieguvušas profesionālo kvalifikāciju </w:t>
            </w:r>
            <w:r w:rsidR="00D27FDB">
              <w:t>ārvalstīs</w:t>
            </w:r>
            <w:r w:rsidR="008346BC" w:rsidRPr="006F18AC">
              <w:t xml:space="preserve"> un pretendē uz </w:t>
            </w:r>
            <w:r w:rsidR="0015121A" w:rsidRPr="006F18AC">
              <w:t xml:space="preserve">profesionālās kvalifikācijas atzīšanu </w:t>
            </w:r>
            <w:r w:rsidR="004D6765" w:rsidRPr="006F18AC">
              <w:t>Latvijas R</w:t>
            </w:r>
            <w:r w:rsidR="00FD43F6" w:rsidRPr="006F18AC">
              <w:t>epublikā reglamentētā</w:t>
            </w:r>
            <w:r w:rsidR="0015121A" w:rsidRPr="006F18AC">
              <w:t xml:space="preserve">s </w:t>
            </w:r>
            <w:r w:rsidR="00D27FDB" w:rsidRPr="00D27FDB">
              <w:t xml:space="preserve">neatkarīga ēku energoefektivitātes </w:t>
            </w:r>
            <w:r w:rsidR="00D27FDB">
              <w:t>eksperta, profesionālā paten</w:t>
            </w:r>
            <w:r w:rsidR="00D27FDB" w:rsidRPr="00D27FDB">
              <w:t>tpilnv</w:t>
            </w:r>
            <w:r w:rsidR="00D27FDB">
              <w:t>arnieka un psihologa profesijās</w:t>
            </w:r>
            <w:r w:rsidRPr="006F18AC">
              <w:t>,</w:t>
            </w:r>
            <w:r w:rsidR="008346BC" w:rsidRPr="006F18AC">
              <w:t xml:space="preserve">  </w:t>
            </w:r>
          </w:p>
          <w:p w14:paraId="2728C749" w14:textId="2DBCEEA9" w:rsidR="008D1DD3" w:rsidRPr="006F18AC" w:rsidRDefault="00222C95" w:rsidP="007C7EB7">
            <w:pPr>
              <w:pStyle w:val="naiskr"/>
              <w:spacing w:before="0" w:after="0"/>
              <w:jc w:val="both"/>
            </w:pPr>
            <w:r w:rsidRPr="006F18AC">
              <w:t>3) personām, kas ieguvušas profesionālo kvalifikāciju</w:t>
            </w:r>
            <w:r w:rsidR="00D27FDB">
              <w:t xml:space="preserve"> </w:t>
            </w:r>
            <w:r w:rsidR="00D27FDB" w:rsidRPr="00D27FDB">
              <w:t>neatkarīga ēku energoefektivitā</w:t>
            </w:r>
            <w:r w:rsidR="00D27FDB">
              <w:t>tes eksperta, profesionālā paten</w:t>
            </w:r>
            <w:r w:rsidR="00D27FDB" w:rsidRPr="00D27FDB">
              <w:t>tpilnvarnieka un psihologa profesijās</w:t>
            </w:r>
            <w:r w:rsidR="00D27FDB">
              <w:t xml:space="preserve"> Latvijā un kam ir nepieciešami</w:t>
            </w:r>
            <w:r w:rsidR="00115F22">
              <w:t xml:space="preserve"> dokumenti</w:t>
            </w:r>
            <w:r w:rsidR="00115F22" w:rsidRPr="00115F22">
              <w:t xml:space="preserve"> viņu profesionālās kvalifikācijas atzīšanai ārvalstīs</w:t>
            </w:r>
            <w:r w:rsidR="007C7EB7">
              <w:t>.</w:t>
            </w:r>
            <w:r w:rsidR="00D27FDB">
              <w:t xml:space="preserve"> </w:t>
            </w:r>
          </w:p>
        </w:tc>
      </w:tr>
      <w:tr w:rsidR="001B1B15" w14:paraId="4FFE8275" w14:textId="77777777" w:rsidTr="00F54498">
        <w:tc>
          <w:tcPr>
            <w:tcW w:w="516" w:type="dxa"/>
            <w:hideMark/>
          </w:tcPr>
          <w:p w14:paraId="4DA19C7B" w14:textId="1EA85E3B" w:rsidR="00BD5588" w:rsidRPr="006F18AC" w:rsidRDefault="00222C95" w:rsidP="00E273A1">
            <w:pPr>
              <w:jc w:val="center"/>
            </w:pPr>
            <w:r w:rsidRPr="006F18AC">
              <w:t>2.</w:t>
            </w:r>
          </w:p>
        </w:tc>
        <w:tc>
          <w:tcPr>
            <w:tcW w:w="2454" w:type="dxa"/>
            <w:hideMark/>
          </w:tcPr>
          <w:p w14:paraId="4BFD0070" w14:textId="77777777" w:rsidR="00BD5588" w:rsidRPr="006F18AC" w:rsidRDefault="00222C95" w:rsidP="00E30236">
            <w:r w:rsidRPr="006F18AC">
              <w:t>Tiesiskā regulējuma ietekme uz tautsaimniecību un administratīvo slogu</w:t>
            </w:r>
          </w:p>
        </w:tc>
        <w:tc>
          <w:tcPr>
            <w:tcW w:w="6274" w:type="dxa"/>
            <w:hideMark/>
          </w:tcPr>
          <w:p w14:paraId="4BAD3CB3" w14:textId="02BD6574" w:rsidR="00161647" w:rsidRPr="006F18AC" w:rsidRDefault="00C96256" w:rsidP="00B16445">
            <w:pPr>
              <w:ind w:firstLine="108"/>
              <w:jc w:val="both"/>
            </w:pPr>
            <w:r>
              <w:t>Profesionālo kvalifikāciju atzīšanu ir maksas pakalpojums, kuru atzīšanas institūcija sniedz profesionālās kvalifikācijas atzīšanas pretendentam. Līdz ar to ar profesionālo kvalifikāciju atzīšanu saistītais papildu administratīvais slogs atzīšanas institūcijām neprasīs papildu resursus.</w:t>
            </w:r>
            <w:r w:rsidR="00222C95" w:rsidRPr="006F18AC">
              <w:t xml:space="preserve"> </w:t>
            </w:r>
          </w:p>
        </w:tc>
      </w:tr>
      <w:tr w:rsidR="001B1B15" w14:paraId="7CE4DD0A" w14:textId="77777777" w:rsidTr="00F54498">
        <w:tc>
          <w:tcPr>
            <w:tcW w:w="516" w:type="dxa"/>
            <w:hideMark/>
          </w:tcPr>
          <w:p w14:paraId="71DF9DC4" w14:textId="77777777" w:rsidR="00BD5588" w:rsidRPr="006F18AC" w:rsidRDefault="00222C95" w:rsidP="00E273A1">
            <w:pPr>
              <w:jc w:val="center"/>
            </w:pPr>
            <w:r w:rsidRPr="006F18AC">
              <w:t>3.</w:t>
            </w:r>
          </w:p>
        </w:tc>
        <w:tc>
          <w:tcPr>
            <w:tcW w:w="2454" w:type="dxa"/>
            <w:hideMark/>
          </w:tcPr>
          <w:p w14:paraId="2AB44B2F" w14:textId="77777777" w:rsidR="00BD5588" w:rsidRPr="006F18AC" w:rsidRDefault="00222C95" w:rsidP="00E30236">
            <w:r w:rsidRPr="006F18AC">
              <w:t>Administratīvo izmaksu monetārs novērtējums</w:t>
            </w:r>
          </w:p>
        </w:tc>
        <w:tc>
          <w:tcPr>
            <w:tcW w:w="6274" w:type="dxa"/>
            <w:hideMark/>
          </w:tcPr>
          <w:p w14:paraId="61B521F7" w14:textId="63A66899" w:rsidR="00BD5588" w:rsidRPr="006F18AC" w:rsidRDefault="00222C95" w:rsidP="00EA3D31">
            <w:pPr>
              <w:ind w:firstLine="108"/>
            </w:pPr>
            <w:r w:rsidRPr="006F18AC">
              <w:t>Projekts šo jomu neskar</w:t>
            </w:r>
            <w:r w:rsidR="00EA3D31" w:rsidRPr="006F18AC">
              <w:t>.</w:t>
            </w:r>
          </w:p>
        </w:tc>
      </w:tr>
      <w:tr w:rsidR="001B1B15" w14:paraId="3F608AE8" w14:textId="77777777" w:rsidTr="00F54498">
        <w:tc>
          <w:tcPr>
            <w:tcW w:w="516" w:type="dxa"/>
            <w:hideMark/>
          </w:tcPr>
          <w:p w14:paraId="7300C071" w14:textId="77777777" w:rsidR="00BD5588" w:rsidRPr="006F18AC" w:rsidRDefault="00222C95" w:rsidP="00E273A1">
            <w:pPr>
              <w:jc w:val="center"/>
            </w:pPr>
            <w:r w:rsidRPr="006F18AC">
              <w:t>4.</w:t>
            </w:r>
          </w:p>
        </w:tc>
        <w:tc>
          <w:tcPr>
            <w:tcW w:w="2454" w:type="dxa"/>
            <w:hideMark/>
          </w:tcPr>
          <w:p w14:paraId="7EE399F8" w14:textId="77777777" w:rsidR="00BD5588" w:rsidRPr="006F18AC" w:rsidRDefault="00222C95" w:rsidP="00E273A1">
            <w:r w:rsidRPr="006F18AC">
              <w:t>Atbilstības izmaksu monetārs novērtējums</w:t>
            </w:r>
          </w:p>
        </w:tc>
        <w:tc>
          <w:tcPr>
            <w:tcW w:w="6274" w:type="dxa"/>
            <w:hideMark/>
          </w:tcPr>
          <w:p w14:paraId="7C96C716" w14:textId="0207B244" w:rsidR="00BD5588" w:rsidRPr="006F18AC" w:rsidRDefault="00222C95" w:rsidP="00EA3D31">
            <w:pPr>
              <w:ind w:firstLine="108"/>
            </w:pPr>
            <w:r w:rsidRPr="006F18AC">
              <w:t>Projekts šo jomu neskar</w:t>
            </w:r>
            <w:r w:rsidR="00EA3D31" w:rsidRPr="006F18AC">
              <w:t>.</w:t>
            </w:r>
          </w:p>
        </w:tc>
      </w:tr>
      <w:tr w:rsidR="001B1B15" w14:paraId="2E8CF3F3" w14:textId="77777777" w:rsidTr="00F54498">
        <w:tc>
          <w:tcPr>
            <w:tcW w:w="516" w:type="dxa"/>
            <w:hideMark/>
          </w:tcPr>
          <w:p w14:paraId="75BDC01E" w14:textId="77777777" w:rsidR="00BD5588" w:rsidRPr="006F18AC" w:rsidRDefault="00222C95" w:rsidP="00E273A1">
            <w:pPr>
              <w:jc w:val="center"/>
            </w:pPr>
            <w:r w:rsidRPr="006F18AC">
              <w:t>5.</w:t>
            </w:r>
          </w:p>
        </w:tc>
        <w:tc>
          <w:tcPr>
            <w:tcW w:w="2454" w:type="dxa"/>
            <w:hideMark/>
          </w:tcPr>
          <w:p w14:paraId="0B8036F0" w14:textId="77777777" w:rsidR="00BD5588" w:rsidRPr="006F18AC" w:rsidRDefault="00222C95" w:rsidP="00E273A1">
            <w:r w:rsidRPr="006F18AC">
              <w:t>Cita informācija</w:t>
            </w:r>
          </w:p>
        </w:tc>
        <w:tc>
          <w:tcPr>
            <w:tcW w:w="6274" w:type="dxa"/>
            <w:hideMark/>
          </w:tcPr>
          <w:p w14:paraId="735C0EEC" w14:textId="77777777" w:rsidR="00BD5588" w:rsidRPr="006F18AC" w:rsidRDefault="00222C95" w:rsidP="00EA3D31">
            <w:pPr>
              <w:ind w:firstLine="108"/>
            </w:pPr>
            <w:r w:rsidRPr="006F18AC">
              <w:t>Nav</w:t>
            </w:r>
            <w:r w:rsidR="00EA3D31" w:rsidRPr="006F18AC">
              <w:t>.</w:t>
            </w:r>
          </w:p>
          <w:p w14:paraId="50C8485D" w14:textId="22215239" w:rsidR="00161647" w:rsidRPr="006F18AC" w:rsidRDefault="00161647" w:rsidP="00EA3D31">
            <w:pPr>
              <w:ind w:firstLine="108"/>
            </w:pPr>
          </w:p>
        </w:tc>
      </w:tr>
    </w:tbl>
    <w:p w14:paraId="5839BD9A" w14:textId="4B0EFE0D" w:rsidR="004E4DD9" w:rsidRPr="006F18AC" w:rsidRDefault="004E4DD9" w:rsidP="00E273A1"/>
    <w:tbl>
      <w:tblPr>
        <w:tblStyle w:val="TableGridLight"/>
        <w:tblW w:w="5600" w:type="pct"/>
        <w:tblInd w:w="-5" w:type="dxa"/>
        <w:shd w:val="clear" w:color="auto" w:fill="FFFFFF" w:themeFill="background1"/>
        <w:tblLook w:val="04A0" w:firstRow="1" w:lastRow="0" w:firstColumn="1" w:lastColumn="0" w:noHBand="0" w:noVBand="1"/>
      </w:tblPr>
      <w:tblGrid>
        <w:gridCol w:w="9292"/>
      </w:tblGrid>
      <w:tr w:rsidR="001B1B15" w14:paraId="54C7630B" w14:textId="77777777" w:rsidTr="00BD7871">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171C60C" w14:textId="77777777" w:rsidR="00F54498" w:rsidRPr="006F18AC" w:rsidRDefault="00222C95" w:rsidP="00113C64">
            <w:pPr>
              <w:ind w:right="-34"/>
              <w:jc w:val="center"/>
              <w:rPr>
                <w:b/>
              </w:rPr>
            </w:pPr>
            <w:r w:rsidRPr="006F18AC">
              <w:rPr>
                <w:b/>
              </w:rPr>
              <w:t>III. Tiesību akta projekta ietekme uz valsts budžetu un pašvaldību budžetiem</w:t>
            </w:r>
          </w:p>
        </w:tc>
      </w:tr>
      <w:tr w:rsidR="001B1B15" w14:paraId="1D4643D9" w14:textId="77777777" w:rsidTr="00BD7871">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14:paraId="5D6F98D0" w14:textId="788FD287" w:rsidR="00BD7871" w:rsidRPr="006F18AC" w:rsidRDefault="00222C95" w:rsidP="00113C64">
            <w:pPr>
              <w:ind w:right="-34"/>
              <w:jc w:val="center"/>
            </w:pPr>
            <w:r w:rsidRPr="006F18AC">
              <w:t>Projekts šo jomu neskar</w:t>
            </w:r>
          </w:p>
        </w:tc>
      </w:tr>
    </w:tbl>
    <w:p w14:paraId="21060955" w14:textId="373017D4" w:rsidR="004E4DD9" w:rsidRPr="006F18AC" w:rsidRDefault="004E4DD9" w:rsidP="00113C64">
      <w:pPr>
        <w:pStyle w:val="Title"/>
        <w:spacing w:before="130" w:line="260" w:lineRule="exact"/>
        <w:jc w:val="both"/>
        <w:rPr>
          <w:sz w:val="24"/>
          <w:szCs w:val="24"/>
        </w:rPr>
      </w:pPr>
    </w:p>
    <w:tbl>
      <w:tblPr>
        <w:tblW w:w="5637"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64"/>
        <w:gridCol w:w="2410"/>
        <w:gridCol w:w="6379"/>
      </w:tblGrid>
      <w:tr w:rsidR="001B1B15" w14:paraId="746D8DC7" w14:textId="77777777" w:rsidTr="00161647">
        <w:trPr>
          <w:cantSplit/>
        </w:trPr>
        <w:tc>
          <w:tcPr>
            <w:tcW w:w="9353" w:type="dxa"/>
            <w:gridSpan w:val="3"/>
            <w:vAlign w:val="center"/>
            <w:hideMark/>
          </w:tcPr>
          <w:p w14:paraId="30F65026" w14:textId="77777777" w:rsidR="009878D6" w:rsidRPr="006F18AC" w:rsidRDefault="00222C95" w:rsidP="00293120">
            <w:pPr>
              <w:jc w:val="center"/>
              <w:rPr>
                <w:b/>
                <w:bCs/>
              </w:rPr>
            </w:pPr>
            <w:r w:rsidRPr="006F18AC">
              <w:rPr>
                <w:b/>
                <w:bCs/>
              </w:rPr>
              <w:t>IV. Tiesību akta projekta ietekme uz spēkā esošo tiesību normu sistēmu</w:t>
            </w:r>
          </w:p>
        </w:tc>
      </w:tr>
      <w:tr w:rsidR="001B1B15" w14:paraId="4A3FA75C" w14:textId="77777777" w:rsidTr="00517562">
        <w:trPr>
          <w:cantSplit/>
        </w:trPr>
        <w:tc>
          <w:tcPr>
            <w:tcW w:w="564" w:type="dxa"/>
          </w:tcPr>
          <w:p w14:paraId="6A7AED4F" w14:textId="46A794D9" w:rsidR="00FE43C1" w:rsidRPr="006F18AC" w:rsidRDefault="00222C95" w:rsidP="00517562">
            <w:pPr>
              <w:rPr>
                <w:bCs/>
              </w:rPr>
            </w:pPr>
            <w:r w:rsidRPr="006F18AC">
              <w:rPr>
                <w:bCs/>
              </w:rPr>
              <w:lastRenderedPageBreak/>
              <w:t>1.</w:t>
            </w:r>
          </w:p>
        </w:tc>
        <w:tc>
          <w:tcPr>
            <w:tcW w:w="2410" w:type="dxa"/>
          </w:tcPr>
          <w:p w14:paraId="08EEE87D" w14:textId="60B586E1" w:rsidR="00FE43C1" w:rsidRPr="006F18AC" w:rsidRDefault="00222C95" w:rsidP="00517562">
            <w:pPr>
              <w:rPr>
                <w:bCs/>
              </w:rPr>
            </w:pPr>
            <w:r w:rsidRPr="006F18AC">
              <w:rPr>
                <w:bCs/>
              </w:rPr>
              <w:t>Saistītie tiesību akti</w:t>
            </w:r>
          </w:p>
        </w:tc>
        <w:tc>
          <w:tcPr>
            <w:tcW w:w="6379" w:type="dxa"/>
          </w:tcPr>
          <w:p w14:paraId="0DB9BE77" w14:textId="6B3A1DDA" w:rsidR="00543CBF" w:rsidRDefault="00BC7C1F" w:rsidP="003D0CCD">
            <w:pPr>
              <w:jc w:val="both"/>
            </w:pPr>
            <w:r>
              <w:t xml:space="preserve">     </w:t>
            </w:r>
            <w:r w:rsidR="003D0CCD">
              <w:t xml:space="preserve">Lai varētu nodrošināt atzīšanas institūciju darbību profesionālās </w:t>
            </w:r>
            <w:r w:rsidR="003D0CCD" w:rsidRPr="003D0CCD">
              <w:t>kvalifikācijas atzīšanā, ir jāpieņem normatīvie akti, kas nosaka kārtību, kādā pretendents sedz izdevumus, kas saistīti ar profesionālās kvalifikācijas atzīšanu, kvalifikācijas pārbaudi īslaicīgu profesionālo pakalpojumu sniegšanai, kā arī šo izdevumu apmēru. 2018.gada 29.novembr</w:t>
            </w:r>
            <w:r w:rsidR="003D0CCD">
              <w:t>ī V</w:t>
            </w:r>
            <w:r w:rsidR="003D0CCD" w:rsidRPr="003D0CCD">
              <w:t>alsts sekretāru sanāksmē izsludināts Ministru kabineta noteikumu projekts "Kārtība, kādā pretendents sedz izdevumus, kas saistīti ar personas profesionālās kvalifikācijas atzīšanu" (prot. Nr. 47</w:t>
            </w:r>
            <w:r w:rsidR="002F1BD1">
              <w:t xml:space="preserve"> </w:t>
            </w:r>
            <w:r w:rsidR="003D0CCD" w:rsidRPr="003D0CCD">
              <w:t>13.§</w:t>
            </w:r>
            <w:r w:rsidR="003D0CCD">
              <w:t>)</w:t>
            </w:r>
            <w:r w:rsidR="003D0CCD" w:rsidRPr="003D0CCD">
              <w:t xml:space="preserve"> VSS-1219</w:t>
            </w:r>
            <w:r w:rsidR="003D0CCD">
              <w:t>.</w:t>
            </w:r>
          </w:p>
          <w:p w14:paraId="02B08DE1" w14:textId="06D37E7C" w:rsidR="00153A84" w:rsidRPr="00BC7C1F" w:rsidRDefault="003E41D3" w:rsidP="001C36E0">
            <w:pPr>
              <w:jc w:val="both"/>
              <w:rPr>
                <w:b/>
                <w:sz w:val="28"/>
                <w:szCs w:val="28"/>
              </w:rPr>
            </w:pPr>
            <w:r>
              <w:t xml:space="preserve">      </w:t>
            </w:r>
            <w:r w:rsidR="001C36E0">
              <w:t>Nepieciešams pieņemt n</w:t>
            </w:r>
            <w:r w:rsidR="00153A84">
              <w:t>oteikumu projektu “Grozījumi Ministru kabineta 2006. gada 6. jūnija noteikumos Nr. 460 “Noteikumi par specialitāšu, apakšspecialitāšu un papildspecialitāšu sarakstu reglamentētajām profesijām”” VSS-73</w:t>
            </w:r>
            <w:r w:rsidR="001C36E0">
              <w:t>, paredzot reglamentēto profesiju specialitātes saskaņā ar reglamentēto profesiju likuma grozījumiem.</w:t>
            </w:r>
          </w:p>
        </w:tc>
      </w:tr>
      <w:tr w:rsidR="001B1B15" w14:paraId="4789CDD3" w14:textId="77777777" w:rsidTr="00FE43C1">
        <w:trPr>
          <w:cantSplit/>
        </w:trPr>
        <w:tc>
          <w:tcPr>
            <w:tcW w:w="564" w:type="dxa"/>
            <w:vAlign w:val="center"/>
          </w:tcPr>
          <w:p w14:paraId="01DED6AD" w14:textId="6AB7507B" w:rsidR="00FE43C1" w:rsidRPr="006F18AC" w:rsidRDefault="00222C95" w:rsidP="00293120">
            <w:pPr>
              <w:jc w:val="center"/>
              <w:rPr>
                <w:bCs/>
              </w:rPr>
            </w:pPr>
            <w:r w:rsidRPr="006F18AC">
              <w:rPr>
                <w:bCs/>
              </w:rPr>
              <w:t>2.</w:t>
            </w:r>
          </w:p>
        </w:tc>
        <w:tc>
          <w:tcPr>
            <w:tcW w:w="2410" w:type="dxa"/>
            <w:vAlign w:val="center"/>
          </w:tcPr>
          <w:p w14:paraId="5CDE5E79" w14:textId="188EF1DC" w:rsidR="00FE43C1" w:rsidRPr="006F18AC" w:rsidRDefault="00222C95" w:rsidP="00FE43C1">
            <w:pPr>
              <w:rPr>
                <w:bCs/>
              </w:rPr>
            </w:pPr>
            <w:r w:rsidRPr="006F18AC">
              <w:rPr>
                <w:bCs/>
              </w:rPr>
              <w:t>Atbildīgā institūcija</w:t>
            </w:r>
          </w:p>
        </w:tc>
        <w:tc>
          <w:tcPr>
            <w:tcW w:w="6379" w:type="dxa"/>
            <w:vAlign w:val="center"/>
          </w:tcPr>
          <w:p w14:paraId="59DB2791" w14:textId="09C455A2" w:rsidR="00FE43C1" w:rsidRPr="006F18AC" w:rsidRDefault="00222C95" w:rsidP="006D68C5">
            <w:pPr>
              <w:rPr>
                <w:bCs/>
              </w:rPr>
            </w:pPr>
            <w:r w:rsidRPr="006F18AC">
              <w:rPr>
                <w:bCs/>
              </w:rPr>
              <w:t>Ministrija.</w:t>
            </w:r>
          </w:p>
        </w:tc>
      </w:tr>
      <w:tr w:rsidR="001B1B15" w14:paraId="245AB391" w14:textId="77777777" w:rsidTr="00FE43C1">
        <w:trPr>
          <w:cantSplit/>
        </w:trPr>
        <w:tc>
          <w:tcPr>
            <w:tcW w:w="564" w:type="dxa"/>
            <w:vAlign w:val="center"/>
          </w:tcPr>
          <w:p w14:paraId="78587503" w14:textId="61368321" w:rsidR="00FE43C1" w:rsidRPr="006F18AC" w:rsidRDefault="00222C95" w:rsidP="00293120">
            <w:pPr>
              <w:jc w:val="center"/>
              <w:rPr>
                <w:bCs/>
              </w:rPr>
            </w:pPr>
            <w:r w:rsidRPr="006F18AC">
              <w:rPr>
                <w:bCs/>
              </w:rPr>
              <w:t>3.</w:t>
            </w:r>
          </w:p>
        </w:tc>
        <w:tc>
          <w:tcPr>
            <w:tcW w:w="2410" w:type="dxa"/>
            <w:vAlign w:val="center"/>
          </w:tcPr>
          <w:p w14:paraId="748DFD35" w14:textId="63489B30" w:rsidR="00FE43C1" w:rsidRPr="006F18AC" w:rsidRDefault="00222C95" w:rsidP="008D1627">
            <w:pPr>
              <w:rPr>
                <w:bCs/>
              </w:rPr>
            </w:pPr>
            <w:r w:rsidRPr="006F18AC">
              <w:rPr>
                <w:bCs/>
              </w:rPr>
              <w:t>Cita informācija</w:t>
            </w:r>
          </w:p>
        </w:tc>
        <w:tc>
          <w:tcPr>
            <w:tcW w:w="6379" w:type="dxa"/>
            <w:vAlign w:val="center"/>
          </w:tcPr>
          <w:p w14:paraId="0637C3AF" w14:textId="798AC37B" w:rsidR="00FE43C1" w:rsidRPr="006F18AC" w:rsidRDefault="00222C95" w:rsidP="006D68C5">
            <w:pPr>
              <w:rPr>
                <w:bCs/>
              </w:rPr>
            </w:pPr>
            <w:r w:rsidRPr="006F18AC">
              <w:rPr>
                <w:bCs/>
              </w:rPr>
              <w:t>Nav.</w:t>
            </w:r>
          </w:p>
        </w:tc>
      </w:tr>
    </w:tbl>
    <w:p w14:paraId="3BD35BCA" w14:textId="77777777" w:rsidR="00161647" w:rsidRPr="006F18AC" w:rsidRDefault="00161647" w:rsidP="00B96E3C">
      <w:pPr>
        <w:pStyle w:val="Title"/>
        <w:spacing w:before="130" w:line="260" w:lineRule="exact"/>
        <w:jc w:val="both"/>
        <w:rPr>
          <w:sz w:val="24"/>
          <w:szCs w:val="24"/>
        </w:rPr>
      </w:pPr>
    </w:p>
    <w:tbl>
      <w:tblPr>
        <w:tblW w:w="55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5"/>
        <w:gridCol w:w="2455"/>
        <w:gridCol w:w="6197"/>
      </w:tblGrid>
      <w:tr w:rsidR="001B1B15" w14:paraId="64433338" w14:textId="77777777" w:rsidTr="00161647">
        <w:tc>
          <w:tcPr>
            <w:tcW w:w="5000" w:type="pct"/>
            <w:gridSpan w:val="3"/>
            <w:vAlign w:val="center"/>
            <w:hideMark/>
          </w:tcPr>
          <w:p w14:paraId="73642743" w14:textId="77777777" w:rsidR="009878D6" w:rsidRPr="006F18AC" w:rsidRDefault="00222C95" w:rsidP="00293120">
            <w:pPr>
              <w:jc w:val="center"/>
              <w:rPr>
                <w:b/>
                <w:bCs/>
              </w:rPr>
            </w:pPr>
            <w:r w:rsidRPr="006F18AC">
              <w:rPr>
                <w:b/>
                <w:bCs/>
              </w:rPr>
              <w:t>V. Tiesību akta projekta atbilstība Latvijas Republikas starptautiskajām saistībām</w:t>
            </w:r>
          </w:p>
        </w:tc>
      </w:tr>
      <w:tr w:rsidR="001B1B15" w14:paraId="77BC0C8A" w14:textId="77777777" w:rsidTr="00161647">
        <w:tc>
          <w:tcPr>
            <w:tcW w:w="281" w:type="pct"/>
            <w:hideMark/>
          </w:tcPr>
          <w:p w14:paraId="0110CB2E" w14:textId="77777777" w:rsidR="009878D6" w:rsidRPr="006F18AC" w:rsidRDefault="00222C95" w:rsidP="00293120">
            <w:pPr>
              <w:jc w:val="center"/>
            </w:pPr>
            <w:r w:rsidRPr="006F18AC">
              <w:t>1.</w:t>
            </w:r>
          </w:p>
        </w:tc>
        <w:tc>
          <w:tcPr>
            <w:tcW w:w="1339" w:type="pct"/>
            <w:hideMark/>
          </w:tcPr>
          <w:p w14:paraId="7C4F6366" w14:textId="77777777" w:rsidR="009878D6" w:rsidRPr="006F18AC" w:rsidRDefault="00222C95" w:rsidP="00293120">
            <w:r w:rsidRPr="006F18AC">
              <w:t>Saistības pret Eiropas Savienību</w:t>
            </w:r>
          </w:p>
        </w:tc>
        <w:tc>
          <w:tcPr>
            <w:tcW w:w="3380" w:type="pct"/>
            <w:hideMark/>
          </w:tcPr>
          <w:p w14:paraId="3723E95B" w14:textId="5D6D0166" w:rsidR="00161647" w:rsidRPr="006F18AC" w:rsidRDefault="00124D2E" w:rsidP="001F0223">
            <w:pPr>
              <w:ind w:left="57" w:firstLine="108"/>
              <w:jc w:val="both"/>
            </w:pPr>
            <w:r w:rsidRPr="00124D2E">
              <w:t>Projekts šo jomu neskar.</w:t>
            </w:r>
          </w:p>
        </w:tc>
      </w:tr>
      <w:tr w:rsidR="001B1B15" w14:paraId="5F862B32" w14:textId="77777777" w:rsidTr="00161647">
        <w:tc>
          <w:tcPr>
            <w:tcW w:w="281" w:type="pct"/>
            <w:hideMark/>
          </w:tcPr>
          <w:p w14:paraId="043A0B17" w14:textId="77777777" w:rsidR="009878D6" w:rsidRPr="006F18AC" w:rsidRDefault="00222C95" w:rsidP="00293120">
            <w:pPr>
              <w:jc w:val="center"/>
            </w:pPr>
            <w:r w:rsidRPr="006F18AC">
              <w:t>2.</w:t>
            </w:r>
          </w:p>
        </w:tc>
        <w:tc>
          <w:tcPr>
            <w:tcW w:w="1339" w:type="pct"/>
            <w:hideMark/>
          </w:tcPr>
          <w:p w14:paraId="41C815B2" w14:textId="77777777" w:rsidR="009878D6" w:rsidRPr="006F18AC" w:rsidRDefault="00222C95" w:rsidP="00293120">
            <w:r w:rsidRPr="006F18AC">
              <w:t>Citas starptautiskās saistības</w:t>
            </w:r>
          </w:p>
        </w:tc>
        <w:tc>
          <w:tcPr>
            <w:tcW w:w="3380" w:type="pct"/>
            <w:hideMark/>
          </w:tcPr>
          <w:p w14:paraId="33F52B2D" w14:textId="0E5801A9" w:rsidR="009878D6" w:rsidRPr="006F18AC" w:rsidRDefault="00222C95" w:rsidP="00E96134">
            <w:pPr>
              <w:ind w:firstLine="108"/>
            </w:pPr>
            <w:r w:rsidRPr="006F18AC">
              <w:t>Projekts šo jomu neskar.</w:t>
            </w:r>
          </w:p>
        </w:tc>
      </w:tr>
      <w:tr w:rsidR="001B1B15" w14:paraId="769511D8" w14:textId="77777777" w:rsidTr="00161647">
        <w:tc>
          <w:tcPr>
            <w:tcW w:w="281" w:type="pct"/>
            <w:hideMark/>
          </w:tcPr>
          <w:p w14:paraId="393412CD" w14:textId="77777777" w:rsidR="009878D6" w:rsidRPr="006F18AC" w:rsidRDefault="00222C95" w:rsidP="00293120">
            <w:pPr>
              <w:jc w:val="center"/>
            </w:pPr>
            <w:r w:rsidRPr="006F18AC">
              <w:t>3.</w:t>
            </w:r>
          </w:p>
        </w:tc>
        <w:tc>
          <w:tcPr>
            <w:tcW w:w="1339" w:type="pct"/>
            <w:hideMark/>
          </w:tcPr>
          <w:p w14:paraId="1DC2230F" w14:textId="77777777" w:rsidR="009878D6" w:rsidRPr="006F18AC" w:rsidRDefault="00222C95" w:rsidP="00293120">
            <w:r w:rsidRPr="006F18AC">
              <w:t>Cita informācija</w:t>
            </w:r>
          </w:p>
        </w:tc>
        <w:tc>
          <w:tcPr>
            <w:tcW w:w="3380" w:type="pct"/>
            <w:hideMark/>
          </w:tcPr>
          <w:p w14:paraId="3BC7AF18" w14:textId="77777777" w:rsidR="009878D6" w:rsidRPr="006F18AC" w:rsidRDefault="00222C95" w:rsidP="00EA3D31">
            <w:pPr>
              <w:ind w:firstLine="108"/>
            </w:pPr>
            <w:r w:rsidRPr="006F18AC">
              <w:t>Nav.</w:t>
            </w:r>
          </w:p>
        </w:tc>
      </w:tr>
    </w:tbl>
    <w:p w14:paraId="15F33BDE" w14:textId="06A30629" w:rsidR="004E4DD9" w:rsidRPr="006F18AC" w:rsidRDefault="004E4DD9" w:rsidP="004E4DD9">
      <w:pPr>
        <w:pStyle w:val="Title"/>
        <w:spacing w:before="130" w:line="260" w:lineRule="exact"/>
        <w:jc w:val="both"/>
        <w:rPr>
          <w:sz w:val="24"/>
          <w:szCs w:val="24"/>
        </w:rPr>
      </w:pPr>
    </w:p>
    <w:tbl>
      <w:tblPr>
        <w:tblW w:w="55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054"/>
        <w:gridCol w:w="59"/>
        <w:gridCol w:w="1415"/>
        <w:gridCol w:w="1582"/>
        <w:gridCol w:w="686"/>
        <w:gridCol w:w="2371"/>
      </w:tblGrid>
      <w:tr w:rsidR="001B1B15" w14:paraId="79343063" w14:textId="77777777" w:rsidTr="0057649F">
        <w:trPr>
          <w:cantSplit/>
        </w:trPr>
        <w:tc>
          <w:tcPr>
            <w:tcW w:w="5000" w:type="pct"/>
            <w:gridSpan w:val="6"/>
            <w:vAlign w:val="center"/>
            <w:hideMark/>
          </w:tcPr>
          <w:p w14:paraId="0BBD5360" w14:textId="77777777" w:rsidR="00BD5588" w:rsidRPr="006F18AC" w:rsidRDefault="00222C95" w:rsidP="00E273A1">
            <w:pPr>
              <w:jc w:val="center"/>
              <w:rPr>
                <w:b/>
                <w:bCs/>
              </w:rPr>
            </w:pPr>
            <w:r w:rsidRPr="006F18AC">
              <w:rPr>
                <w:b/>
                <w:bCs/>
              </w:rPr>
              <w:t>1. tabula</w:t>
            </w:r>
            <w:r w:rsidRPr="006F18AC">
              <w:rPr>
                <w:b/>
                <w:bCs/>
              </w:rPr>
              <w:br/>
              <w:t>Tiesību akta projekta atbilstība ES tiesību aktiem</w:t>
            </w:r>
          </w:p>
        </w:tc>
      </w:tr>
      <w:tr w:rsidR="001B1B15" w14:paraId="12BF6B27" w14:textId="77777777" w:rsidTr="005A1052">
        <w:trPr>
          <w:cantSplit/>
        </w:trPr>
        <w:tc>
          <w:tcPr>
            <w:tcW w:w="1698" w:type="pct"/>
            <w:gridSpan w:val="2"/>
            <w:hideMark/>
          </w:tcPr>
          <w:p w14:paraId="62312DBD" w14:textId="77777777" w:rsidR="00BD5588" w:rsidRPr="006F18AC" w:rsidRDefault="00222C95" w:rsidP="00E273A1">
            <w:r w:rsidRPr="006F18AC">
              <w:t>Attiecīgā ES tiesību akta datums, numurs un nosaukums</w:t>
            </w:r>
          </w:p>
        </w:tc>
        <w:tc>
          <w:tcPr>
            <w:tcW w:w="3302" w:type="pct"/>
            <w:gridSpan w:val="4"/>
            <w:hideMark/>
          </w:tcPr>
          <w:p w14:paraId="13B49B88" w14:textId="357A9F13" w:rsidR="004E4DD9" w:rsidRPr="006F18AC" w:rsidRDefault="009E4D8F" w:rsidP="00E273A1">
            <w:r w:rsidRPr="009E4D8F">
              <w:t>Projekts šo jomu neskar.</w:t>
            </w:r>
          </w:p>
        </w:tc>
      </w:tr>
      <w:tr w:rsidR="001B1B15" w14:paraId="7A40BF27" w14:textId="77777777" w:rsidTr="004360B2">
        <w:trPr>
          <w:cantSplit/>
        </w:trPr>
        <w:tc>
          <w:tcPr>
            <w:tcW w:w="1698" w:type="pct"/>
            <w:gridSpan w:val="2"/>
            <w:vAlign w:val="center"/>
            <w:hideMark/>
          </w:tcPr>
          <w:p w14:paraId="547E7A3A" w14:textId="77777777" w:rsidR="00BD5588" w:rsidRPr="006F18AC" w:rsidRDefault="00222C95" w:rsidP="00E273A1">
            <w:pPr>
              <w:jc w:val="center"/>
            </w:pPr>
            <w:r w:rsidRPr="006F18AC">
              <w:t>A</w:t>
            </w:r>
          </w:p>
        </w:tc>
        <w:tc>
          <w:tcPr>
            <w:tcW w:w="772" w:type="pct"/>
            <w:vAlign w:val="center"/>
            <w:hideMark/>
          </w:tcPr>
          <w:p w14:paraId="1323F2B7" w14:textId="77777777" w:rsidR="00BD5588" w:rsidRPr="006F18AC" w:rsidRDefault="00222C95" w:rsidP="00E273A1">
            <w:pPr>
              <w:jc w:val="center"/>
            </w:pPr>
            <w:r w:rsidRPr="006F18AC">
              <w:t>B</w:t>
            </w:r>
          </w:p>
        </w:tc>
        <w:tc>
          <w:tcPr>
            <w:tcW w:w="1237" w:type="pct"/>
            <w:gridSpan w:val="2"/>
            <w:vAlign w:val="center"/>
            <w:hideMark/>
          </w:tcPr>
          <w:p w14:paraId="652322AE" w14:textId="77777777" w:rsidR="00BD5588" w:rsidRPr="006F18AC" w:rsidRDefault="00222C95" w:rsidP="00E273A1">
            <w:pPr>
              <w:jc w:val="center"/>
            </w:pPr>
            <w:r w:rsidRPr="006F18AC">
              <w:t>C</w:t>
            </w:r>
          </w:p>
        </w:tc>
        <w:tc>
          <w:tcPr>
            <w:tcW w:w="1293" w:type="pct"/>
            <w:vAlign w:val="center"/>
            <w:hideMark/>
          </w:tcPr>
          <w:p w14:paraId="0FF66300" w14:textId="77777777" w:rsidR="00BD5588" w:rsidRPr="006F18AC" w:rsidRDefault="00222C95" w:rsidP="00E273A1">
            <w:pPr>
              <w:jc w:val="center"/>
            </w:pPr>
            <w:r w:rsidRPr="006F18AC">
              <w:t>D</w:t>
            </w:r>
          </w:p>
        </w:tc>
      </w:tr>
      <w:tr w:rsidR="001B1B15" w14:paraId="76302288" w14:textId="77777777" w:rsidTr="004360B2">
        <w:tc>
          <w:tcPr>
            <w:tcW w:w="1698" w:type="pct"/>
            <w:gridSpan w:val="2"/>
            <w:hideMark/>
          </w:tcPr>
          <w:p w14:paraId="20F2384D" w14:textId="77777777" w:rsidR="00BD5588" w:rsidRPr="006F18AC" w:rsidRDefault="00222C95" w:rsidP="00E273A1">
            <w:r w:rsidRPr="006F18AC">
              <w:t>Attiecīgā ES tiesību akta panta numurs (uzskaitot katru tiesību akta vienību – pantu, daļu, punktu, apakšpunktu)</w:t>
            </w:r>
          </w:p>
        </w:tc>
        <w:tc>
          <w:tcPr>
            <w:tcW w:w="772" w:type="pct"/>
            <w:hideMark/>
          </w:tcPr>
          <w:p w14:paraId="0766A2A4" w14:textId="77777777" w:rsidR="00BD5588" w:rsidRPr="006F18AC" w:rsidRDefault="00222C95" w:rsidP="00E273A1">
            <w:r w:rsidRPr="006F18AC">
              <w:t>Projekta vienība, kas pārņem vai ievieš katru šīs tabulas A ailē minēto ES tiesību akta vienību, vai tiesību akts, kur attiecīgā ES tiesību akta vienība pārņemta vai ieviesta</w:t>
            </w:r>
          </w:p>
        </w:tc>
        <w:tc>
          <w:tcPr>
            <w:tcW w:w="1237" w:type="pct"/>
            <w:gridSpan w:val="2"/>
            <w:hideMark/>
          </w:tcPr>
          <w:p w14:paraId="077A17B1" w14:textId="77777777" w:rsidR="00BD5588" w:rsidRPr="006F18AC" w:rsidRDefault="00222C95" w:rsidP="00E273A1">
            <w:r w:rsidRPr="006F18AC">
              <w:t>Informācija par to, vai šīs tabulas A ailē minētās ES tiesību akta vienības tiek pārņemtas vai ieviestas pilnībā vai daļēji.</w:t>
            </w:r>
            <w:r w:rsidRPr="006F18AC">
              <w:br/>
              <w:t xml:space="preserve">Ja attiecīgā ES tiesību akta vienība tiek pārņemta vai ieviesta daļēji, sniedz attiecīgu skaidrojumu, kā arī precīzi norāda, kad un kādā veidā ES tiesību akta vienība tiks pārņemta vai ieviesta </w:t>
            </w:r>
            <w:r w:rsidRPr="006F18AC">
              <w:lastRenderedPageBreak/>
              <w:t>pilnībā.</w:t>
            </w:r>
            <w:r w:rsidRPr="006F18AC">
              <w:br/>
              <w:t>Norāda institūciju, kas ir atbildīga par šo saistību izpildi pilnībā</w:t>
            </w:r>
          </w:p>
        </w:tc>
        <w:tc>
          <w:tcPr>
            <w:tcW w:w="1293" w:type="pct"/>
            <w:hideMark/>
          </w:tcPr>
          <w:p w14:paraId="71EB97EC" w14:textId="77777777" w:rsidR="00BD5588" w:rsidRPr="006F18AC" w:rsidRDefault="00222C95" w:rsidP="00E273A1">
            <w:r w:rsidRPr="006F18AC">
              <w:lastRenderedPageBreak/>
              <w:t>Informācija par to, vai šīs tabulas B ailē minētās projekta vienības paredz stingrākas prasības nekā šīs tabulas A ailē minētās ES tiesību akta vienības.</w:t>
            </w:r>
            <w:r w:rsidRPr="006F18AC">
              <w:br/>
              <w:t>Ja projekts satur stingrākas prasības nekā attiecīgais ES tiesību akts, norāda pamatojumu un samērīgumu.</w:t>
            </w:r>
            <w:r w:rsidRPr="006F18AC">
              <w:br/>
              <w:t xml:space="preserve">Norāda iespējamās alternatīvas (t. sk. </w:t>
            </w:r>
            <w:r w:rsidRPr="006F18AC">
              <w:lastRenderedPageBreak/>
              <w:t>alternatīvas, kas neparedz tiesiskā regulējuma izstrādi) – kādos gadījumos būtu iespējams izvairīties no stingrāku prasību noteikšanas, nekā paredzēts attiecīgajos ES tiesību aktos</w:t>
            </w:r>
          </w:p>
        </w:tc>
      </w:tr>
      <w:tr w:rsidR="001B1B15" w14:paraId="7EE000DE" w14:textId="77777777" w:rsidTr="004360B2">
        <w:trPr>
          <w:cantSplit/>
        </w:trPr>
        <w:tc>
          <w:tcPr>
            <w:tcW w:w="1698" w:type="pct"/>
            <w:gridSpan w:val="2"/>
          </w:tcPr>
          <w:p w14:paraId="2FA9A787" w14:textId="36BE8D4F" w:rsidR="00FA3B65" w:rsidRPr="006F18AC" w:rsidRDefault="009E4D8F" w:rsidP="004360B2">
            <w:r>
              <w:lastRenderedPageBreak/>
              <w:t>-</w:t>
            </w:r>
          </w:p>
        </w:tc>
        <w:tc>
          <w:tcPr>
            <w:tcW w:w="772" w:type="pct"/>
          </w:tcPr>
          <w:p w14:paraId="254B0B88" w14:textId="473FDCE0" w:rsidR="00FA3B65" w:rsidRPr="006F18AC" w:rsidRDefault="009E4D8F" w:rsidP="009C5A07">
            <w:pPr>
              <w:ind w:left="57"/>
              <w:rPr>
                <w:spacing w:val="-2"/>
              </w:rPr>
            </w:pPr>
            <w:r>
              <w:rPr>
                <w:spacing w:val="-2"/>
              </w:rPr>
              <w:t>-</w:t>
            </w:r>
          </w:p>
        </w:tc>
        <w:tc>
          <w:tcPr>
            <w:tcW w:w="1237" w:type="pct"/>
            <w:gridSpan w:val="2"/>
          </w:tcPr>
          <w:p w14:paraId="4B063932" w14:textId="78095AA8" w:rsidR="00FA3B65" w:rsidRPr="006F18AC" w:rsidRDefault="009E4D8F" w:rsidP="00FA3B65">
            <w:pPr>
              <w:ind w:left="57"/>
              <w:rPr>
                <w:spacing w:val="-2"/>
              </w:rPr>
            </w:pPr>
            <w:r>
              <w:rPr>
                <w:spacing w:val="-2"/>
              </w:rPr>
              <w:t>-</w:t>
            </w:r>
          </w:p>
        </w:tc>
        <w:tc>
          <w:tcPr>
            <w:tcW w:w="1293" w:type="pct"/>
          </w:tcPr>
          <w:p w14:paraId="48CD165E" w14:textId="19E7E4B5" w:rsidR="00FA3B65" w:rsidRPr="006F18AC" w:rsidRDefault="009E4D8F" w:rsidP="00FA3B65">
            <w:pPr>
              <w:ind w:left="57"/>
              <w:rPr>
                <w:spacing w:val="-2"/>
              </w:rPr>
            </w:pPr>
            <w:r>
              <w:rPr>
                <w:spacing w:val="-2"/>
              </w:rPr>
              <w:t>-</w:t>
            </w:r>
          </w:p>
        </w:tc>
      </w:tr>
      <w:tr w:rsidR="001B1B15" w14:paraId="6F7477C9" w14:textId="77777777" w:rsidTr="005A1052">
        <w:tc>
          <w:tcPr>
            <w:tcW w:w="1698" w:type="pct"/>
            <w:gridSpan w:val="2"/>
            <w:hideMark/>
          </w:tcPr>
          <w:p w14:paraId="4E93FDD5" w14:textId="77777777" w:rsidR="004360B2" w:rsidRPr="006F18AC" w:rsidRDefault="00222C95" w:rsidP="004360B2">
            <w:r w:rsidRPr="006F18AC">
              <w:t>Kā ir izmantota ES tiesību aktā paredzētā rīcības brīvība dalībvalstij pārņemt vai ieviest noteiktas ES tiesību akta normas? Kādēļ?</w:t>
            </w:r>
          </w:p>
        </w:tc>
        <w:tc>
          <w:tcPr>
            <w:tcW w:w="3302" w:type="pct"/>
            <w:gridSpan w:val="4"/>
            <w:hideMark/>
          </w:tcPr>
          <w:p w14:paraId="711FE3D6" w14:textId="145FAC17" w:rsidR="004360B2" w:rsidRPr="006F18AC" w:rsidRDefault="00222C95" w:rsidP="004360B2">
            <w:pPr>
              <w:ind w:firstLine="108"/>
              <w:jc w:val="both"/>
            </w:pPr>
            <w:r w:rsidRPr="006F18AC">
              <w:t>Projekts šo jomu neskar.</w:t>
            </w:r>
          </w:p>
        </w:tc>
      </w:tr>
      <w:tr w:rsidR="001B1B15" w14:paraId="2F32ED8C" w14:textId="77777777" w:rsidTr="005A1052">
        <w:tc>
          <w:tcPr>
            <w:tcW w:w="1698" w:type="pct"/>
            <w:gridSpan w:val="2"/>
            <w:hideMark/>
          </w:tcPr>
          <w:p w14:paraId="62243B5A" w14:textId="77777777" w:rsidR="004360B2" w:rsidRPr="006F18AC" w:rsidRDefault="00222C95" w:rsidP="004360B2">
            <w:r w:rsidRPr="006F18AC">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302" w:type="pct"/>
            <w:gridSpan w:val="4"/>
            <w:hideMark/>
          </w:tcPr>
          <w:p w14:paraId="3C18A980" w14:textId="77777777" w:rsidR="004360B2" w:rsidRPr="006F18AC" w:rsidRDefault="00222C95" w:rsidP="004360B2">
            <w:pPr>
              <w:ind w:firstLine="108"/>
            </w:pPr>
            <w:r w:rsidRPr="006F18AC">
              <w:t>Projekts šo jomu neskar.</w:t>
            </w:r>
          </w:p>
          <w:p w14:paraId="32844EFA" w14:textId="77777777" w:rsidR="004360B2" w:rsidRPr="006F18AC" w:rsidRDefault="004360B2" w:rsidP="004360B2">
            <w:pPr>
              <w:ind w:firstLine="108"/>
            </w:pPr>
          </w:p>
          <w:p w14:paraId="2305C3BD" w14:textId="192B706A" w:rsidR="004360B2" w:rsidRPr="006F18AC" w:rsidRDefault="004360B2" w:rsidP="004360B2">
            <w:pPr>
              <w:ind w:firstLine="108"/>
            </w:pPr>
          </w:p>
        </w:tc>
      </w:tr>
      <w:tr w:rsidR="001B1B15" w14:paraId="391081B1" w14:textId="77777777" w:rsidTr="005A1052">
        <w:trPr>
          <w:cantSplit/>
        </w:trPr>
        <w:tc>
          <w:tcPr>
            <w:tcW w:w="1698" w:type="pct"/>
            <w:gridSpan w:val="2"/>
            <w:hideMark/>
          </w:tcPr>
          <w:p w14:paraId="4FCFDD10" w14:textId="77777777" w:rsidR="004360B2" w:rsidRPr="006F18AC" w:rsidRDefault="00222C95" w:rsidP="004360B2">
            <w:r w:rsidRPr="006F18AC">
              <w:t>Cita informācija</w:t>
            </w:r>
          </w:p>
        </w:tc>
        <w:tc>
          <w:tcPr>
            <w:tcW w:w="3302" w:type="pct"/>
            <w:gridSpan w:val="4"/>
            <w:hideMark/>
          </w:tcPr>
          <w:p w14:paraId="74609A68" w14:textId="77777777" w:rsidR="004360B2" w:rsidRPr="006F18AC" w:rsidRDefault="00222C95" w:rsidP="004360B2">
            <w:pPr>
              <w:ind w:firstLine="108"/>
            </w:pPr>
            <w:r w:rsidRPr="006F18AC">
              <w:t>Nav.</w:t>
            </w:r>
          </w:p>
        </w:tc>
      </w:tr>
      <w:tr w:rsidR="001B1B15" w14:paraId="0A207ECB" w14:textId="77777777" w:rsidTr="0057649F">
        <w:trPr>
          <w:cantSplit/>
        </w:trPr>
        <w:tc>
          <w:tcPr>
            <w:tcW w:w="5000" w:type="pct"/>
            <w:gridSpan w:val="6"/>
            <w:vAlign w:val="center"/>
            <w:hideMark/>
          </w:tcPr>
          <w:p w14:paraId="494C2B28" w14:textId="77777777" w:rsidR="004360B2" w:rsidRPr="006F18AC" w:rsidRDefault="00222C95" w:rsidP="004360B2">
            <w:pPr>
              <w:jc w:val="center"/>
              <w:rPr>
                <w:b/>
                <w:bCs/>
              </w:rPr>
            </w:pPr>
            <w:r w:rsidRPr="006F18AC">
              <w:rPr>
                <w:b/>
                <w:bCs/>
              </w:rPr>
              <w:t>2. tabula</w:t>
            </w:r>
            <w:r w:rsidRPr="006F18AC">
              <w:rPr>
                <w:b/>
                <w:bCs/>
              </w:rPr>
              <w:br/>
              <w:t>Ar tiesību akta projektu izpildītās vai uzņemtās saistības, kas izriet no starptautiskajiem tiesību aktiem vai starptautiskas institūcijas vai organizācijas dokumentiem.</w:t>
            </w:r>
            <w:r w:rsidRPr="006F18AC">
              <w:rPr>
                <w:b/>
                <w:bCs/>
              </w:rPr>
              <w:br/>
              <w:t>Pasākumi šo saistību izpildei</w:t>
            </w:r>
          </w:p>
        </w:tc>
      </w:tr>
      <w:tr w:rsidR="001B1B15" w14:paraId="098BF643" w14:textId="77777777" w:rsidTr="005A1052">
        <w:trPr>
          <w:cantSplit/>
        </w:trPr>
        <w:tc>
          <w:tcPr>
            <w:tcW w:w="1698" w:type="pct"/>
            <w:gridSpan w:val="2"/>
            <w:vAlign w:val="center"/>
          </w:tcPr>
          <w:p w14:paraId="5674924B" w14:textId="23B83B0C" w:rsidR="004360B2" w:rsidRPr="006F18AC" w:rsidRDefault="00222C95" w:rsidP="004360B2">
            <w:pPr>
              <w:rPr>
                <w:bCs/>
              </w:rPr>
            </w:pPr>
            <w:r w:rsidRPr="006F18AC">
              <w:rPr>
                <w:shd w:val="clear" w:color="auto" w:fill="FFFFFF"/>
              </w:rPr>
              <w:t>Attiecīgā starptautiskā tiesību akta vai starptautiskas institūcijas vai organizācijas dokumenta (turpmāk – starptautiskais dokuments) datums, numurs un nosaukums</w:t>
            </w:r>
          </w:p>
        </w:tc>
        <w:tc>
          <w:tcPr>
            <w:tcW w:w="3302" w:type="pct"/>
            <w:gridSpan w:val="4"/>
          </w:tcPr>
          <w:p w14:paraId="7E727F56" w14:textId="5A4F6BBF" w:rsidR="004360B2" w:rsidRPr="006F18AC" w:rsidRDefault="00222C95" w:rsidP="004360B2">
            <w:pPr>
              <w:rPr>
                <w:bCs/>
              </w:rPr>
            </w:pPr>
            <w:r w:rsidRPr="006F18AC">
              <w:rPr>
                <w:bCs/>
              </w:rPr>
              <w:t>Projekts šo jomu neskar.</w:t>
            </w:r>
          </w:p>
        </w:tc>
      </w:tr>
      <w:tr w:rsidR="001B1B15" w14:paraId="38CB29EC" w14:textId="77777777" w:rsidTr="0066352D">
        <w:trPr>
          <w:cantSplit/>
        </w:trPr>
        <w:tc>
          <w:tcPr>
            <w:tcW w:w="1666" w:type="pct"/>
            <w:vAlign w:val="center"/>
          </w:tcPr>
          <w:p w14:paraId="3E4EC9DB" w14:textId="4C762BD5" w:rsidR="004360B2" w:rsidRPr="006F18AC" w:rsidRDefault="00222C95" w:rsidP="004360B2">
            <w:pPr>
              <w:jc w:val="center"/>
              <w:rPr>
                <w:bCs/>
              </w:rPr>
            </w:pPr>
            <w:r w:rsidRPr="006F18AC">
              <w:rPr>
                <w:bCs/>
              </w:rPr>
              <w:t>A</w:t>
            </w:r>
          </w:p>
        </w:tc>
        <w:tc>
          <w:tcPr>
            <w:tcW w:w="1667" w:type="pct"/>
            <w:gridSpan w:val="3"/>
            <w:vAlign w:val="center"/>
          </w:tcPr>
          <w:p w14:paraId="6FA29D37" w14:textId="6C7C7719" w:rsidR="004360B2" w:rsidRPr="006F18AC" w:rsidRDefault="00222C95" w:rsidP="004360B2">
            <w:pPr>
              <w:jc w:val="center"/>
              <w:rPr>
                <w:bCs/>
              </w:rPr>
            </w:pPr>
            <w:r w:rsidRPr="006F18AC">
              <w:rPr>
                <w:bCs/>
              </w:rPr>
              <w:t>B</w:t>
            </w:r>
          </w:p>
        </w:tc>
        <w:tc>
          <w:tcPr>
            <w:tcW w:w="1667" w:type="pct"/>
            <w:gridSpan w:val="2"/>
            <w:vAlign w:val="center"/>
          </w:tcPr>
          <w:p w14:paraId="332F4DDF" w14:textId="7DF1E96C" w:rsidR="004360B2" w:rsidRPr="006F18AC" w:rsidRDefault="00222C95" w:rsidP="004360B2">
            <w:pPr>
              <w:jc w:val="center"/>
              <w:rPr>
                <w:bCs/>
              </w:rPr>
            </w:pPr>
            <w:r w:rsidRPr="006F18AC">
              <w:rPr>
                <w:bCs/>
              </w:rPr>
              <w:t>C</w:t>
            </w:r>
          </w:p>
        </w:tc>
      </w:tr>
      <w:tr w:rsidR="001B1B15" w14:paraId="764F03E9" w14:textId="77777777" w:rsidTr="00704509">
        <w:trPr>
          <w:cantSplit/>
        </w:trPr>
        <w:tc>
          <w:tcPr>
            <w:tcW w:w="1666" w:type="pct"/>
          </w:tcPr>
          <w:p w14:paraId="35B6C392" w14:textId="2DD27978" w:rsidR="004360B2" w:rsidRPr="006F18AC" w:rsidRDefault="00222C95" w:rsidP="004360B2">
            <w:pPr>
              <w:rPr>
                <w:bCs/>
              </w:rPr>
            </w:pPr>
            <w:r w:rsidRPr="006F18AC">
              <w:rPr>
                <w:shd w:val="clear" w:color="auto" w:fill="FFFFFF"/>
              </w:rPr>
              <w:lastRenderedPageBreak/>
              <w:t>Starptautiskās saistības (pēc būtības), kas izriet no norādītā starptautiskā dokumenta.</w:t>
            </w:r>
            <w:r w:rsidRPr="006F18AC">
              <w:br/>
            </w:r>
            <w:r w:rsidRPr="006F18AC">
              <w:rPr>
                <w:shd w:val="clear" w:color="auto" w:fill="FFFFFF"/>
              </w:rPr>
              <w:t>Konkrēti veicamie pasākumi vai uzdevumi, kas nepieciešami šo starptautisko saistību izpildei</w:t>
            </w:r>
          </w:p>
        </w:tc>
        <w:tc>
          <w:tcPr>
            <w:tcW w:w="1667" w:type="pct"/>
            <w:gridSpan w:val="3"/>
          </w:tcPr>
          <w:p w14:paraId="3F797794" w14:textId="6CFC86E4" w:rsidR="004360B2" w:rsidRPr="006F18AC" w:rsidRDefault="00222C95" w:rsidP="004360B2">
            <w:pPr>
              <w:rPr>
                <w:bCs/>
              </w:rPr>
            </w:pPr>
            <w:r w:rsidRPr="006F18AC">
              <w:rPr>
                <w:shd w:val="clear" w:color="auto" w:fill="FFFFFF"/>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667" w:type="pct"/>
            <w:gridSpan w:val="2"/>
          </w:tcPr>
          <w:p w14:paraId="31ED43CE" w14:textId="298EF576" w:rsidR="004360B2" w:rsidRPr="006F18AC" w:rsidRDefault="00222C95" w:rsidP="004360B2">
            <w:pPr>
              <w:rPr>
                <w:bCs/>
              </w:rPr>
            </w:pPr>
            <w:r w:rsidRPr="006F18AC">
              <w:rPr>
                <w:shd w:val="clear" w:color="auto" w:fill="FFFFFF"/>
              </w:rPr>
              <w:t>Informācija par to, vai starptautiskās saistības, kas minētas šīs tabulas A ailē, tiek izpildītas pilnībā vai daļēji.</w:t>
            </w:r>
            <w:r w:rsidRPr="006F18AC">
              <w:br/>
            </w:r>
            <w:r w:rsidRPr="006F18AC">
              <w:rPr>
                <w:shd w:val="clear" w:color="auto" w:fill="FFFFFF"/>
              </w:rPr>
              <w:t>Ja attiecīgās starptautiskās saistības tiek izpildītas daļēji, sniedz skaidrojumu, kā arī precīzi norāda, kad un kādā veidā starptautiskās saistības tiks izpildītas pilnībā.</w:t>
            </w:r>
            <w:r w:rsidRPr="006F18AC">
              <w:br/>
            </w:r>
            <w:r w:rsidRPr="006F18AC">
              <w:rPr>
                <w:shd w:val="clear" w:color="auto" w:fill="FFFFFF"/>
              </w:rPr>
              <w:t>Norāda institūciju, kas ir atbildīga par šo saistību izpildi pilnībā</w:t>
            </w:r>
          </w:p>
        </w:tc>
      </w:tr>
      <w:tr w:rsidR="001B1B15" w14:paraId="10A568D0" w14:textId="77777777" w:rsidTr="00D0220C">
        <w:trPr>
          <w:cantSplit/>
        </w:trPr>
        <w:tc>
          <w:tcPr>
            <w:tcW w:w="1666" w:type="pct"/>
            <w:vAlign w:val="center"/>
          </w:tcPr>
          <w:p w14:paraId="4660AF38" w14:textId="607A1DC2" w:rsidR="004360B2" w:rsidRPr="006F18AC" w:rsidRDefault="00222C95" w:rsidP="004360B2">
            <w:pPr>
              <w:rPr>
                <w:shd w:val="clear" w:color="auto" w:fill="FFFFFF"/>
              </w:rPr>
            </w:pPr>
            <w:r w:rsidRPr="006F18AC">
              <w:rPr>
                <w:shd w:val="clear" w:color="auto" w:fill="FFFFFF"/>
              </w:rPr>
              <w:t>-</w:t>
            </w:r>
          </w:p>
        </w:tc>
        <w:tc>
          <w:tcPr>
            <w:tcW w:w="1667" w:type="pct"/>
            <w:gridSpan w:val="3"/>
          </w:tcPr>
          <w:p w14:paraId="062ED755" w14:textId="47D47B76" w:rsidR="004360B2" w:rsidRPr="006F18AC" w:rsidRDefault="00222C95" w:rsidP="004360B2">
            <w:pPr>
              <w:rPr>
                <w:shd w:val="clear" w:color="auto" w:fill="FFFFFF"/>
              </w:rPr>
            </w:pPr>
            <w:r w:rsidRPr="006F18AC">
              <w:rPr>
                <w:shd w:val="clear" w:color="auto" w:fill="FFFFFF"/>
              </w:rPr>
              <w:t>-</w:t>
            </w:r>
          </w:p>
        </w:tc>
        <w:tc>
          <w:tcPr>
            <w:tcW w:w="1667" w:type="pct"/>
            <w:gridSpan w:val="2"/>
            <w:vAlign w:val="center"/>
          </w:tcPr>
          <w:p w14:paraId="4E077F24" w14:textId="3D912B7E" w:rsidR="004360B2" w:rsidRPr="006F18AC" w:rsidRDefault="00222C95" w:rsidP="004360B2">
            <w:pPr>
              <w:rPr>
                <w:shd w:val="clear" w:color="auto" w:fill="FFFFFF"/>
              </w:rPr>
            </w:pPr>
            <w:r w:rsidRPr="006F18AC">
              <w:rPr>
                <w:shd w:val="clear" w:color="auto" w:fill="FFFFFF"/>
              </w:rPr>
              <w:t>-</w:t>
            </w:r>
          </w:p>
        </w:tc>
      </w:tr>
      <w:tr w:rsidR="001B1B15" w14:paraId="7FDA6AEB" w14:textId="77777777" w:rsidTr="005A1052">
        <w:trPr>
          <w:cantSplit/>
        </w:trPr>
        <w:tc>
          <w:tcPr>
            <w:tcW w:w="1698" w:type="pct"/>
            <w:gridSpan w:val="2"/>
            <w:vAlign w:val="center"/>
          </w:tcPr>
          <w:p w14:paraId="4DF310AD" w14:textId="52B7AE5F" w:rsidR="004360B2" w:rsidRPr="006F18AC" w:rsidRDefault="00222C95" w:rsidP="004360B2">
            <w:pPr>
              <w:rPr>
                <w:bCs/>
              </w:rPr>
            </w:pPr>
            <w:r w:rsidRPr="006F18AC">
              <w:rPr>
                <w:shd w:val="clear" w:color="auto" w:fill="FFFFFF"/>
              </w:rPr>
              <w:t>Vai starptautiskajā dokumentā paredzētās saistības nav pretrunā ar jau esošajām Latvijas Republikas starptautiskajām saistībām</w:t>
            </w:r>
          </w:p>
        </w:tc>
        <w:tc>
          <w:tcPr>
            <w:tcW w:w="3302" w:type="pct"/>
            <w:gridSpan w:val="4"/>
          </w:tcPr>
          <w:p w14:paraId="4C8E081F" w14:textId="2AAFDB69" w:rsidR="004360B2" w:rsidRPr="006F18AC" w:rsidRDefault="00D56587" w:rsidP="004360B2">
            <w:pPr>
              <w:rPr>
                <w:bCs/>
              </w:rPr>
            </w:pPr>
            <w:r w:rsidRPr="00D56587">
              <w:rPr>
                <w:bCs/>
              </w:rPr>
              <w:t>Projekts šo jomu neskar.</w:t>
            </w:r>
          </w:p>
        </w:tc>
      </w:tr>
      <w:tr w:rsidR="001B1B15" w14:paraId="77DA3AF4" w14:textId="77777777" w:rsidTr="005A1052">
        <w:trPr>
          <w:cantSplit/>
        </w:trPr>
        <w:tc>
          <w:tcPr>
            <w:tcW w:w="1698" w:type="pct"/>
            <w:gridSpan w:val="2"/>
            <w:vAlign w:val="center"/>
          </w:tcPr>
          <w:p w14:paraId="46058FD8" w14:textId="1F50189C" w:rsidR="004360B2" w:rsidRPr="006F18AC" w:rsidRDefault="00222C95" w:rsidP="004360B2">
            <w:pPr>
              <w:rPr>
                <w:shd w:val="clear" w:color="auto" w:fill="FFFFFF"/>
              </w:rPr>
            </w:pPr>
            <w:r w:rsidRPr="006F18AC">
              <w:rPr>
                <w:shd w:val="clear" w:color="auto" w:fill="FFFFFF"/>
              </w:rPr>
              <w:t>Cita informācija</w:t>
            </w:r>
          </w:p>
        </w:tc>
        <w:tc>
          <w:tcPr>
            <w:tcW w:w="3302" w:type="pct"/>
            <w:gridSpan w:val="4"/>
            <w:vAlign w:val="center"/>
          </w:tcPr>
          <w:p w14:paraId="5E6C3280" w14:textId="37810464" w:rsidR="004360B2" w:rsidRPr="006F18AC" w:rsidRDefault="00D56587" w:rsidP="004360B2">
            <w:pPr>
              <w:rPr>
                <w:bCs/>
              </w:rPr>
            </w:pPr>
            <w:r>
              <w:rPr>
                <w:bCs/>
              </w:rPr>
              <w:t>N</w:t>
            </w:r>
            <w:r w:rsidR="00222C95" w:rsidRPr="006F18AC">
              <w:rPr>
                <w:bCs/>
              </w:rPr>
              <w:t>av</w:t>
            </w:r>
          </w:p>
        </w:tc>
      </w:tr>
    </w:tbl>
    <w:p w14:paraId="05320356" w14:textId="3F795E1C" w:rsidR="00161647" w:rsidRPr="006F18AC" w:rsidRDefault="00161647" w:rsidP="00161647">
      <w:pPr>
        <w:pStyle w:val="Title"/>
        <w:spacing w:before="130" w:line="260" w:lineRule="exact"/>
        <w:jc w:val="both"/>
        <w:rPr>
          <w:sz w:val="24"/>
          <w:szCs w:val="24"/>
        </w:rPr>
      </w:pPr>
    </w:p>
    <w:tbl>
      <w:tblPr>
        <w:tblW w:w="55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5"/>
        <w:gridCol w:w="2455"/>
        <w:gridCol w:w="6197"/>
      </w:tblGrid>
      <w:tr w:rsidR="001B1B15" w14:paraId="56321BB1" w14:textId="77777777" w:rsidTr="0057649F">
        <w:trPr>
          <w:cantSplit/>
        </w:trPr>
        <w:tc>
          <w:tcPr>
            <w:tcW w:w="5000" w:type="pct"/>
            <w:gridSpan w:val="3"/>
            <w:vAlign w:val="center"/>
            <w:hideMark/>
          </w:tcPr>
          <w:p w14:paraId="087045CA" w14:textId="77777777" w:rsidR="00BD5588" w:rsidRPr="006F18AC" w:rsidRDefault="00222C95" w:rsidP="00E273A1">
            <w:pPr>
              <w:jc w:val="center"/>
              <w:rPr>
                <w:b/>
                <w:bCs/>
              </w:rPr>
            </w:pPr>
            <w:r w:rsidRPr="006F18AC">
              <w:rPr>
                <w:b/>
                <w:bCs/>
              </w:rPr>
              <w:t>VI. Sabiedrības līdzdalība un komunikācijas aktivitātes</w:t>
            </w:r>
          </w:p>
        </w:tc>
      </w:tr>
      <w:tr w:rsidR="001B1B15" w14:paraId="4786D969" w14:textId="77777777" w:rsidTr="00B16445">
        <w:tc>
          <w:tcPr>
            <w:tcW w:w="281" w:type="pct"/>
            <w:hideMark/>
          </w:tcPr>
          <w:p w14:paraId="5B5D2FD0" w14:textId="77777777" w:rsidR="00BD5588" w:rsidRPr="006F18AC" w:rsidRDefault="00222C95" w:rsidP="00E273A1">
            <w:pPr>
              <w:jc w:val="center"/>
            </w:pPr>
            <w:r w:rsidRPr="006F18AC">
              <w:t>1.</w:t>
            </w:r>
          </w:p>
        </w:tc>
        <w:tc>
          <w:tcPr>
            <w:tcW w:w="1339" w:type="pct"/>
            <w:hideMark/>
          </w:tcPr>
          <w:p w14:paraId="21002897" w14:textId="77777777" w:rsidR="00BD5588" w:rsidRPr="006F18AC" w:rsidRDefault="00222C95" w:rsidP="00E273A1">
            <w:r w:rsidRPr="006F18AC">
              <w:t>Plānotās sabiedrības līdzdalības un komunikācijas aktivitātes saistībā ar projektu</w:t>
            </w:r>
          </w:p>
        </w:tc>
        <w:tc>
          <w:tcPr>
            <w:tcW w:w="3380" w:type="pct"/>
          </w:tcPr>
          <w:p w14:paraId="59BC7582" w14:textId="2FF70670" w:rsidR="00DC0241" w:rsidRDefault="00DC0241" w:rsidP="00DC0241">
            <w:pPr>
              <w:ind w:firstLine="108"/>
              <w:jc w:val="both"/>
            </w:pPr>
            <w:r>
              <w:t>Iespēja n</w:t>
            </w:r>
            <w:r w:rsidRPr="006F18AC">
              <w:t>oteikumu</w:t>
            </w:r>
            <w:r>
              <w:t xml:space="preserve"> </w:t>
            </w:r>
            <w:r w:rsidRPr="006F18AC">
              <w:t>projekt</w:t>
            </w:r>
            <w:r>
              <w:t xml:space="preserve">u komentēt, izteikt par to iebildumus un priekšlikumus bija pēc tā izsludināšanas Valsts sekretāru sanāksmē.  </w:t>
            </w:r>
            <w:r w:rsidRPr="006F18AC">
              <w:t xml:space="preserve"> </w:t>
            </w:r>
            <w:r>
              <w:t xml:space="preserve"> Noteikumu  projekts netika publicēts ministrija mājas lapā pirms tā izsludināšanas Valsts sekretāru sanāksmē sakarā ar to, ka noteikumu projekts saturiski ir tehnisks grozījums noteikumos atbilstoši reglamentēto profesiju likuma grozījumiem. Noteikumu projekta saturu, t.i. kuras institūcijas veiks informācijas institūcijas un atzīšanas institūcijas pienākumus, noteica attiecīgo nozaru ministrijas. </w:t>
            </w:r>
          </w:p>
          <w:p w14:paraId="142E1922" w14:textId="6537767D" w:rsidR="00161647" w:rsidRPr="006F18AC" w:rsidRDefault="00161647" w:rsidP="009E4D8F">
            <w:pPr>
              <w:ind w:firstLine="108"/>
              <w:jc w:val="both"/>
            </w:pPr>
          </w:p>
        </w:tc>
      </w:tr>
      <w:tr w:rsidR="001B1B15" w14:paraId="4E93E920" w14:textId="77777777" w:rsidTr="00B16445">
        <w:trPr>
          <w:cantSplit/>
        </w:trPr>
        <w:tc>
          <w:tcPr>
            <w:tcW w:w="281" w:type="pct"/>
            <w:hideMark/>
          </w:tcPr>
          <w:p w14:paraId="1B4F637E" w14:textId="77777777" w:rsidR="00BD5588" w:rsidRPr="006F18AC" w:rsidRDefault="00222C95" w:rsidP="00E273A1">
            <w:pPr>
              <w:jc w:val="center"/>
            </w:pPr>
            <w:r w:rsidRPr="006F18AC">
              <w:t>2.</w:t>
            </w:r>
          </w:p>
        </w:tc>
        <w:tc>
          <w:tcPr>
            <w:tcW w:w="1339" w:type="pct"/>
            <w:hideMark/>
          </w:tcPr>
          <w:p w14:paraId="4FA8A427" w14:textId="77777777" w:rsidR="00BD5588" w:rsidRPr="006F18AC" w:rsidRDefault="00222C95" w:rsidP="00E273A1">
            <w:r w:rsidRPr="006F18AC">
              <w:t>Sabiedrības līdzdalība projekta izstrādē</w:t>
            </w:r>
          </w:p>
        </w:tc>
        <w:tc>
          <w:tcPr>
            <w:tcW w:w="3380" w:type="pct"/>
          </w:tcPr>
          <w:p w14:paraId="21582BC5" w14:textId="37BF641E" w:rsidR="00B4753B" w:rsidRPr="006F18AC" w:rsidRDefault="00DC0241" w:rsidP="001D0FF9">
            <w:pPr>
              <w:pStyle w:val="naisnod"/>
              <w:spacing w:before="0" w:after="0"/>
              <w:ind w:right="57" w:firstLine="108"/>
              <w:jc w:val="both"/>
              <w:rPr>
                <w:b w:val="0"/>
              </w:rPr>
            </w:pPr>
            <w:r w:rsidRPr="00FF7957">
              <w:rPr>
                <w:b w:val="0"/>
              </w:rPr>
              <w:t>Ar profesionālo kvalifikāciju atzīšanu saistītās institūcijas par</w:t>
            </w:r>
            <w:r>
              <w:rPr>
                <w:b w:val="0"/>
              </w:rPr>
              <w:t xml:space="preserve"> ministrijas darbu</w:t>
            </w:r>
            <w:r w:rsidRPr="00FF7957">
              <w:rPr>
                <w:b w:val="0"/>
              </w:rPr>
              <w:t xml:space="preserve"> noteikumu</w:t>
            </w:r>
            <w:r>
              <w:rPr>
                <w:b w:val="0"/>
              </w:rPr>
              <w:t xml:space="preserve"> </w:t>
            </w:r>
            <w:r w:rsidRPr="00FF7957">
              <w:rPr>
                <w:b w:val="0"/>
              </w:rPr>
              <w:t xml:space="preserve"> projekt</w:t>
            </w:r>
            <w:r>
              <w:rPr>
                <w:b w:val="0"/>
              </w:rPr>
              <w:t>a sagatavošanā</w:t>
            </w:r>
            <w:r w:rsidRPr="00FF7957">
              <w:rPr>
                <w:b w:val="0"/>
              </w:rPr>
              <w:t xml:space="preserve"> tika informētas ministrijas organizētajā seminārā</w:t>
            </w:r>
            <w:r>
              <w:rPr>
                <w:b w:val="0"/>
              </w:rPr>
              <w:t xml:space="preserve"> par profesionālās kvalifikācijas atzīšanas aktuālajiem jautājumiem</w:t>
            </w:r>
            <w:r w:rsidRPr="00FF7957">
              <w:rPr>
                <w:b w:val="0"/>
              </w:rPr>
              <w:t xml:space="preserve"> 2018. gada 19. decembrī.  </w:t>
            </w:r>
          </w:p>
        </w:tc>
      </w:tr>
      <w:tr w:rsidR="001B1B15" w14:paraId="3913ECCF" w14:textId="77777777" w:rsidTr="00B16445">
        <w:trPr>
          <w:cantSplit/>
        </w:trPr>
        <w:tc>
          <w:tcPr>
            <w:tcW w:w="281" w:type="pct"/>
            <w:hideMark/>
          </w:tcPr>
          <w:p w14:paraId="1B63522F" w14:textId="77777777" w:rsidR="00BD5588" w:rsidRPr="006F18AC" w:rsidRDefault="00222C95" w:rsidP="00E273A1">
            <w:pPr>
              <w:jc w:val="center"/>
            </w:pPr>
            <w:r w:rsidRPr="006F18AC">
              <w:t>3.</w:t>
            </w:r>
          </w:p>
        </w:tc>
        <w:tc>
          <w:tcPr>
            <w:tcW w:w="1339" w:type="pct"/>
            <w:hideMark/>
          </w:tcPr>
          <w:p w14:paraId="4C549B95" w14:textId="77777777" w:rsidR="00BD5588" w:rsidRPr="006F18AC" w:rsidRDefault="00222C95" w:rsidP="00E273A1">
            <w:r w:rsidRPr="006F18AC">
              <w:t>Sabiedrības līdzdalības rezultāti</w:t>
            </w:r>
          </w:p>
        </w:tc>
        <w:tc>
          <w:tcPr>
            <w:tcW w:w="3380" w:type="pct"/>
          </w:tcPr>
          <w:p w14:paraId="64E17A0B" w14:textId="447096EF" w:rsidR="00161647" w:rsidRPr="006F18AC" w:rsidRDefault="00DC0241" w:rsidP="00CE1FA4">
            <w:pPr>
              <w:ind w:firstLine="108"/>
              <w:jc w:val="both"/>
            </w:pPr>
            <w:r>
              <w:t>Iebildumi netika saņemti.</w:t>
            </w:r>
            <w:r w:rsidR="009E4D8F">
              <w:t xml:space="preserve"> </w:t>
            </w:r>
          </w:p>
        </w:tc>
      </w:tr>
      <w:tr w:rsidR="001B1B15" w14:paraId="3ADE953F" w14:textId="77777777" w:rsidTr="0057649F">
        <w:trPr>
          <w:cantSplit/>
        </w:trPr>
        <w:tc>
          <w:tcPr>
            <w:tcW w:w="281" w:type="pct"/>
            <w:hideMark/>
          </w:tcPr>
          <w:p w14:paraId="4C70A1DB" w14:textId="77777777" w:rsidR="00BD5588" w:rsidRPr="006F18AC" w:rsidRDefault="00222C95" w:rsidP="00E273A1">
            <w:pPr>
              <w:jc w:val="center"/>
            </w:pPr>
            <w:r w:rsidRPr="006F18AC">
              <w:t>4.</w:t>
            </w:r>
          </w:p>
        </w:tc>
        <w:tc>
          <w:tcPr>
            <w:tcW w:w="1339" w:type="pct"/>
            <w:hideMark/>
          </w:tcPr>
          <w:p w14:paraId="17FE348A" w14:textId="77777777" w:rsidR="00BD5588" w:rsidRPr="006F18AC" w:rsidRDefault="00222C95" w:rsidP="00E273A1">
            <w:r w:rsidRPr="006F18AC">
              <w:t>Cita informācija</w:t>
            </w:r>
          </w:p>
        </w:tc>
        <w:tc>
          <w:tcPr>
            <w:tcW w:w="3380" w:type="pct"/>
            <w:hideMark/>
          </w:tcPr>
          <w:p w14:paraId="02C7E5C7" w14:textId="77777777" w:rsidR="00BD5588" w:rsidRPr="006F18AC" w:rsidRDefault="00222C95" w:rsidP="00EA3D31">
            <w:pPr>
              <w:ind w:firstLine="108"/>
            </w:pPr>
            <w:r w:rsidRPr="006F18AC">
              <w:t>Nav</w:t>
            </w:r>
            <w:r w:rsidR="00EA3D31" w:rsidRPr="006F18AC">
              <w:t>.</w:t>
            </w:r>
          </w:p>
          <w:p w14:paraId="0E324DC7" w14:textId="58319FAF" w:rsidR="00161647" w:rsidRPr="006F18AC" w:rsidRDefault="00161647" w:rsidP="00EA3D31">
            <w:pPr>
              <w:ind w:firstLine="108"/>
            </w:pPr>
          </w:p>
        </w:tc>
      </w:tr>
    </w:tbl>
    <w:p w14:paraId="39B3FF37" w14:textId="2E1C3BE7" w:rsidR="00161647" w:rsidRPr="006F18AC" w:rsidRDefault="00161647" w:rsidP="001E1EA0">
      <w:pPr>
        <w:pStyle w:val="Title"/>
        <w:spacing w:before="130" w:line="260" w:lineRule="exact"/>
        <w:jc w:val="both"/>
        <w:rPr>
          <w:sz w:val="24"/>
          <w:szCs w:val="24"/>
        </w:rPr>
      </w:pPr>
    </w:p>
    <w:tbl>
      <w:tblPr>
        <w:tblW w:w="55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5"/>
        <w:gridCol w:w="2455"/>
        <w:gridCol w:w="6197"/>
      </w:tblGrid>
      <w:tr w:rsidR="001B1B15" w14:paraId="2C97733B" w14:textId="77777777" w:rsidTr="0057649F">
        <w:trPr>
          <w:cantSplit/>
          <w:trHeight w:val="669"/>
        </w:trPr>
        <w:tc>
          <w:tcPr>
            <w:tcW w:w="5000" w:type="pct"/>
            <w:gridSpan w:val="3"/>
            <w:vAlign w:val="center"/>
            <w:hideMark/>
          </w:tcPr>
          <w:p w14:paraId="7A9C9DBF" w14:textId="77777777" w:rsidR="00D21A8A" w:rsidRPr="006F18AC" w:rsidRDefault="00222C95" w:rsidP="00B76031">
            <w:pPr>
              <w:jc w:val="center"/>
              <w:rPr>
                <w:b/>
                <w:bCs/>
              </w:rPr>
            </w:pPr>
            <w:r w:rsidRPr="006F18AC">
              <w:rPr>
                <w:b/>
                <w:bCs/>
              </w:rPr>
              <w:t>VII. Tiesību akta projekta izpildes nodrošināšan</w:t>
            </w:r>
            <w:r w:rsidR="00B76031" w:rsidRPr="006F18AC">
              <w:rPr>
                <w:b/>
                <w:bCs/>
              </w:rPr>
              <w:t>a un tās ietekme uz institūcijām</w:t>
            </w:r>
          </w:p>
          <w:p w14:paraId="655C9A47" w14:textId="77777777" w:rsidR="00CE1FA4" w:rsidRPr="006F18AC" w:rsidRDefault="00CE1FA4" w:rsidP="00D21A8A"/>
        </w:tc>
      </w:tr>
      <w:tr w:rsidR="001B1B15" w14:paraId="294901AB" w14:textId="77777777" w:rsidTr="0057649F">
        <w:trPr>
          <w:cantSplit/>
        </w:trPr>
        <w:tc>
          <w:tcPr>
            <w:tcW w:w="281" w:type="pct"/>
            <w:hideMark/>
          </w:tcPr>
          <w:p w14:paraId="492C6551" w14:textId="77777777" w:rsidR="00BD5588" w:rsidRPr="006F18AC" w:rsidRDefault="00222C95" w:rsidP="00E273A1">
            <w:pPr>
              <w:jc w:val="center"/>
            </w:pPr>
            <w:r w:rsidRPr="006F18AC">
              <w:t>1.</w:t>
            </w:r>
          </w:p>
        </w:tc>
        <w:tc>
          <w:tcPr>
            <w:tcW w:w="1339" w:type="pct"/>
            <w:hideMark/>
          </w:tcPr>
          <w:p w14:paraId="4737A7D2" w14:textId="77777777" w:rsidR="00BD5588" w:rsidRPr="006F18AC" w:rsidRDefault="00222C95" w:rsidP="00E273A1">
            <w:r w:rsidRPr="006F18AC">
              <w:t>Projekta izpildē iesaistītās institūcijas</w:t>
            </w:r>
          </w:p>
        </w:tc>
        <w:tc>
          <w:tcPr>
            <w:tcW w:w="3380" w:type="pct"/>
            <w:hideMark/>
          </w:tcPr>
          <w:p w14:paraId="5663C050" w14:textId="61BA359B" w:rsidR="00CE1FA4" w:rsidRPr="006F18AC" w:rsidRDefault="00222C95" w:rsidP="00CE1FA4">
            <w:pPr>
              <w:jc w:val="both"/>
            </w:pPr>
            <w:r w:rsidRPr="006F18AC">
              <w:t>Informācijas institūcijas,</w:t>
            </w:r>
          </w:p>
          <w:p w14:paraId="3D2E037F" w14:textId="16096FF9" w:rsidR="00161647" w:rsidRPr="006F18AC" w:rsidRDefault="00222C95" w:rsidP="00CE1FA4">
            <w:pPr>
              <w:jc w:val="both"/>
            </w:pPr>
            <w:r w:rsidRPr="006F18AC">
              <w:t>atzīšanas i</w:t>
            </w:r>
            <w:r w:rsidR="00FC1CAA" w:rsidRPr="006F18AC">
              <w:t>nstitūcijas</w:t>
            </w:r>
            <w:r w:rsidRPr="006F18AC">
              <w:t>.</w:t>
            </w:r>
          </w:p>
        </w:tc>
      </w:tr>
      <w:tr w:rsidR="001B1B15" w14:paraId="3E389F79" w14:textId="77777777" w:rsidTr="004E4DD9">
        <w:tc>
          <w:tcPr>
            <w:tcW w:w="281" w:type="pct"/>
            <w:hideMark/>
          </w:tcPr>
          <w:p w14:paraId="70D1D17D" w14:textId="6C5BB529" w:rsidR="00BD5588" w:rsidRPr="006F18AC" w:rsidRDefault="00222C95" w:rsidP="00E273A1">
            <w:pPr>
              <w:jc w:val="center"/>
            </w:pPr>
            <w:r w:rsidRPr="006F18AC">
              <w:lastRenderedPageBreak/>
              <w:t>2.</w:t>
            </w:r>
          </w:p>
        </w:tc>
        <w:tc>
          <w:tcPr>
            <w:tcW w:w="1339" w:type="pct"/>
            <w:hideMark/>
          </w:tcPr>
          <w:p w14:paraId="3C5E967B" w14:textId="77777777" w:rsidR="00BD5588" w:rsidRPr="006F18AC" w:rsidRDefault="00222C95" w:rsidP="00E273A1">
            <w:r w:rsidRPr="006F18AC">
              <w:t>Projekta izpildes ietekme uz pārvaldes funkcijām un institucionālo struktūru.</w:t>
            </w:r>
            <w:r w:rsidRPr="006F18AC">
              <w:br/>
              <w:t>Jaunu institūciju izveide, esošu institūciju likvidācija vai reorganizācija, to ietekme uz institūcijas cilvēkresursiem</w:t>
            </w:r>
          </w:p>
        </w:tc>
        <w:tc>
          <w:tcPr>
            <w:tcW w:w="3380" w:type="pct"/>
            <w:hideMark/>
          </w:tcPr>
          <w:p w14:paraId="14CE3B05" w14:textId="77777777" w:rsidR="00CE664B" w:rsidRDefault="00B4753B" w:rsidP="00C96256">
            <w:pPr>
              <w:ind w:firstLine="108"/>
            </w:pPr>
            <w:r>
              <w:t xml:space="preserve">Noteikumu projekta izpilde </w:t>
            </w:r>
            <w:r w:rsidR="00C96256">
              <w:t>ietekmēs to atzīšanas institūciju darbību, kuras veiks profesionālās kvalifikācijas atzīšanu reglamentētajās profesijās, kuras ar reglamentēto profesiju likuma grozījumiem ir ieguvušas reglamentētas profesijas statusu.</w:t>
            </w:r>
          </w:p>
          <w:p w14:paraId="13BFC015" w14:textId="46BAFDA4" w:rsidR="00DC0241" w:rsidRPr="006F18AC" w:rsidRDefault="00DC0241" w:rsidP="00C96256">
            <w:pPr>
              <w:ind w:firstLine="108"/>
            </w:pPr>
            <w:r>
              <w:t>Noteikumu projekta izpildei nav nepieciešama jaunu institūciju izveide, esošo institūciju likvidācija vai reorganizācija, tam nebūs ietekmes uz institūciju cilvēkresursiem, tā izpildei nebūs nepieciešami valsts budžeta līdzekļi, jo par noteikumu projekts par reglamentēto profesiju specialitātēm nosaka tikai tādas specialitātes, kas ir noteiktas attiecīgo nozaru normatīvajos dokumentos un kuru reglamentācijas noteikumu īstenošana jau šobrīd tiek īstenota.</w:t>
            </w:r>
          </w:p>
        </w:tc>
      </w:tr>
      <w:tr w:rsidR="001B1B15" w14:paraId="1E6AAD1C" w14:textId="77777777" w:rsidTr="0057649F">
        <w:trPr>
          <w:cantSplit/>
        </w:trPr>
        <w:tc>
          <w:tcPr>
            <w:tcW w:w="281" w:type="pct"/>
            <w:hideMark/>
          </w:tcPr>
          <w:p w14:paraId="1D4AC77D" w14:textId="77777777" w:rsidR="00BD5588" w:rsidRPr="006F18AC" w:rsidRDefault="00222C95" w:rsidP="00E273A1">
            <w:pPr>
              <w:jc w:val="center"/>
            </w:pPr>
            <w:r w:rsidRPr="006F18AC">
              <w:t>3.</w:t>
            </w:r>
          </w:p>
        </w:tc>
        <w:tc>
          <w:tcPr>
            <w:tcW w:w="1339" w:type="pct"/>
            <w:hideMark/>
          </w:tcPr>
          <w:p w14:paraId="58D3DAC7" w14:textId="77777777" w:rsidR="00BD5588" w:rsidRPr="006F18AC" w:rsidRDefault="00222C95" w:rsidP="00E273A1">
            <w:r w:rsidRPr="006F18AC">
              <w:t>Cita informācija</w:t>
            </w:r>
          </w:p>
        </w:tc>
        <w:tc>
          <w:tcPr>
            <w:tcW w:w="3380" w:type="pct"/>
            <w:hideMark/>
          </w:tcPr>
          <w:p w14:paraId="527CF25D" w14:textId="3492F7FE" w:rsidR="00BD5588" w:rsidRPr="006F18AC" w:rsidRDefault="00222C95" w:rsidP="00EA3D31">
            <w:pPr>
              <w:ind w:firstLine="108"/>
            </w:pPr>
            <w:r w:rsidRPr="006F18AC">
              <w:t>Nav</w:t>
            </w:r>
            <w:r w:rsidR="00EA3D31" w:rsidRPr="006F18AC">
              <w:t>.</w:t>
            </w:r>
          </w:p>
        </w:tc>
      </w:tr>
    </w:tbl>
    <w:p w14:paraId="28AAB903" w14:textId="6B294B7F" w:rsidR="00D21A8A" w:rsidRPr="006F18AC" w:rsidRDefault="00D21A8A" w:rsidP="00D21A8A">
      <w:pPr>
        <w:tabs>
          <w:tab w:val="left" w:pos="6804"/>
        </w:tabs>
        <w:rPr>
          <w:lang w:eastAsia="ru-RU"/>
        </w:rPr>
      </w:pPr>
    </w:p>
    <w:p w14:paraId="277CABD7" w14:textId="0E44FAE8" w:rsidR="004E4DD9" w:rsidRPr="006F18AC" w:rsidRDefault="004E4DD9" w:rsidP="00D21A8A">
      <w:pPr>
        <w:tabs>
          <w:tab w:val="left" w:pos="6804"/>
        </w:tabs>
        <w:rPr>
          <w:lang w:eastAsia="ru-RU"/>
        </w:rPr>
      </w:pPr>
    </w:p>
    <w:p w14:paraId="6712E2F6" w14:textId="3ADE4105" w:rsidR="00D21A8A" w:rsidRPr="006F18AC" w:rsidRDefault="00AD4742" w:rsidP="00AD4742">
      <w:pPr>
        <w:tabs>
          <w:tab w:val="left" w:pos="6946"/>
        </w:tabs>
        <w:rPr>
          <w:lang w:eastAsia="ru-RU"/>
        </w:rPr>
      </w:pPr>
      <w:r>
        <w:rPr>
          <w:lang w:eastAsia="ru-RU"/>
        </w:rPr>
        <w:t>Izglītības un zinātnes ministr</w:t>
      </w:r>
      <w:r w:rsidR="00017591">
        <w:rPr>
          <w:lang w:eastAsia="ru-RU"/>
        </w:rPr>
        <w:t>e</w:t>
      </w:r>
      <w:r w:rsidR="00222C95" w:rsidRPr="006F18AC">
        <w:rPr>
          <w:lang w:eastAsia="ru-RU"/>
        </w:rPr>
        <w:t xml:space="preserve">                                        </w:t>
      </w:r>
      <w:r w:rsidR="00017591">
        <w:rPr>
          <w:lang w:eastAsia="ru-RU"/>
        </w:rPr>
        <w:t>Ilga Šuplinska</w:t>
      </w:r>
    </w:p>
    <w:p w14:paraId="5ADBE5D6" w14:textId="6006315D" w:rsidR="00D21A8A" w:rsidRPr="006F18AC" w:rsidRDefault="00D21A8A" w:rsidP="00D21A8A">
      <w:pPr>
        <w:rPr>
          <w:lang w:eastAsia="ru-RU"/>
        </w:rPr>
      </w:pPr>
    </w:p>
    <w:p w14:paraId="410D33F6" w14:textId="77777777" w:rsidR="00D21A8A" w:rsidRPr="006F18AC" w:rsidRDefault="00222C95" w:rsidP="00D21A8A">
      <w:pPr>
        <w:rPr>
          <w:lang w:eastAsia="ru-RU"/>
        </w:rPr>
      </w:pPr>
      <w:r w:rsidRPr="006F18AC">
        <w:rPr>
          <w:lang w:eastAsia="ru-RU"/>
        </w:rPr>
        <w:t xml:space="preserve">Vīza: </w:t>
      </w:r>
    </w:p>
    <w:p w14:paraId="328F2974" w14:textId="75B8E1B9" w:rsidR="00D21A8A" w:rsidRPr="006F18AC" w:rsidRDefault="00222C95" w:rsidP="00466C3A">
      <w:pPr>
        <w:tabs>
          <w:tab w:val="left" w:pos="7371"/>
        </w:tabs>
        <w:rPr>
          <w:lang w:eastAsia="ru-RU"/>
        </w:rPr>
      </w:pPr>
      <w:r w:rsidRPr="006F18AC">
        <w:rPr>
          <w:lang w:eastAsia="ru-RU"/>
        </w:rPr>
        <w:t xml:space="preserve">Valsts </w:t>
      </w:r>
      <w:r w:rsidR="00B16445" w:rsidRPr="006F18AC">
        <w:rPr>
          <w:lang w:eastAsia="ru-RU"/>
        </w:rPr>
        <w:t>sekretāre                                                               Līga Lejiņa</w:t>
      </w:r>
    </w:p>
    <w:p w14:paraId="6993F1C5" w14:textId="480E9083" w:rsidR="00D21A8A" w:rsidRPr="006F18AC" w:rsidRDefault="00D21A8A" w:rsidP="00D21A8A">
      <w:pPr>
        <w:suppressAutoHyphens/>
        <w:rPr>
          <w:lang w:eastAsia="ru-RU"/>
        </w:rPr>
      </w:pPr>
    </w:p>
    <w:p w14:paraId="71CAD2B2" w14:textId="0D01E017" w:rsidR="004E4DD9" w:rsidRPr="006F18AC" w:rsidRDefault="004E4DD9" w:rsidP="00D21A8A">
      <w:pPr>
        <w:suppressAutoHyphens/>
        <w:rPr>
          <w:lang w:eastAsia="ru-RU"/>
        </w:rPr>
      </w:pPr>
    </w:p>
    <w:p w14:paraId="1BFE9BB6" w14:textId="11A8684A" w:rsidR="004E4DD9" w:rsidRPr="006F18AC" w:rsidRDefault="004E4DD9" w:rsidP="00D21A8A">
      <w:pPr>
        <w:suppressAutoHyphens/>
        <w:rPr>
          <w:lang w:eastAsia="ru-RU"/>
        </w:rPr>
      </w:pPr>
    </w:p>
    <w:p w14:paraId="04B5AA31" w14:textId="484EBBF8" w:rsidR="004E4DD9" w:rsidRPr="006F18AC" w:rsidRDefault="004E4DD9" w:rsidP="00D21A8A">
      <w:pPr>
        <w:suppressAutoHyphens/>
        <w:rPr>
          <w:lang w:eastAsia="ru-RU"/>
        </w:rPr>
      </w:pPr>
    </w:p>
    <w:p w14:paraId="0F8DEC58" w14:textId="52B097E0" w:rsidR="004E4DD9" w:rsidRPr="006F18AC" w:rsidRDefault="004E4DD9" w:rsidP="00D21A8A">
      <w:pPr>
        <w:suppressAutoHyphens/>
        <w:rPr>
          <w:lang w:eastAsia="ru-RU"/>
        </w:rPr>
      </w:pPr>
    </w:p>
    <w:p w14:paraId="5BBF5725" w14:textId="77777777" w:rsidR="004E4DD9" w:rsidRPr="006F18AC" w:rsidRDefault="004E4DD9" w:rsidP="00D21A8A">
      <w:pPr>
        <w:suppressAutoHyphens/>
        <w:rPr>
          <w:lang w:eastAsia="ru-RU"/>
        </w:rPr>
      </w:pPr>
    </w:p>
    <w:p w14:paraId="3187D82D" w14:textId="203B1396" w:rsidR="005F11BD" w:rsidRPr="006F18AC" w:rsidRDefault="00222C95" w:rsidP="001E1EA0">
      <w:pPr>
        <w:tabs>
          <w:tab w:val="left" w:pos="0"/>
        </w:tabs>
        <w:jc w:val="both"/>
        <w:rPr>
          <w:sz w:val="22"/>
          <w:szCs w:val="22"/>
          <w:lang w:eastAsia="ru-RU"/>
        </w:rPr>
      </w:pPr>
      <w:r w:rsidRPr="006F18AC">
        <w:rPr>
          <w:sz w:val="22"/>
          <w:szCs w:val="22"/>
          <w:lang w:eastAsia="ru-RU"/>
        </w:rPr>
        <w:t>Stūre</w:t>
      </w:r>
      <w:r w:rsidR="002C2A5C" w:rsidRPr="006F18AC">
        <w:rPr>
          <w:sz w:val="22"/>
          <w:szCs w:val="22"/>
          <w:lang w:eastAsia="ru-RU"/>
        </w:rPr>
        <w:t xml:space="preserve">, </w:t>
      </w:r>
      <w:r w:rsidRPr="006F18AC">
        <w:rPr>
          <w:sz w:val="22"/>
          <w:szCs w:val="22"/>
          <w:lang w:eastAsia="ru-RU"/>
        </w:rPr>
        <w:t>67047899</w:t>
      </w:r>
    </w:p>
    <w:p w14:paraId="2D2572AB" w14:textId="4F179B10" w:rsidR="005F11BD" w:rsidRPr="00C32595" w:rsidRDefault="00222C95" w:rsidP="001E1EA0">
      <w:pPr>
        <w:tabs>
          <w:tab w:val="left" w:pos="0"/>
        </w:tabs>
        <w:jc w:val="both"/>
        <w:rPr>
          <w:sz w:val="22"/>
          <w:szCs w:val="22"/>
          <w:lang w:eastAsia="ru-RU"/>
        </w:rPr>
      </w:pPr>
      <w:r w:rsidRPr="006F18AC">
        <w:rPr>
          <w:sz w:val="22"/>
          <w:szCs w:val="22"/>
          <w:lang w:eastAsia="ru-RU"/>
        </w:rPr>
        <w:t>Inese.Sture@izm.gov.lv</w:t>
      </w:r>
    </w:p>
    <w:sectPr w:rsidR="005F11BD" w:rsidRPr="00C32595" w:rsidSect="00C93083">
      <w:headerReference w:type="default" r:id="rId8"/>
      <w:footerReference w:type="default" r:id="rId9"/>
      <w:footerReference w:type="first" r:id="rId10"/>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F39FB" w14:textId="77777777" w:rsidR="00460A02" w:rsidRDefault="00460A02">
      <w:r>
        <w:separator/>
      </w:r>
    </w:p>
  </w:endnote>
  <w:endnote w:type="continuationSeparator" w:id="0">
    <w:p w14:paraId="1C9F9D18" w14:textId="77777777" w:rsidR="00460A02" w:rsidRDefault="00460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A4663" w14:textId="04C06988" w:rsidR="00BC5121" w:rsidRPr="00891126" w:rsidRDefault="00891126" w:rsidP="00891126">
    <w:pPr>
      <w:pStyle w:val="Footer"/>
    </w:pPr>
    <w:r w:rsidRPr="00891126">
      <w:rPr>
        <w:sz w:val="20"/>
        <w:szCs w:val="20"/>
      </w:rPr>
      <w:t>IZMAnot_</w:t>
    </w:r>
    <w:r w:rsidR="000A2406">
      <w:rPr>
        <w:sz w:val="20"/>
        <w:szCs w:val="20"/>
      </w:rPr>
      <w:t>040319</w:t>
    </w:r>
    <w:r w:rsidRPr="00891126">
      <w:rPr>
        <w:sz w:val="20"/>
        <w:szCs w:val="20"/>
      </w:rPr>
      <w:t>_groz</w:t>
    </w:r>
    <w:r w:rsidR="005E0DC2">
      <w:rPr>
        <w:sz w:val="20"/>
        <w:szCs w:val="20"/>
      </w:rPr>
      <w:t>566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560D43" w14:textId="112E0E4A" w:rsidR="0086369F" w:rsidRDefault="005E0DC2">
    <w:pPr>
      <w:pStyle w:val="Footer"/>
    </w:pPr>
    <w:r>
      <w:rPr>
        <w:sz w:val="22"/>
        <w:szCs w:val="22"/>
      </w:rPr>
      <w:t>IZMAnot_</w:t>
    </w:r>
    <w:r w:rsidR="000A2406">
      <w:rPr>
        <w:sz w:val="22"/>
        <w:szCs w:val="22"/>
      </w:rPr>
      <w:t>0403</w:t>
    </w:r>
    <w:r w:rsidR="0068249B">
      <w:rPr>
        <w:sz w:val="22"/>
        <w:szCs w:val="22"/>
      </w:rPr>
      <w:t>19</w:t>
    </w:r>
    <w:r>
      <w:rPr>
        <w:sz w:val="22"/>
        <w:szCs w:val="22"/>
      </w:rPr>
      <w:t>_groz566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F41A11" w14:textId="77777777" w:rsidR="00460A02" w:rsidRDefault="00460A02">
      <w:r>
        <w:separator/>
      </w:r>
    </w:p>
  </w:footnote>
  <w:footnote w:type="continuationSeparator" w:id="0">
    <w:p w14:paraId="23569DA4" w14:textId="77777777" w:rsidR="00460A02" w:rsidRDefault="00460A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5763115"/>
      <w:docPartObj>
        <w:docPartGallery w:val="Page Numbers (Top of Page)"/>
        <w:docPartUnique/>
      </w:docPartObj>
    </w:sdtPr>
    <w:sdtEndPr>
      <w:rPr>
        <w:noProof/>
      </w:rPr>
    </w:sdtEndPr>
    <w:sdtContent>
      <w:p w14:paraId="3A3AE8A3" w14:textId="4B16BB81" w:rsidR="006E35D4" w:rsidRDefault="00222C95">
        <w:pPr>
          <w:pStyle w:val="Header"/>
          <w:jc w:val="center"/>
        </w:pPr>
        <w:r>
          <w:fldChar w:fldCharType="begin"/>
        </w:r>
        <w:r>
          <w:instrText xml:space="preserve"> PAGE   \* MERGEFORMAT </w:instrText>
        </w:r>
        <w:r>
          <w:fldChar w:fldCharType="separate"/>
        </w:r>
        <w:r w:rsidR="00DB7CCB">
          <w:rPr>
            <w:noProof/>
          </w:rPr>
          <w:t>7</w:t>
        </w:r>
        <w:r>
          <w:rPr>
            <w:noProof/>
          </w:rPr>
          <w:fldChar w:fldCharType="end"/>
        </w:r>
      </w:p>
    </w:sdtContent>
  </w:sdt>
  <w:p w14:paraId="29662E42" w14:textId="77777777" w:rsidR="006E35D4" w:rsidRDefault="006E35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0044E97"/>
    <w:multiLevelType w:val="hybridMultilevel"/>
    <w:tmpl w:val="F9A6E57C"/>
    <w:lvl w:ilvl="0" w:tplc="9964F7D4">
      <w:start w:val="1"/>
      <w:numFmt w:val="decimal"/>
      <w:lvlText w:val="%1)"/>
      <w:lvlJc w:val="left"/>
      <w:pPr>
        <w:ind w:left="720" w:hanging="360"/>
      </w:pPr>
      <w:rPr>
        <w:rFonts w:hint="default"/>
      </w:rPr>
    </w:lvl>
    <w:lvl w:ilvl="1" w:tplc="28D6EBEE" w:tentative="1">
      <w:start w:val="1"/>
      <w:numFmt w:val="lowerLetter"/>
      <w:lvlText w:val="%2."/>
      <w:lvlJc w:val="left"/>
      <w:pPr>
        <w:ind w:left="1440" w:hanging="360"/>
      </w:pPr>
    </w:lvl>
    <w:lvl w:ilvl="2" w:tplc="B006894E" w:tentative="1">
      <w:start w:val="1"/>
      <w:numFmt w:val="lowerRoman"/>
      <w:lvlText w:val="%3."/>
      <w:lvlJc w:val="right"/>
      <w:pPr>
        <w:ind w:left="2160" w:hanging="180"/>
      </w:pPr>
    </w:lvl>
    <w:lvl w:ilvl="3" w:tplc="094AB08E" w:tentative="1">
      <w:start w:val="1"/>
      <w:numFmt w:val="decimal"/>
      <w:lvlText w:val="%4."/>
      <w:lvlJc w:val="left"/>
      <w:pPr>
        <w:ind w:left="2880" w:hanging="360"/>
      </w:pPr>
    </w:lvl>
    <w:lvl w:ilvl="4" w:tplc="C750F34C" w:tentative="1">
      <w:start w:val="1"/>
      <w:numFmt w:val="lowerLetter"/>
      <w:lvlText w:val="%5."/>
      <w:lvlJc w:val="left"/>
      <w:pPr>
        <w:ind w:left="3600" w:hanging="360"/>
      </w:pPr>
    </w:lvl>
    <w:lvl w:ilvl="5" w:tplc="65C6F496" w:tentative="1">
      <w:start w:val="1"/>
      <w:numFmt w:val="lowerRoman"/>
      <w:lvlText w:val="%6."/>
      <w:lvlJc w:val="right"/>
      <w:pPr>
        <w:ind w:left="4320" w:hanging="180"/>
      </w:pPr>
    </w:lvl>
    <w:lvl w:ilvl="6" w:tplc="BF584C16" w:tentative="1">
      <w:start w:val="1"/>
      <w:numFmt w:val="decimal"/>
      <w:lvlText w:val="%7."/>
      <w:lvlJc w:val="left"/>
      <w:pPr>
        <w:ind w:left="5040" w:hanging="360"/>
      </w:pPr>
    </w:lvl>
    <w:lvl w:ilvl="7" w:tplc="8124C08A" w:tentative="1">
      <w:start w:val="1"/>
      <w:numFmt w:val="lowerLetter"/>
      <w:lvlText w:val="%8."/>
      <w:lvlJc w:val="left"/>
      <w:pPr>
        <w:ind w:left="5760" w:hanging="360"/>
      </w:pPr>
    </w:lvl>
    <w:lvl w:ilvl="8" w:tplc="EC74A64A" w:tentative="1">
      <w:start w:val="1"/>
      <w:numFmt w:val="lowerRoman"/>
      <w:lvlText w:val="%9."/>
      <w:lvlJc w:val="right"/>
      <w:pPr>
        <w:ind w:left="6480" w:hanging="180"/>
      </w:pPr>
    </w:lvl>
  </w:abstractNum>
  <w:abstractNum w:abstractNumId="1" w15:restartNumberingAfterBreak="1">
    <w:nsid w:val="046008A9"/>
    <w:multiLevelType w:val="hybridMultilevel"/>
    <w:tmpl w:val="1A8CE766"/>
    <w:lvl w:ilvl="0" w:tplc="0D7EE9D4">
      <w:start w:val="5"/>
      <w:numFmt w:val="decimal"/>
      <w:lvlText w:val="%1."/>
      <w:lvlJc w:val="left"/>
      <w:pPr>
        <w:ind w:left="720" w:hanging="360"/>
      </w:pPr>
      <w:rPr>
        <w:rFonts w:hint="default"/>
      </w:rPr>
    </w:lvl>
    <w:lvl w:ilvl="1" w:tplc="250473E4" w:tentative="1">
      <w:start w:val="1"/>
      <w:numFmt w:val="lowerLetter"/>
      <w:lvlText w:val="%2."/>
      <w:lvlJc w:val="left"/>
      <w:pPr>
        <w:ind w:left="1440" w:hanging="360"/>
      </w:pPr>
    </w:lvl>
    <w:lvl w:ilvl="2" w:tplc="5246AF04" w:tentative="1">
      <w:start w:val="1"/>
      <w:numFmt w:val="lowerRoman"/>
      <w:lvlText w:val="%3."/>
      <w:lvlJc w:val="right"/>
      <w:pPr>
        <w:ind w:left="2160" w:hanging="180"/>
      </w:pPr>
    </w:lvl>
    <w:lvl w:ilvl="3" w:tplc="9A8EC7CE" w:tentative="1">
      <w:start w:val="1"/>
      <w:numFmt w:val="decimal"/>
      <w:lvlText w:val="%4."/>
      <w:lvlJc w:val="left"/>
      <w:pPr>
        <w:ind w:left="2880" w:hanging="360"/>
      </w:pPr>
    </w:lvl>
    <w:lvl w:ilvl="4" w:tplc="D876C866" w:tentative="1">
      <w:start w:val="1"/>
      <w:numFmt w:val="lowerLetter"/>
      <w:lvlText w:val="%5."/>
      <w:lvlJc w:val="left"/>
      <w:pPr>
        <w:ind w:left="3600" w:hanging="360"/>
      </w:pPr>
    </w:lvl>
    <w:lvl w:ilvl="5" w:tplc="6B8AF61C" w:tentative="1">
      <w:start w:val="1"/>
      <w:numFmt w:val="lowerRoman"/>
      <w:lvlText w:val="%6."/>
      <w:lvlJc w:val="right"/>
      <w:pPr>
        <w:ind w:left="4320" w:hanging="180"/>
      </w:pPr>
    </w:lvl>
    <w:lvl w:ilvl="6" w:tplc="193A444E" w:tentative="1">
      <w:start w:val="1"/>
      <w:numFmt w:val="decimal"/>
      <w:lvlText w:val="%7."/>
      <w:lvlJc w:val="left"/>
      <w:pPr>
        <w:ind w:left="5040" w:hanging="360"/>
      </w:pPr>
    </w:lvl>
    <w:lvl w:ilvl="7" w:tplc="B6FC7FAA" w:tentative="1">
      <w:start w:val="1"/>
      <w:numFmt w:val="lowerLetter"/>
      <w:lvlText w:val="%8."/>
      <w:lvlJc w:val="left"/>
      <w:pPr>
        <w:ind w:left="5760" w:hanging="360"/>
      </w:pPr>
    </w:lvl>
    <w:lvl w:ilvl="8" w:tplc="01BC04F4" w:tentative="1">
      <w:start w:val="1"/>
      <w:numFmt w:val="lowerRoman"/>
      <w:lvlText w:val="%9."/>
      <w:lvlJc w:val="right"/>
      <w:pPr>
        <w:ind w:left="6480" w:hanging="180"/>
      </w:pPr>
    </w:lvl>
  </w:abstractNum>
  <w:abstractNum w:abstractNumId="2" w15:restartNumberingAfterBreak="1">
    <w:nsid w:val="05B52C5C"/>
    <w:multiLevelType w:val="hybridMultilevel"/>
    <w:tmpl w:val="11B244F0"/>
    <w:lvl w:ilvl="0" w:tplc="10ECA478">
      <w:start w:val="2017"/>
      <w:numFmt w:val="bullet"/>
      <w:lvlText w:val="-"/>
      <w:lvlJc w:val="left"/>
      <w:pPr>
        <w:ind w:left="720" w:hanging="360"/>
      </w:pPr>
      <w:rPr>
        <w:rFonts w:ascii="Times New Roman" w:eastAsia="Calibri" w:hAnsi="Times New Roman" w:cs="Times New Roman" w:hint="default"/>
      </w:rPr>
    </w:lvl>
    <w:lvl w:ilvl="1" w:tplc="11705BB6" w:tentative="1">
      <w:start w:val="1"/>
      <w:numFmt w:val="bullet"/>
      <w:lvlText w:val="o"/>
      <w:lvlJc w:val="left"/>
      <w:pPr>
        <w:ind w:left="1440" w:hanging="360"/>
      </w:pPr>
      <w:rPr>
        <w:rFonts w:ascii="Courier New" w:hAnsi="Courier New" w:cs="Courier New" w:hint="default"/>
      </w:rPr>
    </w:lvl>
    <w:lvl w:ilvl="2" w:tplc="D8B6534A" w:tentative="1">
      <w:start w:val="1"/>
      <w:numFmt w:val="bullet"/>
      <w:lvlText w:val=""/>
      <w:lvlJc w:val="left"/>
      <w:pPr>
        <w:ind w:left="2160" w:hanging="360"/>
      </w:pPr>
      <w:rPr>
        <w:rFonts w:ascii="Wingdings" w:hAnsi="Wingdings" w:hint="default"/>
      </w:rPr>
    </w:lvl>
    <w:lvl w:ilvl="3" w:tplc="C69277AC" w:tentative="1">
      <w:start w:val="1"/>
      <w:numFmt w:val="bullet"/>
      <w:lvlText w:val=""/>
      <w:lvlJc w:val="left"/>
      <w:pPr>
        <w:ind w:left="2880" w:hanging="360"/>
      </w:pPr>
      <w:rPr>
        <w:rFonts w:ascii="Symbol" w:hAnsi="Symbol" w:hint="default"/>
      </w:rPr>
    </w:lvl>
    <w:lvl w:ilvl="4" w:tplc="875C4BE0" w:tentative="1">
      <w:start w:val="1"/>
      <w:numFmt w:val="bullet"/>
      <w:lvlText w:val="o"/>
      <w:lvlJc w:val="left"/>
      <w:pPr>
        <w:ind w:left="3600" w:hanging="360"/>
      </w:pPr>
      <w:rPr>
        <w:rFonts w:ascii="Courier New" w:hAnsi="Courier New" w:cs="Courier New" w:hint="default"/>
      </w:rPr>
    </w:lvl>
    <w:lvl w:ilvl="5" w:tplc="66B6F37A" w:tentative="1">
      <w:start w:val="1"/>
      <w:numFmt w:val="bullet"/>
      <w:lvlText w:val=""/>
      <w:lvlJc w:val="left"/>
      <w:pPr>
        <w:ind w:left="4320" w:hanging="360"/>
      </w:pPr>
      <w:rPr>
        <w:rFonts w:ascii="Wingdings" w:hAnsi="Wingdings" w:hint="default"/>
      </w:rPr>
    </w:lvl>
    <w:lvl w:ilvl="6" w:tplc="337C72E8" w:tentative="1">
      <w:start w:val="1"/>
      <w:numFmt w:val="bullet"/>
      <w:lvlText w:val=""/>
      <w:lvlJc w:val="left"/>
      <w:pPr>
        <w:ind w:left="5040" w:hanging="360"/>
      </w:pPr>
      <w:rPr>
        <w:rFonts w:ascii="Symbol" w:hAnsi="Symbol" w:hint="default"/>
      </w:rPr>
    </w:lvl>
    <w:lvl w:ilvl="7" w:tplc="A2122C42" w:tentative="1">
      <w:start w:val="1"/>
      <w:numFmt w:val="bullet"/>
      <w:lvlText w:val="o"/>
      <w:lvlJc w:val="left"/>
      <w:pPr>
        <w:ind w:left="5760" w:hanging="360"/>
      </w:pPr>
      <w:rPr>
        <w:rFonts w:ascii="Courier New" w:hAnsi="Courier New" w:cs="Courier New" w:hint="default"/>
      </w:rPr>
    </w:lvl>
    <w:lvl w:ilvl="8" w:tplc="482AE34E" w:tentative="1">
      <w:start w:val="1"/>
      <w:numFmt w:val="bullet"/>
      <w:lvlText w:val=""/>
      <w:lvlJc w:val="left"/>
      <w:pPr>
        <w:ind w:left="6480" w:hanging="360"/>
      </w:pPr>
      <w:rPr>
        <w:rFonts w:ascii="Wingdings" w:hAnsi="Wingdings" w:hint="default"/>
      </w:rPr>
    </w:lvl>
  </w:abstractNum>
  <w:abstractNum w:abstractNumId="3" w15:restartNumberingAfterBreak="1">
    <w:nsid w:val="07882B2E"/>
    <w:multiLevelType w:val="hybridMultilevel"/>
    <w:tmpl w:val="CAFE16A0"/>
    <w:lvl w:ilvl="0" w:tplc="409C0C1E">
      <w:start w:val="5"/>
      <w:numFmt w:val="decimal"/>
      <w:lvlText w:val="%1."/>
      <w:lvlJc w:val="left"/>
      <w:pPr>
        <w:ind w:left="1085" w:hanging="360"/>
      </w:pPr>
      <w:rPr>
        <w:rFonts w:hint="default"/>
      </w:rPr>
    </w:lvl>
    <w:lvl w:ilvl="1" w:tplc="3D122414" w:tentative="1">
      <w:start w:val="1"/>
      <w:numFmt w:val="lowerLetter"/>
      <w:lvlText w:val="%2."/>
      <w:lvlJc w:val="left"/>
      <w:pPr>
        <w:ind w:left="1805" w:hanging="360"/>
      </w:pPr>
    </w:lvl>
    <w:lvl w:ilvl="2" w:tplc="5B482AF2" w:tentative="1">
      <w:start w:val="1"/>
      <w:numFmt w:val="lowerRoman"/>
      <w:lvlText w:val="%3."/>
      <w:lvlJc w:val="right"/>
      <w:pPr>
        <w:ind w:left="2525" w:hanging="180"/>
      </w:pPr>
    </w:lvl>
    <w:lvl w:ilvl="3" w:tplc="DB4A3A7C" w:tentative="1">
      <w:start w:val="1"/>
      <w:numFmt w:val="decimal"/>
      <w:lvlText w:val="%4."/>
      <w:lvlJc w:val="left"/>
      <w:pPr>
        <w:ind w:left="3245" w:hanging="360"/>
      </w:pPr>
    </w:lvl>
    <w:lvl w:ilvl="4" w:tplc="396A1284" w:tentative="1">
      <w:start w:val="1"/>
      <w:numFmt w:val="lowerLetter"/>
      <w:lvlText w:val="%5."/>
      <w:lvlJc w:val="left"/>
      <w:pPr>
        <w:ind w:left="3965" w:hanging="360"/>
      </w:pPr>
    </w:lvl>
    <w:lvl w:ilvl="5" w:tplc="B2DC4ACE" w:tentative="1">
      <w:start w:val="1"/>
      <w:numFmt w:val="lowerRoman"/>
      <w:lvlText w:val="%6."/>
      <w:lvlJc w:val="right"/>
      <w:pPr>
        <w:ind w:left="4685" w:hanging="180"/>
      </w:pPr>
    </w:lvl>
    <w:lvl w:ilvl="6" w:tplc="21528D18" w:tentative="1">
      <w:start w:val="1"/>
      <w:numFmt w:val="decimal"/>
      <w:lvlText w:val="%7."/>
      <w:lvlJc w:val="left"/>
      <w:pPr>
        <w:ind w:left="5405" w:hanging="360"/>
      </w:pPr>
    </w:lvl>
    <w:lvl w:ilvl="7" w:tplc="3F585E20" w:tentative="1">
      <w:start w:val="1"/>
      <w:numFmt w:val="lowerLetter"/>
      <w:lvlText w:val="%8."/>
      <w:lvlJc w:val="left"/>
      <w:pPr>
        <w:ind w:left="6125" w:hanging="360"/>
      </w:pPr>
    </w:lvl>
    <w:lvl w:ilvl="8" w:tplc="86E22528" w:tentative="1">
      <w:start w:val="1"/>
      <w:numFmt w:val="lowerRoman"/>
      <w:lvlText w:val="%9."/>
      <w:lvlJc w:val="right"/>
      <w:pPr>
        <w:ind w:left="6845" w:hanging="180"/>
      </w:pPr>
    </w:lvl>
  </w:abstractNum>
  <w:abstractNum w:abstractNumId="4" w15:restartNumberingAfterBreak="0">
    <w:nsid w:val="104A084D"/>
    <w:multiLevelType w:val="hybridMultilevel"/>
    <w:tmpl w:val="BF4C377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1">
    <w:nsid w:val="26400F92"/>
    <w:multiLevelType w:val="hybridMultilevel"/>
    <w:tmpl w:val="E7EA9052"/>
    <w:lvl w:ilvl="0" w:tplc="87900D60">
      <w:start w:val="1"/>
      <w:numFmt w:val="bullet"/>
      <w:lvlText w:val=""/>
      <w:lvlJc w:val="left"/>
      <w:pPr>
        <w:ind w:left="1123" w:hanging="360"/>
      </w:pPr>
      <w:rPr>
        <w:rFonts w:ascii="Symbol" w:hAnsi="Symbol" w:hint="default"/>
      </w:rPr>
    </w:lvl>
    <w:lvl w:ilvl="1" w:tplc="57EEB8E4" w:tentative="1">
      <w:start w:val="1"/>
      <w:numFmt w:val="bullet"/>
      <w:lvlText w:val="o"/>
      <w:lvlJc w:val="left"/>
      <w:pPr>
        <w:ind w:left="1843" w:hanging="360"/>
      </w:pPr>
      <w:rPr>
        <w:rFonts w:ascii="Courier New" w:hAnsi="Courier New" w:cs="Courier New" w:hint="default"/>
      </w:rPr>
    </w:lvl>
    <w:lvl w:ilvl="2" w:tplc="745E9D52" w:tentative="1">
      <w:start w:val="1"/>
      <w:numFmt w:val="bullet"/>
      <w:lvlText w:val=""/>
      <w:lvlJc w:val="left"/>
      <w:pPr>
        <w:ind w:left="2563" w:hanging="360"/>
      </w:pPr>
      <w:rPr>
        <w:rFonts w:ascii="Wingdings" w:hAnsi="Wingdings" w:hint="default"/>
      </w:rPr>
    </w:lvl>
    <w:lvl w:ilvl="3" w:tplc="C0A04D98" w:tentative="1">
      <w:start w:val="1"/>
      <w:numFmt w:val="bullet"/>
      <w:lvlText w:val=""/>
      <w:lvlJc w:val="left"/>
      <w:pPr>
        <w:ind w:left="3283" w:hanging="360"/>
      </w:pPr>
      <w:rPr>
        <w:rFonts w:ascii="Symbol" w:hAnsi="Symbol" w:hint="default"/>
      </w:rPr>
    </w:lvl>
    <w:lvl w:ilvl="4" w:tplc="1D98984C" w:tentative="1">
      <w:start w:val="1"/>
      <w:numFmt w:val="bullet"/>
      <w:lvlText w:val="o"/>
      <w:lvlJc w:val="left"/>
      <w:pPr>
        <w:ind w:left="4003" w:hanging="360"/>
      </w:pPr>
      <w:rPr>
        <w:rFonts w:ascii="Courier New" w:hAnsi="Courier New" w:cs="Courier New" w:hint="default"/>
      </w:rPr>
    </w:lvl>
    <w:lvl w:ilvl="5" w:tplc="020AA07A" w:tentative="1">
      <w:start w:val="1"/>
      <w:numFmt w:val="bullet"/>
      <w:lvlText w:val=""/>
      <w:lvlJc w:val="left"/>
      <w:pPr>
        <w:ind w:left="4723" w:hanging="360"/>
      </w:pPr>
      <w:rPr>
        <w:rFonts w:ascii="Wingdings" w:hAnsi="Wingdings" w:hint="default"/>
      </w:rPr>
    </w:lvl>
    <w:lvl w:ilvl="6" w:tplc="FF06254E" w:tentative="1">
      <w:start w:val="1"/>
      <w:numFmt w:val="bullet"/>
      <w:lvlText w:val=""/>
      <w:lvlJc w:val="left"/>
      <w:pPr>
        <w:ind w:left="5443" w:hanging="360"/>
      </w:pPr>
      <w:rPr>
        <w:rFonts w:ascii="Symbol" w:hAnsi="Symbol" w:hint="default"/>
      </w:rPr>
    </w:lvl>
    <w:lvl w:ilvl="7" w:tplc="9ED02662" w:tentative="1">
      <w:start w:val="1"/>
      <w:numFmt w:val="bullet"/>
      <w:lvlText w:val="o"/>
      <w:lvlJc w:val="left"/>
      <w:pPr>
        <w:ind w:left="6163" w:hanging="360"/>
      </w:pPr>
      <w:rPr>
        <w:rFonts w:ascii="Courier New" w:hAnsi="Courier New" w:cs="Courier New" w:hint="default"/>
      </w:rPr>
    </w:lvl>
    <w:lvl w:ilvl="8" w:tplc="C9DC949E" w:tentative="1">
      <w:start w:val="1"/>
      <w:numFmt w:val="bullet"/>
      <w:lvlText w:val=""/>
      <w:lvlJc w:val="left"/>
      <w:pPr>
        <w:ind w:left="6883" w:hanging="360"/>
      </w:pPr>
      <w:rPr>
        <w:rFonts w:ascii="Wingdings" w:hAnsi="Wingdings" w:hint="default"/>
      </w:rPr>
    </w:lvl>
  </w:abstractNum>
  <w:abstractNum w:abstractNumId="6" w15:restartNumberingAfterBreak="1">
    <w:nsid w:val="29805287"/>
    <w:multiLevelType w:val="hybridMultilevel"/>
    <w:tmpl w:val="286880CC"/>
    <w:lvl w:ilvl="0" w:tplc="4A4E04DC">
      <w:start w:val="5"/>
      <w:numFmt w:val="decimal"/>
      <w:lvlText w:val="%1."/>
      <w:lvlJc w:val="left"/>
      <w:pPr>
        <w:ind w:left="1445" w:hanging="360"/>
      </w:pPr>
      <w:rPr>
        <w:rFonts w:hint="default"/>
      </w:rPr>
    </w:lvl>
    <w:lvl w:ilvl="1" w:tplc="B8D2E672" w:tentative="1">
      <w:start w:val="1"/>
      <w:numFmt w:val="lowerLetter"/>
      <w:lvlText w:val="%2."/>
      <w:lvlJc w:val="left"/>
      <w:pPr>
        <w:ind w:left="2165" w:hanging="360"/>
      </w:pPr>
    </w:lvl>
    <w:lvl w:ilvl="2" w:tplc="56009D86" w:tentative="1">
      <w:start w:val="1"/>
      <w:numFmt w:val="lowerRoman"/>
      <w:lvlText w:val="%3."/>
      <w:lvlJc w:val="right"/>
      <w:pPr>
        <w:ind w:left="2885" w:hanging="180"/>
      </w:pPr>
    </w:lvl>
    <w:lvl w:ilvl="3" w:tplc="87540F52" w:tentative="1">
      <w:start w:val="1"/>
      <w:numFmt w:val="decimal"/>
      <w:lvlText w:val="%4."/>
      <w:lvlJc w:val="left"/>
      <w:pPr>
        <w:ind w:left="3605" w:hanging="360"/>
      </w:pPr>
    </w:lvl>
    <w:lvl w:ilvl="4" w:tplc="0F188576" w:tentative="1">
      <w:start w:val="1"/>
      <w:numFmt w:val="lowerLetter"/>
      <w:lvlText w:val="%5."/>
      <w:lvlJc w:val="left"/>
      <w:pPr>
        <w:ind w:left="4325" w:hanging="360"/>
      </w:pPr>
    </w:lvl>
    <w:lvl w:ilvl="5" w:tplc="8C202B00" w:tentative="1">
      <w:start w:val="1"/>
      <w:numFmt w:val="lowerRoman"/>
      <w:lvlText w:val="%6."/>
      <w:lvlJc w:val="right"/>
      <w:pPr>
        <w:ind w:left="5045" w:hanging="180"/>
      </w:pPr>
    </w:lvl>
    <w:lvl w:ilvl="6" w:tplc="E6388148" w:tentative="1">
      <w:start w:val="1"/>
      <w:numFmt w:val="decimal"/>
      <w:lvlText w:val="%7."/>
      <w:lvlJc w:val="left"/>
      <w:pPr>
        <w:ind w:left="5765" w:hanging="360"/>
      </w:pPr>
    </w:lvl>
    <w:lvl w:ilvl="7" w:tplc="439295F0" w:tentative="1">
      <w:start w:val="1"/>
      <w:numFmt w:val="lowerLetter"/>
      <w:lvlText w:val="%8."/>
      <w:lvlJc w:val="left"/>
      <w:pPr>
        <w:ind w:left="6485" w:hanging="360"/>
      </w:pPr>
    </w:lvl>
    <w:lvl w:ilvl="8" w:tplc="A15CD4AA" w:tentative="1">
      <w:start w:val="1"/>
      <w:numFmt w:val="lowerRoman"/>
      <w:lvlText w:val="%9."/>
      <w:lvlJc w:val="right"/>
      <w:pPr>
        <w:ind w:left="7205" w:hanging="180"/>
      </w:pPr>
    </w:lvl>
  </w:abstractNum>
  <w:abstractNum w:abstractNumId="7" w15:restartNumberingAfterBreak="1">
    <w:nsid w:val="40B46FDD"/>
    <w:multiLevelType w:val="hybridMultilevel"/>
    <w:tmpl w:val="A61ADA3E"/>
    <w:lvl w:ilvl="0" w:tplc="686E9CC2">
      <w:start w:val="1"/>
      <w:numFmt w:val="decimal"/>
      <w:lvlText w:val="%1)"/>
      <w:lvlJc w:val="left"/>
      <w:pPr>
        <w:ind w:left="792" w:hanging="564"/>
      </w:pPr>
      <w:rPr>
        <w:rFonts w:ascii="Times New Roman" w:eastAsia="Times New Roman" w:hAnsi="Times New Roman" w:cs="Times New Roman"/>
      </w:rPr>
    </w:lvl>
    <w:lvl w:ilvl="1" w:tplc="582E542C" w:tentative="1">
      <w:start w:val="1"/>
      <w:numFmt w:val="lowerLetter"/>
      <w:lvlText w:val="%2."/>
      <w:lvlJc w:val="left"/>
      <w:pPr>
        <w:ind w:left="1308" w:hanging="360"/>
      </w:pPr>
    </w:lvl>
    <w:lvl w:ilvl="2" w:tplc="AC780FB8" w:tentative="1">
      <w:start w:val="1"/>
      <w:numFmt w:val="lowerRoman"/>
      <w:lvlText w:val="%3."/>
      <w:lvlJc w:val="right"/>
      <w:pPr>
        <w:ind w:left="2028" w:hanging="180"/>
      </w:pPr>
    </w:lvl>
    <w:lvl w:ilvl="3" w:tplc="7E866B10" w:tentative="1">
      <w:start w:val="1"/>
      <w:numFmt w:val="decimal"/>
      <w:lvlText w:val="%4."/>
      <w:lvlJc w:val="left"/>
      <w:pPr>
        <w:ind w:left="2748" w:hanging="360"/>
      </w:pPr>
    </w:lvl>
    <w:lvl w:ilvl="4" w:tplc="BFF0F690" w:tentative="1">
      <w:start w:val="1"/>
      <w:numFmt w:val="lowerLetter"/>
      <w:lvlText w:val="%5."/>
      <w:lvlJc w:val="left"/>
      <w:pPr>
        <w:ind w:left="3468" w:hanging="360"/>
      </w:pPr>
    </w:lvl>
    <w:lvl w:ilvl="5" w:tplc="80222F1A" w:tentative="1">
      <w:start w:val="1"/>
      <w:numFmt w:val="lowerRoman"/>
      <w:lvlText w:val="%6."/>
      <w:lvlJc w:val="right"/>
      <w:pPr>
        <w:ind w:left="4188" w:hanging="180"/>
      </w:pPr>
    </w:lvl>
    <w:lvl w:ilvl="6" w:tplc="65481852" w:tentative="1">
      <w:start w:val="1"/>
      <w:numFmt w:val="decimal"/>
      <w:lvlText w:val="%7."/>
      <w:lvlJc w:val="left"/>
      <w:pPr>
        <w:ind w:left="4908" w:hanging="360"/>
      </w:pPr>
    </w:lvl>
    <w:lvl w:ilvl="7" w:tplc="78CEEC04" w:tentative="1">
      <w:start w:val="1"/>
      <w:numFmt w:val="lowerLetter"/>
      <w:lvlText w:val="%8."/>
      <w:lvlJc w:val="left"/>
      <w:pPr>
        <w:ind w:left="5628" w:hanging="360"/>
      </w:pPr>
    </w:lvl>
    <w:lvl w:ilvl="8" w:tplc="00749BD8" w:tentative="1">
      <w:start w:val="1"/>
      <w:numFmt w:val="lowerRoman"/>
      <w:lvlText w:val="%9."/>
      <w:lvlJc w:val="right"/>
      <w:pPr>
        <w:ind w:left="6348" w:hanging="180"/>
      </w:pPr>
    </w:lvl>
  </w:abstractNum>
  <w:abstractNum w:abstractNumId="8" w15:restartNumberingAfterBreak="1">
    <w:nsid w:val="476525E6"/>
    <w:multiLevelType w:val="hybridMultilevel"/>
    <w:tmpl w:val="8C948B0C"/>
    <w:lvl w:ilvl="0" w:tplc="85A0E5F8">
      <w:numFmt w:val="bullet"/>
      <w:lvlText w:val="-"/>
      <w:lvlJc w:val="left"/>
      <w:pPr>
        <w:ind w:left="720" w:hanging="360"/>
      </w:pPr>
      <w:rPr>
        <w:rFonts w:ascii="Cambria" w:eastAsia="Times New Roman" w:hAnsi="Cambria" w:cs="Times New Roman" w:hint="default"/>
      </w:rPr>
    </w:lvl>
    <w:lvl w:ilvl="1" w:tplc="E5347FBC" w:tentative="1">
      <w:start w:val="1"/>
      <w:numFmt w:val="bullet"/>
      <w:lvlText w:val="o"/>
      <w:lvlJc w:val="left"/>
      <w:pPr>
        <w:ind w:left="1440" w:hanging="360"/>
      </w:pPr>
      <w:rPr>
        <w:rFonts w:ascii="Courier New" w:hAnsi="Courier New" w:cs="Courier New" w:hint="default"/>
      </w:rPr>
    </w:lvl>
    <w:lvl w:ilvl="2" w:tplc="C784A8AA" w:tentative="1">
      <w:start w:val="1"/>
      <w:numFmt w:val="bullet"/>
      <w:lvlText w:val=""/>
      <w:lvlJc w:val="left"/>
      <w:pPr>
        <w:ind w:left="2160" w:hanging="360"/>
      </w:pPr>
      <w:rPr>
        <w:rFonts w:ascii="Wingdings" w:hAnsi="Wingdings" w:hint="default"/>
      </w:rPr>
    </w:lvl>
    <w:lvl w:ilvl="3" w:tplc="207A2A38" w:tentative="1">
      <w:start w:val="1"/>
      <w:numFmt w:val="bullet"/>
      <w:lvlText w:val=""/>
      <w:lvlJc w:val="left"/>
      <w:pPr>
        <w:ind w:left="2880" w:hanging="360"/>
      </w:pPr>
      <w:rPr>
        <w:rFonts w:ascii="Symbol" w:hAnsi="Symbol" w:hint="default"/>
      </w:rPr>
    </w:lvl>
    <w:lvl w:ilvl="4" w:tplc="F30227FC" w:tentative="1">
      <w:start w:val="1"/>
      <w:numFmt w:val="bullet"/>
      <w:lvlText w:val="o"/>
      <w:lvlJc w:val="left"/>
      <w:pPr>
        <w:ind w:left="3600" w:hanging="360"/>
      </w:pPr>
      <w:rPr>
        <w:rFonts w:ascii="Courier New" w:hAnsi="Courier New" w:cs="Courier New" w:hint="default"/>
      </w:rPr>
    </w:lvl>
    <w:lvl w:ilvl="5" w:tplc="3D38E90A" w:tentative="1">
      <w:start w:val="1"/>
      <w:numFmt w:val="bullet"/>
      <w:lvlText w:val=""/>
      <w:lvlJc w:val="left"/>
      <w:pPr>
        <w:ind w:left="4320" w:hanging="360"/>
      </w:pPr>
      <w:rPr>
        <w:rFonts w:ascii="Wingdings" w:hAnsi="Wingdings" w:hint="default"/>
      </w:rPr>
    </w:lvl>
    <w:lvl w:ilvl="6" w:tplc="CEB6A9A0" w:tentative="1">
      <w:start w:val="1"/>
      <w:numFmt w:val="bullet"/>
      <w:lvlText w:val=""/>
      <w:lvlJc w:val="left"/>
      <w:pPr>
        <w:ind w:left="5040" w:hanging="360"/>
      </w:pPr>
      <w:rPr>
        <w:rFonts w:ascii="Symbol" w:hAnsi="Symbol" w:hint="default"/>
      </w:rPr>
    </w:lvl>
    <w:lvl w:ilvl="7" w:tplc="E1A8A326" w:tentative="1">
      <w:start w:val="1"/>
      <w:numFmt w:val="bullet"/>
      <w:lvlText w:val="o"/>
      <w:lvlJc w:val="left"/>
      <w:pPr>
        <w:ind w:left="5760" w:hanging="360"/>
      </w:pPr>
      <w:rPr>
        <w:rFonts w:ascii="Courier New" w:hAnsi="Courier New" w:cs="Courier New" w:hint="default"/>
      </w:rPr>
    </w:lvl>
    <w:lvl w:ilvl="8" w:tplc="7578EA42" w:tentative="1">
      <w:start w:val="1"/>
      <w:numFmt w:val="bullet"/>
      <w:lvlText w:val=""/>
      <w:lvlJc w:val="left"/>
      <w:pPr>
        <w:ind w:left="6480" w:hanging="360"/>
      </w:pPr>
      <w:rPr>
        <w:rFonts w:ascii="Wingdings" w:hAnsi="Wingdings" w:hint="default"/>
      </w:rPr>
    </w:lvl>
  </w:abstractNum>
  <w:abstractNum w:abstractNumId="9" w15:restartNumberingAfterBreak="1">
    <w:nsid w:val="49B56C57"/>
    <w:multiLevelType w:val="hybridMultilevel"/>
    <w:tmpl w:val="7D4072AE"/>
    <w:lvl w:ilvl="0" w:tplc="FC1ED6DC">
      <w:start w:val="1"/>
      <w:numFmt w:val="decimal"/>
      <w:lvlText w:val="%1)"/>
      <w:lvlJc w:val="left"/>
      <w:pPr>
        <w:ind w:left="620" w:hanging="360"/>
      </w:pPr>
      <w:rPr>
        <w:rFonts w:hint="default"/>
      </w:rPr>
    </w:lvl>
    <w:lvl w:ilvl="1" w:tplc="35ECF42C" w:tentative="1">
      <w:start w:val="1"/>
      <w:numFmt w:val="lowerLetter"/>
      <w:lvlText w:val="%2."/>
      <w:lvlJc w:val="left"/>
      <w:pPr>
        <w:ind w:left="1340" w:hanging="360"/>
      </w:pPr>
    </w:lvl>
    <w:lvl w:ilvl="2" w:tplc="F5EAA2A2" w:tentative="1">
      <w:start w:val="1"/>
      <w:numFmt w:val="lowerRoman"/>
      <w:lvlText w:val="%3."/>
      <w:lvlJc w:val="right"/>
      <w:pPr>
        <w:ind w:left="2060" w:hanging="180"/>
      </w:pPr>
    </w:lvl>
    <w:lvl w:ilvl="3" w:tplc="B762C734" w:tentative="1">
      <w:start w:val="1"/>
      <w:numFmt w:val="decimal"/>
      <w:lvlText w:val="%4."/>
      <w:lvlJc w:val="left"/>
      <w:pPr>
        <w:ind w:left="2780" w:hanging="360"/>
      </w:pPr>
    </w:lvl>
    <w:lvl w:ilvl="4" w:tplc="8CF4002E" w:tentative="1">
      <w:start w:val="1"/>
      <w:numFmt w:val="lowerLetter"/>
      <w:lvlText w:val="%5."/>
      <w:lvlJc w:val="left"/>
      <w:pPr>
        <w:ind w:left="3500" w:hanging="360"/>
      </w:pPr>
    </w:lvl>
    <w:lvl w:ilvl="5" w:tplc="233E55DE" w:tentative="1">
      <w:start w:val="1"/>
      <w:numFmt w:val="lowerRoman"/>
      <w:lvlText w:val="%6."/>
      <w:lvlJc w:val="right"/>
      <w:pPr>
        <w:ind w:left="4220" w:hanging="180"/>
      </w:pPr>
    </w:lvl>
    <w:lvl w:ilvl="6" w:tplc="8884AF6A" w:tentative="1">
      <w:start w:val="1"/>
      <w:numFmt w:val="decimal"/>
      <w:lvlText w:val="%7."/>
      <w:lvlJc w:val="left"/>
      <w:pPr>
        <w:ind w:left="4940" w:hanging="360"/>
      </w:pPr>
    </w:lvl>
    <w:lvl w:ilvl="7" w:tplc="E376A97A" w:tentative="1">
      <w:start w:val="1"/>
      <w:numFmt w:val="lowerLetter"/>
      <w:lvlText w:val="%8."/>
      <w:lvlJc w:val="left"/>
      <w:pPr>
        <w:ind w:left="5660" w:hanging="360"/>
      </w:pPr>
    </w:lvl>
    <w:lvl w:ilvl="8" w:tplc="38185586" w:tentative="1">
      <w:start w:val="1"/>
      <w:numFmt w:val="lowerRoman"/>
      <w:lvlText w:val="%9."/>
      <w:lvlJc w:val="right"/>
      <w:pPr>
        <w:ind w:left="6380" w:hanging="180"/>
      </w:pPr>
    </w:lvl>
  </w:abstractNum>
  <w:abstractNum w:abstractNumId="10" w15:restartNumberingAfterBreak="1">
    <w:nsid w:val="566B07A4"/>
    <w:multiLevelType w:val="hybridMultilevel"/>
    <w:tmpl w:val="05F83E5C"/>
    <w:lvl w:ilvl="0" w:tplc="9BFC8EEE">
      <w:start w:val="1"/>
      <w:numFmt w:val="decimal"/>
      <w:lvlText w:val="%1)"/>
      <w:lvlJc w:val="left"/>
      <w:pPr>
        <w:ind w:left="720" w:hanging="360"/>
      </w:pPr>
      <w:rPr>
        <w:rFonts w:hint="default"/>
      </w:rPr>
    </w:lvl>
    <w:lvl w:ilvl="1" w:tplc="C17E8176" w:tentative="1">
      <w:start w:val="1"/>
      <w:numFmt w:val="lowerLetter"/>
      <w:lvlText w:val="%2."/>
      <w:lvlJc w:val="left"/>
      <w:pPr>
        <w:ind w:left="1440" w:hanging="360"/>
      </w:pPr>
    </w:lvl>
    <w:lvl w:ilvl="2" w:tplc="17CE9FDE" w:tentative="1">
      <w:start w:val="1"/>
      <w:numFmt w:val="lowerRoman"/>
      <w:lvlText w:val="%3."/>
      <w:lvlJc w:val="right"/>
      <w:pPr>
        <w:ind w:left="2160" w:hanging="180"/>
      </w:pPr>
    </w:lvl>
    <w:lvl w:ilvl="3" w:tplc="8C4E34B2" w:tentative="1">
      <w:start w:val="1"/>
      <w:numFmt w:val="decimal"/>
      <w:lvlText w:val="%4."/>
      <w:lvlJc w:val="left"/>
      <w:pPr>
        <w:ind w:left="2880" w:hanging="360"/>
      </w:pPr>
    </w:lvl>
    <w:lvl w:ilvl="4" w:tplc="0C8CC576" w:tentative="1">
      <w:start w:val="1"/>
      <w:numFmt w:val="lowerLetter"/>
      <w:lvlText w:val="%5."/>
      <w:lvlJc w:val="left"/>
      <w:pPr>
        <w:ind w:left="3600" w:hanging="360"/>
      </w:pPr>
    </w:lvl>
    <w:lvl w:ilvl="5" w:tplc="D5FCB526" w:tentative="1">
      <w:start w:val="1"/>
      <w:numFmt w:val="lowerRoman"/>
      <w:lvlText w:val="%6."/>
      <w:lvlJc w:val="right"/>
      <w:pPr>
        <w:ind w:left="4320" w:hanging="180"/>
      </w:pPr>
    </w:lvl>
    <w:lvl w:ilvl="6" w:tplc="100E316C" w:tentative="1">
      <w:start w:val="1"/>
      <w:numFmt w:val="decimal"/>
      <w:lvlText w:val="%7."/>
      <w:lvlJc w:val="left"/>
      <w:pPr>
        <w:ind w:left="5040" w:hanging="360"/>
      </w:pPr>
    </w:lvl>
    <w:lvl w:ilvl="7" w:tplc="76565616" w:tentative="1">
      <w:start w:val="1"/>
      <w:numFmt w:val="lowerLetter"/>
      <w:lvlText w:val="%8."/>
      <w:lvlJc w:val="left"/>
      <w:pPr>
        <w:ind w:left="5760" w:hanging="360"/>
      </w:pPr>
    </w:lvl>
    <w:lvl w:ilvl="8" w:tplc="19B81D58" w:tentative="1">
      <w:start w:val="1"/>
      <w:numFmt w:val="lowerRoman"/>
      <w:lvlText w:val="%9."/>
      <w:lvlJc w:val="right"/>
      <w:pPr>
        <w:ind w:left="6480" w:hanging="180"/>
      </w:pPr>
    </w:lvl>
  </w:abstractNum>
  <w:abstractNum w:abstractNumId="11" w15:restartNumberingAfterBreak="1">
    <w:nsid w:val="60990B64"/>
    <w:multiLevelType w:val="hybridMultilevel"/>
    <w:tmpl w:val="DAAC9FEE"/>
    <w:lvl w:ilvl="0" w:tplc="F33AB576">
      <w:start w:val="1"/>
      <w:numFmt w:val="decimal"/>
      <w:lvlText w:val="%1)"/>
      <w:lvlJc w:val="left"/>
      <w:pPr>
        <w:ind w:left="720" w:hanging="360"/>
      </w:pPr>
      <w:rPr>
        <w:rFonts w:hint="default"/>
      </w:rPr>
    </w:lvl>
    <w:lvl w:ilvl="1" w:tplc="F61E7C72" w:tentative="1">
      <w:start w:val="1"/>
      <w:numFmt w:val="lowerLetter"/>
      <w:lvlText w:val="%2."/>
      <w:lvlJc w:val="left"/>
      <w:pPr>
        <w:ind w:left="1440" w:hanging="360"/>
      </w:pPr>
    </w:lvl>
    <w:lvl w:ilvl="2" w:tplc="916C4646" w:tentative="1">
      <w:start w:val="1"/>
      <w:numFmt w:val="lowerRoman"/>
      <w:lvlText w:val="%3."/>
      <w:lvlJc w:val="right"/>
      <w:pPr>
        <w:ind w:left="2160" w:hanging="180"/>
      </w:pPr>
    </w:lvl>
    <w:lvl w:ilvl="3" w:tplc="3DB266DA" w:tentative="1">
      <w:start w:val="1"/>
      <w:numFmt w:val="decimal"/>
      <w:lvlText w:val="%4."/>
      <w:lvlJc w:val="left"/>
      <w:pPr>
        <w:ind w:left="2880" w:hanging="360"/>
      </w:pPr>
    </w:lvl>
    <w:lvl w:ilvl="4" w:tplc="43BCEFC8" w:tentative="1">
      <w:start w:val="1"/>
      <w:numFmt w:val="lowerLetter"/>
      <w:lvlText w:val="%5."/>
      <w:lvlJc w:val="left"/>
      <w:pPr>
        <w:ind w:left="3600" w:hanging="360"/>
      </w:pPr>
    </w:lvl>
    <w:lvl w:ilvl="5" w:tplc="67F2214A" w:tentative="1">
      <w:start w:val="1"/>
      <w:numFmt w:val="lowerRoman"/>
      <w:lvlText w:val="%6."/>
      <w:lvlJc w:val="right"/>
      <w:pPr>
        <w:ind w:left="4320" w:hanging="180"/>
      </w:pPr>
    </w:lvl>
    <w:lvl w:ilvl="6" w:tplc="6F765BB6" w:tentative="1">
      <w:start w:val="1"/>
      <w:numFmt w:val="decimal"/>
      <w:lvlText w:val="%7."/>
      <w:lvlJc w:val="left"/>
      <w:pPr>
        <w:ind w:left="5040" w:hanging="360"/>
      </w:pPr>
    </w:lvl>
    <w:lvl w:ilvl="7" w:tplc="B808C196" w:tentative="1">
      <w:start w:val="1"/>
      <w:numFmt w:val="lowerLetter"/>
      <w:lvlText w:val="%8."/>
      <w:lvlJc w:val="left"/>
      <w:pPr>
        <w:ind w:left="5760" w:hanging="360"/>
      </w:pPr>
    </w:lvl>
    <w:lvl w:ilvl="8" w:tplc="4372DE68" w:tentative="1">
      <w:start w:val="1"/>
      <w:numFmt w:val="lowerRoman"/>
      <w:lvlText w:val="%9."/>
      <w:lvlJc w:val="right"/>
      <w:pPr>
        <w:ind w:left="6480" w:hanging="180"/>
      </w:pPr>
    </w:lvl>
  </w:abstractNum>
  <w:abstractNum w:abstractNumId="12" w15:restartNumberingAfterBreak="1">
    <w:nsid w:val="66447E4B"/>
    <w:multiLevelType w:val="hybridMultilevel"/>
    <w:tmpl w:val="9CCCD376"/>
    <w:lvl w:ilvl="0" w:tplc="EA9A941E">
      <w:start w:val="3"/>
      <w:numFmt w:val="bullet"/>
      <w:lvlText w:val="-"/>
      <w:lvlJc w:val="left"/>
      <w:pPr>
        <w:ind w:left="720" w:hanging="360"/>
      </w:pPr>
      <w:rPr>
        <w:rFonts w:ascii="Times New Roman" w:eastAsia="Times New Roman" w:hAnsi="Times New Roman" w:cs="Times New Roman" w:hint="default"/>
      </w:rPr>
    </w:lvl>
    <w:lvl w:ilvl="1" w:tplc="D31421D0" w:tentative="1">
      <w:start w:val="1"/>
      <w:numFmt w:val="bullet"/>
      <w:lvlText w:val="o"/>
      <w:lvlJc w:val="left"/>
      <w:pPr>
        <w:ind w:left="1440" w:hanging="360"/>
      </w:pPr>
      <w:rPr>
        <w:rFonts w:ascii="Courier New" w:hAnsi="Courier New" w:cs="Courier New" w:hint="default"/>
      </w:rPr>
    </w:lvl>
    <w:lvl w:ilvl="2" w:tplc="9DECE520" w:tentative="1">
      <w:start w:val="1"/>
      <w:numFmt w:val="bullet"/>
      <w:lvlText w:val=""/>
      <w:lvlJc w:val="left"/>
      <w:pPr>
        <w:ind w:left="2160" w:hanging="360"/>
      </w:pPr>
      <w:rPr>
        <w:rFonts w:ascii="Wingdings" w:hAnsi="Wingdings" w:hint="default"/>
      </w:rPr>
    </w:lvl>
    <w:lvl w:ilvl="3" w:tplc="C0D686E8" w:tentative="1">
      <w:start w:val="1"/>
      <w:numFmt w:val="bullet"/>
      <w:lvlText w:val=""/>
      <w:lvlJc w:val="left"/>
      <w:pPr>
        <w:ind w:left="2880" w:hanging="360"/>
      </w:pPr>
      <w:rPr>
        <w:rFonts w:ascii="Symbol" w:hAnsi="Symbol" w:hint="default"/>
      </w:rPr>
    </w:lvl>
    <w:lvl w:ilvl="4" w:tplc="ED6CC8E4" w:tentative="1">
      <w:start w:val="1"/>
      <w:numFmt w:val="bullet"/>
      <w:lvlText w:val="o"/>
      <w:lvlJc w:val="left"/>
      <w:pPr>
        <w:ind w:left="3600" w:hanging="360"/>
      </w:pPr>
      <w:rPr>
        <w:rFonts w:ascii="Courier New" w:hAnsi="Courier New" w:cs="Courier New" w:hint="default"/>
      </w:rPr>
    </w:lvl>
    <w:lvl w:ilvl="5" w:tplc="77661694" w:tentative="1">
      <w:start w:val="1"/>
      <w:numFmt w:val="bullet"/>
      <w:lvlText w:val=""/>
      <w:lvlJc w:val="left"/>
      <w:pPr>
        <w:ind w:left="4320" w:hanging="360"/>
      </w:pPr>
      <w:rPr>
        <w:rFonts w:ascii="Wingdings" w:hAnsi="Wingdings" w:hint="default"/>
      </w:rPr>
    </w:lvl>
    <w:lvl w:ilvl="6" w:tplc="98546398" w:tentative="1">
      <w:start w:val="1"/>
      <w:numFmt w:val="bullet"/>
      <w:lvlText w:val=""/>
      <w:lvlJc w:val="left"/>
      <w:pPr>
        <w:ind w:left="5040" w:hanging="360"/>
      </w:pPr>
      <w:rPr>
        <w:rFonts w:ascii="Symbol" w:hAnsi="Symbol" w:hint="default"/>
      </w:rPr>
    </w:lvl>
    <w:lvl w:ilvl="7" w:tplc="45DC8A16" w:tentative="1">
      <w:start w:val="1"/>
      <w:numFmt w:val="bullet"/>
      <w:lvlText w:val="o"/>
      <w:lvlJc w:val="left"/>
      <w:pPr>
        <w:ind w:left="5760" w:hanging="360"/>
      </w:pPr>
      <w:rPr>
        <w:rFonts w:ascii="Courier New" w:hAnsi="Courier New" w:cs="Courier New" w:hint="default"/>
      </w:rPr>
    </w:lvl>
    <w:lvl w:ilvl="8" w:tplc="EDD237E0" w:tentative="1">
      <w:start w:val="1"/>
      <w:numFmt w:val="bullet"/>
      <w:lvlText w:val=""/>
      <w:lvlJc w:val="left"/>
      <w:pPr>
        <w:ind w:left="6480" w:hanging="360"/>
      </w:pPr>
      <w:rPr>
        <w:rFonts w:ascii="Wingdings" w:hAnsi="Wingdings" w:hint="default"/>
      </w:rPr>
    </w:lvl>
  </w:abstractNum>
  <w:abstractNum w:abstractNumId="13" w15:restartNumberingAfterBreak="1">
    <w:nsid w:val="6A633696"/>
    <w:multiLevelType w:val="hybridMultilevel"/>
    <w:tmpl w:val="258AA82C"/>
    <w:lvl w:ilvl="0" w:tplc="B8426296">
      <w:start w:val="5"/>
      <w:numFmt w:val="decimal"/>
      <w:lvlText w:val="%1."/>
      <w:lvlJc w:val="left"/>
      <w:pPr>
        <w:ind w:left="1445" w:hanging="360"/>
      </w:pPr>
      <w:rPr>
        <w:rFonts w:hint="default"/>
      </w:rPr>
    </w:lvl>
    <w:lvl w:ilvl="1" w:tplc="7DFEF442" w:tentative="1">
      <w:start w:val="1"/>
      <w:numFmt w:val="lowerLetter"/>
      <w:lvlText w:val="%2."/>
      <w:lvlJc w:val="left"/>
      <w:pPr>
        <w:ind w:left="2165" w:hanging="360"/>
      </w:pPr>
    </w:lvl>
    <w:lvl w:ilvl="2" w:tplc="4D285754" w:tentative="1">
      <w:start w:val="1"/>
      <w:numFmt w:val="lowerRoman"/>
      <w:lvlText w:val="%3."/>
      <w:lvlJc w:val="right"/>
      <w:pPr>
        <w:ind w:left="2885" w:hanging="180"/>
      </w:pPr>
    </w:lvl>
    <w:lvl w:ilvl="3" w:tplc="9B2428D6" w:tentative="1">
      <w:start w:val="1"/>
      <w:numFmt w:val="decimal"/>
      <w:lvlText w:val="%4."/>
      <w:lvlJc w:val="left"/>
      <w:pPr>
        <w:ind w:left="3605" w:hanging="360"/>
      </w:pPr>
    </w:lvl>
    <w:lvl w:ilvl="4" w:tplc="1410FA70" w:tentative="1">
      <w:start w:val="1"/>
      <w:numFmt w:val="lowerLetter"/>
      <w:lvlText w:val="%5."/>
      <w:lvlJc w:val="left"/>
      <w:pPr>
        <w:ind w:left="4325" w:hanging="360"/>
      </w:pPr>
    </w:lvl>
    <w:lvl w:ilvl="5" w:tplc="1D826AE0" w:tentative="1">
      <w:start w:val="1"/>
      <w:numFmt w:val="lowerRoman"/>
      <w:lvlText w:val="%6."/>
      <w:lvlJc w:val="right"/>
      <w:pPr>
        <w:ind w:left="5045" w:hanging="180"/>
      </w:pPr>
    </w:lvl>
    <w:lvl w:ilvl="6" w:tplc="B2C0EBA2" w:tentative="1">
      <w:start w:val="1"/>
      <w:numFmt w:val="decimal"/>
      <w:lvlText w:val="%7."/>
      <w:lvlJc w:val="left"/>
      <w:pPr>
        <w:ind w:left="5765" w:hanging="360"/>
      </w:pPr>
    </w:lvl>
    <w:lvl w:ilvl="7" w:tplc="6C44CB2C" w:tentative="1">
      <w:start w:val="1"/>
      <w:numFmt w:val="lowerLetter"/>
      <w:lvlText w:val="%8."/>
      <w:lvlJc w:val="left"/>
      <w:pPr>
        <w:ind w:left="6485" w:hanging="360"/>
      </w:pPr>
    </w:lvl>
    <w:lvl w:ilvl="8" w:tplc="FFB68436" w:tentative="1">
      <w:start w:val="1"/>
      <w:numFmt w:val="lowerRoman"/>
      <w:lvlText w:val="%9."/>
      <w:lvlJc w:val="right"/>
      <w:pPr>
        <w:ind w:left="7205" w:hanging="180"/>
      </w:pPr>
    </w:lvl>
  </w:abstractNum>
  <w:abstractNum w:abstractNumId="14" w15:restartNumberingAfterBreak="1">
    <w:nsid w:val="6B741224"/>
    <w:multiLevelType w:val="hybridMultilevel"/>
    <w:tmpl w:val="8C80B06A"/>
    <w:lvl w:ilvl="0" w:tplc="2C4832E2">
      <w:start w:val="1"/>
      <w:numFmt w:val="decimal"/>
      <w:lvlText w:val="%1)"/>
      <w:lvlJc w:val="left"/>
      <w:pPr>
        <w:ind w:left="720" w:hanging="360"/>
      </w:pPr>
      <w:rPr>
        <w:rFonts w:hint="default"/>
      </w:rPr>
    </w:lvl>
    <w:lvl w:ilvl="1" w:tplc="868884EA" w:tentative="1">
      <w:start w:val="1"/>
      <w:numFmt w:val="lowerLetter"/>
      <w:lvlText w:val="%2."/>
      <w:lvlJc w:val="left"/>
      <w:pPr>
        <w:ind w:left="1440" w:hanging="360"/>
      </w:pPr>
    </w:lvl>
    <w:lvl w:ilvl="2" w:tplc="650E5F68" w:tentative="1">
      <w:start w:val="1"/>
      <w:numFmt w:val="lowerRoman"/>
      <w:lvlText w:val="%3."/>
      <w:lvlJc w:val="right"/>
      <w:pPr>
        <w:ind w:left="2160" w:hanging="180"/>
      </w:pPr>
    </w:lvl>
    <w:lvl w:ilvl="3" w:tplc="99D4DC84" w:tentative="1">
      <w:start w:val="1"/>
      <w:numFmt w:val="decimal"/>
      <w:lvlText w:val="%4."/>
      <w:lvlJc w:val="left"/>
      <w:pPr>
        <w:ind w:left="2880" w:hanging="360"/>
      </w:pPr>
    </w:lvl>
    <w:lvl w:ilvl="4" w:tplc="60AAC484" w:tentative="1">
      <w:start w:val="1"/>
      <w:numFmt w:val="lowerLetter"/>
      <w:lvlText w:val="%5."/>
      <w:lvlJc w:val="left"/>
      <w:pPr>
        <w:ind w:left="3600" w:hanging="360"/>
      </w:pPr>
    </w:lvl>
    <w:lvl w:ilvl="5" w:tplc="915C0D38" w:tentative="1">
      <w:start w:val="1"/>
      <w:numFmt w:val="lowerRoman"/>
      <w:lvlText w:val="%6."/>
      <w:lvlJc w:val="right"/>
      <w:pPr>
        <w:ind w:left="4320" w:hanging="180"/>
      </w:pPr>
    </w:lvl>
    <w:lvl w:ilvl="6" w:tplc="84FC1C04" w:tentative="1">
      <w:start w:val="1"/>
      <w:numFmt w:val="decimal"/>
      <w:lvlText w:val="%7."/>
      <w:lvlJc w:val="left"/>
      <w:pPr>
        <w:ind w:left="5040" w:hanging="360"/>
      </w:pPr>
    </w:lvl>
    <w:lvl w:ilvl="7" w:tplc="1AE402EE" w:tentative="1">
      <w:start w:val="1"/>
      <w:numFmt w:val="lowerLetter"/>
      <w:lvlText w:val="%8."/>
      <w:lvlJc w:val="left"/>
      <w:pPr>
        <w:ind w:left="5760" w:hanging="360"/>
      </w:pPr>
    </w:lvl>
    <w:lvl w:ilvl="8" w:tplc="CF8E0956" w:tentative="1">
      <w:start w:val="1"/>
      <w:numFmt w:val="lowerRoman"/>
      <w:lvlText w:val="%9."/>
      <w:lvlJc w:val="right"/>
      <w:pPr>
        <w:ind w:left="6480" w:hanging="180"/>
      </w:pPr>
    </w:lvl>
  </w:abstractNum>
  <w:abstractNum w:abstractNumId="15" w15:restartNumberingAfterBreak="1">
    <w:nsid w:val="6EAE4CDB"/>
    <w:multiLevelType w:val="hybridMultilevel"/>
    <w:tmpl w:val="BCFED5A0"/>
    <w:lvl w:ilvl="0" w:tplc="6C06C388">
      <w:start w:val="1"/>
      <w:numFmt w:val="decimal"/>
      <w:lvlText w:val="%1)"/>
      <w:lvlJc w:val="left"/>
      <w:pPr>
        <w:ind w:left="620" w:hanging="360"/>
      </w:pPr>
      <w:rPr>
        <w:rFonts w:hint="default"/>
      </w:rPr>
    </w:lvl>
    <w:lvl w:ilvl="1" w:tplc="D9704FF6" w:tentative="1">
      <w:start w:val="1"/>
      <w:numFmt w:val="lowerLetter"/>
      <w:lvlText w:val="%2."/>
      <w:lvlJc w:val="left"/>
      <w:pPr>
        <w:ind w:left="1340" w:hanging="360"/>
      </w:pPr>
    </w:lvl>
    <w:lvl w:ilvl="2" w:tplc="1C84439E" w:tentative="1">
      <w:start w:val="1"/>
      <w:numFmt w:val="lowerRoman"/>
      <w:lvlText w:val="%3."/>
      <w:lvlJc w:val="right"/>
      <w:pPr>
        <w:ind w:left="2060" w:hanging="180"/>
      </w:pPr>
    </w:lvl>
    <w:lvl w:ilvl="3" w:tplc="5B22876A" w:tentative="1">
      <w:start w:val="1"/>
      <w:numFmt w:val="decimal"/>
      <w:lvlText w:val="%4."/>
      <w:lvlJc w:val="left"/>
      <w:pPr>
        <w:ind w:left="2780" w:hanging="360"/>
      </w:pPr>
    </w:lvl>
    <w:lvl w:ilvl="4" w:tplc="91CEF6B8" w:tentative="1">
      <w:start w:val="1"/>
      <w:numFmt w:val="lowerLetter"/>
      <w:lvlText w:val="%5."/>
      <w:lvlJc w:val="left"/>
      <w:pPr>
        <w:ind w:left="3500" w:hanging="360"/>
      </w:pPr>
    </w:lvl>
    <w:lvl w:ilvl="5" w:tplc="87B832CE" w:tentative="1">
      <w:start w:val="1"/>
      <w:numFmt w:val="lowerRoman"/>
      <w:lvlText w:val="%6."/>
      <w:lvlJc w:val="right"/>
      <w:pPr>
        <w:ind w:left="4220" w:hanging="180"/>
      </w:pPr>
    </w:lvl>
    <w:lvl w:ilvl="6" w:tplc="57E2105E" w:tentative="1">
      <w:start w:val="1"/>
      <w:numFmt w:val="decimal"/>
      <w:lvlText w:val="%7."/>
      <w:lvlJc w:val="left"/>
      <w:pPr>
        <w:ind w:left="4940" w:hanging="360"/>
      </w:pPr>
    </w:lvl>
    <w:lvl w:ilvl="7" w:tplc="2B84EECC" w:tentative="1">
      <w:start w:val="1"/>
      <w:numFmt w:val="lowerLetter"/>
      <w:lvlText w:val="%8."/>
      <w:lvlJc w:val="left"/>
      <w:pPr>
        <w:ind w:left="5660" w:hanging="360"/>
      </w:pPr>
    </w:lvl>
    <w:lvl w:ilvl="8" w:tplc="C89C97CC" w:tentative="1">
      <w:start w:val="1"/>
      <w:numFmt w:val="lowerRoman"/>
      <w:lvlText w:val="%9."/>
      <w:lvlJc w:val="right"/>
      <w:pPr>
        <w:ind w:left="6380" w:hanging="180"/>
      </w:pPr>
    </w:lvl>
  </w:abstractNum>
  <w:abstractNum w:abstractNumId="16" w15:restartNumberingAfterBreak="1">
    <w:nsid w:val="72D94001"/>
    <w:multiLevelType w:val="hybridMultilevel"/>
    <w:tmpl w:val="2EACC2A8"/>
    <w:lvl w:ilvl="0" w:tplc="57AE1BA0">
      <w:start w:val="1"/>
      <w:numFmt w:val="decimal"/>
      <w:lvlText w:val="%1."/>
      <w:lvlJc w:val="left"/>
      <w:pPr>
        <w:ind w:left="1085" w:hanging="360"/>
      </w:pPr>
      <w:rPr>
        <w:rFonts w:hint="default"/>
      </w:rPr>
    </w:lvl>
    <w:lvl w:ilvl="1" w:tplc="3D80B708" w:tentative="1">
      <w:start w:val="1"/>
      <w:numFmt w:val="lowerLetter"/>
      <w:lvlText w:val="%2."/>
      <w:lvlJc w:val="left"/>
      <w:pPr>
        <w:ind w:left="1805" w:hanging="360"/>
      </w:pPr>
    </w:lvl>
    <w:lvl w:ilvl="2" w:tplc="459A8840" w:tentative="1">
      <w:start w:val="1"/>
      <w:numFmt w:val="lowerRoman"/>
      <w:lvlText w:val="%3."/>
      <w:lvlJc w:val="right"/>
      <w:pPr>
        <w:ind w:left="2525" w:hanging="180"/>
      </w:pPr>
    </w:lvl>
    <w:lvl w:ilvl="3" w:tplc="6C02F0A4" w:tentative="1">
      <w:start w:val="1"/>
      <w:numFmt w:val="decimal"/>
      <w:lvlText w:val="%4."/>
      <w:lvlJc w:val="left"/>
      <w:pPr>
        <w:ind w:left="3245" w:hanging="360"/>
      </w:pPr>
    </w:lvl>
    <w:lvl w:ilvl="4" w:tplc="674E90C6" w:tentative="1">
      <w:start w:val="1"/>
      <w:numFmt w:val="lowerLetter"/>
      <w:lvlText w:val="%5."/>
      <w:lvlJc w:val="left"/>
      <w:pPr>
        <w:ind w:left="3965" w:hanging="360"/>
      </w:pPr>
    </w:lvl>
    <w:lvl w:ilvl="5" w:tplc="6D42F714" w:tentative="1">
      <w:start w:val="1"/>
      <w:numFmt w:val="lowerRoman"/>
      <w:lvlText w:val="%6."/>
      <w:lvlJc w:val="right"/>
      <w:pPr>
        <w:ind w:left="4685" w:hanging="180"/>
      </w:pPr>
    </w:lvl>
    <w:lvl w:ilvl="6" w:tplc="4B7AE3C6" w:tentative="1">
      <w:start w:val="1"/>
      <w:numFmt w:val="decimal"/>
      <w:lvlText w:val="%7."/>
      <w:lvlJc w:val="left"/>
      <w:pPr>
        <w:ind w:left="5405" w:hanging="360"/>
      </w:pPr>
    </w:lvl>
    <w:lvl w:ilvl="7" w:tplc="E48423AE" w:tentative="1">
      <w:start w:val="1"/>
      <w:numFmt w:val="lowerLetter"/>
      <w:lvlText w:val="%8."/>
      <w:lvlJc w:val="left"/>
      <w:pPr>
        <w:ind w:left="6125" w:hanging="360"/>
      </w:pPr>
    </w:lvl>
    <w:lvl w:ilvl="8" w:tplc="4BA2F328" w:tentative="1">
      <w:start w:val="1"/>
      <w:numFmt w:val="lowerRoman"/>
      <w:lvlText w:val="%9."/>
      <w:lvlJc w:val="right"/>
      <w:pPr>
        <w:ind w:left="6845" w:hanging="180"/>
      </w:pPr>
    </w:lvl>
  </w:abstractNum>
  <w:abstractNum w:abstractNumId="17" w15:restartNumberingAfterBreak="1">
    <w:nsid w:val="7B931034"/>
    <w:multiLevelType w:val="hybridMultilevel"/>
    <w:tmpl w:val="7E70226E"/>
    <w:lvl w:ilvl="0" w:tplc="221E1E6A">
      <w:start w:val="2017"/>
      <w:numFmt w:val="bullet"/>
      <w:lvlText w:val="-"/>
      <w:lvlJc w:val="left"/>
      <w:pPr>
        <w:ind w:left="360" w:hanging="360"/>
      </w:pPr>
      <w:rPr>
        <w:rFonts w:ascii="Times New Roman" w:eastAsia="Calibri" w:hAnsi="Times New Roman" w:cs="Times New Roman" w:hint="default"/>
      </w:rPr>
    </w:lvl>
    <w:lvl w:ilvl="1" w:tplc="1B108E20" w:tentative="1">
      <w:start w:val="1"/>
      <w:numFmt w:val="bullet"/>
      <w:lvlText w:val="o"/>
      <w:lvlJc w:val="left"/>
      <w:pPr>
        <w:ind w:left="1080" w:hanging="360"/>
      </w:pPr>
      <w:rPr>
        <w:rFonts w:ascii="Courier New" w:hAnsi="Courier New" w:cs="Courier New" w:hint="default"/>
      </w:rPr>
    </w:lvl>
    <w:lvl w:ilvl="2" w:tplc="D0F00190" w:tentative="1">
      <w:start w:val="1"/>
      <w:numFmt w:val="bullet"/>
      <w:lvlText w:val=""/>
      <w:lvlJc w:val="left"/>
      <w:pPr>
        <w:ind w:left="1800" w:hanging="360"/>
      </w:pPr>
      <w:rPr>
        <w:rFonts w:ascii="Wingdings" w:hAnsi="Wingdings" w:hint="default"/>
      </w:rPr>
    </w:lvl>
    <w:lvl w:ilvl="3" w:tplc="43489B5E" w:tentative="1">
      <w:start w:val="1"/>
      <w:numFmt w:val="bullet"/>
      <w:lvlText w:val=""/>
      <w:lvlJc w:val="left"/>
      <w:pPr>
        <w:ind w:left="2520" w:hanging="360"/>
      </w:pPr>
      <w:rPr>
        <w:rFonts w:ascii="Symbol" w:hAnsi="Symbol" w:hint="default"/>
      </w:rPr>
    </w:lvl>
    <w:lvl w:ilvl="4" w:tplc="E48AFDCE" w:tentative="1">
      <w:start w:val="1"/>
      <w:numFmt w:val="bullet"/>
      <w:lvlText w:val="o"/>
      <w:lvlJc w:val="left"/>
      <w:pPr>
        <w:ind w:left="3240" w:hanging="360"/>
      </w:pPr>
      <w:rPr>
        <w:rFonts w:ascii="Courier New" w:hAnsi="Courier New" w:cs="Courier New" w:hint="default"/>
      </w:rPr>
    </w:lvl>
    <w:lvl w:ilvl="5" w:tplc="4E5CB0D6" w:tentative="1">
      <w:start w:val="1"/>
      <w:numFmt w:val="bullet"/>
      <w:lvlText w:val=""/>
      <w:lvlJc w:val="left"/>
      <w:pPr>
        <w:ind w:left="3960" w:hanging="360"/>
      </w:pPr>
      <w:rPr>
        <w:rFonts w:ascii="Wingdings" w:hAnsi="Wingdings" w:hint="default"/>
      </w:rPr>
    </w:lvl>
    <w:lvl w:ilvl="6" w:tplc="B76E9184" w:tentative="1">
      <w:start w:val="1"/>
      <w:numFmt w:val="bullet"/>
      <w:lvlText w:val=""/>
      <w:lvlJc w:val="left"/>
      <w:pPr>
        <w:ind w:left="4680" w:hanging="360"/>
      </w:pPr>
      <w:rPr>
        <w:rFonts w:ascii="Symbol" w:hAnsi="Symbol" w:hint="default"/>
      </w:rPr>
    </w:lvl>
    <w:lvl w:ilvl="7" w:tplc="E47AB044" w:tentative="1">
      <w:start w:val="1"/>
      <w:numFmt w:val="bullet"/>
      <w:lvlText w:val="o"/>
      <w:lvlJc w:val="left"/>
      <w:pPr>
        <w:ind w:left="5400" w:hanging="360"/>
      </w:pPr>
      <w:rPr>
        <w:rFonts w:ascii="Courier New" w:hAnsi="Courier New" w:cs="Courier New" w:hint="default"/>
      </w:rPr>
    </w:lvl>
    <w:lvl w:ilvl="8" w:tplc="9508DB22" w:tentative="1">
      <w:start w:val="1"/>
      <w:numFmt w:val="bullet"/>
      <w:lvlText w:val=""/>
      <w:lvlJc w:val="left"/>
      <w:pPr>
        <w:ind w:left="6120" w:hanging="360"/>
      </w:pPr>
      <w:rPr>
        <w:rFonts w:ascii="Wingdings" w:hAnsi="Wingdings" w:hint="default"/>
      </w:rPr>
    </w:lvl>
  </w:abstractNum>
  <w:num w:numId="1">
    <w:abstractNumId w:val="2"/>
  </w:num>
  <w:num w:numId="2">
    <w:abstractNumId w:val="16"/>
  </w:num>
  <w:num w:numId="3">
    <w:abstractNumId w:val="9"/>
  </w:num>
  <w:num w:numId="4">
    <w:abstractNumId w:val="15"/>
  </w:num>
  <w:num w:numId="5">
    <w:abstractNumId w:val="5"/>
  </w:num>
  <w:num w:numId="6">
    <w:abstractNumId w:val="8"/>
  </w:num>
  <w:num w:numId="7">
    <w:abstractNumId w:val="3"/>
  </w:num>
  <w:num w:numId="8">
    <w:abstractNumId w:val="1"/>
  </w:num>
  <w:num w:numId="9">
    <w:abstractNumId w:val="13"/>
  </w:num>
  <w:num w:numId="10">
    <w:abstractNumId w:val="6"/>
  </w:num>
  <w:num w:numId="11">
    <w:abstractNumId w:val="12"/>
  </w:num>
  <w:num w:numId="12">
    <w:abstractNumId w:val="7"/>
  </w:num>
  <w:num w:numId="13">
    <w:abstractNumId w:val="10"/>
  </w:num>
  <w:num w:numId="14">
    <w:abstractNumId w:val="0"/>
  </w:num>
  <w:num w:numId="15">
    <w:abstractNumId w:val="17"/>
  </w:num>
  <w:num w:numId="16">
    <w:abstractNumId w:val="11"/>
  </w:num>
  <w:num w:numId="17">
    <w:abstractNumId w:val="14"/>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588"/>
    <w:rsid w:val="00003B47"/>
    <w:rsid w:val="00003D69"/>
    <w:rsid w:val="00012419"/>
    <w:rsid w:val="00012E91"/>
    <w:rsid w:val="00016567"/>
    <w:rsid w:val="00017591"/>
    <w:rsid w:val="000259BE"/>
    <w:rsid w:val="00031364"/>
    <w:rsid w:val="0003391E"/>
    <w:rsid w:val="00047406"/>
    <w:rsid w:val="00050D09"/>
    <w:rsid w:val="00052657"/>
    <w:rsid w:val="0005630E"/>
    <w:rsid w:val="00056FFE"/>
    <w:rsid w:val="0006057C"/>
    <w:rsid w:val="00060849"/>
    <w:rsid w:val="00063446"/>
    <w:rsid w:val="00064AFF"/>
    <w:rsid w:val="000754B3"/>
    <w:rsid w:val="0007674D"/>
    <w:rsid w:val="0008718F"/>
    <w:rsid w:val="00087451"/>
    <w:rsid w:val="00087587"/>
    <w:rsid w:val="00087AE9"/>
    <w:rsid w:val="0009085E"/>
    <w:rsid w:val="000954ED"/>
    <w:rsid w:val="000A2406"/>
    <w:rsid w:val="000B4EFE"/>
    <w:rsid w:val="000C0222"/>
    <w:rsid w:val="000C44E4"/>
    <w:rsid w:val="000C4D2D"/>
    <w:rsid w:val="000C78E6"/>
    <w:rsid w:val="000D2917"/>
    <w:rsid w:val="000E056E"/>
    <w:rsid w:val="000E7589"/>
    <w:rsid w:val="000F5102"/>
    <w:rsid w:val="00101937"/>
    <w:rsid w:val="00105A7A"/>
    <w:rsid w:val="00106E39"/>
    <w:rsid w:val="00106F94"/>
    <w:rsid w:val="00111311"/>
    <w:rsid w:val="001114A8"/>
    <w:rsid w:val="00113C64"/>
    <w:rsid w:val="00114640"/>
    <w:rsid w:val="00115F22"/>
    <w:rsid w:val="00123B02"/>
    <w:rsid w:val="00124D2E"/>
    <w:rsid w:val="001400A6"/>
    <w:rsid w:val="001412B1"/>
    <w:rsid w:val="00141DD2"/>
    <w:rsid w:val="001420F7"/>
    <w:rsid w:val="001470F1"/>
    <w:rsid w:val="0015121A"/>
    <w:rsid w:val="00153A84"/>
    <w:rsid w:val="00155D7A"/>
    <w:rsid w:val="00156487"/>
    <w:rsid w:val="00156750"/>
    <w:rsid w:val="0016015E"/>
    <w:rsid w:val="00161647"/>
    <w:rsid w:val="00164017"/>
    <w:rsid w:val="00170B58"/>
    <w:rsid w:val="00171C87"/>
    <w:rsid w:val="00175F3C"/>
    <w:rsid w:val="00177449"/>
    <w:rsid w:val="0018035F"/>
    <w:rsid w:val="001807BB"/>
    <w:rsid w:val="00182956"/>
    <w:rsid w:val="00185968"/>
    <w:rsid w:val="00187880"/>
    <w:rsid w:val="001A3CAF"/>
    <w:rsid w:val="001B1B15"/>
    <w:rsid w:val="001B50DA"/>
    <w:rsid w:val="001C0343"/>
    <w:rsid w:val="001C05E2"/>
    <w:rsid w:val="001C36E0"/>
    <w:rsid w:val="001C45AC"/>
    <w:rsid w:val="001C5B39"/>
    <w:rsid w:val="001D0FF9"/>
    <w:rsid w:val="001E1EA0"/>
    <w:rsid w:val="001F0223"/>
    <w:rsid w:val="001F3847"/>
    <w:rsid w:val="001F5971"/>
    <w:rsid w:val="001F6499"/>
    <w:rsid w:val="0020255C"/>
    <w:rsid w:val="002160E3"/>
    <w:rsid w:val="00217FD6"/>
    <w:rsid w:val="002227F2"/>
    <w:rsid w:val="00222C95"/>
    <w:rsid w:val="00224FF8"/>
    <w:rsid w:val="0024179D"/>
    <w:rsid w:val="00243A9B"/>
    <w:rsid w:val="002450F0"/>
    <w:rsid w:val="00246DA4"/>
    <w:rsid w:val="00247116"/>
    <w:rsid w:val="00247D4A"/>
    <w:rsid w:val="0025465D"/>
    <w:rsid w:val="002574E6"/>
    <w:rsid w:val="00261913"/>
    <w:rsid w:val="00262845"/>
    <w:rsid w:val="00265F1C"/>
    <w:rsid w:val="00286F08"/>
    <w:rsid w:val="00293120"/>
    <w:rsid w:val="002960B7"/>
    <w:rsid w:val="002A234A"/>
    <w:rsid w:val="002B4723"/>
    <w:rsid w:val="002B6A93"/>
    <w:rsid w:val="002C0ACD"/>
    <w:rsid w:val="002C2A5C"/>
    <w:rsid w:val="002C527E"/>
    <w:rsid w:val="002C56BC"/>
    <w:rsid w:val="002C7259"/>
    <w:rsid w:val="002D67D8"/>
    <w:rsid w:val="002D7166"/>
    <w:rsid w:val="002E13B4"/>
    <w:rsid w:val="002E1927"/>
    <w:rsid w:val="002E264C"/>
    <w:rsid w:val="002E5A95"/>
    <w:rsid w:val="002F1BD1"/>
    <w:rsid w:val="002F1D71"/>
    <w:rsid w:val="002F1F46"/>
    <w:rsid w:val="002F4285"/>
    <w:rsid w:val="002F4B13"/>
    <w:rsid w:val="002F52E2"/>
    <w:rsid w:val="002F6CDE"/>
    <w:rsid w:val="002F7C2D"/>
    <w:rsid w:val="00301726"/>
    <w:rsid w:val="00305ADB"/>
    <w:rsid w:val="00305FDF"/>
    <w:rsid w:val="00306CA0"/>
    <w:rsid w:val="003077AC"/>
    <w:rsid w:val="003157E9"/>
    <w:rsid w:val="00325BFD"/>
    <w:rsid w:val="003272CB"/>
    <w:rsid w:val="00327B93"/>
    <w:rsid w:val="00330B03"/>
    <w:rsid w:val="0034599E"/>
    <w:rsid w:val="00345D02"/>
    <w:rsid w:val="00347A07"/>
    <w:rsid w:val="00364D64"/>
    <w:rsid w:val="00367545"/>
    <w:rsid w:val="00371A18"/>
    <w:rsid w:val="00374554"/>
    <w:rsid w:val="00374CAD"/>
    <w:rsid w:val="003A3BBD"/>
    <w:rsid w:val="003A71C2"/>
    <w:rsid w:val="003B044A"/>
    <w:rsid w:val="003B1642"/>
    <w:rsid w:val="003B4B3E"/>
    <w:rsid w:val="003C3CD9"/>
    <w:rsid w:val="003D0CCD"/>
    <w:rsid w:val="003D1F6B"/>
    <w:rsid w:val="003D1F8A"/>
    <w:rsid w:val="003D2503"/>
    <w:rsid w:val="003E41D3"/>
    <w:rsid w:val="003E51D8"/>
    <w:rsid w:val="003E71C5"/>
    <w:rsid w:val="003F5C6E"/>
    <w:rsid w:val="00402616"/>
    <w:rsid w:val="00415538"/>
    <w:rsid w:val="00417087"/>
    <w:rsid w:val="00420BDC"/>
    <w:rsid w:val="00422B12"/>
    <w:rsid w:val="004327C5"/>
    <w:rsid w:val="00432CFC"/>
    <w:rsid w:val="004330F8"/>
    <w:rsid w:val="004360B2"/>
    <w:rsid w:val="00444D26"/>
    <w:rsid w:val="00446DAB"/>
    <w:rsid w:val="00447527"/>
    <w:rsid w:val="0045563C"/>
    <w:rsid w:val="00460A02"/>
    <w:rsid w:val="00466C3A"/>
    <w:rsid w:val="00471C87"/>
    <w:rsid w:val="00473ED4"/>
    <w:rsid w:val="00473F9D"/>
    <w:rsid w:val="00477888"/>
    <w:rsid w:val="00485616"/>
    <w:rsid w:val="00487C53"/>
    <w:rsid w:val="00490E1B"/>
    <w:rsid w:val="00493A83"/>
    <w:rsid w:val="00497D16"/>
    <w:rsid w:val="00497FAC"/>
    <w:rsid w:val="004A3F35"/>
    <w:rsid w:val="004A5B68"/>
    <w:rsid w:val="004B2D3A"/>
    <w:rsid w:val="004B4668"/>
    <w:rsid w:val="004C5DAC"/>
    <w:rsid w:val="004D5914"/>
    <w:rsid w:val="004D6765"/>
    <w:rsid w:val="004E1F8F"/>
    <w:rsid w:val="004E4DD9"/>
    <w:rsid w:val="004E638D"/>
    <w:rsid w:val="004F429E"/>
    <w:rsid w:val="004F6E35"/>
    <w:rsid w:val="00502F05"/>
    <w:rsid w:val="00506F9F"/>
    <w:rsid w:val="00511426"/>
    <w:rsid w:val="00511F5D"/>
    <w:rsid w:val="00517562"/>
    <w:rsid w:val="00524F21"/>
    <w:rsid w:val="00526603"/>
    <w:rsid w:val="00526871"/>
    <w:rsid w:val="00526EAD"/>
    <w:rsid w:val="00543CBF"/>
    <w:rsid w:val="00550F7C"/>
    <w:rsid w:val="00555D79"/>
    <w:rsid w:val="005615CB"/>
    <w:rsid w:val="00565D9D"/>
    <w:rsid w:val="00573BF7"/>
    <w:rsid w:val="00574881"/>
    <w:rsid w:val="005751E7"/>
    <w:rsid w:val="0057649F"/>
    <w:rsid w:val="00585498"/>
    <w:rsid w:val="00586700"/>
    <w:rsid w:val="00587D93"/>
    <w:rsid w:val="00594BDA"/>
    <w:rsid w:val="00595340"/>
    <w:rsid w:val="005A052D"/>
    <w:rsid w:val="005A1052"/>
    <w:rsid w:val="005A188F"/>
    <w:rsid w:val="005A2055"/>
    <w:rsid w:val="005A3EC6"/>
    <w:rsid w:val="005B3B2D"/>
    <w:rsid w:val="005B4660"/>
    <w:rsid w:val="005B49CC"/>
    <w:rsid w:val="005C163B"/>
    <w:rsid w:val="005C4B0D"/>
    <w:rsid w:val="005C4BF1"/>
    <w:rsid w:val="005C6BC0"/>
    <w:rsid w:val="005C6D85"/>
    <w:rsid w:val="005D70DF"/>
    <w:rsid w:val="005E0DC2"/>
    <w:rsid w:val="005F11BD"/>
    <w:rsid w:val="005F1B3A"/>
    <w:rsid w:val="005F2C4A"/>
    <w:rsid w:val="00604CFB"/>
    <w:rsid w:val="00612323"/>
    <w:rsid w:val="00615247"/>
    <w:rsid w:val="00627C89"/>
    <w:rsid w:val="00630BEE"/>
    <w:rsid w:val="00630DFC"/>
    <w:rsid w:val="00632630"/>
    <w:rsid w:val="00634EFA"/>
    <w:rsid w:val="006460EE"/>
    <w:rsid w:val="0065011B"/>
    <w:rsid w:val="00653B64"/>
    <w:rsid w:val="00656B5C"/>
    <w:rsid w:val="00662942"/>
    <w:rsid w:val="00662B82"/>
    <w:rsid w:val="0066352D"/>
    <w:rsid w:val="00664C74"/>
    <w:rsid w:val="00664D5F"/>
    <w:rsid w:val="006654E7"/>
    <w:rsid w:val="00675275"/>
    <w:rsid w:val="00677384"/>
    <w:rsid w:val="00680388"/>
    <w:rsid w:val="0068249B"/>
    <w:rsid w:val="006858C4"/>
    <w:rsid w:val="00687679"/>
    <w:rsid w:val="00690C15"/>
    <w:rsid w:val="006910CD"/>
    <w:rsid w:val="00694072"/>
    <w:rsid w:val="006945B1"/>
    <w:rsid w:val="006A3533"/>
    <w:rsid w:val="006A48C1"/>
    <w:rsid w:val="006A5F9D"/>
    <w:rsid w:val="006B1C47"/>
    <w:rsid w:val="006D68C5"/>
    <w:rsid w:val="006E2C23"/>
    <w:rsid w:val="006E35D4"/>
    <w:rsid w:val="006E44C9"/>
    <w:rsid w:val="006E7A69"/>
    <w:rsid w:val="006F18AC"/>
    <w:rsid w:val="006F23A5"/>
    <w:rsid w:val="00704509"/>
    <w:rsid w:val="00704B58"/>
    <w:rsid w:val="007067FA"/>
    <w:rsid w:val="00712191"/>
    <w:rsid w:val="00713A22"/>
    <w:rsid w:val="00725349"/>
    <w:rsid w:val="00730A4F"/>
    <w:rsid w:val="00732D1A"/>
    <w:rsid w:val="00736AC1"/>
    <w:rsid w:val="00736BBC"/>
    <w:rsid w:val="00740602"/>
    <w:rsid w:val="00746B81"/>
    <w:rsid w:val="00756827"/>
    <w:rsid w:val="0076593C"/>
    <w:rsid w:val="00770594"/>
    <w:rsid w:val="00774E4C"/>
    <w:rsid w:val="0077698E"/>
    <w:rsid w:val="007825D2"/>
    <w:rsid w:val="00793205"/>
    <w:rsid w:val="007A009D"/>
    <w:rsid w:val="007A0521"/>
    <w:rsid w:val="007C0208"/>
    <w:rsid w:val="007C2632"/>
    <w:rsid w:val="007C7EB7"/>
    <w:rsid w:val="007E1B0F"/>
    <w:rsid w:val="007F42E4"/>
    <w:rsid w:val="007F7FCB"/>
    <w:rsid w:val="008010CA"/>
    <w:rsid w:val="00803184"/>
    <w:rsid w:val="00812E43"/>
    <w:rsid w:val="008140F9"/>
    <w:rsid w:val="00820521"/>
    <w:rsid w:val="00831571"/>
    <w:rsid w:val="00831EFF"/>
    <w:rsid w:val="008346BC"/>
    <w:rsid w:val="00835A27"/>
    <w:rsid w:val="008406CB"/>
    <w:rsid w:val="0085447F"/>
    <w:rsid w:val="00857D89"/>
    <w:rsid w:val="0086369F"/>
    <w:rsid w:val="008654CD"/>
    <w:rsid w:val="008665D1"/>
    <w:rsid w:val="0087080F"/>
    <w:rsid w:val="0087237C"/>
    <w:rsid w:val="00872A5F"/>
    <w:rsid w:val="00872D8C"/>
    <w:rsid w:val="008817F9"/>
    <w:rsid w:val="00882E11"/>
    <w:rsid w:val="00891126"/>
    <w:rsid w:val="008943E4"/>
    <w:rsid w:val="00894DCC"/>
    <w:rsid w:val="008B2057"/>
    <w:rsid w:val="008B6236"/>
    <w:rsid w:val="008B69B2"/>
    <w:rsid w:val="008C54F6"/>
    <w:rsid w:val="008C650F"/>
    <w:rsid w:val="008D0205"/>
    <w:rsid w:val="008D1627"/>
    <w:rsid w:val="008D1DD3"/>
    <w:rsid w:val="008D27ED"/>
    <w:rsid w:val="008D75CD"/>
    <w:rsid w:val="00905240"/>
    <w:rsid w:val="00907FE4"/>
    <w:rsid w:val="00910521"/>
    <w:rsid w:val="00917E28"/>
    <w:rsid w:val="00922B83"/>
    <w:rsid w:val="009260F3"/>
    <w:rsid w:val="009277E1"/>
    <w:rsid w:val="00933EC4"/>
    <w:rsid w:val="00935024"/>
    <w:rsid w:val="00945599"/>
    <w:rsid w:val="009479F9"/>
    <w:rsid w:val="009530F9"/>
    <w:rsid w:val="009555E2"/>
    <w:rsid w:val="00955D10"/>
    <w:rsid w:val="00961783"/>
    <w:rsid w:val="00963AD9"/>
    <w:rsid w:val="00966597"/>
    <w:rsid w:val="00967A53"/>
    <w:rsid w:val="009724A0"/>
    <w:rsid w:val="00973CEC"/>
    <w:rsid w:val="009776FC"/>
    <w:rsid w:val="009878D6"/>
    <w:rsid w:val="00987919"/>
    <w:rsid w:val="009926C6"/>
    <w:rsid w:val="0099293D"/>
    <w:rsid w:val="00994F14"/>
    <w:rsid w:val="009A2CF5"/>
    <w:rsid w:val="009B09E6"/>
    <w:rsid w:val="009B381F"/>
    <w:rsid w:val="009B6C25"/>
    <w:rsid w:val="009C44D8"/>
    <w:rsid w:val="009C5A07"/>
    <w:rsid w:val="009C750C"/>
    <w:rsid w:val="009D0E2D"/>
    <w:rsid w:val="009D5BBB"/>
    <w:rsid w:val="009D66C8"/>
    <w:rsid w:val="009D6904"/>
    <w:rsid w:val="009E4D8F"/>
    <w:rsid w:val="009F0B72"/>
    <w:rsid w:val="009F734F"/>
    <w:rsid w:val="00A00CBC"/>
    <w:rsid w:val="00A05A6A"/>
    <w:rsid w:val="00A104DE"/>
    <w:rsid w:val="00A1342E"/>
    <w:rsid w:val="00A16C6D"/>
    <w:rsid w:val="00A2480F"/>
    <w:rsid w:val="00A25225"/>
    <w:rsid w:val="00A257AC"/>
    <w:rsid w:val="00A30EE6"/>
    <w:rsid w:val="00A313A1"/>
    <w:rsid w:val="00A32C5A"/>
    <w:rsid w:val="00A3410C"/>
    <w:rsid w:val="00A53CB3"/>
    <w:rsid w:val="00A5594D"/>
    <w:rsid w:val="00A57548"/>
    <w:rsid w:val="00A65D77"/>
    <w:rsid w:val="00A673FC"/>
    <w:rsid w:val="00A70AB3"/>
    <w:rsid w:val="00A75671"/>
    <w:rsid w:val="00A7594E"/>
    <w:rsid w:val="00A8049D"/>
    <w:rsid w:val="00A86CA4"/>
    <w:rsid w:val="00A8798F"/>
    <w:rsid w:val="00A87E99"/>
    <w:rsid w:val="00A929A6"/>
    <w:rsid w:val="00A935AC"/>
    <w:rsid w:val="00A95BEA"/>
    <w:rsid w:val="00AA2B92"/>
    <w:rsid w:val="00AB7F20"/>
    <w:rsid w:val="00AC144B"/>
    <w:rsid w:val="00AC550B"/>
    <w:rsid w:val="00AD42A2"/>
    <w:rsid w:val="00AD4742"/>
    <w:rsid w:val="00AD49A5"/>
    <w:rsid w:val="00AD7B2D"/>
    <w:rsid w:val="00AE2E51"/>
    <w:rsid w:val="00AE4C68"/>
    <w:rsid w:val="00AF05A1"/>
    <w:rsid w:val="00AF17E7"/>
    <w:rsid w:val="00B16445"/>
    <w:rsid w:val="00B20AA5"/>
    <w:rsid w:val="00B20EBA"/>
    <w:rsid w:val="00B23DA3"/>
    <w:rsid w:val="00B253A5"/>
    <w:rsid w:val="00B26B4A"/>
    <w:rsid w:val="00B27F75"/>
    <w:rsid w:val="00B3287C"/>
    <w:rsid w:val="00B43598"/>
    <w:rsid w:val="00B4466E"/>
    <w:rsid w:val="00B450ED"/>
    <w:rsid w:val="00B4753B"/>
    <w:rsid w:val="00B500DE"/>
    <w:rsid w:val="00B50309"/>
    <w:rsid w:val="00B5309E"/>
    <w:rsid w:val="00B62435"/>
    <w:rsid w:val="00B645E0"/>
    <w:rsid w:val="00B66B08"/>
    <w:rsid w:val="00B670D1"/>
    <w:rsid w:val="00B7077E"/>
    <w:rsid w:val="00B715BA"/>
    <w:rsid w:val="00B731A0"/>
    <w:rsid w:val="00B76031"/>
    <w:rsid w:val="00B76386"/>
    <w:rsid w:val="00B77DC8"/>
    <w:rsid w:val="00B877BC"/>
    <w:rsid w:val="00B94112"/>
    <w:rsid w:val="00B9422A"/>
    <w:rsid w:val="00B96E3C"/>
    <w:rsid w:val="00BB0AE1"/>
    <w:rsid w:val="00BB1B72"/>
    <w:rsid w:val="00BB7186"/>
    <w:rsid w:val="00BB73D5"/>
    <w:rsid w:val="00BC5121"/>
    <w:rsid w:val="00BC6411"/>
    <w:rsid w:val="00BC6B0E"/>
    <w:rsid w:val="00BC7C1F"/>
    <w:rsid w:val="00BD1F3B"/>
    <w:rsid w:val="00BD5588"/>
    <w:rsid w:val="00BD7871"/>
    <w:rsid w:val="00BF0DEC"/>
    <w:rsid w:val="00BF29F3"/>
    <w:rsid w:val="00BF4208"/>
    <w:rsid w:val="00BF5C85"/>
    <w:rsid w:val="00C02C98"/>
    <w:rsid w:val="00C11F43"/>
    <w:rsid w:val="00C127F0"/>
    <w:rsid w:val="00C250AC"/>
    <w:rsid w:val="00C2541A"/>
    <w:rsid w:val="00C271AB"/>
    <w:rsid w:val="00C32595"/>
    <w:rsid w:val="00C32F8D"/>
    <w:rsid w:val="00C36D50"/>
    <w:rsid w:val="00C5089E"/>
    <w:rsid w:val="00C50D47"/>
    <w:rsid w:val="00C54801"/>
    <w:rsid w:val="00C60815"/>
    <w:rsid w:val="00C7261C"/>
    <w:rsid w:val="00C72AD6"/>
    <w:rsid w:val="00C72C4F"/>
    <w:rsid w:val="00C77EA2"/>
    <w:rsid w:val="00C81749"/>
    <w:rsid w:val="00C842D4"/>
    <w:rsid w:val="00C8600B"/>
    <w:rsid w:val="00C93083"/>
    <w:rsid w:val="00C95F2E"/>
    <w:rsid w:val="00C96250"/>
    <w:rsid w:val="00C96256"/>
    <w:rsid w:val="00C978B3"/>
    <w:rsid w:val="00CA4C4D"/>
    <w:rsid w:val="00CB452F"/>
    <w:rsid w:val="00CB5BD2"/>
    <w:rsid w:val="00CC0370"/>
    <w:rsid w:val="00CC2EC1"/>
    <w:rsid w:val="00CD7FC6"/>
    <w:rsid w:val="00CE176D"/>
    <w:rsid w:val="00CE1FA4"/>
    <w:rsid w:val="00CE5F05"/>
    <w:rsid w:val="00CE664B"/>
    <w:rsid w:val="00CF157D"/>
    <w:rsid w:val="00CF4763"/>
    <w:rsid w:val="00CF4D9F"/>
    <w:rsid w:val="00D007AA"/>
    <w:rsid w:val="00D0220C"/>
    <w:rsid w:val="00D07250"/>
    <w:rsid w:val="00D10449"/>
    <w:rsid w:val="00D21A8A"/>
    <w:rsid w:val="00D26CF3"/>
    <w:rsid w:val="00D27FDB"/>
    <w:rsid w:val="00D442F7"/>
    <w:rsid w:val="00D56587"/>
    <w:rsid w:val="00D70DBF"/>
    <w:rsid w:val="00D739E1"/>
    <w:rsid w:val="00D74393"/>
    <w:rsid w:val="00D7739F"/>
    <w:rsid w:val="00D84DBF"/>
    <w:rsid w:val="00D86996"/>
    <w:rsid w:val="00D87A45"/>
    <w:rsid w:val="00D904A3"/>
    <w:rsid w:val="00DA1545"/>
    <w:rsid w:val="00DA33CE"/>
    <w:rsid w:val="00DB4D30"/>
    <w:rsid w:val="00DB7CCB"/>
    <w:rsid w:val="00DC0241"/>
    <w:rsid w:val="00DC2409"/>
    <w:rsid w:val="00DC55B5"/>
    <w:rsid w:val="00DD75C2"/>
    <w:rsid w:val="00DE3138"/>
    <w:rsid w:val="00DE32AA"/>
    <w:rsid w:val="00DF086B"/>
    <w:rsid w:val="00DF2DA5"/>
    <w:rsid w:val="00E072D8"/>
    <w:rsid w:val="00E13684"/>
    <w:rsid w:val="00E226C5"/>
    <w:rsid w:val="00E265D9"/>
    <w:rsid w:val="00E273A1"/>
    <w:rsid w:val="00E30236"/>
    <w:rsid w:val="00E37CCB"/>
    <w:rsid w:val="00E40162"/>
    <w:rsid w:val="00E44034"/>
    <w:rsid w:val="00E44472"/>
    <w:rsid w:val="00E44E02"/>
    <w:rsid w:val="00E538DD"/>
    <w:rsid w:val="00E55E6C"/>
    <w:rsid w:val="00E55EBD"/>
    <w:rsid w:val="00E647BE"/>
    <w:rsid w:val="00E65509"/>
    <w:rsid w:val="00E65BA1"/>
    <w:rsid w:val="00E67BAF"/>
    <w:rsid w:val="00E75142"/>
    <w:rsid w:val="00E762CF"/>
    <w:rsid w:val="00E80197"/>
    <w:rsid w:val="00E846F4"/>
    <w:rsid w:val="00E84E77"/>
    <w:rsid w:val="00E96134"/>
    <w:rsid w:val="00E961BD"/>
    <w:rsid w:val="00EA3D31"/>
    <w:rsid w:val="00EA410A"/>
    <w:rsid w:val="00EA4F58"/>
    <w:rsid w:val="00EB0BE7"/>
    <w:rsid w:val="00EB796A"/>
    <w:rsid w:val="00EC271D"/>
    <w:rsid w:val="00EE59E4"/>
    <w:rsid w:val="00EE640D"/>
    <w:rsid w:val="00EE6C56"/>
    <w:rsid w:val="00EE7FF5"/>
    <w:rsid w:val="00EF1283"/>
    <w:rsid w:val="00EF1EE3"/>
    <w:rsid w:val="00EF2C74"/>
    <w:rsid w:val="00EF33F2"/>
    <w:rsid w:val="00EF6408"/>
    <w:rsid w:val="00F01F2F"/>
    <w:rsid w:val="00F05CA2"/>
    <w:rsid w:val="00F213DD"/>
    <w:rsid w:val="00F27651"/>
    <w:rsid w:val="00F360B5"/>
    <w:rsid w:val="00F40B8F"/>
    <w:rsid w:val="00F41870"/>
    <w:rsid w:val="00F478A2"/>
    <w:rsid w:val="00F502BA"/>
    <w:rsid w:val="00F51B8C"/>
    <w:rsid w:val="00F52FEE"/>
    <w:rsid w:val="00F54498"/>
    <w:rsid w:val="00F544AD"/>
    <w:rsid w:val="00F62F75"/>
    <w:rsid w:val="00F64007"/>
    <w:rsid w:val="00F72657"/>
    <w:rsid w:val="00F7569E"/>
    <w:rsid w:val="00F90202"/>
    <w:rsid w:val="00FA124C"/>
    <w:rsid w:val="00FA13C1"/>
    <w:rsid w:val="00FA3B65"/>
    <w:rsid w:val="00FC1CAA"/>
    <w:rsid w:val="00FD43F6"/>
    <w:rsid w:val="00FE0E49"/>
    <w:rsid w:val="00FE43C1"/>
    <w:rsid w:val="00FF3720"/>
    <w:rsid w:val="00FF4A34"/>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32F277-CD7D-4EB4-8E7F-3A6400369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58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iPriority w:val="99"/>
    <w:semiHidden/>
    <w:unhideWhenUsed/>
    <w:rsid w:val="00BD5588"/>
    <w:rPr>
      <w:color w:val="0000FF"/>
      <w:u w:val="single"/>
    </w:rPr>
  </w:style>
  <w:style w:type="paragraph" w:styleId="NormalWeb">
    <w:name w:val="Normal (Web)"/>
    <w:basedOn w:val="Normal"/>
    <w:unhideWhenUsed/>
    <w:rsid w:val="00C50D47"/>
    <w:pPr>
      <w:spacing w:before="100" w:beforeAutospacing="1" w:after="100" w:afterAutospacing="1"/>
    </w:pPr>
    <w:rPr>
      <w:rFonts w:ascii="Verdana" w:hAnsi="Verdana"/>
      <w:sz w:val="18"/>
      <w:szCs w:val="18"/>
      <w:lang w:val="en-US" w:eastAsia="en-US"/>
    </w:rPr>
  </w:style>
  <w:style w:type="character" w:styleId="CommentReference">
    <w:name w:val="annotation reference"/>
    <w:uiPriority w:val="99"/>
    <w:semiHidden/>
    <w:unhideWhenUsed/>
    <w:rsid w:val="00E273A1"/>
    <w:rPr>
      <w:sz w:val="16"/>
      <w:szCs w:val="16"/>
    </w:rPr>
  </w:style>
  <w:style w:type="paragraph" w:styleId="CommentText">
    <w:name w:val="annotation text"/>
    <w:basedOn w:val="Normal"/>
    <w:link w:val="CommentTextChar"/>
    <w:uiPriority w:val="99"/>
    <w:semiHidden/>
    <w:unhideWhenUsed/>
    <w:rsid w:val="00E273A1"/>
    <w:pPr>
      <w:spacing w:after="200" w:line="276" w:lineRule="auto"/>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semiHidden/>
    <w:rsid w:val="00E273A1"/>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E273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3A1"/>
    <w:rPr>
      <w:rFonts w:ascii="Segoe UI" w:eastAsia="Times New Roman" w:hAnsi="Segoe UI" w:cs="Segoe UI"/>
      <w:sz w:val="18"/>
      <w:szCs w:val="18"/>
      <w:lang w:eastAsia="lv-LV"/>
    </w:rPr>
  </w:style>
  <w:style w:type="paragraph" w:styleId="ListParagraph">
    <w:name w:val="List Paragraph"/>
    <w:basedOn w:val="Normal"/>
    <w:link w:val="ListParagraphChar"/>
    <w:uiPriority w:val="34"/>
    <w:qFormat/>
    <w:rsid w:val="00E273A1"/>
    <w:pPr>
      <w:ind w:left="720"/>
      <w:contextualSpacing/>
    </w:pPr>
  </w:style>
  <w:style w:type="paragraph" w:customStyle="1" w:styleId="naiskr">
    <w:name w:val="naiskr"/>
    <w:basedOn w:val="Normal"/>
    <w:rsid w:val="003D1F6B"/>
    <w:pPr>
      <w:spacing w:before="75" w:after="75"/>
    </w:pPr>
  </w:style>
  <w:style w:type="paragraph" w:styleId="CommentSubject">
    <w:name w:val="annotation subject"/>
    <w:basedOn w:val="CommentText"/>
    <w:next w:val="CommentText"/>
    <w:link w:val="CommentSubjectChar"/>
    <w:uiPriority w:val="99"/>
    <w:semiHidden/>
    <w:unhideWhenUsed/>
    <w:rsid w:val="005C6D85"/>
    <w:pPr>
      <w:spacing w:after="0" w:line="240" w:lineRule="auto"/>
    </w:pPr>
    <w:rPr>
      <w:rFonts w:ascii="Times New Roman" w:eastAsia="Times New Roman" w:hAnsi="Times New Roman"/>
      <w:b/>
      <w:bCs/>
      <w:lang w:eastAsia="lv-LV"/>
    </w:rPr>
  </w:style>
  <w:style w:type="character" w:customStyle="1" w:styleId="CommentSubjectChar">
    <w:name w:val="Comment Subject Char"/>
    <w:basedOn w:val="CommentTextChar"/>
    <w:link w:val="CommentSubject"/>
    <w:uiPriority w:val="99"/>
    <w:semiHidden/>
    <w:rsid w:val="005C6D85"/>
    <w:rPr>
      <w:rFonts w:ascii="Times New Roman" w:eastAsia="Times New Roman" w:hAnsi="Times New Roman" w:cs="Times New Roman"/>
      <w:b/>
      <w:bCs/>
      <w:sz w:val="20"/>
      <w:szCs w:val="20"/>
      <w:lang w:eastAsia="lv-LV"/>
    </w:rPr>
  </w:style>
  <w:style w:type="paragraph" w:styleId="Header">
    <w:name w:val="header"/>
    <w:basedOn w:val="Normal"/>
    <w:link w:val="HeaderChar"/>
    <w:uiPriority w:val="99"/>
    <w:unhideWhenUsed/>
    <w:rsid w:val="00D21A8A"/>
    <w:pPr>
      <w:tabs>
        <w:tab w:val="center" w:pos="4153"/>
        <w:tab w:val="right" w:pos="8306"/>
      </w:tabs>
    </w:pPr>
  </w:style>
  <w:style w:type="character" w:customStyle="1" w:styleId="HeaderChar">
    <w:name w:val="Header Char"/>
    <w:basedOn w:val="DefaultParagraphFont"/>
    <w:link w:val="Header"/>
    <w:uiPriority w:val="99"/>
    <w:rsid w:val="00D21A8A"/>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D21A8A"/>
    <w:pPr>
      <w:tabs>
        <w:tab w:val="center" w:pos="4153"/>
        <w:tab w:val="right" w:pos="8306"/>
      </w:tabs>
    </w:pPr>
  </w:style>
  <w:style w:type="character" w:customStyle="1" w:styleId="FooterChar">
    <w:name w:val="Footer Char"/>
    <w:basedOn w:val="DefaultParagraphFont"/>
    <w:link w:val="Footer"/>
    <w:uiPriority w:val="99"/>
    <w:rsid w:val="00D21A8A"/>
    <w:rPr>
      <w:rFonts w:ascii="Times New Roman" w:eastAsia="Times New Roman" w:hAnsi="Times New Roman" w:cs="Times New Roman"/>
      <w:sz w:val="24"/>
      <w:szCs w:val="24"/>
      <w:lang w:eastAsia="lv-LV"/>
    </w:rPr>
  </w:style>
  <w:style w:type="paragraph" w:customStyle="1" w:styleId="naisnod">
    <w:name w:val="naisnod"/>
    <w:basedOn w:val="Normal"/>
    <w:rsid w:val="00502F05"/>
    <w:pPr>
      <w:spacing w:before="131" w:after="131"/>
      <w:jc w:val="center"/>
    </w:pPr>
    <w:rPr>
      <w:b/>
      <w:bCs/>
    </w:rPr>
  </w:style>
  <w:style w:type="character" w:styleId="Strong">
    <w:name w:val="Strong"/>
    <w:basedOn w:val="DefaultParagraphFont"/>
    <w:uiPriority w:val="22"/>
    <w:qFormat/>
    <w:rsid w:val="00502F05"/>
    <w:rPr>
      <w:b/>
      <w:bCs/>
    </w:rPr>
  </w:style>
  <w:style w:type="paragraph" w:customStyle="1" w:styleId="tv213">
    <w:name w:val="tv213"/>
    <w:basedOn w:val="Normal"/>
    <w:rsid w:val="00374CAD"/>
    <w:pPr>
      <w:spacing w:before="100" w:beforeAutospacing="1" w:after="100" w:afterAutospacing="1"/>
    </w:pPr>
    <w:rPr>
      <w:lang w:val="en-US" w:eastAsia="en-US"/>
    </w:rPr>
  </w:style>
  <w:style w:type="table" w:styleId="TableGridLight">
    <w:name w:val="Grid Table Light"/>
    <w:basedOn w:val="TableNormal"/>
    <w:uiPriority w:val="40"/>
    <w:rsid w:val="00F5449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uiPriority w:val="99"/>
    <w:semiHidden/>
    <w:unhideWhenUsed/>
    <w:rsid w:val="004D5914"/>
    <w:rPr>
      <w:sz w:val="20"/>
      <w:szCs w:val="20"/>
    </w:rPr>
  </w:style>
  <w:style w:type="character" w:customStyle="1" w:styleId="FootnoteTextChar">
    <w:name w:val="Footnote Text Char"/>
    <w:basedOn w:val="DefaultParagraphFont"/>
    <w:link w:val="FootnoteText"/>
    <w:uiPriority w:val="99"/>
    <w:semiHidden/>
    <w:rsid w:val="004D5914"/>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4D5914"/>
    <w:rPr>
      <w:vertAlign w:val="superscript"/>
    </w:rPr>
  </w:style>
  <w:style w:type="paragraph" w:customStyle="1" w:styleId="Default">
    <w:name w:val="Default"/>
    <w:rsid w:val="00A95BE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link w:val="ListParagraph"/>
    <w:uiPriority w:val="34"/>
    <w:locked/>
    <w:rsid w:val="00922B83"/>
    <w:rPr>
      <w:rFonts w:ascii="Times New Roman" w:eastAsia="Times New Roman" w:hAnsi="Times New Roman" w:cs="Times New Roman"/>
      <w:sz w:val="24"/>
      <w:szCs w:val="24"/>
      <w:lang w:eastAsia="lv-LV"/>
    </w:rPr>
  </w:style>
  <w:style w:type="paragraph" w:styleId="BodyTextIndent2">
    <w:name w:val="Body Text Indent 2"/>
    <w:basedOn w:val="Normal"/>
    <w:link w:val="BodyTextIndent2Char"/>
    <w:uiPriority w:val="99"/>
    <w:semiHidden/>
    <w:rsid w:val="00EE640D"/>
    <w:pPr>
      <w:spacing w:after="120"/>
      <w:ind w:firstLine="709"/>
      <w:jc w:val="both"/>
    </w:pPr>
    <w:rPr>
      <w:sz w:val="28"/>
      <w:szCs w:val="28"/>
      <w:lang w:val="en-US" w:eastAsia="ar-SA"/>
    </w:rPr>
  </w:style>
  <w:style w:type="character" w:customStyle="1" w:styleId="BodyTextIndent2Char">
    <w:name w:val="Body Text Indent 2 Char"/>
    <w:basedOn w:val="DefaultParagraphFont"/>
    <w:link w:val="BodyTextIndent2"/>
    <w:uiPriority w:val="99"/>
    <w:semiHidden/>
    <w:rsid w:val="00EE640D"/>
    <w:rPr>
      <w:rFonts w:ascii="Times New Roman" w:eastAsia="Times New Roman" w:hAnsi="Times New Roman" w:cs="Times New Roman"/>
      <w:sz w:val="28"/>
      <w:szCs w:val="28"/>
      <w:lang w:val="en-US" w:eastAsia="ar-SA"/>
    </w:rPr>
  </w:style>
  <w:style w:type="paragraph" w:customStyle="1" w:styleId="Index">
    <w:name w:val="Index"/>
    <w:basedOn w:val="Normal"/>
    <w:uiPriority w:val="99"/>
    <w:rsid w:val="00BC6B0E"/>
    <w:pPr>
      <w:suppressLineNumbers/>
      <w:ind w:firstLine="720"/>
    </w:pPr>
    <w:rPr>
      <w:rFonts w:cs="Tahoma"/>
      <w:lang w:eastAsia="ar-SA"/>
    </w:rPr>
  </w:style>
  <w:style w:type="character" w:customStyle="1" w:styleId="t3">
    <w:name w:val="t3"/>
    <w:basedOn w:val="DefaultParagraphFont"/>
    <w:rsid w:val="00056FFE"/>
  </w:style>
  <w:style w:type="character" w:customStyle="1" w:styleId="fwn">
    <w:name w:val="fwn"/>
    <w:basedOn w:val="DefaultParagraphFont"/>
    <w:rsid w:val="00056F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501942">
      <w:bodyDiv w:val="1"/>
      <w:marLeft w:val="0"/>
      <w:marRight w:val="0"/>
      <w:marTop w:val="0"/>
      <w:marBottom w:val="0"/>
      <w:divBdr>
        <w:top w:val="none" w:sz="0" w:space="0" w:color="auto"/>
        <w:left w:val="none" w:sz="0" w:space="0" w:color="auto"/>
        <w:bottom w:val="none" w:sz="0" w:space="0" w:color="auto"/>
        <w:right w:val="none" w:sz="0" w:space="0" w:color="auto"/>
      </w:divBdr>
    </w:div>
    <w:div w:id="1653440468">
      <w:bodyDiv w:val="1"/>
      <w:marLeft w:val="0"/>
      <w:marRight w:val="0"/>
      <w:marTop w:val="0"/>
      <w:marBottom w:val="0"/>
      <w:divBdr>
        <w:top w:val="none" w:sz="0" w:space="0" w:color="auto"/>
        <w:left w:val="none" w:sz="0" w:space="0" w:color="auto"/>
        <w:bottom w:val="none" w:sz="0" w:space="0" w:color="auto"/>
        <w:right w:val="none" w:sz="0" w:space="0" w:color="auto"/>
      </w:divBdr>
    </w:div>
    <w:div w:id="195443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09C261-D00E-4B7E-8E21-4464D882B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7</Pages>
  <Words>8928</Words>
  <Characters>5089</Characters>
  <Application>Microsoft Office Word</Application>
  <DocSecurity>0</DocSecurity>
  <Lines>42</Lines>
  <Paragraphs>27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Ministru kabineta noteikumu projekta “Noteikumi par neatkarīgiem ekspertiem ēku energoefektivitātes jomā” sākotnējās ietekmes novērtējuma ziņojums</vt:lpstr>
    </vt:vector>
  </TitlesOfParts>
  <Company>Ekonomikas ministrija</Company>
  <LinksUpToDate>false</LinksUpToDate>
  <CharactersWithSpaces>13990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Anotācija</dc:subject>
  <dc:creator>Inese Stūre</dc:creator>
  <dc:description>I.Stūre
Inese.Sture@izm.gov.lv
t. 67047899</dc:description>
  <cp:lastModifiedBy>Inese Stūre</cp:lastModifiedBy>
  <cp:revision>18</cp:revision>
  <cp:lastPrinted>2018-11-02T12:06:00Z</cp:lastPrinted>
  <dcterms:created xsi:type="dcterms:W3CDTF">2019-01-14T15:33:00Z</dcterms:created>
  <dcterms:modified xsi:type="dcterms:W3CDTF">2019-03-08T09:04:00Z</dcterms:modified>
</cp:coreProperties>
</file>