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2A02" w14:textId="34C04278" w:rsidR="00F95C27" w:rsidRPr="00FD5B44" w:rsidRDefault="00186537" w:rsidP="00951692">
      <w:pPr>
        <w:jc w:val="center"/>
        <w:rPr>
          <w:b/>
        </w:rPr>
      </w:pPr>
      <w:r w:rsidRPr="00FD5B44">
        <w:rPr>
          <w:b/>
        </w:rPr>
        <w:t xml:space="preserve">Ministru kabineta </w:t>
      </w:r>
      <w:r w:rsidR="009820AA">
        <w:rPr>
          <w:b/>
        </w:rPr>
        <w:t>protokollēmuma</w:t>
      </w:r>
      <w:r w:rsidRPr="00FD5B44">
        <w:rPr>
          <w:b/>
        </w:rPr>
        <w:t xml:space="preserve"> projekta </w:t>
      </w:r>
    </w:p>
    <w:p w14:paraId="418EACB0" w14:textId="57DA3999" w:rsidR="00BC0098" w:rsidRPr="00CA2AD0" w:rsidRDefault="00186537" w:rsidP="00CA2AD0">
      <w:pPr>
        <w:pStyle w:val="CoverPage"/>
        <w:widowControl w:val="0"/>
        <w:suppressAutoHyphens w:val="0"/>
        <w:spacing w:before="0" w:after="0"/>
        <w:ind w:left="0" w:firstLine="0"/>
        <w:rPr>
          <w:b w:val="0"/>
          <w:bCs w:val="0"/>
        </w:rPr>
      </w:pPr>
      <w:r w:rsidRPr="00FD5B44">
        <w:t>“</w:t>
      </w:r>
      <w:r w:rsidR="00CA2AD0">
        <w:t xml:space="preserve">Par </w:t>
      </w:r>
      <w:bookmarkStart w:id="0" w:name="_Hlk516578798"/>
      <w:r w:rsidR="00CA2AD0" w:rsidRPr="0051407C">
        <w:t>Austrijas Republikas federālā aizsardzības ministra un Beļģijas Karalistes aizsardzības ministra, un Bulgārijas Republikas Aizsardzības ministrijas, un Kipras Republikas Aizsardzības ministrijas, un Horvātijas Republikas Aizsardzības ministrijas, un Čehijas Republikas Aizsardzības ministrijas, un Igaunijas Republikas Aizsardzības ministrijas, un Somijas Republikas Aizsardzības ministrijas, un Francijas Republikas aizsardzības ministra, un Vācijas Federatīvās Republikas Federālās aizsardzības ministrijas, un Grieķijas Republikas Nacionālās aizsardzības ministrijas, un Ungārijas Aizsardzības ministrijas, un Itālijas Republikas Aizsardzības ministrijas, un Latvijas Republikas Aizsardzības ministrijas, un Lietuvas Republikas Nacionālās aizsardzības ministrijas, un Luksemburgas Lielhercogistes aizsardzības ministra, un Maltas Republikas aizsardzības ministra, un Nīderlandes Karalistes aizsardzības ministra, un Polijas Republikas nacionālās aizsardzības ministra, un Portugāles Republikas Nacionālās aizsardzības ministrijas, un Rumānijas Nacionālās aizsardzības ministrijas, un Slovākijas Republikas Aizsardzības ministrijas, un Slovēnijas Republikas Aizsardzības ministrijas, un Spānijas Karalistes Aizsardzības ministrijas, un Zviedrijas Karalistes valdības, un Lielbritānijas un Ziemeļīrijas Apvienotās Karalistes aizsardzības ministra,</w:t>
      </w:r>
      <w:bookmarkEnd w:id="0"/>
      <w:r w:rsidR="00CA2AD0" w:rsidRPr="0051407C">
        <w:t xml:space="preserve"> un Eiropas Aizsardzības aģentūras P</w:t>
      </w:r>
      <w:r w:rsidR="00CA2AD0">
        <w:t>rogrammas vienošano</w:t>
      </w:r>
      <w:r w:rsidR="00CA2AD0" w:rsidRPr="0051407C">
        <w:t>s par pārrobežu pārvietošanās atļauju procedūru optimizēšanu Eiropā</w:t>
      </w:r>
      <w:r w:rsidRPr="00FD5B44">
        <w:t>” sākotnējās ietekmes novērtējuma ziņojums (anotācija)</w:t>
      </w:r>
    </w:p>
    <w:p w14:paraId="2E8EC2CA" w14:textId="5A6DC2E8" w:rsidR="002957E9" w:rsidRPr="00FD5B44" w:rsidRDefault="002957E9" w:rsidP="00951692">
      <w:pPr>
        <w:pStyle w:val="Title"/>
        <w:ind w:firstLine="539"/>
        <w:jc w:val="both"/>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56"/>
        <w:gridCol w:w="5499"/>
      </w:tblGrid>
      <w:tr w:rsidR="00B87728" w:rsidRPr="00FD5B44" w14:paraId="0DCE6CF4" w14:textId="77777777" w:rsidTr="00953205">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0F0B7F7" w14:textId="77777777" w:rsidR="00B87728" w:rsidRPr="00FD5B44" w:rsidRDefault="00B87728">
            <w:pPr>
              <w:ind w:right="290"/>
              <w:jc w:val="center"/>
              <w:rPr>
                <w:b/>
                <w:bCs/>
                <w:iCs/>
              </w:rPr>
            </w:pPr>
            <w:r w:rsidRPr="00FD5B44">
              <w:rPr>
                <w:b/>
                <w:bCs/>
                <w:iCs/>
              </w:rPr>
              <w:t>Tiesību akta projekta anotācijas kopsavilkums</w:t>
            </w:r>
          </w:p>
        </w:tc>
      </w:tr>
      <w:tr w:rsidR="00B87728" w:rsidRPr="00FD5B44" w14:paraId="29D23D9B" w14:textId="77777777" w:rsidTr="00953205">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14:paraId="43368789" w14:textId="77777777" w:rsidR="00B87728" w:rsidRPr="00953205" w:rsidRDefault="00B87728" w:rsidP="00953205">
            <w:pPr>
              <w:jc w:val="both"/>
              <w:rPr>
                <w:iCs/>
              </w:rPr>
            </w:pPr>
            <w:r w:rsidRPr="00953205">
              <w:rPr>
                <w:iCs/>
              </w:rPr>
              <w:t>Mērķis, risinājums un projekta spēkā stāšanās laiks (500 zīmes bez atstarpēm)</w:t>
            </w:r>
          </w:p>
        </w:tc>
        <w:tc>
          <w:tcPr>
            <w:tcW w:w="3005" w:type="pct"/>
            <w:tcBorders>
              <w:top w:val="outset" w:sz="6" w:space="0" w:color="auto"/>
              <w:left w:val="outset" w:sz="6" w:space="0" w:color="auto"/>
              <w:bottom w:val="outset" w:sz="6" w:space="0" w:color="auto"/>
              <w:right w:val="outset" w:sz="6" w:space="0" w:color="auto"/>
            </w:tcBorders>
            <w:hideMark/>
          </w:tcPr>
          <w:p w14:paraId="47510AE8" w14:textId="4F5B04E5" w:rsidR="009820AA" w:rsidRDefault="00CD608E" w:rsidP="00953205">
            <w:pPr>
              <w:jc w:val="both"/>
              <w:rPr>
                <w:iCs/>
              </w:rPr>
            </w:pPr>
            <w:r>
              <w:rPr>
                <w:iCs/>
              </w:rPr>
              <w:t xml:space="preserve">Programmas vienošanās </w:t>
            </w:r>
            <w:r w:rsidR="004A2B2D">
              <w:rPr>
                <w:iCs/>
              </w:rPr>
              <w:t xml:space="preserve">ir </w:t>
            </w:r>
            <w:r>
              <w:rPr>
                <w:iCs/>
              </w:rPr>
              <w:t>pamatdokument</w:t>
            </w:r>
            <w:r w:rsidR="004A2B2D">
              <w:rPr>
                <w:iCs/>
              </w:rPr>
              <w:t>s</w:t>
            </w:r>
            <w:r>
              <w:rPr>
                <w:iCs/>
              </w:rPr>
              <w:t xml:space="preserve"> (</w:t>
            </w:r>
            <w:proofErr w:type="spellStart"/>
            <w:r w:rsidRPr="000860D5">
              <w:rPr>
                <w:i/>
                <w:iCs/>
              </w:rPr>
              <w:t>umbrella</w:t>
            </w:r>
            <w:proofErr w:type="spellEnd"/>
            <w:r w:rsidRPr="000860D5">
              <w:rPr>
                <w:i/>
                <w:iCs/>
              </w:rPr>
              <w:t xml:space="preserve"> </w:t>
            </w:r>
            <w:proofErr w:type="spellStart"/>
            <w:r w:rsidRPr="000860D5">
              <w:rPr>
                <w:i/>
                <w:iCs/>
              </w:rPr>
              <w:t>programme</w:t>
            </w:r>
            <w:proofErr w:type="spellEnd"/>
            <w:r>
              <w:rPr>
                <w:iCs/>
              </w:rPr>
              <w:t xml:space="preserve">), </w:t>
            </w:r>
            <w:r w:rsidR="001B25E4">
              <w:rPr>
                <w:iCs/>
              </w:rPr>
              <w:t xml:space="preserve">pamatojoties </w:t>
            </w:r>
            <w:r>
              <w:rPr>
                <w:iCs/>
              </w:rPr>
              <w:t>uz kur</w:t>
            </w:r>
            <w:r w:rsidR="001B25E4">
              <w:rPr>
                <w:iCs/>
              </w:rPr>
              <w:t xml:space="preserve">u </w:t>
            </w:r>
            <w:r>
              <w:rPr>
                <w:iCs/>
              </w:rPr>
              <w:t xml:space="preserve">dalībvalstis </w:t>
            </w:r>
            <w:r w:rsidR="00773091">
              <w:rPr>
                <w:iCs/>
              </w:rPr>
              <w:t xml:space="preserve">izstrādās </w:t>
            </w:r>
            <w:r>
              <w:rPr>
                <w:iCs/>
              </w:rPr>
              <w:t>div</w:t>
            </w:r>
            <w:r w:rsidR="004A2B2D">
              <w:rPr>
                <w:iCs/>
              </w:rPr>
              <w:t>a</w:t>
            </w:r>
            <w:r w:rsidR="00773091">
              <w:rPr>
                <w:iCs/>
              </w:rPr>
              <w:t>s</w:t>
            </w:r>
            <w:r>
              <w:rPr>
                <w:iCs/>
              </w:rPr>
              <w:t xml:space="preserve"> Tehnisk</w:t>
            </w:r>
            <w:r w:rsidR="00773091">
              <w:rPr>
                <w:iCs/>
              </w:rPr>
              <w:t>ās vienošan</w:t>
            </w:r>
            <w:r w:rsidR="008A3606">
              <w:rPr>
                <w:iCs/>
              </w:rPr>
              <w:t>ā</w:t>
            </w:r>
            <w:r w:rsidR="00773091">
              <w:rPr>
                <w:iCs/>
              </w:rPr>
              <w:t xml:space="preserve">s par </w:t>
            </w:r>
            <w:r w:rsidR="004A2B2D">
              <w:rPr>
                <w:iCs/>
              </w:rPr>
              <w:t xml:space="preserve">sauszemes un gaisa telpas </w:t>
            </w:r>
            <w:r>
              <w:rPr>
                <w:iCs/>
              </w:rPr>
              <w:t>robežšķērsošana</w:t>
            </w:r>
            <w:r w:rsidR="00773091">
              <w:rPr>
                <w:iCs/>
              </w:rPr>
              <w:t>s atļaujām</w:t>
            </w:r>
            <w:r w:rsidR="004A2B2D">
              <w:rPr>
                <w:iCs/>
              </w:rPr>
              <w:t>,</w:t>
            </w:r>
            <w:r>
              <w:rPr>
                <w:iCs/>
              </w:rPr>
              <w:t xml:space="preserve"> </w:t>
            </w:r>
            <w:r w:rsidR="004A2B2D">
              <w:rPr>
                <w:iCs/>
              </w:rPr>
              <w:t xml:space="preserve">lai </w:t>
            </w:r>
            <w:r>
              <w:rPr>
                <w:iCs/>
              </w:rPr>
              <w:t>harmonizēt</w:t>
            </w:r>
            <w:r w:rsidR="004A2B2D">
              <w:rPr>
                <w:iCs/>
              </w:rPr>
              <w:t>u</w:t>
            </w:r>
            <w:r>
              <w:rPr>
                <w:iCs/>
              </w:rPr>
              <w:t xml:space="preserve"> un vienkāršot</w:t>
            </w:r>
            <w:r w:rsidR="004A2B2D">
              <w:rPr>
                <w:iCs/>
              </w:rPr>
              <w:t>u</w:t>
            </w:r>
            <w:r>
              <w:rPr>
                <w:iCs/>
              </w:rPr>
              <w:t xml:space="preserve"> procedūras </w:t>
            </w:r>
            <w:r w:rsidR="00FA426B">
              <w:rPr>
                <w:iCs/>
              </w:rPr>
              <w:t>un izstrādāt</w:t>
            </w:r>
            <w:r w:rsidR="004A2B2D">
              <w:rPr>
                <w:iCs/>
              </w:rPr>
              <w:t>u</w:t>
            </w:r>
            <w:r w:rsidR="00FA426B">
              <w:rPr>
                <w:iCs/>
              </w:rPr>
              <w:t xml:space="preserve"> optimālus risinājumus </w:t>
            </w:r>
            <w:r>
              <w:rPr>
                <w:iCs/>
              </w:rPr>
              <w:t>bez papildu birokrātiskā sloga</w:t>
            </w:r>
            <w:r w:rsidR="00FA426B">
              <w:rPr>
                <w:iCs/>
              </w:rPr>
              <w:t xml:space="preserve">, </w:t>
            </w:r>
            <w:r>
              <w:rPr>
                <w:iCs/>
              </w:rPr>
              <w:t>novērst</w:t>
            </w:r>
            <w:r w:rsidR="004A2B2D">
              <w:rPr>
                <w:iCs/>
              </w:rPr>
              <w:t>u</w:t>
            </w:r>
            <w:r>
              <w:rPr>
                <w:iCs/>
              </w:rPr>
              <w:t xml:space="preserve"> darbību dublēšan</w:t>
            </w:r>
            <w:r w:rsidR="004A2B2D">
              <w:rPr>
                <w:iCs/>
              </w:rPr>
              <w:t>os</w:t>
            </w:r>
            <w:r>
              <w:rPr>
                <w:iCs/>
              </w:rPr>
              <w:t xml:space="preserve"> ar </w:t>
            </w:r>
            <w:r w:rsidR="004023D2">
              <w:rPr>
                <w:iCs/>
              </w:rPr>
              <w:t xml:space="preserve">Ziemeļatlantijas līguma organizācijas (turpmāk – </w:t>
            </w:r>
            <w:r>
              <w:rPr>
                <w:iCs/>
              </w:rPr>
              <w:t>NATO</w:t>
            </w:r>
            <w:r w:rsidR="004023D2">
              <w:rPr>
                <w:iCs/>
              </w:rPr>
              <w:t>)</w:t>
            </w:r>
            <w:r>
              <w:rPr>
                <w:iCs/>
              </w:rPr>
              <w:t xml:space="preserve"> robežšķērsošanas procedūrām.</w:t>
            </w:r>
          </w:p>
          <w:p w14:paraId="1DFA63C5" w14:textId="0B1C3E07" w:rsidR="009820AA" w:rsidRPr="00FD5B44" w:rsidRDefault="009820AA" w:rsidP="00953205">
            <w:pPr>
              <w:jc w:val="both"/>
              <w:rPr>
                <w:iCs/>
              </w:rPr>
            </w:pPr>
            <w:r>
              <w:t>Projekts stājas spēkā nākamajā dienā pēc tā izsludināšanas.</w:t>
            </w:r>
          </w:p>
        </w:tc>
      </w:tr>
    </w:tbl>
    <w:p w14:paraId="3FDB192B" w14:textId="54B62DDF" w:rsidR="00B87728" w:rsidRPr="00FD5B44" w:rsidRDefault="00B87728" w:rsidP="00951692">
      <w:pPr>
        <w:pStyle w:val="Title"/>
        <w:ind w:firstLine="539"/>
        <w:jc w:val="both"/>
        <w:rPr>
          <w:sz w:val="24"/>
          <w:szCs w:val="24"/>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693"/>
        <w:gridCol w:w="6037"/>
        <w:gridCol w:w="52"/>
        <w:gridCol w:w="111"/>
        <w:gridCol w:w="119"/>
      </w:tblGrid>
      <w:tr w:rsidR="00C81206" w:rsidRPr="00FD5B44" w14:paraId="118A52CE" w14:textId="77777777" w:rsidTr="00597574">
        <w:trPr>
          <w:gridAfter w:val="2"/>
          <w:wAfter w:w="124" w:type="pct"/>
          <w:cantSplit/>
        </w:trPr>
        <w:tc>
          <w:tcPr>
            <w:tcW w:w="4876" w:type="pct"/>
            <w:gridSpan w:val="4"/>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FD5B44" w:rsidRDefault="004A4044" w:rsidP="00951692">
            <w:pPr>
              <w:jc w:val="center"/>
              <w:rPr>
                <w:b/>
                <w:bCs/>
                <w:lang w:eastAsia="en-US"/>
              </w:rPr>
            </w:pPr>
            <w:r w:rsidRPr="00FD5B44">
              <w:rPr>
                <w:b/>
                <w:bCs/>
                <w:lang w:eastAsia="en-US"/>
              </w:rPr>
              <w:t>I. Tiesību akta projekta izstrādes nepieciešamība</w:t>
            </w:r>
          </w:p>
        </w:tc>
      </w:tr>
      <w:tr w:rsidR="00C81206" w:rsidRPr="00FD5B44" w14:paraId="181FE1CD" w14:textId="77777777" w:rsidTr="00597574">
        <w:trPr>
          <w:gridAfter w:val="2"/>
          <w:wAfter w:w="124" w:type="pct"/>
          <w:cantSplit/>
        </w:trPr>
        <w:tc>
          <w:tcPr>
            <w:tcW w:w="150" w:type="pct"/>
            <w:tcBorders>
              <w:top w:val="single" w:sz="4" w:space="0" w:color="auto"/>
              <w:left w:val="single" w:sz="4" w:space="0" w:color="auto"/>
              <w:bottom w:val="single" w:sz="4" w:space="0" w:color="auto"/>
              <w:right w:val="single" w:sz="4" w:space="0" w:color="auto"/>
            </w:tcBorders>
            <w:hideMark/>
          </w:tcPr>
          <w:p w14:paraId="029762D6" w14:textId="77777777" w:rsidR="002957E9" w:rsidRPr="00FD5B44" w:rsidRDefault="004A4044" w:rsidP="00951692">
            <w:pPr>
              <w:jc w:val="center"/>
              <w:rPr>
                <w:lang w:eastAsia="en-US"/>
              </w:rPr>
            </w:pPr>
            <w:r w:rsidRPr="00FD5B44">
              <w:rPr>
                <w:lang w:eastAsia="en-US"/>
              </w:rPr>
              <w:t>1.</w:t>
            </w:r>
          </w:p>
        </w:tc>
        <w:tc>
          <w:tcPr>
            <w:tcW w:w="1449" w:type="pct"/>
            <w:tcBorders>
              <w:top w:val="single" w:sz="4" w:space="0" w:color="auto"/>
              <w:left w:val="single" w:sz="4" w:space="0" w:color="auto"/>
              <w:bottom w:val="single" w:sz="4" w:space="0" w:color="auto"/>
              <w:right w:val="single" w:sz="4" w:space="0" w:color="auto"/>
            </w:tcBorders>
            <w:hideMark/>
          </w:tcPr>
          <w:p w14:paraId="04B74F7D" w14:textId="77777777" w:rsidR="002957E9" w:rsidRPr="00FD5B44" w:rsidRDefault="004A4044" w:rsidP="00541A46">
            <w:pPr>
              <w:jc w:val="both"/>
              <w:rPr>
                <w:lang w:eastAsia="en-US"/>
              </w:rPr>
            </w:pPr>
            <w:r w:rsidRPr="00FD5B44">
              <w:rPr>
                <w:lang w:eastAsia="en-US"/>
              </w:rPr>
              <w:t>Pamatojums</w:t>
            </w:r>
          </w:p>
        </w:tc>
        <w:tc>
          <w:tcPr>
            <w:tcW w:w="3276" w:type="pct"/>
            <w:gridSpan w:val="2"/>
            <w:tcBorders>
              <w:top w:val="single" w:sz="4" w:space="0" w:color="auto"/>
              <w:left w:val="single" w:sz="4" w:space="0" w:color="auto"/>
              <w:bottom w:val="single" w:sz="4" w:space="0" w:color="auto"/>
              <w:right w:val="single" w:sz="4" w:space="0" w:color="auto"/>
            </w:tcBorders>
            <w:hideMark/>
          </w:tcPr>
          <w:p w14:paraId="15331F87" w14:textId="79BA0107" w:rsidR="002957E9" w:rsidRDefault="00E47FA6" w:rsidP="00A37682">
            <w:pPr>
              <w:pStyle w:val="Default"/>
              <w:jc w:val="both"/>
            </w:pPr>
            <w:r>
              <w:t xml:space="preserve">2019. gada </w:t>
            </w:r>
            <w:r w:rsidR="00B21AF0" w:rsidRPr="00FD5B44">
              <w:t xml:space="preserve">Deklarācijas par </w:t>
            </w:r>
            <w:r>
              <w:t xml:space="preserve">Artura Krišjāņa Kariņa vadītā Ministru </w:t>
            </w:r>
            <w:r w:rsidR="00A37682">
              <w:t>kabineta iecerēto darbīb</w:t>
            </w:r>
            <w:r w:rsidR="00A37682" w:rsidRPr="00EB13B0">
              <w:rPr>
                <w:color w:val="auto"/>
              </w:rPr>
              <w:t>u 203</w:t>
            </w:r>
            <w:r w:rsidR="00910526" w:rsidRPr="00EB13B0">
              <w:rPr>
                <w:color w:val="auto"/>
              </w:rPr>
              <w:t>.</w:t>
            </w:r>
            <w:r w:rsidR="00BB0063" w:rsidRPr="00EB13B0">
              <w:rPr>
                <w:color w:val="auto"/>
              </w:rPr>
              <w:t> </w:t>
            </w:r>
            <w:r w:rsidR="00910526" w:rsidRPr="00EB13B0">
              <w:rPr>
                <w:color w:val="auto"/>
              </w:rPr>
              <w:t>punkts</w:t>
            </w:r>
            <w:r w:rsidR="004A2B2D">
              <w:rPr>
                <w:color w:val="auto"/>
              </w:rPr>
              <w:t>:</w:t>
            </w:r>
            <w:r w:rsidR="00BB0063" w:rsidRPr="00EB13B0">
              <w:rPr>
                <w:color w:val="auto"/>
              </w:rPr>
              <w:t xml:space="preserve"> “</w:t>
            </w:r>
            <w:r w:rsidR="004023D2">
              <w:rPr>
                <w:color w:val="auto"/>
              </w:rPr>
              <w:t>T</w:t>
            </w:r>
            <w:r w:rsidR="00A37682" w:rsidRPr="002B6BBA">
              <w:rPr>
                <w:color w:val="auto"/>
              </w:rPr>
              <w:t>urpināsim līdzdarboties NATO kolektīvās aizsardzības sistēmā un tās mērķu ieviešanā, kā arī aktīvi piedalīsimies ES ārējās un drošības politikas iniciatīvās, tādējādi nodrošinot adekvātu ieguldījumu Latvijas drošības garanta attīstībā</w:t>
            </w:r>
            <w:r w:rsidR="00946FA1" w:rsidRPr="002B6BBA">
              <w:rPr>
                <w:color w:val="auto"/>
              </w:rPr>
              <w:t>.</w:t>
            </w:r>
            <w:r w:rsidR="00BB0063" w:rsidRPr="00EB13B0">
              <w:rPr>
                <w:color w:val="auto"/>
              </w:rPr>
              <w:t>”</w:t>
            </w:r>
          </w:p>
          <w:p w14:paraId="0771142E" w14:textId="089B4EF4" w:rsidR="00282AEA" w:rsidRPr="00FD5B44" w:rsidRDefault="00282AEA" w:rsidP="004A2B2D">
            <w:pPr>
              <w:pStyle w:val="Default"/>
              <w:jc w:val="both"/>
              <w:rPr>
                <w:lang w:eastAsia="en-US"/>
              </w:rPr>
            </w:pPr>
            <w:r w:rsidRPr="00B77CE3">
              <w:t>Nacionālā pozīcija “Par militāro mobilitāti Eiropas Savienībā”</w:t>
            </w:r>
            <w:r w:rsidR="004A2B2D">
              <w:t xml:space="preserve"> (turpmāk – Nacionālā pozīcija)</w:t>
            </w:r>
            <w:r w:rsidRPr="00B77CE3">
              <w:t>,</w:t>
            </w:r>
            <w:r w:rsidR="00F3593E">
              <w:t xml:space="preserve"> kas </w:t>
            </w:r>
            <w:r w:rsidRPr="00B77CE3">
              <w:t>apstiprināta 2018.</w:t>
            </w:r>
            <w:r>
              <w:t> </w:t>
            </w:r>
            <w:r w:rsidRPr="00B77CE3">
              <w:t>gada 12.</w:t>
            </w:r>
            <w:r>
              <w:t xml:space="preserve"> jūnija </w:t>
            </w:r>
            <w:r w:rsidR="00FF5BE1" w:rsidRPr="00B77CE3">
              <w:t>M</w:t>
            </w:r>
            <w:r w:rsidR="00FF5BE1">
              <w:t>inistru kabineta</w:t>
            </w:r>
            <w:r w:rsidR="00FF5BE1" w:rsidRPr="00B77CE3">
              <w:t xml:space="preserve"> sēdē</w:t>
            </w:r>
            <w:r w:rsidR="00FF5BE1">
              <w:t xml:space="preserve"> </w:t>
            </w:r>
            <w:r>
              <w:t>(</w:t>
            </w:r>
            <w:r w:rsidRPr="00B77CE3">
              <w:t>sēd</w:t>
            </w:r>
            <w:r>
              <w:t>es protokol</w:t>
            </w:r>
            <w:r w:rsidR="004A2B2D">
              <w:t>a</w:t>
            </w:r>
            <w:r>
              <w:t xml:space="preserve"> Nr. 28</w:t>
            </w:r>
            <w:bookmarkStart w:id="1" w:name="34"/>
            <w:r>
              <w:t xml:space="preserve"> 34.</w:t>
            </w:r>
            <w:r w:rsidR="004A2B2D">
              <w:t> </w:t>
            </w:r>
            <w:r>
              <w:t>§</w:t>
            </w:r>
            <w:bookmarkEnd w:id="1"/>
            <w:r>
              <w:t>)</w:t>
            </w:r>
            <w:r w:rsidR="004A2B2D">
              <w:t>.</w:t>
            </w:r>
          </w:p>
        </w:tc>
      </w:tr>
      <w:tr w:rsidR="00C81206" w:rsidRPr="00FD5B44" w14:paraId="1EC28954" w14:textId="77777777" w:rsidTr="00597574">
        <w:trPr>
          <w:gridAfter w:val="2"/>
          <w:wAfter w:w="124" w:type="pct"/>
        </w:trPr>
        <w:tc>
          <w:tcPr>
            <w:tcW w:w="150" w:type="pct"/>
            <w:tcBorders>
              <w:top w:val="single" w:sz="4" w:space="0" w:color="auto"/>
              <w:left w:val="single" w:sz="4" w:space="0" w:color="auto"/>
              <w:bottom w:val="single" w:sz="4" w:space="0" w:color="auto"/>
              <w:right w:val="single" w:sz="4" w:space="0" w:color="auto"/>
            </w:tcBorders>
            <w:hideMark/>
          </w:tcPr>
          <w:p w14:paraId="1A26296E" w14:textId="77777777" w:rsidR="002957E9" w:rsidRPr="00FD5B44" w:rsidRDefault="004A4044" w:rsidP="00951692">
            <w:pPr>
              <w:jc w:val="center"/>
              <w:rPr>
                <w:lang w:eastAsia="en-US"/>
              </w:rPr>
            </w:pPr>
            <w:r w:rsidRPr="00FD5B44">
              <w:rPr>
                <w:lang w:eastAsia="en-US"/>
              </w:rPr>
              <w:t>2.</w:t>
            </w:r>
          </w:p>
        </w:tc>
        <w:tc>
          <w:tcPr>
            <w:tcW w:w="1449" w:type="pct"/>
            <w:tcBorders>
              <w:top w:val="single" w:sz="4" w:space="0" w:color="auto"/>
              <w:left w:val="single" w:sz="4" w:space="0" w:color="auto"/>
              <w:bottom w:val="single" w:sz="4" w:space="0" w:color="auto"/>
              <w:right w:val="single" w:sz="4" w:space="0" w:color="auto"/>
            </w:tcBorders>
            <w:hideMark/>
          </w:tcPr>
          <w:p w14:paraId="45101722" w14:textId="77777777" w:rsidR="002957E9" w:rsidRPr="00FD5B44" w:rsidRDefault="004A4044" w:rsidP="00EE0B27">
            <w:pPr>
              <w:ind w:right="105"/>
              <w:jc w:val="both"/>
              <w:rPr>
                <w:lang w:eastAsia="en-US"/>
              </w:rPr>
            </w:pPr>
            <w:r w:rsidRPr="00FD5B44">
              <w:rPr>
                <w:lang w:eastAsia="en-US"/>
              </w:rPr>
              <w:t xml:space="preserve">Pašreizējā situācija un problēmas, kuru risināšanai tiesību akta projekts izstrādāts, </w:t>
            </w:r>
            <w:r w:rsidRPr="00FD5B44">
              <w:rPr>
                <w:lang w:eastAsia="en-US"/>
              </w:rPr>
              <w:lastRenderedPageBreak/>
              <w:t>tiesiskā regulējuma mērķis un būtība</w:t>
            </w:r>
          </w:p>
        </w:tc>
        <w:tc>
          <w:tcPr>
            <w:tcW w:w="3276" w:type="pct"/>
            <w:gridSpan w:val="2"/>
            <w:tcBorders>
              <w:top w:val="single" w:sz="4" w:space="0" w:color="auto"/>
              <w:left w:val="single" w:sz="4" w:space="0" w:color="auto"/>
              <w:bottom w:val="single" w:sz="4" w:space="0" w:color="auto"/>
              <w:right w:val="single" w:sz="4" w:space="0" w:color="auto"/>
            </w:tcBorders>
            <w:hideMark/>
          </w:tcPr>
          <w:p w14:paraId="722D1C0D" w14:textId="7FA889B8" w:rsidR="009874E8" w:rsidRPr="008D4AD2" w:rsidRDefault="009874E8" w:rsidP="008D4AD2">
            <w:pPr>
              <w:pStyle w:val="CoverPage"/>
              <w:widowControl w:val="0"/>
              <w:suppressAutoHyphens w:val="0"/>
              <w:spacing w:before="0" w:after="0"/>
              <w:ind w:left="0" w:firstLine="0"/>
              <w:jc w:val="both"/>
              <w:rPr>
                <w:b w:val="0"/>
                <w:bCs w:val="0"/>
              </w:rPr>
            </w:pPr>
            <w:r w:rsidRPr="008D4AD2">
              <w:rPr>
                <w:b w:val="0"/>
              </w:rPr>
              <w:lastRenderedPageBreak/>
              <w:t>Militārā mobilitāte veicina spēju nogādāt militāro tehniku un personālu un tam nepieciešamos materiāltehniskos līdzekļus vajadzīgajā vietā un laikā sabiedroto valst</w:t>
            </w:r>
            <w:r w:rsidR="00C03EB9" w:rsidRPr="008D4AD2">
              <w:rPr>
                <w:b w:val="0"/>
              </w:rPr>
              <w:t xml:space="preserve">u un NATO un </w:t>
            </w:r>
            <w:r w:rsidR="004023D2" w:rsidRPr="008D4AD2">
              <w:rPr>
                <w:b w:val="0"/>
              </w:rPr>
              <w:t xml:space="preserve">Eiropas Savienības (turpmāk – </w:t>
            </w:r>
            <w:r w:rsidRPr="008D4AD2">
              <w:rPr>
                <w:b w:val="0"/>
              </w:rPr>
              <w:t>ES</w:t>
            </w:r>
            <w:r w:rsidR="004023D2" w:rsidRPr="008D4AD2">
              <w:rPr>
                <w:b w:val="0"/>
              </w:rPr>
              <w:t>)</w:t>
            </w:r>
            <w:r w:rsidRPr="008D4AD2">
              <w:rPr>
                <w:b w:val="0"/>
              </w:rPr>
              <w:t xml:space="preserve"> operacionālajām vajadzībām. Militārās mobilitātes jautājumi NATO un ES </w:t>
            </w:r>
            <w:r w:rsidRPr="008D4AD2">
              <w:rPr>
                <w:b w:val="0"/>
              </w:rPr>
              <w:lastRenderedPageBreak/>
              <w:t xml:space="preserve">dienaskārtībā nonāca 2016. gada otrajā pusē, kad NATO Varšavas samita lēmumu kontekstā bija redzams, ka atturēšanas pasākumu efektivitāte nebūs pietiekama, ja sabiedrotie nespēs ātri un efektīvi sniegt atbalstu krīzē nonākušajai dalībvalstij, pārvietojot savus spēkus uz krīzes skarto rajonu miera laikā. </w:t>
            </w:r>
            <w:r w:rsidR="0024623D" w:rsidRPr="008D4AD2">
              <w:rPr>
                <w:b w:val="0"/>
              </w:rPr>
              <w:t xml:space="preserve">Attiecīgi Ministru kabineta </w:t>
            </w:r>
            <w:r w:rsidR="00196970" w:rsidRPr="008D4AD2">
              <w:rPr>
                <w:b w:val="0"/>
              </w:rPr>
              <w:t>protokollēmuma</w:t>
            </w:r>
            <w:r w:rsidR="0024623D" w:rsidRPr="008D4AD2">
              <w:rPr>
                <w:b w:val="0"/>
              </w:rPr>
              <w:t xml:space="preserve"> projekta “</w:t>
            </w:r>
            <w:r w:rsidR="008D4AD2" w:rsidRPr="008D4AD2">
              <w:rPr>
                <w:b w:val="0"/>
              </w:rPr>
              <w:t>Par Austrijas Republikas federālā aizsardzības ministra un Beļģijas Karalistes aizsardzības ministra, un Bulgārijas Republikas Aizsardzības ministrijas, un Kipras Republikas Aizsardzības ministrijas, un Horvātijas Republikas Aizsardzības ministrijas, un Čehijas Republikas Aizsardzības ministrijas, un Igaunijas Republikas Aizsardzības ministrijas, un Somijas Republikas Aizsardzības ministrijas, un Francijas Republikas aizsardzības ministra, un Vācijas Federatīvās Republikas Federālās aizsardzības ministrijas, un Grieķijas Republikas Nacionālās aizsardzības ministrijas, un Ungārijas Aizsardzības ministrijas, un Itālijas Republikas Aizsardzības ministrijas, un Latvijas Republikas Aizsardzības ministrijas, un Lietuvas Republikas Nacionālās aizsardzības ministrijas, un Luksemburgas Lielhercogistes aizsardzības ministra, un Maltas Republikas aizsardzības ministra, un Nīderlandes Karalistes aizsardzības ministra, un Polijas Republikas nacionālās aizsardzības ministra, un Portugāles Republikas Nacionālās aizsardzības ministrijas, un Rumānijas Nacionālās aizsardzības ministrijas, un Slovākijas Republikas Aizsardzības ministrijas, un Slovēnijas Republikas Aizsardzības ministrijas, un Spānijas Karalistes Aizsardzības ministrijas, un Zviedrijas Karalistes valdības, un Lielbritānijas un Ziemeļīrijas Apvienotās Karalistes aizsardzības ministra, un Eiropas Aizsardzības aģentūras Programmas vienošanos par pārrobežu pārvietošanās atļauju procedūru optimizēšanu Eiropā</w:t>
            </w:r>
            <w:r w:rsidR="0024623D" w:rsidRPr="008D4AD2">
              <w:rPr>
                <w:b w:val="0"/>
              </w:rPr>
              <w:t xml:space="preserve">” (turpmāk – MK </w:t>
            </w:r>
            <w:r w:rsidR="00196970" w:rsidRPr="008D4AD2">
              <w:rPr>
                <w:b w:val="0"/>
              </w:rPr>
              <w:t>protokollēmuma</w:t>
            </w:r>
            <w:r w:rsidR="0024623D" w:rsidRPr="008D4AD2">
              <w:rPr>
                <w:b w:val="0"/>
              </w:rPr>
              <w:t xml:space="preserve"> projekts) mērķis ir veicināt efektīvu bruņoto spēku kustību, sekmēt militāro mobilitāti</w:t>
            </w:r>
            <w:r w:rsidR="00BB16B4" w:rsidRPr="008D4AD2">
              <w:rPr>
                <w:b w:val="0"/>
              </w:rPr>
              <w:t xml:space="preserve"> robežšķērsošanas procesā</w:t>
            </w:r>
            <w:r w:rsidR="0024623D" w:rsidRPr="008D4AD2">
              <w:rPr>
                <w:b w:val="0"/>
              </w:rPr>
              <w:t>.</w:t>
            </w:r>
          </w:p>
          <w:p w14:paraId="07B5CEC3" w14:textId="1BD64F0D" w:rsidR="00C03EB9" w:rsidRPr="007F0061" w:rsidRDefault="00C03EB9" w:rsidP="00C03EB9">
            <w:pPr>
              <w:spacing w:line="240" w:lineRule="atLeast"/>
              <w:jc w:val="both"/>
              <w:rPr>
                <w:bCs/>
              </w:rPr>
            </w:pPr>
            <w:r>
              <w:t>A</w:t>
            </w:r>
            <w:r w:rsidRPr="00B77CE3">
              <w:t>ktualitātes militārās mobilitātes jomā izklāstītas Ministru kabinetā</w:t>
            </w:r>
            <w:r w:rsidRPr="007F0061">
              <w:t xml:space="preserve"> 2018. gada 22. maijā izskatītajā informatīvajā ziņojumā “Par militāro pārvietošanos”.</w:t>
            </w:r>
          </w:p>
          <w:p w14:paraId="0E7587EF" w14:textId="01731E11" w:rsidR="00BB16B4" w:rsidRPr="003F19A0" w:rsidRDefault="004A2B2D" w:rsidP="002B6BBA">
            <w:pPr>
              <w:jc w:val="both"/>
            </w:pPr>
            <w:r>
              <w:t xml:space="preserve">Nodrošinot </w:t>
            </w:r>
            <w:r w:rsidR="00EB13B0" w:rsidRPr="00891791">
              <w:t>NATO paplašinātās klātbūtnes spēku</w:t>
            </w:r>
            <w:r>
              <w:t xml:space="preserve">s, </w:t>
            </w:r>
            <w:r w:rsidR="00EB13B0" w:rsidRPr="00891791">
              <w:t>La</w:t>
            </w:r>
            <w:r w:rsidR="00EB13B0" w:rsidRPr="00773091">
              <w:t xml:space="preserve">tvija </w:t>
            </w:r>
            <w:r w:rsidR="00F3593E" w:rsidRPr="00773091">
              <w:t>jau ir izdarījusi grozījumus vairākos tiesību aktos, precizējot NATO un ES (ārvalstu) militārā personāla (t.</w:t>
            </w:r>
            <w:r>
              <w:t> </w:t>
            </w:r>
            <w:r w:rsidR="00F3593E" w:rsidRPr="00773091">
              <w:t xml:space="preserve">sk. bruņotā) statusu un tiesības, atvieglojot Latvijas robežas šķērsošanu tehnikai, attiecinot to uz visu Latvijas teritoriju – sauszemi, gaisu un jūru. </w:t>
            </w:r>
            <w:r w:rsidR="00BB16B4" w:rsidRPr="00F96C8A">
              <w:t>Tagad, piemēram, šķērsojot Latvijas Republikas robežu pa sauszemi (kā galamērķis vai tranzītā), diplomātiskās atļaujas sabiedroto bruņotajiem spēkiem nav nepieciešamas</w:t>
            </w:r>
            <w:r>
              <w:t>,</w:t>
            </w:r>
            <w:r w:rsidR="00BB16B4" w:rsidRPr="00F96C8A">
              <w:t xml:space="preserve"> </w:t>
            </w:r>
            <w:r>
              <w:t>b</w:t>
            </w:r>
            <w:r w:rsidR="00BB16B4" w:rsidRPr="00F96C8A">
              <w:t>et standartizēts robežšķēršošanas pieteikums jāiesniedz NBS Pār</w:t>
            </w:r>
            <w:r w:rsidR="00FF7EEC">
              <w:t>vietošanās koordinācijas centrā</w:t>
            </w:r>
            <w:r w:rsidR="00BB16B4" w:rsidRPr="00F96C8A">
              <w:t xml:space="preserve"> ne vēlāk kā 5 dienas pirms robežas šķērso</w:t>
            </w:r>
            <w:r w:rsidR="002B6BBA">
              <w:t>šanas (ārkārtējos gadījumos – 24 stundas</w:t>
            </w:r>
            <w:r w:rsidR="00BB16B4" w:rsidRPr="00F96C8A">
              <w:t xml:space="preserve">). </w:t>
            </w:r>
          </w:p>
          <w:p w14:paraId="4DEC8A21" w14:textId="0BCC9961" w:rsidR="00BB16B4" w:rsidRPr="00773091" w:rsidRDefault="00BB16B4" w:rsidP="002B6BBA">
            <w:pPr>
              <w:jc w:val="both"/>
            </w:pPr>
            <w:r w:rsidRPr="00891791">
              <w:t>No 2016.</w:t>
            </w:r>
            <w:r w:rsidR="003F213E">
              <w:t> </w:t>
            </w:r>
            <w:r w:rsidRPr="00891791">
              <w:t>gada diplomātiskā atļauja NATO karakuģu</w:t>
            </w:r>
            <w:r w:rsidR="000B7F3B">
              <w:t>, kas atbilst noteiktiem kritērijiem,</w:t>
            </w:r>
            <w:r w:rsidRPr="00891791">
              <w:t xml:space="preserve"> ienākšanai Latvijas Republikas teritoriālajā jūrā, iekšējos ūdeņos un ostās nav nepieciešama. NATO karakuģu </w:t>
            </w:r>
            <w:r w:rsidRPr="00773091">
              <w:t xml:space="preserve">ienākšanai nepieciešamā informācija, kā arī </w:t>
            </w:r>
            <w:r w:rsidRPr="00773091">
              <w:lastRenderedPageBreak/>
              <w:t>uzņemošās valsts atbalsta nosacījumi tiek saskaņoti bez papildu birokrātiskiem šķēršļiem.</w:t>
            </w:r>
          </w:p>
          <w:p w14:paraId="067BF792" w14:textId="45608F47" w:rsidR="00BB16B4" w:rsidRPr="00073152" w:rsidRDefault="00D05E5C" w:rsidP="002B6BBA">
            <w:pPr>
              <w:jc w:val="both"/>
            </w:pPr>
            <w:r>
              <w:t xml:space="preserve">No </w:t>
            </w:r>
            <w:r w:rsidR="00BB16B4" w:rsidRPr="003F213E">
              <w:t>2018.</w:t>
            </w:r>
            <w:r w:rsidR="003F213E">
              <w:t> </w:t>
            </w:r>
            <w:r w:rsidR="00FF7EEC">
              <w:t>gada</w:t>
            </w:r>
            <w:r w:rsidR="00BB16B4" w:rsidRPr="003F213E">
              <w:t xml:space="preserve"> NATO, tās dalībvalsts vai ES dalībvalsts </w:t>
            </w:r>
            <w:r w:rsidR="00EA53A8">
              <w:t xml:space="preserve">militārajiem aviācijas </w:t>
            </w:r>
            <w:r w:rsidR="00BB16B4" w:rsidRPr="003F213E">
              <w:rPr>
                <w:u w:val="single"/>
              </w:rPr>
              <w:t>gaisa kuģiem</w:t>
            </w:r>
            <w:r w:rsidR="00BB16B4" w:rsidRPr="00073152">
              <w:t xml:space="preserve">, kas nepārvadā bīstamo kravu, </w:t>
            </w:r>
            <w:r w:rsidR="008971DB">
              <w:rPr>
                <w:u w:val="single"/>
              </w:rPr>
              <w:t>vai gaisa kuģiem, kuru</w:t>
            </w:r>
            <w:r w:rsidR="008971DB" w:rsidRPr="00A8481B">
              <w:t xml:space="preserve"> </w:t>
            </w:r>
            <w:r w:rsidR="008971DB">
              <w:t>lidojumu mērķis atbilst noteiktiem kritērijiem</w:t>
            </w:r>
            <w:r w:rsidR="009A6BB2">
              <w:t>,</w:t>
            </w:r>
            <w:r w:rsidR="008971DB" w:rsidRPr="00A8481B">
              <w:t xml:space="preserve"> </w:t>
            </w:r>
            <w:r w:rsidR="00BB16B4" w:rsidRPr="00073152">
              <w:t xml:space="preserve">tiek piešķirta diplomātiskā atļauja </w:t>
            </w:r>
            <w:r w:rsidR="00BB16B4" w:rsidRPr="00F96C8A">
              <w:t>līdz ar lidojuma plāna apstiprināšanu</w:t>
            </w:r>
            <w:r w:rsidR="009A6BB2">
              <w:t>,</w:t>
            </w:r>
            <w:r w:rsidR="00BB16B4" w:rsidRPr="00073152">
              <w:t xml:space="preserve"> tād</w:t>
            </w:r>
            <w:r w:rsidR="009A6BB2">
              <w:t>ē</w:t>
            </w:r>
            <w:r w:rsidR="00BB16B4" w:rsidRPr="00073152">
              <w:t>jādi maksimāli atvieglo</w:t>
            </w:r>
            <w:r w:rsidR="009A6BB2">
              <w:t>jot</w:t>
            </w:r>
            <w:r w:rsidR="00BB16B4" w:rsidRPr="00073152">
              <w:t xml:space="preserve"> un paātrin</w:t>
            </w:r>
            <w:r w:rsidR="009A6BB2">
              <w:t>ot</w:t>
            </w:r>
            <w:r w:rsidR="00BB16B4" w:rsidRPr="00073152">
              <w:t xml:space="preserve"> lidojuma atļaujas piešķiršan</w:t>
            </w:r>
            <w:r w:rsidR="009A6BB2">
              <w:t>u</w:t>
            </w:r>
            <w:r w:rsidR="00BB16B4" w:rsidRPr="00073152">
              <w:t xml:space="preserve"> sabiedroto gaisa kuģu ienākšanai Latvijas Republikas gaisa telpā.</w:t>
            </w:r>
          </w:p>
          <w:p w14:paraId="2237EBEA" w14:textId="2455A5F8" w:rsidR="0009191F" w:rsidRDefault="0009191F" w:rsidP="0010790C">
            <w:pPr>
              <w:jc w:val="both"/>
            </w:pPr>
            <w:r w:rsidRPr="007F0061">
              <w:rPr>
                <w:b/>
              </w:rPr>
              <w:t>Ta</w:t>
            </w:r>
            <w:r w:rsidR="001B25E4">
              <w:rPr>
                <w:b/>
              </w:rPr>
              <w:t>jā</w:t>
            </w:r>
            <w:r w:rsidRPr="007F0061">
              <w:rPr>
                <w:b/>
              </w:rPr>
              <w:t xml:space="preserve"> pa</w:t>
            </w:r>
            <w:r w:rsidR="009A6BB2">
              <w:rPr>
                <w:b/>
              </w:rPr>
              <w:t>šā</w:t>
            </w:r>
            <w:r w:rsidRPr="007F0061">
              <w:rPr>
                <w:b/>
              </w:rPr>
              <w:t xml:space="preserve"> laikā nepieciešama robežšķērsošanas procedūru harmonizēšana visā Eiropā, lai sabiedroto</w:t>
            </w:r>
            <w:r w:rsidRPr="006720CB">
              <w:rPr>
                <w:b/>
              </w:rPr>
              <w:t xml:space="preserve"> bruņoto spēku kustību neaizkavētu dažādi birokrātiski</w:t>
            </w:r>
            <w:r w:rsidR="009A6BB2">
              <w:rPr>
                <w:b/>
              </w:rPr>
              <w:t>e</w:t>
            </w:r>
            <w:r w:rsidRPr="006720CB">
              <w:rPr>
                <w:b/>
              </w:rPr>
              <w:t xml:space="preserve"> šķēršļi.</w:t>
            </w:r>
            <w:r>
              <w:t xml:space="preserve"> </w:t>
            </w:r>
          </w:p>
          <w:p w14:paraId="1B771525" w14:textId="15BBB54A" w:rsidR="005E5217" w:rsidRDefault="00057D80" w:rsidP="003F19A0">
            <w:pPr>
              <w:pStyle w:val="BodyText2"/>
            </w:pPr>
            <w:r w:rsidRPr="008F19CF">
              <w:rPr>
                <w:b w:val="0"/>
                <w:bCs w:val="0"/>
                <w:iCs/>
                <w:color w:val="auto"/>
              </w:rPr>
              <w:t>2018. gada 28. marta Eiropas Komisijas un Augstās pārstāves Militārās mobilitātes rīcības plānā (turpmāk – Militārās mobilitātes rīcības plāns)</w:t>
            </w:r>
            <w:r w:rsidR="00AB71C0" w:rsidRPr="007221CC">
              <w:rPr>
                <w:b w:val="0"/>
                <w:color w:val="auto"/>
              </w:rPr>
              <w:t xml:space="preserve"> ir noteikts termiņš</w:t>
            </w:r>
            <w:r w:rsidR="009A6BB2">
              <w:rPr>
                <w:b w:val="0"/>
                <w:color w:val="auto"/>
              </w:rPr>
              <w:t xml:space="preserve">, kurā jāveic </w:t>
            </w:r>
            <w:r w:rsidR="00AB71C0" w:rsidRPr="007221CC">
              <w:rPr>
                <w:b w:val="0"/>
                <w:color w:val="auto"/>
              </w:rPr>
              <w:t xml:space="preserve"> darbīb</w:t>
            </w:r>
            <w:r w:rsidR="009A6BB2">
              <w:rPr>
                <w:b w:val="0"/>
                <w:color w:val="auto"/>
              </w:rPr>
              <w:t xml:space="preserve">as, </w:t>
            </w:r>
            <w:r w:rsidR="00AB71C0" w:rsidRPr="007221CC">
              <w:rPr>
                <w:b w:val="0"/>
                <w:color w:val="auto"/>
              </w:rPr>
              <w:t>lai mazinātu šķēršļus, kas kavē militāro mobilitāti ES un ārpus tās robežām. Progress militārās mobilitātes jomā tika atzinīgi novērtēts Eiropadomes 2018.</w:t>
            </w:r>
            <w:r w:rsidR="0009191F" w:rsidRPr="007221CC">
              <w:rPr>
                <w:b w:val="0"/>
                <w:color w:val="auto"/>
              </w:rPr>
              <w:t> </w:t>
            </w:r>
            <w:r w:rsidR="00AB71C0" w:rsidRPr="007221CC">
              <w:rPr>
                <w:b w:val="0"/>
                <w:color w:val="auto"/>
              </w:rPr>
              <w:t>gada jūnija secinājumos, savukārt ES un NATO 2018.</w:t>
            </w:r>
            <w:r w:rsidR="0009191F" w:rsidRPr="007221CC">
              <w:rPr>
                <w:b w:val="0"/>
                <w:color w:val="auto"/>
              </w:rPr>
              <w:t> </w:t>
            </w:r>
            <w:r w:rsidR="00AB71C0" w:rsidRPr="007221CC">
              <w:rPr>
                <w:b w:val="0"/>
                <w:color w:val="auto"/>
              </w:rPr>
              <w:t>gada jūlija kopīgajā deklarācijā atkārtoti tika apstiprināta vajadzība pēc ātras un pierādāmas virzības sadarbības ve</w:t>
            </w:r>
            <w:r w:rsidR="009A6BB2">
              <w:rPr>
                <w:b w:val="0"/>
                <w:color w:val="auto"/>
              </w:rPr>
              <w:t>i</w:t>
            </w:r>
            <w:r w:rsidR="00AB71C0" w:rsidRPr="007221CC">
              <w:rPr>
                <w:b w:val="0"/>
                <w:color w:val="auto"/>
              </w:rPr>
              <w:t>cināšanai militārās mobilitātes jomā.</w:t>
            </w:r>
          </w:p>
          <w:p w14:paraId="045C15FE" w14:textId="485AE53D" w:rsidR="005E5217" w:rsidRPr="0006646D" w:rsidRDefault="005E5217" w:rsidP="003F19A0">
            <w:pPr>
              <w:jc w:val="both"/>
              <w:rPr>
                <w:b/>
              </w:rPr>
            </w:pPr>
            <w:r w:rsidRPr="00A8481B">
              <w:t>Militārās mobilitātes rīcības plānā paredzēts vienkāršot juridiski saistošas procedūras, ku</w:t>
            </w:r>
            <w:r w:rsidR="00FF7EEC">
              <w:t>ras neparedz liekus birokrātisku</w:t>
            </w:r>
            <w:r w:rsidRPr="00A8481B">
              <w:t xml:space="preserve">s šķēršļus sabiedroto bruņoto spēku ienākšanai valstu teritorijā un kustībai tajās; </w:t>
            </w:r>
            <w:r w:rsidR="00BA3D1A">
              <w:t xml:space="preserve">paredz </w:t>
            </w:r>
            <w:r w:rsidRPr="00A8481B">
              <w:t>sabiedroto valstu starpā saskaņotas (vai pat standartizētas) un ātri īstenojamas robežšķērsošanas procedūras, t. sk. diplomātisko atļauju izsniegšan</w:t>
            </w:r>
            <w:r w:rsidR="00BA3D1A">
              <w:t>u</w:t>
            </w:r>
            <w:r w:rsidRPr="00A8481B">
              <w:t>; atvieglotas muitas procedūras; tehnisko risinājumu ieviešan</w:t>
            </w:r>
            <w:r w:rsidR="00BA3D1A">
              <w:t>u</w:t>
            </w:r>
            <w:r w:rsidRPr="00A8481B">
              <w:t xml:space="preserve"> infrastruktūras projektos, kas ir savietojama ar militārās kustības vajadzībām.</w:t>
            </w:r>
            <w:r w:rsidRPr="0006646D">
              <w:t xml:space="preserve"> </w:t>
            </w:r>
          </w:p>
          <w:p w14:paraId="7B3CAD43" w14:textId="77777777" w:rsidR="00AB71C0" w:rsidRPr="00AB71C0" w:rsidRDefault="00AB71C0">
            <w:pPr>
              <w:pStyle w:val="BodyText2"/>
              <w:rPr>
                <w:b w:val="0"/>
                <w:color w:val="0070C0"/>
              </w:rPr>
            </w:pPr>
          </w:p>
          <w:p w14:paraId="6D7152EB" w14:textId="69DC1DA8" w:rsidR="00B72594" w:rsidRPr="00B77CE3" w:rsidRDefault="00B72594" w:rsidP="002B6BBA">
            <w:pPr>
              <w:jc w:val="both"/>
            </w:pPr>
            <w:r w:rsidRPr="00B77CE3">
              <w:t xml:space="preserve">Šobrīd spēkā esošie </w:t>
            </w:r>
            <w:r w:rsidR="00C177CE">
              <w:t>ES dalībvalstu</w:t>
            </w:r>
            <w:r w:rsidR="00C177CE" w:rsidRPr="00B77CE3">
              <w:t xml:space="preserve"> </w:t>
            </w:r>
            <w:r w:rsidRPr="00B77CE3">
              <w:t>nacionālie un starptautiskie noteikumi</w:t>
            </w:r>
            <w:r w:rsidR="00C177CE">
              <w:t xml:space="preserve"> regulē </w:t>
            </w:r>
            <w:r w:rsidR="00C177CE" w:rsidRPr="00996406">
              <w:t>dažādus</w:t>
            </w:r>
            <w:r w:rsidR="00C177CE">
              <w:t xml:space="preserve"> robežšķērsošan</w:t>
            </w:r>
            <w:r w:rsidR="00BA3D1A">
              <w:t>as</w:t>
            </w:r>
            <w:r w:rsidR="00C177CE">
              <w:t xml:space="preserve"> pieteikumu formātus un pārlieku </w:t>
            </w:r>
            <w:r w:rsidR="00C177CE" w:rsidRPr="00996406">
              <w:t>apjomīgus</w:t>
            </w:r>
            <w:r w:rsidR="00C177CE">
              <w:t xml:space="preserve"> to iesniegšanas termiņus</w:t>
            </w:r>
            <w:r w:rsidR="00BA3D1A">
              <w:t>,</w:t>
            </w:r>
            <w:r w:rsidR="00C177CE">
              <w:t xml:space="preserve"> t.</w:t>
            </w:r>
            <w:r w:rsidR="00BA3D1A">
              <w:t> </w:t>
            </w:r>
            <w:r w:rsidR="00C177CE">
              <w:t>sk. diplomātisko atļauju pieteikumu iesniegšanas termiņus un citus saskaņojumus</w:t>
            </w:r>
            <w:r w:rsidR="008D13BB">
              <w:t xml:space="preserve"> (gaisa kuģu lidojuma atļaujas, kuģu reisu atļaujas)</w:t>
            </w:r>
            <w:r w:rsidR="00C177CE">
              <w:t>. Tas būtiski</w:t>
            </w:r>
            <w:r w:rsidRPr="00B77CE3">
              <w:t xml:space="preserve"> ietekmē militāro kustību, iespējams, to nevajadzīgi kavējot</w:t>
            </w:r>
            <w:r w:rsidR="00BA3D1A">
              <w:t>.</w:t>
            </w:r>
            <w:r w:rsidR="008D13BB">
              <w:t xml:space="preserve"> </w:t>
            </w:r>
            <w:r w:rsidR="006B3589">
              <w:t xml:space="preserve">Nepieciešams </w:t>
            </w:r>
            <w:r w:rsidR="005E5217">
              <w:t>pēc iespējas samazināt</w:t>
            </w:r>
            <w:r w:rsidR="006B3589">
              <w:t xml:space="preserve"> </w:t>
            </w:r>
            <w:r w:rsidR="005E5217">
              <w:t>laik</w:t>
            </w:r>
            <w:r w:rsidR="006B3589">
              <w:t>u</w:t>
            </w:r>
            <w:r w:rsidR="005E5217">
              <w:t xml:space="preserve"> no robežšķērsošanas procedūras uzsākšanas līdz tās praktiskai izpildei (</w:t>
            </w:r>
            <w:proofErr w:type="spellStart"/>
            <w:r w:rsidR="005E5217" w:rsidRPr="002B6BBA">
              <w:rPr>
                <w:i/>
              </w:rPr>
              <w:t>lead</w:t>
            </w:r>
            <w:proofErr w:type="spellEnd"/>
            <w:r w:rsidR="005E5217" w:rsidRPr="002B6BBA">
              <w:rPr>
                <w:i/>
              </w:rPr>
              <w:t xml:space="preserve"> </w:t>
            </w:r>
            <w:proofErr w:type="spellStart"/>
            <w:r w:rsidR="005E5217" w:rsidRPr="002B6BBA">
              <w:rPr>
                <w:i/>
              </w:rPr>
              <w:t>time</w:t>
            </w:r>
            <w:proofErr w:type="spellEnd"/>
            <w:r w:rsidR="005E5217">
              <w:t>)</w:t>
            </w:r>
            <w:r w:rsidRPr="00B77CE3">
              <w:t xml:space="preserve">. </w:t>
            </w:r>
          </w:p>
          <w:p w14:paraId="321BBA1E" w14:textId="77777777" w:rsidR="00AB71C0" w:rsidRPr="0006646D" w:rsidRDefault="00AB71C0" w:rsidP="00AB71C0">
            <w:pPr>
              <w:pStyle w:val="BodyText2"/>
              <w:rPr>
                <w:b w:val="0"/>
                <w:color w:val="auto"/>
              </w:rPr>
            </w:pPr>
          </w:p>
          <w:p w14:paraId="18EAF9DB" w14:textId="1BEA3034" w:rsidR="00AB71C0" w:rsidRPr="00AB71C0" w:rsidRDefault="008769EE" w:rsidP="00AB71C0">
            <w:pPr>
              <w:pStyle w:val="BodyText2"/>
              <w:rPr>
                <w:color w:val="0070C0"/>
              </w:rPr>
            </w:pPr>
            <w:r w:rsidRPr="002B6BBA">
              <w:rPr>
                <w:b w:val="0"/>
                <w:color w:val="auto"/>
              </w:rPr>
              <w:t>Ar MK protokollēmuma projektu atbalstāmais</w:t>
            </w:r>
            <w:r w:rsidR="00AB71C0" w:rsidRPr="002B6BBA">
              <w:rPr>
                <w:b w:val="0"/>
                <w:color w:val="auto"/>
              </w:rPr>
              <w:t xml:space="preserve"> </w:t>
            </w:r>
            <w:r w:rsidR="00073152" w:rsidRPr="002B6BBA">
              <w:rPr>
                <w:b w:val="0"/>
                <w:color w:val="auto"/>
              </w:rPr>
              <w:t>P</w:t>
            </w:r>
            <w:r w:rsidR="00AB71C0" w:rsidRPr="002B6BBA">
              <w:rPr>
                <w:b w:val="0"/>
                <w:color w:val="auto"/>
              </w:rPr>
              <w:t>rogrammas vienošanās</w:t>
            </w:r>
            <w:r w:rsidRPr="002B6BBA">
              <w:rPr>
                <w:b w:val="0"/>
                <w:color w:val="auto"/>
              </w:rPr>
              <w:t xml:space="preserve"> projekts</w:t>
            </w:r>
            <w:r w:rsidR="00AB71C0" w:rsidRPr="002B6BBA">
              <w:rPr>
                <w:b w:val="0"/>
                <w:color w:val="auto"/>
              </w:rPr>
              <w:t xml:space="preserve"> </w:t>
            </w:r>
            <w:r w:rsidR="00BA3D1A">
              <w:rPr>
                <w:b w:val="0"/>
                <w:color w:val="auto"/>
              </w:rPr>
              <w:t xml:space="preserve">veido </w:t>
            </w:r>
            <w:r w:rsidR="00AB71C0" w:rsidRPr="002B6BBA">
              <w:rPr>
                <w:b w:val="0"/>
                <w:color w:val="auto"/>
              </w:rPr>
              <w:t>ietvaru</w:t>
            </w:r>
            <w:r w:rsidR="00BA3D1A">
              <w:rPr>
                <w:b w:val="0"/>
                <w:color w:val="auto"/>
              </w:rPr>
              <w:t>, lai</w:t>
            </w:r>
            <w:r w:rsidR="00AB71C0" w:rsidRPr="002B6BBA">
              <w:rPr>
                <w:b w:val="0"/>
                <w:color w:val="auto"/>
              </w:rPr>
              <w:t xml:space="preserve"> nākotn</w:t>
            </w:r>
            <w:r w:rsidR="00BA3D1A">
              <w:rPr>
                <w:b w:val="0"/>
                <w:color w:val="auto"/>
              </w:rPr>
              <w:t xml:space="preserve">ē noslēgtu </w:t>
            </w:r>
            <w:r w:rsidR="00073152" w:rsidRPr="002B6BBA">
              <w:rPr>
                <w:b w:val="0"/>
                <w:color w:val="auto"/>
              </w:rPr>
              <w:t>T</w:t>
            </w:r>
            <w:r w:rsidR="00AB71C0" w:rsidRPr="002B6BBA">
              <w:rPr>
                <w:b w:val="0"/>
                <w:color w:val="auto"/>
              </w:rPr>
              <w:t>ehnisk</w:t>
            </w:r>
            <w:r w:rsidR="00BA3D1A">
              <w:rPr>
                <w:b w:val="0"/>
                <w:color w:val="auto"/>
              </w:rPr>
              <w:t>ās</w:t>
            </w:r>
            <w:r w:rsidR="00AB71C0" w:rsidRPr="002B6BBA">
              <w:rPr>
                <w:b w:val="0"/>
                <w:color w:val="auto"/>
              </w:rPr>
              <w:t xml:space="preserve"> vienošan</w:t>
            </w:r>
            <w:r w:rsidR="00BA3D1A">
              <w:rPr>
                <w:b w:val="0"/>
                <w:color w:val="auto"/>
              </w:rPr>
              <w:t>ā</w:t>
            </w:r>
            <w:r w:rsidR="00073152" w:rsidRPr="002B6BBA">
              <w:rPr>
                <w:b w:val="0"/>
                <w:color w:val="auto"/>
              </w:rPr>
              <w:t>s</w:t>
            </w:r>
            <w:r w:rsidR="00BA3D1A">
              <w:rPr>
                <w:b w:val="0"/>
                <w:color w:val="auto"/>
              </w:rPr>
              <w:t>.</w:t>
            </w:r>
            <w:r w:rsidR="00AB71C0" w:rsidRPr="002B6BBA">
              <w:rPr>
                <w:b w:val="0"/>
                <w:color w:val="auto"/>
              </w:rPr>
              <w:t xml:space="preserve"> Pamatojoties uz šo, valstis un </w:t>
            </w:r>
            <w:r w:rsidR="00B6268B" w:rsidRPr="002B6BBA">
              <w:rPr>
                <w:b w:val="0"/>
                <w:color w:val="auto"/>
              </w:rPr>
              <w:t>citas iesaistītās puses</w:t>
            </w:r>
            <w:r w:rsidR="00AB71C0" w:rsidRPr="002B6BBA">
              <w:rPr>
                <w:b w:val="0"/>
                <w:color w:val="auto"/>
              </w:rPr>
              <w:t xml:space="preserve"> </w:t>
            </w:r>
            <w:r w:rsidR="005E5217" w:rsidRPr="002B6BBA">
              <w:rPr>
                <w:b w:val="0"/>
                <w:iCs/>
              </w:rPr>
              <w:t xml:space="preserve">varēs </w:t>
            </w:r>
            <w:r w:rsidR="001401C9" w:rsidRPr="002B6BBA">
              <w:rPr>
                <w:b w:val="0"/>
                <w:iCs/>
              </w:rPr>
              <w:t>sniegt ieguldījumu vien</w:t>
            </w:r>
            <w:r w:rsidR="00B6268B" w:rsidRPr="002B6BBA">
              <w:rPr>
                <w:b w:val="0"/>
                <w:iCs/>
              </w:rPr>
              <w:t>a</w:t>
            </w:r>
            <w:r w:rsidR="00BA3D1A">
              <w:rPr>
                <w:b w:val="0"/>
                <w:iCs/>
              </w:rPr>
              <w:t xml:space="preserve"> vai abu </w:t>
            </w:r>
            <w:r w:rsidR="00B6268B" w:rsidRPr="002B6BBA">
              <w:rPr>
                <w:b w:val="0"/>
                <w:iCs/>
              </w:rPr>
              <w:t>iepriekšminēt</w:t>
            </w:r>
            <w:r w:rsidR="00754A99">
              <w:rPr>
                <w:b w:val="0"/>
                <w:iCs/>
              </w:rPr>
              <w:t>o</w:t>
            </w:r>
            <w:r w:rsidR="00B6268B" w:rsidRPr="002B6BBA">
              <w:rPr>
                <w:b w:val="0"/>
                <w:iCs/>
              </w:rPr>
              <w:t xml:space="preserve"> jaun</w:t>
            </w:r>
            <w:r w:rsidR="00754A99">
              <w:rPr>
                <w:b w:val="0"/>
                <w:iCs/>
              </w:rPr>
              <w:t>o</w:t>
            </w:r>
            <w:r w:rsidR="00B6268B" w:rsidRPr="002B6BBA">
              <w:rPr>
                <w:b w:val="0"/>
                <w:iCs/>
              </w:rPr>
              <w:t xml:space="preserve"> dokument</w:t>
            </w:r>
            <w:r w:rsidR="00754A99">
              <w:rPr>
                <w:b w:val="0"/>
                <w:iCs/>
              </w:rPr>
              <w:t>u</w:t>
            </w:r>
            <w:r w:rsidR="005E5217" w:rsidRPr="002B6BBA">
              <w:rPr>
                <w:b w:val="0"/>
                <w:iCs/>
              </w:rPr>
              <w:t xml:space="preserve"> (</w:t>
            </w:r>
            <w:r w:rsidR="00B6268B" w:rsidRPr="002B6BBA">
              <w:rPr>
                <w:b w:val="0"/>
                <w:iCs/>
              </w:rPr>
              <w:t xml:space="preserve">Tehniskās vienošanās </w:t>
            </w:r>
            <w:r w:rsidR="005E5217" w:rsidRPr="002B6BBA">
              <w:rPr>
                <w:b w:val="0"/>
                <w:iCs/>
              </w:rPr>
              <w:t>robežšķērsošanai pa sauszemi un</w:t>
            </w:r>
            <w:r w:rsidR="00754A99">
              <w:rPr>
                <w:b w:val="0"/>
                <w:iCs/>
              </w:rPr>
              <w:t> </w:t>
            </w:r>
            <w:r w:rsidR="001401C9" w:rsidRPr="002B6BBA">
              <w:rPr>
                <w:b w:val="0"/>
                <w:iCs/>
              </w:rPr>
              <w:t>/</w:t>
            </w:r>
            <w:r w:rsidR="00754A99">
              <w:rPr>
                <w:b w:val="0"/>
                <w:iCs/>
              </w:rPr>
              <w:t> </w:t>
            </w:r>
            <w:r w:rsidR="001401C9" w:rsidRPr="002B6BBA">
              <w:rPr>
                <w:b w:val="0"/>
                <w:iCs/>
              </w:rPr>
              <w:t>vai</w:t>
            </w:r>
            <w:r w:rsidR="005E5217" w:rsidRPr="002B6BBA">
              <w:rPr>
                <w:b w:val="0"/>
                <w:iCs/>
              </w:rPr>
              <w:t xml:space="preserve"> gaisa telpā)</w:t>
            </w:r>
            <w:r w:rsidR="00754A99">
              <w:rPr>
                <w:b w:val="0"/>
                <w:iCs/>
              </w:rPr>
              <w:t xml:space="preserve"> izveidē</w:t>
            </w:r>
            <w:r w:rsidR="001401C9" w:rsidRPr="002B6BBA">
              <w:rPr>
                <w:b w:val="0"/>
                <w:iCs/>
              </w:rPr>
              <w:t xml:space="preserve">, </w:t>
            </w:r>
            <w:r w:rsidR="00754A99">
              <w:rPr>
                <w:b w:val="0"/>
                <w:iCs/>
              </w:rPr>
              <w:t xml:space="preserve">lai </w:t>
            </w:r>
            <w:r w:rsidR="005E5217" w:rsidRPr="002B6BBA">
              <w:rPr>
                <w:b w:val="0"/>
                <w:iCs/>
              </w:rPr>
              <w:t>harmonizēt</w:t>
            </w:r>
            <w:r w:rsidR="00754A99">
              <w:rPr>
                <w:b w:val="0"/>
                <w:iCs/>
              </w:rPr>
              <w:t>u</w:t>
            </w:r>
            <w:r w:rsidR="005E5217" w:rsidRPr="002B6BBA">
              <w:rPr>
                <w:b w:val="0"/>
                <w:iCs/>
              </w:rPr>
              <w:t xml:space="preserve"> un vienkāršot</w:t>
            </w:r>
            <w:r w:rsidR="00754A99">
              <w:rPr>
                <w:b w:val="0"/>
                <w:iCs/>
              </w:rPr>
              <w:t>u</w:t>
            </w:r>
            <w:r w:rsidR="005E5217" w:rsidRPr="002B6BBA">
              <w:rPr>
                <w:b w:val="0"/>
                <w:iCs/>
              </w:rPr>
              <w:t xml:space="preserve"> robežšķērsošanas procedūras bez papildu birokrātiskā sloga</w:t>
            </w:r>
            <w:r w:rsidR="007B5E86" w:rsidRPr="002B6BBA">
              <w:rPr>
                <w:b w:val="0"/>
                <w:iCs/>
              </w:rPr>
              <w:t xml:space="preserve">, </w:t>
            </w:r>
            <w:r w:rsidR="001401C9" w:rsidRPr="002B6BBA">
              <w:rPr>
                <w:b w:val="0"/>
                <w:iCs/>
              </w:rPr>
              <w:t xml:space="preserve">tādējādi </w:t>
            </w:r>
            <w:r w:rsidR="007B5E86" w:rsidRPr="002B6BBA">
              <w:rPr>
                <w:b w:val="0"/>
                <w:iCs/>
              </w:rPr>
              <w:t xml:space="preserve">veicinot arī </w:t>
            </w:r>
            <w:r w:rsidR="007B5E86" w:rsidRPr="002B6BBA">
              <w:rPr>
                <w:b w:val="0"/>
              </w:rPr>
              <w:t>Militārās mobilitātes rīcības plānā paredzētos mērķus</w:t>
            </w:r>
            <w:r w:rsidR="005E5217" w:rsidRPr="002B6BBA">
              <w:rPr>
                <w:b w:val="0"/>
                <w:iCs/>
              </w:rPr>
              <w:t xml:space="preserve">. </w:t>
            </w:r>
          </w:p>
          <w:p w14:paraId="2F4C576C" w14:textId="35C1CBB1" w:rsidR="005E00C8" w:rsidRPr="001F3C89" w:rsidRDefault="001F3C89" w:rsidP="0006646D">
            <w:pPr>
              <w:jc w:val="both"/>
              <w:rPr>
                <w:b/>
              </w:rPr>
            </w:pPr>
            <w:r w:rsidRPr="001F3C89">
              <w:rPr>
                <w:bCs/>
                <w:iCs/>
              </w:rPr>
              <w:lastRenderedPageBreak/>
              <w:t>Ievērojot</w:t>
            </w:r>
            <w:r w:rsidR="00057D80">
              <w:rPr>
                <w:bCs/>
                <w:iCs/>
              </w:rPr>
              <w:t xml:space="preserve"> N</w:t>
            </w:r>
            <w:r w:rsidR="00057D80">
              <w:t>acionālo</w:t>
            </w:r>
            <w:r w:rsidR="00057D80" w:rsidRPr="00B77CE3">
              <w:t xml:space="preserve"> pozīcij</w:t>
            </w:r>
            <w:r w:rsidR="00057D80">
              <w:t>u,</w:t>
            </w:r>
            <w:r w:rsidR="00AB71C0" w:rsidRPr="001F3C89">
              <w:rPr>
                <w:bCs/>
                <w:iCs/>
              </w:rPr>
              <w:t xml:space="preserve"> </w:t>
            </w:r>
            <w:r w:rsidR="00754A99">
              <w:rPr>
                <w:bCs/>
                <w:iCs/>
              </w:rPr>
              <w:t xml:space="preserve">kurā sniegtas </w:t>
            </w:r>
            <w:r w:rsidR="00AB71C0" w:rsidRPr="001F3C89">
              <w:rPr>
                <w:bCs/>
                <w:iCs/>
              </w:rPr>
              <w:t>atsauc</w:t>
            </w:r>
            <w:r w:rsidR="00754A99">
              <w:rPr>
                <w:bCs/>
                <w:iCs/>
              </w:rPr>
              <w:t>e</w:t>
            </w:r>
            <w:r w:rsidR="00AB71C0" w:rsidRPr="001F3C89">
              <w:rPr>
                <w:bCs/>
                <w:iCs/>
              </w:rPr>
              <w:t xml:space="preserve">s uz Militārās mobilitātes rīcības plānu, jāuzsver, ka </w:t>
            </w:r>
            <w:r w:rsidR="0006646D">
              <w:rPr>
                <w:bCs/>
                <w:iCs/>
              </w:rPr>
              <w:t>militārās mobilitātes</w:t>
            </w:r>
            <w:r w:rsidR="00AB71C0" w:rsidRPr="001F3C89">
              <w:rPr>
                <w:bCs/>
                <w:iCs/>
              </w:rPr>
              <w:t xml:space="preserve"> prasību ieviešana </w:t>
            </w:r>
            <w:r w:rsidR="00AB71C0" w:rsidRPr="001F3C89">
              <w:rPr>
                <w:b/>
                <w:bCs/>
                <w:iCs/>
              </w:rPr>
              <w:t xml:space="preserve">ir kritiska </w:t>
            </w:r>
            <w:r w:rsidR="00AB71C0" w:rsidRPr="001F3C89">
              <w:rPr>
                <w:b/>
              </w:rPr>
              <w:t>valsts aizsardzībai.</w:t>
            </w:r>
          </w:p>
        </w:tc>
      </w:tr>
      <w:tr w:rsidR="00C81206" w:rsidRPr="00FD5B44" w14:paraId="22D3907B" w14:textId="77777777" w:rsidTr="00597574">
        <w:trPr>
          <w:gridAfter w:val="2"/>
          <w:wAfter w:w="124" w:type="pct"/>
          <w:cantSplit/>
        </w:trPr>
        <w:tc>
          <w:tcPr>
            <w:tcW w:w="150" w:type="pct"/>
            <w:tcBorders>
              <w:top w:val="single" w:sz="4" w:space="0" w:color="auto"/>
              <w:left w:val="single" w:sz="4" w:space="0" w:color="auto"/>
              <w:bottom w:val="single" w:sz="4" w:space="0" w:color="auto"/>
              <w:right w:val="single" w:sz="4" w:space="0" w:color="auto"/>
            </w:tcBorders>
            <w:hideMark/>
          </w:tcPr>
          <w:p w14:paraId="281B0CBF" w14:textId="77777777" w:rsidR="002957E9" w:rsidRPr="00FD5B44" w:rsidRDefault="004A4044" w:rsidP="00951692">
            <w:pPr>
              <w:jc w:val="center"/>
              <w:rPr>
                <w:lang w:eastAsia="en-US"/>
              </w:rPr>
            </w:pPr>
            <w:r w:rsidRPr="00FD5B44">
              <w:rPr>
                <w:lang w:eastAsia="en-US"/>
              </w:rPr>
              <w:lastRenderedPageBreak/>
              <w:t>3.</w:t>
            </w:r>
          </w:p>
        </w:tc>
        <w:tc>
          <w:tcPr>
            <w:tcW w:w="1449" w:type="pct"/>
            <w:tcBorders>
              <w:top w:val="single" w:sz="4" w:space="0" w:color="auto"/>
              <w:left w:val="single" w:sz="4" w:space="0" w:color="auto"/>
              <w:bottom w:val="single" w:sz="4" w:space="0" w:color="auto"/>
              <w:right w:val="single" w:sz="4" w:space="0" w:color="auto"/>
            </w:tcBorders>
            <w:hideMark/>
          </w:tcPr>
          <w:p w14:paraId="30C4BBD4" w14:textId="77777777" w:rsidR="002957E9" w:rsidRPr="00FD5B44" w:rsidRDefault="004A4044" w:rsidP="00CC1732">
            <w:pPr>
              <w:jc w:val="both"/>
              <w:rPr>
                <w:lang w:eastAsia="en-US"/>
              </w:rPr>
            </w:pPr>
            <w:r w:rsidRPr="00FD5B44">
              <w:rPr>
                <w:lang w:eastAsia="en-US"/>
              </w:rPr>
              <w:t>Projekta izstrādē iesaistītās institūcijas un publiskas personas kapitālsabiedrības</w:t>
            </w:r>
          </w:p>
        </w:tc>
        <w:tc>
          <w:tcPr>
            <w:tcW w:w="3276" w:type="pct"/>
            <w:gridSpan w:val="2"/>
            <w:tcBorders>
              <w:top w:val="single" w:sz="4" w:space="0" w:color="auto"/>
              <w:left w:val="single" w:sz="4" w:space="0" w:color="auto"/>
              <w:bottom w:val="single" w:sz="4" w:space="0" w:color="auto"/>
              <w:right w:val="single" w:sz="4" w:space="0" w:color="auto"/>
            </w:tcBorders>
            <w:hideMark/>
          </w:tcPr>
          <w:p w14:paraId="06666F96" w14:textId="27899E47" w:rsidR="002957E9" w:rsidRPr="00FD5B44" w:rsidRDefault="003E453F" w:rsidP="00953205">
            <w:pPr>
              <w:ind w:hanging="33"/>
              <w:jc w:val="both"/>
              <w:rPr>
                <w:lang w:eastAsia="en-US"/>
              </w:rPr>
            </w:pPr>
            <w:r w:rsidRPr="00FD5B44">
              <w:t>Aizsardzības ministrija</w:t>
            </w:r>
            <w:r w:rsidR="00E319DD" w:rsidRPr="00FD5B44">
              <w:t>,</w:t>
            </w:r>
            <w:r w:rsidR="006C682B" w:rsidRPr="00FD5B44">
              <w:t xml:space="preserve"> </w:t>
            </w:r>
            <w:r w:rsidR="00953205" w:rsidRPr="002B6BBA">
              <w:t>Ārlietu ministrija, Iekšlietu ministrija, Valsts robežsardze</w:t>
            </w:r>
            <w:r w:rsidRPr="002B6BBA">
              <w:t>.</w:t>
            </w:r>
          </w:p>
        </w:tc>
      </w:tr>
      <w:tr w:rsidR="00C81206" w:rsidRPr="00FD5B44" w14:paraId="1920943C" w14:textId="77777777" w:rsidTr="00597574">
        <w:trPr>
          <w:gridAfter w:val="2"/>
          <w:wAfter w:w="124" w:type="pct"/>
          <w:cantSplit/>
        </w:trPr>
        <w:tc>
          <w:tcPr>
            <w:tcW w:w="150" w:type="pct"/>
            <w:tcBorders>
              <w:top w:val="single" w:sz="4" w:space="0" w:color="auto"/>
              <w:left w:val="single" w:sz="4" w:space="0" w:color="auto"/>
              <w:bottom w:val="single" w:sz="4" w:space="0" w:color="auto"/>
              <w:right w:val="single" w:sz="4" w:space="0" w:color="auto"/>
            </w:tcBorders>
            <w:hideMark/>
          </w:tcPr>
          <w:p w14:paraId="295A80FF" w14:textId="77777777" w:rsidR="002957E9" w:rsidRPr="00FD5B44" w:rsidRDefault="004A4044" w:rsidP="00951692">
            <w:pPr>
              <w:jc w:val="center"/>
              <w:rPr>
                <w:lang w:eastAsia="en-US"/>
              </w:rPr>
            </w:pPr>
            <w:r w:rsidRPr="00FD5B44">
              <w:rPr>
                <w:lang w:eastAsia="en-US"/>
              </w:rPr>
              <w:t>4.</w:t>
            </w:r>
          </w:p>
        </w:tc>
        <w:tc>
          <w:tcPr>
            <w:tcW w:w="1449" w:type="pct"/>
            <w:tcBorders>
              <w:top w:val="single" w:sz="4" w:space="0" w:color="auto"/>
              <w:left w:val="single" w:sz="4" w:space="0" w:color="auto"/>
              <w:bottom w:val="single" w:sz="4" w:space="0" w:color="auto"/>
              <w:right w:val="single" w:sz="4" w:space="0" w:color="auto"/>
            </w:tcBorders>
            <w:hideMark/>
          </w:tcPr>
          <w:p w14:paraId="101386F7" w14:textId="77777777" w:rsidR="002957E9" w:rsidRPr="00FD5B44" w:rsidRDefault="004A4044" w:rsidP="00951692">
            <w:pPr>
              <w:rPr>
                <w:lang w:eastAsia="en-US"/>
              </w:rPr>
            </w:pPr>
            <w:r w:rsidRPr="00FD5B44">
              <w:rPr>
                <w:lang w:eastAsia="en-US"/>
              </w:rPr>
              <w:t>Cita informācija</w:t>
            </w:r>
          </w:p>
        </w:tc>
        <w:tc>
          <w:tcPr>
            <w:tcW w:w="3276" w:type="pct"/>
            <w:gridSpan w:val="2"/>
            <w:tcBorders>
              <w:top w:val="single" w:sz="4" w:space="0" w:color="auto"/>
              <w:left w:val="single" w:sz="4" w:space="0" w:color="auto"/>
              <w:bottom w:val="single" w:sz="4" w:space="0" w:color="auto"/>
              <w:right w:val="single" w:sz="4" w:space="0" w:color="auto"/>
            </w:tcBorders>
            <w:hideMark/>
          </w:tcPr>
          <w:p w14:paraId="5EF2868C" w14:textId="721CAF9B" w:rsidR="002957E9" w:rsidRPr="00FD5B44" w:rsidRDefault="00DB5616" w:rsidP="001C041C">
            <w:pPr>
              <w:jc w:val="both"/>
            </w:pPr>
            <w:r w:rsidRPr="00DB5616">
              <w:t>Nav.</w:t>
            </w:r>
          </w:p>
        </w:tc>
      </w:tr>
      <w:tr w:rsidR="00B87728" w:rsidRPr="00FD5B44" w14:paraId="5F5E0221" w14:textId="77777777" w:rsidTr="0059757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After w:val="2"/>
          <w:wAfter w:w="124" w:type="pct"/>
          <w:tblCellSpacing w:w="15" w:type="dxa"/>
        </w:trPr>
        <w:tc>
          <w:tcPr>
            <w:tcW w:w="4876" w:type="pct"/>
            <w:gridSpan w:val="4"/>
            <w:tcBorders>
              <w:top w:val="outset" w:sz="6" w:space="0" w:color="auto"/>
              <w:left w:val="outset" w:sz="6" w:space="0" w:color="auto"/>
              <w:bottom w:val="outset" w:sz="6" w:space="0" w:color="auto"/>
              <w:right w:val="outset" w:sz="6" w:space="0" w:color="auto"/>
            </w:tcBorders>
            <w:vAlign w:val="center"/>
            <w:hideMark/>
          </w:tcPr>
          <w:p w14:paraId="5E00CA4E" w14:textId="77777777" w:rsidR="00B87728" w:rsidRPr="00FD5B44" w:rsidRDefault="00B87728" w:rsidP="00DD4F1F">
            <w:pPr>
              <w:jc w:val="center"/>
              <w:rPr>
                <w:b/>
                <w:bCs/>
                <w:iCs/>
              </w:rPr>
            </w:pPr>
            <w:r w:rsidRPr="00FD5B44">
              <w:rPr>
                <w:b/>
                <w:bCs/>
                <w:iCs/>
              </w:rPr>
              <w:t>II. Tiesību akta projekta ietekme uz sabiedrību, tautsaimniecības attīstību un administratīvo slogu</w:t>
            </w:r>
          </w:p>
        </w:tc>
      </w:tr>
      <w:tr w:rsidR="00B87728" w:rsidRPr="00FD5B44" w14:paraId="5B1A672B" w14:textId="77777777" w:rsidTr="0059757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After w:val="3"/>
          <w:wAfter w:w="152" w:type="pct"/>
          <w:tblCellSpacing w:w="15" w:type="dxa"/>
        </w:trPr>
        <w:tc>
          <w:tcPr>
            <w:tcW w:w="4848" w:type="pct"/>
            <w:gridSpan w:val="3"/>
            <w:tcBorders>
              <w:top w:val="outset" w:sz="6" w:space="0" w:color="auto"/>
              <w:left w:val="outset" w:sz="6" w:space="0" w:color="auto"/>
              <w:bottom w:val="outset" w:sz="6" w:space="0" w:color="auto"/>
              <w:right w:val="outset" w:sz="6" w:space="0" w:color="auto"/>
            </w:tcBorders>
            <w:hideMark/>
          </w:tcPr>
          <w:p w14:paraId="34848621" w14:textId="77777777" w:rsidR="00B87728" w:rsidRPr="00FD5B44" w:rsidRDefault="00B87728" w:rsidP="00DD4F1F">
            <w:pPr>
              <w:pStyle w:val="PlainText"/>
              <w:jc w:val="center"/>
              <w:rPr>
                <w:rFonts w:ascii="Times New Roman" w:hAnsi="Times New Roman" w:cs="Times New Roman"/>
                <w:iCs/>
                <w:sz w:val="24"/>
                <w:szCs w:val="24"/>
              </w:rPr>
            </w:pPr>
            <w:r w:rsidRPr="00FD5B44">
              <w:rPr>
                <w:rFonts w:ascii="Times New Roman" w:hAnsi="Times New Roman" w:cs="Times New Roman"/>
                <w:sz w:val="24"/>
                <w:szCs w:val="24"/>
              </w:rPr>
              <w:t>Projekts šo jomu neskar.</w:t>
            </w:r>
          </w:p>
        </w:tc>
      </w:tr>
      <w:tr w:rsidR="00B87728" w:rsidRPr="00FD5B44" w14:paraId="008FDFA9" w14:textId="77777777" w:rsidTr="0059757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After w:val="1"/>
          <w:wAfter w:w="64" w:type="pct"/>
          <w:tblCellSpacing w:w="15" w:type="dxa"/>
        </w:trPr>
        <w:tc>
          <w:tcPr>
            <w:tcW w:w="4936" w:type="pct"/>
            <w:gridSpan w:val="5"/>
            <w:tcBorders>
              <w:top w:val="outset" w:sz="6" w:space="0" w:color="auto"/>
              <w:left w:val="outset" w:sz="6" w:space="0" w:color="auto"/>
              <w:bottom w:val="outset" w:sz="6" w:space="0" w:color="auto"/>
              <w:right w:val="outset" w:sz="6" w:space="0" w:color="auto"/>
            </w:tcBorders>
            <w:hideMark/>
          </w:tcPr>
          <w:p w14:paraId="04BA77BA" w14:textId="77777777" w:rsidR="00B87728" w:rsidRPr="00FD5B44" w:rsidRDefault="00B87728">
            <w:pPr>
              <w:jc w:val="center"/>
              <w:rPr>
                <w:rFonts w:eastAsiaTheme="minorHAnsi"/>
                <w:lang w:eastAsia="en-US"/>
              </w:rPr>
            </w:pPr>
            <w:r w:rsidRPr="00FD5B44">
              <w:rPr>
                <w:b/>
                <w:bCs/>
                <w:iCs/>
              </w:rPr>
              <w:t>III. Tiesību akta projekta ietekme uz valsts budžetu un pašvaldību budžetiem</w:t>
            </w:r>
          </w:p>
        </w:tc>
      </w:tr>
      <w:tr w:rsidR="00B87728" w:rsidRPr="00FD5B44" w14:paraId="2373649B" w14:textId="77777777" w:rsidTr="0059757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After w:val="1"/>
          <w:wAfter w:w="64" w:type="pct"/>
          <w:tblCellSpacing w:w="15" w:type="dxa"/>
        </w:trPr>
        <w:tc>
          <w:tcPr>
            <w:tcW w:w="4936" w:type="pct"/>
            <w:gridSpan w:val="5"/>
            <w:tcBorders>
              <w:top w:val="outset" w:sz="6" w:space="0" w:color="auto"/>
              <w:left w:val="outset" w:sz="6" w:space="0" w:color="auto"/>
              <w:bottom w:val="outset" w:sz="6" w:space="0" w:color="auto"/>
              <w:right w:val="outset" w:sz="6" w:space="0" w:color="auto"/>
            </w:tcBorders>
            <w:hideMark/>
          </w:tcPr>
          <w:p w14:paraId="2A83F5A4" w14:textId="77777777" w:rsidR="00B87728" w:rsidRPr="00FD5B44" w:rsidRDefault="00B87728">
            <w:pPr>
              <w:jc w:val="center"/>
            </w:pPr>
            <w:r w:rsidRPr="00FD5B44">
              <w:t>Projekts šo jomu neskar.</w:t>
            </w:r>
          </w:p>
        </w:tc>
      </w:tr>
      <w:tr w:rsidR="00B87728" w:rsidRPr="00FD5B44" w14:paraId="2B0E6F59" w14:textId="77777777" w:rsidTr="0059757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4998" w:type="pct"/>
            <w:gridSpan w:val="6"/>
            <w:tcBorders>
              <w:top w:val="outset" w:sz="6" w:space="0" w:color="auto"/>
              <w:left w:val="outset" w:sz="6" w:space="0" w:color="auto"/>
              <w:bottom w:val="outset" w:sz="6" w:space="0" w:color="auto"/>
              <w:right w:val="outset" w:sz="6" w:space="0" w:color="auto"/>
            </w:tcBorders>
            <w:vAlign w:val="center"/>
            <w:hideMark/>
          </w:tcPr>
          <w:p w14:paraId="70814A5B" w14:textId="77777777" w:rsidR="00B87728" w:rsidRPr="00FD5B44" w:rsidRDefault="00B87728">
            <w:pPr>
              <w:jc w:val="center"/>
              <w:rPr>
                <w:b/>
                <w:bCs/>
                <w:iCs/>
              </w:rPr>
            </w:pPr>
            <w:r w:rsidRPr="00FD5B44">
              <w:rPr>
                <w:iCs/>
              </w:rPr>
              <w:t xml:space="preserve">  </w:t>
            </w:r>
            <w:r w:rsidRPr="00FD5B44">
              <w:rPr>
                <w:b/>
                <w:bCs/>
                <w:iCs/>
              </w:rPr>
              <w:t>IV. Tiesību akta projekta ietekme uz spēkā esošo tiesību normu sistēmu</w:t>
            </w:r>
          </w:p>
        </w:tc>
      </w:tr>
      <w:tr w:rsidR="00B87728" w:rsidRPr="00FD5B44" w14:paraId="192AF845" w14:textId="77777777" w:rsidTr="0059757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27"/>
          <w:tblCellSpacing w:w="15" w:type="dxa"/>
        </w:trPr>
        <w:tc>
          <w:tcPr>
            <w:tcW w:w="4998" w:type="pct"/>
            <w:gridSpan w:val="6"/>
            <w:tcBorders>
              <w:top w:val="outset" w:sz="6" w:space="0" w:color="auto"/>
              <w:left w:val="outset" w:sz="6" w:space="0" w:color="auto"/>
              <w:bottom w:val="nil"/>
              <w:right w:val="outset" w:sz="6" w:space="0" w:color="auto"/>
            </w:tcBorders>
            <w:vAlign w:val="center"/>
            <w:hideMark/>
          </w:tcPr>
          <w:p w14:paraId="63D262F3" w14:textId="77777777" w:rsidR="00B87728" w:rsidRPr="00FD5B44" w:rsidRDefault="00B87728">
            <w:pPr>
              <w:jc w:val="center"/>
              <w:rPr>
                <w:iCs/>
              </w:rPr>
            </w:pPr>
            <w:r w:rsidRPr="00FD5B44">
              <w:rPr>
                <w:iCs/>
              </w:rPr>
              <w:t>Projekts šo jomu neskar.</w:t>
            </w:r>
          </w:p>
        </w:tc>
      </w:tr>
    </w:tbl>
    <w:tbl>
      <w:tblPr>
        <w:tblpPr w:leftFromText="180" w:rightFromText="180" w:vertAnchor="text" w:tblpY="1"/>
        <w:tblOverlap w:val="neve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2354"/>
        <w:gridCol w:w="6527"/>
      </w:tblGrid>
      <w:tr w:rsidR="00C668A3" w:rsidRPr="00FD5B44" w14:paraId="5FA58293" w14:textId="77777777" w:rsidTr="00E47FA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DBE112B" w14:textId="77777777" w:rsidR="00C668A3" w:rsidRPr="00FD5B44" w:rsidRDefault="00C668A3" w:rsidP="00E47FA6">
            <w:pPr>
              <w:jc w:val="center"/>
              <w:rPr>
                <w:b/>
                <w:bCs/>
                <w:iCs/>
              </w:rPr>
            </w:pPr>
            <w:r w:rsidRPr="00FD5B44">
              <w:rPr>
                <w:b/>
                <w:bCs/>
                <w:iCs/>
              </w:rPr>
              <w:t>V. Tiesību akta projekta atbilstība Latvijas Republikas starptautiskajām saistībām</w:t>
            </w:r>
          </w:p>
        </w:tc>
      </w:tr>
      <w:tr w:rsidR="00C668A3" w:rsidRPr="00FD5B44" w14:paraId="2274B3ED" w14:textId="77777777" w:rsidTr="00597574">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6B8F2714" w14:textId="77777777" w:rsidR="00C668A3" w:rsidRPr="00FD5B44" w:rsidRDefault="00C668A3" w:rsidP="00C668A3">
            <w:pPr>
              <w:rPr>
                <w:bCs/>
                <w:iCs/>
              </w:rPr>
            </w:pPr>
            <w:r w:rsidRPr="00FD5B44">
              <w:rPr>
                <w:bCs/>
                <w:iCs/>
              </w:rPr>
              <w:t>1.</w:t>
            </w:r>
          </w:p>
        </w:tc>
        <w:tc>
          <w:tcPr>
            <w:tcW w:w="1251" w:type="pct"/>
            <w:tcBorders>
              <w:top w:val="outset" w:sz="6" w:space="0" w:color="auto"/>
              <w:left w:val="outset" w:sz="6" w:space="0" w:color="auto"/>
              <w:bottom w:val="outset" w:sz="6" w:space="0" w:color="auto"/>
              <w:right w:val="outset" w:sz="6" w:space="0" w:color="auto"/>
            </w:tcBorders>
            <w:hideMark/>
          </w:tcPr>
          <w:p w14:paraId="6DDB16C2" w14:textId="77777777" w:rsidR="00C668A3" w:rsidRPr="00FD5B44" w:rsidRDefault="00C668A3" w:rsidP="00C668A3">
            <w:pPr>
              <w:rPr>
                <w:bCs/>
                <w:iCs/>
              </w:rPr>
            </w:pPr>
            <w:r w:rsidRPr="00FD5B44">
              <w:rPr>
                <w:bCs/>
                <w:iCs/>
              </w:rPr>
              <w:t>Saistības pret Eiropas Savienību</w:t>
            </w:r>
          </w:p>
        </w:tc>
        <w:tc>
          <w:tcPr>
            <w:tcW w:w="3457" w:type="pct"/>
            <w:tcBorders>
              <w:top w:val="outset" w:sz="6" w:space="0" w:color="auto"/>
              <w:left w:val="outset" w:sz="6" w:space="0" w:color="auto"/>
              <w:bottom w:val="outset" w:sz="6" w:space="0" w:color="auto"/>
              <w:right w:val="outset" w:sz="6" w:space="0" w:color="auto"/>
            </w:tcBorders>
            <w:hideMark/>
          </w:tcPr>
          <w:p w14:paraId="09051148" w14:textId="185827B6" w:rsidR="00C668A3" w:rsidRPr="00FD5B44" w:rsidRDefault="00A37682" w:rsidP="00C668A3">
            <w:pPr>
              <w:rPr>
                <w:bCs/>
                <w:iCs/>
              </w:rPr>
            </w:pPr>
            <w:r w:rsidRPr="00FD5B44">
              <w:rPr>
                <w:bCs/>
                <w:iCs/>
              </w:rPr>
              <w:t>Projekts šo jomu neskar.</w:t>
            </w:r>
          </w:p>
        </w:tc>
      </w:tr>
      <w:tr w:rsidR="00C668A3" w:rsidRPr="00FD5B44" w14:paraId="3D65FC95" w14:textId="77777777" w:rsidTr="00597574">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72274A7C" w14:textId="77777777" w:rsidR="00C668A3" w:rsidRPr="00FD5B44" w:rsidRDefault="00C668A3" w:rsidP="00C668A3">
            <w:pPr>
              <w:rPr>
                <w:bCs/>
                <w:iCs/>
              </w:rPr>
            </w:pPr>
            <w:r w:rsidRPr="00FD5B44">
              <w:rPr>
                <w:bCs/>
                <w:iCs/>
              </w:rPr>
              <w:t>2.</w:t>
            </w:r>
          </w:p>
        </w:tc>
        <w:tc>
          <w:tcPr>
            <w:tcW w:w="1251" w:type="pct"/>
            <w:tcBorders>
              <w:top w:val="outset" w:sz="6" w:space="0" w:color="auto"/>
              <w:left w:val="outset" w:sz="6" w:space="0" w:color="auto"/>
              <w:bottom w:val="outset" w:sz="6" w:space="0" w:color="auto"/>
              <w:right w:val="outset" w:sz="6" w:space="0" w:color="auto"/>
            </w:tcBorders>
            <w:hideMark/>
          </w:tcPr>
          <w:p w14:paraId="68616A82" w14:textId="77777777" w:rsidR="00C668A3" w:rsidRPr="00FD5B44" w:rsidRDefault="00C668A3" w:rsidP="00C668A3">
            <w:pPr>
              <w:rPr>
                <w:bCs/>
                <w:iCs/>
              </w:rPr>
            </w:pPr>
            <w:r w:rsidRPr="00FD5B44">
              <w:rPr>
                <w:bCs/>
                <w:iCs/>
              </w:rPr>
              <w:t>Citas starptautiskās saistības</w:t>
            </w:r>
          </w:p>
        </w:tc>
        <w:tc>
          <w:tcPr>
            <w:tcW w:w="3457" w:type="pct"/>
            <w:tcBorders>
              <w:top w:val="outset" w:sz="6" w:space="0" w:color="auto"/>
              <w:left w:val="outset" w:sz="6" w:space="0" w:color="auto"/>
              <w:bottom w:val="outset" w:sz="6" w:space="0" w:color="auto"/>
              <w:right w:val="outset" w:sz="6" w:space="0" w:color="auto"/>
            </w:tcBorders>
            <w:hideMark/>
          </w:tcPr>
          <w:p w14:paraId="7C3FF9FB" w14:textId="77777777" w:rsidR="00C668A3" w:rsidRPr="00FD5B44" w:rsidRDefault="00C668A3" w:rsidP="00C668A3">
            <w:pPr>
              <w:rPr>
                <w:bCs/>
                <w:iCs/>
              </w:rPr>
            </w:pPr>
            <w:r w:rsidRPr="00FD5B44">
              <w:rPr>
                <w:bCs/>
                <w:iCs/>
              </w:rPr>
              <w:t>Projekts šo jomu neskar.</w:t>
            </w:r>
          </w:p>
        </w:tc>
      </w:tr>
      <w:tr w:rsidR="00C668A3" w:rsidRPr="00FD5B44" w14:paraId="0F1A5626" w14:textId="77777777" w:rsidTr="00597574">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0C97B746" w14:textId="77777777" w:rsidR="00C668A3" w:rsidRPr="00FD5B44" w:rsidRDefault="00C668A3" w:rsidP="00C668A3">
            <w:pPr>
              <w:rPr>
                <w:bCs/>
                <w:iCs/>
              </w:rPr>
            </w:pPr>
            <w:r w:rsidRPr="00FD5B44">
              <w:rPr>
                <w:bCs/>
                <w:iCs/>
              </w:rPr>
              <w:t>3.</w:t>
            </w:r>
          </w:p>
        </w:tc>
        <w:tc>
          <w:tcPr>
            <w:tcW w:w="1251" w:type="pct"/>
            <w:tcBorders>
              <w:top w:val="outset" w:sz="6" w:space="0" w:color="auto"/>
              <w:left w:val="outset" w:sz="6" w:space="0" w:color="auto"/>
              <w:bottom w:val="outset" w:sz="6" w:space="0" w:color="auto"/>
              <w:right w:val="outset" w:sz="6" w:space="0" w:color="auto"/>
            </w:tcBorders>
            <w:hideMark/>
          </w:tcPr>
          <w:p w14:paraId="335EB56C" w14:textId="77777777" w:rsidR="00C668A3" w:rsidRPr="00FD5B44" w:rsidRDefault="00C668A3" w:rsidP="00C668A3">
            <w:pPr>
              <w:rPr>
                <w:bCs/>
                <w:iCs/>
              </w:rPr>
            </w:pPr>
            <w:r w:rsidRPr="00FD5B44">
              <w:rPr>
                <w:bCs/>
                <w:iCs/>
              </w:rPr>
              <w:t>Cita informācija</w:t>
            </w:r>
          </w:p>
        </w:tc>
        <w:tc>
          <w:tcPr>
            <w:tcW w:w="3457" w:type="pct"/>
            <w:tcBorders>
              <w:top w:val="outset" w:sz="6" w:space="0" w:color="auto"/>
              <w:left w:val="outset" w:sz="6" w:space="0" w:color="auto"/>
              <w:bottom w:val="outset" w:sz="6" w:space="0" w:color="auto"/>
              <w:right w:val="outset" w:sz="6" w:space="0" w:color="auto"/>
            </w:tcBorders>
            <w:hideMark/>
          </w:tcPr>
          <w:p w14:paraId="5362C487" w14:textId="04FB34EF" w:rsidR="00C668A3" w:rsidRPr="00FD5B44" w:rsidRDefault="00B236E7" w:rsidP="00286D8F">
            <w:pPr>
              <w:jc w:val="both"/>
              <w:rPr>
                <w:bCs/>
                <w:iCs/>
              </w:rPr>
            </w:pPr>
            <w:r w:rsidRPr="00B236E7">
              <w:rPr>
                <w:bCs/>
                <w:iCs/>
              </w:rPr>
              <w:t xml:space="preserve">Programmas vienošanās projekts ir sagatavots, ievērojot 2018. gada 28. marta Eiropas Komisijas un Augstās pārstāves </w:t>
            </w:r>
            <w:r w:rsidR="00754A99">
              <w:rPr>
                <w:bCs/>
                <w:iCs/>
              </w:rPr>
              <w:t xml:space="preserve">akceptēto </w:t>
            </w:r>
            <w:r w:rsidRPr="00B236E7">
              <w:rPr>
                <w:bCs/>
                <w:iCs/>
              </w:rPr>
              <w:t>“Militārās mobilitātes rīcības plānu” un citus Programmas vienošanas projekta ievadā minētos dokumentus.</w:t>
            </w:r>
          </w:p>
        </w:tc>
      </w:tr>
    </w:tbl>
    <w:tbl>
      <w:tblPr>
        <w:tblW w:w="5163"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5"/>
        <w:gridCol w:w="2941"/>
        <w:gridCol w:w="6124"/>
      </w:tblGrid>
      <w:tr w:rsidR="00B87728" w:rsidRPr="00FD5B44" w14:paraId="7AEB2F05" w14:textId="77777777" w:rsidTr="0059757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7E82CC79" w14:textId="77777777" w:rsidR="00B87728" w:rsidRPr="00FD5B44" w:rsidRDefault="00B87728">
            <w:pPr>
              <w:jc w:val="center"/>
              <w:rPr>
                <w:b/>
                <w:bCs/>
                <w:iCs/>
              </w:rPr>
            </w:pPr>
            <w:r w:rsidRPr="00FD5B44">
              <w:rPr>
                <w:b/>
                <w:bCs/>
                <w:iCs/>
              </w:rPr>
              <w:t>VI. Sabiedrības līdzdalība un komunikācijas aktivitātes</w:t>
            </w:r>
          </w:p>
        </w:tc>
      </w:tr>
      <w:tr w:rsidR="00B87728" w:rsidRPr="00FD5B44" w14:paraId="2F76F219" w14:textId="77777777" w:rsidTr="00597574">
        <w:trPr>
          <w:trHeight w:val="279"/>
          <w:tblCellSpacing w:w="15" w:type="dxa"/>
        </w:trPr>
        <w:tc>
          <w:tcPr>
            <w:tcW w:w="4966" w:type="pct"/>
            <w:gridSpan w:val="3"/>
            <w:tcBorders>
              <w:top w:val="outset" w:sz="6" w:space="0" w:color="auto"/>
              <w:left w:val="outset" w:sz="6" w:space="0" w:color="auto"/>
              <w:bottom w:val="nil"/>
              <w:right w:val="outset" w:sz="6" w:space="0" w:color="auto"/>
            </w:tcBorders>
            <w:vAlign w:val="center"/>
            <w:hideMark/>
          </w:tcPr>
          <w:p w14:paraId="2B77D6C4" w14:textId="77777777" w:rsidR="00B87728" w:rsidRPr="00FD5B44" w:rsidRDefault="00B87728">
            <w:pPr>
              <w:jc w:val="center"/>
              <w:rPr>
                <w:iCs/>
              </w:rPr>
            </w:pPr>
            <w:r w:rsidRPr="00FD5B44">
              <w:rPr>
                <w:iCs/>
              </w:rPr>
              <w:t>Projekts šo jomu neskar.</w:t>
            </w:r>
          </w:p>
        </w:tc>
      </w:tr>
      <w:tr w:rsidR="00C81206" w:rsidRPr="00FD5B44" w14:paraId="2731C9BD" w14:textId="77777777" w:rsidTr="005975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4968"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FD5B44" w:rsidRDefault="004A4044" w:rsidP="007D2D4E">
            <w:pPr>
              <w:jc w:val="center"/>
              <w:rPr>
                <w:b/>
                <w:bCs/>
                <w:lang w:eastAsia="en-US"/>
              </w:rPr>
            </w:pPr>
            <w:r w:rsidRPr="00FD5B44">
              <w:rPr>
                <w:b/>
                <w:bCs/>
                <w:lang w:eastAsia="en-US"/>
              </w:rPr>
              <w:t>VII. Tiesību akta projekta izpildes nodrošināšana un tās ietekme uz institūcijām</w:t>
            </w:r>
          </w:p>
        </w:tc>
      </w:tr>
      <w:tr w:rsidR="00C81206" w:rsidRPr="00FD5B44" w14:paraId="1ECF78AB" w14:textId="77777777" w:rsidTr="005975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5" w:type="pct"/>
            <w:tcBorders>
              <w:top w:val="single" w:sz="4" w:space="0" w:color="auto"/>
              <w:left w:val="single" w:sz="4" w:space="0" w:color="auto"/>
              <w:bottom w:val="single" w:sz="4" w:space="0" w:color="auto"/>
              <w:right w:val="single" w:sz="4" w:space="0" w:color="auto"/>
            </w:tcBorders>
            <w:hideMark/>
          </w:tcPr>
          <w:p w14:paraId="3C151015" w14:textId="77777777" w:rsidR="002957E9" w:rsidRPr="00FD5B44" w:rsidRDefault="004A4044" w:rsidP="00951692">
            <w:pPr>
              <w:jc w:val="center"/>
              <w:rPr>
                <w:lang w:eastAsia="en-US"/>
              </w:rPr>
            </w:pPr>
            <w:r w:rsidRPr="00FD5B44">
              <w:rPr>
                <w:lang w:eastAsia="en-US"/>
              </w:rPr>
              <w:t>1.</w:t>
            </w:r>
          </w:p>
        </w:tc>
        <w:tc>
          <w:tcPr>
            <w:tcW w:w="1569" w:type="pct"/>
            <w:tcBorders>
              <w:top w:val="single" w:sz="4" w:space="0" w:color="auto"/>
              <w:left w:val="single" w:sz="4" w:space="0" w:color="auto"/>
              <w:bottom w:val="single" w:sz="4" w:space="0" w:color="auto"/>
              <w:right w:val="single" w:sz="4" w:space="0" w:color="auto"/>
            </w:tcBorders>
            <w:hideMark/>
          </w:tcPr>
          <w:p w14:paraId="40EAE8BD" w14:textId="450CCA19" w:rsidR="002957E9" w:rsidRPr="00FD5B44" w:rsidRDefault="004A4044" w:rsidP="007D2D4E">
            <w:pPr>
              <w:jc w:val="both"/>
              <w:rPr>
                <w:lang w:eastAsia="en-US"/>
              </w:rPr>
            </w:pPr>
            <w:r w:rsidRPr="00FD5B44">
              <w:rPr>
                <w:lang w:eastAsia="en-US"/>
              </w:rPr>
              <w:t>Projekta izpildē iesaistītās institūcijas</w:t>
            </w:r>
          </w:p>
        </w:tc>
        <w:tc>
          <w:tcPr>
            <w:tcW w:w="3242" w:type="pct"/>
            <w:tcBorders>
              <w:top w:val="single" w:sz="4" w:space="0" w:color="auto"/>
              <w:left w:val="single" w:sz="4" w:space="0" w:color="auto"/>
              <w:bottom w:val="single" w:sz="4" w:space="0" w:color="auto"/>
              <w:right w:val="single" w:sz="4" w:space="0" w:color="auto"/>
            </w:tcBorders>
            <w:hideMark/>
          </w:tcPr>
          <w:p w14:paraId="77D76F23" w14:textId="4017FB20" w:rsidR="002957E9" w:rsidRPr="00FD5B44" w:rsidRDefault="00AE33FE" w:rsidP="00AA2419">
            <w:pPr>
              <w:jc w:val="both"/>
              <w:rPr>
                <w:lang w:eastAsia="en-US"/>
              </w:rPr>
            </w:pPr>
            <w:r w:rsidRPr="00FD5B44">
              <w:t xml:space="preserve">Aizsardzības ministrija, </w:t>
            </w:r>
            <w:r>
              <w:t>Ārlietu ministrija, Iekšlietu ministrija,</w:t>
            </w:r>
            <w:r w:rsidR="007F0061">
              <w:t xml:space="preserve"> Satiksmes ministrija,</w:t>
            </w:r>
            <w:r>
              <w:t xml:space="preserve"> Valsts robežsardze </w:t>
            </w:r>
            <w:r w:rsidR="004A4044" w:rsidRPr="00FC33EB">
              <w:t xml:space="preserve">un </w:t>
            </w:r>
            <w:r w:rsidR="0039537C" w:rsidRPr="00FC33EB">
              <w:t xml:space="preserve">Latvijas </w:t>
            </w:r>
            <w:r w:rsidR="004A4044" w:rsidRPr="00FC33EB">
              <w:t>Nacionālie bruņotie spēki</w:t>
            </w:r>
            <w:r w:rsidR="003F19A0" w:rsidRPr="00FC33EB">
              <w:t>.</w:t>
            </w:r>
            <w:r w:rsidR="007221CC" w:rsidRPr="00FC33EB">
              <w:t xml:space="preserve"> </w:t>
            </w:r>
          </w:p>
        </w:tc>
      </w:tr>
      <w:tr w:rsidR="00C81206" w:rsidRPr="00FD5B44" w14:paraId="533D199B" w14:textId="77777777" w:rsidTr="005975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5" w:type="pct"/>
            <w:tcBorders>
              <w:top w:val="single" w:sz="4" w:space="0" w:color="auto"/>
              <w:left w:val="single" w:sz="4" w:space="0" w:color="auto"/>
              <w:bottom w:val="single" w:sz="4" w:space="0" w:color="auto"/>
              <w:right w:val="single" w:sz="4" w:space="0" w:color="auto"/>
            </w:tcBorders>
            <w:hideMark/>
          </w:tcPr>
          <w:p w14:paraId="185501C7" w14:textId="77777777" w:rsidR="002957E9" w:rsidRPr="00FD5B44" w:rsidRDefault="004A4044" w:rsidP="00951692">
            <w:pPr>
              <w:jc w:val="center"/>
              <w:rPr>
                <w:lang w:eastAsia="en-US"/>
              </w:rPr>
            </w:pPr>
            <w:r w:rsidRPr="00FD5B44">
              <w:rPr>
                <w:lang w:eastAsia="en-US"/>
              </w:rPr>
              <w:t>2.</w:t>
            </w:r>
          </w:p>
        </w:tc>
        <w:tc>
          <w:tcPr>
            <w:tcW w:w="1569" w:type="pct"/>
            <w:tcBorders>
              <w:top w:val="single" w:sz="4" w:space="0" w:color="auto"/>
              <w:left w:val="single" w:sz="4" w:space="0" w:color="auto"/>
              <w:bottom w:val="single" w:sz="4" w:space="0" w:color="auto"/>
              <w:right w:val="single" w:sz="4" w:space="0" w:color="auto"/>
            </w:tcBorders>
            <w:hideMark/>
          </w:tcPr>
          <w:p w14:paraId="1031F7FA" w14:textId="644B9A26" w:rsidR="007D2D4E" w:rsidRPr="00FD5B44" w:rsidRDefault="004A4044" w:rsidP="00CC1732">
            <w:pPr>
              <w:jc w:val="both"/>
              <w:rPr>
                <w:lang w:eastAsia="en-US"/>
              </w:rPr>
            </w:pPr>
            <w:r w:rsidRPr="00FD5B44">
              <w:rPr>
                <w:lang w:eastAsia="en-US"/>
              </w:rPr>
              <w:t>Projekta izpildes ietekme uz pārvaldes funkcijām un institucionālo struktūru.</w:t>
            </w:r>
            <w:r w:rsidRPr="00FD5B44">
              <w:rPr>
                <w:lang w:eastAsia="en-US"/>
              </w:rPr>
              <w:br/>
              <w:t>Jaunu institūciju izveide, esošu institūciju likvidācija vai reorganizācija, to ietekme uz institūcijas cilvēkresursiem</w:t>
            </w:r>
          </w:p>
          <w:p w14:paraId="4365867C" w14:textId="5F4327B3" w:rsidR="002957E9" w:rsidRPr="00FD5B44" w:rsidRDefault="002957E9" w:rsidP="007D2D4E">
            <w:pPr>
              <w:rPr>
                <w:lang w:eastAsia="en-US"/>
              </w:rPr>
            </w:pPr>
          </w:p>
        </w:tc>
        <w:tc>
          <w:tcPr>
            <w:tcW w:w="3242" w:type="pct"/>
            <w:tcBorders>
              <w:top w:val="single" w:sz="4" w:space="0" w:color="auto"/>
              <w:left w:val="single" w:sz="4" w:space="0" w:color="auto"/>
              <w:bottom w:val="single" w:sz="4" w:space="0" w:color="auto"/>
              <w:right w:val="single" w:sz="4" w:space="0" w:color="auto"/>
            </w:tcBorders>
            <w:hideMark/>
          </w:tcPr>
          <w:p w14:paraId="6802ECA3" w14:textId="77777777" w:rsidR="002957E9" w:rsidRPr="00FD5B44" w:rsidRDefault="004A4044" w:rsidP="00951692">
            <w:pPr>
              <w:rPr>
                <w:lang w:eastAsia="en-US"/>
              </w:rPr>
            </w:pPr>
            <w:r w:rsidRPr="00FD5B44">
              <w:t>Projekta izpilde notiks esošo pārvaldes funkciju ietvaros.</w:t>
            </w:r>
          </w:p>
        </w:tc>
      </w:tr>
      <w:tr w:rsidR="00C81206" w:rsidRPr="00FD5B44" w14:paraId="253BA946" w14:textId="77777777" w:rsidTr="005975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5" w:type="pct"/>
            <w:tcBorders>
              <w:top w:val="single" w:sz="4" w:space="0" w:color="auto"/>
              <w:left w:val="single" w:sz="4" w:space="0" w:color="auto"/>
              <w:bottom w:val="single" w:sz="4" w:space="0" w:color="auto"/>
              <w:right w:val="single" w:sz="4" w:space="0" w:color="auto"/>
            </w:tcBorders>
            <w:hideMark/>
          </w:tcPr>
          <w:p w14:paraId="6A0C3AD4" w14:textId="77777777" w:rsidR="002957E9" w:rsidRPr="00FD5B44" w:rsidRDefault="004A4044" w:rsidP="00951692">
            <w:pPr>
              <w:jc w:val="center"/>
              <w:rPr>
                <w:lang w:eastAsia="en-US"/>
              </w:rPr>
            </w:pPr>
            <w:r w:rsidRPr="00FD5B44">
              <w:rPr>
                <w:lang w:eastAsia="en-US"/>
              </w:rPr>
              <w:t>3.</w:t>
            </w:r>
          </w:p>
        </w:tc>
        <w:tc>
          <w:tcPr>
            <w:tcW w:w="1569" w:type="pct"/>
            <w:tcBorders>
              <w:top w:val="single" w:sz="4" w:space="0" w:color="auto"/>
              <w:left w:val="single" w:sz="4" w:space="0" w:color="auto"/>
              <w:bottom w:val="single" w:sz="4" w:space="0" w:color="auto"/>
              <w:right w:val="single" w:sz="4" w:space="0" w:color="auto"/>
            </w:tcBorders>
            <w:hideMark/>
          </w:tcPr>
          <w:p w14:paraId="410A9678" w14:textId="6C803FAE" w:rsidR="002957E9" w:rsidRPr="00FD5B44" w:rsidRDefault="004A4044" w:rsidP="007D2D4E">
            <w:pPr>
              <w:rPr>
                <w:lang w:eastAsia="en-US"/>
              </w:rPr>
            </w:pPr>
            <w:r w:rsidRPr="00FD5B44">
              <w:rPr>
                <w:lang w:eastAsia="en-US"/>
              </w:rPr>
              <w:t>Cita informācija</w:t>
            </w:r>
          </w:p>
        </w:tc>
        <w:tc>
          <w:tcPr>
            <w:tcW w:w="3242" w:type="pct"/>
            <w:tcBorders>
              <w:top w:val="single" w:sz="4" w:space="0" w:color="auto"/>
              <w:left w:val="single" w:sz="4" w:space="0" w:color="auto"/>
              <w:bottom w:val="single" w:sz="4" w:space="0" w:color="auto"/>
              <w:right w:val="single" w:sz="4" w:space="0" w:color="auto"/>
            </w:tcBorders>
            <w:hideMark/>
          </w:tcPr>
          <w:p w14:paraId="2E0587E8" w14:textId="3625E115" w:rsidR="002957E9" w:rsidRPr="00FD5B44" w:rsidRDefault="004A4044" w:rsidP="00951692">
            <w:pPr>
              <w:rPr>
                <w:lang w:eastAsia="en-US"/>
              </w:rPr>
            </w:pPr>
            <w:r w:rsidRPr="00FD5B44">
              <w:t>Nav</w:t>
            </w:r>
            <w:r w:rsidR="0006646D">
              <w:t>.</w:t>
            </w:r>
          </w:p>
        </w:tc>
      </w:tr>
    </w:tbl>
    <w:p w14:paraId="7CD99BAC" w14:textId="65AFFAAD" w:rsidR="002957E9" w:rsidRPr="00FD5B44" w:rsidRDefault="002957E9" w:rsidP="00951692"/>
    <w:p w14:paraId="2DA1840F" w14:textId="520FE68B" w:rsidR="00897452" w:rsidRPr="00FD5B44" w:rsidRDefault="009820AA" w:rsidP="00597574">
      <w:pPr>
        <w:tabs>
          <w:tab w:val="left" w:pos="6521"/>
          <w:tab w:val="left" w:pos="8505"/>
          <w:tab w:val="right" w:pos="9074"/>
        </w:tabs>
        <w:spacing w:before="100" w:beforeAutospacing="1" w:after="100" w:afterAutospacing="1"/>
        <w:rPr>
          <w:sz w:val="20"/>
          <w:szCs w:val="20"/>
        </w:rPr>
      </w:pPr>
      <w:r w:rsidRPr="00FF7EEC">
        <w:t>Ministru prezidenta biedrs, aizsardzības ministrs</w:t>
      </w:r>
      <w:r w:rsidR="00FF7EEC">
        <w:tab/>
      </w:r>
      <w:r w:rsidR="00C77269" w:rsidRPr="00FF7EEC">
        <w:t>A. </w:t>
      </w:r>
      <w:r w:rsidRPr="00FF7EEC">
        <w:t>Pabriks</w:t>
      </w:r>
    </w:p>
    <w:p w14:paraId="51FED01B" w14:textId="4605A0FA" w:rsidR="00897452" w:rsidRPr="00FD5B44" w:rsidRDefault="009820AA" w:rsidP="00897452">
      <w:pPr>
        <w:pStyle w:val="Header"/>
        <w:rPr>
          <w:sz w:val="20"/>
          <w:szCs w:val="20"/>
        </w:rPr>
      </w:pPr>
      <w:r>
        <w:rPr>
          <w:sz w:val="20"/>
          <w:szCs w:val="20"/>
        </w:rPr>
        <w:t>M</w:t>
      </w:r>
      <w:r w:rsidR="00897452" w:rsidRPr="00FD5B44">
        <w:rPr>
          <w:sz w:val="20"/>
          <w:szCs w:val="20"/>
        </w:rPr>
        <w:t>.</w:t>
      </w:r>
      <w:r w:rsidR="007D71E4" w:rsidRPr="00FD5B44">
        <w:rPr>
          <w:sz w:val="20"/>
          <w:szCs w:val="20"/>
        </w:rPr>
        <w:t> </w:t>
      </w:r>
      <w:r>
        <w:rPr>
          <w:sz w:val="20"/>
          <w:szCs w:val="20"/>
        </w:rPr>
        <w:t>Spūlis, 67335129</w:t>
      </w:r>
    </w:p>
    <w:p w14:paraId="6D0DD039" w14:textId="41790C67" w:rsidR="00897452" w:rsidRPr="00FD5B44" w:rsidRDefault="00597574" w:rsidP="00597574">
      <w:pPr>
        <w:pStyle w:val="Header"/>
        <w:rPr>
          <w:sz w:val="20"/>
          <w:szCs w:val="20"/>
        </w:rPr>
      </w:pPr>
      <w:hyperlink r:id="rId8" w:history="1">
        <w:r w:rsidR="009820AA" w:rsidRPr="00212E12">
          <w:rPr>
            <w:rStyle w:val="Hyperlink"/>
            <w:sz w:val="20"/>
            <w:szCs w:val="20"/>
          </w:rPr>
          <w:t>martins.spulis@mod.gov.lv</w:t>
        </w:r>
      </w:hyperlink>
      <w:bookmarkStart w:id="2" w:name="_GoBack"/>
      <w:bookmarkEnd w:id="2"/>
    </w:p>
    <w:sectPr w:rsidR="00897452" w:rsidRPr="00FD5B44" w:rsidSect="000A337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19EA" w14:textId="77777777" w:rsidR="00AC2D46" w:rsidRDefault="004A4044">
      <w:r>
        <w:separator/>
      </w:r>
    </w:p>
  </w:endnote>
  <w:endnote w:type="continuationSeparator" w:id="0">
    <w:p w14:paraId="3088C554" w14:textId="77777777" w:rsidR="00AC2D46" w:rsidRDefault="004A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AEC1" w14:textId="77777777" w:rsidR="00BB4A78" w:rsidRDefault="00BB4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2FA6" w14:textId="10E6357F" w:rsidR="000A337F" w:rsidRPr="000A337F" w:rsidRDefault="000A337F">
    <w:pPr>
      <w:pStyle w:val="Footer"/>
      <w:rPr>
        <w:sz w:val="20"/>
        <w:szCs w:val="20"/>
      </w:rPr>
    </w:pPr>
    <w:r w:rsidRPr="000A337F">
      <w:rPr>
        <w:sz w:val="20"/>
        <w:szCs w:val="20"/>
      </w:rPr>
      <w:t>A</w:t>
    </w:r>
    <w:r w:rsidR="001934E2">
      <w:rPr>
        <w:sz w:val="20"/>
        <w:szCs w:val="20"/>
      </w:rPr>
      <w:t>I</w:t>
    </w:r>
    <w:r w:rsidR="00B87728">
      <w:rPr>
        <w:sz w:val="20"/>
        <w:szCs w:val="20"/>
      </w:rPr>
      <w:t>MAnot_</w:t>
    </w:r>
    <w:r w:rsidR="00BB4A78">
      <w:rPr>
        <w:sz w:val="20"/>
        <w:szCs w:val="20"/>
      </w:rPr>
      <w:t>1504</w:t>
    </w:r>
    <w:r w:rsidR="007E004D">
      <w:rPr>
        <w:sz w:val="20"/>
        <w:szCs w:val="20"/>
      </w:rPr>
      <w:t>19</w:t>
    </w:r>
    <w:r w:rsidR="000C24FA">
      <w:rPr>
        <w:sz w:val="20"/>
        <w:szCs w:val="20"/>
      </w:rPr>
      <w:t>_PA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2885" w14:textId="5EA0072C" w:rsidR="000A337F" w:rsidRPr="000A337F" w:rsidRDefault="000A337F">
    <w:pPr>
      <w:pStyle w:val="Footer"/>
      <w:rPr>
        <w:sz w:val="20"/>
        <w:szCs w:val="20"/>
      </w:rPr>
    </w:pPr>
    <w:r w:rsidRPr="000A337F">
      <w:rPr>
        <w:sz w:val="20"/>
        <w:szCs w:val="20"/>
      </w:rPr>
      <w:t>A</w:t>
    </w:r>
    <w:r w:rsidR="001934E2">
      <w:rPr>
        <w:sz w:val="20"/>
        <w:szCs w:val="20"/>
      </w:rPr>
      <w:t>I</w:t>
    </w:r>
    <w:r w:rsidR="00A238E6">
      <w:rPr>
        <w:sz w:val="20"/>
        <w:szCs w:val="20"/>
      </w:rPr>
      <w:t>MAnot_</w:t>
    </w:r>
    <w:r w:rsidR="00BB4A78">
      <w:rPr>
        <w:sz w:val="20"/>
        <w:szCs w:val="20"/>
      </w:rPr>
      <w:t>1504</w:t>
    </w:r>
    <w:r w:rsidR="00A238E6">
      <w:rPr>
        <w:sz w:val="20"/>
        <w:szCs w:val="20"/>
      </w:rPr>
      <w:t>19</w:t>
    </w:r>
    <w:r w:rsidRPr="000A337F">
      <w:rPr>
        <w:sz w:val="20"/>
        <w:szCs w:val="20"/>
      </w:rPr>
      <w:t>_</w:t>
    </w:r>
    <w:r w:rsidR="000C24FA">
      <w:rPr>
        <w:sz w:val="20"/>
        <w:szCs w:val="20"/>
      </w:rPr>
      <w:t>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0280" w14:textId="77777777" w:rsidR="00AC2D46" w:rsidRDefault="004A4044">
      <w:r>
        <w:separator/>
      </w:r>
    </w:p>
  </w:footnote>
  <w:footnote w:type="continuationSeparator" w:id="0">
    <w:p w14:paraId="51A0E33E" w14:textId="77777777" w:rsidR="00AC2D46" w:rsidRDefault="004A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2A937C34"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574">
      <w:rPr>
        <w:rStyle w:val="PageNumber"/>
        <w:noProof/>
      </w:rPr>
      <w:t>4</w:t>
    </w:r>
    <w:r>
      <w:rPr>
        <w:rStyle w:val="PageNumber"/>
      </w:rPr>
      <w:fldChar w:fldCharType="end"/>
    </w:r>
  </w:p>
  <w:p w14:paraId="2DCCA0D9" w14:textId="77777777" w:rsidR="00375530" w:rsidRDefault="00375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3D65" w14:textId="77777777" w:rsidR="00BB4A78" w:rsidRDefault="00BB4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1157B88"/>
    <w:multiLevelType w:val="hybridMultilevel"/>
    <w:tmpl w:val="DC623F56"/>
    <w:lvl w:ilvl="0" w:tplc="179E5776">
      <w:start w:val="1"/>
      <w:numFmt w:val="decimal"/>
      <w:lvlText w:val="%1."/>
      <w:lvlJc w:val="left"/>
      <w:pPr>
        <w:tabs>
          <w:tab w:val="num" w:pos="720"/>
        </w:tabs>
        <w:ind w:left="720" w:hanging="360"/>
      </w:pPr>
    </w:lvl>
    <w:lvl w:ilvl="1" w:tplc="C9B25CB2" w:tentative="1">
      <w:start w:val="1"/>
      <w:numFmt w:val="lowerLetter"/>
      <w:lvlText w:val="%2."/>
      <w:lvlJc w:val="left"/>
      <w:pPr>
        <w:tabs>
          <w:tab w:val="num" w:pos="1440"/>
        </w:tabs>
        <w:ind w:left="1440" w:hanging="360"/>
      </w:pPr>
    </w:lvl>
    <w:lvl w:ilvl="2" w:tplc="9C9A30BC" w:tentative="1">
      <w:start w:val="1"/>
      <w:numFmt w:val="lowerRoman"/>
      <w:lvlText w:val="%3."/>
      <w:lvlJc w:val="right"/>
      <w:pPr>
        <w:tabs>
          <w:tab w:val="num" w:pos="2160"/>
        </w:tabs>
        <w:ind w:left="2160" w:hanging="180"/>
      </w:pPr>
    </w:lvl>
    <w:lvl w:ilvl="3" w:tplc="E1D661F4" w:tentative="1">
      <w:start w:val="1"/>
      <w:numFmt w:val="decimal"/>
      <w:lvlText w:val="%4."/>
      <w:lvlJc w:val="left"/>
      <w:pPr>
        <w:tabs>
          <w:tab w:val="num" w:pos="2880"/>
        </w:tabs>
        <w:ind w:left="2880" w:hanging="360"/>
      </w:pPr>
    </w:lvl>
    <w:lvl w:ilvl="4" w:tplc="39909B68" w:tentative="1">
      <w:start w:val="1"/>
      <w:numFmt w:val="lowerLetter"/>
      <w:lvlText w:val="%5."/>
      <w:lvlJc w:val="left"/>
      <w:pPr>
        <w:tabs>
          <w:tab w:val="num" w:pos="3600"/>
        </w:tabs>
        <w:ind w:left="3600" w:hanging="360"/>
      </w:pPr>
    </w:lvl>
    <w:lvl w:ilvl="5" w:tplc="6F6019B2" w:tentative="1">
      <w:start w:val="1"/>
      <w:numFmt w:val="lowerRoman"/>
      <w:lvlText w:val="%6."/>
      <w:lvlJc w:val="right"/>
      <w:pPr>
        <w:tabs>
          <w:tab w:val="num" w:pos="4320"/>
        </w:tabs>
        <w:ind w:left="4320" w:hanging="180"/>
      </w:pPr>
    </w:lvl>
    <w:lvl w:ilvl="6" w:tplc="06BA73BE" w:tentative="1">
      <w:start w:val="1"/>
      <w:numFmt w:val="decimal"/>
      <w:lvlText w:val="%7."/>
      <w:lvlJc w:val="left"/>
      <w:pPr>
        <w:tabs>
          <w:tab w:val="num" w:pos="5040"/>
        </w:tabs>
        <w:ind w:left="5040" w:hanging="360"/>
      </w:pPr>
    </w:lvl>
    <w:lvl w:ilvl="7" w:tplc="D60C0F8A" w:tentative="1">
      <w:start w:val="1"/>
      <w:numFmt w:val="lowerLetter"/>
      <w:lvlText w:val="%8."/>
      <w:lvlJc w:val="left"/>
      <w:pPr>
        <w:tabs>
          <w:tab w:val="num" w:pos="5760"/>
        </w:tabs>
        <w:ind w:left="5760" w:hanging="360"/>
      </w:pPr>
    </w:lvl>
    <w:lvl w:ilvl="8" w:tplc="95A2EF3A" w:tentative="1">
      <w:start w:val="1"/>
      <w:numFmt w:val="lowerRoman"/>
      <w:lvlText w:val="%9."/>
      <w:lvlJc w:val="right"/>
      <w:pPr>
        <w:tabs>
          <w:tab w:val="num" w:pos="6480"/>
        </w:tabs>
        <w:ind w:left="6480" w:hanging="180"/>
      </w:pPr>
    </w:lvl>
  </w:abstractNum>
  <w:abstractNum w:abstractNumId="1" w15:restartNumberingAfterBreak="1">
    <w:nsid w:val="457D1490"/>
    <w:multiLevelType w:val="hybridMultilevel"/>
    <w:tmpl w:val="2C44B70C"/>
    <w:lvl w:ilvl="0" w:tplc="BC9C61EA">
      <w:start w:val="1"/>
      <w:numFmt w:val="decimal"/>
      <w:lvlText w:val="%1."/>
      <w:lvlJc w:val="left"/>
      <w:pPr>
        <w:tabs>
          <w:tab w:val="num" w:pos="2130"/>
        </w:tabs>
        <w:ind w:left="2130" w:hanging="1230"/>
      </w:pPr>
      <w:rPr>
        <w:rFonts w:hint="default"/>
      </w:rPr>
    </w:lvl>
    <w:lvl w:ilvl="1" w:tplc="B3D0C418" w:tentative="1">
      <w:start w:val="1"/>
      <w:numFmt w:val="lowerLetter"/>
      <w:lvlText w:val="%2."/>
      <w:lvlJc w:val="left"/>
      <w:pPr>
        <w:tabs>
          <w:tab w:val="num" w:pos="1980"/>
        </w:tabs>
        <w:ind w:left="1980" w:hanging="360"/>
      </w:pPr>
    </w:lvl>
    <w:lvl w:ilvl="2" w:tplc="89589F2C" w:tentative="1">
      <w:start w:val="1"/>
      <w:numFmt w:val="lowerRoman"/>
      <w:lvlText w:val="%3."/>
      <w:lvlJc w:val="right"/>
      <w:pPr>
        <w:tabs>
          <w:tab w:val="num" w:pos="2700"/>
        </w:tabs>
        <w:ind w:left="2700" w:hanging="180"/>
      </w:pPr>
    </w:lvl>
    <w:lvl w:ilvl="3" w:tplc="DAF0A706" w:tentative="1">
      <w:start w:val="1"/>
      <w:numFmt w:val="decimal"/>
      <w:lvlText w:val="%4."/>
      <w:lvlJc w:val="left"/>
      <w:pPr>
        <w:tabs>
          <w:tab w:val="num" w:pos="3420"/>
        </w:tabs>
        <w:ind w:left="3420" w:hanging="360"/>
      </w:pPr>
    </w:lvl>
    <w:lvl w:ilvl="4" w:tplc="03EAA3EE" w:tentative="1">
      <w:start w:val="1"/>
      <w:numFmt w:val="lowerLetter"/>
      <w:lvlText w:val="%5."/>
      <w:lvlJc w:val="left"/>
      <w:pPr>
        <w:tabs>
          <w:tab w:val="num" w:pos="4140"/>
        </w:tabs>
        <w:ind w:left="4140" w:hanging="360"/>
      </w:pPr>
    </w:lvl>
    <w:lvl w:ilvl="5" w:tplc="5832EAB0" w:tentative="1">
      <w:start w:val="1"/>
      <w:numFmt w:val="lowerRoman"/>
      <w:lvlText w:val="%6."/>
      <w:lvlJc w:val="right"/>
      <w:pPr>
        <w:tabs>
          <w:tab w:val="num" w:pos="4860"/>
        </w:tabs>
        <w:ind w:left="4860" w:hanging="180"/>
      </w:pPr>
    </w:lvl>
    <w:lvl w:ilvl="6" w:tplc="EF6EE0AE" w:tentative="1">
      <w:start w:val="1"/>
      <w:numFmt w:val="decimal"/>
      <w:lvlText w:val="%7."/>
      <w:lvlJc w:val="left"/>
      <w:pPr>
        <w:tabs>
          <w:tab w:val="num" w:pos="5580"/>
        </w:tabs>
        <w:ind w:left="5580" w:hanging="360"/>
      </w:pPr>
    </w:lvl>
    <w:lvl w:ilvl="7" w:tplc="18083DCE" w:tentative="1">
      <w:start w:val="1"/>
      <w:numFmt w:val="lowerLetter"/>
      <w:lvlText w:val="%8."/>
      <w:lvlJc w:val="left"/>
      <w:pPr>
        <w:tabs>
          <w:tab w:val="num" w:pos="6300"/>
        </w:tabs>
        <w:ind w:left="6300" w:hanging="360"/>
      </w:pPr>
    </w:lvl>
    <w:lvl w:ilvl="8" w:tplc="708C03EA" w:tentative="1">
      <w:start w:val="1"/>
      <w:numFmt w:val="lowerRoman"/>
      <w:lvlText w:val="%9."/>
      <w:lvlJc w:val="right"/>
      <w:pPr>
        <w:tabs>
          <w:tab w:val="num" w:pos="7020"/>
        </w:tabs>
        <w:ind w:left="7020" w:hanging="180"/>
      </w:pPr>
    </w:lvl>
  </w:abstractNum>
  <w:abstractNum w:abstractNumId="2" w15:restartNumberingAfterBreak="1">
    <w:nsid w:val="4AFA2215"/>
    <w:multiLevelType w:val="hybridMultilevel"/>
    <w:tmpl w:val="5C0A45A6"/>
    <w:lvl w:ilvl="0" w:tplc="2506B936">
      <w:start w:val="1"/>
      <w:numFmt w:val="decimal"/>
      <w:lvlText w:val="%1)"/>
      <w:lvlJc w:val="left"/>
      <w:pPr>
        <w:tabs>
          <w:tab w:val="num" w:pos="720"/>
        </w:tabs>
        <w:ind w:left="720" w:hanging="360"/>
      </w:pPr>
    </w:lvl>
    <w:lvl w:ilvl="1" w:tplc="F1BC4CE6" w:tentative="1">
      <w:start w:val="1"/>
      <w:numFmt w:val="lowerLetter"/>
      <w:lvlText w:val="%2."/>
      <w:lvlJc w:val="left"/>
      <w:pPr>
        <w:tabs>
          <w:tab w:val="num" w:pos="1440"/>
        </w:tabs>
        <w:ind w:left="1440" w:hanging="360"/>
      </w:pPr>
    </w:lvl>
    <w:lvl w:ilvl="2" w:tplc="78EA2904" w:tentative="1">
      <w:start w:val="1"/>
      <w:numFmt w:val="lowerRoman"/>
      <w:lvlText w:val="%3."/>
      <w:lvlJc w:val="right"/>
      <w:pPr>
        <w:tabs>
          <w:tab w:val="num" w:pos="2160"/>
        </w:tabs>
        <w:ind w:left="2160" w:hanging="180"/>
      </w:pPr>
    </w:lvl>
    <w:lvl w:ilvl="3" w:tplc="D396D42E" w:tentative="1">
      <w:start w:val="1"/>
      <w:numFmt w:val="decimal"/>
      <w:lvlText w:val="%4."/>
      <w:lvlJc w:val="left"/>
      <w:pPr>
        <w:tabs>
          <w:tab w:val="num" w:pos="2880"/>
        </w:tabs>
        <w:ind w:left="2880" w:hanging="360"/>
      </w:pPr>
    </w:lvl>
    <w:lvl w:ilvl="4" w:tplc="646037D2" w:tentative="1">
      <w:start w:val="1"/>
      <w:numFmt w:val="lowerLetter"/>
      <w:lvlText w:val="%5."/>
      <w:lvlJc w:val="left"/>
      <w:pPr>
        <w:tabs>
          <w:tab w:val="num" w:pos="3600"/>
        </w:tabs>
        <w:ind w:left="3600" w:hanging="360"/>
      </w:pPr>
    </w:lvl>
    <w:lvl w:ilvl="5" w:tplc="02E8E93C" w:tentative="1">
      <w:start w:val="1"/>
      <w:numFmt w:val="lowerRoman"/>
      <w:lvlText w:val="%6."/>
      <w:lvlJc w:val="right"/>
      <w:pPr>
        <w:tabs>
          <w:tab w:val="num" w:pos="4320"/>
        </w:tabs>
        <w:ind w:left="4320" w:hanging="180"/>
      </w:pPr>
    </w:lvl>
    <w:lvl w:ilvl="6" w:tplc="367484DE" w:tentative="1">
      <w:start w:val="1"/>
      <w:numFmt w:val="decimal"/>
      <w:lvlText w:val="%7."/>
      <w:lvlJc w:val="left"/>
      <w:pPr>
        <w:tabs>
          <w:tab w:val="num" w:pos="5040"/>
        </w:tabs>
        <w:ind w:left="5040" w:hanging="360"/>
      </w:pPr>
    </w:lvl>
    <w:lvl w:ilvl="7" w:tplc="C2CA6CCE" w:tentative="1">
      <w:start w:val="1"/>
      <w:numFmt w:val="lowerLetter"/>
      <w:lvlText w:val="%8."/>
      <w:lvlJc w:val="left"/>
      <w:pPr>
        <w:tabs>
          <w:tab w:val="num" w:pos="5760"/>
        </w:tabs>
        <w:ind w:left="5760" w:hanging="360"/>
      </w:pPr>
    </w:lvl>
    <w:lvl w:ilvl="8" w:tplc="B2840B1E" w:tentative="1">
      <w:start w:val="1"/>
      <w:numFmt w:val="lowerRoman"/>
      <w:lvlText w:val="%9."/>
      <w:lvlJc w:val="right"/>
      <w:pPr>
        <w:tabs>
          <w:tab w:val="num" w:pos="6480"/>
        </w:tabs>
        <w:ind w:left="6480" w:hanging="180"/>
      </w:pPr>
    </w:lvl>
  </w:abstractNum>
  <w:abstractNum w:abstractNumId="3" w15:restartNumberingAfterBreak="0">
    <w:nsid w:val="63FE5198"/>
    <w:multiLevelType w:val="hybridMultilevel"/>
    <w:tmpl w:val="BF967D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1">
    <w:nsid w:val="743B5D37"/>
    <w:multiLevelType w:val="hybridMultilevel"/>
    <w:tmpl w:val="838CFEA8"/>
    <w:lvl w:ilvl="0" w:tplc="6EB6A9EA">
      <w:start w:val="1"/>
      <w:numFmt w:val="decimal"/>
      <w:lvlText w:val="%1)"/>
      <w:lvlJc w:val="left"/>
      <w:pPr>
        <w:tabs>
          <w:tab w:val="num" w:pos="720"/>
        </w:tabs>
        <w:ind w:left="720" w:hanging="360"/>
      </w:pPr>
    </w:lvl>
    <w:lvl w:ilvl="1" w:tplc="DF80BAEC" w:tentative="1">
      <w:start w:val="1"/>
      <w:numFmt w:val="lowerLetter"/>
      <w:lvlText w:val="%2."/>
      <w:lvlJc w:val="left"/>
      <w:pPr>
        <w:tabs>
          <w:tab w:val="num" w:pos="1440"/>
        </w:tabs>
        <w:ind w:left="1440" w:hanging="360"/>
      </w:pPr>
    </w:lvl>
    <w:lvl w:ilvl="2" w:tplc="73CCE512">
      <w:start w:val="1"/>
      <w:numFmt w:val="lowerRoman"/>
      <w:lvlText w:val="%3."/>
      <w:lvlJc w:val="right"/>
      <w:pPr>
        <w:tabs>
          <w:tab w:val="num" w:pos="2160"/>
        </w:tabs>
        <w:ind w:left="2160" w:hanging="180"/>
      </w:pPr>
    </w:lvl>
    <w:lvl w:ilvl="3" w:tplc="8AB85E70" w:tentative="1">
      <w:start w:val="1"/>
      <w:numFmt w:val="decimal"/>
      <w:lvlText w:val="%4."/>
      <w:lvlJc w:val="left"/>
      <w:pPr>
        <w:tabs>
          <w:tab w:val="num" w:pos="2880"/>
        </w:tabs>
        <w:ind w:left="2880" w:hanging="360"/>
      </w:pPr>
    </w:lvl>
    <w:lvl w:ilvl="4" w:tplc="81866BE6" w:tentative="1">
      <w:start w:val="1"/>
      <w:numFmt w:val="lowerLetter"/>
      <w:lvlText w:val="%5."/>
      <w:lvlJc w:val="left"/>
      <w:pPr>
        <w:tabs>
          <w:tab w:val="num" w:pos="3600"/>
        </w:tabs>
        <w:ind w:left="3600" w:hanging="360"/>
      </w:pPr>
    </w:lvl>
    <w:lvl w:ilvl="5" w:tplc="D102EC42" w:tentative="1">
      <w:start w:val="1"/>
      <w:numFmt w:val="lowerRoman"/>
      <w:lvlText w:val="%6."/>
      <w:lvlJc w:val="right"/>
      <w:pPr>
        <w:tabs>
          <w:tab w:val="num" w:pos="4320"/>
        </w:tabs>
        <w:ind w:left="4320" w:hanging="180"/>
      </w:pPr>
    </w:lvl>
    <w:lvl w:ilvl="6" w:tplc="329282B6" w:tentative="1">
      <w:start w:val="1"/>
      <w:numFmt w:val="decimal"/>
      <w:lvlText w:val="%7."/>
      <w:lvlJc w:val="left"/>
      <w:pPr>
        <w:tabs>
          <w:tab w:val="num" w:pos="5040"/>
        </w:tabs>
        <w:ind w:left="5040" w:hanging="360"/>
      </w:pPr>
    </w:lvl>
    <w:lvl w:ilvl="7" w:tplc="FF6A3D12" w:tentative="1">
      <w:start w:val="1"/>
      <w:numFmt w:val="lowerLetter"/>
      <w:lvlText w:val="%8."/>
      <w:lvlJc w:val="left"/>
      <w:pPr>
        <w:tabs>
          <w:tab w:val="num" w:pos="5760"/>
        </w:tabs>
        <w:ind w:left="5760" w:hanging="360"/>
      </w:pPr>
    </w:lvl>
    <w:lvl w:ilvl="8" w:tplc="361C58B0"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16A46"/>
    <w:rsid w:val="00017F4C"/>
    <w:rsid w:val="00022DF8"/>
    <w:rsid w:val="000233E3"/>
    <w:rsid w:val="0002346D"/>
    <w:rsid w:val="00037FE0"/>
    <w:rsid w:val="0004066A"/>
    <w:rsid w:val="00042F84"/>
    <w:rsid w:val="00043D88"/>
    <w:rsid w:val="000452CE"/>
    <w:rsid w:val="00045D44"/>
    <w:rsid w:val="00047640"/>
    <w:rsid w:val="000521A4"/>
    <w:rsid w:val="00055970"/>
    <w:rsid w:val="00057D80"/>
    <w:rsid w:val="0006471F"/>
    <w:rsid w:val="0006646D"/>
    <w:rsid w:val="000703CD"/>
    <w:rsid w:val="0007131B"/>
    <w:rsid w:val="00072E47"/>
    <w:rsid w:val="00073152"/>
    <w:rsid w:val="00076D50"/>
    <w:rsid w:val="00081DBA"/>
    <w:rsid w:val="0008330B"/>
    <w:rsid w:val="000860D5"/>
    <w:rsid w:val="000865C9"/>
    <w:rsid w:val="0009191F"/>
    <w:rsid w:val="00093D78"/>
    <w:rsid w:val="00094954"/>
    <w:rsid w:val="000A337F"/>
    <w:rsid w:val="000B0ACF"/>
    <w:rsid w:val="000B0F96"/>
    <w:rsid w:val="000B4956"/>
    <w:rsid w:val="000B523C"/>
    <w:rsid w:val="000B7D99"/>
    <w:rsid w:val="000B7F3B"/>
    <w:rsid w:val="000C24FA"/>
    <w:rsid w:val="000D362E"/>
    <w:rsid w:val="000E2965"/>
    <w:rsid w:val="000F2DDD"/>
    <w:rsid w:val="00106BBE"/>
    <w:rsid w:val="0010790C"/>
    <w:rsid w:val="001113C2"/>
    <w:rsid w:val="00112C3F"/>
    <w:rsid w:val="0011358B"/>
    <w:rsid w:val="00131D75"/>
    <w:rsid w:val="00133575"/>
    <w:rsid w:val="00134F93"/>
    <w:rsid w:val="001401C9"/>
    <w:rsid w:val="001409E2"/>
    <w:rsid w:val="0014176F"/>
    <w:rsid w:val="00152163"/>
    <w:rsid w:val="001525AD"/>
    <w:rsid w:val="00153FBC"/>
    <w:rsid w:val="00165A34"/>
    <w:rsid w:val="00166D35"/>
    <w:rsid w:val="00173FE4"/>
    <w:rsid w:val="001746D1"/>
    <w:rsid w:val="00180C1B"/>
    <w:rsid w:val="0018561B"/>
    <w:rsid w:val="001861DF"/>
    <w:rsid w:val="00186537"/>
    <w:rsid w:val="0018723F"/>
    <w:rsid w:val="00190353"/>
    <w:rsid w:val="0019110D"/>
    <w:rsid w:val="001934E2"/>
    <w:rsid w:val="00196970"/>
    <w:rsid w:val="001A1C62"/>
    <w:rsid w:val="001B25E4"/>
    <w:rsid w:val="001C041C"/>
    <w:rsid w:val="001C4CBB"/>
    <w:rsid w:val="001C513C"/>
    <w:rsid w:val="001D04C4"/>
    <w:rsid w:val="001D5BDC"/>
    <w:rsid w:val="001E0DDB"/>
    <w:rsid w:val="001E3F88"/>
    <w:rsid w:val="001E5E32"/>
    <w:rsid w:val="001E70CC"/>
    <w:rsid w:val="001F3C89"/>
    <w:rsid w:val="001F4B77"/>
    <w:rsid w:val="00200E84"/>
    <w:rsid w:val="00204927"/>
    <w:rsid w:val="00204A39"/>
    <w:rsid w:val="002117E0"/>
    <w:rsid w:val="00214C5D"/>
    <w:rsid w:val="00217A24"/>
    <w:rsid w:val="0022133B"/>
    <w:rsid w:val="002241A0"/>
    <w:rsid w:val="00232EC0"/>
    <w:rsid w:val="00233A61"/>
    <w:rsid w:val="00235CFF"/>
    <w:rsid w:val="0024623D"/>
    <w:rsid w:val="002477E0"/>
    <w:rsid w:val="00251141"/>
    <w:rsid w:val="00265B47"/>
    <w:rsid w:val="002660D7"/>
    <w:rsid w:val="00271274"/>
    <w:rsid w:val="00282AEA"/>
    <w:rsid w:val="00283C8C"/>
    <w:rsid w:val="00286D8F"/>
    <w:rsid w:val="00290211"/>
    <w:rsid w:val="00290FA9"/>
    <w:rsid w:val="002957E9"/>
    <w:rsid w:val="002A3E7F"/>
    <w:rsid w:val="002B1218"/>
    <w:rsid w:val="002B1989"/>
    <w:rsid w:val="002B6BBA"/>
    <w:rsid w:val="002C18AC"/>
    <w:rsid w:val="002C33DB"/>
    <w:rsid w:val="002C545B"/>
    <w:rsid w:val="002C68E6"/>
    <w:rsid w:val="002C73EF"/>
    <w:rsid w:val="002C79FB"/>
    <w:rsid w:val="002C7DE6"/>
    <w:rsid w:val="002D21CA"/>
    <w:rsid w:val="002D5190"/>
    <w:rsid w:val="002D7006"/>
    <w:rsid w:val="002D70D1"/>
    <w:rsid w:val="002E1F5D"/>
    <w:rsid w:val="002E3757"/>
    <w:rsid w:val="002E5C86"/>
    <w:rsid w:val="002F5C25"/>
    <w:rsid w:val="002F5C68"/>
    <w:rsid w:val="00302A1C"/>
    <w:rsid w:val="003045D2"/>
    <w:rsid w:val="00307019"/>
    <w:rsid w:val="003144C2"/>
    <w:rsid w:val="00316BE8"/>
    <w:rsid w:val="00320399"/>
    <w:rsid w:val="00324382"/>
    <w:rsid w:val="0032456E"/>
    <w:rsid w:val="00327A93"/>
    <w:rsid w:val="00340485"/>
    <w:rsid w:val="00340D88"/>
    <w:rsid w:val="00346262"/>
    <w:rsid w:val="00351DA8"/>
    <w:rsid w:val="00354592"/>
    <w:rsid w:val="0035526A"/>
    <w:rsid w:val="00356052"/>
    <w:rsid w:val="003568D8"/>
    <w:rsid w:val="00357C34"/>
    <w:rsid w:val="00362EE0"/>
    <w:rsid w:val="0036332B"/>
    <w:rsid w:val="003678E5"/>
    <w:rsid w:val="003731F5"/>
    <w:rsid w:val="00375530"/>
    <w:rsid w:val="00380401"/>
    <w:rsid w:val="003847FF"/>
    <w:rsid w:val="0038711F"/>
    <w:rsid w:val="00391BF9"/>
    <w:rsid w:val="0039537C"/>
    <w:rsid w:val="003960C4"/>
    <w:rsid w:val="00396D46"/>
    <w:rsid w:val="003A05A2"/>
    <w:rsid w:val="003A6632"/>
    <w:rsid w:val="003B2197"/>
    <w:rsid w:val="003B37D3"/>
    <w:rsid w:val="003B6863"/>
    <w:rsid w:val="003C0709"/>
    <w:rsid w:val="003C12C0"/>
    <w:rsid w:val="003C42D8"/>
    <w:rsid w:val="003C4FEE"/>
    <w:rsid w:val="003D18C0"/>
    <w:rsid w:val="003D2964"/>
    <w:rsid w:val="003E1757"/>
    <w:rsid w:val="003E453F"/>
    <w:rsid w:val="003E6106"/>
    <w:rsid w:val="003F0949"/>
    <w:rsid w:val="003F19A0"/>
    <w:rsid w:val="003F213E"/>
    <w:rsid w:val="003F4D83"/>
    <w:rsid w:val="0040096F"/>
    <w:rsid w:val="00401BE1"/>
    <w:rsid w:val="00402139"/>
    <w:rsid w:val="004023D2"/>
    <w:rsid w:val="00423F44"/>
    <w:rsid w:val="00434789"/>
    <w:rsid w:val="00435A5F"/>
    <w:rsid w:val="004369FA"/>
    <w:rsid w:val="0044020E"/>
    <w:rsid w:val="0044042C"/>
    <w:rsid w:val="00444DBF"/>
    <w:rsid w:val="0045173A"/>
    <w:rsid w:val="00452307"/>
    <w:rsid w:val="00455E46"/>
    <w:rsid w:val="0046182A"/>
    <w:rsid w:val="00462B83"/>
    <w:rsid w:val="00464245"/>
    <w:rsid w:val="00464699"/>
    <w:rsid w:val="004674FE"/>
    <w:rsid w:val="004714A5"/>
    <w:rsid w:val="0047207F"/>
    <w:rsid w:val="00485090"/>
    <w:rsid w:val="0049095B"/>
    <w:rsid w:val="00490C6D"/>
    <w:rsid w:val="004A0FDF"/>
    <w:rsid w:val="004A2B2D"/>
    <w:rsid w:val="004A4044"/>
    <w:rsid w:val="004B310E"/>
    <w:rsid w:val="004B4D17"/>
    <w:rsid w:val="004C3EE6"/>
    <w:rsid w:val="004D3D85"/>
    <w:rsid w:val="004D436A"/>
    <w:rsid w:val="004D4853"/>
    <w:rsid w:val="004D6BD4"/>
    <w:rsid w:val="004E15DE"/>
    <w:rsid w:val="004E424C"/>
    <w:rsid w:val="004F14E6"/>
    <w:rsid w:val="004F20FC"/>
    <w:rsid w:val="004F43F1"/>
    <w:rsid w:val="004F760D"/>
    <w:rsid w:val="00507259"/>
    <w:rsid w:val="00512B43"/>
    <w:rsid w:val="005267D7"/>
    <w:rsid w:val="00531D2F"/>
    <w:rsid w:val="005344EF"/>
    <w:rsid w:val="00536C79"/>
    <w:rsid w:val="00541A46"/>
    <w:rsid w:val="00543EC4"/>
    <w:rsid w:val="00550123"/>
    <w:rsid w:val="00554BF0"/>
    <w:rsid w:val="00556C0F"/>
    <w:rsid w:val="005570E8"/>
    <w:rsid w:val="005578D8"/>
    <w:rsid w:val="0056325F"/>
    <w:rsid w:val="005653E7"/>
    <w:rsid w:val="00570E39"/>
    <w:rsid w:val="00586A29"/>
    <w:rsid w:val="00592235"/>
    <w:rsid w:val="00597574"/>
    <w:rsid w:val="005A71BE"/>
    <w:rsid w:val="005B40FE"/>
    <w:rsid w:val="005B61AA"/>
    <w:rsid w:val="005C67D1"/>
    <w:rsid w:val="005D1157"/>
    <w:rsid w:val="005D2ACF"/>
    <w:rsid w:val="005D41F1"/>
    <w:rsid w:val="005E00C8"/>
    <w:rsid w:val="005E30C3"/>
    <w:rsid w:val="005E5217"/>
    <w:rsid w:val="005E6923"/>
    <w:rsid w:val="005F5381"/>
    <w:rsid w:val="005F5782"/>
    <w:rsid w:val="006014D4"/>
    <w:rsid w:val="00602A9E"/>
    <w:rsid w:val="0060783D"/>
    <w:rsid w:val="00612368"/>
    <w:rsid w:val="00614AD0"/>
    <w:rsid w:val="00625237"/>
    <w:rsid w:val="00627EF7"/>
    <w:rsid w:val="006355EA"/>
    <w:rsid w:val="00643092"/>
    <w:rsid w:val="006453B6"/>
    <w:rsid w:val="00645737"/>
    <w:rsid w:val="00655AA8"/>
    <w:rsid w:val="00660F14"/>
    <w:rsid w:val="00661E08"/>
    <w:rsid w:val="0066228F"/>
    <w:rsid w:val="00662C17"/>
    <w:rsid w:val="00666EA2"/>
    <w:rsid w:val="00675D6C"/>
    <w:rsid w:val="00682E04"/>
    <w:rsid w:val="0069347B"/>
    <w:rsid w:val="00697829"/>
    <w:rsid w:val="00697CB8"/>
    <w:rsid w:val="006A1496"/>
    <w:rsid w:val="006A1D29"/>
    <w:rsid w:val="006A28C0"/>
    <w:rsid w:val="006A401B"/>
    <w:rsid w:val="006B3589"/>
    <w:rsid w:val="006C0A79"/>
    <w:rsid w:val="006C4905"/>
    <w:rsid w:val="006C682B"/>
    <w:rsid w:val="006C6FA4"/>
    <w:rsid w:val="006D199B"/>
    <w:rsid w:val="006D5C46"/>
    <w:rsid w:val="006E4DB7"/>
    <w:rsid w:val="006F358D"/>
    <w:rsid w:val="00702148"/>
    <w:rsid w:val="00704EC4"/>
    <w:rsid w:val="00705E28"/>
    <w:rsid w:val="00713139"/>
    <w:rsid w:val="007158A9"/>
    <w:rsid w:val="00717D3D"/>
    <w:rsid w:val="0072174D"/>
    <w:rsid w:val="007219BD"/>
    <w:rsid w:val="007221CC"/>
    <w:rsid w:val="0072287C"/>
    <w:rsid w:val="00725661"/>
    <w:rsid w:val="007516E6"/>
    <w:rsid w:val="00751EAE"/>
    <w:rsid w:val="00754A99"/>
    <w:rsid w:val="00766CF8"/>
    <w:rsid w:val="007711FE"/>
    <w:rsid w:val="00773091"/>
    <w:rsid w:val="007735E0"/>
    <w:rsid w:val="0077386B"/>
    <w:rsid w:val="00774756"/>
    <w:rsid w:val="00783558"/>
    <w:rsid w:val="00786682"/>
    <w:rsid w:val="0079003B"/>
    <w:rsid w:val="007909E4"/>
    <w:rsid w:val="0079365D"/>
    <w:rsid w:val="007A111F"/>
    <w:rsid w:val="007A1298"/>
    <w:rsid w:val="007A228C"/>
    <w:rsid w:val="007A3EAD"/>
    <w:rsid w:val="007B3FE9"/>
    <w:rsid w:val="007B4BBA"/>
    <w:rsid w:val="007B52D7"/>
    <w:rsid w:val="007B5D26"/>
    <w:rsid w:val="007B5E86"/>
    <w:rsid w:val="007C0202"/>
    <w:rsid w:val="007C31B4"/>
    <w:rsid w:val="007C5843"/>
    <w:rsid w:val="007C7E8B"/>
    <w:rsid w:val="007D18E2"/>
    <w:rsid w:val="007D2AAD"/>
    <w:rsid w:val="007D2D4E"/>
    <w:rsid w:val="007D71E4"/>
    <w:rsid w:val="007E004D"/>
    <w:rsid w:val="007F0061"/>
    <w:rsid w:val="007F225B"/>
    <w:rsid w:val="0080727D"/>
    <w:rsid w:val="008156C6"/>
    <w:rsid w:val="00821AF6"/>
    <w:rsid w:val="00831DDF"/>
    <w:rsid w:val="00833672"/>
    <w:rsid w:val="0083615B"/>
    <w:rsid w:val="0083794A"/>
    <w:rsid w:val="008415D6"/>
    <w:rsid w:val="00851FC2"/>
    <w:rsid w:val="00853236"/>
    <w:rsid w:val="0085495B"/>
    <w:rsid w:val="00857F8A"/>
    <w:rsid w:val="00864373"/>
    <w:rsid w:val="00866E1B"/>
    <w:rsid w:val="00871C99"/>
    <w:rsid w:val="00872BE3"/>
    <w:rsid w:val="00875A1D"/>
    <w:rsid w:val="008769EE"/>
    <w:rsid w:val="00883284"/>
    <w:rsid w:val="0088335A"/>
    <w:rsid w:val="00885338"/>
    <w:rsid w:val="00887707"/>
    <w:rsid w:val="00891791"/>
    <w:rsid w:val="008933F6"/>
    <w:rsid w:val="008971DB"/>
    <w:rsid w:val="00897452"/>
    <w:rsid w:val="008975F1"/>
    <w:rsid w:val="008A3606"/>
    <w:rsid w:val="008A797E"/>
    <w:rsid w:val="008B5817"/>
    <w:rsid w:val="008B645E"/>
    <w:rsid w:val="008C0D46"/>
    <w:rsid w:val="008C15DA"/>
    <w:rsid w:val="008C44A6"/>
    <w:rsid w:val="008D0017"/>
    <w:rsid w:val="008D13BB"/>
    <w:rsid w:val="008D4AD2"/>
    <w:rsid w:val="008E445E"/>
    <w:rsid w:val="008F19CF"/>
    <w:rsid w:val="008F3879"/>
    <w:rsid w:val="008F5640"/>
    <w:rsid w:val="008F692B"/>
    <w:rsid w:val="008F7933"/>
    <w:rsid w:val="00910526"/>
    <w:rsid w:val="009122F0"/>
    <w:rsid w:val="00913C72"/>
    <w:rsid w:val="00915660"/>
    <w:rsid w:val="00921E29"/>
    <w:rsid w:val="00924D1A"/>
    <w:rsid w:val="009320BB"/>
    <w:rsid w:val="00941DEA"/>
    <w:rsid w:val="00942015"/>
    <w:rsid w:val="00946FA1"/>
    <w:rsid w:val="00951692"/>
    <w:rsid w:val="00953205"/>
    <w:rsid w:val="009567ED"/>
    <w:rsid w:val="00956BD2"/>
    <w:rsid w:val="0097053A"/>
    <w:rsid w:val="00971309"/>
    <w:rsid w:val="009814AD"/>
    <w:rsid w:val="009820AA"/>
    <w:rsid w:val="00985581"/>
    <w:rsid w:val="009874E8"/>
    <w:rsid w:val="00996406"/>
    <w:rsid w:val="009A6BB2"/>
    <w:rsid w:val="009A7B1A"/>
    <w:rsid w:val="009B5A51"/>
    <w:rsid w:val="009C02D1"/>
    <w:rsid w:val="009D7B7F"/>
    <w:rsid w:val="009E31A2"/>
    <w:rsid w:val="009E471B"/>
    <w:rsid w:val="009F08EE"/>
    <w:rsid w:val="009F327B"/>
    <w:rsid w:val="009F3F2E"/>
    <w:rsid w:val="009F7332"/>
    <w:rsid w:val="009F7B27"/>
    <w:rsid w:val="00A00D4E"/>
    <w:rsid w:val="00A06A34"/>
    <w:rsid w:val="00A070B7"/>
    <w:rsid w:val="00A1143F"/>
    <w:rsid w:val="00A12E42"/>
    <w:rsid w:val="00A16613"/>
    <w:rsid w:val="00A16CED"/>
    <w:rsid w:val="00A238E6"/>
    <w:rsid w:val="00A279AF"/>
    <w:rsid w:val="00A31D72"/>
    <w:rsid w:val="00A33656"/>
    <w:rsid w:val="00A37682"/>
    <w:rsid w:val="00A37EE0"/>
    <w:rsid w:val="00A410B6"/>
    <w:rsid w:val="00A41A91"/>
    <w:rsid w:val="00A44AD2"/>
    <w:rsid w:val="00A5103B"/>
    <w:rsid w:val="00A571D7"/>
    <w:rsid w:val="00A623A1"/>
    <w:rsid w:val="00A70527"/>
    <w:rsid w:val="00A826CA"/>
    <w:rsid w:val="00A8481B"/>
    <w:rsid w:val="00A94D8F"/>
    <w:rsid w:val="00A9525C"/>
    <w:rsid w:val="00AA01EE"/>
    <w:rsid w:val="00AA2419"/>
    <w:rsid w:val="00AA6F50"/>
    <w:rsid w:val="00AB6117"/>
    <w:rsid w:val="00AB71C0"/>
    <w:rsid w:val="00AC14B1"/>
    <w:rsid w:val="00AC2A5C"/>
    <w:rsid w:val="00AC2D46"/>
    <w:rsid w:val="00AC426B"/>
    <w:rsid w:val="00AD21DE"/>
    <w:rsid w:val="00AD2307"/>
    <w:rsid w:val="00AE33FE"/>
    <w:rsid w:val="00AF2437"/>
    <w:rsid w:val="00AF2E12"/>
    <w:rsid w:val="00AF4771"/>
    <w:rsid w:val="00AF5B15"/>
    <w:rsid w:val="00B03A34"/>
    <w:rsid w:val="00B11407"/>
    <w:rsid w:val="00B127D5"/>
    <w:rsid w:val="00B13249"/>
    <w:rsid w:val="00B16986"/>
    <w:rsid w:val="00B21510"/>
    <w:rsid w:val="00B21AF0"/>
    <w:rsid w:val="00B22C1C"/>
    <w:rsid w:val="00B236E7"/>
    <w:rsid w:val="00B23BCA"/>
    <w:rsid w:val="00B26956"/>
    <w:rsid w:val="00B274FE"/>
    <w:rsid w:val="00B31AB3"/>
    <w:rsid w:val="00B328B5"/>
    <w:rsid w:val="00B32BED"/>
    <w:rsid w:val="00B341F6"/>
    <w:rsid w:val="00B348AA"/>
    <w:rsid w:val="00B369D8"/>
    <w:rsid w:val="00B36A3D"/>
    <w:rsid w:val="00B41BBB"/>
    <w:rsid w:val="00B46259"/>
    <w:rsid w:val="00B563BD"/>
    <w:rsid w:val="00B61FC2"/>
    <w:rsid w:val="00B621AD"/>
    <w:rsid w:val="00B6268B"/>
    <w:rsid w:val="00B65B90"/>
    <w:rsid w:val="00B72594"/>
    <w:rsid w:val="00B74076"/>
    <w:rsid w:val="00B7773B"/>
    <w:rsid w:val="00B82259"/>
    <w:rsid w:val="00B82D24"/>
    <w:rsid w:val="00B87669"/>
    <w:rsid w:val="00B87728"/>
    <w:rsid w:val="00B87803"/>
    <w:rsid w:val="00B96340"/>
    <w:rsid w:val="00B96A00"/>
    <w:rsid w:val="00BA32A4"/>
    <w:rsid w:val="00BA3AC4"/>
    <w:rsid w:val="00BA3D1A"/>
    <w:rsid w:val="00BB0063"/>
    <w:rsid w:val="00BB16B4"/>
    <w:rsid w:val="00BB3C61"/>
    <w:rsid w:val="00BB4A78"/>
    <w:rsid w:val="00BB6F76"/>
    <w:rsid w:val="00BC0098"/>
    <w:rsid w:val="00BC0C8E"/>
    <w:rsid w:val="00BD05A4"/>
    <w:rsid w:val="00BD0764"/>
    <w:rsid w:val="00BD3581"/>
    <w:rsid w:val="00BE1971"/>
    <w:rsid w:val="00BE2826"/>
    <w:rsid w:val="00C01F5B"/>
    <w:rsid w:val="00C03EB9"/>
    <w:rsid w:val="00C04B37"/>
    <w:rsid w:val="00C146D1"/>
    <w:rsid w:val="00C14E26"/>
    <w:rsid w:val="00C1659D"/>
    <w:rsid w:val="00C16F39"/>
    <w:rsid w:val="00C177CE"/>
    <w:rsid w:val="00C23FD6"/>
    <w:rsid w:val="00C26B0F"/>
    <w:rsid w:val="00C32827"/>
    <w:rsid w:val="00C32E9C"/>
    <w:rsid w:val="00C360A1"/>
    <w:rsid w:val="00C367C5"/>
    <w:rsid w:val="00C40A51"/>
    <w:rsid w:val="00C4202F"/>
    <w:rsid w:val="00C43262"/>
    <w:rsid w:val="00C52719"/>
    <w:rsid w:val="00C552B5"/>
    <w:rsid w:val="00C57749"/>
    <w:rsid w:val="00C601ED"/>
    <w:rsid w:val="00C613A3"/>
    <w:rsid w:val="00C6364A"/>
    <w:rsid w:val="00C668A3"/>
    <w:rsid w:val="00C716E4"/>
    <w:rsid w:val="00C7482E"/>
    <w:rsid w:val="00C768CF"/>
    <w:rsid w:val="00C77269"/>
    <w:rsid w:val="00C81206"/>
    <w:rsid w:val="00C92DFC"/>
    <w:rsid w:val="00C97AFE"/>
    <w:rsid w:val="00CA2AD0"/>
    <w:rsid w:val="00CA340C"/>
    <w:rsid w:val="00CA6A26"/>
    <w:rsid w:val="00CA7005"/>
    <w:rsid w:val="00CB349E"/>
    <w:rsid w:val="00CB36E0"/>
    <w:rsid w:val="00CB5860"/>
    <w:rsid w:val="00CC1732"/>
    <w:rsid w:val="00CC1FEF"/>
    <w:rsid w:val="00CC37B8"/>
    <w:rsid w:val="00CD3E41"/>
    <w:rsid w:val="00CD4796"/>
    <w:rsid w:val="00CD5483"/>
    <w:rsid w:val="00CD608E"/>
    <w:rsid w:val="00CE2863"/>
    <w:rsid w:val="00CF79C6"/>
    <w:rsid w:val="00D03621"/>
    <w:rsid w:val="00D036D6"/>
    <w:rsid w:val="00D03B6E"/>
    <w:rsid w:val="00D05C18"/>
    <w:rsid w:val="00D05E5C"/>
    <w:rsid w:val="00D0725F"/>
    <w:rsid w:val="00D074B5"/>
    <w:rsid w:val="00D14BFA"/>
    <w:rsid w:val="00D16D03"/>
    <w:rsid w:val="00D17768"/>
    <w:rsid w:val="00D17C46"/>
    <w:rsid w:val="00D2058D"/>
    <w:rsid w:val="00D24DF0"/>
    <w:rsid w:val="00D312F2"/>
    <w:rsid w:val="00D36D58"/>
    <w:rsid w:val="00D41FD2"/>
    <w:rsid w:val="00D52DAB"/>
    <w:rsid w:val="00D55070"/>
    <w:rsid w:val="00D55DEB"/>
    <w:rsid w:val="00D632AB"/>
    <w:rsid w:val="00D66835"/>
    <w:rsid w:val="00D71BE4"/>
    <w:rsid w:val="00D80600"/>
    <w:rsid w:val="00D85C31"/>
    <w:rsid w:val="00D87A21"/>
    <w:rsid w:val="00DA0C27"/>
    <w:rsid w:val="00DA52CF"/>
    <w:rsid w:val="00DA5CB0"/>
    <w:rsid w:val="00DB1264"/>
    <w:rsid w:val="00DB3AA1"/>
    <w:rsid w:val="00DB4C6C"/>
    <w:rsid w:val="00DB5616"/>
    <w:rsid w:val="00DB5A50"/>
    <w:rsid w:val="00DC78EB"/>
    <w:rsid w:val="00DD08DC"/>
    <w:rsid w:val="00DD5678"/>
    <w:rsid w:val="00DD713C"/>
    <w:rsid w:val="00DE0E31"/>
    <w:rsid w:val="00DE1820"/>
    <w:rsid w:val="00DE45DC"/>
    <w:rsid w:val="00DE4F97"/>
    <w:rsid w:val="00DE592A"/>
    <w:rsid w:val="00E00A8E"/>
    <w:rsid w:val="00E026BE"/>
    <w:rsid w:val="00E04C54"/>
    <w:rsid w:val="00E1240D"/>
    <w:rsid w:val="00E12990"/>
    <w:rsid w:val="00E166A9"/>
    <w:rsid w:val="00E16B26"/>
    <w:rsid w:val="00E17EBA"/>
    <w:rsid w:val="00E21009"/>
    <w:rsid w:val="00E26E55"/>
    <w:rsid w:val="00E302BA"/>
    <w:rsid w:val="00E319DD"/>
    <w:rsid w:val="00E3440A"/>
    <w:rsid w:val="00E3774D"/>
    <w:rsid w:val="00E40974"/>
    <w:rsid w:val="00E410F5"/>
    <w:rsid w:val="00E43629"/>
    <w:rsid w:val="00E44307"/>
    <w:rsid w:val="00E44510"/>
    <w:rsid w:val="00E47FA6"/>
    <w:rsid w:val="00E5315E"/>
    <w:rsid w:val="00E54FBD"/>
    <w:rsid w:val="00E60D62"/>
    <w:rsid w:val="00E626CE"/>
    <w:rsid w:val="00E67196"/>
    <w:rsid w:val="00E7018D"/>
    <w:rsid w:val="00E7665D"/>
    <w:rsid w:val="00E77E6E"/>
    <w:rsid w:val="00E85736"/>
    <w:rsid w:val="00E90067"/>
    <w:rsid w:val="00E92697"/>
    <w:rsid w:val="00E927D8"/>
    <w:rsid w:val="00E941F5"/>
    <w:rsid w:val="00E944BB"/>
    <w:rsid w:val="00E9469D"/>
    <w:rsid w:val="00E95D3E"/>
    <w:rsid w:val="00EA53A8"/>
    <w:rsid w:val="00EB13B0"/>
    <w:rsid w:val="00EB5A01"/>
    <w:rsid w:val="00EB75A1"/>
    <w:rsid w:val="00EC475E"/>
    <w:rsid w:val="00ED21B1"/>
    <w:rsid w:val="00ED44F3"/>
    <w:rsid w:val="00EE0B27"/>
    <w:rsid w:val="00EE20AC"/>
    <w:rsid w:val="00EE2AA2"/>
    <w:rsid w:val="00EF3DCA"/>
    <w:rsid w:val="00F07E0D"/>
    <w:rsid w:val="00F121F1"/>
    <w:rsid w:val="00F1305A"/>
    <w:rsid w:val="00F133EC"/>
    <w:rsid w:val="00F17228"/>
    <w:rsid w:val="00F21D87"/>
    <w:rsid w:val="00F222C1"/>
    <w:rsid w:val="00F231C0"/>
    <w:rsid w:val="00F277CB"/>
    <w:rsid w:val="00F27F13"/>
    <w:rsid w:val="00F324F1"/>
    <w:rsid w:val="00F3593E"/>
    <w:rsid w:val="00F364FB"/>
    <w:rsid w:val="00F41308"/>
    <w:rsid w:val="00F51F57"/>
    <w:rsid w:val="00F5418E"/>
    <w:rsid w:val="00F552C8"/>
    <w:rsid w:val="00F560DF"/>
    <w:rsid w:val="00F579DC"/>
    <w:rsid w:val="00F57B34"/>
    <w:rsid w:val="00F60402"/>
    <w:rsid w:val="00F74C92"/>
    <w:rsid w:val="00F76575"/>
    <w:rsid w:val="00F767C1"/>
    <w:rsid w:val="00F772DB"/>
    <w:rsid w:val="00F807F3"/>
    <w:rsid w:val="00F869B6"/>
    <w:rsid w:val="00F903D7"/>
    <w:rsid w:val="00F95C27"/>
    <w:rsid w:val="00F96C8A"/>
    <w:rsid w:val="00FA2FF5"/>
    <w:rsid w:val="00FA426B"/>
    <w:rsid w:val="00FA478E"/>
    <w:rsid w:val="00FA5469"/>
    <w:rsid w:val="00FA5BD9"/>
    <w:rsid w:val="00FA5E36"/>
    <w:rsid w:val="00FA6464"/>
    <w:rsid w:val="00FA7435"/>
    <w:rsid w:val="00FB44FD"/>
    <w:rsid w:val="00FB5FC8"/>
    <w:rsid w:val="00FC2701"/>
    <w:rsid w:val="00FC2EEA"/>
    <w:rsid w:val="00FC33EB"/>
    <w:rsid w:val="00FC46B2"/>
    <w:rsid w:val="00FD5B44"/>
    <w:rsid w:val="00FD72D9"/>
    <w:rsid w:val="00FE439A"/>
    <w:rsid w:val="00FE5D87"/>
    <w:rsid w:val="00FE6D47"/>
    <w:rsid w:val="00FF5BE1"/>
    <w:rsid w:val="00FF7E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7C7A746B"/>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link w:val="HeaderChar"/>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name w:val="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uiPriority w:val="99"/>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HeaderChar">
    <w:name w:val="Header Char"/>
    <w:basedOn w:val="DefaultParagraphFont"/>
    <w:link w:val="Header"/>
    <w:rsid w:val="00897452"/>
    <w:rPr>
      <w:sz w:val="24"/>
      <w:szCs w:val="24"/>
    </w:rPr>
  </w:style>
  <w:style w:type="paragraph" w:styleId="PlainText">
    <w:name w:val="Plain Text"/>
    <w:basedOn w:val="Normal"/>
    <w:link w:val="PlainTextChar"/>
    <w:uiPriority w:val="99"/>
    <w:unhideWhenUsed/>
    <w:rsid w:val="00B8772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87728"/>
    <w:rPr>
      <w:rFonts w:ascii="Consolas" w:eastAsiaTheme="minorHAnsi" w:hAnsi="Consolas" w:cstheme="minorBidi"/>
      <w:sz w:val="21"/>
      <w:szCs w:val="21"/>
      <w:lang w:eastAsia="en-US"/>
    </w:rPr>
  </w:style>
  <w:style w:type="paragraph" w:styleId="BodyText2">
    <w:name w:val="Body Text 2"/>
    <w:basedOn w:val="Normal"/>
    <w:link w:val="BodyText2Char"/>
    <w:rsid w:val="00AB71C0"/>
    <w:pPr>
      <w:jc w:val="both"/>
    </w:pPr>
    <w:rPr>
      <w:b/>
      <w:bCs/>
      <w:color w:val="000000"/>
    </w:rPr>
  </w:style>
  <w:style w:type="character" w:customStyle="1" w:styleId="BodyText2Char">
    <w:name w:val="Body Text 2 Char"/>
    <w:basedOn w:val="DefaultParagraphFont"/>
    <w:link w:val="BodyText2"/>
    <w:rsid w:val="00AB71C0"/>
    <w:rPr>
      <w:b/>
      <w:bCs/>
      <w:color w:val="000000"/>
      <w:sz w:val="24"/>
      <w:szCs w:val="24"/>
    </w:rPr>
  </w:style>
  <w:style w:type="paragraph" w:customStyle="1" w:styleId="tvhtml">
    <w:name w:val="tv_html"/>
    <w:basedOn w:val="Normal"/>
    <w:rsid w:val="00DB5616"/>
    <w:pPr>
      <w:spacing w:before="100" w:beforeAutospacing="1" w:after="100" w:afterAutospacing="1"/>
    </w:pPr>
  </w:style>
  <w:style w:type="paragraph" w:customStyle="1" w:styleId="CoverPage">
    <w:name w:val="Cover Page"/>
    <w:basedOn w:val="BodyText"/>
    <w:uiPriority w:val="99"/>
    <w:rsid w:val="00CA2AD0"/>
    <w:pPr>
      <w:tabs>
        <w:tab w:val="left" w:pos="567"/>
      </w:tabs>
      <w:suppressAutoHyphens/>
      <w:spacing w:before="240" w:after="240"/>
      <w:ind w:left="567" w:hanging="567"/>
      <w:jc w:val="center"/>
    </w:pPr>
    <w:rPr>
      <w:rFonts w:eastAsia="SimSun"/>
      <w:b/>
      <w:bCs/>
    </w:rPr>
  </w:style>
  <w:style w:type="paragraph" w:styleId="BodyText">
    <w:name w:val="Body Text"/>
    <w:basedOn w:val="Normal"/>
    <w:link w:val="BodyTextChar"/>
    <w:rsid w:val="00CA2AD0"/>
    <w:pPr>
      <w:spacing w:after="120"/>
    </w:pPr>
  </w:style>
  <w:style w:type="character" w:customStyle="1" w:styleId="BodyTextChar">
    <w:name w:val="Body Text Char"/>
    <w:basedOn w:val="DefaultParagraphFont"/>
    <w:link w:val="BodyText"/>
    <w:rsid w:val="00CA2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157">
      <w:bodyDiv w:val="1"/>
      <w:marLeft w:val="0"/>
      <w:marRight w:val="0"/>
      <w:marTop w:val="0"/>
      <w:marBottom w:val="0"/>
      <w:divBdr>
        <w:top w:val="none" w:sz="0" w:space="0" w:color="auto"/>
        <w:left w:val="none" w:sz="0" w:space="0" w:color="auto"/>
        <w:bottom w:val="none" w:sz="0" w:space="0" w:color="auto"/>
        <w:right w:val="none" w:sz="0" w:space="0" w:color="auto"/>
      </w:divBdr>
    </w:div>
    <w:div w:id="412624996">
      <w:bodyDiv w:val="1"/>
      <w:marLeft w:val="0"/>
      <w:marRight w:val="0"/>
      <w:marTop w:val="0"/>
      <w:marBottom w:val="0"/>
      <w:divBdr>
        <w:top w:val="none" w:sz="0" w:space="0" w:color="auto"/>
        <w:left w:val="none" w:sz="0" w:space="0" w:color="auto"/>
        <w:bottom w:val="none" w:sz="0" w:space="0" w:color="auto"/>
        <w:right w:val="none" w:sz="0" w:space="0" w:color="auto"/>
      </w:divBdr>
    </w:div>
    <w:div w:id="434598004">
      <w:bodyDiv w:val="1"/>
      <w:marLeft w:val="0"/>
      <w:marRight w:val="0"/>
      <w:marTop w:val="0"/>
      <w:marBottom w:val="0"/>
      <w:divBdr>
        <w:top w:val="none" w:sz="0" w:space="0" w:color="auto"/>
        <w:left w:val="none" w:sz="0" w:space="0" w:color="auto"/>
        <w:bottom w:val="none" w:sz="0" w:space="0" w:color="auto"/>
        <w:right w:val="none" w:sz="0" w:space="0" w:color="auto"/>
      </w:divBdr>
    </w:div>
    <w:div w:id="1099527285">
      <w:bodyDiv w:val="1"/>
      <w:marLeft w:val="0"/>
      <w:marRight w:val="0"/>
      <w:marTop w:val="0"/>
      <w:marBottom w:val="0"/>
      <w:divBdr>
        <w:top w:val="none" w:sz="0" w:space="0" w:color="auto"/>
        <w:left w:val="none" w:sz="0" w:space="0" w:color="auto"/>
        <w:bottom w:val="none" w:sz="0" w:space="0" w:color="auto"/>
        <w:right w:val="none" w:sz="0" w:space="0" w:color="auto"/>
      </w:divBdr>
    </w:div>
    <w:div w:id="1190678498">
      <w:bodyDiv w:val="1"/>
      <w:marLeft w:val="0"/>
      <w:marRight w:val="0"/>
      <w:marTop w:val="0"/>
      <w:marBottom w:val="0"/>
      <w:divBdr>
        <w:top w:val="none" w:sz="0" w:space="0" w:color="auto"/>
        <w:left w:val="none" w:sz="0" w:space="0" w:color="auto"/>
        <w:bottom w:val="none" w:sz="0" w:space="0" w:color="auto"/>
        <w:right w:val="none" w:sz="0" w:space="0" w:color="auto"/>
      </w:divBdr>
      <w:divsChild>
        <w:div w:id="5525692">
          <w:marLeft w:val="0"/>
          <w:marRight w:val="0"/>
          <w:marTop w:val="0"/>
          <w:marBottom w:val="0"/>
          <w:divBdr>
            <w:top w:val="none" w:sz="0" w:space="0" w:color="auto"/>
            <w:left w:val="none" w:sz="0" w:space="0" w:color="auto"/>
            <w:bottom w:val="none" w:sz="0" w:space="0" w:color="auto"/>
            <w:right w:val="none" w:sz="0" w:space="0" w:color="auto"/>
          </w:divBdr>
        </w:div>
        <w:div w:id="1378242711">
          <w:marLeft w:val="0"/>
          <w:marRight w:val="0"/>
          <w:marTop w:val="0"/>
          <w:marBottom w:val="0"/>
          <w:divBdr>
            <w:top w:val="none" w:sz="0" w:space="0" w:color="auto"/>
            <w:left w:val="none" w:sz="0" w:space="0" w:color="auto"/>
            <w:bottom w:val="none" w:sz="0" w:space="0" w:color="auto"/>
            <w:right w:val="none" w:sz="0" w:space="0" w:color="auto"/>
          </w:divBdr>
        </w:div>
      </w:divsChild>
    </w:div>
    <w:div w:id="1296330153">
      <w:bodyDiv w:val="1"/>
      <w:marLeft w:val="0"/>
      <w:marRight w:val="0"/>
      <w:marTop w:val="0"/>
      <w:marBottom w:val="0"/>
      <w:divBdr>
        <w:top w:val="none" w:sz="0" w:space="0" w:color="auto"/>
        <w:left w:val="none" w:sz="0" w:space="0" w:color="auto"/>
        <w:bottom w:val="none" w:sz="0" w:space="0" w:color="auto"/>
        <w:right w:val="none" w:sz="0" w:space="0" w:color="auto"/>
      </w:divBdr>
    </w:div>
    <w:div w:id="1434014233">
      <w:bodyDiv w:val="1"/>
      <w:marLeft w:val="0"/>
      <w:marRight w:val="0"/>
      <w:marTop w:val="0"/>
      <w:marBottom w:val="0"/>
      <w:divBdr>
        <w:top w:val="none" w:sz="0" w:space="0" w:color="auto"/>
        <w:left w:val="none" w:sz="0" w:space="0" w:color="auto"/>
        <w:bottom w:val="none" w:sz="0" w:space="0" w:color="auto"/>
        <w:right w:val="none" w:sz="0" w:space="0" w:color="auto"/>
      </w:divBdr>
    </w:div>
    <w:div w:id="1897423934">
      <w:bodyDiv w:val="1"/>
      <w:marLeft w:val="0"/>
      <w:marRight w:val="0"/>
      <w:marTop w:val="0"/>
      <w:marBottom w:val="0"/>
      <w:divBdr>
        <w:top w:val="none" w:sz="0" w:space="0" w:color="auto"/>
        <w:left w:val="none" w:sz="0" w:space="0" w:color="auto"/>
        <w:bottom w:val="none" w:sz="0" w:space="0" w:color="auto"/>
        <w:right w:val="none" w:sz="0" w:space="0" w:color="auto"/>
      </w:divBdr>
    </w:div>
    <w:div w:id="19529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s.spulis@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42CE-9054-4631-B045-28B2EC2C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1254</Words>
  <Characters>9680</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Olevs Nikers</dc:creator>
  <cp:lastModifiedBy>Anželika Ņikitina</cp:lastModifiedBy>
  <cp:revision>6</cp:revision>
  <cp:lastPrinted>2019-03-01T08:21:00Z</cp:lastPrinted>
  <dcterms:created xsi:type="dcterms:W3CDTF">2019-04-15T07:03:00Z</dcterms:created>
  <dcterms:modified xsi:type="dcterms:W3CDTF">2019-04-15T07:26:00Z</dcterms:modified>
</cp:coreProperties>
</file>