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3CDD" w14:textId="77777777" w:rsidR="00894C55" w:rsidRPr="00CA02DC" w:rsidRDefault="00AB6C6F" w:rsidP="00AB6C6F">
      <w:pPr>
        <w:shd w:val="clear" w:color="auto" w:fill="FFFFFF"/>
        <w:spacing w:after="0" w:line="240" w:lineRule="auto"/>
        <w:jc w:val="center"/>
        <w:rPr>
          <w:rFonts w:ascii="Times New Roman" w:eastAsia="Times New Roman" w:hAnsi="Times New Roman" w:cs="Times New Roman"/>
          <w:b/>
          <w:bCs/>
          <w:sz w:val="28"/>
          <w:szCs w:val="24"/>
          <w:lang w:eastAsia="lv-LV"/>
        </w:rPr>
      </w:pPr>
      <w:r w:rsidRPr="00CA02DC">
        <w:rPr>
          <w:rFonts w:ascii="Times New Roman" w:eastAsia="Times New Roman" w:hAnsi="Times New Roman" w:cs="Times New Roman"/>
          <w:b/>
          <w:bCs/>
          <w:sz w:val="28"/>
          <w:szCs w:val="24"/>
          <w:lang w:eastAsia="lv-LV"/>
        </w:rPr>
        <w:t xml:space="preserve">Likumprojekta „Grozījumi Starptautisko un Latvijas Republikas nacionālo sankciju likumā” </w:t>
      </w:r>
      <w:r w:rsidR="00894C55" w:rsidRPr="00CA02DC">
        <w:rPr>
          <w:rFonts w:ascii="Times New Roman" w:eastAsia="Times New Roman" w:hAnsi="Times New Roman" w:cs="Times New Roman"/>
          <w:b/>
          <w:bCs/>
          <w:sz w:val="28"/>
          <w:szCs w:val="24"/>
          <w:lang w:eastAsia="lv-LV"/>
        </w:rPr>
        <w:t>sākotnējās ietekmes novērtējuma ziņojums (anotācija)</w:t>
      </w:r>
    </w:p>
    <w:p w14:paraId="01A9B5D1" w14:textId="77777777" w:rsidR="00F531F3" w:rsidRPr="00CA02DC" w:rsidRDefault="00F531F3"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Look w:val="04A0" w:firstRow="1" w:lastRow="0" w:firstColumn="1" w:lastColumn="0" w:noHBand="0" w:noVBand="1"/>
      </w:tblPr>
      <w:tblGrid>
        <w:gridCol w:w="3624"/>
        <w:gridCol w:w="5437"/>
      </w:tblGrid>
      <w:tr w:rsidR="00A94199" w:rsidRPr="00CA02DC" w14:paraId="274228E3" w14:textId="77777777" w:rsidTr="00AB6C6F">
        <w:tc>
          <w:tcPr>
            <w:tcW w:w="0" w:type="auto"/>
            <w:gridSpan w:val="2"/>
            <w:hideMark/>
          </w:tcPr>
          <w:p w14:paraId="66B0C9FF"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Tiesību akta projekta anotācijas kopsavilkums</w:t>
            </w:r>
          </w:p>
        </w:tc>
      </w:tr>
      <w:tr w:rsidR="0071798A" w:rsidRPr="00CA02DC" w14:paraId="3E3F6121" w14:textId="77777777" w:rsidTr="006D7317">
        <w:tc>
          <w:tcPr>
            <w:tcW w:w="2000" w:type="pct"/>
            <w:hideMark/>
          </w:tcPr>
          <w:p w14:paraId="302744F6"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Mērķis, risinājums un projekta spēkā stāšanās laiks (500 zīmes bez atstarpēm)</w:t>
            </w:r>
          </w:p>
        </w:tc>
        <w:tc>
          <w:tcPr>
            <w:tcW w:w="3000" w:type="pct"/>
          </w:tcPr>
          <w:p w14:paraId="0F90D39D"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Spēkā esošajā likumā ir nepieciešams precizēt un novērst konstatētās nepilnības, lai efektīvi varētu piemērot un izpildīt nacionālās un starptautiskās sankcijas.</w:t>
            </w:r>
          </w:p>
          <w:p w14:paraId="4212E9E7"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Likumprojekta mērķis ir precizēt subjektu loku, uz ko attiecas sankciju ievērošana un izpilde, precizēt jautājumus par sankciju piemērošanu publisko iepirkumu jomā.</w:t>
            </w:r>
          </w:p>
          <w:p w14:paraId="6AA421C6"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 xml:space="preserve">Likumprojekts nosaka papildu kompetentās institūcijas un to pilnvaras sankciju izpildē. </w:t>
            </w:r>
          </w:p>
          <w:p w14:paraId="35B0A77C"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Likumprojekts paredz izveidot Sankciju koordinācijas padomi.</w:t>
            </w:r>
          </w:p>
          <w:p w14:paraId="5E38A5D9" w14:textId="6A60919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Likumprojekts stāsies spēkā pēc tā izsludināšanas Latvijas Republikas Satversmē noteiktajā termiņā.</w:t>
            </w:r>
          </w:p>
        </w:tc>
      </w:tr>
    </w:tbl>
    <w:p w14:paraId="207E0D07" w14:textId="77777777" w:rsidR="00F531F3"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467"/>
        <w:gridCol w:w="3005"/>
        <w:gridCol w:w="5589"/>
      </w:tblGrid>
      <w:tr w:rsidR="00A94199" w:rsidRPr="00CA02DC" w14:paraId="3EE12934" w14:textId="77777777" w:rsidTr="00AB6C6F">
        <w:tc>
          <w:tcPr>
            <w:tcW w:w="0" w:type="auto"/>
            <w:gridSpan w:val="3"/>
            <w:hideMark/>
          </w:tcPr>
          <w:p w14:paraId="1EC67773"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 Tiesību akta projekta izstrādes nepieciešamība</w:t>
            </w:r>
          </w:p>
        </w:tc>
      </w:tr>
      <w:tr w:rsidR="0071798A" w:rsidRPr="00CA02DC" w14:paraId="46C7766E" w14:textId="77777777" w:rsidTr="0071798A">
        <w:tc>
          <w:tcPr>
            <w:tcW w:w="258" w:type="pct"/>
            <w:hideMark/>
          </w:tcPr>
          <w:p w14:paraId="5EF69318"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658" w:type="pct"/>
            <w:hideMark/>
          </w:tcPr>
          <w:p w14:paraId="3475EC71"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Pamatojums</w:t>
            </w:r>
          </w:p>
        </w:tc>
        <w:tc>
          <w:tcPr>
            <w:tcW w:w="3084" w:type="pct"/>
          </w:tcPr>
          <w:p w14:paraId="79101699"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„Grozījumi Starptautisko un Latvijas Republikas nacionālo sankciju likumā” ir sagatavots, ievērojot Ministru kabineta 2018. gada 11. oktobra rīkojumā Nr. 512 “Par Pasākumu plānu noziedzīgi iegūtu līdzekļu legalizācijas un terorisma finansēšanas novēršanai laikposmam līdz 2019. gada 31. decembrim” noteikto un 2018.gada 4.jūlijā Eiropas Padomes </w:t>
            </w:r>
            <w:proofErr w:type="spellStart"/>
            <w:r w:rsidRPr="00CA02DC">
              <w:rPr>
                <w:rFonts w:ascii="Times New Roman" w:eastAsia="Times New Roman" w:hAnsi="Times New Roman" w:cs="Times New Roman"/>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komitejas (</w:t>
            </w:r>
            <w:proofErr w:type="spellStart"/>
            <w:r w:rsidRPr="00CA02DC">
              <w:rPr>
                <w:rFonts w:ascii="Times New Roman" w:eastAsia="Times New Roman" w:hAnsi="Times New Roman" w:cs="Times New Roman"/>
                <w:i/>
                <w:iCs/>
                <w:sz w:val="24"/>
                <w:szCs w:val="24"/>
                <w:lang w:eastAsia="lv-LV"/>
              </w:rPr>
              <w:t>Committee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Experts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Evaluation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Anti-</w:t>
            </w:r>
            <w:proofErr w:type="spellStart"/>
            <w:r w:rsidRPr="00CA02DC">
              <w:rPr>
                <w:rFonts w:ascii="Times New Roman" w:eastAsia="Times New Roman" w:hAnsi="Times New Roman" w:cs="Times New Roman"/>
                <w:i/>
                <w:iCs/>
                <w:sz w:val="24"/>
                <w:szCs w:val="24"/>
                <w:lang w:eastAsia="lv-LV"/>
              </w:rPr>
              <w:t>Money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Laundering</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Measures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and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Financing</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Terrorism</w:t>
            </w:r>
            <w:proofErr w:type="spellEnd"/>
            <w:r w:rsidRPr="00CA02DC">
              <w:rPr>
                <w:rFonts w:ascii="Times New Roman" w:eastAsia="Times New Roman" w:hAnsi="Times New Roman" w:cs="Times New Roman"/>
                <w:iCs/>
                <w:sz w:val="24"/>
                <w:szCs w:val="24"/>
                <w:lang w:eastAsia="lv-LV"/>
              </w:rPr>
              <w:t>) plenārsēdē apstiprināto 5.kārtas ziņojumu par Latvijas noziedzīgi iegūtu līdzekļu legalizācijas un terorisma novēršanas sistēmas efektivitāti (turpmāk – Ziņojums).</w:t>
            </w:r>
          </w:p>
          <w:p w14:paraId="793FE350" w14:textId="1A8E20F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Eiropas Padomes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komiteja kā FATF reģionālā grupa ir viena no ietekmīgākajām institūcijām noziedzīgi iegūtu līdzekļu legalizācijas un terorisma finansēšanas novēršanā, kas darbību balsta uz starpvaldību organizācijas Finanšu darījumu darba grupas (</w:t>
            </w:r>
            <w:proofErr w:type="spellStart"/>
            <w:r w:rsidRPr="00CA02DC">
              <w:rPr>
                <w:rFonts w:ascii="Times New Roman" w:eastAsia="Times New Roman" w:hAnsi="Times New Roman" w:cs="Times New Roman"/>
                <w:i/>
                <w:iCs/>
                <w:sz w:val="24"/>
                <w:szCs w:val="24"/>
                <w:lang w:eastAsia="lv-LV"/>
              </w:rPr>
              <w:t>Financial</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Action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Task</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Force</w:t>
            </w:r>
            <w:proofErr w:type="spellEnd"/>
            <w:r w:rsidRPr="00CA02DC">
              <w:rPr>
                <w:rFonts w:ascii="Times New Roman" w:eastAsia="Times New Roman" w:hAnsi="Times New Roman" w:cs="Times New Roman"/>
                <w:i/>
                <w:iCs/>
                <w:sz w:val="24"/>
                <w:szCs w:val="24"/>
                <w:lang w:eastAsia="lv-LV"/>
              </w:rPr>
              <w:t xml:space="preserve"> – FATF</w:t>
            </w:r>
            <w:r w:rsidRPr="00CA02DC">
              <w:rPr>
                <w:rFonts w:ascii="Times New Roman" w:eastAsia="Times New Roman" w:hAnsi="Times New Roman" w:cs="Times New Roman"/>
                <w:iCs/>
                <w:sz w:val="24"/>
                <w:szCs w:val="24"/>
                <w:lang w:eastAsia="lv-LV"/>
              </w:rPr>
              <w:t>) 40 rekomendācijām, kas skar juridiskos, finanšu un tiesībsargājošo iestāžu jautājumus.</w:t>
            </w:r>
          </w:p>
          <w:p w14:paraId="23007E7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Grozījumi izstrādāti, pamatojoties uz FATF 6. un 7. rekomendācijas labās prakses vadlīnijās noteikto.</w:t>
            </w:r>
          </w:p>
          <w:p w14:paraId="650014DC"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mērķis ir aktualizēt Starptautisko un Latvijas Republikas nacionālo sankciju likumu (turpmāk – likums), ņemot vērā piemērošanas gaitā konstatētās problēmsituācijas, kā arī Ziņojumā norādītos trūkumus, īpaši saistībā ar kompetento institūciju noteikšanu un Apvienoto Nāciju Organizācijas (turpmāk – ANO) noteikto sankciju spēkā stāšanās laiku. </w:t>
            </w:r>
          </w:p>
          <w:p w14:paraId="326E267E" w14:textId="3EA4F20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color w:val="0D0D0D" w:themeColor="text1" w:themeTint="F2"/>
                <w:sz w:val="24"/>
                <w:szCs w:val="24"/>
                <w:lang w:eastAsia="lv-LV"/>
              </w:rPr>
              <w:lastRenderedPageBreak/>
              <w:t xml:space="preserve">Šī likumprojekta piemērošana un iztulkošana veicama, cita starpā, ievērojot arī Latvijas Republikas starptautiskās saistības cilvēktiesību jomā, kā arī Latvijas Republikas konstitucionālo iekārtu. </w:t>
            </w:r>
          </w:p>
        </w:tc>
      </w:tr>
      <w:tr w:rsidR="0071798A" w:rsidRPr="00CA02DC" w14:paraId="4F3738D7" w14:textId="77777777" w:rsidTr="0071798A">
        <w:tc>
          <w:tcPr>
            <w:tcW w:w="258" w:type="pct"/>
            <w:hideMark/>
          </w:tcPr>
          <w:p w14:paraId="6D173ED0"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2.</w:t>
            </w:r>
          </w:p>
        </w:tc>
        <w:tc>
          <w:tcPr>
            <w:tcW w:w="1658" w:type="pct"/>
            <w:hideMark/>
          </w:tcPr>
          <w:p w14:paraId="2FD19E23"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7AC5FD6" w14:textId="77777777" w:rsidR="0071798A" w:rsidRPr="00CA02DC" w:rsidRDefault="0071798A" w:rsidP="0071798A">
            <w:pPr>
              <w:rPr>
                <w:rFonts w:ascii="Times New Roman" w:eastAsia="Times New Roman" w:hAnsi="Times New Roman" w:cs="Times New Roman"/>
                <w:sz w:val="24"/>
                <w:szCs w:val="24"/>
                <w:lang w:eastAsia="lv-LV"/>
              </w:rPr>
            </w:pPr>
          </w:p>
          <w:p w14:paraId="4AE55448" w14:textId="77777777" w:rsidR="0071798A" w:rsidRPr="00CA02DC" w:rsidRDefault="0071798A" w:rsidP="0071798A">
            <w:pPr>
              <w:rPr>
                <w:rFonts w:ascii="Times New Roman" w:eastAsia="Times New Roman" w:hAnsi="Times New Roman" w:cs="Times New Roman"/>
                <w:sz w:val="24"/>
                <w:szCs w:val="24"/>
                <w:lang w:eastAsia="lv-LV"/>
              </w:rPr>
            </w:pPr>
          </w:p>
          <w:p w14:paraId="5ADF2931" w14:textId="77777777" w:rsidR="0071798A" w:rsidRPr="00CA02DC" w:rsidRDefault="0071798A" w:rsidP="0071798A">
            <w:pPr>
              <w:rPr>
                <w:rFonts w:ascii="Times New Roman" w:eastAsia="Times New Roman" w:hAnsi="Times New Roman" w:cs="Times New Roman"/>
                <w:sz w:val="24"/>
                <w:szCs w:val="24"/>
                <w:lang w:eastAsia="lv-LV"/>
              </w:rPr>
            </w:pPr>
          </w:p>
          <w:p w14:paraId="3E3C313D" w14:textId="77777777" w:rsidR="0071798A" w:rsidRPr="00CA02DC" w:rsidRDefault="0071798A" w:rsidP="0071798A">
            <w:pPr>
              <w:rPr>
                <w:rFonts w:ascii="Times New Roman" w:eastAsia="Times New Roman" w:hAnsi="Times New Roman" w:cs="Times New Roman"/>
                <w:sz w:val="24"/>
                <w:szCs w:val="24"/>
                <w:lang w:eastAsia="lv-LV"/>
              </w:rPr>
            </w:pPr>
          </w:p>
          <w:p w14:paraId="2639D557" w14:textId="77777777" w:rsidR="0071798A" w:rsidRPr="00CA02DC" w:rsidRDefault="0071798A" w:rsidP="0071798A">
            <w:pPr>
              <w:rPr>
                <w:rFonts w:ascii="Times New Roman" w:eastAsia="Times New Roman" w:hAnsi="Times New Roman" w:cs="Times New Roman"/>
                <w:sz w:val="24"/>
                <w:szCs w:val="24"/>
                <w:lang w:eastAsia="lv-LV"/>
              </w:rPr>
            </w:pPr>
          </w:p>
          <w:p w14:paraId="13BA3ED4" w14:textId="77777777" w:rsidR="0071798A" w:rsidRPr="00CA02DC" w:rsidRDefault="0071798A" w:rsidP="0071798A">
            <w:pPr>
              <w:rPr>
                <w:rFonts w:ascii="Times New Roman" w:eastAsia="Times New Roman" w:hAnsi="Times New Roman" w:cs="Times New Roman"/>
                <w:sz w:val="24"/>
                <w:szCs w:val="24"/>
                <w:lang w:eastAsia="lv-LV"/>
              </w:rPr>
            </w:pPr>
          </w:p>
          <w:p w14:paraId="6B0904C8" w14:textId="77777777" w:rsidR="0071798A" w:rsidRPr="00CA02DC" w:rsidRDefault="0071798A" w:rsidP="0071798A">
            <w:pPr>
              <w:rPr>
                <w:rFonts w:ascii="Times New Roman" w:eastAsia="Times New Roman" w:hAnsi="Times New Roman" w:cs="Times New Roman"/>
                <w:sz w:val="24"/>
                <w:szCs w:val="24"/>
                <w:lang w:eastAsia="lv-LV"/>
              </w:rPr>
            </w:pPr>
          </w:p>
          <w:p w14:paraId="54096E95" w14:textId="77777777" w:rsidR="0071798A" w:rsidRPr="00CA02DC" w:rsidRDefault="0071798A" w:rsidP="0071798A">
            <w:pPr>
              <w:rPr>
                <w:rFonts w:ascii="Times New Roman" w:eastAsia="Times New Roman" w:hAnsi="Times New Roman" w:cs="Times New Roman"/>
                <w:sz w:val="24"/>
                <w:szCs w:val="24"/>
                <w:lang w:eastAsia="lv-LV"/>
              </w:rPr>
            </w:pPr>
          </w:p>
          <w:p w14:paraId="08E422C6" w14:textId="77777777" w:rsidR="0071798A" w:rsidRPr="00CA02DC" w:rsidRDefault="0071798A" w:rsidP="0071798A">
            <w:pPr>
              <w:rPr>
                <w:rFonts w:ascii="Times New Roman" w:eastAsia="Times New Roman" w:hAnsi="Times New Roman" w:cs="Times New Roman"/>
                <w:sz w:val="24"/>
                <w:szCs w:val="24"/>
                <w:lang w:eastAsia="lv-LV"/>
              </w:rPr>
            </w:pPr>
          </w:p>
          <w:p w14:paraId="3316B4D6" w14:textId="77777777" w:rsidR="0071798A" w:rsidRPr="00CA02DC" w:rsidRDefault="0071798A" w:rsidP="0071798A">
            <w:pPr>
              <w:rPr>
                <w:rFonts w:ascii="Times New Roman" w:eastAsia="Times New Roman" w:hAnsi="Times New Roman" w:cs="Times New Roman"/>
                <w:sz w:val="24"/>
                <w:szCs w:val="24"/>
                <w:lang w:eastAsia="lv-LV"/>
              </w:rPr>
            </w:pPr>
          </w:p>
          <w:p w14:paraId="09244458" w14:textId="77777777" w:rsidR="0071798A" w:rsidRPr="00CA02DC" w:rsidRDefault="0071798A" w:rsidP="0071798A">
            <w:pPr>
              <w:rPr>
                <w:rFonts w:ascii="Times New Roman" w:eastAsia="Times New Roman" w:hAnsi="Times New Roman" w:cs="Times New Roman"/>
                <w:sz w:val="24"/>
                <w:szCs w:val="24"/>
                <w:lang w:eastAsia="lv-LV"/>
              </w:rPr>
            </w:pPr>
          </w:p>
          <w:p w14:paraId="4F5EAC33" w14:textId="77777777" w:rsidR="0071798A" w:rsidRPr="00CA02DC" w:rsidRDefault="0071798A" w:rsidP="0071798A">
            <w:pPr>
              <w:rPr>
                <w:rFonts w:ascii="Times New Roman" w:eastAsia="Times New Roman" w:hAnsi="Times New Roman" w:cs="Times New Roman"/>
                <w:sz w:val="24"/>
                <w:szCs w:val="24"/>
                <w:lang w:eastAsia="lv-LV"/>
              </w:rPr>
            </w:pPr>
          </w:p>
          <w:p w14:paraId="7E00FE42" w14:textId="77777777" w:rsidR="0071798A" w:rsidRPr="00CA02DC" w:rsidRDefault="0071798A" w:rsidP="0071798A">
            <w:pPr>
              <w:rPr>
                <w:rFonts w:ascii="Times New Roman" w:eastAsia="Times New Roman" w:hAnsi="Times New Roman" w:cs="Times New Roman"/>
                <w:sz w:val="24"/>
                <w:szCs w:val="24"/>
                <w:lang w:eastAsia="lv-LV"/>
              </w:rPr>
            </w:pPr>
          </w:p>
          <w:p w14:paraId="07273319" w14:textId="77777777" w:rsidR="0071798A" w:rsidRPr="00CA02DC" w:rsidRDefault="0071798A" w:rsidP="0071798A">
            <w:pPr>
              <w:rPr>
                <w:rFonts w:ascii="Times New Roman" w:eastAsia="Times New Roman" w:hAnsi="Times New Roman" w:cs="Times New Roman"/>
                <w:sz w:val="24"/>
                <w:szCs w:val="24"/>
                <w:lang w:eastAsia="lv-LV"/>
              </w:rPr>
            </w:pPr>
          </w:p>
          <w:p w14:paraId="05E00926" w14:textId="77777777" w:rsidR="0071798A" w:rsidRPr="00CA02DC" w:rsidRDefault="0071798A" w:rsidP="0071798A">
            <w:pPr>
              <w:rPr>
                <w:rFonts w:ascii="Times New Roman" w:eastAsia="Times New Roman" w:hAnsi="Times New Roman" w:cs="Times New Roman"/>
                <w:sz w:val="24"/>
                <w:szCs w:val="24"/>
                <w:lang w:eastAsia="lv-LV"/>
              </w:rPr>
            </w:pPr>
          </w:p>
        </w:tc>
        <w:tc>
          <w:tcPr>
            <w:tcW w:w="3084" w:type="pct"/>
            <w:hideMark/>
          </w:tcPr>
          <w:p w14:paraId="11430997" w14:textId="328340D9"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 xml:space="preserve">Nelegālu masu iznīcināšanas ieroču programmu attīstība, šo ieroču un materiālu nelegāla izplatīšana un kontrabanda, tehnoloģiju attīstība, ļaunprātīga zināšanu nodošana, </w:t>
            </w:r>
            <w:proofErr w:type="spellStart"/>
            <w:r w:rsidRPr="00CA02DC">
              <w:rPr>
                <w:rFonts w:ascii="Times New Roman" w:eastAsia="Times New Roman" w:hAnsi="Times New Roman" w:cs="Times New Roman"/>
                <w:iCs/>
                <w:color w:val="0D0D0D" w:themeColor="text1" w:themeTint="F2"/>
                <w:sz w:val="24"/>
                <w:szCs w:val="24"/>
                <w:lang w:eastAsia="lv-LV"/>
              </w:rPr>
              <w:t>hibrīd-</w:t>
            </w:r>
            <w:proofErr w:type="spellEnd"/>
            <w:r w:rsidRPr="00CA02DC">
              <w:rPr>
                <w:rFonts w:ascii="Times New Roman" w:eastAsia="Times New Roman" w:hAnsi="Times New Roman" w:cs="Times New Roman"/>
                <w:iCs/>
                <w:color w:val="0D0D0D" w:themeColor="text1" w:themeTint="F2"/>
                <w:sz w:val="24"/>
                <w:szCs w:val="24"/>
                <w:lang w:eastAsia="lv-LV"/>
              </w:rPr>
              <w:t xml:space="preserve"> un </w:t>
            </w:r>
            <w:proofErr w:type="spellStart"/>
            <w:r w:rsidRPr="00CA02DC">
              <w:rPr>
                <w:rFonts w:ascii="Times New Roman" w:eastAsia="Times New Roman" w:hAnsi="Times New Roman" w:cs="Times New Roman"/>
                <w:iCs/>
                <w:color w:val="0D0D0D" w:themeColor="text1" w:themeTint="F2"/>
                <w:sz w:val="24"/>
                <w:szCs w:val="24"/>
                <w:lang w:eastAsia="lv-LV"/>
              </w:rPr>
              <w:t>kiberaktivitātes</w:t>
            </w:r>
            <w:proofErr w:type="spellEnd"/>
            <w:r w:rsidRPr="00CA02DC">
              <w:rPr>
                <w:rFonts w:ascii="Times New Roman" w:eastAsia="Times New Roman" w:hAnsi="Times New Roman" w:cs="Times New Roman"/>
                <w:iCs/>
                <w:color w:val="0D0D0D" w:themeColor="text1" w:themeTint="F2"/>
                <w:sz w:val="24"/>
                <w:szCs w:val="24"/>
                <w:lang w:eastAsia="lv-LV"/>
              </w:rPr>
              <w:t xml:space="preserve">, kā arī vāja eksporta kontrole atsevišķās pasaules valstīs apdraud starptautisko mieru, drošību un stabilitāti. Riski, kas saistīti ar masu iznīcināšanas ieroču izplatību un terorisma finansēšanu, tehnoloģiju attīstības un globalizācijas procesu rezultātā ir aktuāli ne tikai Latvijas nacionālajai drošībai, bet arī finanšu sektora stabilitātei un </w:t>
            </w:r>
            <w:r w:rsidR="00834377" w:rsidRPr="00CA02DC">
              <w:rPr>
                <w:rFonts w:ascii="Times New Roman" w:eastAsia="Times New Roman" w:hAnsi="Times New Roman" w:cs="Times New Roman"/>
                <w:iCs/>
                <w:color w:val="0D0D0D" w:themeColor="text1" w:themeTint="F2"/>
                <w:sz w:val="24"/>
                <w:szCs w:val="24"/>
                <w:lang w:eastAsia="lv-LV"/>
              </w:rPr>
              <w:t xml:space="preserve">starptautiskajai </w:t>
            </w:r>
            <w:r w:rsidRPr="00CA02DC">
              <w:rPr>
                <w:rFonts w:ascii="Times New Roman" w:eastAsia="Times New Roman" w:hAnsi="Times New Roman" w:cs="Times New Roman"/>
                <w:iCs/>
                <w:color w:val="0D0D0D" w:themeColor="text1" w:themeTint="F2"/>
                <w:sz w:val="24"/>
                <w:szCs w:val="24"/>
                <w:lang w:eastAsia="lv-LV"/>
              </w:rPr>
              <w:t>reputācijai.</w:t>
            </w:r>
            <w:r w:rsidR="00B42E3F" w:rsidRPr="00CA02DC">
              <w:rPr>
                <w:rFonts w:ascii="Times New Roman" w:eastAsia="Times New Roman" w:hAnsi="Times New Roman" w:cs="Times New Roman"/>
                <w:iCs/>
                <w:color w:val="0D0D0D" w:themeColor="text1" w:themeTint="F2"/>
                <w:sz w:val="24"/>
                <w:szCs w:val="24"/>
                <w:lang w:eastAsia="lv-LV"/>
              </w:rPr>
              <w:t xml:space="preserve"> Tāpat arī būtisks ES sankciju apjoms noteikts pret Krieviju</w:t>
            </w:r>
            <w:r w:rsidR="00B42E3F" w:rsidRPr="00CA02DC">
              <w:t xml:space="preserve"> </w:t>
            </w:r>
            <w:r w:rsidR="00B42E3F" w:rsidRPr="00CA02DC">
              <w:rPr>
                <w:rFonts w:ascii="Times New Roman" w:eastAsia="Times New Roman" w:hAnsi="Times New Roman" w:cs="Times New Roman"/>
                <w:iCs/>
                <w:color w:val="0D0D0D" w:themeColor="text1" w:themeTint="F2"/>
                <w:sz w:val="24"/>
                <w:szCs w:val="24"/>
                <w:lang w:eastAsia="lv-LV"/>
              </w:rPr>
              <w:t>attiecībā uz darbībām, ar ko tiek grauta vai apdraudēta Ukrainas teritoriālā integritāte, suverenitāte un neatkarība.</w:t>
            </w:r>
            <w:r w:rsidR="004235C6" w:rsidRPr="00CA02DC">
              <w:rPr>
                <w:rFonts w:ascii="Times New Roman" w:eastAsia="Times New Roman" w:hAnsi="Times New Roman" w:cs="Times New Roman"/>
                <w:iCs/>
                <w:color w:val="0D0D0D" w:themeColor="text1" w:themeTint="F2"/>
                <w:sz w:val="24"/>
                <w:szCs w:val="24"/>
                <w:lang w:eastAsia="lv-LV"/>
              </w:rPr>
              <w:t xml:space="preserve"> Vēl sankcijas noteiktas pret </w:t>
            </w:r>
            <w:r w:rsidR="00A0147F" w:rsidRPr="00CA02DC">
              <w:rPr>
                <w:rFonts w:ascii="Times New Roman" w:eastAsia="Times New Roman" w:hAnsi="Times New Roman" w:cs="Times New Roman"/>
                <w:iCs/>
                <w:color w:val="0D0D0D" w:themeColor="text1" w:themeTint="F2"/>
                <w:sz w:val="24"/>
                <w:szCs w:val="24"/>
                <w:lang w:eastAsia="lv-LV"/>
              </w:rPr>
              <w:t xml:space="preserve">Baltkrieviju, </w:t>
            </w:r>
            <w:r w:rsidR="004235C6" w:rsidRPr="00CA02DC">
              <w:rPr>
                <w:rFonts w:ascii="Times New Roman" w:eastAsia="Times New Roman" w:hAnsi="Times New Roman" w:cs="Times New Roman"/>
                <w:iCs/>
                <w:color w:val="0D0D0D" w:themeColor="text1" w:themeTint="F2"/>
                <w:sz w:val="24"/>
                <w:szCs w:val="24"/>
                <w:lang w:eastAsia="lv-LV"/>
              </w:rPr>
              <w:t>Irānu, Ziemeļkoreju, Irāku, Jemenu, Mjanmu, Sīriju un virkni citu valstu.</w:t>
            </w:r>
            <w:r w:rsidR="00D435E1" w:rsidRPr="00CA02DC">
              <w:rPr>
                <w:rFonts w:ascii="Times New Roman" w:eastAsia="Times New Roman" w:hAnsi="Times New Roman" w:cs="Times New Roman"/>
                <w:iCs/>
                <w:color w:val="0D0D0D" w:themeColor="text1" w:themeTint="F2"/>
                <w:sz w:val="24"/>
                <w:szCs w:val="24"/>
                <w:lang w:eastAsia="lv-LV"/>
              </w:rPr>
              <w:t xml:space="preserve"> Kopumā šobrīd Latvijai ir saistoši </w:t>
            </w:r>
            <w:r w:rsidR="004235C6" w:rsidRPr="00CA02DC">
              <w:rPr>
                <w:rFonts w:ascii="Times New Roman" w:eastAsia="Times New Roman" w:hAnsi="Times New Roman" w:cs="Times New Roman"/>
                <w:iCs/>
                <w:color w:val="0D0D0D" w:themeColor="text1" w:themeTint="F2"/>
                <w:sz w:val="24"/>
                <w:szCs w:val="24"/>
                <w:lang w:eastAsia="lv-LV"/>
              </w:rPr>
              <w:t>vairāk nekā 30 ANO un ES sankciju režīm</w:t>
            </w:r>
            <w:r w:rsidR="00A0147F" w:rsidRPr="00CA02DC">
              <w:rPr>
                <w:rFonts w:ascii="Times New Roman" w:eastAsia="Times New Roman" w:hAnsi="Times New Roman" w:cs="Times New Roman"/>
                <w:iCs/>
                <w:color w:val="0D0D0D" w:themeColor="text1" w:themeTint="F2"/>
                <w:sz w:val="24"/>
                <w:szCs w:val="24"/>
                <w:lang w:eastAsia="lv-LV"/>
              </w:rPr>
              <w:t>i</w:t>
            </w:r>
            <w:r w:rsidR="004235C6" w:rsidRPr="00CA02DC">
              <w:rPr>
                <w:rFonts w:ascii="Times New Roman" w:eastAsia="Times New Roman" w:hAnsi="Times New Roman" w:cs="Times New Roman"/>
                <w:iCs/>
                <w:color w:val="0D0D0D" w:themeColor="text1" w:themeTint="F2"/>
                <w:sz w:val="24"/>
                <w:szCs w:val="24"/>
                <w:lang w:eastAsia="lv-LV"/>
              </w:rPr>
              <w:t>.</w:t>
            </w:r>
          </w:p>
          <w:p w14:paraId="53D3A851"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p>
          <w:p w14:paraId="15996BBF" w14:textId="48E99F95"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Lai cīnītos ar šo starptautisko apdraudējumu gan ANO Drošības padome</w:t>
            </w:r>
            <w:r w:rsidR="00A05D27" w:rsidRPr="00CA02DC">
              <w:rPr>
                <w:rFonts w:ascii="Times New Roman" w:eastAsia="Times New Roman" w:hAnsi="Times New Roman" w:cs="Times New Roman"/>
                <w:iCs/>
                <w:color w:val="0D0D0D" w:themeColor="text1" w:themeTint="F2"/>
                <w:sz w:val="24"/>
                <w:szCs w:val="24"/>
                <w:lang w:eastAsia="lv-LV"/>
              </w:rPr>
              <w:t xml:space="preserve"> (turpmāk – ANO DP)</w:t>
            </w:r>
            <w:r w:rsidRPr="00CA02DC">
              <w:rPr>
                <w:rFonts w:ascii="Times New Roman" w:eastAsia="Times New Roman" w:hAnsi="Times New Roman" w:cs="Times New Roman"/>
                <w:iCs/>
                <w:color w:val="0D0D0D" w:themeColor="text1" w:themeTint="F2"/>
                <w:sz w:val="24"/>
                <w:szCs w:val="24"/>
                <w:lang w:eastAsia="lv-LV"/>
              </w:rPr>
              <w:t xml:space="preserve">, gan </w:t>
            </w:r>
            <w:r w:rsidR="00557573" w:rsidRPr="00CA02DC">
              <w:rPr>
                <w:rFonts w:ascii="Times New Roman" w:eastAsia="Times New Roman" w:hAnsi="Times New Roman" w:cs="Times New Roman"/>
                <w:iCs/>
                <w:color w:val="0D0D0D" w:themeColor="text1" w:themeTint="F2"/>
                <w:sz w:val="24"/>
                <w:szCs w:val="24"/>
                <w:lang w:eastAsia="lv-LV"/>
              </w:rPr>
              <w:t xml:space="preserve">Eiropas Savienība (turpmāk – </w:t>
            </w:r>
            <w:r w:rsidRPr="00CA02DC">
              <w:rPr>
                <w:rFonts w:ascii="Times New Roman" w:eastAsia="Times New Roman" w:hAnsi="Times New Roman" w:cs="Times New Roman"/>
                <w:iCs/>
                <w:color w:val="0D0D0D" w:themeColor="text1" w:themeTint="F2"/>
                <w:sz w:val="24"/>
                <w:szCs w:val="24"/>
                <w:lang w:eastAsia="lv-LV"/>
              </w:rPr>
              <w:t>ES</w:t>
            </w:r>
            <w:r w:rsidR="00557573" w:rsidRPr="00CA02DC">
              <w:rPr>
                <w:rFonts w:ascii="Times New Roman" w:eastAsia="Times New Roman" w:hAnsi="Times New Roman" w:cs="Times New Roman"/>
                <w:iCs/>
                <w:color w:val="0D0D0D" w:themeColor="text1" w:themeTint="F2"/>
                <w:sz w:val="24"/>
                <w:szCs w:val="24"/>
                <w:lang w:eastAsia="lv-LV"/>
              </w:rPr>
              <w:t>)</w:t>
            </w:r>
            <w:r w:rsidRPr="00CA02DC">
              <w:rPr>
                <w:rFonts w:ascii="Times New Roman" w:eastAsia="Times New Roman" w:hAnsi="Times New Roman" w:cs="Times New Roman"/>
                <w:iCs/>
                <w:color w:val="0D0D0D" w:themeColor="text1" w:themeTint="F2"/>
                <w:sz w:val="24"/>
                <w:szCs w:val="24"/>
                <w:lang w:eastAsia="lv-LV"/>
              </w:rPr>
              <w:t xml:space="preserve"> piemēro sankciju politiku. Sankcijas ir ārpolitikas instruments, kura mērķis ir nevardarbīgā ceļā novērst starptautisko tiesību pārkāpumus. Sankcijas ļauj reaģēt uz starptautiskās drošības izaicinājumiem, neizmantojot militāru spēku. Sankciju mērķis ir demokrātisku iekārtu un cilvēktiesību ievērošanas atbalstīšana, kā arī starptautiskās drošības sistēmas stiprināšana. Sankciju ievērošana demonstrē valsts attieksmi cīņā pret starptautisko terorismu</w:t>
            </w:r>
            <w:r w:rsidR="00834377" w:rsidRPr="00CA02DC">
              <w:rPr>
                <w:rFonts w:ascii="Times New Roman" w:eastAsia="Times New Roman" w:hAnsi="Times New Roman" w:cs="Times New Roman"/>
                <w:iCs/>
                <w:color w:val="0D0D0D" w:themeColor="text1" w:themeTint="F2"/>
                <w:sz w:val="24"/>
                <w:szCs w:val="24"/>
                <w:lang w:eastAsia="lv-LV"/>
              </w:rPr>
              <w:t>, nelegālu masu iznīcināšanas ieroču izplatību</w:t>
            </w:r>
            <w:r w:rsidRPr="00CA02DC">
              <w:rPr>
                <w:rFonts w:ascii="Times New Roman" w:eastAsia="Times New Roman" w:hAnsi="Times New Roman" w:cs="Times New Roman"/>
                <w:iCs/>
                <w:color w:val="0D0D0D" w:themeColor="text1" w:themeTint="F2"/>
                <w:sz w:val="24"/>
                <w:szCs w:val="24"/>
                <w:lang w:eastAsia="lv-LV"/>
              </w:rPr>
              <w:t xml:space="preserve"> un naudas atmazgāšanas shēmām, kā arī citiem globāliem izaicinājumiem. Atbilstoši šai sankciju politikai ANO </w:t>
            </w:r>
            <w:r w:rsidR="00A05D27" w:rsidRPr="00CA02DC">
              <w:rPr>
                <w:rFonts w:ascii="Times New Roman" w:eastAsia="Times New Roman" w:hAnsi="Times New Roman" w:cs="Times New Roman"/>
                <w:iCs/>
                <w:color w:val="0D0D0D" w:themeColor="text1" w:themeTint="F2"/>
                <w:sz w:val="24"/>
                <w:szCs w:val="24"/>
                <w:lang w:eastAsia="lv-LV"/>
              </w:rPr>
              <w:t>DP</w:t>
            </w:r>
            <w:r w:rsidRPr="00CA02DC">
              <w:rPr>
                <w:rFonts w:ascii="Times New Roman" w:eastAsia="Times New Roman" w:hAnsi="Times New Roman" w:cs="Times New Roman"/>
                <w:iCs/>
                <w:color w:val="0D0D0D" w:themeColor="text1" w:themeTint="F2"/>
                <w:sz w:val="24"/>
                <w:szCs w:val="24"/>
                <w:lang w:eastAsia="lv-LV"/>
              </w:rPr>
              <w:t xml:space="preserve"> un ES sankciju sarakstos tiek iekļautas personas, par kurām ir pamatotas aizdomas, ka tās ir iesaistītas starptautiskos noziegumos, tajā skaitā terorisma finansēšanā un </w:t>
            </w:r>
            <w:r w:rsidR="00834377" w:rsidRPr="00CA02DC">
              <w:rPr>
                <w:rFonts w:ascii="Times New Roman" w:eastAsia="Times New Roman" w:hAnsi="Times New Roman" w:cs="Times New Roman"/>
                <w:iCs/>
                <w:color w:val="0D0D0D" w:themeColor="text1" w:themeTint="F2"/>
                <w:sz w:val="24"/>
                <w:szCs w:val="24"/>
                <w:lang w:eastAsia="lv-LV"/>
              </w:rPr>
              <w:t xml:space="preserve">nelegālu </w:t>
            </w:r>
            <w:r w:rsidRPr="00CA02DC">
              <w:rPr>
                <w:rFonts w:ascii="Times New Roman" w:eastAsia="Times New Roman" w:hAnsi="Times New Roman" w:cs="Times New Roman"/>
                <w:iCs/>
                <w:color w:val="0D0D0D" w:themeColor="text1" w:themeTint="F2"/>
                <w:sz w:val="24"/>
                <w:szCs w:val="24"/>
                <w:lang w:eastAsia="lv-LV"/>
              </w:rPr>
              <w:t xml:space="preserve">masu iznīcināšanas ieroču finansēšanā un izplatīšanā. </w:t>
            </w:r>
            <w:r w:rsidR="00B42E3F" w:rsidRPr="00CA02DC">
              <w:rPr>
                <w:rFonts w:ascii="Times New Roman" w:eastAsia="Times New Roman" w:hAnsi="Times New Roman" w:cs="Times New Roman"/>
                <w:iCs/>
                <w:color w:val="0D0D0D" w:themeColor="text1" w:themeTint="F2"/>
                <w:sz w:val="24"/>
                <w:szCs w:val="24"/>
                <w:lang w:eastAsia="lv-LV"/>
              </w:rPr>
              <w:t>Tāpat sankciju sarakstos iekļautas arī personas, kas nav saistītas ar terorisma finansēšanu vai proliferāciju, bet gan ar citiem starptautiskiem noziegumiem</w:t>
            </w:r>
            <w:r w:rsidR="00E531D0" w:rsidRPr="00CA02DC">
              <w:rPr>
                <w:rFonts w:ascii="Times New Roman" w:eastAsia="Times New Roman" w:hAnsi="Times New Roman" w:cs="Times New Roman"/>
                <w:iCs/>
                <w:color w:val="0D0D0D" w:themeColor="text1" w:themeTint="F2"/>
                <w:sz w:val="24"/>
                <w:szCs w:val="24"/>
                <w:lang w:eastAsia="lv-LV"/>
              </w:rPr>
              <w:t xml:space="preserve"> vai pārkāpumiem.</w:t>
            </w:r>
          </w:p>
          <w:p w14:paraId="39C74AE4" w14:textId="1533C93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hAnsi="Times New Roman" w:cs="Times New Roman"/>
                <w:iCs/>
                <w:sz w:val="24"/>
                <w:szCs w:val="24"/>
              </w:rPr>
              <w:t xml:space="preserve">FATF rekomendācijas, kas ir viens no likumprojekta izstrādes pamatiem, paredz, ka valstīm ir jāievieš efektīva sistēma cīņai ar naudas atmazgāšanu, terorisma finansēšanu un masu iznīcināšanas ieroču proliferāciju. Saskaņā ar FATF rekomendācijām no šādas sistēmas ieviešanas ir atkarīga starptautiskās finanšu sistēmas </w:t>
            </w:r>
            <w:r w:rsidRPr="00CA02DC">
              <w:rPr>
                <w:rFonts w:ascii="Times New Roman" w:hAnsi="Times New Roman" w:cs="Times New Roman"/>
                <w:iCs/>
                <w:sz w:val="24"/>
                <w:szCs w:val="24"/>
              </w:rPr>
              <w:lastRenderedPageBreak/>
              <w:t>integritāte. Tādējādi no minēto FATF rekomendāciju ieviešanas ir tieši atkarīga arī Latvijas nacionālā drošība, ekonomika un iedzīvotāju labklājība.</w:t>
            </w:r>
          </w:p>
          <w:p w14:paraId="2D90D1C3"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p>
          <w:p w14:paraId="78FCEC5D" w14:textId="7EBAEF7C"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Ziņojumā norādīts uz vairākiem būtiskiem trūkumiem tiesiskajā regulējumā sankciju jomā, kurus nepieciešams nekavējoties uzlabot. Ziņojumā kā būtisks trūkums norādīts, ka ANO noteiktās sankcijas netiek ieviestas nekavējoties, tas ir, FATF noteiktajā steidzamības termiņā – 48 stundu laikā kopš to pieņemšanas ANO</w:t>
            </w:r>
            <w:r w:rsidR="00557573" w:rsidRPr="00CA02DC">
              <w:rPr>
                <w:rFonts w:ascii="Times New Roman" w:eastAsia="Times New Roman" w:hAnsi="Times New Roman" w:cs="Times New Roman"/>
                <w:iCs/>
                <w:color w:val="0D0D0D" w:themeColor="text1" w:themeTint="F2"/>
                <w:sz w:val="24"/>
                <w:szCs w:val="24"/>
                <w:lang w:eastAsia="lv-LV"/>
              </w:rPr>
              <w:t xml:space="preserve"> DP</w:t>
            </w:r>
            <w:r w:rsidRPr="00CA02DC">
              <w:rPr>
                <w:rFonts w:ascii="Times New Roman" w:eastAsia="Times New Roman" w:hAnsi="Times New Roman" w:cs="Times New Roman"/>
                <w:iCs/>
                <w:color w:val="0D0D0D" w:themeColor="text1" w:themeTint="F2"/>
                <w:sz w:val="24"/>
                <w:szCs w:val="24"/>
                <w:lang w:eastAsia="lv-LV"/>
              </w:rPr>
              <w:t xml:space="preserve">. </w:t>
            </w:r>
          </w:p>
          <w:p w14:paraId="4DA97211"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7889C8D2" w14:textId="3E49160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Ar likumprojekta 1. pantu tiek papildināta termina “kompetentā institūcija” definīcija, nosakot, ka par kompetento institūciju var būt ne tikai publiskas personas institūcija, bet arī cita institūcija. Šāds grozījums ļauj papildināt kompetento institūciju loku ar, piemēram, Latvijas Zvērinātu advokātu padomi un Latvijas Zvērinātu notāru padomi.</w:t>
            </w:r>
          </w:p>
          <w:p w14:paraId="14DDE0C2" w14:textId="3DC6F75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Tāpat likumprojekta pants tiek papildināts ar termina “patiesais labuma guvējs” definīciju, izdarot atsauci uz Noziedzīgi iegūtu līdzekļu legalizācijas un terorisma finansēšanas novēršanas likumu.</w:t>
            </w:r>
          </w:p>
          <w:p w14:paraId="58EA1301"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26E7EACD"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2. pants precizē subjektu loku, uzsverot, ka valstij saistošās sankcijas ir jāievēro visām personām Latvijā, uzliekot likuma subjektiem pienākumu ievērot un izpildīt sankciju režīmus. Ņemot vērā, ka ikviena persona ir atbildīga par sankciju režīma ievērošanu, tas ir, neviena persona nedrīkst veikt darbības, kas pieļautu vai veicinātu sankciju režīma apiešanu vai izvairīšanos no sankciju izpildes, piemēram, padarot pieejamus finanšu līdzekļus personai, pret kuru Latvijas Republikā ir spēkā esošas sankcijas, ir nepieciešams atkārtoti uzsvērt un informēt sabiedrību par šādu pienākumu. Papildus jānorāda, ka iepriekšējais regulējums, kas bija attiecināms uz fiziskām un juridiskām personām, no subjektu loka izslēdza personu apvienības bez juridiskās personas statusa, piemēram, personālsabiedrības. </w:t>
            </w:r>
          </w:p>
          <w:p w14:paraId="2A27815B"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489A5374"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3. pants paredz iespēju Latvijai, nenosakot nacionālās sankcijas, proponēt jeb ierosināt starptautisko sankciju noteikšanu. </w:t>
            </w:r>
          </w:p>
          <w:p w14:paraId="63806959"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Latvijai kā ANO un ES dalībvalstij ir tiesības proponēt starptautisko sankciju noteikšanu kādai personai jeb Latvijai ir tiesības ierosināt starptautisko sankciju noteikšanu kādai personai. Latvija var izvirzīt personu, norādot pamatojumu, pierādījumu apjomu un politisko nozīmīgumu, lai pret šo personu ierosinātu noteikt starptautiskās sankcijas..</w:t>
            </w:r>
          </w:p>
          <w:p w14:paraId="50565DDD" w14:textId="03DF1B2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Šobrīd Latvija šādu ierosināšanu var veikt tikai pēc tam, ja saskaņā ar likumu Ministru kabinets ir noteicis </w:t>
            </w:r>
            <w:r w:rsidRPr="00CA02DC">
              <w:rPr>
                <w:rFonts w:ascii="Times New Roman" w:eastAsia="Times New Roman" w:hAnsi="Times New Roman" w:cs="Times New Roman"/>
                <w:iCs/>
                <w:sz w:val="24"/>
                <w:szCs w:val="24"/>
                <w:lang w:eastAsia="lv-LV"/>
              </w:rPr>
              <w:lastRenderedPageBreak/>
              <w:t>nacionālās sankcijas. Saskaņā ar Ministru kabineta 2016. gada 15. jūlija noteikumu Nr. 468 “Starptautisko un nacionālo sankciju izpildes kārtība” 18.punktu šādā gadījumā ir iespējams proponēt jeb ierosināt arī starptautisko sankciju noteikšanu Ministru kabineta sankcionētajam subjektam.</w:t>
            </w:r>
          </w:p>
          <w:p w14:paraId="1C5BBBA8" w14:textId="2122252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Sankcijas ir ārpolitiskas rīks. Ne vienmēr valsts izvēlas noteikt nacionālās sankcijas, tā vietā par labāku veidu, kā risināt iespējamo situāciju, tiek izvēlēta iespēja noteikt starptautiskās sankcijas. Tam var būt vairāki iespējami pamati, tomēr visbiežāk to dara, lai novērstu iespējamās negatīvās sekas valstu divpusējām attiecībām. Šādās situācijās valstis ierosina starptautisko sankciju noteikšanu kādai personai.</w:t>
            </w:r>
          </w:p>
          <w:p w14:paraId="21EAC268" w14:textId="25B496E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Šāda iespēja līdz šim likumā nav paredzēta, bet Latvijai šādas tiesības starptautiski ir, tādējādi šobrīd nacionālo tiesību sistēmā nav formāla, juridiska mehānisma, kā Latvija varētu izmantot šādas tiesības un ierosināt starptautisko sankciju noteikšanu kādai personai, nenosakot nacionālās sankcijas. Tas pamato nepieciešamību iekļaut šādu jaunu regulējumu likumā.</w:t>
            </w:r>
          </w:p>
          <w:p w14:paraId="063AE3BE" w14:textId="6FD7E0BF" w:rsidR="0071798A" w:rsidRPr="00CA02DC" w:rsidRDefault="0071798A" w:rsidP="0071798A">
            <w:pPr>
              <w:jc w:val="both"/>
              <w:rPr>
                <w:rFonts w:ascii="Times New Roman" w:eastAsia="Times New Roman" w:hAnsi="Times New Roman" w:cs="Times New Roman"/>
                <w:iCs/>
                <w:sz w:val="24"/>
                <w:szCs w:val="24"/>
                <w:lang w:eastAsia="lv-LV"/>
              </w:rPr>
            </w:pPr>
          </w:p>
          <w:p w14:paraId="336AEA37" w14:textId="6779D79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Savukārt panta otrā daļa paredz precizēt deleģējumu Ministru kabineta 2016. gada 15. jūlija noteikumiem Nr. 468 “Starptautisko un nacionālo sankciju izpildes kārtība”, nosakot, ka Ministru kabinets nosaka starptautisko sankciju ierosināšanas kārtību.</w:t>
            </w:r>
          </w:p>
          <w:p w14:paraId="4F76226C" w14:textId="795D7694" w:rsidR="0071798A" w:rsidRPr="00CA02DC" w:rsidRDefault="0071798A" w:rsidP="0071798A">
            <w:pPr>
              <w:jc w:val="both"/>
              <w:rPr>
                <w:rFonts w:ascii="Times New Roman" w:eastAsia="Times New Roman" w:hAnsi="Times New Roman" w:cs="Times New Roman"/>
                <w:iCs/>
                <w:sz w:val="24"/>
                <w:szCs w:val="24"/>
                <w:lang w:eastAsia="lv-LV"/>
              </w:rPr>
            </w:pPr>
          </w:p>
          <w:p w14:paraId="02136FE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EB82B76"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4. pants ir saistīts ar attiecīgajiem grozījumiem likumprojekta 2. pantā, tādējādi veidojot vienveidīgu tiesisko regulējumu visā likumā. </w:t>
            </w:r>
          </w:p>
          <w:p w14:paraId="3A681919" w14:textId="1AEDAE2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Tāpat likumprojekta 4.pantā ņemtas vērā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rekomendācijas Ziņojumā (Ziņojuma 149.lpp. b) un c) punkts) un </w:t>
            </w:r>
            <w:r w:rsidR="00557573" w:rsidRPr="00CA02DC">
              <w:rPr>
                <w:rFonts w:ascii="Times New Roman" w:eastAsia="Times New Roman" w:hAnsi="Times New Roman" w:cs="Times New Roman"/>
                <w:iCs/>
                <w:sz w:val="24"/>
                <w:szCs w:val="24"/>
                <w:lang w:eastAsia="lv-LV"/>
              </w:rPr>
              <w:t>ES</w:t>
            </w:r>
            <w:r w:rsidRPr="00CA02DC">
              <w:rPr>
                <w:rFonts w:ascii="Times New Roman" w:eastAsia="Times New Roman" w:hAnsi="Times New Roman" w:cs="Times New Roman"/>
                <w:iCs/>
                <w:sz w:val="24"/>
                <w:szCs w:val="24"/>
                <w:lang w:eastAsia="lv-LV"/>
              </w:rPr>
              <w:t xml:space="preserve"> regulu terminoloģija, precizējot, ka personām ir pienākums izpildīt sankcijas nekavējoties un bez iepriekšēja brīdinājuma, kā arī regulējums pielāgots FATF standartiem un citu valstu labajai praksei. </w:t>
            </w:r>
          </w:p>
          <w:p w14:paraId="4697ACA6"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43C72A9B" w14:textId="03D3E68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Tāpat vienā pantā tiek apvienoti esošais likuma 5. un 6.pants, jaunā 5.panta pirmajā, otrajā un trešajā daļā nosakot konkrētas veicamās darbības visām personām atbilstoši to kompetencei situācijās, kad noteikti finanšu un civiltiesiskie ierobežojumi. Minētais precizējums veikts, ņemot vērā, ka ES regulās lietotā terminoloģija ar terminu “līdzekļi” apraksta gan finanšu ierobežojumus, gan civiltiesiskos ierobežojumus. </w:t>
            </w:r>
          </w:p>
          <w:p w14:paraId="3D1DA88D" w14:textId="1675C20F"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Pants paredz pienākumu iesaldēt sankciju subjekta finanšu līdzekļus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un finanšu instrumentus, kas tieši vai netieši, pilnībā vai daļā ir sankciju subjekta īpašumā, </w:t>
            </w:r>
            <w:r w:rsidRPr="00CA02DC">
              <w:rPr>
                <w:rFonts w:ascii="Times New Roman" w:eastAsia="Times New Roman" w:hAnsi="Times New Roman" w:cs="Times New Roman"/>
                <w:iCs/>
                <w:sz w:val="24"/>
                <w:szCs w:val="24"/>
                <w:lang w:eastAsia="lv-LV"/>
              </w:rPr>
              <w:lastRenderedPageBreak/>
              <w:t xml:space="preserve">valdījumā, turējumā vai kontrolē. Šāds pienākums noteikts, lai sankciju subjektam nebūtu iespējas rīkoties ar šiem līdzekļiem, tādējādi izpildot sankciju būtību – nedot sankciju subjektam iespēju rīkoties ar jebkādiem līdzekļiem. </w:t>
            </w:r>
          </w:p>
          <w:p w14:paraId="4ABA4F07" w14:textId="5904E63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Papildus saskaņā ar FATF rekomendācijām pants paredz pienākumu iesaldēt arī tos sankciju subjekta finanšu līdzekļus un finanšu instrumentus, kas ir nodoti trešajām personām. Šī panta pirmās daļas 2.punkts un 3.punkts ir interpretējams tādā veidā, ka sankciju subjektam piekļuve finanšu līdzekļiem un finanšu instrumentiem,, kā arī finanšu pakalpojumiem likumā noteiktajos gadījumos liedzama arī tajā gadījumā, ja sankciju subjektu pārstāv trešā persona uz pilnvarojuma pamata.  </w:t>
            </w:r>
          </w:p>
          <w:p w14:paraId="6876ADC3" w14:textId="425DB49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Lai paskaidrotu, kas tiek domāts ar “līdzekļu iesaldēšanu”, tiks izstrādāts izstrādāti grozījumi </w:t>
            </w:r>
            <w:r w:rsidRPr="00CA02DC">
              <w:rPr>
                <w:rFonts w:ascii="Times New Roman" w:eastAsia="Times New Roman" w:hAnsi="Times New Roman" w:cs="Times New Roman"/>
                <w:bCs/>
                <w:iCs/>
                <w:sz w:val="24"/>
                <w:szCs w:val="24"/>
                <w:lang w:eastAsia="lv-LV"/>
              </w:rPr>
              <w:t xml:space="preserve">Ministru kabineta 2016. gada 15. jūlija noteikumos Nr. 468 “Starptautisko un nacionālo sankciju izpildes kārtība”, izstrādājot kārtību, kādā veicama līdzekļu iesaldēšana. </w:t>
            </w:r>
          </w:p>
          <w:p w14:paraId="2BF4F319"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6F1ED714"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5.pants izslēdz līdzšinējo likuma 6.pantu, bet līdzšinējais 6.panta regulējums ir iestrādāts likuma 5.panta otrajā un trešajā daļā.</w:t>
            </w:r>
          </w:p>
          <w:p w14:paraId="0D2E01AC"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902CA1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6. un 7. pants papildina regulējumu, nosakot, ka ANO noteiktās finanšu un civiltiesiskās sankcijas ir tieši piemērojamas Latvijā, kā arī definējot šo sankciju informācijas izplatīšanu no ANO līdz kompetentajām institūcijām un plašākai sabiedrībai.</w:t>
            </w:r>
          </w:p>
          <w:p w14:paraId="3B0F0349" w14:textId="100EA571"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ir saistošas Latvijai kā starptautisko tiesību akts un saskaņā ar tiesību doktrīnu un Administratīvā procesa likuma 15.panta trešo daļu prevalē pār nacionālajām tiesībām.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ir saistošas Latvijai no to izdošanas brīža oficiālajā ANO valodā.</w:t>
            </w:r>
          </w:p>
          <w:p w14:paraId="49FDCCD4" w14:textId="67780A7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Latvijai saistošās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Nr. 1373 (2001) un Nr. 1267 (1999), kā arī rezolūcijai Nr. 1267 (1999) sekojošās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kas ir pamatā pretterorisma un proliferācijas finanšu sankciju noteikšanai, norāda pienākumu finanšu līdzekļus iesaldēt nekavējoties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Cs/>
                <w:sz w:val="24"/>
                <w:szCs w:val="24"/>
                <w:lang w:eastAsia="lv-LV"/>
              </w:rPr>
              <w:t>). Arī FATF 6. rekomendācijas labās prakses vadlīnijās</w:t>
            </w:r>
            <w:r w:rsidRPr="00CA02DC">
              <w:rPr>
                <w:rFonts w:ascii="Times New Roman" w:eastAsia="Times New Roman" w:hAnsi="Times New Roman" w:cs="Times New Roman"/>
                <w:iCs/>
                <w:sz w:val="24"/>
                <w:szCs w:val="24"/>
                <w:vertAlign w:val="superscript"/>
                <w:lang w:eastAsia="lv-LV"/>
              </w:rPr>
              <w:t xml:space="preserve"> </w:t>
            </w:r>
            <w:r w:rsidRPr="00CA02DC">
              <w:rPr>
                <w:rFonts w:ascii="Times New Roman" w:eastAsia="Times New Roman" w:hAnsi="Times New Roman" w:cs="Times New Roman"/>
                <w:iCs/>
                <w:sz w:val="24"/>
                <w:szCs w:val="24"/>
                <w:lang w:eastAsia="lv-LV"/>
              </w:rPr>
              <w:t>norādīts, ka valsts noteiktajām nacionālajām sankcijām ir jāstājas spēkā nekavējoties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Cs/>
                <w:sz w:val="24"/>
                <w:szCs w:val="24"/>
                <w:lang w:eastAsia="lv-LV"/>
              </w:rPr>
              <w:t xml:space="preserve">), un par to sankciju subjektam jāpaziņo tikai pēc tam, kad institūcijas veikušas nepieciešamās darbības ierobežojošo pasākumu realizēšanā. FATF standarts nosaka, ka šis nekavēšanās kritērijs ir izpildīts tikai tad, ja šīs sankcijas tiek ieviestas 48 stundu laikā no to pieņemšanas ANO. Pretējā gadījumā sankciju subjektam tiek dots laiks </w:t>
            </w:r>
            <w:r w:rsidRPr="00CA02DC">
              <w:rPr>
                <w:rFonts w:ascii="Times New Roman" w:eastAsia="Times New Roman" w:hAnsi="Times New Roman" w:cs="Times New Roman"/>
                <w:iCs/>
                <w:sz w:val="24"/>
                <w:szCs w:val="24"/>
                <w:lang w:eastAsia="lv-LV"/>
              </w:rPr>
              <w:lastRenderedPageBreak/>
              <w:t xml:space="preserve">pārvietot un izmantot tam pieejamos finanšu līdzekļus, kas uzskatāms par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rezolūcijām Nr. 1373 (2001) un Nr. 1267 (1999)  pretrunā esošu un sankciju noteikšanas mērķim neatbilstošu rīcību, jo padara noteiktās sankcijas par bezjēdzīgām. </w:t>
            </w:r>
          </w:p>
          <w:p w14:paraId="28A7BB88"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Tas, ka šāds normatīvais regulējums Latvijā neeksistē, tika norādīts arī Ziņojumā (skat., ziņojuma 250. punktu 78.lpp., 60. punktu 146.lpp.) kā būtisks trūkums, kas traucē precīzi ieviest sankciju režīmus, jo netiek izpildīts būtisks sankciju aspekts – ANO sankcijas netiek izpildītas nekavējoties un bez brīdinājuma.</w:t>
            </w:r>
          </w:p>
          <w:p w14:paraId="45D21411"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Šādam regulējumam ir izšķiroša nozīme, lai uzlabotu Latvijas vērtējumu atkārtotā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novērtēšanas procesā.</w:t>
            </w:r>
          </w:p>
          <w:p w14:paraId="2758AAD7" w14:textId="63AEF17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 kā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rezolūcijās noteiktās sankcijas netiek publicētās oficiālā izdevumā, lai nodrošinātu sankciju efektīvu faktisku ieviešanu,  Ārlietu ministrijai būs pienākums nekavējoties par to ziņot kompetentajām institūcijām un nākamajā darbdienā to nosūtīt publicēšanai oficiālajā izdevumā “Latvijas Vēstnesis”.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Oficiālais izdevums "Latvijas Vēstnesis" varēs nodrošināt ārkārtas laidienus arī brīvdienās, un Ārlietu ministrijai par šādu publikāciju netiks piemērota maksa saskaņā ar Oficiālo publikāciju un tiesiskās informācijas likuma 13.panta otro daļu. Paziņojumu par rezolūcijas tekstu un tajā minētajām sankcijām oficiālajā izdevumā publicētu latviešu valodā, tam pielikumā pievienojot rezolūcijas tekstu angļu valodā. Neskaidrību gadījumā noteicošais ir ANO publicētais dokumenta teksts angļu valodā (visas ANO DP rezolūcijas pieejamas - https://www.un.org/securitycouncil/content/resolutions-0). Jāņem vērā, ka šim ir jākalpo kā pagaidu (īstermiņa) jeb “tilta” regulējumam starp brīdi, kad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pieņem rezolūciju par sankciju noteikšanu un kad ES izdod attiecīgu normatīvo regulējumu (kas var būt no 2 dienām līdz 2 nedēļām), kas ir saistošs visā ES un būtu uzskatāms par speciālu un jaunāku regulējumu.</w:t>
            </w:r>
          </w:p>
          <w:p w14:paraId="2AA7C573" w14:textId="60B83208" w:rsidR="0071798A" w:rsidRPr="00CA02DC" w:rsidRDefault="0071798A" w:rsidP="0071798A">
            <w:pPr>
              <w:jc w:val="both"/>
              <w:rPr>
                <w:rFonts w:ascii="Times New Roman" w:eastAsia="Times New Roman" w:hAnsi="Times New Roman" w:cs="Times New Roman"/>
                <w:iCs/>
                <w:sz w:val="24"/>
                <w:szCs w:val="24"/>
                <w:lang w:eastAsia="lv-LV"/>
              </w:rPr>
            </w:pPr>
          </w:p>
          <w:p w14:paraId="59F98ACF" w14:textId="14599DB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6.pantā ietvertā ANO DP rezolūciju tiešā piemērojamība nav identiska ar ES regulu tiešo piemērojamību, jo ANO DP rezolūcijas bieži vien nav vērstas uz konkrētiem privāttiesiskiem subjektiem. Tomēr, ņemot vērtā FATF rekomendācijās ietverto formulējumu, ka nepieciešama ANO DP rezolūciju piemērošana bez kavēšanās (48h laikā) </w:t>
            </w:r>
            <w:r w:rsidRPr="00CA02DC">
              <w:rPr>
                <w:rFonts w:ascii="Times New Roman" w:eastAsia="Times New Roman" w:hAnsi="Times New Roman" w:cs="Times New Roman"/>
                <w:i/>
                <w:iCs/>
                <w:sz w:val="24"/>
                <w:szCs w:val="24"/>
                <w:lang w:eastAsia="lv-LV"/>
              </w:rPr>
              <w:t xml:space="preserve">(to </w:t>
            </w:r>
            <w:proofErr w:type="spellStart"/>
            <w:r w:rsidRPr="00CA02DC">
              <w:rPr>
                <w:rFonts w:ascii="Times New Roman" w:eastAsia="Times New Roman" w:hAnsi="Times New Roman" w:cs="Times New Roman"/>
                <w:i/>
                <w:iCs/>
                <w:sz w:val="24"/>
                <w:szCs w:val="24"/>
                <w:lang w:eastAsia="lv-LV"/>
              </w:rPr>
              <w:t>implement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targeted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financial</w:t>
            </w:r>
            <w:proofErr w:type="spellEnd"/>
            <w:r w:rsidRPr="00CA02DC">
              <w:rPr>
                <w:rFonts w:ascii="Times New Roman" w:eastAsia="Times New Roman" w:hAnsi="Times New Roman" w:cs="Times New Roman"/>
                <w:i/>
                <w:iCs/>
                <w:sz w:val="24"/>
                <w:szCs w:val="24"/>
                <w:lang w:eastAsia="lv-LV"/>
              </w:rPr>
              <w:t xml:space="preserve"> sanctions to </w:t>
            </w:r>
            <w:proofErr w:type="spellStart"/>
            <w:r w:rsidRPr="00CA02DC">
              <w:rPr>
                <w:rFonts w:ascii="Times New Roman" w:eastAsia="Times New Roman" w:hAnsi="Times New Roman" w:cs="Times New Roman"/>
                <w:i/>
                <w:iCs/>
                <w:sz w:val="24"/>
                <w:szCs w:val="24"/>
                <w:lang w:eastAsia="lv-LV"/>
              </w:rPr>
              <w:t>comply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with</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United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Nations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Security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Council</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resolutions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that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require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countries</w:t>
            </w:r>
            <w:proofErr w:type="spellEnd"/>
            <w:r w:rsidRPr="00CA02DC">
              <w:rPr>
                <w:rFonts w:ascii="Times New Roman" w:eastAsia="Times New Roman" w:hAnsi="Times New Roman" w:cs="Times New Roman"/>
                <w:i/>
                <w:iCs/>
                <w:sz w:val="24"/>
                <w:szCs w:val="24"/>
                <w:lang w:eastAsia="lv-LV"/>
              </w:rPr>
              <w:t xml:space="preserve"> to </w:t>
            </w:r>
            <w:proofErr w:type="spellStart"/>
            <w:r w:rsidRPr="00CA02DC">
              <w:rPr>
                <w:rFonts w:ascii="Times New Roman" w:eastAsia="Times New Roman" w:hAnsi="Times New Roman" w:cs="Times New Roman"/>
                <w:i/>
                <w:iCs/>
                <w:sz w:val="24"/>
                <w:szCs w:val="24"/>
                <w:lang w:eastAsia="lv-LV"/>
              </w:rPr>
              <w:t>freeze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
                <w:iCs/>
                <w:sz w:val="24"/>
                <w:szCs w:val="24"/>
                <w:lang w:eastAsia="lv-LV"/>
              </w:rPr>
              <w:t>)</w:t>
            </w:r>
            <w:r w:rsidRPr="00CA02DC">
              <w:rPr>
                <w:rFonts w:ascii="Times New Roman" w:eastAsia="Times New Roman" w:hAnsi="Times New Roman" w:cs="Times New Roman"/>
                <w:iCs/>
                <w:sz w:val="24"/>
                <w:szCs w:val="24"/>
                <w:lang w:eastAsia="lv-LV"/>
              </w:rPr>
              <w:t>, tiek saglabāta šāda likumprojekta 6.panta redakcija.</w:t>
            </w:r>
          </w:p>
          <w:p w14:paraId="4D03DD5A" w14:textId="77777777" w:rsidR="00557573" w:rsidRPr="00CA02DC" w:rsidRDefault="00557573" w:rsidP="0071798A">
            <w:pPr>
              <w:jc w:val="both"/>
              <w:rPr>
                <w:rFonts w:ascii="Times New Roman" w:eastAsia="Times New Roman" w:hAnsi="Times New Roman" w:cs="Times New Roman"/>
                <w:iCs/>
                <w:sz w:val="24"/>
                <w:szCs w:val="24"/>
                <w:lang w:eastAsia="lv-LV"/>
              </w:rPr>
            </w:pPr>
          </w:p>
          <w:p w14:paraId="5787F90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Likumprojekta 8. pants precizē regulējumu sankciju piemērošanai publisko iepirkumu un publiskās un privātās partnerības jomā, jo arī pēc regulējuma par sankciju piemērošanu publisko iepirkumu un privātās un publiskās partnerības jomā spēkā stāšanās joprojām ir konstatējama problemātika sankciju pārbaudes veikšanas procesā saskaņā ar spēkā esošo likuma 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pantu. Arī Finanšu nozares asociācijas eksperti ir norādījuši, ka spēkā esošais regulējums likuma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attiecībā uz sankciju pārbaudi, piešķirot iepirkuma līguma, vispārīgās vienošanās, partnerības iepirkuma līguma vai koncesijas līguma slēgšanas tiesības, ir nepilnīgs un maksimāli nesamazina risku, ka pēc pārbaudes veikšanas šobrīd paredzētajā apjomā, proti, nepārbaudot patiesos labuma guvējus, noslēgto līgumu tomēr nav iespējams izpildīt, jo noteikto finanšu ierobežojumu dēļ banka nesniegs konkrētos finanšu pakalpojumus. </w:t>
            </w:r>
          </w:p>
          <w:p w14:paraId="16692AAE"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Līdz ar to, lai nodrošinātu maksimālu pasūtītāju, sabiedrisko pakalpojumu sniedzēju, publisko partneru vai to pārstāvju interešu aizsardzību un mazinātu riskus noteiktām sankcijām ietekmēt līguma izpildi, nepieciešams precizēt un paplašināt likuma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minēto personu loku, attiecībā uz kurām noteiktās sankcijas ir pamats konkrētā pretendenta izslēgšanai no līguma slēgšanas tiesību piešķiršanas procedūras, kā arī nepieciešams noteikt sankciju pārbaudes un pretendentu izslēgšanas kārtību. </w:t>
            </w:r>
          </w:p>
          <w:p w14:paraId="5B97245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Papildus jau likuma 11.</w:t>
            </w:r>
            <w:r w:rsidRPr="00CA02DC">
              <w:rPr>
                <w:rFonts w:ascii="Times New Roman" w:eastAsia="Times New Roman" w:hAnsi="Times New Roman" w:cs="Times New Roman"/>
                <w:iCs/>
                <w:sz w:val="24"/>
                <w:szCs w:val="24"/>
                <w:vertAlign w:val="superscript"/>
                <w:lang w:eastAsia="lv-LV"/>
              </w:rPr>
              <w:t>1 </w:t>
            </w:r>
            <w:r w:rsidRPr="00CA02DC">
              <w:rPr>
                <w:rFonts w:ascii="Times New Roman" w:eastAsia="Times New Roman" w:hAnsi="Times New Roman" w:cs="Times New Roman"/>
                <w:iCs/>
                <w:sz w:val="24"/>
                <w:szCs w:val="24"/>
                <w:lang w:eastAsia="lv-LV"/>
              </w:rPr>
              <w:t xml:space="preserve">pantā minētajām personām šā panta pirmajā daļā tiek paredzēts sankcijas pārbaudīt arī attiecībā uz pretendenta patieso labuma guvēju un personālsabiedrības biedra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ja pretendents ir personālsabiedrība. Tātad arī, ja pretendenta patiesajam labuma guvējam vai, ja pretendents ir personālsabiedrība, tās biedra valdes vai padomes loceklim, patiesajam labuma guvējam, </w:t>
            </w:r>
            <w:proofErr w:type="spellStart"/>
            <w:r w:rsidRPr="00CA02DC">
              <w:rPr>
                <w:rFonts w:ascii="Times New Roman" w:eastAsia="Times New Roman" w:hAnsi="Times New Roman" w:cs="Times New Roman"/>
                <w:iCs/>
                <w:sz w:val="24"/>
                <w:szCs w:val="24"/>
                <w:lang w:eastAsia="lv-LV"/>
              </w:rPr>
              <w:t>pārstāvēttiesīgajai</w:t>
            </w:r>
            <w:proofErr w:type="spellEnd"/>
            <w:r w:rsidRPr="00CA02DC">
              <w:rPr>
                <w:rFonts w:ascii="Times New Roman" w:eastAsia="Times New Roman" w:hAnsi="Times New Roman" w:cs="Times New Roman"/>
                <w:iCs/>
                <w:sz w:val="24"/>
                <w:szCs w:val="24"/>
                <w:lang w:eastAsia="lv-LV"/>
              </w:rPr>
              <w:t xml:space="preserve"> personai vai prokūristam noteiktas sankcijas, kas kavēs līguma izpildi, pretendents ir izslēdzams no dalības līguma slēgšanas tiesību piešķiršanas procedūrā. </w:t>
            </w:r>
          </w:p>
          <w:p w14:paraId="5059C9E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Ar likumprojektu tiek precizēta 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 xml:space="preserve">panta otrā daļa, nosakot, ka sankciju pārbaudi attiecina uz pretendenta norādīto apakšuzņēmēju tikai tad, ja pasūtītājs atbilstoši publisko iepirkumu jomas normatīvajiem aktiem ir paredzējis iespēju veikt tiešus maksājumus šim apakšuzņēmējam. Turklāt tiek paredzēts pārbaudīt arī šāda apakšuzņēmēja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vai personu, kura ir pilnvarota pārstāvēt apakšuzņēmēju darbībās, kas saistītas ar filiāli, vai personālsabiedrības </w:t>
            </w:r>
            <w:r w:rsidRPr="00CA02DC">
              <w:rPr>
                <w:rFonts w:ascii="Times New Roman" w:eastAsia="Times New Roman" w:hAnsi="Times New Roman" w:cs="Times New Roman"/>
                <w:iCs/>
                <w:sz w:val="24"/>
                <w:szCs w:val="24"/>
                <w:lang w:eastAsia="lv-LV"/>
              </w:rPr>
              <w:lastRenderedPageBreak/>
              <w:t xml:space="preserve">biedru, tā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ja apakšuzņēmējs ir personālsabiedrība. Konstatējot šādam apakšuzņēmējam vai kādai no minētajām personām noteiktas sankcijas, kas kavēs līguma izpildi, pretendents ir izslēdzams no dalības līguma slēgšanas tiesību piešķiršanas procedūrā, ja tas 10 darbdienu laikā pēc pieprasījuma izsniegšanas vai nosūtīšanas dienas nav šādu apakšuzņēmēju nomainījis atbilstoši normatīvajos aktos publisko iepirkumu jomā noteiktajai kārtībai. </w:t>
            </w:r>
          </w:p>
          <w:p w14:paraId="1FA2F0B8"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minētais termins “patiesais labuma guvējs” ir fiziska persona, kura ir juridiskās personas īpašnieks vai kura kontrolē juridisko personu, vai kuras vārdā, labā, interesēs tiek nodibinātas darījuma attiecības vai tiek veikts gadījuma rakstura darījums, un tā ir vismaz: a) attiecībā uz juridiskām personām – fiziska persona, kurai tiešas vai netiešas līdzdalības veidā pieder vairāk kā 25 procenti no juridiskās personas kapitāla daļām vai balsstiesīgajām akcijām vai kura to tiešā vai netiešā veidā kontrolē; b) attiecībā uz juridiskiem veidojumiem – fiziska persona, kurai pieder vai kuras interesēs ir izveidots vai darbojas juridiskais veidojums vai kura tiešā vai netiešā veidā īsteno kontroli pār to, tostarp kura ir šāda veidojuma dibinātājs, pilnvarnieks vai pārraudzītājs (pārvaldnieks). </w:t>
            </w:r>
          </w:p>
          <w:p w14:paraId="48F981DC" w14:textId="77777777"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 xml:space="preserve">panta trešajā daļā paredzēts, ka ziņas </w:t>
            </w:r>
            <w:r w:rsidRPr="00CA02DC">
              <w:rPr>
                <w:rFonts w:ascii="Times New Roman" w:eastAsia="Times New Roman" w:hAnsi="Times New Roman" w:cs="Times New Roman"/>
                <w:bCs/>
                <w:iCs/>
                <w:sz w:val="24"/>
                <w:szCs w:val="24"/>
                <w:lang w:eastAsia="lv-LV"/>
              </w:rPr>
              <w:t xml:space="preserve">par pretendenta un apakšuzņēmēja, kas reģistrēti Latvijas Republikā, valdes vai padomes locekli, patieso labuma guvēju, </w:t>
            </w:r>
            <w:proofErr w:type="spellStart"/>
            <w:r w:rsidRPr="00CA02DC">
              <w:rPr>
                <w:rFonts w:ascii="Times New Roman" w:eastAsia="Times New Roman" w:hAnsi="Times New Roman" w:cs="Times New Roman"/>
                <w:bCs/>
                <w:iCs/>
                <w:sz w:val="24"/>
                <w:szCs w:val="24"/>
                <w:lang w:eastAsia="lv-LV"/>
              </w:rPr>
              <w:t>pārstāvēttiesīgo</w:t>
            </w:r>
            <w:proofErr w:type="spellEnd"/>
            <w:r w:rsidRPr="00CA02DC">
              <w:rPr>
                <w:rFonts w:ascii="Times New Roman" w:eastAsia="Times New Roman" w:hAnsi="Times New Roman" w:cs="Times New Roman"/>
                <w:bCs/>
                <w:iCs/>
                <w:sz w:val="24"/>
                <w:szCs w:val="24"/>
                <w:lang w:eastAsia="lv-LV"/>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CA02DC">
              <w:rPr>
                <w:rFonts w:ascii="Times New Roman" w:eastAsia="Times New Roman" w:hAnsi="Times New Roman" w:cs="Times New Roman"/>
                <w:bCs/>
                <w:iCs/>
                <w:sz w:val="24"/>
                <w:szCs w:val="24"/>
                <w:lang w:eastAsia="lv-LV"/>
              </w:rPr>
              <w:t>pārstāvēttiesīgo</w:t>
            </w:r>
            <w:proofErr w:type="spellEnd"/>
            <w:r w:rsidRPr="00CA02DC">
              <w:rPr>
                <w:rFonts w:ascii="Times New Roman" w:eastAsia="Times New Roman" w:hAnsi="Times New Roman" w:cs="Times New Roman"/>
                <w:bCs/>
                <w:iCs/>
                <w:sz w:val="24"/>
                <w:szCs w:val="24"/>
                <w:lang w:eastAsia="lv-LV"/>
              </w:rPr>
              <w:t xml:space="preserve"> personu vai prokūristu, ja pretendents vai apakšuzņēmējs ir personālsabiedrība, iegūst no Latvijas Republikas Uzņēmumu reģistra. Proti, minētās personas, attiecībā uz kurām tālāk jāveic sankciju esamības pārbaude, tiek identificētas saskaņā ar Uzņēmumu reģistrā reģistrētajām ziņām.</w:t>
            </w:r>
          </w:p>
          <w:p w14:paraId="26F7A58C" w14:textId="3EA26B21"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panta ceturtajā daļā tiek noteikta kārtība, kādā šā panta pirmajā un otrajā daļā paredzētajai pārbaudei nepieciešamās ziņas iegūst no ārvalstī reģistrēta šā panta pirmajā daļā minētā pretendenta un otrajā daļā minētā apakšuzņēmēja. Tiek paredzēts, </w:t>
            </w:r>
            <w:r w:rsidRPr="00CA02DC">
              <w:rPr>
                <w:rFonts w:ascii="Times New Roman" w:eastAsia="Times New Roman" w:hAnsi="Times New Roman" w:cs="Times New Roman"/>
                <w:bCs/>
                <w:iCs/>
                <w:sz w:val="24"/>
                <w:szCs w:val="24"/>
                <w:lang w:eastAsia="lv-LV"/>
              </w:rPr>
              <w:t>nosakot informācijas sniegšanas termiņu ne īsāku par 10 darbdienām pēc pieprasījuma izsniegšanas vai nosūtīšanas dienas, ka minētās ārvalstī reģistrētās personas</w:t>
            </w:r>
            <w:r w:rsidRPr="00CA02DC">
              <w:rPr>
                <w:rFonts w:ascii="Times New Roman" w:eastAsia="Times New Roman" w:hAnsi="Times New Roman" w:cs="Times New Roman"/>
                <w:iCs/>
                <w:sz w:val="24"/>
                <w:szCs w:val="24"/>
                <w:lang w:eastAsia="lv-LV"/>
              </w:rPr>
              <w:t xml:space="preserve"> iesniedz attiecīgās ārvalsts kompetentās institūcijas izziņu ar ziņām, kuras nepieciešamas, lai veiktu šā panta pirmajā un otrajā daļā paredzēto pārbaudi, tajā skaitā arī ziņas par pretendenta </w:t>
            </w:r>
            <w:r w:rsidRPr="00CA02DC">
              <w:rPr>
                <w:rFonts w:ascii="Times New Roman" w:eastAsia="Times New Roman" w:hAnsi="Times New Roman" w:cs="Times New Roman"/>
                <w:iCs/>
                <w:sz w:val="24"/>
                <w:szCs w:val="24"/>
                <w:lang w:eastAsia="lv-LV"/>
              </w:rPr>
              <w:lastRenderedPageBreak/>
              <w:t xml:space="preserve">un apakšuzņēmēja patieso labuma guvēju vai ziņas, ka patieso labuma guvēju nav iespējams noskaidrot. Ja šāda izziņa netiek izdota, to var aizstāt ar zvērestu vai, ja attiecīgajā valstī tas nav paredzēts normatīvajos aktos, paša pretendenta vai šā panta otrajā daļā minētā apakšuzņēmēja apliecinājumu kompetentai izpildvaras vai tiesu varas iestādei, zvērinātam notāram vai kompetentai attiecīgās nozares organizācijai minēto personu (proti, pretendenta vai apakšuzņēmēja)  reģistrācijas valstī. Papildus tiek noteikts, ka </w:t>
            </w:r>
            <w:r w:rsidRPr="00CA02DC">
              <w:rPr>
                <w:rFonts w:ascii="Times New Roman" w:eastAsia="Times New Roman" w:hAnsi="Times New Roman" w:cs="Times New Roman"/>
                <w:bCs/>
                <w:iCs/>
                <w:sz w:val="24"/>
                <w:szCs w:val="24"/>
                <w:lang w:eastAsia="lv-LV"/>
              </w:rPr>
              <w:t>pasūtītājs, sabiedrisko pakalpojumu sniedzējs, publiskais partneris vai tā pārstāvis pārbaudei nepieciešamās ziņas attiecībā uz ārvalstī reģistrētām personām ir tiesīgs iegūt arī patstāvīgi.</w:t>
            </w:r>
          </w:p>
          <w:p w14:paraId="4E406A4B" w14:textId="7A43DC2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bCs/>
                <w:iCs/>
                <w:sz w:val="24"/>
                <w:szCs w:val="24"/>
                <w:lang w:eastAsia="lv-LV"/>
              </w:rPr>
              <w:t>Šajā pantā esošie termini ir iztulkojami atbilstoši to izpratnei publisko iepirkumu jomas normatīvajos aktos.</w:t>
            </w:r>
          </w:p>
          <w:p w14:paraId="0596B06C"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00FADA6F"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9. pants paredz noteikt sankciju piemērošanu Eiropas Savienības politiku un citas ārvalstu finanšu palīdzības jomā. 2018.gada 12.jūlijā spēkā stājās grozījumi likumā, nosakot, ka likums attiecas uz visām fiziskajām un juridiskajām personām, un tām ir pienākums ievērot un izpildīt starptautiskās un nacionālās sankcijas. Minēto grozījumu ietvaros likuma 5.pants tika precizēts, paredzot, ka fiziskām un juridiskām personām ir pienākums liegt sankciju subjektam piekļuvi finanšu līdzekļiem un finanšu instrumentiem. Likumā ietvertā norma cita starpā ir piemērojama arī ārvalstu finanšu palīdzības piešķiršanas gadījumā, tai skaitā arī attiecībā uz ES struktūrfondu un Kohēzijas fonda (turpmāk – ES fondi) finansējuma piešķiršanu, kura administrēšanas funkcija saskaņā ar Eiropas Savienības struktūrfondu un Kohēzijas fonda 2014. – 2020.gada plānošanas perioda 12.panta pirmo daļu ir deleģēta Centrālajai finanšu un līgumu aģentūrai kā sadarbības iestādei (turpmāk – CFLA). Saskaņā ar spēkā esošo likuma 5.pantu CFLA nevar piešķirt ES fondu finansējumu tādiem subjektiem, kuriem ir noteiktas starptautiskās vai nacionālās sankcijas, tai skaitā konstatēti un objektīvi pamatoti gadījumi, kad minētajam subjektam ir būtiskas finanšu un kapitāla tirgus intereses ietekmējošas Eiropas Savienības vai Ziemeļatlantijas līguma organizācijas dalībvalsts noteiktās sankcijas. Ņemot vērā, ka ES fondu administrēšanas procesā ES fondu finansējums tiek piešķirts uz administratīvā akta vai valsts pārvaldes lēmuma pamata (atkarībā no projekta iesniedzēja juridiskā statusa) un uz šī lēmuma pamata tālāk tiek slēgts līgums vai vienošanās par projekta īstenošanu, juridiskās noteiktības nolūkā ir nepieciešams precizēt likumā ietverto regulējumu attiecībā uz ES fondu </w:t>
            </w:r>
            <w:r w:rsidRPr="00CA02DC">
              <w:rPr>
                <w:rFonts w:ascii="Times New Roman" w:eastAsia="Times New Roman" w:hAnsi="Times New Roman" w:cs="Times New Roman"/>
                <w:iCs/>
                <w:sz w:val="24"/>
                <w:szCs w:val="24"/>
                <w:lang w:eastAsia="lv-LV"/>
              </w:rPr>
              <w:lastRenderedPageBreak/>
              <w:t>piešķiršanas kārtību, skaidrāk nosakot CFLA tiesības noraidīt projekta iesniegumu, ja tas ir likuma subjekts, tai skaitā definēt pārbaudes apjomu, ko CFLA veic, pieņemot minēto lēmumu. Kā jau iepriekš tika minēts, attiecībā uz ES fondu finansējuma sadales procesu ir divas stadijas, kad vērtējams, vai pret projekta iesniedzēju nav piemērotas starptautiskās vai nacionālās sankcijas – projekta iesnieguma apstiprināšana (lēmuma pieņemšana un, ja attiecināms, arī atzinuma izdošana par nosacījumu izpildi) un līguma slēgšana par projekta īstenošanu. Tas pamatojams ar to, ka brīdis, kad projekta iesniedzējam rodas tiesības uz finansējumu, ir projektu iesnieguma apstiprināšanas brīdis, taču reālas saistības tiek uzņemtas ar līgumu. Savukārt no lēmuma par projekta iesnieguma apstiprināšanu līdz līguma par projekta īstenošanu noslēgšanai faktiski var paiet vairāki mēneši (līgums jānoslēdz 60 darba dienu laikā no projekta iesnieguma apstiprināšanas vai nosacījumu izpildes). Papildus minētajā likumā ir paredzēts ietvert regulējumu sadarbības iestādei (CFLA) projekta iesnieguma iesniedzējam uzlikt par pienākumu Latvijas Republikas Uzņēmumu reģistrā reģistrēt ziņas par savu patieso labuma guvēju un gadījumā, ja minētais pienākums noteiktā termiņā netiek veikts, sadarbības iestādei noteiktas tiesības projekta iesniedzēju izslēgt no dalības projektu iesniegumu atlasē. Tāpat, ņemot vērā, ka ES fondu projekta īstenošanas ietvaros finansējuma saņēmējs, pamatojoties uz iesniegtajiem maksājumu pamatojošiem dokumentiem saņem maksājumu (iespējami vairāki maksājumi, tai skaitā avansa maksājums) no CFLA kā līgumslēdzēja puses, likums ir papildināts ar tiesību normu, kas nosaka arī katra maksājuma pieprasījuma pārbaudi. Līdz ar to situācijas izpētes rezultātā var secināt, ka šie ir 3 procesi, kuros tiek veiktas darbības, kas ļauj saņemt finansējumu un kuros kontrole attiecībā uz sankciju subjektu būtu jāveic obligāti. Turklāt likumā ietvertas CFLA tiesības atkāpties no līguma īstenošanas, ja līguma īstenošanas ietvaros tiek konstatēts, ka minēto līgumu nav iespējams izpildīt, jo ir noteiktas starptautiskās vai nacionālās sankcijas vai būtiskas finanšu un kapitāla tirgus intereses ietekmējošas Eiropas Savienības vai Ziemeļatlantijas līguma organizācijas dalībvalsts noteiktās sankcijas. Lai nodrošinātu vienotu regulējumu attiecībā uz jebkāda Eiropas Savienības fondu vai citas ārvalstu finanšu palīdzības finansējuma piešķiršanas pārbaudēm, 11.</w:t>
            </w:r>
            <w:r w:rsidRPr="00CA02DC">
              <w:rPr>
                <w:rFonts w:ascii="Times New Roman" w:eastAsia="Times New Roman" w:hAnsi="Times New Roman" w:cs="Times New Roman"/>
                <w:iCs/>
                <w:sz w:val="24"/>
                <w:szCs w:val="24"/>
                <w:vertAlign w:val="superscript"/>
                <w:lang w:eastAsia="lv-LV"/>
              </w:rPr>
              <w:t xml:space="preserve">2 </w:t>
            </w:r>
            <w:r w:rsidRPr="00CA02DC">
              <w:rPr>
                <w:rFonts w:ascii="Times New Roman" w:eastAsia="Times New Roman" w:hAnsi="Times New Roman" w:cs="Times New Roman"/>
                <w:iCs/>
                <w:sz w:val="24"/>
                <w:szCs w:val="24"/>
                <w:lang w:eastAsia="lv-LV"/>
              </w:rPr>
              <w:t xml:space="preserve">panta redakcija veidota tā, lai tā attiektos ne tikai uz Eiropas Savienības struktūrfondiem un Kohēzijas fondu, kuru projektus administrē CFLA, bet uz jebkuru Eiropas Savienības fondu vai citu ārvalstu finanšu palīdzību. Tas nozīmē, ka šis regulējums jāievēro arī attiecībā, </w:t>
            </w:r>
            <w:r w:rsidRPr="00CA02DC">
              <w:rPr>
                <w:rFonts w:ascii="Times New Roman" w:eastAsia="Times New Roman" w:hAnsi="Times New Roman" w:cs="Times New Roman"/>
                <w:iCs/>
                <w:sz w:val="24"/>
                <w:szCs w:val="24"/>
                <w:lang w:eastAsia="lv-LV"/>
              </w:rPr>
              <w:lastRenderedPageBreak/>
              <w:t>piemēram, uz šāda finansējuma piešķiršanu: Eiropas Ekonomikas zonas finanšu instruments, Norvēģijas finanšu instruments, Eiropas Lauksaimniecības fonds lauku attīstībai, Eiropas Jūrlietu un zivsaimniecības fonds.</w:t>
            </w:r>
          </w:p>
          <w:p w14:paraId="329A7478" w14:textId="3C08A38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Pasūtītājam, sabiedrisko pakalpojumu sniedzējam, publiskajam partnerim vai tā pārstāvim attiecībā uz pretendentu, kuram saskaņā ar normatīvajiem aktiem publisko iepirkumu jomā būtu piešķiramas līguma slēgšanas tiesības, kā arī  Eiropas Savienības fondu vai citas ārvalstu finanšu palīdzības sadarbības iestādei, starpniekinstitūcijai vai apsaimniekotajam gadījumos, kuros ziņas par patieso labuma guvēju nebūs iesniegtas Uzņēmumu reģistrā, jāņem vērā, ka par ziņu nesniegšanu par patieso labuma guvēju ir paredzēta kriminālatbildība. Minēto kriminālatbildību tuvākajā laikā Saeima otrajā lasījumā plāno noteikt, atbalstot grozījumus Krimināllikuma 195.</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pantā (likumprojekts "Grozījumi Krimināllikumā" (Nr.6/Lp13)).</w:t>
            </w:r>
          </w:p>
          <w:p w14:paraId="6A72F682"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5767D98A" w14:textId="593E97B7"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Likumprojekta 9.pants papildina likumu ar 11.</w:t>
            </w:r>
            <w:r w:rsidRPr="00CA02DC">
              <w:rPr>
                <w:rFonts w:ascii="Times New Roman" w:eastAsia="Times New Roman" w:hAnsi="Times New Roman" w:cs="Times New Roman"/>
                <w:iCs/>
                <w:sz w:val="24"/>
                <w:szCs w:val="24"/>
                <w:vertAlign w:val="superscript"/>
                <w:lang w:eastAsia="lv-LV"/>
              </w:rPr>
              <w:t>3</w:t>
            </w:r>
            <w:r w:rsidRPr="00CA02DC">
              <w:rPr>
                <w:rFonts w:ascii="Times New Roman" w:eastAsia="Times New Roman" w:hAnsi="Times New Roman" w:cs="Times New Roman"/>
                <w:iCs/>
                <w:sz w:val="24"/>
                <w:szCs w:val="24"/>
                <w:lang w:eastAsia="lv-LV"/>
              </w:rPr>
              <w:t> pantu.</w:t>
            </w:r>
            <w:r w:rsidRPr="00CA02DC">
              <w:rPr>
                <w:rFonts w:ascii="Times New Roman" w:eastAsia="Calibri" w:hAnsi="Times New Roman" w:cs="Times New Roman"/>
                <w:bCs/>
                <w:sz w:val="24"/>
                <w:szCs w:val="24"/>
              </w:rPr>
              <w:t xml:space="preserve"> </w:t>
            </w:r>
            <w:r w:rsidRPr="00CA02DC">
              <w:rPr>
                <w:rFonts w:ascii="Times New Roman" w:eastAsia="Times New Roman" w:hAnsi="Times New Roman" w:cs="Times New Roman"/>
                <w:bCs/>
                <w:iCs/>
                <w:sz w:val="24"/>
                <w:szCs w:val="24"/>
                <w:lang w:eastAsia="lv-LV"/>
              </w:rPr>
              <w:t>11.</w:t>
            </w:r>
            <w:r w:rsidRPr="00CA02DC">
              <w:rPr>
                <w:rFonts w:ascii="Times New Roman" w:eastAsia="Times New Roman" w:hAnsi="Times New Roman" w:cs="Times New Roman"/>
                <w:bCs/>
                <w:iCs/>
                <w:sz w:val="24"/>
                <w:szCs w:val="24"/>
                <w:vertAlign w:val="superscript"/>
                <w:lang w:eastAsia="lv-LV"/>
              </w:rPr>
              <w:t>3</w:t>
            </w:r>
            <w:r w:rsidRPr="00CA02DC">
              <w:rPr>
                <w:rFonts w:ascii="Times New Roman" w:eastAsia="Times New Roman" w:hAnsi="Times New Roman" w:cs="Times New Roman"/>
                <w:bCs/>
                <w:iCs/>
                <w:sz w:val="24"/>
                <w:szCs w:val="24"/>
                <w:lang w:eastAsia="lv-LV"/>
              </w:rPr>
              <w:t> pants nepieciešams tiesiskam regulējumam ar mērķi ierobežot darījumus un maksājumu veikšanu (t.sk. tiesības neuzsākt darījuma attiecības, atturēties no darījuma veikšanas, kā arī izbeigt darījuma attiecības un nepieciešamības gadījumā pieprasīt saistību pirmstermiņa izpildi) arī situācijās, kad sankciju piemērošanas gadījumā publiskās pārvaldes iestādei sadarbība ar sankciju subjektu jāatsaka vai jāpārtrauc ārpus 11.</w:t>
            </w:r>
            <w:r w:rsidRPr="00CA02DC">
              <w:rPr>
                <w:rFonts w:ascii="Times New Roman" w:eastAsia="Times New Roman" w:hAnsi="Times New Roman" w:cs="Times New Roman"/>
                <w:bCs/>
                <w:iCs/>
                <w:sz w:val="24"/>
                <w:szCs w:val="24"/>
                <w:vertAlign w:val="superscript"/>
                <w:lang w:eastAsia="lv-LV"/>
              </w:rPr>
              <w:t>1 </w:t>
            </w:r>
            <w:r w:rsidRPr="00CA02DC">
              <w:rPr>
                <w:rFonts w:ascii="Times New Roman" w:eastAsia="Times New Roman" w:hAnsi="Times New Roman" w:cs="Times New Roman"/>
                <w:bCs/>
                <w:iCs/>
                <w:sz w:val="24"/>
                <w:szCs w:val="24"/>
                <w:lang w:eastAsia="lv-LV"/>
              </w:rPr>
              <w:t>panta un  11.</w:t>
            </w:r>
            <w:r w:rsidRPr="00CA02DC">
              <w:rPr>
                <w:rFonts w:ascii="Times New Roman" w:eastAsia="Times New Roman" w:hAnsi="Times New Roman" w:cs="Times New Roman"/>
                <w:bCs/>
                <w:iCs/>
                <w:sz w:val="24"/>
                <w:szCs w:val="24"/>
                <w:vertAlign w:val="superscript"/>
                <w:lang w:eastAsia="lv-LV"/>
              </w:rPr>
              <w:t>2 </w:t>
            </w:r>
            <w:r w:rsidRPr="00CA02DC">
              <w:rPr>
                <w:rFonts w:ascii="Times New Roman" w:eastAsia="Times New Roman" w:hAnsi="Times New Roman" w:cs="Times New Roman"/>
                <w:bCs/>
                <w:iCs/>
                <w:sz w:val="24"/>
                <w:szCs w:val="24"/>
                <w:lang w:eastAsia="lv-LV"/>
              </w:rPr>
              <w:t>panta ietvariem.</w:t>
            </w:r>
          </w:p>
          <w:p w14:paraId="4611727A"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06D21800" w14:textId="64A9CDDB"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10. pants paredz precizēt panta ceturtās daļas 1. punkta redakciju, ņemot vērā, ka par kompetento institūciju tiek noteikta arī Latvijas Banka, kā arī precizēt ceturtās daļas 2. punktu, ņemot vērā Finanšu un kapitāla tirgus komisijas priekšlikumu, lai </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Finanšu un kapitāla tirgus komisijas varētu pieņemt lēmumu par finanšu līdzekļu iesaldēšanu gadījumā, ja tās rīcībā ir fakti, kas pamatoti ļauj secināt, ka finanšu un kapitāla tirgus dalībnieka rīcībā esošie finanšu līdzekļi nepārprotami pieder sankciju subjektam un ir iestājies attiecīgajā normatīvajā aktā noteiktais finanšu ierobežojumu piemērošanas pienākums.</w:t>
            </w:r>
          </w:p>
          <w:p w14:paraId="7A06CF0A" w14:textId="7C81DC6B"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paredz papildināt kompetento institūciju loku ar Latvijas Zvērinātu advokātu padomi, Latvijas Zvērinātu notāru padomi, Latvijas Zvērinātu revidentu asociāciju un Latvijas Banku, kompetentās institūcijas iekļautas, pamatojoties uz Ziņojumā minētajiem apstākļiem, kā arī izpildot Ministru kabineta 2018. gada 11. oktobra rīkojumā Nr. 512 “Par Pasākumu plānu noziedzīgi iegūtu līdzekļu legalizācijas un terorisma </w:t>
            </w:r>
            <w:r w:rsidRPr="00CA02DC">
              <w:rPr>
                <w:rFonts w:ascii="Times New Roman" w:eastAsia="Times New Roman" w:hAnsi="Times New Roman" w:cs="Times New Roman"/>
                <w:iCs/>
                <w:sz w:val="24"/>
                <w:szCs w:val="24"/>
                <w:lang w:eastAsia="lv-LV"/>
              </w:rPr>
              <w:lastRenderedPageBreak/>
              <w:t>finansēšanas novēršanai laikposmam līdz 2019. gada 31. decembrim” noteikto.. Šīm kompetentajām institūcijām būs jāuzrauga savu noteikto subjektu loks, izstrādājot atbilstošus norādījumus, kas būtu saskaņā ar starptautiskajiem standartiem, likumu un vadlīnijām. Vadlīnijas būtu izskatāmas un saskaņojamas Padomē. Vadlīnijas tiks izstrādātas sadarbībā ar Ārlietu ministriju, kur tiks ietverts vismaz šāds jautājumu loks: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ierobežojošo pasākumu būtība, izņēmumi sankciju piemērošanā, iekšējās kontroles sistēmas nepieciešamība.  Minētās institūcijas sadarbībā ar Ārlietu ministriju varēs veikt savu subjektu apmācību jautājumos, kas saistīti ar starptautiskajām un nacionālajām sankcijām. Minētās institūcijas ir iekļautas arī Noziedzīgi iegūtu līdzekļu legalizācijas un terorisma finansēšanas novēršanas likumā kā uzraudzības un kontroles institūcijas. Tādējādi, lai novērstu situācijas, kurās minētās iestādes nevar veikt kontroli pār to subjektiem sankciju jomā, ar šīm institūcijām jāpapildina likumā noteikto kompetento institūciju loks. </w:t>
            </w:r>
          </w:p>
          <w:p w14:paraId="32DAD7E3"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1098E5AD"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11. pants paredz izteikt 13.</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pantu jaunā redakcijā. Pants paredz papildināt uzskaitīto kompetento institūciju loku, ņemot vērā likumprojekta 9. pantā minētās jaunās kompetentās institūcijas.</w:t>
            </w:r>
          </w:p>
          <w:p w14:paraId="54AFD8E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792081C2" w14:textId="239DC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12. pants paredz precizēt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panta pirmo, otro un ceturto daļu, attiecīgi ņemot vērā, ka tiek papildināts kompetento institūciju loks. Šie grozījumi ļaus jaunajām kompetentajām institūcijām noteikt administratīvās sankcijas par pārkāpumiem attiecībā uz iekšējās kontroles sistēmu un sankciju riska pārvaldību. Minētajā panta daļā nav minēta Latvijas Zvērinātu advokātu padome, Latvijas Zvērinātu notāru padome un Latvijas Zvērinātu revidentu asociācija, jo šīm institūcijām ir atsevišķs normatīvais regulējums, kāds noteikts to darbību regulējošos normatīvajos aktos.</w:t>
            </w:r>
          </w:p>
          <w:p w14:paraId="6F1EF4FF" w14:textId="03C646C1"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Papildus jānorāda, ka, izsakot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panta otro daļu jaunā redakcijā, likumprojekts paredz izslēgt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panta otrās daļas 4. un 6. punktu, jo, kad tika izstrādāti grozījumi likuma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pantā, tika iekļauta atsauce uz Finanšu un kapitāla tirgus komisiju. Izskatot priekšlikumus minētajos grozījumos pirms 2. lasījuma, Saeimas Ārlietu komisijā tika nolemts izslēgt atsauci uz Finanšu un kapitāla tirgus komisiju, pantā atstājot atsauces tikai uz Valsts ieņēmumu dienestu un Patērētāju tiesību aizsardzības centru.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xml:space="preserve"> panta otrās daļas 4. un 6. punktā minētās tiesības neietilpst ne Patērētāju tiesību aizsardzības centra, ne Valsts ieņēmumu dienesta kompetencē, tās ir Finanšu un kapitāla tirgus komisijas kompetencē esošas pilnvaras, tāpēc šīs normas </w:t>
            </w:r>
            <w:r w:rsidRPr="00CA02DC">
              <w:rPr>
                <w:rFonts w:ascii="Times New Roman" w:eastAsia="Times New Roman" w:hAnsi="Times New Roman" w:cs="Times New Roman"/>
                <w:iCs/>
                <w:sz w:val="24"/>
                <w:szCs w:val="24"/>
                <w:lang w:eastAsia="lv-LV"/>
              </w:rPr>
              <w:lastRenderedPageBreak/>
              <w:t xml:space="preserve">nepieciešams izslēgt no minētā regulējuma. Papildus jānorāda, ka 13. panta ceturtā daļa ietver sevī arī izslēgto tiesību normu saturu. </w:t>
            </w:r>
          </w:p>
          <w:p w14:paraId="4942E3CA" w14:textId="71C15A18" w:rsidR="0071798A" w:rsidRPr="00CA02DC" w:rsidRDefault="0071798A" w:rsidP="0071798A">
            <w:pPr>
              <w:jc w:val="both"/>
              <w:rPr>
                <w:rFonts w:ascii="Times New Roman" w:eastAsia="Times New Roman" w:hAnsi="Times New Roman" w:cs="Times New Roman"/>
                <w:iCs/>
                <w:sz w:val="24"/>
                <w:szCs w:val="24"/>
                <w:lang w:eastAsia="lv-LV"/>
              </w:rPr>
            </w:pPr>
          </w:p>
          <w:p w14:paraId="21AA399D" w14:textId="68A75AD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13.panta ceturtā daļa paredz atšķirīgu pārsūdzēšanas kārtību Finanšu un kapitāla tirgus komisijas lēmumiem (pārsūdzība Administratīvajā apgabaltiesā kā pirmajā instancē) atbilstoši jau pastāvošajam regulējumam Noziedzīgi iegūtu līdzekļu legalizācijas un terorisma finansēšanas novēršanas likuma 79.pantā.</w:t>
            </w:r>
          </w:p>
          <w:p w14:paraId="11A9CEDB"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A71508C" w14:textId="6EC1BB83"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Likumprojekts paredz papildināt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pantu ar 4.</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daļu, kas paredzētu, ka par starptautisko un nacionālo sankciju prasības regulējošo normatīvo aktu pārkāpumu attiecībā uz iekšējās kontroles sistēmu un sankciju riska pārvaldību zvērinātiem advokātiem, zvērinātiem notāriem un zvērinātiem revidentiem izskata atbilstoši procesuālajai kārtībai, kāda noteikta disciplinārlietu izskatīšanai šo personu darbību regulējošos normatīvajos aktos. Tas ievērotu īpašo statusu un kārtību, kādā šīs personas atbild par normatīvo aktu pārkāpumiem.</w:t>
            </w:r>
          </w:p>
          <w:p w14:paraId="19438EB2" w14:textId="3425AB53" w:rsidR="0071798A" w:rsidRPr="00CA02DC" w:rsidRDefault="0071798A" w:rsidP="0071798A">
            <w:pPr>
              <w:jc w:val="both"/>
              <w:rPr>
                <w:rFonts w:ascii="Times New Roman" w:eastAsia="Times New Roman" w:hAnsi="Times New Roman" w:cs="Times New Roman"/>
                <w:iCs/>
                <w:sz w:val="24"/>
                <w:szCs w:val="24"/>
                <w:lang w:eastAsia="lv-LV"/>
              </w:rPr>
            </w:pPr>
          </w:p>
          <w:p w14:paraId="242A6446" w14:textId="088CC3A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Likumprojekts paredz papildināt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xml:space="preserve"> pantu ar 4.</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xml:space="preserve"> daļu, ka noteiktās administratīvās sankcijas attiecībā uz zvērinātiem revidentiem un zvērinātu revidentu komercsabiedrībām piemēro Valsts ieņēmumu dienests pēc Latvijas Zvērinātu revidentu asociācijas ierosinājuma. Šāda norma ir atbilstoša jau šobrīd noteiktajai kārtībai Noziedzīgi iegūtu līdzekļu legalizācijas un terorisma finansēšanas novēršanas likuma 77.panta pirmajā daļā.</w:t>
            </w:r>
          </w:p>
          <w:p w14:paraId="282BCC0C"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33FC340" w14:textId="1733CBA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13. pants nosaka paredz papildināt normatīvo regulējumu, definējot, kas personu var atbrīvot no atbildības sankciju jomā. Minētais regulējums vērsts uz darījumiem starp personu un sankcionētu personu, tādējādi novēršot problēmas, kas var rasties, ja kāda no darījuma pusēm tiek sankcionēta un darījumu nav iespējams izpildīt, ne arī no tā atkāpties. Papildus minētais pants nosaka, ka informācijas sniegšana (tai skaitā no nodokļu konsultantu, ārpakalpojuma grāmatvežu, zvērinātu revidentu, zvērinātu revidentu komercsabiedrību, zvērinātu notāru, zvērinātu advokātu un citu neatkarīgu juridisko pakalpojumu sniedzēju puses) kompetentajām institūcijām un Valsts drošības dienestam nav uzskatāma par neizpaužamu ziņu izpaušanu.</w:t>
            </w:r>
          </w:p>
          <w:p w14:paraId="3918E08C" w14:textId="479031AC" w:rsidR="0071798A" w:rsidRPr="00CA02DC" w:rsidRDefault="0071798A" w:rsidP="0071798A">
            <w:pPr>
              <w:jc w:val="both"/>
              <w:rPr>
                <w:rFonts w:ascii="Times New Roman" w:eastAsia="Times New Roman" w:hAnsi="Times New Roman" w:cs="Times New Roman"/>
                <w:iCs/>
                <w:sz w:val="24"/>
                <w:szCs w:val="24"/>
                <w:lang w:eastAsia="lv-LV"/>
              </w:rPr>
            </w:pPr>
          </w:p>
          <w:p w14:paraId="1EAF007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Jāuzsver, ka paredzētā likuma 13.</w:t>
            </w:r>
            <w:r w:rsidRPr="00CA02DC">
              <w:rPr>
                <w:rFonts w:ascii="Times New Roman" w:eastAsia="Times New Roman" w:hAnsi="Times New Roman" w:cs="Times New Roman"/>
                <w:iCs/>
                <w:sz w:val="24"/>
                <w:szCs w:val="24"/>
                <w:vertAlign w:val="superscript"/>
                <w:lang w:eastAsia="lv-LV"/>
              </w:rPr>
              <w:t>5</w:t>
            </w:r>
            <w:r w:rsidRPr="00CA02DC">
              <w:rPr>
                <w:rFonts w:ascii="Times New Roman" w:eastAsia="Times New Roman" w:hAnsi="Times New Roman" w:cs="Times New Roman"/>
                <w:iCs/>
                <w:sz w:val="24"/>
                <w:szCs w:val="24"/>
                <w:lang w:eastAsia="lv-LV"/>
              </w:rPr>
              <w:t xml:space="preserve"> panta otrā daļa ietver norādi, ka atbildības atbrīvojums ir saistīts ar likuma vai </w:t>
            </w:r>
            <w:r w:rsidRPr="00CA02DC">
              <w:rPr>
                <w:rFonts w:ascii="Times New Roman" w:eastAsia="Times New Roman" w:hAnsi="Times New Roman" w:cs="Times New Roman"/>
                <w:iCs/>
                <w:sz w:val="24"/>
                <w:szCs w:val="24"/>
                <w:lang w:eastAsia="lv-LV"/>
              </w:rPr>
              <w:lastRenderedPageBreak/>
              <w:t>citu normatīvo aktu prasību starptautisko vai nacionālo sankciju jomā izpildi. Tas ir, sankciju noteikšana pati par sevi nav tiesiskais pamats, lai izbeigtu jebkādus līgumus, kurā sankciju subjekts ir viena no pusēm, bet tikai tādus, kuru izpildi ietekmē sankciju noteikšana. Tāpat arī sankciju noteikšana pati par sevi neizbeidz sankciju subjekta esošus prasījumus pret kādām personām.</w:t>
            </w:r>
          </w:p>
          <w:p w14:paraId="3285AA62"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F6B63A3" w14:textId="1255C268"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Vienlaikus sankciju noteikšana nenozīmē, ka sankciju subjektam tiek liegts iesaistīties jebkādās tiesiskās attiecībās ar citām personām. Īpaši jāuzsver, ka sankciju subjekts neatkarīgi no sankciju piemērošanas ir tiesīgs iesaistīties tādās tiesiskās attiecībās, kas ir saistītas ar tā pamatvajadzību nodrošināšanu (uzturs, mājoklis, juridiskās palīdzības saņemšana), likumā noteiktu pienākumu izpildi (nekustamā īpašuma uzturēšana) vai tādu tiesību realizāciju, kas nav saistītas ar sankciju noteikšanu (piemēram, nākotnes pilnvarojuma izdošanu). Jāņem vērā, ka ANO DP rezolūcijas un ES regulas var noteikt īpašu kārtību, kādā sankciju subjekts var iegūt piekļuvi saviem iesaldētajiem līdzekļiem pamatvajadzību nodrošināšanai.</w:t>
            </w:r>
          </w:p>
          <w:p w14:paraId="7F0FC3C7" w14:textId="59A97569" w:rsidR="0071798A" w:rsidRPr="00CA02DC" w:rsidRDefault="0071798A" w:rsidP="0071798A">
            <w:pPr>
              <w:jc w:val="both"/>
              <w:rPr>
                <w:rFonts w:ascii="Times New Roman" w:eastAsia="Times New Roman" w:hAnsi="Times New Roman" w:cs="Times New Roman"/>
                <w:iCs/>
                <w:sz w:val="24"/>
                <w:szCs w:val="24"/>
                <w:lang w:eastAsia="lv-LV"/>
              </w:rPr>
            </w:pPr>
          </w:p>
          <w:p w14:paraId="550A1928" w14:textId="6C3DD2B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Jāuzsver, ka jau šobrīd Ministru kabineta noteikumu Nr.468 “Starptautisko un nacionālo sankciju izpildes kārtība” III nodaļa paredz izņēmumu piemērošanas kārtību. </w:t>
            </w:r>
          </w:p>
          <w:p w14:paraId="30322E6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23302681" w14:textId="65543AB6"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14. pants nosaka Sankciju koordinācijas padomes (turpmāk – Padome) izveidi saskaņā ar ārvalstu labo praksi un starptautisko ekspertu rekomendācijām. Padomi izveidotu Ministru kabinets, izstrādājot Padomes darbības funkcijas un pienākumus, ievērojot likumā noteikto Padomes mērķi. Deleģējums Sankciju koordinācijas padomes izveidošanai būtu jāparedz likumā, lai garantētu visu kompetento institūciju iesaistīšanos Padomes darbā, t.sk. institūciju, kuras nav Ministru kabineta locekļu padotībā. Deleģējums likumā nepieciešams arī tādēļ, lai starptautiskajiem partneriem apliecinātu, ka efektīva sankciju ieviešanas koordinācija Latvijai ir visaugstākā līmeņa apņemšanās. Turklāt, ja šāda deleģējuma nav likumā, šāda koordinācijas mehānisma noturība var tikt apšaubīta. Sankciju koordinācijas padomes izveidošana ir iekļauta arī OECD ziņojumā “Noziedzīgi iegūtu līdzekļu legalizācijas un terorisma finansēšanas novēršana Latvijā” kā īstermiņa augstas prioritātes rekomendācija: “Pēc iespējas ātrāk izveidot oficiālu komiteju, lai apspriestu un koordinētu visus attiecīgos ar [mērķēto finanšu sankciju piemērošanu] saistītos jautājumus, nodrošinot visaptverošu valdības pieeju. Ņemot vērā iespējamās </w:t>
            </w:r>
            <w:r w:rsidRPr="00CA02DC">
              <w:rPr>
                <w:rFonts w:ascii="Times New Roman" w:eastAsia="Times New Roman" w:hAnsi="Times New Roman" w:cs="Times New Roman"/>
                <w:iCs/>
                <w:sz w:val="24"/>
                <w:szCs w:val="24"/>
                <w:lang w:eastAsia="lv-LV"/>
              </w:rPr>
              <w:lastRenderedPageBreak/>
              <w:t>sekas, ja starptautiskie standarti netiks pilnībā ieviesti, Ārlietu ministrija uzskata, ka šāda deleģējuma izveide likumā ir visatbilstošākais risinājums. Uz minētās normas pamata tiks izdoti Ministru kabineta noteikumi – Sankciju koordinācijas padomes nolikums. Sankciju koordinācijas padomes mērķis ir veicināt vienota kontaktpunkta izveidošanu, kurā būtu pieejamas visas vadlīnijas un kontaktinformācija.</w:t>
            </w:r>
          </w:p>
          <w:p w14:paraId="0941DAEA"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71ED6AA3" w14:textId="77DCF472"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Papildus likumprojekta 14. pants paredz izstrādāt jaunu pantu, kas noteiktu ziņošanas pienākumu – kompetento institūciju uzraudzībā esošajām personām ir pienākums nekavējoties, bet ne vēlāk kā nākamajā darba dienā ziņot Valsts drošības dienestam par  starptautisko vai nacionālo sankciju pārkāpšanu vai to mēģinājumu un to rezultātā iesaldētiem līdzekļiem un informēt par to attiecīgo kompetento institūciju.</w:t>
            </w:r>
            <w:r w:rsidR="009D3CDB" w:rsidRPr="00CA02DC">
              <w:rPr>
                <w:rFonts w:ascii="Times New Roman" w:eastAsia="Times New Roman" w:hAnsi="Times New Roman" w:cs="Times New Roman"/>
                <w:iCs/>
                <w:sz w:val="24"/>
                <w:szCs w:val="24"/>
                <w:lang w:eastAsia="lv-LV"/>
              </w:rPr>
              <w:t xml:space="preserve"> </w:t>
            </w:r>
            <w:r w:rsidR="00B10895" w:rsidRPr="00CA02DC">
              <w:rPr>
                <w:rFonts w:ascii="Times New Roman" w:eastAsia="Times New Roman" w:hAnsi="Times New Roman" w:cs="Times New Roman"/>
                <w:iCs/>
                <w:sz w:val="24"/>
                <w:szCs w:val="24"/>
                <w:lang w:eastAsia="lv-LV"/>
              </w:rPr>
              <w:t>Valsts drošības dienests no Kompetento institūciju uzraudzībā esošajām personām saņemtos ziņojumus izmanto savas kompetences ietvaros kā valsts drošības un izmeklēšanas iestāde. Ņemot vērā, ka Valsts drošības dienests normatīvā regulējuma izpratnē nav kompetentā institūcija vai koordinējošā iestāde sankciju jautājumos, Valsts drošības dienesta pienākumos neietilpst minētajām institūcijām piekritīgo jautājumu risināšana, kā arī viedokļa vai vērtējuma sniegšana par uzraudzībā esošo personu, kompetento institūciju vai koordinējošās iestādes projekta 14.pantā noteikto pienākumu izpildi.</w:t>
            </w:r>
          </w:p>
          <w:p w14:paraId="729AB6B1" w14:textId="77777777" w:rsidR="00B10895" w:rsidRPr="00CA02DC" w:rsidRDefault="00B10895" w:rsidP="0071798A">
            <w:pPr>
              <w:jc w:val="both"/>
              <w:rPr>
                <w:rFonts w:ascii="Times New Roman" w:eastAsia="Times New Roman" w:hAnsi="Times New Roman" w:cs="Times New Roman"/>
                <w:iCs/>
                <w:sz w:val="24"/>
                <w:szCs w:val="24"/>
                <w:lang w:eastAsia="lv-LV"/>
              </w:rPr>
            </w:pPr>
          </w:p>
          <w:p w14:paraId="3FA600AC" w14:textId="5107899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Kompetentā institūcija, saņemot informāciju no uzraudzībā esošajām personām</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par starptautisko vai nacionālo sankciju pārkāpšanu vai to mēģinājumu un to rezultātā iesaldētiem līdzekļiem, veic savai kompetencei atbilstošas darbības.</w:t>
            </w:r>
          </w:p>
          <w:p w14:paraId="521B60D5" w14:textId="5CBE04B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Pastāvot aizdomām par starptautisko un nacionālo sankciju apiešanu vai apiešanas mēģinājumu finanšu ierobežojumu izpildē ziņot Noziedzīgi iegūtu līdzekļu legalizācijas novēršanas dienestam Noziedzīgi iegūtu līdzekļu legalizācijas un terorisma finansēšanas novēršanas likumā noteiktajā kārtībā. </w:t>
            </w:r>
          </w:p>
          <w:p w14:paraId="3E77F164" w14:textId="75D2AC78" w:rsidR="0071798A" w:rsidRPr="00CA02DC" w:rsidRDefault="0071798A" w:rsidP="0071798A">
            <w:pPr>
              <w:jc w:val="both"/>
              <w:rPr>
                <w:rFonts w:ascii="Times New Roman" w:eastAsia="Times New Roman" w:hAnsi="Times New Roman" w:cs="Times New Roman"/>
                <w:iCs/>
                <w:sz w:val="24"/>
                <w:szCs w:val="24"/>
                <w:lang w:eastAsia="lv-LV"/>
              </w:rPr>
            </w:pPr>
          </w:p>
          <w:p w14:paraId="7ACE7FAA"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15. pants paredz papildināt Starptautisko un nacionālo sankciju likuma Pārejas noteikumus, nosakot, ka šajā likumprojektā izstrādātie grozījumi attiecībā uz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pantu nebūs attiecinām uz tiem iepirkumiem vai iepirkumu procedūrām, kas uzsāktas vai izsludinātas pirms šīs normas spēkā stāšanās dienas, tādējādi  </w:t>
            </w:r>
          </w:p>
          <w:p w14:paraId="1396058B" w14:textId="69E5F468"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Papildus likumprojekta 15. pants paredz, grozījumi likuma 13.</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un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xml:space="preserve"> pantā stājas spēkā 2020. gada 1. janvārī, bet attiecībā uz Latvijas Zvērinātu advokātu </w:t>
            </w:r>
            <w:r w:rsidRPr="00CA02DC">
              <w:rPr>
                <w:rFonts w:ascii="Times New Roman" w:eastAsia="Times New Roman" w:hAnsi="Times New Roman" w:cs="Times New Roman"/>
                <w:iCs/>
                <w:sz w:val="24"/>
                <w:szCs w:val="24"/>
                <w:lang w:eastAsia="lv-LV"/>
              </w:rPr>
              <w:lastRenderedPageBreak/>
              <w:t xml:space="preserve">padomi un Latvijas Zvērinātu notāru padomi grozījumi šā likuma 13.1 un 13.2 pantā stājas spēkā vienlaikus ar attiecīgajiem grozījumiem </w:t>
            </w:r>
            <w:r w:rsidR="0016570C" w:rsidRPr="00CA02DC">
              <w:rPr>
                <w:rFonts w:ascii="Times New Roman" w:eastAsia="Times New Roman" w:hAnsi="Times New Roman" w:cs="Times New Roman"/>
                <w:iCs/>
                <w:sz w:val="24"/>
                <w:szCs w:val="24"/>
                <w:lang w:eastAsia="lv-LV"/>
              </w:rPr>
              <w:t xml:space="preserve">Latvijas Republikas </w:t>
            </w:r>
            <w:r w:rsidRPr="00CA02DC">
              <w:rPr>
                <w:rFonts w:ascii="Times New Roman" w:eastAsia="Times New Roman" w:hAnsi="Times New Roman" w:cs="Times New Roman"/>
                <w:iCs/>
                <w:sz w:val="24"/>
                <w:szCs w:val="24"/>
                <w:lang w:eastAsia="lv-LV"/>
              </w:rPr>
              <w:t>Advokatūras likumā un Notariāta likumā, kuri nosaka atbildību par normatīvo aktu pārkāpumiem attiecībā uz nacionālajām un starptautiskajām sankcijām. Tādējādi gan jaunajām kompetentajām institūcijām, gan to uzraudzībā esošajiem subjektiem būs iespēja sagatavoties likumā noteiktajiem pienākumiem.</w:t>
            </w:r>
          </w:p>
          <w:p w14:paraId="4EB2324B"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637D7349" w14:textId="77777777" w:rsidR="0071798A" w:rsidRPr="00CA02DC" w:rsidRDefault="0071798A" w:rsidP="0071798A">
            <w:pPr>
              <w:jc w:val="both"/>
              <w:rPr>
                <w:rFonts w:ascii="Times New Roman" w:hAnsi="Times New Roman" w:cs="Times New Roman"/>
                <w:sz w:val="24"/>
              </w:rPr>
            </w:pPr>
            <w:r w:rsidRPr="00CA02DC">
              <w:rPr>
                <w:rFonts w:ascii="Times New Roman" w:hAnsi="Times New Roman" w:cs="Times New Roman"/>
                <w:iCs/>
                <w:sz w:val="24"/>
                <w:szCs w:val="24"/>
              </w:rPr>
              <w:t xml:space="preserve">Likumprojektā iestrādātais sankciju mehānisms var radīt ierobežojumus personu pamattiesībām, jo īpaši Satversmes 105.pantā un Eiropas Cilvēka tiesību un pamatbrīvību aizsardzības konvencijas (turpmāk – Konvencija) 1.protokola 1.pantā aizsargātās tiesības uz īpašumu. Taču šīs tiesības </w:t>
            </w:r>
            <w:r w:rsidRPr="00CA02DC">
              <w:rPr>
                <w:rFonts w:ascii="Times New Roman" w:hAnsi="Times New Roman" w:cs="Times New Roman"/>
                <w:sz w:val="24"/>
              </w:rPr>
              <w:t xml:space="preserve">nav absolūtas, un valsts var ierobežot to īstenošanu, tajā skaitā kontrolējot īpašuma izmantošanu, ja vien šāda kontrole notiek saskaņā ar likumu, tā ir nepieciešama leģitīma mērķa sasniegšanai, un tā ir samērīga ar sasniedzamo mērķi. </w:t>
            </w:r>
          </w:p>
          <w:p w14:paraId="5EBC98ED" w14:textId="77777777" w:rsidR="0071798A" w:rsidRPr="00CA02DC" w:rsidRDefault="0071798A" w:rsidP="0071798A">
            <w:pPr>
              <w:jc w:val="both"/>
              <w:rPr>
                <w:rFonts w:ascii="Times New Roman" w:hAnsi="Times New Roman" w:cs="Times New Roman"/>
                <w:sz w:val="24"/>
              </w:rPr>
            </w:pPr>
          </w:p>
          <w:p w14:paraId="04439B09" w14:textId="77777777" w:rsidR="0071798A" w:rsidRPr="00CA02DC" w:rsidRDefault="0071798A" w:rsidP="0071798A">
            <w:pPr>
              <w:jc w:val="both"/>
              <w:rPr>
                <w:rFonts w:ascii="Times New Roman" w:hAnsi="Times New Roman" w:cs="Times New Roman"/>
                <w:sz w:val="24"/>
                <w:szCs w:val="24"/>
              </w:rPr>
            </w:pPr>
            <w:r w:rsidRPr="00CA02DC">
              <w:rPr>
                <w:rFonts w:ascii="Times New Roman" w:eastAsia="Times New Roman" w:hAnsi="Times New Roman" w:cs="Times New Roman"/>
                <w:iCs/>
                <w:color w:val="0D0D0D" w:themeColor="text1" w:themeTint="F2"/>
                <w:sz w:val="24"/>
                <w:szCs w:val="24"/>
                <w:lang w:eastAsia="lv-LV"/>
              </w:rPr>
              <w:t xml:space="preserve">Šo trīs prasību mērķiem Starptautisko un Latvijas Republikas nacionālo sankciju likums ir likumiskais pamats personu pamattiesību ierobežojumiem, savukārt šī likuma 2.panta pirmajā daļā definētie mērķi – </w:t>
            </w:r>
            <w:r w:rsidRPr="00CA02DC">
              <w:rPr>
                <w:rFonts w:ascii="Times New Roman" w:hAnsi="Times New Roman" w:cs="Times New Roman"/>
                <w:sz w:val="24"/>
                <w:szCs w:val="24"/>
              </w:rPr>
              <w:t>nodrošināt mieru, drošību un tiesiskumu atbilstoši Latvijas starptautiskajām saistībām un nacionālajām interesēm,</w:t>
            </w:r>
            <w:r w:rsidRPr="00CA02DC">
              <w:rPr>
                <w:rFonts w:ascii="Times New Roman" w:eastAsia="Times New Roman" w:hAnsi="Times New Roman" w:cs="Times New Roman"/>
                <w:iCs/>
                <w:color w:val="0D0D0D" w:themeColor="text1" w:themeTint="F2"/>
                <w:sz w:val="24"/>
                <w:szCs w:val="24"/>
                <w:lang w:eastAsia="lv-LV"/>
              </w:rPr>
              <w:t xml:space="preserve"> ir uzskatāmi par leģitīmiem mērķiem pamattiesību ierobežojumiem Satversmes 105.panta otrā un trešā teikuma izpratnē. Konvencijas 1.protokola 1.pants </w:t>
            </w:r>
            <w:r w:rsidRPr="00CA02DC">
              <w:rPr>
                <w:rFonts w:ascii="Times New Roman" w:hAnsi="Times New Roman" w:cs="Times New Roman"/>
                <w:sz w:val="24"/>
                <w:szCs w:val="24"/>
              </w:rPr>
              <w:t>nesatur izsmeļošu mērķu uzskaitījumu, taču paredz, ka valsts ir tiesīga ierobežot tiesības uz īpašumu, “ja tas notiek sabiedrības interesēs un apstākļos, kas noteikti ar likumu un atbilst vispārējiem starptautisko tiesību principiem</w:t>
            </w:r>
            <w:r w:rsidRPr="00CA02DC">
              <w:rPr>
                <w:rFonts w:ascii="Times New Roman" w:hAnsi="Times New Roman" w:cs="Times New Roman"/>
                <w:iCs/>
                <w:sz w:val="24"/>
                <w:szCs w:val="24"/>
              </w:rPr>
              <w:t>”</w:t>
            </w:r>
            <w:r w:rsidRPr="00CA02DC">
              <w:rPr>
                <w:rFonts w:ascii="Times New Roman" w:eastAsia="Times New Roman" w:hAnsi="Times New Roman" w:cs="Times New Roman"/>
                <w:iCs/>
                <w:color w:val="0D0D0D" w:themeColor="text1" w:themeTint="F2"/>
                <w:sz w:val="24"/>
                <w:szCs w:val="24"/>
                <w:lang w:eastAsia="lv-LV"/>
              </w:rPr>
              <w:t xml:space="preserve">. </w:t>
            </w:r>
          </w:p>
          <w:p w14:paraId="309F6111" w14:textId="77777777" w:rsidR="0071798A" w:rsidRPr="00CA02DC" w:rsidRDefault="0071798A" w:rsidP="0071798A">
            <w:pPr>
              <w:rPr>
                <w:rFonts w:ascii="Times New Roman" w:hAnsi="Times New Roman" w:cs="Times New Roman"/>
                <w:sz w:val="24"/>
              </w:rPr>
            </w:pPr>
          </w:p>
          <w:p w14:paraId="5F049E3B" w14:textId="6D5B96E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hAnsi="Times New Roman" w:cs="Times New Roman"/>
                <w:sz w:val="24"/>
              </w:rPr>
              <w:t xml:space="preserve">Ierobežojuma samērīgums nozīmē, </w:t>
            </w:r>
            <w:r w:rsidRPr="00CA02DC">
              <w:rPr>
                <w:rFonts w:ascii="Times New Roman" w:hAnsi="Times New Roman" w:cs="Times New Roman"/>
                <w:sz w:val="24"/>
                <w:szCs w:val="24"/>
              </w:rPr>
              <w:t xml:space="preserve">ka ierobežojums kā izvēlētais līdzeklis ir vienīgais personu tiesības vismazāk ierobežojošais veids, kas ļauj sasniegt izvirzītos leģitīmo mērķi. Proti, izvēlētais ierobežojums patiesi ļauj sasniegt izvirzīto mērķi un labums, ko iegūs sabiedrība, ir lielāks par personas tiesībām un likumiskajām interesēm nodarīto zaudējumu (Satversmes tiesas 2008.gada 22.decembra spriedums lietā Nr.2008-11-01, 9.punkts). Atbilstoši Satversmes tiesas un Eiropas Cilvēktiesību tiesas (turpmāk – ECT) judikatūrai, gadījumos, kad pamattiesību ierobežojums tiek noteikts, lai aizsargātu valsts drošību, valstīm ir atvēlēta ļoti plaša rīcības brīvība nepieciešamo pasākumu izvēlē (ECT lieta </w:t>
            </w:r>
            <w:proofErr w:type="spellStart"/>
            <w:r w:rsidRPr="00CA02DC">
              <w:rPr>
                <w:rFonts w:ascii="Times New Roman" w:hAnsi="Times New Roman" w:cs="Times New Roman"/>
                <w:i/>
                <w:sz w:val="24"/>
                <w:szCs w:val="24"/>
              </w:rPr>
              <w:t>Weber</w:t>
            </w:r>
            <w:proofErr w:type="spellEnd"/>
            <w:r w:rsidRPr="00CA02DC">
              <w:rPr>
                <w:rFonts w:ascii="Times New Roman" w:hAnsi="Times New Roman" w:cs="Times New Roman"/>
                <w:i/>
                <w:sz w:val="24"/>
                <w:szCs w:val="24"/>
              </w:rPr>
              <w:t xml:space="preserve"> un </w:t>
            </w:r>
            <w:proofErr w:type="spellStart"/>
            <w:r w:rsidRPr="00CA02DC">
              <w:rPr>
                <w:rFonts w:ascii="Times New Roman" w:hAnsi="Times New Roman" w:cs="Times New Roman"/>
                <w:i/>
                <w:sz w:val="24"/>
                <w:szCs w:val="24"/>
              </w:rPr>
              <w:t>Saravia</w:t>
            </w:r>
            <w:proofErr w:type="spellEnd"/>
            <w:r w:rsidRPr="00CA02DC">
              <w:rPr>
                <w:rFonts w:ascii="Times New Roman" w:hAnsi="Times New Roman" w:cs="Times New Roman"/>
                <w:i/>
                <w:sz w:val="24"/>
                <w:szCs w:val="24"/>
              </w:rPr>
              <w:t xml:space="preserve"> pret Vāciju</w:t>
            </w:r>
            <w:r w:rsidRPr="00CA02DC">
              <w:rPr>
                <w:rFonts w:ascii="Times New Roman" w:hAnsi="Times New Roman" w:cs="Times New Roman"/>
                <w:sz w:val="24"/>
                <w:szCs w:val="24"/>
              </w:rPr>
              <w:t xml:space="preserve"> (iesniegums Nr.54934/00), 2006.gada 29.jūnija </w:t>
            </w:r>
            <w:r w:rsidRPr="00CA02DC">
              <w:rPr>
                <w:rFonts w:ascii="Times New Roman" w:hAnsi="Times New Roman" w:cs="Times New Roman"/>
                <w:sz w:val="24"/>
                <w:szCs w:val="24"/>
              </w:rPr>
              <w:lastRenderedPageBreak/>
              <w:t xml:space="preserve">lēmums, 106.rindkopa). Valstīm atvēlētās rīcības brīvības tvērums ir atkarīgs ne tikai no konkrētajā lietā izvēlētā specifiskā leģitīmā mērķa, bet arī no ierobežojošā pasākuma rakstura (ECT lieta </w:t>
            </w:r>
            <w:proofErr w:type="spellStart"/>
            <w:r w:rsidRPr="00CA02DC">
              <w:rPr>
                <w:rFonts w:ascii="Times New Roman" w:hAnsi="Times New Roman" w:cs="Times New Roman"/>
                <w:i/>
                <w:sz w:val="24"/>
                <w:szCs w:val="24"/>
              </w:rPr>
              <w:t>Leander</w:t>
            </w:r>
            <w:proofErr w:type="spellEnd"/>
            <w:r w:rsidRPr="00CA02DC">
              <w:rPr>
                <w:rFonts w:ascii="Times New Roman" w:hAnsi="Times New Roman" w:cs="Times New Roman"/>
                <w:i/>
                <w:sz w:val="24"/>
                <w:szCs w:val="24"/>
              </w:rPr>
              <w:t xml:space="preserve"> pret Zviedriju </w:t>
            </w:r>
            <w:r w:rsidRPr="00CA02DC">
              <w:rPr>
                <w:rFonts w:ascii="Times New Roman" w:hAnsi="Times New Roman" w:cs="Times New Roman"/>
                <w:sz w:val="24"/>
                <w:szCs w:val="24"/>
              </w:rPr>
              <w:t xml:space="preserve">(iesniegums Nr.9248/81), 1987.gada 26.marta spriedums, 67.rindkopa) un regulējamās jomas, un ECT ir secinājusi, ka nepieciešamība aizsargāt sabiedrības vispārējās intereses var prevalēt pār indivīda interesēm (ECT lieta </w:t>
            </w:r>
            <w:proofErr w:type="spellStart"/>
            <w:r w:rsidRPr="00CA02DC">
              <w:rPr>
                <w:rFonts w:ascii="Times New Roman" w:hAnsi="Times New Roman" w:cs="Times New Roman"/>
                <w:i/>
                <w:sz w:val="24"/>
                <w:szCs w:val="24"/>
              </w:rPr>
              <w:t>Van</w:t>
            </w:r>
            <w:proofErr w:type="spellEnd"/>
            <w:r w:rsidRPr="00CA02DC">
              <w:rPr>
                <w:rFonts w:ascii="Times New Roman" w:hAnsi="Times New Roman" w:cs="Times New Roman"/>
                <w:i/>
                <w:sz w:val="24"/>
                <w:szCs w:val="24"/>
              </w:rPr>
              <w:t xml:space="preserve"> Marle un citi pret Nīderlandi </w:t>
            </w:r>
            <w:r w:rsidRPr="00CA02DC">
              <w:rPr>
                <w:rFonts w:ascii="Times New Roman" w:hAnsi="Times New Roman" w:cs="Times New Roman"/>
                <w:sz w:val="24"/>
                <w:szCs w:val="24"/>
              </w:rPr>
              <w:t>(iesniegumi Nr.</w:t>
            </w:r>
            <w:r w:rsidRPr="00CA02DC">
              <w:rPr>
                <w:rStyle w:val="FootnoteTextChar"/>
                <w:rFonts w:ascii="Times New Roman" w:hAnsi="Times New Roman" w:cs="Times New Roman"/>
                <w:sz w:val="24"/>
                <w:szCs w:val="24"/>
              </w:rPr>
              <w:t xml:space="preserve"> </w:t>
            </w:r>
            <w:r w:rsidRPr="00CA02DC">
              <w:rPr>
                <w:rFonts w:ascii="Times New Roman" w:hAnsi="Times New Roman" w:cs="Times New Roman"/>
                <w:sz w:val="24"/>
                <w:szCs w:val="24"/>
              </w:rPr>
              <w:t>8543/79; 8674/79; 8675/79; 8685/79), 1986.gada 26.jūnija spriedums). Lai nodrošinātu ierobežojumu samērīgumu, l</w:t>
            </w:r>
            <w:r w:rsidRPr="00CA02DC">
              <w:rPr>
                <w:rFonts w:ascii="Times New Roman" w:hAnsi="Times New Roman" w:cs="Times New Roman"/>
                <w:iCs/>
                <w:sz w:val="24"/>
                <w:szCs w:val="24"/>
              </w:rPr>
              <w:t>ikumprojekts paredz, ka sankciju subjektiem tiek garantētas tiesības apstrīdēt atbilstošos lēmumus, kā arī to, ka sankciju subjektu pamattiesības var tikt ierobežotas tikai tādā apmērā, lai novērstu to iespējamo atbalstu starptautisku noziegumu paveikšanā.</w:t>
            </w:r>
          </w:p>
        </w:tc>
      </w:tr>
      <w:tr w:rsidR="0071798A" w:rsidRPr="00CA02DC" w14:paraId="2BE45E28" w14:textId="77777777" w:rsidTr="0071798A">
        <w:tc>
          <w:tcPr>
            <w:tcW w:w="258" w:type="pct"/>
            <w:hideMark/>
          </w:tcPr>
          <w:p w14:paraId="148C702B"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3.</w:t>
            </w:r>
          </w:p>
        </w:tc>
        <w:tc>
          <w:tcPr>
            <w:tcW w:w="1658" w:type="pct"/>
            <w:hideMark/>
          </w:tcPr>
          <w:p w14:paraId="6AB7CFD9"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84" w:type="pct"/>
            <w:hideMark/>
          </w:tcPr>
          <w:p w14:paraId="28ADBACF"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Izstrādājot grozījumus, Ārlietu ministrija balstījās uz Ekonomikas ministrijas, Finanšu ministrijas, Iekšlietu ministrijas, Tieslietu ministrijas, Valsts drošības dienesta, Finanšu un kapitāla tirgus komisijas, Izložu un azartspēļu uzraudzības inspekcijas, Latvijas Bankas, Latvijas Zvērinātu advokātu padomes, Latvijas Zvērinātu notāru padomes, Latvijas Zvērinātu revidentu asociācijas, Nacionālā kultūras mantojuma pārvaldes, Noziedzīgi iegūtu līdzekļu legalizācijas novēršanas dienesta, Patērētāju tiesību aizsardzības centra un Valsts ieņēmumu dienesta priekšlikumiem.</w:t>
            </w:r>
          </w:p>
        </w:tc>
      </w:tr>
      <w:tr w:rsidR="0071798A" w:rsidRPr="00CA02DC" w14:paraId="6F3E7CD1" w14:textId="77777777" w:rsidTr="0071798A">
        <w:tc>
          <w:tcPr>
            <w:tcW w:w="258" w:type="pct"/>
            <w:hideMark/>
          </w:tcPr>
          <w:p w14:paraId="72FCFEE4"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4.</w:t>
            </w:r>
          </w:p>
        </w:tc>
        <w:tc>
          <w:tcPr>
            <w:tcW w:w="1658" w:type="pct"/>
            <w:hideMark/>
          </w:tcPr>
          <w:p w14:paraId="6ECB7347"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84" w:type="pct"/>
            <w:hideMark/>
          </w:tcPr>
          <w:p w14:paraId="0E124DC7"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4B47609A"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4" w:type="pct"/>
        <w:tblLook w:val="04A0" w:firstRow="1" w:lastRow="0" w:firstColumn="1" w:lastColumn="0" w:noHBand="0" w:noVBand="1"/>
      </w:tblPr>
      <w:tblGrid>
        <w:gridCol w:w="543"/>
        <w:gridCol w:w="3081"/>
        <w:gridCol w:w="5444"/>
      </w:tblGrid>
      <w:tr w:rsidR="00A94199" w:rsidRPr="00CA02DC" w14:paraId="380E782D" w14:textId="77777777" w:rsidTr="003807EE">
        <w:tc>
          <w:tcPr>
            <w:tcW w:w="5000" w:type="pct"/>
            <w:gridSpan w:val="3"/>
            <w:hideMark/>
          </w:tcPr>
          <w:p w14:paraId="0C51C565"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4199" w:rsidRPr="00CA02DC" w14:paraId="1317CE92" w14:textId="77777777" w:rsidTr="003807EE">
        <w:tc>
          <w:tcPr>
            <w:tcW w:w="299" w:type="pct"/>
            <w:hideMark/>
          </w:tcPr>
          <w:p w14:paraId="1E2530F0"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699" w:type="pct"/>
            <w:hideMark/>
          </w:tcPr>
          <w:p w14:paraId="13D331D2"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Sabiedrības mērķgrupas, kuras tiesiskais regulējums ietekmē vai varētu ietekmēt</w:t>
            </w:r>
          </w:p>
        </w:tc>
        <w:tc>
          <w:tcPr>
            <w:tcW w:w="3001" w:type="pct"/>
            <w:hideMark/>
          </w:tcPr>
          <w:p w14:paraId="282AF578" w14:textId="77777777" w:rsidR="00E5323B" w:rsidRPr="00CA02DC" w:rsidRDefault="0046122B" w:rsidP="00551E43">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ietekmēs </w:t>
            </w:r>
            <w:r w:rsidR="00551E43" w:rsidRPr="00CA02DC">
              <w:rPr>
                <w:rFonts w:ascii="Times New Roman" w:eastAsia="Times New Roman" w:hAnsi="Times New Roman" w:cs="Times New Roman"/>
                <w:iCs/>
                <w:sz w:val="24"/>
                <w:szCs w:val="24"/>
                <w:lang w:eastAsia="lv-LV"/>
              </w:rPr>
              <w:t xml:space="preserve">visu </w:t>
            </w:r>
            <w:r w:rsidRPr="00CA02DC">
              <w:rPr>
                <w:rFonts w:ascii="Times New Roman" w:eastAsia="Times New Roman" w:hAnsi="Times New Roman" w:cs="Times New Roman"/>
                <w:iCs/>
                <w:sz w:val="24"/>
                <w:szCs w:val="24"/>
                <w:lang w:eastAsia="lv-LV"/>
              </w:rPr>
              <w:t xml:space="preserve">personu tiesības un pienākumus. Likumprojekts </w:t>
            </w:r>
            <w:proofErr w:type="spellStart"/>
            <w:r w:rsidRPr="00CA02DC">
              <w:rPr>
                <w:rFonts w:ascii="Times New Roman" w:eastAsia="Times New Roman" w:hAnsi="Times New Roman" w:cs="Times New Roman"/>
                <w:i/>
                <w:iCs/>
                <w:sz w:val="24"/>
                <w:szCs w:val="24"/>
                <w:lang w:eastAsia="lv-LV"/>
              </w:rPr>
              <w:t>expressis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verbis</w:t>
            </w:r>
            <w:proofErr w:type="spellEnd"/>
            <w:r w:rsidRPr="00CA02DC">
              <w:rPr>
                <w:rFonts w:ascii="Times New Roman" w:eastAsia="Times New Roman" w:hAnsi="Times New Roman" w:cs="Times New Roman"/>
                <w:iCs/>
                <w:sz w:val="24"/>
                <w:szCs w:val="24"/>
                <w:lang w:eastAsia="lv-LV"/>
              </w:rPr>
              <w:t xml:space="preserve"> norāda, ka visas personas Latvijas teritorijā ir uzskatāmas par likuma subjektiem, tādēļ tiem jāpakļaujas noteiktajam regulējumam.</w:t>
            </w:r>
          </w:p>
        </w:tc>
      </w:tr>
      <w:tr w:rsidR="00A94199" w:rsidRPr="00CA02DC" w14:paraId="0378B294" w14:textId="77777777" w:rsidTr="003807EE">
        <w:tc>
          <w:tcPr>
            <w:tcW w:w="299" w:type="pct"/>
            <w:hideMark/>
          </w:tcPr>
          <w:p w14:paraId="135C5F94"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699" w:type="pct"/>
            <w:hideMark/>
          </w:tcPr>
          <w:p w14:paraId="59CB6E81"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Tiesiskā regulējuma ietekme uz tautsaimniecību un administratīvo slogu</w:t>
            </w:r>
          </w:p>
        </w:tc>
        <w:tc>
          <w:tcPr>
            <w:tcW w:w="3001" w:type="pct"/>
            <w:hideMark/>
          </w:tcPr>
          <w:p w14:paraId="6C5B3E7A" w14:textId="77777777" w:rsidR="00E5323B" w:rsidRPr="00CA02DC" w:rsidRDefault="008C6E8C" w:rsidP="008C6E8C">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izpildē administratīvais slogs tiks palielināts. Taču, ņemot vērā, ka šobrīd nav pieejama informācija par iespējamo gadījumu skaitu, kuros tiks noteiktas sankcijas, nav iespējams prognozēt kādu iespaidu Likumprojekts radīs administratīvajam slogam. Vienlaikus jāņem vērā, ka Likumprojekts ilgtermiņā novērsīs iespējamās negatīvās sekas</w:t>
            </w:r>
            <w:r w:rsidR="00654361" w:rsidRPr="00CA02DC">
              <w:rPr>
                <w:rFonts w:ascii="Times New Roman" w:eastAsia="Times New Roman" w:hAnsi="Times New Roman" w:cs="Times New Roman"/>
                <w:iCs/>
                <w:sz w:val="24"/>
                <w:szCs w:val="24"/>
                <w:lang w:eastAsia="lv-LV"/>
              </w:rPr>
              <w:t xml:space="preserve">, kas varētu rasties sankciju neievērošanas rezultātā, tajā skaitā </w:t>
            </w:r>
            <w:r w:rsidRPr="00CA02DC">
              <w:rPr>
                <w:rFonts w:ascii="Times New Roman" w:eastAsia="Times New Roman" w:hAnsi="Times New Roman" w:cs="Times New Roman"/>
                <w:iCs/>
                <w:sz w:val="24"/>
                <w:szCs w:val="24"/>
                <w:lang w:eastAsia="lv-LV"/>
              </w:rPr>
              <w:t>biznesa un finanšu sektoram.</w:t>
            </w:r>
          </w:p>
        </w:tc>
      </w:tr>
      <w:tr w:rsidR="00A94199" w:rsidRPr="00CA02DC" w14:paraId="130BA7DF" w14:textId="77777777" w:rsidTr="003807EE">
        <w:tc>
          <w:tcPr>
            <w:tcW w:w="299" w:type="pct"/>
            <w:hideMark/>
          </w:tcPr>
          <w:p w14:paraId="48678CBD"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699" w:type="pct"/>
            <w:hideMark/>
          </w:tcPr>
          <w:p w14:paraId="478F189C"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Administratīvo izmaksu monetārs novērtējums</w:t>
            </w:r>
          </w:p>
        </w:tc>
        <w:tc>
          <w:tcPr>
            <w:tcW w:w="3001" w:type="pct"/>
            <w:hideMark/>
          </w:tcPr>
          <w:p w14:paraId="57AFEC5E" w14:textId="41D34ABD" w:rsidR="00E5323B" w:rsidRPr="00CA02DC" w:rsidRDefault="00D546DB" w:rsidP="00FA6F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nosaka nepieciešamību </w:t>
            </w:r>
            <w:r w:rsidR="00361FE4" w:rsidRPr="00CA02DC">
              <w:rPr>
                <w:rFonts w:ascii="Times New Roman" w:eastAsia="Times New Roman" w:hAnsi="Times New Roman" w:cs="Times New Roman"/>
                <w:iCs/>
                <w:sz w:val="24"/>
                <w:szCs w:val="24"/>
                <w:lang w:eastAsia="lv-LV"/>
              </w:rPr>
              <w:t xml:space="preserve">Latvijas Zvērinātu advokātu padomei, Latvijas Zvērinātu notāru padomei, Latvijas Zvērinātu revidentu asociācijai, Izložu un azartspēļu uzraudzības inspekcijai, Nacionālā kultūras mantojuma pārvaldei </w:t>
            </w:r>
            <w:r w:rsidR="00361FE4" w:rsidRPr="00CA02DC">
              <w:rPr>
                <w:rFonts w:ascii="Times New Roman" w:eastAsia="Times New Roman" w:hAnsi="Times New Roman" w:cs="Times New Roman"/>
                <w:iCs/>
                <w:sz w:val="24"/>
                <w:szCs w:val="24"/>
                <w:lang w:eastAsia="lv-LV"/>
              </w:rPr>
              <w:lastRenderedPageBreak/>
              <w:t>un Latvijas Bankai</w:t>
            </w:r>
            <w:r w:rsidRPr="00CA02DC">
              <w:rPr>
                <w:rFonts w:ascii="Times New Roman" w:eastAsia="Times New Roman" w:hAnsi="Times New Roman" w:cs="Times New Roman"/>
                <w:iCs/>
                <w:sz w:val="24"/>
                <w:szCs w:val="24"/>
                <w:lang w:eastAsia="lv-LV"/>
              </w:rPr>
              <w:t xml:space="preserve"> izstrādāt prasības iekšējās kontroles sistēmām</w:t>
            </w:r>
            <w:r w:rsidR="00EC55FE" w:rsidRPr="00CA02DC">
              <w:rPr>
                <w:rFonts w:ascii="Times New Roman" w:eastAsia="Times New Roman" w:hAnsi="Times New Roman" w:cs="Times New Roman"/>
                <w:iCs/>
                <w:sz w:val="24"/>
                <w:szCs w:val="24"/>
                <w:lang w:eastAsia="lv-LV"/>
              </w:rPr>
              <w:t xml:space="preserve">. Likumprojekta izpildei būs nepieciešami ieguldījumi šā likuma izpildes prasību nodrošināšanā, </w:t>
            </w:r>
            <w:r w:rsidRPr="00CA02DC">
              <w:rPr>
                <w:rFonts w:ascii="Times New Roman" w:eastAsia="Times New Roman" w:hAnsi="Times New Roman" w:cs="Times New Roman"/>
                <w:iCs/>
                <w:sz w:val="24"/>
                <w:szCs w:val="24"/>
                <w:lang w:eastAsia="lv-LV"/>
              </w:rPr>
              <w:t>taču šobrīd nav iespējams prognozēt, cik daudz resursu būs jāpatērē, lai ieviestu minētos normatīvos aktus.</w:t>
            </w:r>
            <w:r w:rsidR="00EC55FE" w:rsidRPr="00CA02DC">
              <w:rPr>
                <w:rFonts w:ascii="Times New Roman" w:eastAsia="Times New Roman" w:hAnsi="Times New Roman" w:cs="Times New Roman"/>
                <w:iCs/>
                <w:sz w:val="24"/>
                <w:szCs w:val="24"/>
                <w:lang w:eastAsia="lv-LV"/>
              </w:rPr>
              <w:t xml:space="preserve"> </w:t>
            </w:r>
          </w:p>
        </w:tc>
      </w:tr>
      <w:tr w:rsidR="00A94199" w:rsidRPr="00CA02DC" w14:paraId="28A03E08" w14:textId="77777777" w:rsidTr="003807EE">
        <w:tc>
          <w:tcPr>
            <w:tcW w:w="299" w:type="pct"/>
            <w:hideMark/>
          </w:tcPr>
          <w:p w14:paraId="4133C1B2"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4.</w:t>
            </w:r>
          </w:p>
        </w:tc>
        <w:tc>
          <w:tcPr>
            <w:tcW w:w="1699" w:type="pct"/>
            <w:hideMark/>
          </w:tcPr>
          <w:p w14:paraId="799A9F87"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Atbilstības izmaksu monetārs novērtējums</w:t>
            </w:r>
          </w:p>
        </w:tc>
        <w:tc>
          <w:tcPr>
            <w:tcW w:w="3001" w:type="pct"/>
            <w:hideMark/>
          </w:tcPr>
          <w:p w14:paraId="3BE70464" w14:textId="77777777" w:rsidR="00E5323B" w:rsidRPr="00CA02DC" w:rsidRDefault="008C6E8C" w:rsidP="00FA6F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ietekme uz uzņēmējdarbības vidi šobrīd nav prognozējama, jo nav iespējams precīzi prognozēt situācijas, kad personas Latvijā pārkāps noteikto sankciju regulējumu, kad kompetentajām institūcijām būs iespēja noteikt sodu.</w:t>
            </w:r>
          </w:p>
        </w:tc>
      </w:tr>
      <w:tr w:rsidR="00A94199" w:rsidRPr="00CA02DC" w14:paraId="7A1FDF2C" w14:textId="77777777" w:rsidTr="003807EE">
        <w:tc>
          <w:tcPr>
            <w:tcW w:w="299" w:type="pct"/>
            <w:hideMark/>
          </w:tcPr>
          <w:p w14:paraId="26787A3F"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5.</w:t>
            </w:r>
          </w:p>
        </w:tc>
        <w:tc>
          <w:tcPr>
            <w:tcW w:w="1699" w:type="pct"/>
            <w:hideMark/>
          </w:tcPr>
          <w:p w14:paraId="76F68558"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1" w:type="pct"/>
            <w:hideMark/>
          </w:tcPr>
          <w:p w14:paraId="6A668597" w14:textId="77777777" w:rsidR="00E5323B" w:rsidRPr="00CA02DC" w:rsidRDefault="00A269A0"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33C19BB6"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257F715B"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4" w:type="pct"/>
        <w:tblLook w:val="04A0" w:firstRow="1" w:lastRow="0" w:firstColumn="1" w:lastColumn="0" w:noHBand="0" w:noVBand="1"/>
      </w:tblPr>
      <w:tblGrid>
        <w:gridCol w:w="9068"/>
      </w:tblGrid>
      <w:tr w:rsidR="00A94199" w:rsidRPr="00CA02DC" w14:paraId="3665C8BD" w14:textId="77777777" w:rsidTr="003807EE">
        <w:tc>
          <w:tcPr>
            <w:tcW w:w="5000" w:type="pct"/>
            <w:hideMark/>
          </w:tcPr>
          <w:p w14:paraId="252C7A8A"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III. Tiesību akta projekta ietekme uz valsts budžetu un pašvaldību budžetiem</w:t>
            </w:r>
          </w:p>
        </w:tc>
      </w:tr>
      <w:tr w:rsidR="00A94199" w:rsidRPr="00CA02DC" w14:paraId="283D6387" w14:textId="77777777" w:rsidTr="00CE24E3">
        <w:trPr>
          <w:trHeight w:val="305"/>
        </w:trPr>
        <w:tc>
          <w:tcPr>
            <w:tcW w:w="5000" w:type="pct"/>
          </w:tcPr>
          <w:p w14:paraId="79D2D4DF" w14:textId="77777777" w:rsidR="00CE24E3" w:rsidRPr="00CA02DC" w:rsidRDefault="00CE24E3" w:rsidP="00CE24E3">
            <w:pPr>
              <w:jc w:val="cente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Projekts šo jomu neskar</w:t>
            </w:r>
          </w:p>
        </w:tc>
      </w:tr>
    </w:tbl>
    <w:p w14:paraId="561FF6E7"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234FD2FD"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55E44E3D" w14:textId="77777777" w:rsidTr="00AB6C6F">
        <w:tc>
          <w:tcPr>
            <w:tcW w:w="0" w:type="auto"/>
            <w:gridSpan w:val="3"/>
            <w:hideMark/>
          </w:tcPr>
          <w:p w14:paraId="485DE9EF"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IV. Tiesību akta projekta ietekme uz spēkā esošo tiesību normu sistēmu</w:t>
            </w:r>
          </w:p>
        </w:tc>
      </w:tr>
      <w:tr w:rsidR="00A94199" w:rsidRPr="00CA02DC" w14:paraId="571656F6" w14:textId="77777777" w:rsidTr="00AB6C6F">
        <w:tc>
          <w:tcPr>
            <w:tcW w:w="300" w:type="pct"/>
            <w:hideMark/>
          </w:tcPr>
          <w:p w14:paraId="329A60E3"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6783BF6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Saistītie tiesību aktu projekti</w:t>
            </w:r>
          </w:p>
        </w:tc>
        <w:tc>
          <w:tcPr>
            <w:tcW w:w="3000" w:type="pct"/>
            <w:hideMark/>
          </w:tcPr>
          <w:p w14:paraId="4453A611" w14:textId="77777777" w:rsidR="00503DE1" w:rsidRPr="00CA02DC" w:rsidRDefault="00503DE1" w:rsidP="00503DE1">
            <w:pPr>
              <w:jc w:val="both"/>
              <w:rPr>
                <w:rFonts w:ascii="Times New Roman" w:eastAsia="Times New Roman" w:hAnsi="Times New Roman" w:cs="Times New Roman"/>
                <w:sz w:val="24"/>
                <w:szCs w:val="28"/>
                <w:lang w:eastAsia="lv-LV"/>
              </w:rPr>
            </w:pPr>
            <w:r w:rsidRPr="00CA02DC">
              <w:rPr>
                <w:rFonts w:ascii="Times New Roman" w:eastAsia="Times New Roman" w:hAnsi="Times New Roman" w:cs="Times New Roman"/>
                <w:iCs/>
                <w:sz w:val="24"/>
                <w:szCs w:val="24"/>
                <w:lang w:eastAsia="lv-LV"/>
              </w:rPr>
              <w:t xml:space="preserve">Likumprojekta 9. pantā minētajām kompetentajām institūcijām būs nepieciešams izstrādāt prasības </w:t>
            </w:r>
            <w:r w:rsidRPr="00CA02DC">
              <w:rPr>
                <w:rFonts w:ascii="Times New Roman" w:eastAsia="Times New Roman" w:hAnsi="Times New Roman" w:cs="Times New Roman"/>
                <w:sz w:val="24"/>
                <w:szCs w:val="28"/>
                <w:lang w:eastAsia="lv-LV"/>
              </w:rPr>
              <w:t>sankciju riska pārvaldīšanas iekšējās kontroles sistēmas darbībai.  Iekšējās kontroles sistēma nepieciešama, lai novērstu personu iesaistīšanos starptautisko un Latvijas Republikas nacionālo sankciju prasību pārkāpšanā. Izveidojot sankciju riska pārvaldīšanas iekšējās kontroles sistēmu, jāparedz vismaz: 1) starptautisko un nacionālo sankciju prasību uzraudzības, iespējamo pārkāpumu atklāšanas, izpētes un lēmuma pieņemšanas kārtība, kā arī piemērojamie atbilstošus starptautisko un nacionālo sankciju riska pārvaldīšanas un riska mazināšanas pasākumi; 2) starptautisko un nacionālo sankciju, kas nosaka finanšu ierobežojumus, piemērošanas kārtība; 3) darbinieku tiesības, pienākumi un atbildība, kā arī darbinieku profesionālās kvalifikācijas un atbilstības standarti, veicot starptautisko un nacionālo sankciju riska pārvaldīšanas pasākumus; 4) neatkarīga iekšējā audita funkcija; 5)  regulāras pārskatīšanas prasības.</w:t>
            </w:r>
          </w:p>
          <w:p w14:paraId="5816C27A" w14:textId="15837A5A" w:rsidR="00503DE1" w:rsidRPr="00CA02DC" w:rsidRDefault="00654361" w:rsidP="00503DE1">
            <w:pPr>
              <w:jc w:val="both"/>
              <w:rPr>
                <w:rFonts w:ascii="Times New Roman" w:eastAsia="Times New Roman" w:hAnsi="Times New Roman" w:cs="Times New Roman"/>
                <w:sz w:val="24"/>
                <w:szCs w:val="28"/>
                <w:lang w:eastAsia="lv-LV"/>
              </w:rPr>
            </w:pPr>
            <w:r w:rsidRPr="00CA02DC">
              <w:rPr>
                <w:rFonts w:ascii="Times New Roman" w:eastAsia="Times New Roman" w:hAnsi="Times New Roman" w:cs="Times New Roman"/>
                <w:sz w:val="24"/>
                <w:szCs w:val="28"/>
                <w:lang w:eastAsia="lv-LV"/>
              </w:rPr>
              <w:t>Finanšu ministrijai jāizstrādā grozījumi Revīzijas pakalpojumu likumā.</w:t>
            </w:r>
          </w:p>
          <w:p w14:paraId="7C2F9629" w14:textId="778B2D0E" w:rsidR="0078204E" w:rsidRPr="00CA02DC" w:rsidRDefault="00503DE1"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sz w:val="24"/>
                <w:szCs w:val="28"/>
                <w:lang w:eastAsia="lv-LV"/>
              </w:rPr>
              <w:t xml:space="preserve">Ārlietu ministrijai jāizstrādā grozījumi </w:t>
            </w:r>
            <w:r w:rsidRPr="00CA02DC">
              <w:rPr>
                <w:rFonts w:ascii="Times New Roman" w:eastAsia="Calibri" w:hAnsi="Times New Roman" w:cs="Times New Roman"/>
                <w:sz w:val="24"/>
              </w:rPr>
              <w:t>Ministru kabineta 2016. gada 15. jūlija noteikumu Nr. 468 “Starptautisko un nacionālo sankciju izpildes kārtība”, lai novērstu iespējamās pretrunas ar likumprojektā minēto.</w:t>
            </w:r>
            <w:r w:rsidR="00853797" w:rsidRPr="00CA02DC">
              <w:rPr>
                <w:rFonts w:ascii="Times New Roman" w:eastAsia="Calibri" w:hAnsi="Times New Roman" w:cs="Times New Roman"/>
                <w:sz w:val="24"/>
              </w:rPr>
              <w:t xml:space="preserve"> Papildus likumprojekta </w:t>
            </w:r>
            <w:r w:rsidR="00CB3A9E" w:rsidRPr="00CA02DC">
              <w:rPr>
                <w:rFonts w:ascii="Times New Roman" w:eastAsia="Calibri" w:hAnsi="Times New Roman" w:cs="Times New Roman"/>
                <w:sz w:val="24"/>
              </w:rPr>
              <w:t>14</w:t>
            </w:r>
            <w:r w:rsidR="00853797" w:rsidRPr="00CA02DC">
              <w:rPr>
                <w:rFonts w:ascii="Times New Roman" w:eastAsia="Calibri" w:hAnsi="Times New Roman" w:cs="Times New Roman"/>
                <w:sz w:val="24"/>
              </w:rPr>
              <w:t xml:space="preserve">.pants satur deleģējumu Ministru kabinetam izdot noteikumus (nolikumu), ar kuriem tiktu izveidota konsultatīva </w:t>
            </w:r>
            <w:r w:rsidR="00853797" w:rsidRPr="00CA02DC">
              <w:rPr>
                <w:rFonts w:ascii="Times New Roman" w:eastAsia="Calibri" w:hAnsi="Times New Roman" w:cs="Times New Roman"/>
                <w:sz w:val="24"/>
              </w:rPr>
              <w:lastRenderedPageBreak/>
              <w:t>koleģiāla institūcija “Sankciju koordinācijas padome”, kuras sastāvā būs likumā noteiktās kompetentās institūcijas, kas ietver arī institūcijas, kas nav Ministru kabineta locekļu padotībā. Ārlietu ministrijai būs jāizstrādā šie Ministru kabineta noteikumi.</w:t>
            </w:r>
          </w:p>
          <w:p w14:paraId="2EA1DF1C" w14:textId="3294F90A" w:rsidR="00996F7D" w:rsidRPr="00CA02DC" w:rsidRDefault="00C91065" w:rsidP="00CB3A9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Tieslietu ministrijai jāizstrādā grozījumu</w:t>
            </w:r>
            <w:r w:rsidR="0016570C" w:rsidRPr="00CA02DC">
              <w:rPr>
                <w:rFonts w:ascii="Times New Roman" w:eastAsia="Times New Roman" w:hAnsi="Times New Roman" w:cs="Times New Roman"/>
                <w:iCs/>
                <w:sz w:val="24"/>
                <w:szCs w:val="24"/>
                <w:lang w:eastAsia="lv-LV"/>
              </w:rPr>
              <w:t xml:space="preserve"> Latvijas Republikas</w:t>
            </w:r>
            <w:r w:rsidRPr="00CA02DC">
              <w:rPr>
                <w:rFonts w:ascii="Times New Roman" w:eastAsia="Times New Roman" w:hAnsi="Times New Roman" w:cs="Times New Roman"/>
                <w:iCs/>
                <w:sz w:val="24"/>
                <w:szCs w:val="24"/>
                <w:lang w:eastAsia="lv-LV"/>
              </w:rPr>
              <w:t xml:space="preserve"> Advokatūras likumā</w:t>
            </w:r>
            <w:r w:rsidR="00996F7D" w:rsidRPr="00CA02DC">
              <w:rPr>
                <w:rFonts w:ascii="Times New Roman" w:eastAsia="Times New Roman" w:hAnsi="Times New Roman" w:cs="Times New Roman"/>
                <w:iCs/>
                <w:sz w:val="24"/>
                <w:szCs w:val="24"/>
                <w:lang w:eastAsia="lv-LV"/>
              </w:rPr>
              <w:t xml:space="preserve"> un Notariāta likumā</w:t>
            </w:r>
            <w:r w:rsidRPr="00CA02DC">
              <w:rPr>
                <w:rFonts w:ascii="Times New Roman" w:eastAsia="Times New Roman" w:hAnsi="Times New Roman" w:cs="Times New Roman"/>
                <w:iCs/>
                <w:sz w:val="24"/>
                <w:szCs w:val="24"/>
                <w:lang w:eastAsia="lv-LV"/>
              </w:rPr>
              <w:t>.</w:t>
            </w:r>
          </w:p>
          <w:p w14:paraId="7FFC2B60" w14:textId="77777777" w:rsidR="00DA10B1" w:rsidRPr="00CA02DC" w:rsidRDefault="00DA10B1" w:rsidP="00CB3A9E">
            <w:pPr>
              <w:jc w:val="both"/>
              <w:rPr>
                <w:rFonts w:ascii="Times New Roman" w:eastAsia="Times New Roman" w:hAnsi="Times New Roman" w:cs="Times New Roman"/>
                <w:iCs/>
                <w:sz w:val="24"/>
                <w:szCs w:val="24"/>
                <w:lang w:eastAsia="lv-LV"/>
              </w:rPr>
            </w:pPr>
          </w:p>
          <w:p w14:paraId="48A0ACEA" w14:textId="399F9951" w:rsidR="00DA10B1" w:rsidRPr="00CA02DC" w:rsidRDefault="00DA10B1" w:rsidP="00CB3A9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Nepieciešami grozījumi Kredītiestāžu likuma 63.pantā, lai paredzētu ziņošanu Valsts drošības dienestam atbilstoši likumprojekta 14.pantam.</w:t>
            </w:r>
          </w:p>
        </w:tc>
      </w:tr>
      <w:tr w:rsidR="00A94199" w:rsidRPr="00CA02DC" w14:paraId="756E1DA0" w14:textId="77777777" w:rsidTr="00AB6C6F">
        <w:tc>
          <w:tcPr>
            <w:tcW w:w="300" w:type="pct"/>
            <w:hideMark/>
          </w:tcPr>
          <w:p w14:paraId="0F12FFE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2.</w:t>
            </w:r>
          </w:p>
        </w:tc>
        <w:tc>
          <w:tcPr>
            <w:tcW w:w="1700" w:type="pct"/>
            <w:hideMark/>
          </w:tcPr>
          <w:p w14:paraId="66F0D16E"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Atbildīgā institūcija</w:t>
            </w:r>
          </w:p>
        </w:tc>
        <w:tc>
          <w:tcPr>
            <w:tcW w:w="3000" w:type="pct"/>
            <w:hideMark/>
          </w:tcPr>
          <w:p w14:paraId="3F9F5ADA" w14:textId="77777777" w:rsidR="00503DE1" w:rsidRPr="00CA02DC" w:rsidRDefault="00503DE1"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atbildīga par grozījumu izstrādāšanu Ministru kabineta 2016. gada 15. jūlija noteikumos Nr. 468 “Starptautisko un nacionālo sankciju izpildes kārtība”, lai no noteikumiem izslēgtu likumu dublējošās vai pretrunā esošās normas.</w:t>
            </w:r>
            <w:r w:rsidR="004163D0" w:rsidRPr="00CA02DC">
              <w:rPr>
                <w:rFonts w:ascii="Times New Roman" w:eastAsia="Times New Roman" w:hAnsi="Times New Roman" w:cs="Times New Roman"/>
                <w:iCs/>
                <w:sz w:val="24"/>
                <w:szCs w:val="24"/>
                <w:lang w:eastAsia="lv-LV"/>
              </w:rPr>
              <w:t xml:space="preserve"> Ārlietu ministrijai pēc likumprojekta pieņemšanas jāpārskata izstrādātais un Ārlietu ministrijas mājaslapā publicētais informatīvais materiāls (vadlīnijas), lai tas atbilstu likumprojektā noteiktajam.</w:t>
            </w:r>
          </w:p>
          <w:p w14:paraId="5F6D3AA1" w14:textId="77777777" w:rsidR="008C35A3" w:rsidRPr="00CA02DC" w:rsidRDefault="008C35A3"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ir atbildīga par Ministru kabineta noteikumu “Sankciju koordinācijas padomes nolikums” izstrādāšanu.</w:t>
            </w:r>
          </w:p>
          <w:p w14:paraId="7C6F1FBB" w14:textId="77777777" w:rsidR="00503DE1" w:rsidRPr="00CA02DC" w:rsidRDefault="00361FE4"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Latvijas Zvērinātu advokātu padome, Latvijas Zvērinātu notāru padome, Latvijas Zvērinātu revidentu asociācija, Izložu un azartspēļu uzraudzības inspekcija, Nacionālā kultūras mantojuma pārvalde un Latvijas Banka </w:t>
            </w:r>
            <w:r w:rsidR="00503DE1" w:rsidRPr="00CA02DC">
              <w:rPr>
                <w:rFonts w:ascii="Times New Roman" w:eastAsia="Times New Roman" w:hAnsi="Times New Roman" w:cs="Times New Roman"/>
                <w:iCs/>
                <w:sz w:val="24"/>
                <w:szCs w:val="24"/>
                <w:lang w:eastAsia="lv-LV"/>
              </w:rPr>
              <w:t>atbildīga par nepieciešamo prasību izstrādāšanu iekšējās kontroles sistēmai sankciju jomā.</w:t>
            </w:r>
          </w:p>
          <w:p w14:paraId="4E2142B1" w14:textId="2565DEB5" w:rsidR="00503DE1" w:rsidRPr="00CA02DC" w:rsidRDefault="00361FE4" w:rsidP="00361FE4">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Finanšu</w:t>
            </w:r>
            <w:r w:rsidR="00503DE1" w:rsidRPr="00CA02DC">
              <w:rPr>
                <w:rFonts w:ascii="Times New Roman" w:eastAsia="Times New Roman" w:hAnsi="Times New Roman" w:cs="Times New Roman"/>
                <w:iCs/>
                <w:sz w:val="24"/>
                <w:szCs w:val="24"/>
                <w:lang w:eastAsia="lv-LV"/>
              </w:rPr>
              <w:t xml:space="preserve"> ministrija </w:t>
            </w:r>
            <w:r w:rsidR="00B43391" w:rsidRPr="00CA02DC">
              <w:rPr>
                <w:rFonts w:ascii="Times New Roman" w:eastAsia="Times New Roman" w:hAnsi="Times New Roman" w:cs="Times New Roman"/>
                <w:iCs/>
                <w:sz w:val="24"/>
                <w:szCs w:val="24"/>
                <w:lang w:eastAsia="lv-LV"/>
              </w:rPr>
              <w:t xml:space="preserve">sadarbībā ar Iepirkumu uzraudzības biroju </w:t>
            </w:r>
            <w:r w:rsidR="00C42283">
              <w:rPr>
                <w:rFonts w:ascii="Times New Roman" w:eastAsia="Times New Roman" w:hAnsi="Times New Roman" w:cs="Times New Roman"/>
                <w:iCs/>
                <w:sz w:val="24"/>
                <w:szCs w:val="24"/>
                <w:lang w:eastAsia="lv-LV"/>
              </w:rPr>
              <w:t>aktualizē</w:t>
            </w:r>
            <w:r w:rsidR="00503DE1" w:rsidRPr="00CA02DC">
              <w:rPr>
                <w:rFonts w:ascii="Times New Roman" w:eastAsia="Times New Roman" w:hAnsi="Times New Roman" w:cs="Times New Roman"/>
                <w:iCs/>
                <w:sz w:val="24"/>
                <w:szCs w:val="24"/>
                <w:lang w:eastAsia="lv-LV"/>
              </w:rPr>
              <w:t xml:space="preserve"> </w:t>
            </w:r>
            <w:r w:rsidRPr="00CA02DC">
              <w:rPr>
                <w:rFonts w:ascii="Times New Roman" w:eastAsia="Times New Roman" w:hAnsi="Times New Roman" w:cs="Times New Roman"/>
                <w:iCs/>
                <w:sz w:val="24"/>
                <w:szCs w:val="24"/>
                <w:lang w:eastAsia="lv-LV"/>
              </w:rPr>
              <w:t>informatīv</w:t>
            </w:r>
            <w:r w:rsidR="00C42283">
              <w:rPr>
                <w:rFonts w:ascii="Times New Roman" w:eastAsia="Times New Roman" w:hAnsi="Times New Roman" w:cs="Times New Roman"/>
                <w:iCs/>
                <w:sz w:val="24"/>
                <w:szCs w:val="24"/>
                <w:lang w:eastAsia="lv-LV"/>
              </w:rPr>
              <w:t>o</w:t>
            </w:r>
            <w:r w:rsidRPr="00CA02DC">
              <w:rPr>
                <w:rFonts w:ascii="Times New Roman" w:eastAsia="Times New Roman" w:hAnsi="Times New Roman" w:cs="Times New Roman"/>
                <w:iCs/>
                <w:sz w:val="24"/>
                <w:szCs w:val="24"/>
                <w:lang w:eastAsia="lv-LV"/>
              </w:rPr>
              <w:t xml:space="preserve"> materiāl</w:t>
            </w:r>
            <w:r w:rsidR="00C42283">
              <w:rPr>
                <w:rFonts w:ascii="Times New Roman" w:eastAsia="Times New Roman" w:hAnsi="Times New Roman" w:cs="Times New Roman"/>
                <w:iCs/>
                <w:sz w:val="24"/>
                <w:szCs w:val="24"/>
                <w:lang w:eastAsia="lv-LV"/>
              </w:rPr>
              <w:t>u</w:t>
            </w:r>
            <w:bookmarkStart w:id="0" w:name="_GoBack"/>
            <w:bookmarkEnd w:id="0"/>
            <w:r w:rsidRPr="00CA02DC">
              <w:rPr>
                <w:rFonts w:ascii="Times New Roman" w:eastAsia="Times New Roman" w:hAnsi="Times New Roman" w:cs="Times New Roman"/>
                <w:iCs/>
                <w:sz w:val="24"/>
                <w:szCs w:val="24"/>
                <w:lang w:eastAsia="lv-LV"/>
              </w:rPr>
              <w:t xml:space="preserve"> par sankciju ievērošanu publisko iepirkumu jomā</w:t>
            </w:r>
            <w:r w:rsidR="00503DE1" w:rsidRPr="00CA02DC">
              <w:rPr>
                <w:rFonts w:ascii="Times New Roman" w:eastAsia="Times New Roman" w:hAnsi="Times New Roman" w:cs="Times New Roman"/>
                <w:iCs/>
                <w:sz w:val="24"/>
                <w:szCs w:val="24"/>
                <w:lang w:eastAsia="lv-LV"/>
              </w:rPr>
              <w:t>.</w:t>
            </w:r>
          </w:p>
          <w:p w14:paraId="6D086095" w14:textId="0C52766E" w:rsidR="00C91065" w:rsidRPr="00CA02DC" w:rsidRDefault="00C91065" w:rsidP="00C664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Tieslietu ministrija ir atbildīga par grozījumu izstrādāšanu </w:t>
            </w:r>
            <w:r w:rsidR="0016570C" w:rsidRPr="00CA02DC">
              <w:rPr>
                <w:rFonts w:ascii="Times New Roman" w:eastAsia="Times New Roman" w:hAnsi="Times New Roman" w:cs="Times New Roman"/>
                <w:iCs/>
                <w:sz w:val="24"/>
                <w:szCs w:val="24"/>
                <w:lang w:eastAsia="lv-LV"/>
              </w:rPr>
              <w:t xml:space="preserve">Latvijas Republikas </w:t>
            </w:r>
            <w:r w:rsidRPr="00CA02DC">
              <w:rPr>
                <w:rFonts w:ascii="Times New Roman" w:eastAsia="Times New Roman" w:hAnsi="Times New Roman" w:cs="Times New Roman"/>
                <w:iCs/>
                <w:sz w:val="24"/>
                <w:szCs w:val="24"/>
                <w:lang w:eastAsia="lv-LV"/>
              </w:rPr>
              <w:t>Advokatūras likum</w:t>
            </w:r>
            <w:r w:rsidR="00996F7D" w:rsidRPr="00CA02DC">
              <w:rPr>
                <w:rFonts w:ascii="Times New Roman" w:eastAsia="Times New Roman" w:hAnsi="Times New Roman" w:cs="Times New Roman"/>
                <w:iCs/>
                <w:sz w:val="24"/>
                <w:szCs w:val="24"/>
                <w:lang w:eastAsia="lv-LV"/>
              </w:rPr>
              <w:t>ā un Notariāta likumā,</w:t>
            </w:r>
            <w:r w:rsidRPr="00CA02DC">
              <w:rPr>
                <w:rFonts w:ascii="Times New Roman" w:eastAsia="Times New Roman" w:hAnsi="Times New Roman" w:cs="Times New Roman"/>
                <w:iCs/>
                <w:sz w:val="24"/>
                <w:szCs w:val="24"/>
                <w:lang w:eastAsia="lv-LV"/>
              </w:rPr>
              <w:t xml:space="preserve"> </w:t>
            </w:r>
            <w:r w:rsidR="00996F7D" w:rsidRPr="00CA02DC">
              <w:rPr>
                <w:rFonts w:ascii="Times New Roman" w:eastAsia="Times New Roman" w:hAnsi="Times New Roman" w:cs="Times New Roman"/>
                <w:iCs/>
                <w:sz w:val="24"/>
                <w:szCs w:val="24"/>
                <w:lang w:eastAsia="lv-LV"/>
              </w:rPr>
              <w:t>kas noteiktu t</w:t>
            </w:r>
            <w:r w:rsidRPr="00CA02DC">
              <w:rPr>
                <w:rFonts w:ascii="Times New Roman" w:eastAsia="Times New Roman" w:hAnsi="Times New Roman" w:cs="Times New Roman"/>
                <w:iCs/>
                <w:sz w:val="24"/>
                <w:szCs w:val="24"/>
                <w:lang w:eastAsia="lv-LV"/>
              </w:rPr>
              <w:t>iesības piemērot Starptautisko un Latvijas Republikas nacionālo sankciju likumā minētās administratīvās sankcijas</w:t>
            </w:r>
            <w:r w:rsidR="00996F7D" w:rsidRPr="00CA02DC">
              <w:rPr>
                <w:rFonts w:ascii="Times New Roman" w:eastAsia="Times New Roman" w:hAnsi="Times New Roman" w:cs="Times New Roman"/>
                <w:iCs/>
                <w:sz w:val="24"/>
                <w:szCs w:val="24"/>
                <w:lang w:eastAsia="lv-LV"/>
              </w:rPr>
              <w:t xml:space="preserve"> zvērinātiem advokātiem un zvērinātiem notāriem</w:t>
            </w:r>
            <w:r w:rsidRPr="00CA02DC">
              <w:rPr>
                <w:rFonts w:ascii="Times New Roman" w:eastAsia="Times New Roman" w:hAnsi="Times New Roman" w:cs="Times New Roman"/>
                <w:iCs/>
                <w:sz w:val="24"/>
                <w:szCs w:val="24"/>
                <w:lang w:eastAsia="lv-LV"/>
              </w:rPr>
              <w:t>.</w:t>
            </w:r>
            <w:r w:rsidR="00CB012D" w:rsidRPr="00CA02DC">
              <w:rPr>
                <w:rFonts w:ascii="Times New Roman" w:eastAsia="Times New Roman" w:hAnsi="Times New Roman" w:cs="Times New Roman"/>
                <w:iCs/>
                <w:sz w:val="24"/>
                <w:szCs w:val="24"/>
                <w:lang w:eastAsia="lv-LV"/>
              </w:rPr>
              <w:t xml:space="preserve"> </w:t>
            </w:r>
          </w:p>
        </w:tc>
      </w:tr>
      <w:tr w:rsidR="00A94199" w:rsidRPr="00CA02DC" w14:paraId="1962BC2E" w14:textId="77777777" w:rsidTr="00AB6C6F">
        <w:tc>
          <w:tcPr>
            <w:tcW w:w="300" w:type="pct"/>
            <w:hideMark/>
          </w:tcPr>
          <w:p w14:paraId="1C7379B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700" w:type="pct"/>
            <w:hideMark/>
          </w:tcPr>
          <w:p w14:paraId="15120FD2"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70F59BB1"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7BD9F352"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73587CFC"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697B7992" w14:textId="77777777" w:rsidTr="00AB6C6F">
        <w:tc>
          <w:tcPr>
            <w:tcW w:w="0" w:type="auto"/>
            <w:gridSpan w:val="3"/>
            <w:hideMark/>
          </w:tcPr>
          <w:p w14:paraId="24BFB47A"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199" w:rsidRPr="00CA02DC" w14:paraId="4939FF2E" w14:textId="77777777" w:rsidTr="00AB6C6F">
        <w:tc>
          <w:tcPr>
            <w:tcW w:w="300" w:type="pct"/>
            <w:hideMark/>
          </w:tcPr>
          <w:p w14:paraId="40F3BA4B"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613EAA6F"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Saistības pret Eiropas Savienību</w:t>
            </w:r>
          </w:p>
        </w:tc>
        <w:tc>
          <w:tcPr>
            <w:tcW w:w="3000" w:type="pct"/>
            <w:hideMark/>
          </w:tcPr>
          <w:p w14:paraId="3C1D4056" w14:textId="77777777" w:rsidR="00E5323B" w:rsidRPr="00CA02DC" w:rsidRDefault="003A4349"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 attiecināms.</w:t>
            </w:r>
          </w:p>
        </w:tc>
      </w:tr>
      <w:tr w:rsidR="00A94199" w:rsidRPr="00CA02DC" w14:paraId="1C36EE2D" w14:textId="77777777" w:rsidTr="00AB6C6F">
        <w:tc>
          <w:tcPr>
            <w:tcW w:w="300" w:type="pct"/>
            <w:hideMark/>
          </w:tcPr>
          <w:p w14:paraId="50FF5CAE"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700" w:type="pct"/>
            <w:hideMark/>
          </w:tcPr>
          <w:p w14:paraId="6F93584C"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Citas starptautiskās saistības</w:t>
            </w:r>
          </w:p>
        </w:tc>
        <w:tc>
          <w:tcPr>
            <w:tcW w:w="3000" w:type="pct"/>
            <w:hideMark/>
          </w:tcPr>
          <w:p w14:paraId="02AF5AB1" w14:textId="6A2FFC8E" w:rsidR="00E5323B" w:rsidRPr="00CA02DC" w:rsidRDefault="006E2A76" w:rsidP="006D731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 kā Latvijai </w:t>
            </w:r>
            <w:r w:rsidR="00A05D27" w:rsidRPr="00CA02DC">
              <w:rPr>
                <w:rFonts w:ascii="Times New Roman" w:eastAsia="Times New Roman" w:hAnsi="Times New Roman" w:cs="Times New Roman"/>
                <w:iCs/>
                <w:sz w:val="24"/>
                <w:szCs w:val="24"/>
                <w:lang w:eastAsia="lv-LV"/>
              </w:rPr>
              <w:t xml:space="preserve">kopš iestāšanās ANO </w:t>
            </w:r>
            <w:r w:rsidRPr="00CA02DC">
              <w:rPr>
                <w:rFonts w:ascii="Times New Roman" w:eastAsia="Times New Roman" w:hAnsi="Times New Roman" w:cs="Times New Roman"/>
                <w:iCs/>
                <w:sz w:val="24"/>
                <w:szCs w:val="24"/>
                <w:lang w:eastAsia="lv-LV"/>
              </w:rPr>
              <w:t xml:space="preserve">ir bijušas saistošas ANO </w:t>
            </w:r>
            <w:r w:rsidR="00A05D27" w:rsidRPr="00CA02DC">
              <w:rPr>
                <w:rFonts w:ascii="Times New Roman" w:eastAsia="Times New Roman" w:hAnsi="Times New Roman" w:cs="Times New Roman"/>
                <w:iCs/>
                <w:sz w:val="24"/>
                <w:szCs w:val="24"/>
                <w:lang w:eastAsia="lv-LV"/>
              </w:rPr>
              <w:t>DP rezolūcijās noteiktās</w:t>
            </w:r>
            <w:r w:rsidRPr="00CA02DC">
              <w:rPr>
                <w:rFonts w:ascii="Times New Roman" w:eastAsia="Times New Roman" w:hAnsi="Times New Roman" w:cs="Times New Roman"/>
                <w:iCs/>
                <w:sz w:val="24"/>
                <w:szCs w:val="24"/>
                <w:lang w:eastAsia="lv-LV"/>
              </w:rPr>
              <w:t xml:space="preserve"> sankcijas, ar šo likumprojektu Latvija neuzņemas papildu saistības, kas izriet no starptautiskajiem tiesību aktiem.</w:t>
            </w:r>
          </w:p>
        </w:tc>
      </w:tr>
      <w:tr w:rsidR="00A94199" w:rsidRPr="00CA02DC" w14:paraId="58F3DC68" w14:textId="77777777" w:rsidTr="00AB6C6F">
        <w:tc>
          <w:tcPr>
            <w:tcW w:w="300" w:type="pct"/>
            <w:hideMark/>
          </w:tcPr>
          <w:p w14:paraId="025BFED5" w14:textId="77777777" w:rsidR="00C352CA" w:rsidRPr="00CA02DC" w:rsidRDefault="00C352CA" w:rsidP="00C352C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3.</w:t>
            </w:r>
          </w:p>
        </w:tc>
        <w:tc>
          <w:tcPr>
            <w:tcW w:w="1700" w:type="pct"/>
            <w:hideMark/>
          </w:tcPr>
          <w:p w14:paraId="1E4BEAA0" w14:textId="77777777" w:rsidR="00C352CA" w:rsidRPr="00CA02DC" w:rsidRDefault="00C352CA" w:rsidP="00C352C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6174CD46" w14:textId="77777777" w:rsidR="00C352CA" w:rsidRPr="00CA02DC" w:rsidRDefault="00C352CA" w:rsidP="00551E43">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Projekts atbilst saistībām, ko Latvija ir uzņēmusies kā </w:t>
            </w:r>
            <w:r w:rsidR="0016222E" w:rsidRPr="00CA02DC">
              <w:rPr>
                <w:rFonts w:ascii="Times New Roman" w:eastAsia="Times New Roman" w:hAnsi="Times New Roman" w:cs="Times New Roman"/>
                <w:iCs/>
                <w:sz w:val="24"/>
                <w:szCs w:val="24"/>
                <w:lang w:eastAsia="lv-LV"/>
              </w:rPr>
              <w:t>ANO</w:t>
            </w:r>
            <w:r w:rsidR="006E2A76" w:rsidRPr="00CA02DC">
              <w:rPr>
                <w:rFonts w:ascii="Times New Roman" w:eastAsia="Times New Roman" w:hAnsi="Times New Roman" w:cs="Times New Roman"/>
                <w:iCs/>
                <w:sz w:val="24"/>
                <w:szCs w:val="24"/>
                <w:lang w:eastAsia="lv-LV"/>
              </w:rPr>
              <w:t>, Eiropas Savienības</w:t>
            </w:r>
            <w:r w:rsidR="0016222E" w:rsidRPr="00CA02DC">
              <w:rPr>
                <w:rFonts w:ascii="Times New Roman" w:eastAsia="Times New Roman" w:hAnsi="Times New Roman" w:cs="Times New Roman"/>
                <w:iCs/>
                <w:sz w:val="24"/>
                <w:szCs w:val="24"/>
                <w:lang w:eastAsia="lv-LV"/>
              </w:rPr>
              <w:t xml:space="preserve"> un </w:t>
            </w:r>
            <w:r w:rsidRPr="00CA02DC">
              <w:rPr>
                <w:rFonts w:ascii="Times New Roman" w:eastAsia="Times New Roman" w:hAnsi="Times New Roman" w:cs="Times New Roman"/>
                <w:iCs/>
                <w:sz w:val="24"/>
                <w:szCs w:val="24"/>
                <w:lang w:eastAsia="lv-LV"/>
              </w:rPr>
              <w:t>Eiropas Padomes dalībvalsts.</w:t>
            </w:r>
          </w:p>
        </w:tc>
      </w:tr>
    </w:tbl>
    <w:p w14:paraId="1E5B63CA"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A94199" w:rsidRPr="00CA02DC" w14:paraId="08CFF5CD" w14:textId="77777777" w:rsidTr="00AB6C6F">
        <w:tc>
          <w:tcPr>
            <w:tcW w:w="0" w:type="auto"/>
            <w:hideMark/>
          </w:tcPr>
          <w:p w14:paraId="33100657"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1. tabula</w:t>
            </w:r>
            <w:r w:rsidRPr="00CA02DC">
              <w:rPr>
                <w:rFonts w:ascii="Times New Roman" w:eastAsia="Times New Roman" w:hAnsi="Times New Roman" w:cs="Times New Roman"/>
                <w:b/>
                <w:bCs/>
                <w:iCs/>
                <w:sz w:val="24"/>
                <w:szCs w:val="24"/>
                <w:lang w:eastAsia="lv-LV"/>
              </w:rPr>
              <w:br/>
              <w:t>Tiesību akta projekta atbilstība ES tiesību aktiem</w:t>
            </w:r>
          </w:p>
        </w:tc>
      </w:tr>
      <w:tr w:rsidR="00A94199" w:rsidRPr="00CA02DC" w14:paraId="28A2C7BB" w14:textId="77777777" w:rsidTr="00AB6C6F">
        <w:tc>
          <w:tcPr>
            <w:tcW w:w="0" w:type="auto"/>
          </w:tcPr>
          <w:p w14:paraId="2D1563CF" w14:textId="77777777" w:rsidR="003A4349" w:rsidRPr="00CA02DC" w:rsidRDefault="003A4349" w:rsidP="003A4349">
            <w:pPr>
              <w:jc w:val="center"/>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bCs/>
                <w:iCs/>
                <w:sz w:val="24"/>
                <w:szCs w:val="24"/>
                <w:lang w:eastAsia="lv-LV"/>
              </w:rPr>
              <w:t>Nav attiecināms</w:t>
            </w:r>
          </w:p>
        </w:tc>
      </w:tr>
      <w:tr w:rsidR="00A94199" w:rsidRPr="00CA02DC" w14:paraId="12A0FB9D" w14:textId="77777777" w:rsidTr="00AB6C6F">
        <w:tc>
          <w:tcPr>
            <w:tcW w:w="0" w:type="auto"/>
            <w:hideMark/>
          </w:tcPr>
          <w:p w14:paraId="07D50802"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2. tabula</w:t>
            </w:r>
            <w:r w:rsidRPr="00CA02D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CA02DC">
              <w:rPr>
                <w:rFonts w:ascii="Times New Roman" w:eastAsia="Times New Roman" w:hAnsi="Times New Roman" w:cs="Times New Roman"/>
                <w:b/>
                <w:bCs/>
                <w:iCs/>
                <w:sz w:val="24"/>
                <w:szCs w:val="24"/>
                <w:lang w:eastAsia="lv-LV"/>
              </w:rPr>
              <w:br/>
              <w:t>Pasākumi šo saistību izpildei</w:t>
            </w:r>
          </w:p>
        </w:tc>
      </w:tr>
      <w:tr w:rsidR="00A94199" w:rsidRPr="00CA02DC" w14:paraId="15A26363" w14:textId="77777777" w:rsidTr="00AB6C6F">
        <w:tc>
          <w:tcPr>
            <w:tcW w:w="0" w:type="auto"/>
          </w:tcPr>
          <w:p w14:paraId="44E16311" w14:textId="77777777" w:rsidR="003A4349" w:rsidRPr="00CA02DC" w:rsidRDefault="003A4349" w:rsidP="003A4349">
            <w:pPr>
              <w:jc w:val="center"/>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bCs/>
                <w:iCs/>
                <w:sz w:val="24"/>
                <w:szCs w:val="24"/>
                <w:lang w:eastAsia="lv-LV"/>
              </w:rPr>
              <w:t>Nav attiecināms</w:t>
            </w:r>
          </w:p>
        </w:tc>
      </w:tr>
    </w:tbl>
    <w:p w14:paraId="11CB8923"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4858B1B8"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535"/>
        <w:gridCol w:w="1475"/>
        <w:gridCol w:w="7051"/>
      </w:tblGrid>
      <w:tr w:rsidR="00A94199" w:rsidRPr="00CA02DC" w14:paraId="53365D54" w14:textId="77777777" w:rsidTr="00AF0DDB">
        <w:tc>
          <w:tcPr>
            <w:tcW w:w="9061" w:type="dxa"/>
            <w:gridSpan w:val="3"/>
            <w:hideMark/>
          </w:tcPr>
          <w:p w14:paraId="0DA6CDEB"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VI. Sabiedrības līdzdalība un komunikācijas aktivitātes</w:t>
            </w:r>
          </w:p>
        </w:tc>
      </w:tr>
      <w:tr w:rsidR="00A94199" w:rsidRPr="00CA02DC" w14:paraId="74F2CB12"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67A738C1"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1.</w:t>
            </w:r>
          </w:p>
        </w:tc>
        <w:tc>
          <w:tcPr>
            <w:tcW w:w="814" w:type="pct"/>
            <w:tcBorders>
              <w:top w:val="outset" w:sz="6" w:space="0" w:color="auto"/>
              <w:left w:val="outset" w:sz="6" w:space="0" w:color="auto"/>
              <w:bottom w:val="outset" w:sz="6" w:space="0" w:color="auto"/>
              <w:right w:val="outset" w:sz="6" w:space="0" w:color="auto"/>
            </w:tcBorders>
          </w:tcPr>
          <w:p w14:paraId="15392AC5"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Plānotās sabiedrības līdzdalības un komunikācijas aktivitātes saistībā ar projektu</w:t>
            </w:r>
          </w:p>
        </w:tc>
        <w:tc>
          <w:tcPr>
            <w:tcW w:w="3890" w:type="pct"/>
            <w:tcBorders>
              <w:top w:val="outset" w:sz="6" w:space="0" w:color="auto"/>
              <w:left w:val="outset" w:sz="6" w:space="0" w:color="auto"/>
              <w:bottom w:val="outset" w:sz="6" w:space="0" w:color="auto"/>
              <w:right w:val="outset" w:sz="6" w:space="0" w:color="auto"/>
            </w:tcBorders>
          </w:tcPr>
          <w:p w14:paraId="322C4E5C" w14:textId="2FA98FEC" w:rsidR="006C2185" w:rsidRPr="00CA02DC" w:rsidRDefault="00464C79" w:rsidP="00464C79">
            <w:pPr>
              <w:jc w:val="both"/>
              <w:rPr>
                <w:rFonts w:ascii="Times New Roman" w:hAnsi="Times New Roman" w:cs="Times New Roman"/>
                <w:sz w:val="24"/>
                <w:szCs w:val="20"/>
              </w:rPr>
            </w:pPr>
            <w:r w:rsidRPr="00CA02DC">
              <w:rPr>
                <w:rFonts w:ascii="Times New Roman" w:hAnsi="Times New Roman" w:cs="Times New Roman"/>
                <w:sz w:val="24"/>
                <w:szCs w:val="20"/>
              </w:rPr>
              <w:t xml:space="preserve">Lai sabiedrībai atvieglotu informācijas iegūšanu par sankciju režīmiem, Ārlietu ministrija papildinās informāciju Ārlietu ministrijas mājaslapā, kur jau šobrīd pieejama informācija par sankciju režīmiem, kas ir saistoši Latvijai (http://www.mfa.gov.lv/arpolitika/par-eiropas-savienibas-ierobezojosiem-pasakumiem/par-eiropas-savienibas-ierobezojosiem-pasakumiem). </w:t>
            </w:r>
            <w:r w:rsidR="006C2185" w:rsidRPr="00CA02DC">
              <w:rPr>
                <w:rFonts w:ascii="Times New Roman" w:hAnsi="Times New Roman" w:cs="Times New Roman"/>
                <w:sz w:val="24"/>
                <w:szCs w:val="20"/>
              </w:rPr>
              <w:t>Vienlaikus Ārlietu ministrija sadarbībā ar citām kompetentajām institūcijām šobrīd aktīvi strādā pie risinājuma, lai izveidotu rīku, kurā būtu iekļautas pilnīgi visas Latvijai saistošās sankcijas vienuviet, kas būtu pieejams ikvienam sabiedrības pārstāvim</w:t>
            </w:r>
            <w:r w:rsidR="00D666F3" w:rsidRPr="00CA02DC">
              <w:rPr>
                <w:rFonts w:ascii="Times New Roman" w:hAnsi="Times New Roman" w:cs="Times New Roman"/>
                <w:sz w:val="24"/>
                <w:szCs w:val="20"/>
              </w:rPr>
              <w:t xml:space="preserve"> un kas </w:t>
            </w:r>
            <w:r w:rsidR="00D666F3" w:rsidRPr="00CA02DC">
              <w:rPr>
                <w:rFonts w:ascii="Times New Roman" w:hAnsi="Times New Roman" w:cs="Times New Roman"/>
              </w:rPr>
              <w:t xml:space="preserve"> </w:t>
            </w:r>
            <w:r w:rsidR="00D666F3" w:rsidRPr="00CA02DC">
              <w:rPr>
                <w:rFonts w:ascii="Times New Roman" w:hAnsi="Times New Roman" w:cs="Times New Roman"/>
                <w:sz w:val="24"/>
                <w:szCs w:val="20"/>
              </w:rPr>
              <w:t>būtu viegli lietojams</w:t>
            </w:r>
            <w:r w:rsidR="006C2185" w:rsidRPr="00CA02DC">
              <w:rPr>
                <w:rFonts w:ascii="Times New Roman" w:hAnsi="Times New Roman" w:cs="Times New Roman"/>
                <w:sz w:val="24"/>
                <w:szCs w:val="20"/>
              </w:rPr>
              <w:t xml:space="preserve">. </w:t>
            </w:r>
          </w:p>
          <w:p w14:paraId="17031EBD" w14:textId="4B086A94" w:rsidR="00FD66DC" w:rsidRPr="00CA02DC" w:rsidRDefault="00FD66DC" w:rsidP="00464C79">
            <w:pPr>
              <w:jc w:val="both"/>
              <w:rPr>
                <w:rFonts w:ascii="Times New Roman" w:hAnsi="Times New Roman" w:cs="Times New Roman"/>
                <w:sz w:val="24"/>
                <w:szCs w:val="20"/>
              </w:rPr>
            </w:pPr>
            <w:r w:rsidRPr="00CA02DC">
              <w:rPr>
                <w:rFonts w:ascii="Times New Roman" w:hAnsi="Times New Roman" w:cs="Times New Roman"/>
                <w:sz w:val="24"/>
                <w:szCs w:val="20"/>
              </w:rPr>
              <w:t>Ar šo likumprojektu tiek paredzēts par ANO pieņemtajām sankcijām sabiedrību informēt ar publikāciju “Latvijas Vēstnesī”. ES un Latvijas nacionālās sankcijas jau ir publiski pieejamas latviešu valodā.</w:t>
            </w:r>
          </w:p>
          <w:p w14:paraId="1CED9FC9" w14:textId="77777777" w:rsidR="00B30CEA" w:rsidRPr="00CA02DC" w:rsidRDefault="00B30CEA" w:rsidP="00464C79">
            <w:pPr>
              <w:jc w:val="both"/>
              <w:rPr>
                <w:rFonts w:ascii="Times New Roman" w:hAnsi="Times New Roman" w:cs="Times New Roman"/>
                <w:sz w:val="24"/>
                <w:szCs w:val="20"/>
              </w:rPr>
            </w:pPr>
          </w:p>
          <w:p w14:paraId="4D2A7532" w14:textId="1850306D" w:rsidR="00464C79" w:rsidRPr="00CA02DC" w:rsidRDefault="00753FC3" w:rsidP="00464C79">
            <w:pPr>
              <w:jc w:val="both"/>
              <w:rPr>
                <w:rFonts w:ascii="Times New Roman" w:hAnsi="Times New Roman" w:cs="Times New Roman"/>
                <w:sz w:val="24"/>
                <w:szCs w:val="20"/>
              </w:rPr>
            </w:pPr>
            <w:r w:rsidRPr="00CA02DC">
              <w:rPr>
                <w:rFonts w:ascii="Times New Roman" w:hAnsi="Times New Roman" w:cs="Times New Roman"/>
                <w:sz w:val="24"/>
                <w:szCs w:val="20"/>
              </w:rPr>
              <w:t>Tāpat jau šobrīd Ārlietu ministrijas mājaslapā pieejami dažādi informatīvie materiāli par sankciju ieviešanu (https://www.mfa.gov.lv/arpolitika/par-eiropas-savienibas-ierobezojosiem-pasakumiem/informativie-materiali), tajā skaitā attiecībā uz uzņēmējiem (piemēram, “Kas jāzina uzņēmējiem par starptautisko sankciju politiku” (publicēts 06.2018.))</w:t>
            </w:r>
            <w:r w:rsidR="005D0A1A" w:rsidRPr="00CA02DC">
              <w:rPr>
                <w:rFonts w:ascii="Times New Roman" w:hAnsi="Times New Roman" w:cs="Times New Roman"/>
                <w:sz w:val="24"/>
                <w:szCs w:val="20"/>
              </w:rPr>
              <w:t xml:space="preserve">. </w:t>
            </w:r>
          </w:p>
          <w:p w14:paraId="575E78C6" w14:textId="77777777" w:rsidR="00B30CEA" w:rsidRPr="00CA02DC" w:rsidRDefault="00B30CEA" w:rsidP="00464C79">
            <w:pPr>
              <w:jc w:val="both"/>
              <w:rPr>
                <w:rFonts w:ascii="Times New Roman" w:hAnsi="Times New Roman" w:cs="Times New Roman"/>
                <w:sz w:val="24"/>
                <w:szCs w:val="20"/>
              </w:rPr>
            </w:pPr>
          </w:p>
          <w:p w14:paraId="1BE91715" w14:textId="37815A39" w:rsidR="0079313D" w:rsidRPr="00CA02DC" w:rsidRDefault="0079313D" w:rsidP="00464C79">
            <w:pPr>
              <w:jc w:val="both"/>
              <w:rPr>
                <w:rFonts w:ascii="Times New Roman" w:hAnsi="Times New Roman" w:cs="Times New Roman"/>
                <w:sz w:val="24"/>
                <w:szCs w:val="20"/>
              </w:rPr>
            </w:pPr>
            <w:r w:rsidRPr="00CA02DC">
              <w:rPr>
                <w:rFonts w:ascii="Times New Roman" w:hAnsi="Times New Roman" w:cs="Times New Roman"/>
                <w:sz w:val="24"/>
                <w:szCs w:val="20"/>
              </w:rPr>
              <w:t>2019.gada martā Ārlietu ministrijas mājaslapā publicētas vadlīnijas sankciju efektīvai ieviešanai Latvijā (</w:t>
            </w:r>
            <w:hyperlink r:id="rId7" w:history="1">
              <w:r w:rsidRPr="00CA02DC">
                <w:rPr>
                  <w:rStyle w:val="Hyperlink"/>
                  <w:rFonts w:ascii="Times New Roman" w:hAnsi="Times New Roman" w:cs="Times New Roman"/>
                  <w:color w:val="auto"/>
                  <w:sz w:val="24"/>
                  <w:szCs w:val="20"/>
                </w:rPr>
                <w:t>https://www.mfa.gov.lv/images/apostille/AM_sankciju_vadlinijas.pdf</w:t>
              </w:r>
            </w:hyperlink>
            <w:r w:rsidRPr="00CA02DC">
              <w:rPr>
                <w:rFonts w:ascii="Times New Roman" w:hAnsi="Times New Roman" w:cs="Times New Roman"/>
                <w:sz w:val="24"/>
                <w:szCs w:val="20"/>
              </w:rPr>
              <w:t xml:space="preserve">). </w:t>
            </w:r>
          </w:p>
          <w:p w14:paraId="786F017D" w14:textId="77777777" w:rsidR="00B30CEA" w:rsidRPr="00CA02DC" w:rsidRDefault="00B30CEA" w:rsidP="00464C79">
            <w:pPr>
              <w:jc w:val="both"/>
              <w:rPr>
                <w:rFonts w:ascii="Times New Roman" w:hAnsi="Times New Roman" w:cs="Times New Roman"/>
                <w:sz w:val="24"/>
                <w:szCs w:val="20"/>
              </w:rPr>
            </w:pPr>
          </w:p>
          <w:p w14:paraId="361EC1F5" w14:textId="146F1BE9" w:rsidR="00E54028" w:rsidRPr="00CA02DC" w:rsidRDefault="006C2185" w:rsidP="00464C79">
            <w:pPr>
              <w:jc w:val="both"/>
              <w:rPr>
                <w:rFonts w:ascii="Times New Roman" w:hAnsi="Times New Roman" w:cs="Times New Roman"/>
                <w:sz w:val="24"/>
                <w:szCs w:val="20"/>
              </w:rPr>
            </w:pPr>
            <w:r w:rsidRPr="00CA02DC">
              <w:rPr>
                <w:rFonts w:ascii="Times New Roman" w:hAnsi="Times New Roman" w:cs="Times New Roman"/>
                <w:sz w:val="24"/>
                <w:szCs w:val="20"/>
              </w:rPr>
              <w:t xml:space="preserve">Lai savlaicīgi saņemtu jaunumus par sankciju jautājumiem, Ārlietu ministrijas mājaslapas sankciju sadaļā iespējams pierakstīties gan jaunumu saņemšanai no mājaslapas (RSS </w:t>
            </w:r>
            <w:proofErr w:type="spellStart"/>
            <w:r w:rsidRPr="00CA02DC">
              <w:rPr>
                <w:rFonts w:ascii="Times New Roman" w:hAnsi="Times New Roman" w:cs="Times New Roman"/>
                <w:sz w:val="24"/>
                <w:szCs w:val="20"/>
              </w:rPr>
              <w:t>feed</w:t>
            </w:r>
            <w:proofErr w:type="spellEnd"/>
            <w:r w:rsidRPr="00CA02DC">
              <w:rPr>
                <w:rFonts w:ascii="Times New Roman" w:hAnsi="Times New Roman" w:cs="Times New Roman"/>
                <w:sz w:val="24"/>
                <w:szCs w:val="20"/>
              </w:rPr>
              <w:t xml:space="preserve"> formā, https://www.mfa.gov.lv/rss-sankcijas?format=feed&amp;type=rss), gan arī, rakstot uz e-pastu </w:t>
            </w:r>
            <w:proofErr w:type="spellStart"/>
            <w:r w:rsidRPr="00CA02DC">
              <w:rPr>
                <w:rFonts w:ascii="Times New Roman" w:hAnsi="Times New Roman" w:cs="Times New Roman"/>
                <w:sz w:val="24"/>
                <w:szCs w:val="20"/>
              </w:rPr>
              <w:t>sankcijas@mfa.gov.lv</w:t>
            </w:r>
            <w:proofErr w:type="spellEnd"/>
            <w:r w:rsidRPr="00CA02DC">
              <w:rPr>
                <w:rFonts w:ascii="Times New Roman" w:hAnsi="Times New Roman" w:cs="Times New Roman"/>
                <w:sz w:val="24"/>
                <w:szCs w:val="20"/>
              </w:rPr>
              <w:t>, iespējams pierakstīties sankciju ikmēneša biļetena saņemšanai e-pastā.</w:t>
            </w:r>
          </w:p>
          <w:p w14:paraId="64E38AF7" w14:textId="77777777" w:rsidR="006C2185" w:rsidRPr="00CA02DC" w:rsidRDefault="006C2185" w:rsidP="00464C79">
            <w:pPr>
              <w:jc w:val="both"/>
              <w:rPr>
                <w:rFonts w:ascii="Times New Roman" w:hAnsi="Times New Roman" w:cs="Times New Roman"/>
                <w:sz w:val="24"/>
                <w:szCs w:val="20"/>
              </w:rPr>
            </w:pPr>
          </w:p>
          <w:p w14:paraId="70DEF0C1" w14:textId="70EC83F9" w:rsidR="00464C79" w:rsidRPr="00CA02DC" w:rsidRDefault="00464C79" w:rsidP="002C2C58">
            <w:pPr>
              <w:jc w:val="both"/>
              <w:rPr>
                <w:rFonts w:ascii="Times New Roman" w:hAnsi="Times New Roman" w:cs="Times New Roman"/>
                <w:bCs/>
                <w:sz w:val="24"/>
                <w:szCs w:val="20"/>
              </w:rPr>
            </w:pPr>
            <w:r w:rsidRPr="00CA02DC">
              <w:rPr>
                <w:rFonts w:ascii="Times New Roman" w:hAnsi="Times New Roman" w:cs="Times New Roman"/>
                <w:bCs/>
                <w:sz w:val="24"/>
                <w:szCs w:val="20"/>
              </w:rPr>
              <w:t xml:space="preserve">Finanšu un kapitāla tirgus komisijai, Valsts ieņēmumu dienestam un Patērētāju tiesību aizsardzības centram būs jāizstrādā vadlīnijas, lai to </w:t>
            </w:r>
            <w:r w:rsidRPr="00CA02DC">
              <w:rPr>
                <w:rFonts w:ascii="Times New Roman" w:hAnsi="Times New Roman" w:cs="Times New Roman"/>
                <w:bCs/>
                <w:sz w:val="24"/>
                <w:szCs w:val="20"/>
              </w:rPr>
              <w:lastRenderedPageBreak/>
              <w:t xml:space="preserve">uzraudzībā esošie likuma subjekti varētu saņemt informāciju par gaidāmajiem pasākumiem. Šādas vadlīnijas palīdzēs likuma subjektiem izprast sankciju režīma būtību un </w:t>
            </w:r>
            <w:r w:rsidR="002C2C58" w:rsidRPr="00CA02DC">
              <w:rPr>
                <w:rFonts w:ascii="Times New Roman" w:hAnsi="Times New Roman" w:cs="Times New Roman"/>
                <w:bCs/>
                <w:sz w:val="24"/>
                <w:szCs w:val="20"/>
              </w:rPr>
              <w:t>uzlabos piemērošanu.</w:t>
            </w:r>
            <w:r w:rsidR="00E54028" w:rsidRPr="00CA02DC">
              <w:rPr>
                <w:rFonts w:ascii="Times New Roman" w:hAnsi="Times New Roman" w:cs="Times New Roman"/>
                <w:bCs/>
                <w:sz w:val="24"/>
                <w:szCs w:val="20"/>
              </w:rPr>
              <w:t xml:space="preserve"> Informējot likuma subjektus, kompetentajām institūcijām un uzraudzības iestādēm jāvadās pēc principa “konsultē vispirms”</w:t>
            </w:r>
            <w:r w:rsidR="00753FC3" w:rsidRPr="00CA02DC">
              <w:rPr>
                <w:rFonts w:ascii="Times New Roman" w:hAnsi="Times New Roman" w:cs="Times New Roman"/>
                <w:bCs/>
                <w:sz w:val="24"/>
                <w:szCs w:val="20"/>
              </w:rPr>
              <w:t>.</w:t>
            </w:r>
          </w:p>
          <w:p w14:paraId="60254C84" w14:textId="77777777" w:rsidR="00E54028" w:rsidRPr="00CA02DC" w:rsidRDefault="00E54028" w:rsidP="002C2C58">
            <w:pPr>
              <w:jc w:val="both"/>
              <w:rPr>
                <w:rFonts w:ascii="Times New Roman" w:hAnsi="Times New Roman" w:cs="Times New Roman"/>
                <w:bCs/>
                <w:sz w:val="24"/>
                <w:szCs w:val="20"/>
              </w:rPr>
            </w:pPr>
          </w:p>
          <w:p w14:paraId="73906144" w14:textId="12A1AFCB" w:rsidR="00654361" w:rsidRPr="00CA02DC" w:rsidRDefault="008F7094" w:rsidP="00205D4E">
            <w:pPr>
              <w:jc w:val="both"/>
              <w:rPr>
                <w:rFonts w:ascii="Times New Roman" w:hAnsi="Times New Roman" w:cs="Times New Roman"/>
                <w:bCs/>
                <w:sz w:val="24"/>
                <w:szCs w:val="20"/>
              </w:rPr>
            </w:pPr>
            <w:r w:rsidRPr="00CA02DC">
              <w:rPr>
                <w:rFonts w:ascii="Times New Roman" w:hAnsi="Times New Roman" w:cs="Times New Roman"/>
                <w:bCs/>
                <w:sz w:val="24"/>
                <w:szCs w:val="20"/>
              </w:rPr>
              <w:t>I</w:t>
            </w:r>
            <w:r w:rsidR="00205D4E" w:rsidRPr="00CA02DC">
              <w:rPr>
                <w:rFonts w:ascii="Times New Roman" w:hAnsi="Times New Roman" w:cs="Times New Roman"/>
                <w:bCs/>
                <w:sz w:val="24"/>
                <w:szCs w:val="20"/>
              </w:rPr>
              <w:t xml:space="preserve">nformāciju par grozījumiem </w:t>
            </w:r>
            <w:r w:rsidR="00300B0F" w:rsidRPr="00CA02DC">
              <w:rPr>
                <w:rFonts w:ascii="Times New Roman" w:hAnsi="Times New Roman" w:cs="Times New Roman"/>
                <w:bCs/>
                <w:sz w:val="24"/>
                <w:szCs w:val="20"/>
              </w:rPr>
              <w:t xml:space="preserve">likumā </w:t>
            </w:r>
            <w:r w:rsidRPr="00CA02DC">
              <w:rPr>
                <w:rFonts w:ascii="Times New Roman" w:hAnsi="Times New Roman" w:cs="Times New Roman"/>
                <w:bCs/>
                <w:sz w:val="24"/>
                <w:szCs w:val="20"/>
              </w:rPr>
              <w:t>Ārlietu ministrija iekļaus</w:t>
            </w:r>
            <w:r w:rsidR="006C2185" w:rsidRPr="00CA02DC">
              <w:rPr>
                <w:rFonts w:ascii="Times New Roman" w:hAnsi="Times New Roman" w:cs="Times New Roman"/>
                <w:bCs/>
                <w:sz w:val="24"/>
                <w:szCs w:val="20"/>
              </w:rPr>
              <w:t xml:space="preserve"> gan mājaslapā sadaļā “Sankciju likums”, gan</w:t>
            </w:r>
            <w:r w:rsidRPr="00CA02DC">
              <w:rPr>
                <w:rFonts w:ascii="Times New Roman" w:hAnsi="Times New Roman" w:cs="Times New Roman"/>
                <w:bCs/>
                <w:sz w:val="24"/>
                <w:szCs w:val="20"/>
              </w:rPr>
              <w:t xml:space="preserve"> </w:t>
            </w:r>
            <w:r w:rsidR="00205D4E" w:rsidRPr="00CA02DC">
              <w:rPr>
                <w:rFonts w:ascii="Times New Roman" w:hAnsi="Times New Roman" w:cs="Times New Roman"/>
                <w:bCs/>
                <w:sz w:val="24"/>
                <w:szCs w:val="20"/>
              </w:rPr>
              <w:t xml:space="preserve">semināros, kurus </w:t>
            </w:r>
            <w:r w:rsidR="006C2185" w:rsidRPr="00CA02DC">
              <w:rPr>
                <w:rFonts w:ascii="Times New Roman" w:hAnsi="Times New Roman" w:cs="Times New Roman"/>
                <w:bCs/>
                <w:sz w:val="24"/>
                <w:szCs w:val="20"/>
              </w:rPr>
              <w:t xml:space="preserve">kopš 2018.gada septembra regulāri </w:t>
            </w:r>
            <w:r w:rsidR="00205D4E" w:rsidRPr="00CA02DC">
              <w:rPr>
                <w:rFonts w:ascii="Times New Roman" w:hAnsi="Times New Roman" w:cs="Times New Roman"/>
                <w:bCs/>
                <w:sz w:val="24"/>
                <w:szCs w:val="20"/>
              </w:rPr>
              <w:t>organizē dažādām mērķauditorijām, kā arī kopā ar citām kompetentajām institūcijām un privāto sektoru veidotajos informatīvajos materiālos.</w:t>
            </w:r>
          </w:p>
          <w:p w14:paraId="5FE1ADE0" w14:textId="77777777" w:rsidR="00B30CEA" w:rsidRPr="00CA02DC" w:rsidRDefault="00B30CEA" w:rsidP="00205D4E">
            <w:pPr>
              <w:jc w:val="both"/>
              <w:rPr>
                <w:rFonts w:ascii="Times New Roman" w:hAnsi="Times New Roman" w:cs="Times New Roman"/>
                <w:bCs/>
                <w:sz w:val="24"/>
                <w:szCs w:val="20"/>
              </w:rPr>
            </w:pPr>
          </w:p>
          <w:p w14:paraId="33C7040A" w14:textId="418D429E" w:rsidR="006C2185" w:rsidRPr="00CA02DC" w:rsidRDefault="006C2185" w:rsidP="00205D4E">
            <w:pPr>
              <w:jc w:val="both"/>
              <w:rPr>
                <w:rFonts w:ascii="Times New Roman" w:hAnsi="Times New Roman" w:cs="Times New Roman"/>
                <w:sz w:val="24"/>
                <w:szCs w:val="20"/>
              </w:rPr>
            </w:pPr>
            <w:r w:rsidRPr="00CA02DC">
              <w:rPr>
                <w:rFonts w:ascii="Times New Roman" w:hAnsi="Times New Roman" w:cs="Times New Roman"/>
                <w:bCs/>
                <w:sz w:val="24"/>
                <w:szCs w:val="20"/>
              </w:rPr>
              <w:t>Arī Sankciju koordinācijas padome, kuras izveidošanai šajā likumprojektā iekļauts deleģējums un kurā tiks iekļauti arī nevalstiskā sektora pārstāvji, sabiedrībai kopā ar valsts sektoru būs iespējams iesaistīties nepieciešamo papildu informatīvo materiālu un vadlīniju izstrādē konkrētām mērķauditorijām.</w:t>
            </w:r>
          </w:p>
        </w:tc>
      </w:tr>
      <w:tr w:rsidR="00A94199" w:rsidRPr="00CA02DC" w14:paraId="174BA576"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216570C5" w14:textId="08AFBC75" w:rsidR="00570A18" w:rsidRPr="00CA02DC" w:rsidRDefault="00AF0DDB"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lastRenderedPageBreak/>
              <w:t>2</w:t>
            </w:r>
            <w:r w:rsidR="00570A18" w:rsidRPr="00CA02DC">
              <w:rPr>
                <w:rFonts w:ascii="Times New Roman" w:hAnsi="Times New Roman" w:cs="Times New Roman"/>
                <w:sz w:val="24"/>
                <w:szCs w:val="20"/>
              </w:rPr>
              <w:t>.</w:t>
            </w:r>
          </w:p>
        </w:tc>
        <w:tc>
          <w:tcPr>
            <w:tcW w:w="814" w:type="pct"/>
            <w:tcBorders>
              <w:top w:val="outset" w:sz="6" w:space="0" w:color="auto"/>
              <w:left w:val="outset" w:sz="6" w:space="0" w:color="auto"/>
              <w:bottom w:val="outset" w:sz="6" w:space="0" w:color="auto"/>
              <w:right w:val="outset" w:sz="6" w:space="0" w:color="auto"/>
            </w:tcBorders>
          </w:tcPr>
          <w:p w14:paraId="4BA3F987"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Sabiedrības līdzdalība projekta izstrādē</w:t>
            </w:r>
          </w:p>
        </w:tc>
        <w:tc>
          <w:tcPr>
            <w:tcW w:w="3890" w:type="pct"/>
            <w:tcBorders>
              <w:top w:val="outset" w:sz="6" w:space="0" w:color="auto"/>
              <w:left w:val="outset" w:sz="6" w:space="0" w:color="auto"/>
              <w:bottom w:val="outset" w:sz="6" w:space="0" w:color="auto"/>
              <w:right w:val="outset" w:sz="6" w:space="0" w:color="auto"/>
            </w:tcBorders>
          </w:tcPr>
          <w:p w14:paraId="6CA88037" w14:textId="77777777" w:rsidR="00570A18" w:rsidRPr="00CA02DC" w:rsidRDefault="00205D4E" w:rsidP="00205D4E">
            <w:pPr>
              <w:jc w:val="both"/>
              <w:rPr>
                <w:rFonts w:ascii="Times New Roman" w:hAnsi="Times New Roman" w:cs="Times New Roman"/>
                <w:sz w:val="24"/>
                <w:szCs w:val="20"/>
              </w:rPr>
            </w:pPr>
            <w:r w:rsidRPr="00CA02DC">
              <w:rPr>
                <w:rFonts w:ascii="Times New Roman" w:hAnsi="Times New Roman" w:cs="Times New Roman"/>
                <w:sz w:val="24"/>
                <w:szCs w:val="20"/>
              </w:rPr>
              <w:t xml:space="preserve">Projekta izstrādes procesā notikušas konsultācijas ar </w:t>
            </w:r>
            <w:r w:rsidRPr="00CA02DC">
              <w:rPr>
                <w:rFonts w:ascii="Times New Roman" w:eastAsia="Times New Roman" w:hAnsi="Times New Roman" w:cs="Times New Roman"/>
                <w:iCs/>
                <w:sz w:val="24"/>
                <w:szCs w:val="24"/>
                <w:lang w:eastAsia="lv-LV"/>
              </w:rPr>
              <w:t>Latvijas Darba devēju konfederāciju, Latvijas Tirdzniecības un rūpniecības kameru, Latvijas Finanšu nozares asociāciju.</w:t>
            </w:r>
          </w:p>
        </w:tc>
      </w:tr>
      <w:tr w:rsidR="00A94199" w:rsidRPr="00CA02DC" w14:paraId="5C062C80"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4C174D80"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3.</w:t>
            </w:r>
          </w:p>
        </w:tc>
        <w:tc>
          <w:tcPr>
            <w:tcW w:w="814" w:type="pct"/>
            <w:tcBorders>
              <w:top w:val="outset" w:sz="6" w:space="0" w:color="auto"/>
              <w:left w:val="outset" w:sz="6" w:space="0" w:color="auto"/>
              <w:bottom w:val="outset" w:sz="6" w:space="0" w:color="auto"/>
              <w:right w:val="outset" w:sz="6" w:space="0" w:color="auto"/>
            </w:tcBorders>
          </w:tcPr>
          <w:p w14:paraId="3504F2BB"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Sabiedrības līdzdalības rezultāti</w:t>
            </w:r>
          </w:p>
        </w:tc>
        <w:tc>
          <w:tcPr>
            <w:tcW w:w="3890" w:type="pct"/>
            <w:tcBorders>
              <w:top w:val="outset" w:sz="6" w:space="0" w:color="auto"/>
              <w:left w:val="outset" w:sz="6" w:space="0" w:color="auto"/>
              <w:bottom w:val="outset" w:sz="6" w:space="0" w:color="auto"/>
              <w:right w:val="outset" w:sz="6" w:space="0" w:color="auto"/>
            </w:tcBorders>
          </w:tcPr>
          <w:p w14:paraId="19E0B180" w14:textId="77777777" w:rsidR="00570A18" w:rsidRPr="00CA02DC" w:rsidRDefault="001877D3" w:rsidP="00570A18">
            <w:pPr>
              <w:rPr>
                <w:rFonts w:ascii="Times New Roman" w:hAnsi="Times New Roman" w:cs="Times New Roman"/>
                <w:sz w:val="24"/>
                <w:szCs w:val="20"/>
              </w:rPr>
            </w:pPr>
            <w:r w:rsidRPr="00CA02DC">
              <w:rPr>
                <w:rFonts w:ascii="Times New Roman" w:hAnsi="Times New Roman" w:cs="Times New Roman"/>
                <w:sz w:val="24"/>
                <w:szCs w:val="20"/>
              </w:rPr>
              <w:t>Nav</w:t>
            </w:r>
          </w:p>
        </w:tc>
      </w:tr>
      <w:tr w:rsidR="00A94199" w:rsidRPr="00CA02DC" w14:paraId="2FCB7BA0"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73E622C2"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4.</w:t>
            </w:r>
          </w:p>
        </w:tc>
        <w:tc>
          <w:tcPr>
            <w:tcW w:w="814" w:type="pct"/>
            <w:tcBorders>
              <w:top w:val="outset" w:sz="6" w:space="0" w:color="auto"/>
              <w:left w:val="outset" w:sz="6" w:space="0" w:color="auto"/>
              <w:bottom w:val="outset" w:sz="6" w:space="0" w:color="auto"/>
              <w:right w:val="outset" w:sz="6" w:space="0" w:color="auto"/>
            </w:tcBorders>
          </w:tcPr>
          <w:p w14:paraId="5ED05AC5"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Cita informācija</w:t>
            </w:r>
          </w:p>
        </w:tc>
        <w:tc>
          <w:tcPr>
            <w:tcW w:w="3890" w:type="pct"/>
          </w:tcPr>
          <w:p w14:paraId="7A371FCA" w14:textId="77777777" w:rsidR="00570A18" w:rsidRPr="00CA02DC" w:rsidRDefault="00464C79" w:rsidP="00B5554D">
            <w:pPr>
              <w:rPr>
                <w:rFonts w:ascii="Times New Roman" w:hAnsi="Times New Roman" w:cs="Times New Roman"/>
                <w:sz w:val="24"/>
                <w:szCs w:val="20"/>
              </w:rPr>
            </w:pPr>
            <w:r w:rsidRPr="00CA02DC">
              <w:rPr>
                <w:rFonts w:ascii="Times New Roman" w:hAnsi="Times New Roman" w:cs="Times New Roman"/>
                <w:sz w:val="24"/>
                <w:szCs w:val="20"/>
              </w:rPr>
              <w:t>Nav</w:t>
            </w:r>
            <w:r w:rsidR="00B5554D" w:rsidRPr="00CA02DC">
              <w:rPr>
                <w:rFonts w:ascii="Times New Roman" w:eastAsia="Times New Roman" w:hAnsi="Times New Roman" w:cs="Times New Roman"/>
                <w:iCs/>
                <w:sz w:val="24"/>
                <w:szCs w:val="24"/>
                <w:lang w:eastAsia="lv-LV"/>
              </w:rPr>
              <w:t xml:space="preserve"> </w:t>
            </w:r>
          </w:p>
        </w:tc>
      </w:tr>
    </w:tbl>
    <w:p w14:paraId="2C526AB0"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70D3B94D"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031A40CF" w14:textId="77777777" w:rsidTr="00AB6C6F">
        <w:tc>
          <w:tcPr>
            <w:tcW w:w="0" w:type="auto"/>
            <w:gridSpan w:val="3"/>
            <w:hideMark/>
          </w:tcPr>
          <w:p w14:paraId="0578B73D"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94199" w:rsidRPr="00CA02DC" w14:paraId="07DB9940" w14:textId="77777777" w:rsidTr="00B5554D">
        <w:tc>
          <w:tcPr>
            <w:tcW w:w="300" w:type="pct"/>
            <w:hideMark/>
          </w:tcPr>
          <w:p w14:paraId="2134E7AB"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05A853E2"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izpildē iesaistītās institūcijas</w:t>
            </w:r>
          </w:p>
        </w:tc>
        <w:tc>
          <w:tcPr>
            <w:tcW w:w="3000" w:type="pct"/>
          </w:tcPr>
          <w:p w14:paraId="25A6B788" w14:textId="77777777" w:rsidR="00E5323B" w:rsidRPr="00CA02DC" w:rsidRDefault="00B5554D" w:rsidP="00205D4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Finanšu ministrija, Tieslietu ministrija, Iekšlietu ministrija, Satiksmes ministrija, Labklājības ministrija, Vides aizsardzības un reģionālās attīstības ministrija, Iepirkumu uzraudzības birojs, Izložu un azartspēļu uzraudzības inspekcija, Latvijas Banka, Latvijas Zvērinātu advokātu padome, Latvijas Zvērinātu revidentu asociācija, Latvijas Zvērinātu notāru padome, Nacionālā kultūras mantojuma pārvalde, Valsts drošības dienests, Uzņēmumu reģistrs, Finanšu un kapitāla tirgus komisija, Noziedzīgi iegūtu līdzekļu legalizācijas novēršanas dienests, Valsts ieņēmumu dienests, Patērētāju aizsardzības centrs.</w:t>
            </w:r>
          </w:p>
        </w:tc>
      </w:tr>
      <w:tr w:rsidR="00A94199" w:rsidRPr="00CA02DC" w14:paraId="3B41DD55" w14:textId="77777777" w:rsidTr="00AB6C6F">
        <w:tc>
          <w:tcPr>
            <w:tcW w:w="300" w:type="pct"/>
            <w:hideMark/>
          </w:tcPr>
          <w:p w14:paraId="0E92F29C"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700" w:type="pct"/>
            <w:hideMark/>
          </w:tcPr>
          <w:p w14:paraId="367213A7"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izpildes ietekme uz pārvaldes funkcijām un institucionālo struktūru.</w:t>
            </w:r>
            <w:r w:rsidRPr="00CA02D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5168C45C" w14:textId="61E718FD" w:rsidR="00E5323B" w:rsidRPr="00CA02DC" w:rsidRDefault="003B28B9" w:rsidP="00923646">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Saskaņā ar likumprojekta </w:t>
            </w:r>
            <w:r w:rsidR="00CB3A9E" w:rsidRPr="00CA02DC">
              <w:rPr>
                <w:rFonts w:ascii="Times New Roman" w:eastAsia="Times New Roman" w:hAnsi="Times New Roman" w:cs="Times New Roman"/>
                <w:iCs/>
                <w:sz w:val="24"/>
                <w:szCs w:val="24"/>
                <w:lang w:eastAsia="lv-LV"/>
              </w:rPr>
              <w:t>14</w:t>
            </w:r>
            <w:r w:rsidRPr="00CA02DC">
              <w:rPr>
                <w:rFonts w:ascii="Times New Roman" w:eastAsia="Times New Roman" w:hAnsi="Times New Roman" w:cs="Times New Roman"/>
                <w:iCs/>
                <w:sz w:val="24"/>
                <w:szCs w:val="24"/>
                <w:lang w:eastAsia="lv-LV"/>
              </w:rPr>
              <w:t xml:space="preserve">.pantu, ar kuru paredzēts izveidot konsultatīvu institūciju “Sankciju koordinācijas padome” Ministru kabinets izdos Padomes nolikumu, kas paredzēs likumā noteikto kompetento institūciju dalību Padomē. Kompetentajām institūcijām būs pienākums deleģēt pārstāvjus dalībai Padomē, savukārt Padomes sekretariāta funkcijas nodrošinās Ārlietu ministrija. Padomes izveide neietekmēs esošās likumā noteiktās </w:t>
            </w:r>
            <w:r w:rsidRPr="00CA02DC">
              <w:rPr>
                <w:rFonts w:ascii="Times New Roman" w:eastAsia="Times New Roman" w:hAnsi="Times New Roman" w:cs="Times New Roman"/>
                <w:iCs/>
                <w:sz w:val="24"/>
                <w:szCs w:val="24"/>
                <w:lang w:eastAsia="lv-LV"/>
              </w:rPr>
              <w:lastRenderedPageBreak/>
              <w:t xml:space="preserve">kompetento institūciju funkcijas, kā arī neradīs papildus administratīvo slogu. Padomes darbs būs vērsts uz normatīvo aktu vienveidīgas piemērošanas veicināšanu, </w:t>
            </w:r>
            <w:proofErr w:type="spellStart"/>
            <w:r w:rsidRPr="00CA02DC">
              <w:rPr>
                <w:rFonts w:ascii="Times New Roman" w:eastAsia="Times New Roman" w:hAnsi="Times New Roman" w:cs="Times New Roman"/>
                <w:iCs/>
                <w:sz w:val="24"/>
                <w:szCs w:val="24"/>
                <w:lang w:eastAsia="lv-LV"/>
              </w:rPr>
              <w:t>efektivizējot</w:t>
            </w:r>
            <w:proofErr w:type="spellEnd"/>
            <w:r w:rsidRPr="00CA02DC">
              <w:rPr>
                <w:rFonts w:ascii="Times New Roman" w:eastAsia="Times New Roman" w:hAnsi="Times New Roman" w:cs="Times New Roman"/>
                <w:iCs/>
                <w:sz w:val="24"/>
                <w:szCs w:val="24"/>
                <w:lang w:eastAsia="lv-LV"/>
              </w:rPr>
              <w:t xml:space="preserve"> valsts pārvaldes un citu institūciju sadarbību un stiprinot tiesisko paļāvību sabiedrībā. Ir nepieciešama atsevišķas Padomes izveide, lai nodrošinātu visu iesaistīto tiesību subjektu dalību šajā Padomē, kā arī sniegtu iespējas Padomei tās vārdā izdot informatīvos materiālus un skaidrojumus par tās kompetencē esošo normatīvo aktu piemērošanu, kā arī pieņemt citus Ministru kabineta noteiktos lēmumus. Tādējādi tiktu nodrošināta visu iesaistīto subjektu vienota sapratne par piemērojamajām tiesību normām un sankciju ievērošanu, novēršot vienu no </w:t>
            </w:r>
            <w:r w:rsidR="00923646" w:rsidRPr="00CA02DC">
              <w:rPr>
                <w:rFonts w:ascii="Times New Roman" w:eastAsia="Times New Roman" w:hAnsi="Times New Roman" w:cs="Times New Roman"/>
                <w:iCs/>
                <w:sz w:val="24"/>
                <w:szCs w:val="24"/>
                <w:lang w:eastAsia="lv-LV"/>
              </w:rPr>
              <w:t>Z</w:t>
            </w:r>
            <w:r w:rsidRPr="00CA02DC">
              <w:rPr>
                <w:rFonts w:ascii="Times New Roman" w:eastAsia="Times New Roman" w:hAnsi="Times New Roman" w:cs="Times New Roman"/>
                <w:iCs/>
                <w:sz w:val="24"/>
                <w:szCs w:val="24"/>
                <w:lang w:eastAsia="lv-LV"/>
              </w:rPr>
              <w:t>iņojumā konstatētajiem trūkumiem sankciju efektīvā piemērošanā.</w:t>
            </w:r>
          </w:p>
        </w:tc>
      </w:tr>
      <w:tr w:rsidR="00AB6C6F" w:rsidRPr="00CA02DC" w14:paraId="69752649" w14:textId="77777777" w:rsidTr="00AB6C6F">
        <w:tc>
          <w:tcPr>
            <w:tcW w:w="300" w:type="pct"/>
            <w:hideMark/>
          </w:tcPr>
          <w:p w14:paraId="68D4CC89"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3.</w:t>
            </w:r>
          </w:p>
        </w:tc>
        <w:tc>
          <w:tcPr>
            <w:tcW w:w="1700" w:type="pct"/>
            <w:hideMark/>
          </w:tcPr>
          <w:p w14:paraId="46B7889F"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0A012856" w14:textId="77777777" w:rsidR="00E5323B" w:rsidRPr="00CA02DC" w:rsidRDefault="00D36B10"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4E4A9D74" w14:textId="77777777" w:rsidR="00C25B49" w:rsidRPr="00CA02DC" w:rsidRDefault="00C25B49" w:rsidP="00894C55">
      <w:pPr>
        <w:spacing w:after="0" w:line="240" w:lineRule="auto"/>
        <w:rPr>
          <w:rFonts w:ascii="Times New Roman" w:hAnsi="Times New Roman" w:cs="Times New Roman"/>
          <w:sz w:val="28"/>
          <w:szCs w:val="28"/>
        </w:rPr>
      </w:pPr>
    </w:p>
    <w:p w14:paraId="1F874A4D" w14:textId="070B4B33" w:rsidR="00CD5F42" w:rsidRPr="00CA02DC" w:rsidRDefault="00CD5F42" w:rsidP="00894C55">
      <w:pPr>
        <w:spacing w:after="0" w:line="240" w:lineRule="auto"/>
        <w:rPr>
          <w:rFonts w:ascii="Times New Roman" w:hAnsi="Times New Roman" w:cs="Times New Roman"/>
          <w:sz w:val="28"/>
          <w:szCs w:val="28"/>
        </w:rPr>
      </w:pPr>
    </w:p>
    <w:p w14:paraId="5750A9E2" w14:textId="77777777" w:rsidR="00CB012D" w:rsidRPr="00CA02DC" w:rsidRDefault="00CB012D" w:rsidP="00894C55">
      <w:pPr>
        <w:spacing w:after="0" w:line="240" w:lineRule="auto"/>
        <w:rPr>
          <w:rFonts w:ascii="Times New Roman" w:hAnsi="Times New Roman" w:cs="Times New Roman"/>
          <w:sz w:val="28"/>
          <w:szCs w:val="28"/>
        </w:rPr>
      </w:pPr>
    </w:p>
    <w:p w14:paraId="243A39AD" w14:textId="77777777" w:rsidR="00AB6C6F" w:rsidRPr="00CA02DC" w:rsidRDefault="00CD5F42" w:rsidP="00AB6C6F">
      <w:pPr>
        <w:spacing w:after="0" w:line="240" w:lineRule="auto"/>
        <w:rPr>
          <w:rFonts w:ascii="Times New Roman" w:eastAsia="Times New Roman" w:hAnsi="Times New Roman" w:cs="Times New Roman"/>
          <w:sz w:val="28"/>
          <w:szCs w:val="24"/>
          <w:lang w:bidi="lo-LA"/>
        </w:rPr>
      </w:pPr>
      <w:r w:rsidRPr="00CA02DC">
        <w:rPr>
          <w:rFonts w:ascii="Times New Roman" w:eastAsia="Times New Roman" w:hAnsi="Times New Roman" w:cs="Times New Roman"/>
          <w:sz w:val="28"/>
          <w:szCs w:val="24"/>
          <w:lang w:bidi="lo-LA"/>
        </w:rPr>
        <w:t>Ārlietu ministr</w:t>
      </w:r>
      <w:r w:rsidR="001877D3" w:rsidRPr="00CA02DC">
        <w:rPr>
          <w:rFonts w:ascii="Times New Roman" w:eastAsia="Times New Roman" w:hAnsi="Times New Roman" w:cs="Times New Roman"/>
          <w:sz w:val="28"/>
          <w:szCs w:val="24"/>
          <w:lang w:bidi="lo-LA"/>
        </w:rPr>
        <w:t>s</w:t>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1877D3" w:rsidRPr="00CA02DC">
        <w:rPr>
          <w:rFonts w:ascii="Times New Roman" w:eastAsia="Times New Roman" w:hAnsi="Times New Roman" w:cs="Times New Roman"/>
          <w:sz w:val="28"/>
          <w:szCs w:val="24"/>
          <w:lang w:bidi="lo-LA"/>
        </w:rPr>
        <w:tab/>
      </w:r>
      <w:r w:rsidR="00CC1359" w:rsidRPr="00CA02DC">
        <w:rPr>
          <w:rFonts w:ascii="Times New Roman" w:eastAsia="Times New Roman" w:hAnsi="Times New Roman" w:cs="Times New Roman"/>
          <w:sz w:val="28"/>
          <w:szCs w:val="24"/>
          <w:lang w:bidi="lo-LA"/>
        </w:rPr>
        <w:tab/>
      </w:r>
      <w:r w:rsidR="001877D3" w:rsidRPr="00CA02DC">
        <w:rPr>
          <w:rFonts w:ascii="Times New Roman" w:eastAsia="Times New Roman" w:hAnsi="Times New Roman" w:cs="Times New Roman"/>
          <w:sz w:val="28"/>
          <w:szCs w:val="24"/>
          <w:lang w:bidi="lo-LA"/>
        </w:rPr>
        <w:t>E</w:t>
      </w:r>
      <w:r w:rsidR="00CC1359" w:rsidRPr="00CA02DC">
        <w:rPr>
          <w:rFonts w:ascii="Times New Roman" w:eastAsia="Times New Roman" w:hAnsi="Times New Roman" w:cs="Times New Roman"/>
          <w:sz w:val="28"/>
          <w:szCs w:val="24"/>
          <w:lang w:bidi="lo-LA"/>
        </w:rPr>
        <w:t>.</w:t>
      </w:r>
      <w:r w:rsidR="00CF7A19" w:rsidRPr="00CA02DC">
        <w:rPr>
          <w:rFonts w:ascii="Times New Roman" w:eastAsia="Times New Roman" w:hAnsi="Times New Roman" w:cs="Times New Roman"/>
          <w:sz w:val="28"/>
          <w:szCs w:val="24"/>
          <w:lang w:bidi="lo-LA"/>
        </w:rPr>
        <w:t> </w:t>
      </w:r>
      <w:r w:rsidR="001877D3" w:rsidRPr="00CA02DC">
        <w:rPr>
          <w:rFonts w:ascii="Times New Roman" w:eastAsia="Times New Roman" w:hAnsi="Times New Roman" w:cs="Times New Roman"/>
          <w:sz w:val="28"/>
          <w:szCs w:val="24"/>
          <w:lang w:bidi="lo-LA"/>
        </w:rPr>
        <w:t>Rinkēvičs</w:t>
      </w:r>
    </w:p>
    <w:p w14:paraId="68C3632F" w14:textId="77777777" w:rsidR="00AB6C6F" w:rsidRPr="00CA02DC" w:rsidRDefault="00AB6C6F" w:rsidP="00AB6C6F">
      <w:pPr>
        <w:spacing w:after="0" w:line="240" w:lineRule="auto"/>
        <w:rPr>
          <w:rFonts w:ascii="Times New Roman" w:eastAsia="Times New Roman" w:hAnsi="Times New Roman" w:cs="Times New Roman"/>
          <w:sz w:val="24"/>
          <w:szCs w:val="24"/>
          <w:lang w:bidi="lo-LA"/>
        </w:rPr>
      </w:pPr>
    </w:p>
    <w:p w14:paraId="2AC0EAE7" w14:textId="77777777" w:rsidR="004D0475" w:rsidRPr="00CA02DC" w:rsidRDefault="004D0475" w:rsidP="00AB6C6F">
      <w:pPr>
        <w:spacing w:after="0" w:line="240" w:lineRule="auto"/>
        <w:rPr>
          <w:rFonts w:ascii="Times New Roman" w:eastAsia="Times New Roman" w:hAnsi="Times New Roman" w:cs="Times New Roman"/>
          <w:sz w:val="24"/>
          <w:szCs w:val="24"/>
          <w:lang w:bidi="lo-LA"/>
        </w:rPr>
      </w:pPr>
    </w:p>
    <w:p w14:paraId="460057D0" w14:textId="7C6898FE" w:rsidR="00CD5F42" w:rsidRPr="00CA02DC" w:rsidRDefault="00CD5F42" w:rsidP="00AB6C6F">
      <w:pPr>
        <w:spacing w:after="0" w:line="240" w:lineRule="auto"/>
        <w:rPr>
          <w:rFonts w:ascii="Times New Roman" w:eastAsia="Times New Roman" w:hAnsi="Times New Roman" w:cs="Times New Roman"/>
          <w:szCs w:val="24"/>
          <w:lang w:bidi="lo-LA"/>
        </w:rPr>
      </w:pPr>
    </w:p>
    <w:p w14:paraId="53C239CA" w14:textId="56F89327" w:rsidR="00AE6C94" w:rsidRPr="00CA02DC" w:rsidRDefault="00AE6C94" w:rsidP="00AB6C6F">
      <w:pPr>
        <w:spacing w:after="0" w:line="240" w:lineRule="auto"/>
        <w:rPr>
          <w:rFonts w:ascii="Times New Roman" w:eastAsia="Times New Roman" w:hAnsi="Times New Roman" w:cs="Times New Roman"/>
          <w:szCs w:val="24"/>
          <w:lang w:bidi="lo-LA"/>
        </w:rPr>
      </w:pPr>
    </w:p>
    <w:p w14:paraId="19322AFE" w14:textId="6D1A51A4" w:rsidR="00AE6C94" w:rsidRPr="00CA02DC" w:rsidRDefault="00AE6C94" w:rsidP="00AB6C6F">
      <w:pPr>
        <w:spacing w:after="0" w:line="240" w:lineRule="auto"/>
        <w:rPr>
          <w:rFonts w:ascii="Times New Roman" w:eastAsia="Times New Roman" w:hAnsi="Times New Roman" w:cs="Times New Roman"/>
          <w:szCs w:val="24"/>
          <w:lang w:bidi="lo-LA"/>
        </w:rPr>
      </w:pPr>
    </w:p>
    <w:p w14:paraId="25BAE522" w14:textId="07F74289" w:rsidR="00AE6C94" w:rsidRPr="00CA02DC" w:rsidRDefault="00AE6C94" w:rsidP="00AB6C6F">
      <w:pPr>
        <w:spacing w:after="0" w:line="240" w:lineRule="auto"/>
        <w:rPr>
          <w:rFonts w:ascii="Times New Roman" w:eastAsia="Times New Roman" w:hAnsi="Times New Roman" w:cs="Times New Roman"/>
          <w:szCs w:val="24"/>
          <w:lang w:bidi="lo-LA"/>
        </w:rPr>
      </w:pPr>
    </w:p>
    <w:p w14:paraId="33C0341F" w14:textId="67991380" w:rsidR="00AE6C94" w:rsidRPr="00CA02DC" w:rsidRDefault="00AE6C94" w:rsidP="00AB6C6F">
      <w:pPr>
        <w:spacing w:after="0" w:line="240" w:lineRule="auto"/>
        <w:rPr>
          <w:rFonts w:ascii="Times New Roman" w:eastAsia="Times New Roman" w:hAnsi="Times New Roman" w:cs="Times New Roman"/>
          <w:szCs w:val="24"/>
          <w:lang w:bidi="lo-LA"/>
        </w:rPr>
      </w:pPr>
    </w:p>
    <w:p w14:paraId="768E03B7" w14:textId="10895894" w:rsidR="00AE6C94" w:rsidRPr="00CA02DC" w:rsidRDefault="00AE6C94" w:rsidP="00AB6C6F">
      <w:pPr>
        <w:spacing w:after="0" w:line="240" w:lineRule="auto"/>
        <w:rPr>
          <w:rFonts w:ascii="Times New Roman" w:eastAsia="Times New Roman" w:hAnsi="Times New Roman" w:cs="Times New Roman"/>
          <w:szCs w:val="24"/>
          <w:lang w:bidi="lo-LA"/>
        </w:rPr>
      </w:pPr>
    </w:p>
    <w:p w14:paraId="68E518BA" w14:textId="1A436001" w:rsidR="00AE6C94" w:rsidRPr="00CA02DC" w:rsidRDefault="00AE6C94" w:rsidP="00AB6C6F">
      <w:pPr>
        <w:spacing w:after="0" w:line="240" w:lineRule="auto"/>
        <w:rPr>
          <w:rFonts w:ascii="Times New Roman" w:eastAsia="Times New Roman" w:hAnsi="Times New Roman" w:cs="Times New Roman"/>
          <w:szCs w:val="24"/>
          <w:lang w:bidi="lo-LA"/>
        </w:rPr>
      </w:pPr>
    </w:p>
    <w:p w14:paraId="29644AC3" w14:textId="65D48A8D" w:rsidR="00AE6C94" w:rsidRPr="00CA02DC" w:rsidRDefault="00AE6C94" w:rsidP="00AB6C6F">
      <w:pPr>
        <w:spacing w:after="0" w:line="240" w:lineRule="auto"/>
        <w:rPr>
          <w:rFonts w:ascii="Times New Roman" w:eastAsia="Times New Roman" w:hAnsi="Times New Roman" w:cs="Times New Roman"/>
          <w:szCs w:val="24"/>
          <w:lang w:bidi="lo-LA"/>
        </w:rPr>
      </w:pPr>
    </w:p>
    <w:p w14:paraId="72AEA8D6" w14:textId="7CB4409B" w:rsidR="00AE6C94" w:rsidRPr="00CA02DC" w:rsidRDefault="00AE6C94" w:rsidP="00AB6C6F">
      <w:pPr>
        <w:spacing w:after="0" w:line="240" w:lineRule="auto"/>
        <w:rPr>
          <w:rFonts w:ascii="Times New Roman" w:eastAsia="Times New Roman" w:hAnsi="Times New Roman" w:cs="Times New Roman"/>
          <w:szCs w:val="24"/>
          <w:lang w:bidi="lo-LA"/>
        </w:rPr>
      </w:pPr>
    </w:p>
    <w:p w14:paraId="2A1F7FD5" w14:textId="14E62AEB" w:rsidR="00A94199" w:rsidRPr="00CA02DC" w:rsidRDefault="00A94199" w:rsidP="00AB6C6F">
      <w:pPr>
        <w:spacing w:after="0" w:line="240" w:lineRule="auto"/>
        <w:rPr>
          <w:rFonts w:ascii="Times New Roman" w:eastAsia="Times New Roman" w:hAnsi="Times New Roman" w:cs="Times New Roman"/>
          <w:szCs w:val="24"/>
          <w:lang w:bidi="lo-LA"/>
        </w:rPr>
      </w:pPr>
    </w:p>
    <w:p w14:paraId="5D093131" w14:textId="3772FE79" w:rsidR="00A94199" w:rsidRPr="00CA02DC" w:rsidRDefault="00A94199" w:rsidP="00AB6C6F">
      <w:pPr>
        <w:spacing w:after="0" w:line="240" w:lineRule="auto"/>
        <w:rPr>
          <w:rFonts w:ascii="Times New Roman" w:eastAsia="Times New Roman" w:hAnsi="Times New Roman" w:cs="Times New Roman"/>
          <w:szCs w:val="24"/>
          <w:lang w:bidi="lo-LA"/>
        </w:rPr>
      </w:pPr>
    </w:p>
    <w:p w14:paraId="51994265" w14:textId="2AB03002" w:rsidR="00A94199" w:rsidRPr="00CA02DC" w:rsidRDefault="00A94199" w:rsidP="00AB6C6F">
      <w:pPr>
        <w:spacing w:after="0" w:line="240" w:lineRule="auto"/>
        <w:rPr>
          <w:rFonts w:ascii="Times New Roman" w:eastAsia="Times New Roman" w:hAnsi="Times New Roman" w:cs="Times New Roman"/>
          <w:szCs w:val="24"/>
          <w:lang w:bidi="lo-LA"/>
        </w:rPr>
      </w:pPr>
    </w:p>
    <w:p w14:paraId="442E869B" w14:textId="1D882A2C" w:rsidR="00A94199" w:rsidRPr="00CA02DC" w:rsidRDefault="00A94199" w:rsidP="00AB6C6F">
      <w:pPr>
        <w:spacing w:after="0" w:line="240" w:lineRule="auto"/>
        <w:rPr>
          <w:rFonts w:ascii="Times New Roman" w:eastAsia="Times New Roman" w:hAnsi="Times New Roman" w:cs="Times New Roman"/>
          <w:szCs w:val="24"/>
          <w:lang w:bidi="lo-LA"/>
        </w:rPr>
      </w:pPr>
    </w:p>
    <w:p w14:paraId="0BC6AB83" w14:textId="187260BB" w:rsidR="00A94199" w:rsidRPr="00CA02DC" w:rsidRDefault="00A94199" w:rsidP="00AB6C6F">
      <w:pPr>
        <w:spacing w:after="0" w:line="240" w:lineRule="auto"/>
        <w:rPr>
          <w:rFonts w:ascii="Times New Roman" w:eastAsia="Times New Roman" w:hAnsi="Times New Roman" w:cs="Times New Roman"/>
          <w:szCs w:val="24"/>
          <w:lang w:bidi="lo-LA"/>
        </w:rPr>
      </w:pPr>
    </w:p>
    <w:p w14:paraId="76F5B6C7" w14:textId="22405DCE" w:rsidR="00A94199" w:rsidRPr="00CA02DC" w:rsidRDefault="00A94199" w:rsidP="00AB6C6F">
      <w:pPr>
        <w:spacing w:after="0" w:line="240" w:lineRule="auto"/>
        <w:rPr>
          <w:rFonts w:ascii="Times New Roman" w:eastAsia="Times New Roman" w:hAnsi="Times New Roman" w:cs="Times New Roman"/>
          <w:szCs w:val="24"/>
          <w:lang w:bidi="lo-LA"/>
        </w:rPr>
      </w:pPr>
    </w:p>
    <w:p w14:paraId="1A5B5ACA" w14:textId="381DA3F1" w:rsidR="00A94199" w:rsidRPr="00CA02DC" w:rsidRDefault="00A94199" w:rsidP="00AB6C6F">
      <w:pPr>
        <w:spacing w:after="0" w:line="240" w:lineRule="auto"/>
        <w:rPr>
          <w:rFonts w:ascii="Times New Roman" w:eastAsia="Times New Roman" w:hAnsi="Times New Roman" w:cs="Times New Roman"/>
          <w:szCs w:val="24"/>
          <w:lang w:bidi="lo-LA"/>
        </w:rPr>
      </w:pPr>
    </w:p>
    <w:p w14:paraId="264E48CC" w14:textId="3528C0E7" w:rsidR="00116AD3" w:rsidRPr="00CA02DC" w:rsidRDefault="00116AD3" w:rsidP="00AB6C6F">
      <w:pPr>
        <w:spacing w:after="0" w:line="240" w:lineRule="auto"/>
        <w:rPr>
          <w:rFonts w:ascii="Times New Roman" w:eastAsia="Times New Roman" w:hAnsi="Times New Roman" w:cs="Times New Roman"/>
          <w:szCs w:val="24"/>
          <w:lang w:bidi="lo-LA"/>
        </w:rPr>
      </w:pPr>
    </w:p>
    <w:p w14:paraId="777D2EC3" w14:textId="2205FC88" w:rsidR="00116AD3" w:rsidRPr="00CA02DC" w:rsidRDefault="00116AD3" w:rsidP="00AB6C6F">
      <w:pPr>
        <w:spacing w:after="0" w:line="240" w:lineRule="auto"/>
        <w:rPr>
          <w:rFonts w:ascii="Times New Roman" w:eastAsia="Times New Roman" w:hAnsi="Times New Roman" w:cs="Times New Roman"/>
          <w:szCs w:val="24"/>
          <w:lang w:bidi="lo-LA"/>
        </w:rPr>
      </w:pPr>
    </w:p>
    <w:p w14:paraId="5AB5B928" w14:textId="7D285596" w:rsidR="00116AD3" w:rsidRPr="00CA02DC" w:rsidRDefault="00116AD3" w:rsidP="00AB6C6F">
      <w:pPr>
        <w:spacing w:after="0" w:line="240" w:lineRule="auto"/>
        <w:rPr>
          <w:rFonts w:ascii="Times New Roman" w:eastAsia="Times New Roman" w:hAnsi="Times New Roman" w:cs="Times New Roman"/>
          <w:szCs w:val="24"/>
          <w:lang w:bidi="lo-LA"/>
        </w:rPr>
      </w:pPr>
    </w:p>
    <w:p w14:paraId="61ECAE4C" w14:textId="326A8B10" w:rsidR="00116AD3" w:rsidRPr="00CA02DC" w:rsidRDefault="00116AD3" w:rsidP="00AB6C6F">
      <w:pPr>
        <w:spacing w:after="0" w:line="240" w:lineRule="auto"/>
        <w:rPr>
          <w:rFonts w:ascii="Times New Roman" w:eastAsia="Times New Roman" w:hAnsi="Times New Roman" w:cs="Times New Roman"/>
          <w:szCs w:val="24"/>
          <w:lang w:bidi="lo-LA"/>
        </w:rPr>
      </w:pPr>
    </w:p>
    <w:p w14:paraId="3C65AC72" w14:textId="262DD8FC" w:rsidR="00116AD3" w:rsidRPr="00CA02DC" w:rsidRDefault="00116AD3" w:rsidP="00AB6C6F">
      <w:pPr>
        <w:spacing w:after="0" w:line="240" w:lineRule="auto"/>
        <w:rPr>
          <w:rFonts w:ascii="Times New Roman" w:eastAsia="Times New Roman" w:hAnsi="Times New Roman" w:cs="Times New Roman"/>
          <w:szCs w:val="24"/>
          <w:lang w:bidi="lo-LA"/>
        </w:rPr>
      </w:pPr>
    </w:p>
    <w:p w14:paraId="47EA0BB8" w14:textId="39A3A8A6" w:rsidR="00116AD3" w:rsidRPr="00CA02DC" w:rsidRDefault="00116AD3" w:rsidP="00AB6C6F">
      <w:pPr>
        <w:spacing w:after="0" w:line="240" w:lineRule="auto"/>
        <w:rPr>
          <w:rFonts w:ascii="Times New Roman" w:eastAsia="Times New Roman" w:hAnsi="Times New Roman" w:cs="Times New Roman"/>
          <w:szCs w:val="24"/>
          <w:lang w:bidi="lo-LA"/>
        </w:rPr>
      </w:pPr>
    </w:p>
    <w:p w14:paraId="5689CB22" w14:textId="4D1DAC20" w:rsidR="00116AD3" w:rsidRPr="00CA02DC" w:rsidRDefault="00116AD3" w:rsidP="00AB6C6F">
      <w:pPr>
        <w:spacing w:after="0" w:line="240" w:lineRule="auto"/>
        <w:rPr>
          <w:rFonts w:ascii="Times New Roman" w:eastAsia="Times New Roman" w:hAnsi="Times New Roman" w:cs="Times New Roman"/>
          <w:szCs w:val="24"/>
          <w:lang w:bidi="lo-LA"/>
        </w:rPr>
      </w:pPr>
    </w:p>
    <w:p w14:paraId="3B6E941F" w14:textId="23D07DB5" w:rsidR="00116AD3" w:rsidRPr="00CA02DC" w:rsidRDefault="00116AD3" w:rsidP="00AB6C6F">
      <w:pPr>
        <w:spacing w:after="0" w:line="240" w:lineRule="auto"/>
        <w:rPr>
          <w:rFonts w:ascii="Times New Roman" w:eastAsia="Times New Roman" w:hAnsi="Times New Roman" w:cs="Times New Roman"/>
          <w:szCs w:val="24"/>
          <w:lang w:bidi="lo-LA"/>
        </w:rPr>
      </w:pPr>
    </w:p>
    <w:p w14:paraId="4BEEB1FA" w14:textId="77777777" w:rsidR="00A94199" w:rsidRPr="00CA02DC" w:rsidRDefault="00A94199" w:rsidP="00AB6C6F">
      <w:pPr>
        <w:spacing w:after="0" w:line="240" w:lineRule="auto"/>
        <w:rPr>
          <w:rFonts w:ascii="Times New Roman" w:eastAsia="Times New Roman" w:hAnsi="Times New Roman" w:cs="Times New Roman"/>
          <w:szCs w:val="24"/>
          <w:lang w:bidi="lo-LA"/>
        </w:rPr>
      </w:pPr>
    </w:p>
    <w:p w14:paraId="1635B3BC" w14:textId="77777777" w:rsidR="00CD5F42" w:rsidRPr="00CA02DC" w:rsidRDefault="00CD5F42" w:rsidP="00AB6C6F">
      <w:pPr>
        <w:spacing w:after="0" w:line="240" w:lineRule="auto"/>
        <w:rPr>
          <w:rFonts w:ascii="Times New Roman" w:eastAsia="Times New Roman" w:hAnsi="Times New Roman" w:cs="Times New Roman"/>
          <w:szCs w:val="24"/>
          <w:lang w:bidi="lo-LA"/>
        </w:rPr>
      </w:pPr>
    </w:p>
    <w:p w14:paraId="253CFFBA" w14:textId="77777777" w:rsidR="00AB6C6F" w:rsidRPr="00CA02DC" w:rsidRDefault="005143BE" w:rsidP="00AB6C6F">
      <w:pPr>
        <w:spacing w:after="0" w:line="240" w:lineRule="auto"/>
        <w:rPr>
          <w:rFonts w:ascii="Times New Roman" w:eastAsia="Times New Roman" w:hAnsi="Times New Roman" w:cs="Times New Roman"/>
          <w:sz w:val="20"/>
          <w:szCs w:val="24"/>
          <w:lang w:bidi="lo-LA"/>
        </w:rPr>
      </w:pPr>
      <w:r w:rsidRPr="00CA02DC">
        <w:rPr>
          <w:rFonts w:ascii="Times New Roman" w:eastAsia="Times New Roman" w:hAnsi="Times New Roman" w:cs="Times New Roman"/>
          <w:sz w:val="20"/>
          <w:szCs w:val="24"/>
          <w:lang w:bidi="lo-LA"/>
        </w:rPr>
        <w:t>J</w:t>
      </w:r>
      <w:r w:rsidR="00AB6C6F" w:rsidRPr="00CA02DC">
        <w:rPr>
          <w:rFonts w:ascii="Times New Roman" w:eastAsia="Times New Roman" w:hAnsi="Times New Roman" w:cs="Times New Roman"/>
          <w:sz w:val="20"/>
          <w:szCs w:val="24"/>
          <w:lang w:bidi="lo-LA"/>
        </w:rPr>
        <w:t>anisela, 67016206</w:t>
      </w:r>
    </w:p>
    <w:p w14:paraId="302B408A" w14:textId="0087C7D5" w:rsidR="00EA1B45" w:rsidRPr="006D7317" w:rsidRDefault="00AB6C6F" w:rsidP="00205D4E">
      <w:pPr>
        <w:spacing w:after="0" w:line="240" w:lineRule="auto"/>
        <w:rPr>
          <w:rFonts w:ascii="Times New Roman" w:eastAsia="Times New Roman" w:hAnsi="Times New Roman" w:cs="Times New Roman"/>
          <w:sz w:val="20"/>
          <w:szCs w:val="24"/>
          <w:lang w:bidi="lo-LA"/>
        </w:rPr>
      </w:pPr>
      <w:proofErr w:type="spellStart"/>
      <w:r w:rsidRPr="00CA02DC">
        <w:rPr>
          <w:rFonts w:ascii="Times New Roman" w:eastAsia="Times New Roman" w:hAnsi="Times New Roman" w:cs="Times New Roman"/>
          <w:sz w:val="20"/>
          <w:szCs w:val="24"/>
          <w:lang w:bidi="lo-LA"/>
        </w:rPr>
        <w:t>sabine,janisela@mfa.gov.lv</w:t>
      </w:r>
      <w:proofErr w:type="spellEnd"/>
    </w:p>
    <w:p w14:paraId="26A2BB85" w14:textId="2EF42BA0" w:rsidR="00894C55" w:rsidRPr="00C068A6" w:rsidRDefault="00EA1B45" w:rsidP="00C068A6">
      <w:pPr>
        <w:tabs>
          <w:tab w:val="left" w:pos="1020"/>
        </w:tabs>
        <w:rPr>
          <w:rFonts w:ascii="Times New Roman" w:eastAsia="Times New Roman" w:hAnsi="Times New Roman" w:cs="Times New Roman"/>
          <w:sz w:val="20"/>
          <w:szCs w:val="24"/>
          <w:lang w:bidi="lo-LA"/>
        </w:rPr>
      </w:pPr>
      <w:r w:rsidRPr="006D7317">
        <w:rPr>
          <w:rFonts w:ascii="Times New Roman" w:eastAsia="Times New Roman" w:hAnsi="Times New Roman" w:cs="Times New Roman"/>
          <w:sz w:val="20"/>
          <w:szCs w:val="24"/>
          <w:lang w:bidi="lo-LA"/>
        </w:rPr>
        <w:tab/>
      </w:r>
    </w:p>
    <w:sectPr w:rsidR="00894C55" w:rsidRPr="00C068A6" w:rsidSect="00864875">
      <w:headerReference w:type="default" r:id="rId8"/>
      <w:footerReference w:type="default" r:id="rId9"/>
      <w:foot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7EBD" w14:textId="77777777" w:rsidR="00544B50" w:rsidRDefault="00544B50" w:rsidP="00894C55">
      <w:pPr>
        <w:spacing w:after="0" w:line="240" w:lineRule="auto"/>
      </w:pPr>
      <w:r>
        <w:separator/>
      </w:r>
    </w:p>
  </w:endnote>
  <w:endnote w:type="continuationSeparator" w:id="0">
    <w:p w14:paraId="2F7BC419" w14:textId="77777777" w:rsidR="00544B50" w:rsidRDefault="00544B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3864" w14:textId="265E0357"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C42283">
      <w:rPr>
        <w:rFonts w:ascii="Times New Roman" w:hAnsi="Times New Roman" w:cs="Times New Roman"/>
        <w:sz w:val="20"/>
      </w:rPr>
      <w:t>0205</w:t>
    </w:r>
    <w:r w:rsidR="009765CC">
      <w:rPr>
        <w:rFonts w:ascii="Times New Roman" w:hAnsi="Times New Roman" w:cs="Times New Roman"/>
        <w:sz w:val="20"/>
      </w:rPr>
      <w:t>2019</w:t>
    </w:r>
  </w:p>
  <w:p w14:paraId="70C4FE83" w14:textId="77777777" w:rsidR="00AB6C6F" w:rsidRPr="00AB6C6F" w:rsidRDefault="00AB6C6F">
    <w:pPr>
      <w:pStyle w:val="Footer"/>
      <w:jc w:val="center"/>
      <w:rPr>
        <w:rFonts w:ascii="Times New Roman" w:hAnsi="Times New Roman" w:cs="Times New Roman"/>
        <w:sz w:val="20"/>
      </w:rPr>
    </w:pPr>
  </w:p>
  <w:p w14:paraId="5064CB8B" w14:textId="6F95753F" w:rsidR="00894C55" w:rsidRPr="00AB6C6F" w:rsidRDefault="00C42283"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19</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3938"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EFB8" w14:textId="77777777" w:rsidR="00544B50" w:rsidRDefault="00544B50" w:rsidP="00894C55">
      <w:pPr>
        <w:spacing w:after="0" w:line="240" w:lineRule="auto"/>
      </w:pPr>
      <w:r>
        <w:separator/>
      </w:r>
    </w:p>
  </w:footnote>
  <w:footnote w:type="continuationSeparator" w:id="0">
    <w:p w14:paraId="7917DFF7" w14:textId="77777777" w:rsidR="00544B50" w:rsidRDefault="00544B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F63D"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211"/>
    <w:rsid w:val="00004B4C"/>
    <w:rsid w:val="00010609"/>
    <w:rsid w:val="00012937"/>
    <w:rsid w:val="00023CFB"/>
    <w:rsid w:val="00025ED4"/>
    <w:rsid w:val="000274C6"/>
    <w:rsid w:val="00036D70"/>
    <w:rsid w:val="00040DC9"/>
    <w:rsid w:val="00045369"/>
    <w:rsid w:val="0004680E"/>
    <w:rsid w:val="00061185"/>
    <w:rsid w:val="000628D5"/>
    <w:rsid w:val="00073339"/>
    <w:rsid w:val="00076E6F"/>
    <w:rsid w:val="000770AD"/>
    <w:rsid w:val="00084AD8"/>
    <w:rsid w:val="00095D6F"/>
    <w:rsid w:val="000A202A"/>
    <w:rsid w:val="000A350F"/>
    <w:rsid w:val="000A7B9D"/>
    <w:rsid w:val="000B1EE6"/>
    <w:rsid w:val="000C4F0B"/>
    <w:rsid w:val="000D21A5"/>
    <w:rsid w:val="000D258D"/>
    <w:rsid w:val="000D3855"/>
    <w:rsid w:val="00116AD3"/>
    <w:rsid w:val="0012120C"/>
    <w:rsid w:val="001249D2"/>
    <w:rsid w:val="00127863"/>
    <w:rsid w:val="00130089"/>
    <w:rsid w:val="001315BA"/>
    <w:rsid w:val="00135BE0"/>
    <w:rsid w:val="00136A75"/>
    <w:rsid w:val="001408F1"/>
    <w:rsid w:val="00144060"/>
    <w:rsid w:val="00155862"/>
    <w:rsid w:val="00155BC4"/>
    <w:rsid w:val="0016222E"/>
    <w:rsid w:val="0016457B"/>
    <w:rsid w:val="0016570C"/>
    <w:rsid w:val="00167FD7"/>
    <w:rsid w:val="00182E94"/>
    <w:rsid w:val="00184BA7"/>
    <w:rsid w:val="001877D3"/>
    <w:rsid w:val="001900D3"/>
    <w:rsid w:val="00191FF2"/>
    <w:rsid w:val="0019222B"/>
    <w:rsid w:val="001A0E4C"/>
    <w:rsid w:val="001B59ED"/>
    <w:rsid w:val="001C1A6E"/>
    <w:rsid w:val="001C2DA4"/>
    <w:rsid w:val="001D1D02"/>
    <w:rsid w:val="001E2572"/>
    <w:rsid w:val="001E3EB2"/>
    <w:rsid w:val="001E564C"/>
    <w:rsid w:val="001F183B"/>
    <w:rsid w:val="001F3278"/>
    <w:rsid w:val="00205D4E"/>
    <w:rsid w:val="002143B4"/>
    <w:rsid w:val="00222D33"/>
    <w:rsid w:val="002239A4"/>
    <w:rsid w:val="00224FF0"/>
    <w:rsid w:val="00230CF0"/>
    <w:rsid w:val="0023199F"/>
    <w:rsid w:val="00236F0E"/>
    <w:rsid w:val="00243426"/>
    <w:rsid w:val="00245EF8"/>
    <w:rsid w:val="00252995"/>
    <w:rsid w:val="00262B9B"/>
    <w:rsid w:val="0028119A"/>
    <w:rsid w:val="00285637"/>
    <w:rsid w:val="00291E07"/>
    <w:rsid w:val="002932E5"/>
    <w:rsid w:val="00294DB2"/>
    <w:rsid w:val="00295C0B"/>
    <w:rsid w:val="00297AD5"/>
    <w:rsid w:val="002A0334"/>
    <w:rsid w:val="002A348C"/>
    <w:rsid w:val="002B0771"/>
    <w:rsid w:val="002B70F8"/>
    <w:rsid w:val="002C2107"/>
    <w:rsid w:val="002C2C58"/>
    <w:rsid w:val="002C2D1C"/>
    <w:rsid w:val="002C2DC6"/>
    <w:rsid w:val="002C3EE0"/>
    <w:rsid w:val="002C4F10"/>
    <w:rsid w:val="002D0D4F"/>
    <w:rsid w:val="002E1AFE"/>
    <w:rsid w:val="002E1C05"/>
    <w:rsid w:val="002F35A0"/>
    <w:rsid w:val="002F6F4A"/>
    <w:rsid w:val="00300610"/>
    <w:rsid w:val="00300B0F"/>
    <w:rsid w:val="00302853"/>
    <w:rsid w:val="00322ABC"/>
    <w:rsid w:val="00335D8A"/>
    <w:rsid w:val="00351F25"/>
    <w:rsid w:val="00361FE4"/>
    <w:rsid w:val="003627B3"/>
    <w:rsid w:val="00363F81"/>
    <w:rsid w:val="00371183"/>
    <w:rsid w:val="0037642A"/>
    <w:rsid w:val="003807EE"/>
    <w:rsid w:val="00380F20"/>
    <w:rsid w:val="00382363"/>
    <w:rsid w:val="00385790"/>
    <w:rsid w:val="00391232"/>
    <w:rsid w:val="003A1C40"/>
    <w:rsid w:val="003A4349"/>
    <w:rsid w:val="003B0BF9"/>
    <w:rsid w:val="003B15F9"/>
    <w:rsid w:val="003B28B9"/>
    <w:rsid w:val="003B2D77"/>
    <w:rsid w:val="003B7CCF"/>
    <w:rsid w:val="003C6620"/>
    <w:rsid w:val="003D53F1"/>
    <w:rsid w:val="003D772C"/>
    <w:rsid w:val="003E0791"/>
    <w:rsid w:val="003F28AC"/>
    <w:rsid w:val="00410962"/>
    <w:rsid w:val="0041621F"/>
    <w:rsid w:val="004163D0"/>
    <w:rsid w:val="004205B0"/>
    <w:rsid w:val="00421B64"/>
    <w:rsid w:val="004235C6"/>
    <w:rsid w:val="00425B90"/>
    <w:rsid w:val="00436E9E"/>
    <w:rsid w:val="004378E3"/>
    <w:rsid w:val="004454FE"/>
    <w:rsid w:val="0045277B"/>
    <w:rsid w:val="00456E40"/>
    <w:rsid w:val="0046122B"/>
    <w:rsid w:val="00464C79"/>
    <w:rsid w:val="0046734C"/>
    <w:rsid w:val="00471F27"/>
    <w:rsid w:val="00477707"/>
    <w:rsid w:val="00486174"/>
    <w:rsid w:val="0049647F"/>
    <w:rsid w:val="0049798A"/>
    <w:rsid w:val="004A50AD"/>
    <w:rsid w:val="004B5570"/>
    <w:rsid w:val="004B560B"/>
    <w:rsid w:val="004C342D"/>
    <w:rsid w:val="004D0475"/>
    <w:rsid w:val="004D3259"/>
    <w:rsid w:val="004E31D4"/>
    <w:rsid w:val="004F1CA3"/>
    <w:rsid w:val="0050178F"/>
    <w:rsid w:val="00503DE1"/>
    <w:rsid w:val="005047E8"/>
    <w:rsid w:val="005143BE"/>
    <w:rsid w:val="005232CA"/>
    <w:rsid w:val="00524207"/>
    <w:rsid w:val="005307DE"/>
    <w:rsid w:val="00533910"/>
    <w:rsid w:val="00544B50"/>
    <w:rsid w:val="00551E43"/>
    <w:rsid w:val="00553025"/>
    <w:rsid w:val="00553081"/>
    <w:rsid w:val="00554001"/>
    <w:rsid w:val="0055565B"/>
    <w:rsid w:val="00557573"/>
    <w:rsid w:val="00570A18"/>
    <w:rsid w:val="005724F6"/>
    <w:rsid w:val="005771E2"/>
    <w:rsid w:val="0058023B"/>
    <w:rsid w:val="005A18C8"/>
    <w:rsid w:val="005B0AFD"/>
    <w:rsid w:val="005B0BAF"/>
    <w:rsid w:val="005B0F20"/>
    <w:rsid w:val="005B3302"/>
    <w:rsid w:val="005B452D"/>
    <w:rsid w:val="005D0A1A"/>
    <w:rsid w:val="005D0FFB"/>
    <w:rsid w:val="005D5DE8"/>
    <w:rsid w:val="005F0008"/>
    <w:rsid w:val="005F105B"/>
    <w:rsid w:val="005F3210"/>
    <w:rsid w:val="00601B47"/>
    <w:rsid w:val="00606E97"/>
    <w:rsid w:val="0060744F"/>
    <w:rsid w:val="00611C56"/>
    <w:rsid w:val="006177CC"/>
    <w:rsid w:val="006335C6"/>
    <w:rsid w:val="00635EEE"/>
    <w:rsid w:val="00653250"/>
    <w:rsid w:val="00654361"/>
    <w:rsid w:val="00655F2C"/>
    <w:rsid w:val="00667D52"/>
    <w:rsid w:val="00671AF0"/>
    <w:rsid w:val="006745B7"/>
    <w:rsid w:val="006A0D98"/>
    <w:rsid w:val="006A7FF9"/>
    <w:rsid w:val="006B41C6"/>
    <w:rsid w:val="006B5210"/>
    <w:rsid w:val="006C2185"/>
    <w:rsid w:val="006D6596"/>
    <w:rsid w:val="006D7317"/>
    <w:rsid w:val="006E07FD"/>
    <w:rsid w:val="006E1081"/>
    <w:rsid w:val="006E2A76"/>
    <w:rsid w:val="006F4DD2"/>
    <w:rsid w:val="00704110"/>
    <w:rsid w:val="00704BBD"/>
    <w:rsid w:val="00710AA7"/>
    <w:rsid w:val="0071798A"/>
    <w:rsid w:val="00720585"/>
    <w:rsid w:val="00724F99"/>
    <w:rsid w:val="0072561F"/>
    <w:rsid w:val="0072667B"/>
    <w:rsid w:val="00726DDF"/>
    <w:rsid w:val="00732793"/>
    <w:rsid w:val="007360ED"/>
    <w:rsid w:val="007428D8"/>
    <w:rsid w:val="00743A91"/>
    <w:rsid w:val="00745195"/>
    <w:rsid w:val="007529B2"/>
    <w:rsid w:val="00753FC3"/>
    <w:rsid w:val="00757B92"/>
    <w:rsid w:val="00762557"/>
    <w:rsid w:val="00765AD6"/>
    <w:rsid w:val="007673BF"/>
    <w:rsid w:val="00773AF6"/>
    <w:rsid w:val="00775D6B"/>
    <w:rsid w:val="0078204E"/>
    <w:rsid w:val="007849FF"/>
    <w:rsid w:val="0079313D"/>
    <w:rsid w:val="00795F71"/>
    <w:rsid w:val="007A67A6"/>
    <w:rsid w:val="007C2294"/>
    <w:rsid w:val="007E51C8"/>
    <w:rsid w:val="007E5F7A"/>
    <w:rsid w:val="007E73AB"/>
    <w:rsid w:val="007F0DA5"/>
    <w:rsid w:val="00800E91"/>
    <w:rsid w:val="00805B38"/>
    <w:rsid w:val="008111F2"/>
    <w:rsid w:val="00815039"/>
    <w:rsid w:val="00815D0C"/>
    <w:rsid w:val="00816C11"/>
    <w:rsid w:val="008227D0"/>
    <w:rsid w:val="008321B6"/>
    <w:rsid w:val="00834377"/>
    <w:rsid w:val="00840296"/>
    <w:rsid w:val="00847F1B"/>
    <w:rsid w:val="00853797"/>
    <w:rsid w:val="008551A7"/>
    <w:rsid w:val="00860EFD"/>
    <w:rsid w:val="00862A05"/>
    <w:rsid w:val="00864875"/>
    <w:rsid w:val="0087456B"/>
    <w:rsid w:val="00880A14"/>
    <w:rsid w:val="00893ABF"/>
    <w:rsid w:val="00894C55"/>
    <w:rsid w:val="0089630D"/>
    <w:rsid w:val="008A030E"/>
    <w:rsid w:val="008B43F4"/>
    <w:rsid w:val="008B630C"/>
    <w:rsid w:val="008B7AE1"/>
    <w:rsid w:val="008C07F5"/>
    <w:rsid w:val="008C35A3"/>
    <w:rsid w:val="008C3910"/>
    <w:rsid w:val="008C6E8C"/>
    <w:rsid w:val="008D6533"/>
    <w:rsid w:val="008E2445"/>
    <w:rsid w:val="008F13EE"/>
    <w:rsid w:val="008F7094"/>
    <w:rsid w:val="009009C7"/>
    <w:rsid w:val="00914686"/>
    <w:rsid w:val="00916BA6"/>
    <w:rsid w:val="00922D76"/>
    <w:rsid w:val="00923646"/>
    <w:rsid w:val="00930622"/>
    <w:rsid w:val="00935FA3"/>
    <w:rsid w:val="009361C9"/>
    <w:rsid w:val="009416DB"/>
    <w:rsid w:val="00943C3A"/>
    <w:rsid w:val="00952B78"/>
    <w:rsid w:val="00956899"/>
    <w:rsid w:val="00973FAA"/>
    <w:rsid w:val="009765CC"/>
    <w:rsid w:val="00981545"/>
    <w:rsid w:val="00991DF8"/>
    <w:rsid w:val="00993694"/>
    <w:rsid w:val="0099516F"/>
    <w:rsid w:val="00996F7D"/>
    <w:rsid w:val="009A2654"/>
    <w:rsid w:val="009A31E1"/>
    <w:rsid w:val="009A5420"/>
    <w:rsid w:val="009A6690"/>
    <w:rsid w:val="009B0750"/>
    <w:rsid w:val="009C2E9C"/>
    <w:rsid w:val="009D0901"/>
    <w:rsid w:val="009D3CDB"/>
    <w:rsid w:val="009D682A"/>
    <w:rsid w:val="009E524A"/>
    <w:rsid w:val="009F3ADB"/>
    <w:rsid w:val="00A0147F"/>
    <w:rsid w:val="00A05D27"/>
    <w:rsid w:val="00A10FC3"/>
    <w:rsid w:val="00A16CF2"/>
    <w:rsid w:val="00A269A0"/>
    <w:rsid w:val="00A321F6"/>
    <w:rsid w:val="00A334B5"/>
    <w:rsid w:val="00A34D46"/>
    <w:rsid w:val="00A41670"/>
    <w:rsid w:val="00A420C5"/>
    <w:rsid w:val="00A45A93"/>
    <w:rsid w:val="00A5424F"/>
    <w:rsid w:val="00A6073E"/>
    <w:rsid w:val="00A6146C"/>
    <w:rsid w:val="00A760AA"/>
    <w:rsid w:val="00A83130"/>
    <w:rsid w:val="00A843BD"/>
    <w:rsid w:val="00A90DDB"/>
    <w:rsid w:val="00A94199"/>
    <w:rsid w:val="00AB1844"/>
    <w:rsid w:val="00AB1C45"/>
    <w:rsid w:val="00AB388D"/>
    <w:rsid w:val="00AB6B51"/>
    <w:rsid w:val="00AB6C6F"/>
    <w:rsid w:val="00AC71BC"/>
    <w:rsid w:val="00AD4232"/>
    <w:rsid w:val="00AD725C"/>
    <w:rsid w:val="00AE026B"/>
    <w:rsid w:val="00AE49AA"/>
    <w:rsid w:val="00AE5567"/>
    <w:rsid w:val="00AE59F1"/>
    <w:rsid w:val="00AE6C94"/>
    <w:rsid w:val="00AF0DDB"/>
    <w:rsid w:val="00AF1239"/>
    <w:rsid w:val="00B0167F"/>
    <w:rsid w:val="00B02163"/>
    <w:rsid w:val="00B10895"/>
    <w:rsid w:val="00B11A0B"/>
    <w:rsid w:val="00B16480"/>
    <w:rsid w:val="00B2165C"/>
    <w:rsid w:val="00B21902"/>
    <w:rsid w:val="00B274DA"/>
    <w:rsid w:val="00B30CEA"/>
    <w:rsid w:val="00B32506"/>
    <w:rsid w:val="00B34DAA"/>
    <w:rsid w:val="00B37972"/>
    <w:rsid w:val="00B41955"/>
    <w:rsid w:val="00B42E3F"/>
    <w:rsid w:val="00B43391"/>
    <w:rsid w:val="00B50BDC"/>
    <w:rsid w:val="00B5554D"/>
    <w:rsid w:val="00B811F6"/>
    <w:rsid w:val="00B905F2"/>
    <w:rsid w:val="00B9758D"/>
    <w:rsid w:val="00B977FA"/>
    <w:rsid w:val="00BA1EDB"/>
    <w:rsid w:val="00BA20AA"/>
    <w:rsid w:val="00BA3B7B"/>
    <w:rsid w:val="00BA3B92"/>
    <w:rsid w:val="00BB0647"/>
    <w:rsid w:val="00BD284C"/>
    <w:rsid w:val="00BD4425"/>
    <w:rsid w:val="00BD50E5"/>
    <w:rsid w:val="00BD5E72"/>
    <w:rsid w:val="00BD78C4"/>
    <w:rsid w:val="00BE6343"/>
    <w:rsid w:val="00C068A6"/>
    <w:rsid w:val="00C1007F"/>
    <w:rsid w:val="00C12B7E"/>
    <w:rsid w:val="00C25B49"/>
    <w:rsid w:val="00C26F8A"/>
    <w:rsid w:val="00C307E7"/>
    <w:rsid w:val="00C307F1"/>
    <w:rsid w:val="00C352CA"/>
    <w:rsid w:val="00C36920"/>
    <w:rsid w:val="00C41A09"/>
    <w:rsid w:val="00C42283"/>
    <w:rsid w:val="00C46F41"/>
    <w:rsid w:val="00C47928"/>
    <w:rsid w:val="00C523A0"/>
    <w:rsid w:val="00C56D75"/>
    <w:rsid w:val="00C621E5"/>
    <w:rsid w:val="00C63C47"/>
    <w:rsid w:val="00C664C7"/>
    <w:rsid w:val="00C7466C"/>
    <w:rsid w:val="00C74A3F"/>
    <w:rsid w:val="00C8000D"/>
    <w:rsid w:val="00C8423E"/>
    <w:rsid w:val="00C90AB1"/>
    <w:rsid w:val="00C91065"/>
    <w:rsid w:val="00C9250A"/>
    <w:rsid w:val="00C962A5"/>
    <w:rsid w:val="00CA02DC"/>
    <w:rsid w:val="00CA0DDE"/>
    <w:rsid w:val="00CA2FF3"/>
    <w:rsid w:val="00CA7B35"/>
    <w:rsid w:val="00CB012D"/>
    <w:rsid w:val="00CB3A9E"/>
    <w:rsid w:val="00CC0D2D"/>
    <w:rsid w:val="00CC1359"/>
    <w:rsid w:val="00CC46BA"/>
    <w:rsid w:val="00CC55CE"/>
    <w:rsid w:val="00CC6FD2"/>
    <w:rsid w:val="00CD5F42"/>
    <w:rsid w:val="00CD6620"/>
    <w:rsid w:val="00CE173F"/>
    <w:rsid w:val="00CE1FA8"/>
    <w:rsid w:val="00CE24E3"/>
    <w:rsid w:val="00CE5657"/>
    <w:rsid w:val="00CF0D5B"/>
    <w:rsid w:val="00CF26B8"/>
    <w:rsid w:val="00CF5BAC"/>
    <w:rsid w:val="00CF7A13"/>
    <w:rsid w:val="00CF7A19"/>
    <w:rsid w:val="00D04B20"/>
    <w:rsid w:val="00D052D8"/>
    <w:rsid w:val="00D133F8"/>
    <w:rsid w:val="00D14145"/>
    <w:rsid w:val="00D14A3E"/>
    <w:rsid w:val="00D16F49"/>
    <w:rsid w:val="00D241EF"/>
    <w:rsid w:val="00D361D7"/>
    <w:rsid w:val="00D36B10"/>
    <w:rsid w:val="00D435E1"/>
    <w:rsid w:val="00D5009C"/>
    <w:rsid w:val="00D5019F"/>
    <w:rsid w:val="00D546DB"/>
    <w:rsid w:val="00D62A18"/>
    <w:rsid w:val="00D666F3"/>
    <w:rsid w:val="00D7095B"/>
    <w:rsid w:val="00D7679C"/>
    <w:rsid w:val="00D92703"/>
    <w:rsid w:val="00D93633"/>
    <w:rsid w:val="00DA0E91"/>
    <w:rsid w:val="00DA10B1"/>
    <w:rsid w:val="00DA3796"/>
    <w:rsid w:val="00DA3F79"/>
    <w:rsid w:val="00DA72FF"/>
    <w:rsid w:val="00DA754C"/>
    <w:rsid w:val="00DB5031"/>
    <w:rsid w:val="00DB7B88"/>
    <w:rsid w:val="00DC6D9B"/>
    <w:rsid w:val="00DF1A5C"/>
    <w:rsid w:val="00E030BB"/>
    <w:rsid w:val="00E164EF"/>
    <w:rsid w:val="00E17692"/>
    <w:rsid w:val="00E24054"/>
    <w:rsid w:val="00E2538F"/>
    <w:rsid w:val="00E3716B"/>
    <w:rsid w:val="00E47496"/>
    <w:rsid w:val="00E531D0"/>
    <w:rsid w:val="00E5323B"/>
    <w:rsid w:val="00E54028"/>
    <w:rsid w:val="00E63FCB"/>
    <w:rsid w:val="00E65CFC"/>
    <w:rsid w:val="00E71067"/>
    <w:rsid w:val="00E8434D"/>
    <w:rsid w:val="00E84611"/>
    <w:rsid w:val="00E8749E"/>
    <w:rsid w:val="00E90C01"/>
    <w:rsid w:val="00E95AF8"/>
    <w:rsid w:val="00E97BEF"/>
    <w:rsid w:val="00EA1B45"/>
    <w:rsid w:val="00EA4330"/>
    <w:rsid w:val="00EA486E"/>
    <w:rsid w:val="00EA686A"/>
    <w:rsid w:val="00EB29F3"/>
    <w:rsid w:val="00EB495F"/>
    <w:rsid w:val="00EB7158"/>
    <w:rsid w:val="00EC55FE"/>
    <w:rsid w:val="00EE27C7"/>
    <w:rsid w:val="00EE2EEF"/>
    <w:rsid w:val="00EF1FE1"/>
    <w:rsid w:val="00F04E9B"/>
    <w:rsid w:val="00F055A6"/>
    <w:rsid w:val="00F14EA2"/>
    <w:rsid w:val="00F27155"/>
    <w:rsid w:val="00F27BCD"/>
    <w:rsid w:val="00F3569B"/>
    <w:rsid w:val="00F358A0"/>
    <w:rsid w:val="00F438AD"/>
    <w:rsid w:val="00F5082E"/>
    <w:rsid w:val="00F531F3"/>
    <w:rsid w:val="00F551E5"/>
    <w:rsid w:val="00F5745F"/>
    <w:rsid w:val="00F57B0C"/>
    <w:rsid w:val="00F609D7"/>
    <w:rsid w:val="00F621AA"/>
    <w:rsid w:val="00F663B7"/>
    <w:rsid w:val="00F66C2A"/>
    <w:rsid w:val="00F81102"/>
    <w:rsid w:val="00F91521"/>
    <w:rsid w:val="00FA3124"/>
    <w:rsid w:val="00FA6FC7"/>
    <w:rsid w:val="00FA7B0D"/>
    <w:rsid w:val="00FB6F73"/>
    <w:rsid w:val="00FC1B63"/>
    <w:rsid w:val="00FC3AA7"/>
    <w:rsid w:val="00FC494A"/>
    <w:rsid w:val="00FC542D"/>
    <w:rsid w:val="00FD4A3A"/>
    <w:rsid w:val="00FD66DC"/>
    <w:rsid w:val="00FF2A15"/>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89AAE"/>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54530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fa.gov.lv/images/apostille/AM_sankciju_vadlinij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01AD-2238-446E-9DDB-2543F352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22</Pages>
  <Words>34033</Words>
  <Characters>19399</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Sabine Janisela</cp:lastModifiedBy>
  <cp:revision>26</cp:revision>
  <cp:lastPrinted>2019-04-24T10:38:00Z</cp:lastPrinted>
  <dcterms:created xsi:type="dcterms:W3CDTF">2019-04-29T08:29:00Z</dcterms:created>
  <dcterms:modified xsi:type="dcterms:W3CDTF">2019-05-02T07:28:00Z</dcterms:modified>
</cp:coreProperties>
</file>