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00A3F" w14:textId="77777777" w:rsidR="00311AD0" w:rsidRPr="00683A53" w:rsidRDefault="00311AD0" w:rsidP="00AE75DE">
      <w:pPr>
        <w:spacing w:before="80"/>
        <w:jc w:val="center"/>
        <w:rPr>
          <w:b/>
        </w:rPr>
      </w:pPr>
      <w:r w:rsidRPr="00683A53">
        <w:rPr>
          <w:b/>
        </w:rPr>
        <w:t>Informatīvais ziņojums</w:t>
      </w:r>
    </w:p>
    <w:p w14:paraId="586600F5" w14:textId="117048A7" w:rsidR="00311AD0" w:rsidRPr="00683A53" w:rsidRDefault="00311AD0" w:rsidP="00AE75DE">
      <w:pPr>
        <w:spacing w:before="80"/>
        <w:jc w:val="center"/>
        <w:rPr>
          <w:b/>
        </w:rPr>
      </w:pPr>
      <w:r w:rsidRPr="00683A53">
        <w:rPr>
          <w:b/>
        </w:rPr>
        <w:t>“Par Eiropas Savienības Ārlietu padomes Kopējās tirdzniecības po</w:t>
      </w:r>
      <w:r w:rsidR="00B827C1" w:rsidRPr="00683A53">
        <w:rPr>
          <w:b/>
        </w:rPr>
        <w:t>litikas jautājumos sanāksmi 2019</w:t>
      </w:r>
      <w:r w:rsidRPr="00683A53">
        <w:rPr>
          <w:b/>
        </w:rPr>
        <w:t xml:space="preserve">. gada </w:t>
      </w:r>
      <w:r w:rsidR="00B827C1" w:rsidRPr="00683A53">
        <w:rPr>
          <w:b/>
        </w:rPr>
        <w:t>27</w:t>
      </w:r>
      <w:r w:rsidRPr="00683A53">
        <w:rPr>
          <w:b/>
        </w:rPr>
        <w:t>.</w:t>
      </w:r>
      <w:r w:rsidR="009D3B9A" w:rsidRPr="00683A53">
        <w:rPr>
          <w:b/>
        </w:rPr>
        <w:t> </w:t>
      </w:r>
      <w:r w:rsidR="00B827C1" w:rsidRPr="00683A53">
        <w:rPr>
          <w:b/>
        </w:rPr>
        <w:t>maijā</w:t>
      </w:r>
      <w:r w:rsidRPr="00683A53">
        <w:rPr>
          <w:b/>
        </w:rPr>
        <w:t>”</w:t>
      </w:r>
    </w:p>
    <w:p w14:paraId="5C3F8A53" w14:textId="77777777" w:rsidR="00311AD0" w:rsidRPr="00AC6144" w:rsidRDefault="00311AD0" w:rsidP="00AE75DE">
      <w:pPr>
        <w:spacing w:before="80"/>
        <w:jc w:val="center"/>
        <w:rPr>
          <w:rFonts w:asciiTheme="minorHAnsi" w:hAnsiTheme="minorHAnsi" w:cstheme="minorHAnsi"/>
          <w:b/>
          <w:sz w:val="20"/>
          <w:szCs w:val="20"/>
          <w:highlight w:val="yellow"/>
        </w:rPr>
      </w:pPr>
    </w:p>
    <w:p w14:paraId="00E6C1FC" w14:textId="65238EDF" w:rsidR="00311AD0" w:rsidRPr="00A8739E" w:rsidRDefault="00311AD0" w:rsidP="00AE75DE">
      <w:pPr>
        <w:widowControl w:val="0"/>
        <w:spacing w:before="80"/>
        <w:jc w:val="both"/>
      </w:pPr>
      <w:r w:rsidRPr="00A8739E">
        <w:t>201</w:t>
      </w:r>
      <w:r w:rsidR="00A8739E" w:rsidRPr="00A8739E">
        <w:t>9</w:t>
      </w:r>
      <w:r w:rsidRPr="00A8739E">
        <w:t xml:space="preserve">. gada </w:t>
      </w:r>
      <w:r w:rsidR="00A8739E" w:rsidRPr="00A8739E">
        <w:t>27.</w:t>
      </w:r>
      <w:r w:rsidR="00AE75DE">
        <w:t> </w:t>
      </w:r>
      <w:r w:rsidR="00A8739E" w:rsidRPr="00A8739E">
        <w:t>maijā</w:t>
      </w:r>
      <w:r w:rsidRPr="00A8739E">
        <w:t xml:space="preserve"> notiks Eiropas Savienības (turpmāk – ES) Ārlietu padomes </w:t>
      </w:r>
      <w:r w:rsidR="0081412C" w:rsidRPr="00A8739E">
        <w:t xml:space="preserve">sanāksme </w:t>
      </w:r>
      <w:r w:rsidRPr="00A8739E">
        <w:t xml:space="preserve">Kopējās tirdzniecības politikas jautājumos. </w:t>
      </w:r>
      <w:r w:rsidR="00F17E31" w:rsidRPr="00A8739E">
        <w:t xml:space="preserve">Tās </w:t>
      </w:r>
      <w:r w:rsidRPr="00A8739E">
        <w:t>darba kārtībā iekļauti jautājumi par Pasaules Tirdzniecības organizācijas (turpmāk – PTO) modernizāciju</w:t>
      </w:r>
      <w:r w:rsidR="00A8739E">
        <w:t xml:space="preserve"> un sarunām</w:t>
      </w:r>
      <w:r w:rsidRPr="00A8739E">
        <w:t xml:space="preserve">, </w:t>
      </w:r>
      <w:r w:rsidR="00A8739E" w:rsidRPr="00A8739E">
        <w:t>ES un ASV tirdzniecības attiecīb</w:t>
      </w:r>
      <w:r w:rsidR="00A8739E">
        <w:t>ām</w:t>
      </w:r>
      <w:r w:rsidR="00A8739E" w:rsidRPr="00A8739E">
        <w:t>, ES</w:t>
      </w:r>
      <w:r w:rsidR="0081412C">
        <w:t>–</w:t>
      </w:r>
      <w:r w:rsidR="00A8739E" w:rsidRPr="00A8739E">
        <w:t xml:space="preserve">Vjetnamas brīvās tirdzniecības un investīciju aizsardzības nolīgumu sagatavošanu parakstīšanai, kā arī plānots pārrunāt aktualitātes </w:t>
      </w:r>
      <w:r w:rsidR="009700A0" w:rsidRPr="00A8739E">
        <w:t xml:space="preserve">ES tirdzniecības </w:t>
      </w:r>
      <w:r w:rsidR="0081412C">
        <w:t>no</w:t>
      </w:r>
      <w:r w:rsidR="009700A0" w:rsidRPr="00A8739E">
        <w:t>līgumu sarunā</w:t>
      </w:r>
      <w:r w:rsidR="0081412C">
        <w:t>s</w:t>
      </w:r>
      <w:r w:rsidR="00A8739E" w:rsidRPr="00A8739E">
        <w:t>.</w:t>
      </w:r>
    </w:p>
    <w:p w14:paraId="2FAC8E2E" w14:textId="77777777" w:rsidR="00311AD0" w:rsidRPr="00AC6144" w:rsidRDefault="00311AD0" w:rsidP="00AE75DE">
      <w:pPr>
        <w:widowControl w:val="0"/>
        <w:spacing w:before="80"/>
        <w:jc w:val="both"/>
        <w:rPr>
          <w:highlight w:val="yellow"/>
        </w:rPr>
      </w:pPr>
    </w:p>
    <w:p w14:paraId="09D745F2" w14:textId="4AB78C9F" w:rsidR="00311AD0" w:rsidRPr="00040527" w:rsidRDefault="00311AD0" w:rsidP="00AE75DE">
      <w:pPr>
        <w:widowControl w:val="0"/>
        <w:spacing w:before="80"/>
        <w:jc w:val="both"/>
        <w:rPr>
          <w:b/>
        </w:rPr>
      </w:pPr>
      <w:r w:rsidRPr="00040527">
        <w:rPr>
          <w:b/>
        </w:rPr>
        <w:t>PASAULES TIRDZNIECĪBAS ORGANIZĀCIJAS MODERNIZĀCIJA</w:t>
      </w:r>
      <w:r w:rsidR="00B461C7">
        <w:rPr>
          <w:b/>
        </w:rPr>
        <w:t xml:space="preserve"> UN SARUNAS</w:t>
      </w:r>
    </w:p>
    <w:p w14:paraId="745E4FD9" w14:textId="04C90BC0" w:rsidR="002731AE" w:rsidRPr="00040527" w:rsidRDefault="00311AD0" w:rsidP="00AE75DE">
      <w:pPr>
        <w:tabs>
          <w:tab w:val="left" w:pos="3"/>
        </w:tabs>
        <w:spacing w:before="80"/>
        <w:jc w:val="both"/>
      </w:pPr>
      <w:r w:rsidRPr="00040527">
        <w:t xml:space="preserve">Ministru sanāksmē </w:t>
      </w:r>
      <w:r w:rsidR="00F17E31" w:rsidRPr="00040527">
        <w:t xml:space="preserve">tiks </w:t>
      </w:r>
      <w:r w:rsidR="00A8739E" w:rsidRPr="00040527">
        <w:t>izskatīts jautājums</w:t>
      </w:r>
      <w:r w:rsidR="00F17E31" w:rsidRPr="00040527">
        <w:t xml:space="preserve"> </w:t>
      </w:r>
      <w:r w:rsidRPr="00040527">
        <w:t>par</w:t>
      </w:r>
      <w:r w:rsidR="00A8739E" w:rsidRPr="00040527">
        <w:t xml:space="preserve"> </w:t>
      </w:r>
      <w:r w:rsidRPr="00040527">
        <w:t>PTO modernizācij</w:t>
      </w:r>
      <w:r w:rsidR="00A8739E" w:rsidRPr="00040527">
        <w:t>as gaitu</w:t>
      </w:r>
      <w:r w:rsidRPr="00040527">
        <w:t xml:space="preserve">. </w:t>
      </w:r>
      <w:r w:rsidR="007B56BA" w:rsidRPr="00040527">
        <w:t>PTO pašlaik atrodas</w:t>
      </w:r>
      <w:r w:rsidRPr="00040527">
        <w:t xml:space="preserve"> </w:t>
      </w:r>
      <w:r w:rsidR="00495084" w:rsidRPr="00040527">
        <w:t xml:space="preserve">kritiskā </w:t>
      </w:r>
      <w:r w:rsidRPr="00040527">
        <w:t>situācijā</w:t>
      </w:r>
      <w:r w:rsidR="007B56BA" w:rsidRPr="00040527">
        <w:t xml:space="preserve"> vairāku iemeslu dēļ</w:t>
      </w:r>
      <w:r w:rsidR="00ED755D" w:rsidRPr="00040527">
        <w:t xml:space="preserve">. </w:t>
      </w:r>
      <w:r w:rsidR="007B56BA" w:rsidRPr="00040527">
        <w:t>Organizācijas</w:t>
      </w:r>
      <w:r w:rsidRPr="00040527">
        <w:t xml:space="preserve"> darbu apgrūtina neelastīgas</w:t>
      </w:r>
      <w:r w:rsidR="007B56BA" w:rsidRPr="00040527">
        <w:t xml:space="preserve"> un smagnējas</w:t>
      </w:r>
      <w:r w:rsidRPr="00040527">
        <w:t xml:space="preserve"> </w:t>
      </w:r>
      <w:r w:rsidR="007B56BA" w:rsidRPr="00040527">
        <w:t xml:space="preserve">lēmumu pieņemšanas </w:t>
      </w:r>
      <w:r w:rsidRPr="00040527">
        <w:t>procedūras,</w:t>
      </w:r>
      <w:r w:rsidR="007B56BA" w:rsidRPr="00040527">
        <w:t xml:space="preserve"> PTO</w:t>
      </w:r>
      <w:r w:rsidRPr="00040527">
        <w:t xml:space="preserve"> </w:t>
      </w:r>
      <w:r w:rsidR="007B56BA" w:rsidRPr="00040527">
        <w:t xml:space="preserve">dalībvalstu </w:t>
      </w:r>
      <w:r w:rsidR="00495084" w:rsidRPr="00040527">
        <w:t xml:space="preserve">pārāk </w:t>
      </w:r>
      <w:r w:rsidRPr="00040527">
        <w:t>atšķirīg</w:t>
      </w:r>
      <w:r w:rsidR="00040527" w:rsidRPr="00040527">
        <w:t>ā</w:t>
      </w:r>
      <w:r w:rsidRPr="00040527">
        <w:t>s</w:t>
      </w:r>
      <w:r w:rsidR="00040527" w:rsidRPr="00040527">
        <w:t xml:space="preserve"> intereses</w:t>
      </w:r>
      <w:r w:rsidRPr="00040527">
        <w:t>,</w:t>
      </w:r>
      <w:r w:rsidR="007B56BA" w:rsidRPr="00040527">
        <w:t xml:space="preserve"> kā arī</w:t>
      </w:r>
      <w:r w:rsidRPr="00040527">
        <w:t xml:space="preserve"> ir apdraudēta PTO spēja</w:t>
      </w:r>
      <w:r w:rsidR="004116D4">
        <w:t xml:space="preserve"> risināt tirdzniecības strīdus.</w:t>
      </w:r>
    </w:p>
    <w:p w14:paraId="47AA9853" w14:textId="3EBD8D4E" w:rsidR="00734E97" w:rsidRPr="00734E97" w:rsidRDefault="008C5AB5" w:rsidP="00AE75DE">
      <w:pPr>
        <w:tabs>
          <w:tab w:val="left" w:pos="3"/>
        </w:tabs>
        <w:spacing w:before="80"/>
        <w:jc w:val="both"/>
      </w:pPr>
      <w:r w:rsidRPr="00734E97">
        <w:t>E</w:t>
      </w:r>
      <w:r w:rsidR="00F04545" w:rsidRPr="00734E97">
        <w:t>S</w:t>
      </w:r>
      <w:r w:rsidR="00734E97" w:rsidRPr="00734E97">
        <w:t xml:space="preserve"> jau ir </w:t>
      </w:r>
      <w:r w:rsidR="0081412C">
        <w:t xml:space="preserve">sniegusi </w:t>
      </w:r>
      <w:r w:rsidR="00734E97" w:rsidRPr="00734E97">
        <w:t>priekšlikumus visaptverošai</w:t>
      </w:r>
      <w:r w:rsidRPr="00734E97">
        <w:t xml:space="preserve"> PTO darbības uzlabošanai</w:t>
      </w:r>
      <w:r w:rsidRPr="00734E97">
        <w:rPr>
          <w:vertAlign w:val="superscript"/>
        </w:rPr>
        <w:footnoteReference w:id="1"/>
      </w:r>
      <w:r w:rsidR="00734E97" w:rsidRPr="00734E97">
        <w:t xml:space="preserve"> ar trīs galvenajiem darba </w:t>
      </w:r>
      <w:r w:rsidRPr="00734E97">
        <w:t>virzien</w:t>
      </w:r>
      <w:r w:rsidR="00734E97" w:rsidRPr="00734E97">
        <w:t>iem</w:t>
      </w:r>
      <w:r w:rsidR="0081412C">
        <w:t xml:space="preserve">: starptautiskās tirdzniecības noteikumu kopuma atjaunināšanu ar mērķi aptvert mūsdienu globālo ekonomiku; PTO uzraudzības lomas nostiprināšanu; nenovēršamā strupceļa pārvarēšanu attiecībā uz PTO strīdu izšķiršanas sistēmu. </w:t>
      </w:r>
    </w:p>
    <w:p w14:paraId="32FF5CBB" w14:textId="432EA5C8" w:rsidR="00FE42F1" w:rsidRPr="00B41675" w:rsidRDefault="0081412C" w:rsidP="00AE75DE">
      <w:pPr>
        <w:tabs>
          <w:tab w:val="left" w:pos="3"/>
        </w:tabs>
        <w:spacing w:before="80"/>
        <w:jc w:val="both"/>
      </w:pPr>
      <w:r>
        <w:t>N</w:t>
      </w:r>
      <w:r w:rsidR="00FE42F1" w:rsidRPr="005D530E">
        <w:t>ekavējoš</w:t>
      </w:r>
      <w:r>
        <w:t>s</w:t>
      </w:r>
      <w:r w:rsidR="00FE42F1" w:rsidRPr="005D530E">
        <w:t xml:space="preserve"> risinājum</w:t>
      </w:r>
      <w:r>
        <w:t>s nepieciešams</w:t>
      </w:r>
      <w:r w:rsidR="00FE42F1" w:rsidRPr="005D530E">
        <w:t xml:space="preserve"> PTO strīdu izšķiršanas sistēmas sakārtošana</w:t>
      </w:r>
      <w:r w:rsidR="009E5CAC">
        <w:t>i</w:t>
      </w:r>
      <w:r w:rsidR="00FE42F1" w:rsidRPr="005D530E">
        <w:t xml:space="preserve">, jo pastāv risks, ka </w:t>
      </w:r>
      <w:r w:rsidR="009E5CAC">
        <w:t xml:space="preserve">šī gada beigās </w:t>
      </w:r>
      <w:r w:rsidR="00FE42F1" w:rsidRPr="005D530E">
        <w:t xml:space="preserve">Apelācijas institūcija kļūs rīcībnespējīga. ASV turpina bloķēt jaunu </w:t>
      </w:r>
      <w:r w:rsidR="009E5CAC">
        <w:t xml:space="preserve">locekļu </w:t>
      </w:r>
      <w:r w:rsidR="00AE75DE">
        <w:t>atlasi</w:t>
      </w:r>
      <w:r w:rsidR="00FE42F1" w:rsidRPr="005D530E">
        <w:t xml:space="preserve">, </w:t>
      </w:r>
      <w:r w:rsidR="009E5CAC">
        <w:t xml:space="preserve">pārmetot </w:t>
      </w:r>
      <w:r w:rsidR="009E5CAC" w:rsidRPr="00B41675">
        <w:t xml:space="preserve">institūcijai noteikumu neievērošanu un </w:t>
      </w:r>
      <w:r w:rsidR="00FE42F1" w:rsidRPr="00B41675">
        <w:t>jaunu pienākumu</w:t>
      </w:r>
      <w:r w:rsidR="009E5CAC" w:rsidRPr="00B41675">
        <w:t xml:space="preserve"> radīšanu</w:t>
      </w:r>
      <w:r w:rsidR="00FE42F1" w:rsidRPr="00B41675">
        <w:t xml:space="preserve">, kuriem PTO </w:t>
      </w:r>
      <w:r w:rsidR="009E5CAC" w:rsidRPr="00B41675">
        <w:t xml:space="preserve">dalībvalstis </w:t>
      </w:r>
      <w:r w:rsidR="00FE42F1" w:rsidRPr="00B41675">
        <w:t xml:space="preserve">nav </w:t>
      </w:r>
      <w:r w:rsidR="009E5CAC" w:rsidRPr="00B41675">
        <w:t>piekritušas</w:t>
      </w:r>
      <w:r w:rsidR="00FE42F1" w:rsidRPr="00B41675">
        <w:t>. E</w:t>
      </w:r>
      <w:r w:rsidR="00AE75DE" w:rsidRPr="00B41675">
        <w:t xml:space="preserve">iropas </w:t>
      </w:r>
      <w:r w:rsidR="00FE42F1" w:rsidRPr="00B41675">
        <w:t>K</w:t>
      </w:r>
      <w:r w:rsidR="00AE75DE" w:rsidRPr="00B41675">
        <w:t>omisija (turpmāk – EK)</w:t>
      </w:r>
      <w:r w:rsidR="00FE42F1" w:rsidRPr="00B41675">
        <w:t xml:space="preserve"> </w:t>
      </w:r>
      <w:r w:rsidR="009E5CAC" w:rsidRPr="00B41675">
        <w:t xml:space="preserve">un vairākas citas valstis </w:t>
      </w:r>
      <w:r w:rsidR="00FE42F1" w:rsidRPr="00B41675">
        <w:t>ir</w:t>
      </w:r>
      <w:r w:rsidR="00AE75DE" w:rsidRPr="00B41675">
        <w:t xml:space="preserve"> sagatavojušas</w:t>
      </w:r>
      <w:r w:rsidR="004C3FC6" w:rsidRPr="00B41675">
        <w:t xml:space="preserve"> </w:t>
      </w:r>
      <w:r w:rsidR="009E5CAC" w:rsidRPr="00B41675">
        <w:t xml:space="preserve">virkni </w:t>
      </w:r>
      <w:r w:rsidR="00FE42F1" w:rsidRPr="00B41675">
        <w:t xml:space="preserve">konkrētu priekšlikumus </w:t>
      </w:r>
      <w:r w:rsidR="004C3FC6" w:rsidRPr="00B41675">
        <w:t>PTO strīdu izšķiršanas sistēmas uzlabošanai</w:t>
      </w:r>
      <w:r w:rsidR="00F31D26" w:rsidRPr="00B41675">
        <w:t>,</w:t>
      </w:r>
      <w:r w:rsidR="004C3FC6" w:rsidRPr="00B41675">
        <w:t xml:space="preserve"> </w:t>
      </w:r>
      <w:r w:rsidR="006417D8" w:rsidRPr="00B41675">
        <w:t>paziņošanas un pārskatāmības prasību labāk</w:t>
      </w:r>
      <w:r w:rsidR="004C3FC6" w:rsidRPr="00B41675">
        <w:t>ai</w:t>
      </w:r>
      <w:r w:rsidR="006417D8" w:rsidRPr="00B41675">
        <w:t xml:space="preserve"> ieviešan</w:t>
      </w:r>
      <w:r w:rsidR="004C3FC6" w:rsidRPr="00B41675">
        <w:t>ai</w:t>
      </w:r>
      <w:r w:rsidR="00F31D26" w:rsidRPr="00B41675">
        <w:t xml:space="preserve">, kā arī par attīstības dimensijas īstenošanu PTO noteikumu veidošanā. </w:t>
      </w:r>
    </w:p>
    <w:p w14:paraId="03F996C8" w14:textId="314D70FA" w:rsidR="004C3FC6" w:rsidRDefault="004C3FC6" w:rsidP="00AE75DE">
      <w:pPr>
        <w:tabs>
          <w:tab w:val="left" w:pos="3"/>
        </w:tabs>
        <w:spacing w:before="80"/>
        <w:jc w:val="both"/>
      </w:pPr>
      <w:r w:rsidRPr="00B41675">
        <w:t>PTO dalībvalst</w:t>
      </w:r>
      <w:r w:rsidR="00F31D26" w:rsidRPr="00B41675">
        <w:t>is vieno</w:t>
      </w:r>
      <w:r w:rsidR="007B32AD" w:rsidRPr="00B41675">
        <w:t xml:space="preserve"> </w:t>
      </w:r>
      <w:r w:rsidRPr="00B41675">
        <w:t xml:space="preserve">izpratne par </w:t>
      </w:r>
      <w:r w:rsidR="00F31D26" w:rsidRPr="00B41675">
        <w:t xml:space="preserve">PTO reformas </w:t>
      </w:r>
      <w:r w:rsidR="005D530E" w:rsidRPr="00B41675">
        <w:t>nepieciešamību</w:t>
      </w:r>
      <w:r w:rsidR="00F31D26" w:rsidRPr="00B41675">
        <w:t>,</w:t>
      </w:r>
      <w:r w:rsidR="00986868" w:rsidRPr="00B41675">
        <w:t xml:space="preserve"> </w:t>
      </w:r>
      <w:r w:rsidR="00F31D26" w:rsidRPr="00B41675">
        <w:t>t</w:t>
      </w:r>
      <w:r w:rsidR="00986868" w:rsidRPr="00B41675">
        <w:t>omēr</w:t>
      </w:r>
      <w:r w:rsidRPr="00B41675">
        <w:t xml:space="preserve"> viedokļi dalās par </w:t>
      </w:r>
      <w:r w:rsidR="00986868" w:rsidRPr="00B41675">
        <w:t>modernizācijas</w:t>
      </w:r>
      <w:r w:rsidR="002E14F2" w:rsidRPr="00B41675">
        <w:t xml:space="preserve"> mērogu un </w:t>
      </w:r>
      <w:r w:rsidR="00F31D26" w:rsidRPr="00B41675">
        <w:t xml:space="preserve">jautājumu </w:t>
      </w:r>
      <w:r w:rsidR="002E14F2" w:rsidRPr="00B41675">
        <w:t>secību</w:t>
      </w:r>
      <w:r w:rsidRPr="00B41675">
        <w:t>.</w:t>
      </w:r>
      <w:r w:rsidR="005D530E" w:rsidRPr="00B41675">
        <w:t xml:space="preserve"> Paralēli aizvien </w:t>
      </w:r>
      <w:r w:rsidR="0094751D" w:rsidRPr="00B41675">
        <w:t>jūtama</w:t>
      </w:r>
      <w:r w:rsidR="0094751D" w:rsidRPr="00F859D2">
        <w:t xml:space="preserve"> ASV </w:t>
      </w:r>
      <w:r w:rsidR="00F91E82">
        <w:t>atturība</w:t>
      </w:r>
      <w:r w:rsidR="00F91E82" w:rsidRPr="00F859D2">
        <w:t xml:space="preserve"> </w:t>
      </w:r>
      <w:r w:rsidR="0094751D" w:rsidRPr="00F859D2">
        <w:t>pēc būtības iesaistītes visaptverošā PTO reformas procesā, kā arī Ķīnas pasīvā attieksme pret jautājumu (</w:t>
      </w:r>
      <w:r w:rsidR="00F859D2" w:rsidRPr="00F859D2">
        <w:t>par rūpniecības subsīdijām, valstij piederošiem uzņēmumiem un piespiedu tehnoloģiju nodošanu</w:t>
      </w:r>
      <w:r w:rsidR="0094751D" w:rsidRPr="00F859D2">
        <w:t xml:space="preserve">), kas daļēji arī vainojami pie krīzes izraisīšanas </w:t>
      </w:r>
      <w:r w:rsidR="0081412C">
        <w:t>daudzpusēj</w:t>
      </w:r>
      <w:r w:rsidR="0094751D" w:rsidRPr="00F859D2">
        <w:t>ajā sistēmā, risinā</w:t>
      </w:r>
      <w:r w:rsidR="00F859D2" w:rsidRPr="00F859D2">
        <w:t>šanu.</w:t>
      </w:r>
    </w:p>
    <w:p w14:paraId="39B155BD" w14:textId="773533B4" w:rsidR="00A55081" w:rsidRDefault="005B0BB2" w:rsidP="00AE75DE">
      <w:pPr>
        <w:tabs>
          <w:tab w:val="left" w:pos="3"/>
        </w:tabs>
        <w:spacing w:before="80"/>
        <w:jc w:val="both"/>
      </w:pPr>
      <w:r>
        <w:t xml:space="preserve">Paralēli </w:t>
      </w:r>
      <w:r w:rsidR="00F31D26">
        <w:t xml:space="preserve">turpinās </w:t>
      </w:r>
      <w:r>
        <w:t xml:space="preserve">PTO </w:t>
      </w:r>
      <w:r w:rsidR="00F31D26">
        <w:t>sarunu darbs</w:t>
      </w:r>
      <w:r>
        <w:t xml:space="preserve">. </w:t>
      </w:r>
      <w:r w:rsidR="00F31D26">
        <w:t>Turpinās sarunas par tādu z</w:t>
      </w:r>
      <w:r>
        <w:t xml:space="preserve">ivsaimniecības subsīdiju </w:t>
      </w:r>
      <w:r w:rsidR="00F31D26">
        <w:t xml:space="preserve">ierobežošanu, kas veicina </w:t>
      </w:r>
      <w:proofErr w:type="spellStart"/>
      <w:r>
        <w:t>pārzveju</w:t>
      </w:r>
      <w:proofErr w:type="spellEnd"/>
      <w:r>
        <w:t xml:space="preserve"> un </w:t>
      </w:r>
      <w:proofErr w:type="spellStart"/>
      <w:r>
        <w:t>pārkapacitāti</w:t>
      </w:r>
      <w:proofErr w:type="spellEnd"/>
      <w:r>
        <w:t>, kā arī nelegāl</w:t>
      </w:r>
      <w:r w:rsidR="00F31D26">
        <w:t>u</w:t>
      </w:r>
      <w:r>
        <w:t>, nereģistrēt</w:t>
      </w:r>
      <w:r w:rsidR="00F31D26">
        <w:t>u</w:t>
      </w:r>
      <w:r>
        <w:t xml:space="preserve"> un neregulēt</w:t>
      </w:r>
      <w:r w:rsidR="00F31D26">
        <w:t>u</w:t>
      </w:r>
      <w:r>
        <w:t xml:space="preserve"> zvej</w:t>
      </w:r>
      <w:r w:rsidR="00F31D26">
        <w:t>u</w:t>
      </w:r>
      <w:r w:rsidR="00A55081">
        <w:t xml:space="preserve">, taču </w:t>
      </w:r>
      <w:r w:rsidR="00742106">
        <w:t>konkrētāks</w:t>
      </w:r>
      <w:r>
        <w:t xml:space="preserve"> sarunu virziens joprojām neiezīmējas.</w:t>
      </w:r>
      <w:r w:rsidR="00742106">
        <w:t xml:space="preserve"> </w:t>
      </w:r>
      <w:r w:rsidR="00A61D8B">
        <w:t xml:space="preserve">Lauksaimniecības </w:t>
      </w:r>
      <w:r w:rsidR="00A55081">
        <w:t xml:space="preserve">sarunās </w:t>
      </w:r>
      <w:r>
        <w:t xml:space="preserve">par iekšzemes atbalstu </w:t>
      </w:r>
      <w:r w:rsidR="00A61D8B">
        <w:t>koncentrējas</w:t>
      </w:r>
      <w:r>
        <w:t xml:space="preserve"> uz t</w:t>
      </w:r>
      <w:r w:rsidR="00A61D8B">
        <w:t>irdzniecību kropļojošo atbalstu un</w:t>
      </w:r>
      <w:r>
        <w:t xml:space="preserve"> tiek uzsvērta nepieciešamība uzlabot caurskatāmību un saistību </w:t>
      </w:r>
      <w:r w:rsidR="00A61D8B">
        <w:t>iz</w:t>
      </w:r>
      <w:r>
        <w:t>pild</w:t>
      </w:r>
      <w:r w:rsidR="00A55081">
        <w:t>i</w:t>
      </w:r>
      <w:r>
        <w:t>. T</w:t>
      </w:r>
      <w:r w:rsidR="00A61D8B">
        <w:t xml:space="preserve">urpretī </w:t>
      </w:r>
      <w:r w:rsidR="00A55081">
        <w:t xml:space="preserve">par </w:t>
      </w:r>
      <w:r w:rsidR="00A61D8B">
        <w:t>t</w:t>
      </w:r>
      <w:r>
        <w:t xml:space="preserve">irgus </w:t>
      </w:r>
      <w:r w:rsidR="00A55081">
        <w:t xml:space="preserve">piekļuves sarunām </w:t>
      </w:r>
      <w:r w:rsidR="00A61D8B">
        <w:t xml:space="preserve">dalībvalstīm </w:t>
      </w:r>
      <w:r>
        <w:t>nav intere</w:t>
      </w:r>
      <w:r w:rsidR="00410B33">
        <w:t>ses</w:t>
      </w:r>
      <w:r w:rsidR="00A55081">
        <w:t>.</w:t>
      </w:r>
    </w:p>
    <w:p w14:paraId="241EAB9C" w14:textId="644F6F9B" w:rsidR="005B0BB2" w:rsidRPr="00F859D2" w:rsidRDefault="00A55081" w:rsidP="00AE75DE">
      <w:pPr>
        <w:tabs>
          <w:tab w:val="left" w:pos="3"/>
        </w:tabs>
        <w:spacing w:before="80"/>
        <w:jc w:val="both"/>
      </w:pPr>
      <w:r>
        <w:t xml:space="preserve">Pozitīva attīstība notikusi vairākpusējās kopīgo paziņojumu iniciatīvās. Ieinteresētās dalībvalstis uzsākušas sarunas </w:t>
      </w:r>
      <w:r w:rsidR="00ED14E4">
        <w:t>e</w:t>
      </w:r>
      <w:r w:rsidR="005B0BB2">
        <w:t>-komercij</w:t>
      </w:r>
      <w:r>
        <w:t>ā,</w:t>
      </w:r>
      <w:r w:rsidR="00A61D8B">
        <w:t xml:space="preserve"> </w:t>
      </w:r>
      <w:r>
        <w:t xml:space="preserve">taču jau šajā stadijā </w:t>
      </w:r>
      <w:r w:rsidR="00A61D8B">
        <w:t>d</w:t>
      </w:r>
      <w:r w:rsidR="005B0BB2">
        <w:t xml:space="preserve">alībvalstu starpā iezīmējas </w:t>
      </w:r>
      <w:r>
        <w:t xml:space="preserve">atšķirīga pieeja </w:t>
      </w:r>
      <w:r w:rsidR="005B0BB2">
        <w:t>starp ambicioziem mērķiem un pl</w:t>
      </w:r>
      <w:r w:rsidR="007B46E8">
        <w:t>ašu, diferenciētu dalību</w:t>
      </w:r>
      <w:r>
        <w:t>.</w:t>
      </w:r>
      <w:r w:rsidR="007B46E8">
        <w:t xml:space="preserve"> </w:t>
      </w:r>
      <w:r w:rsidR="005B0BB2">
        <w:t xml:space="preserve">ES iestājas par elastīgu arhitektūru, kas </w:t>
      </w:r>
      <w:r w:rsidR="007B46E8">
        <w:t xml:space="preserve">ietvertu elementu no abām pieejām, kas atspoguļojas arī EK </w:t>
      </w:r>
      <w:r w:rsidR="005B0BB2">
        <w:t>sagatavot</w:t>
      </w:r>
      <w:r w:rsidR="007B46E8">
        <w:t>ajā</w:t>
      </w:r>
      <w:r w:rsidR="005B0BB2">
        <w:t xml:space="preserve"> </w:t>
      </w:r>
      <w:r w:rsidR="007B46E8">
        <w:t>sarunu norāžu priekšlikumā. Plānots, ka attiecībā uz i</w:t>
      </w:r>
      <w:r w:rsidR="005B0BB2">
        <w:t>ekšzemes regulējum</w:t>
      </w:r>
      <w:r w:rsidR="007B46E8">
        <w:t>u</w:t>
      </w:r>
      <w:r w:rsidR="005B0BB2">
        <w:t xml:space="preserve"> pakalpojumos </w:t>
      </w:r>
      <w:r>
        <w:t xml:space="preserve">ministru neformālajā sanāksmē </w:t>
      </w:r>
      <w:r w:rsidR="007B46E8" w:rsidRPr="007B46E8">
        <w:t>23. maijā Parīzē</w:t>
      </w:r>
      <w:r w:rsidR="007B46E8">
        <w:t xml:space="preserve"> tiks apstiprināts kopējās paziņojums par sarunu uzsākšanu</w:t>
      </w:r>
      <w:r w:rsidR="007B46E8" w:rsidRPr="007B46E8">
        <w:t xml:space="preserve">, lai dotu politisku impulsu </w:t>
      </w:r>
      <w:r>
        <w:t>sarunas pabeigt līdz nākamajai PTO M</w:t>
      </w:r>
      <w:r w:rsidR="007B46E8" w:rsidRPr="007B46E8">
        <w:t>inistru konferenc</w:t>
      </w:r>
      <w:r w:rsidR="00410B33">
        <w:t>e</w:t>
      </w:r>
      <w:r w:rsidR="00AB230A">
        <w:t>i (MC12)</w:t>
      </w:r>
      <w:r>
        <w:t>, kas notiks 2020. gadā</w:t>
      </w:r>
      <w:r w:rsidR="00AB230A">
        <w:t xml:space="preserve">. </w:t>
      </w:r>
      <w:r w:rsidR="005B0BB2">
        <w:t>Investīciju veicināšana</w:t>
      </w:r>
      <w:r w:rsidR="00AB230A">
        <w:t xml:space="preserve">s </w:t>
      </w:r>
      <w:r>
        <w:t xml:space="preserve">iniciatīvā </w:t>
      </w:r>
      <w:r w:rsidR="005B0BB2">
        <w:t>mērķis ir pēc vasaras pārtrauku</w:t>
      </w:r>
      <w:r w:rsidR="00AB230A">
        <w:t xml:space="preserve">ma sākt darbu pie sarunu teksta. </w:t>
      </w:r>
      <w:proofErr w:type="spellStart"/>
      <w:r w:rsidR="00AB230A">
        <w:t>Mikro</w:t>
      </w:r>
      <w:proofErr w:type="spellEnd"/>
      <w:r w:rsidR="00AB230A">
        <w:t>, mazo un vidējo uzņēmumu (</w:t>
      </w:r>
      <w:proofErr w:type="spellStart"/>
      <w:r w:rsidR="00AB230A" w:rsidRPr="00AB230A">
        <w:t>MSMEs</w:t>
      </w:r>
      <w:proofErr w:type="spellEnd"/>
      <w:r w:rsidR="00AB230A">
        <w:t>) iniciatīvas darb</w:t>
      </w:r>
      <w:r>
        <w:t>s</w:t>
      </w:r>
      <w:r w:rsidR="005B0BB2">
        <w:t xml:space="preserve"> </w:t>
      </w:r>
      <w:r w:rsidR="00AB230A">
        <w:t>koncentrē</w:t>
      </w:r>
      <w:r>
        <w:t>ts</w:t>
      </w:r>
      <w:r w:rsidR="005B0BB2">
        <w:t xml:space="preserve"> uz </w:t>
      </w:r>
      <w:r w:rsidR="005B0BB2">
        <w:lastRenderedPageBreak/>
        <w:t xml:space="preserve">tirdzniecības politikām, kas sekmē </w:t>
      </w:r>
      <w:proofErr w:type="spellStart"/>
      <w:r w:rsidR="005B0BB2">
        <w:t>MSMEs</w:t>
      </w:r>
      <w:proofErr w:type="spellEnd"/>
      <w:r w:rsidR="005B0BB2">
        <w:t xml:space="preserve"> integrāci</w:t>
      </w:r>
      <w:r w:rsidR="00AB230A">
        <w:t>ju starptautiskajā tirdzniecībā</w:t>
      </w:r>
      <w:r w:rsidR="005B0BB2">
        <w:t xml:space="preserve">. </w:t>
      </w:r>
      <w:r w:rsidR="00AB230A">
        <w:t>Pašlaik galvenie mērķi ir</w:t>
      </w:r>
      <w:r w:rsidR="005B0BB2">
        <w:t xml:space="preserve"> paplašināt iniciatīvas dalībnieku skaitu un </w:t>
      </w:r>
      <w:r w:rsidR="00AB230A">
        <w:t>sagatavot</w:t>
      </w:r>
      <w:r w:rsidR="005B0BB2">
        <w:t xml:space="preserve"> formāl</w:t>
      </w:r>
      <w:r w:rsidR="00AB230A">
        <w:t>u</w:t>
      </w:r>
      <w:r w:rsidR="00410B33">
        <w:t xml:space="preserve"> darba programmu</w:t>
      </w:r>
      <w:r w:rsidR="005B0BB2">
        <w:t xml:space="preserve"> uz </w:t>
      </w:r>
      <w:r w:rsidR="00AB230A">
        <w:t>MC12</w:t>
      </w:r>
      <w:r w:rsidR="005B0BB2">
        <w:t>.</w:t>
      </w:r>
    </w:p>
    <w:p w14:paraId="343063DC" w14:textId="57576044" w:rsidR="00311AD0" w:rsidRPr="00AB230A" w:rsidRDefault="00C73F20" w:rsidP="00AE75DE">
      <w:pPr>
        <w:tabs>
          <w:tab w:val="left" w:pos="3"/>
        </w:tabs>
        <w:spacing w:before="80"/>
        <w:jc w:val="both"/>
      </w:pPr>
      <w:r w:rsidRPr="00AB230A">
        <w:t>Latvij</w:t>
      </w:r>
      <w:r w:rsidR="00B42A47">
        <w:t>a vienmēr ir iestājusies par noteikumos</w:t>
      </w:r>
      <w:r w:rsidRPr="00AB230A">
        <w:t xml:space="preserve"> balstītas daudzpusējās tirdzniecības sistēmas stiprināšanu, kas ir atbilstoši arī galvenajām ES kopējās tirdzniecības politikas pamatnostādnēm.</w:t>
      </w:r>
      <w:r w:rsidR="00FB2FF2" w:rsidRPr="00AB230A">
        <w:t xml:space="preserve"> </w:t>
      </w:r>
      <w:r w:rsidR="00311AD0" w:rsidRPr="00AB230A">
        <w:t xml:space="preserve">Latvija atbalsta </w:t>
      </w:r>
      <w:r w:rsidR="00ED755D" w:rsidRPr="00AB230A">
        <w:t xml:space="preserve">EK </w:t>
      </w:r>
      <w:r w:rsidR="00311AD0" w:rsidRPr="00AB230A">
        <w:t xml:space="preserve">ierosinājumus PTO modernizēšanai un piedāvātos darba virzienus. </w:t>
      </w:r>
      <w:r w:rsidR="00B04ECB" w:rsidRPr="00AB230A">
        <w:t>Latvija uzskata, ka š</w:t>
      </w:r>
      <w:r w:rsidR="00311AD0" w:rsidRPr="00AB230A">
        <w:t xml:space="preserve">obrīd viens no galvenajiem uzdevumiem ir iesaistīt citas PTO dalībvalstis un panākt </w:t>
      </w:r>
      <w:r w:rsidR="00BA1681" w:rsidRPr="00AB230A">
        <w:t xml:space="preserve">plašāku </w:t>
      </w:r>
      <w:r w:rsidR="00311AD0" w:rsidRPr="00AB230A">
        <w:t xml:space="preserve">atbalstu </w:t>
      </w:r>
      <w:r w:rsidR="00BA1681" w:rsidRPr="00AB230A">
        <w:t xml:space="preserve">ES priekšlikumiem “Vienošanās par noteikumos un kārtībā, kas nosaka strīdu noregulēšanu” grozījumiem, lai novērstu krīzi </w:t>
      </w:r>
      <w:r w:rsidR="00311AD0" w:rsidRPr="00AB230A">
        <w:t>Apelācijas institūcijas darbībā.</w:t>
      </w:r>
      <w:r w:rsidR="00BA1681" w:rsidRPr="00AB230A">
        <w:t xml:space="preserve"> Jāturpina diskusijas arī par citiem modernizācijas jautājumiem – pārskatāmības uzlabošanu un regulārā darba pilnveidošanu.</w:t>
      </w:r>
      <w:r w:rsidR="0054707B" w:rsidRPr="00AB230A">
        <w:t xml:space="preserve"> </w:t>
      </w:r>
      <w:r w:rsidR="00311AD0" w:rsidRPr="00AB230A">
        <w:t>Latvija atbalsta pieeju, ka PTO modernizācijas jautājumi diskutējami arī dažādo</w:t>
      </w:r>
      <w:r w:rsidR="00DF304F" w:rsidRPr="00AB230A">
        <w:t>s citos starptautiskos forumos</w:t>
      </w:r>
      <w:r w:rsidR="00410B33">
        <w:t xml:space="preserve"> </w:t>
      </w:r>
      <w:r w:rsidR="007E7504">
        <w:t>– PTO modernizācijas jautājumi ir arī viens no Japānas G20 sanāksmes darba kārtības jautājumiem</w:t>
      </w:r>
      <w:r w:rsidR="00DF304F" w:rsidRPr="00AB230A">
        <w:t>.</w:t>
      </w:r>
    </w:p>
    <w:p w14:paraId="26C022DE" w14:textId="5D0A78D6" w:rsidR="00AB230A" w:rsidRPr="00AB230A" w:rsidRDefault="00AB230A" w:rsidP="00AE75DE">
      <w:pPr>
        <w:tabs>
          <w:tab w:val="left" w:pos="3"/>
        </w:tabs>
        <w:spacing w:before="80"/>
        <w:jc w:val="both"/>
      </w:pPr>
      <w:r w:rsidRPr="00AB230A">
        <w:t xml:space="preserve">Latvija atbalsta PTO sarunu turpināšanu, lai panāktu rezultātus, t.sk. zivsaimniecības subsīdiju jautājumos, lauksaimniecībā, kā arī vairākpusējās iniciatīvās – iekšzemes regulējumā pakalpojumos, investīciju veicināšanā un </w:t>
      </w:r>
      <w:proofErr w:type="spellStart"/>
      <w:r w:rsidRPr="00AB230A">
        <w:t>MSMEs</w:t>
      </w:r>
      <w:proofErr w:type="spellEnd"/>
      <w:r w:rsidRPr="00AB230A">
        <w:t>. Latvija atzinīgi vērtē sarunu par e-komercijas jomu praktisku uzsākšanu – sagaidām, ka sarunas būs konstruktīvas un fokusēsies uz protekcionisma novēršanu digitālajā tirdzniecībā, pārrobežu datu plūsmas veicināšanu un nepamatotu datu lokalizācijas prasību novēršanu</w:t>
      </w:r>
      <w:r w:rsidR="00ED14E4" w:rsidRPr="00ED14E4">
        <w:t>, kas arī ir atspoguļots ES priekšlikumos uz gaidāmajām PTO sarunām e-komercijas jomā</w:t>
      </w:r>
      <w:r w:rsidRPr="00AB230A">
        <w:t>.</w:t>
      </w:r>
    </w:p>
    <w:p w14:paraId="3A513FE7" w14:textId="4DB0F585" w:rsidR="00655346" w:rsidRPr="00AB230A" w:rsidRDefault="00311AD0" w:rsidP="00467482">
      <w:pPr>
        <w:tabs>
          <w:tab w:val="left" w:pos="3"/>
        </w:tabs>
        <w:spacing w:before="80"/>
        <w:jc w:val="both"/>
      </w:pPr>
      <w:r w:rsidRPr="00AB230A">
        <w:t>Latvijas prioritātes ES kopējās tir</w:t>
      </w:r>
      <w:r w:rsidR="00410B33">
        <w:t>dzniecības politikas, t.sk. PTO</w:t>
      </w:r>
      <w:r w:rsidRPr="00AB230A">
        <w:t xml:space="preserve"> jautājumos formulētas 2018. gada 26. jūnija nacionālajā pozīcijā “Par 2018.</w:t>
      </w:r>
      <w:r w:rsidR="00410B33">
        <w:t> </w:t>
      </w:r>
      <w:r w:rsidRPr="00AB230A">
        <w:t>gada 28.-29.</w:t>
      </w:r>
      <w:r w:rsidR="00410B33">
        <w:t> </w:t>
      </w:r>
      <w:r w:rsidRPr="00AB230A">
        <w:t>jūnija Eiropadomē un 29.</w:t>
      </w:r>
      <w:r w:rsidR="00410B33">
        <w:t> </w:t>
      </w:r>
      <w:r w:rsidRPr="00AB230A">
        <w:t>jūnija Eiropadomes 27 Eiropas Savienības dalībvalstu (50.panta) formāta sanāksmē izskatāmajiem jautājumiem”; 2017. gada 12. decembra nacionālajā pozīcijā “Par Pasaules Tirdzniecības organizācijas 11. Ministru konferenci un turpmākajām daudzpusējām tirdzniecības sarunām”; 2017. gada 3. maija nacionālajā pozīcijā “Par gatavošanos Pasaules Tirdzniecības organizācijas 11. Ministru konferencei”; kā arī 2015. gada 17. novembra nacionālajā pozīcijā “Par Eiropas Komisijas paziņojumu Eiropas Parlamentam, Padomei, Ekonomiskajai un Sociālajai komitejai un Reģionu komitejai “Tirdzniecība visiem. Ceļā uz atbildīgāku tirdzniecības un ieguldījumu politiku””.</w:t>
      </w:r>
    </w:p>
    <w:p w14:paraId="0E74C27C" w14:textId="6B8C4AB7" w:rsidR="009D3B9A" w:rsidRPr="00AC6144" w:rsidRDefault="009D3B9A" w:rsidP="00467482">
      <w:pPr>
        <w:widowControl w:val="0"/>
        <w:spacing w:before="80"/>
        <w:jc w:val="both"/>
        <w:rPr>
          <w:bCs/>
          <w:highlight w:val="yellow"/>
        </w:rPr>
      </w:pPr>
    </w:p>
    <w:p w14:paraId="1B039EC7" w14:textId="77777777" w:rsidR="007B56BA" w:rsidRPr="000B6FA3" w:rsidRDefault="00D37ABE" w:rsidP="00467482">
      <w:pPr>
        <w:tabs>
          <w:tab w:val="left" w:pos="3"/>
        </w:tabs>
        <w:spacing w:before="80"/>
        <w:jc w:val="both"/>
        <w:rPr>
          <w:b/>
        </w:rPr>
      </w:pPr>
      <w:r w:rsidRPr="000B6FA3">
        <w:rPr>
          <w:b/>
        </w:rPr>
        <w:t xml:space="preserve">ES UN ASV TIRDZNIECĪBAS ATTIECĪBAS </w:t>
      </w:r>
    </w:p>
    <w:p w14:paraId="3636130F" w14:textId="24CACFC2" w:rsidR="00946067" w:rsidRDefault="00946067" w:rsidP="00467482">
      <w:pPr>
        <w:tabs>
          <w:tab w:val="left" w:pos="3"/>
        </w:tabs>
        <w:spacing w:before="80"/>
        <w:jc w:val="both"/>
      </w:pPr>
      <w:r>
        <w:t>S</w:t>
      </w:r>
      <w:r w:rsidR="000B6FA3">
        <w:t>agatavošanās darb</w:t>
      </w:r>
      <w:r>
        <w:t>i</w:t>
      </w:r>
      <w:r w:rsidR="000B6FA3">
        <w:t>, lai uzsāktu ES–ASV tirdzniecības sarunas ar mērķi</w:t>
      </w:r>
      <w:r w:rsidR="000B6FA3" w:rsidRPr="005A6D09">
        <w:t xml:space="preserve"> </w:t>
      </w:r>
      <w:r w:rsidR="000B6FA3">
        <w:t>atvieglot savstarpējo tirdzniecību un izvairīties no tālākas attiecību saasināšanās tirdzniecības jautājumos</w:t>
      </w:r>
      <w:r>
        <w:t xml:space="preserve">, </w:t>
      </w:r>
      <w:r w:rsidR="00E839BA">
        <w:t xml:space="preserve">no ES puses </w:t>
      </w:r>
      <w:r>
        <w:t>ir praktiski pabeigti</w:t>
      </w:r>
      <w:r w:rsidR="000B6FA3">
        <w:t>.</w:t>
      </w:r>
      <w:r>
        <w:t xml:space="preserve"> </w:t>
      </w:r>
      <w:r w:rsidR="007B1AE8">
        <w:t xml:space="preserve">Š.g. </w:t>
      </w:r>
      <w:r w:rsidR="007B1AE8" w:rsidRPr="007B1AE8">
        <w:t>1</w:t>
      </w:r>
      <w:r w:rsidR="007B1AE8">
        <w:t>5</w:t>
      </w:r>
      <w:r w:rsidR="007B1AE8" w:rsidRPr="007B1AE8">
        <w:t xml:space="preserve">. </w:t>
      </w:r>
      <w:r w:rsidR="007B1AE8">
        <w:t>aprīlī</w:t>
      </w:r>
      <w:r w:rsidR="007B1AE8" w:rsidRPr="007B1AE8">
        <w:t xml:space="preserve"> E</w:t>
      </w:r>
      <w:r w:rsidR="007B1AE8">
        <w:t>S Padome</w:t>
      </w:r>
      <w:r w:rsidR="007B1AE8" w:rsidRPr="007B1AE8">
        <w:t xml:space="preserve"> </w:t>
      </w:r>
      <w:r w:rsidR="007B1AE8">
        <w:t xml:space="preserve">apstiprināja </w:t>
      </w:r>
      <w:r w:rsidR="007A5463" w:rsidRPr="007B1AE8">
        <w:t>sarun</w:t>
      </w:r>
      <w:r w:rsidR="007A5463">
        <w:t>u norādes</w:t>
      </w:r>
      <w:r w:rsidR="007A5463" w:rsidRPr="007B1AE8">
        <w:t xml:space="preserve"> </w:t>
      </w:r>
      <w:r w:rsidR="007B1AE8" w:rsidRPr="007B1AE8">
        <w:t xml:space="preserve">tirdzniecības </w:t>
      </w:r>
      <w:r w:rsidR="007A5463">
        <w:t xml:space="preserve">sarunām </w:t>
      </w:r>
      <w:r w:rsidR="007B1AE8" w:rsidRPr="007B1AE8">
        <w:t>ar ASV par tarifu atcelšanu rūpniecības precēm un par atbilstības novērtēšanu.</w:t>
      </w:r>
    </w:p>
    <w:p w14:paraId="612AB1BE" w14:textId="5B1C6F46" w:rsidR="007B1AE8" w:rsidRDefault="007B1AE8" w:rsidP="00B41675">
      <w:pPr>
        <w:tabs>
          <w:tab w:val="left" w:pos="3"/>
        </w:tabs>
        <w:spacing w:before="80"/>
        <w:jc w:val="both"/>
      </w:pPr>
      <w:r>
        <w:t xml:space="preserve">ES </w:t>
      </w:r>
      <w:r w:rsidR="0092401E">
        <w:t xml:space="preserve">mērķis </w:t>
      </w:r>
      <w:r>
        <w:t>sarun</w:t>
      </w:r>
      <w:r w:rsidR="0092401E">
        <w:t>ās</w:t>
      </w:r>
      <w:r w:rsidRPr="006116C6">
        <w:t xml:space="preserve"> par tarifu atcelšanu rūpniecības precēm </w:t>
      </w:r>
      <w:r>
        <w:t>ir panākt savstarpēju visu tarifu atcelšanu lielākajai daļai rūpniecības precēm, tostarp automašīnām, kā arī dažu īpaši jutīgu produktu gadījumā puses varētu vienoties</w:t>
      </w:r>
      <w:r w:rsidR="0092401E">
        <w:t xml:space="preserve"> par specifiskiem nosacījumiem. L</w:t>
      </w:r>
      <w:r w:rsidRPr="006116C6">
        <w:t xml:space="preserve">auksaimniecības </w:t>
      </w:r>
      <w:r>
        <w:t>sektors ir</w:t>
      </w:r>
      <w:r w:rsidRPr="006116C6">
        <w:t xml:space="preserve"> izslē</w:t>
      </w:r>
      <w:r>
        <w:t>gs no sarunu tvēruma</w:t>
      </w:r>
      <w:r w:rsidRPr="006116C6">
        <w:t xml:space="preserve">. </w:t>
      </w:r>
      <w:r>
        <w:t xml:space="preserve">Savukārt </w:t>
      </w:r>
      <w:r w:rsidR="0092401E">
        <w:t>ES mērķis</w:t>
      </w:r>
      <w:r w:rsidRPr="006116C6">
        <w:t xml:space="preserve"> saru</w:t>
      </w:r>
      <w:r w:rsidR="0092401E">
        <w:t xml:space="preserve">nās par atbilstības novērtēšanu </w:t>
      </w:r>
      <w:r w:rsidRPr="006116C6">
        <w:t>ir likvidēt netarifu barjeras, ļaujot uzņēmumiem vieglāk pierādīt, ka to ražojum</w:t>
      </w:r>
      <w:r>
        <w:t xml:space="preserve">i atbilst tehniskajām prasībām, uzlabojot sadarbību starp ES un ASV </w:t>
      </w:r>
      <w:proofErr w:type="spellStart"/>
      <w:r>
        <w:t>regulatorajos</w:t>
      </w:r>
      <w:proofErr w:type="spellEnd"/>
      <w:r>
        <w:t xml:space="preserve"> jautājumos un standartu izmantošanā, bet vienlaikus saglabājot augstu </w:t>
      </w:r>
      <w:r w:rsidRPr="006177BD">
        <w:t>patērētāju</w:t>
      </w:r>
      <w:r>
        <w:t xml:space="preserve"> aizsardzības līmeni.</w:t>
      </w:r>
    </w:p>
    <w:p w14:paraId="73087BC0" w14:textId="324C6568" w:rsidR="000B6FA3" w:rsidRDefault="00946067" w:rsidP="00AE75DE">
      <w:pPr>
        <w:tabs>
          <w:tab w:val="left" w:pos="3"/>
        </w:tabs>
        <w:spacing w:before="80"/>
        <w:jc w:val="both"/>
      </w:pPr>
      <w:r>
        <w:t>Neskatoties uz to</w:t>
      </w:r>
      <w:r w:rsidR="007B1AE8">
        <w:t>,</w:t>
      </w:r>
      <w:r>
        <w:t xml:space="preserve"> sarunas vēl nav </w:t>
      </w:r>
      <w:r w:rsidR="007B3EDC">
        <w:t>uzsāktas, jo ir vēl saglabājušies</w:t>
      </w:r>
      <w:r>
        <w:t xml:space="preserve"> atsevišķi elementi</w:t>
      </w:r>
      <w:r w:rsidR="007B3EDC">
        <w:t xml:space="preserve"> (piemēram</w:t>
      </w:r>
      <w:r w:rsidR="007B1AE8">
        <w:t xml:space="preserve">, </w:t>
      </w:r>
      <w:r w:rsidR="007B1AE8" w:rsidRPr="007B1AE8">
        <w:t>sarunu temat</w:t>
      </w:r>
      <w:r w:rsidR="007B1AE8">
        <w:t>i</w:t>
      </w:r>
      <w:r w:rsidR="007B1AE8" w:rsidRPr="007B1AE8">
        <w:t xml:space="preserve"> un potenciāl</w:t>
      </w:r>
      <w:r w:rsidR="007B1AE8">
        <w:t>ais sarunu</w:t>
      </w:r>
      <w:r w:rsidR="007B1AE8" w:rsidRPr="007B1AE8">
        <w:t xml:space="preserve"> tvērum</w:t>
      </w:r>
      <w:r w:rsidR="007B1AE8">
        <w:t>s)</w:t>
      </w:r>
      <w:r w:rsidR="007B1AE8" w:rsidRPr="007B1AE8">
        <w:t>,</w:t>
      </w:r>
      <w:r w:rsidR="007B1AE8">
        <w:t xml:space="preserve"> </w:t>
      </w:r>
      <w:r w:rsidR="000B6FA3">
        <w:t xml:space="preserve"> </w:t>
      </w:r>
      <w:r w:rsidR="007B1AE8">
        <w:t>p</w:t>
      </w:r>
      <w:r w:rsidR="000B6FA3">
        <w:t>ie</w:t>
      </w:r>
      <w:r w:rsidR="00B42A47">
        <w:t xml:space="preserve"> kuru atrisināšana</w:t>
      </w:r>
      <w:r w:rsidR="007B1AE8">
        <w:t>s</w:t>
      </w:r>
      <w:r w:rsidR="000B6FA3">
        <w:t xml:space="preserve"> izpētes </w:t>
      </w:r>
      <w:r w:rsidR="000B6FA3" w:rsidRPr="008C63D8">
        <w:t>EK Tirdzniecības komisār</w:t>
      </w:r>
      <w:r w:rsidR="000B6FA3">
        <w:t>es</w:t>
      </w:r>
      <w:r w:rsidR="000B6FA3" w:rsidRPr="008C63D8">
        <w:t xml:space="preserve"> S.Malmstrēm</w:t>
      </w:r>
      <w:r w:rsidR="000B6FA3">
        <w:t>as</w:t>
      </w:r>
      <w:r w:rsidR="000B6FA3" w:rsidRPr="008C63D8">
        <w:t xml:space="preserve"> un ASV Tirdzniecības pārstāv</w:t>
      </w:r>
      <w:r w:rsidR="000B6FA3">
        <w:t>ja</w:t>
      </w:r>
      <w:r w:rsidR="000B6FA3" w:rsidRPr="008C63D8">
        <w:t xml:space="preserve"> </w:t>
      </w:r>
      <w:proofErr w:type="spellStart"/>
      <w:r w:rsidR="000B6FA3" w:rsidRPr="008C63D8">
        <w:t>R.Laithaizer</w:t>
      </w:r>
      <w:r w:rsidR="000B6FA3">
        <w:t>a</w:t>
      </w:r>
      <w:proofErr w:type="spellEnd"/>
      <w:r w:rsidR="000B6FA3">
        <w:t xml:space="preserve"> vadībā</w:t>
      </w:r>
      <w:r w:rsidR="000B6FA3" w:rsidRPr="008C63D8">
        <w:t xml:space="preserve"> </w:t>
      </w:r>
      <w:r w:rsidR="007B1AE8">
        <w:t>strādā</w:t>
      </w:r>
      <w:r w:rsidR="000B6FA3">
        <w:t xml:space="preserve"> izpilddarba grupa </w:t>
      </w:r>
      <w:r w:rsidR="000B6FA3" w:rsidRPr="008C63D8">
        <w:t>(</w:t>
      </w:r>
      <w:proofErr w:type="spellStart"/>
      <w:r w:rsidR="000B6FA3" w:rsidRPr="008C63D8">
        <w:rPr>
          <w:i/>
        </w:rPr>
        <w:t>executive</w:t>
      </w:r>
      <w:proofErr w:type="spellEnd"/>
      <w:r w:rsidR="000B6FA3" w:rsidRPr="008C63D8">
        <w:rPr>
          <w:i/>
        </w:rPr>
        <w:t xml:space="preserve"> </w:t>
      </w:r>
      <w:proofErr w:type="spellStart"/>
      <w:r w:rsidR="000B6FA3" w:rsidRPr="008C63D8">
        <w:rPr>
          <w:i/>
        </w:rPr>
        <w:t>working</w:t>
      </w:r>
      <w:proofErr w:type="spellEnd"/>
      <w:r w:rsidR="000B6FA3" w:rsidRPr="008C63D8">
        <w:rPr>
          <w:i/>
        </w:rPr>
        <w:t xml:space="preserve"> </w:t>
      </w:r>
      <w:proofErr w:type="spellStart"/>
      <w:r w:rsidR="000B6FA3" w:rsidRPr="008C63D8">
        <w:rPr>
          <w:i/>
        </w:rPr>
        <w:t>group</w:t>
      </w:r>
      <w:proofErr w:type="spellEnd"/>
      <w:r w:rsidR="000B6FA3" w:rsidRPr="008C63D8">
        <w:t>)</w:t>
      </w:r>
      <w:r w:rsidR="000B6FA3">
        <w:t xml:space="preserve">, kas tapa pamatojoties uz EK priekšsēdētāja </w:t>
      </w:r>
      <w:proofErr w:type="spellStart"/>
      <w:r w:rsidR="000B6FA3">
        <w:t>Ž.K.Junkera</w:t>
      </w:r>
      <w:proofErr w:type="spellEnd"/>
      <w:r w:rsidR="000B6FA3">
        <w:t xml:space="preserve"> un ASV prezidenta </w:t>
      </w:r>
      <w:proofErr w:type="spellStart"/>
      <w:r w:rsidR="000B6FA3">
        <w:t>D.Trampa</w:t>
      </w:r>
      <w:proofErr w:type="spellEnd"/>
      <w:r w:rsidR="000B6FA3">
        <w:t xml:space="preserve"> 2018. gada 25. jūlijā panākto vienošanos.</w:t>
      </w:r>
      <w:r w:rsidR="006144AD">
        <w:t xml:space="preserve"> I</w:t>
      </w:r>
      <w:r w:rsidR="006144AD" w:rsidRPr="006144AD">
        <w:t xml:space="preserve">zpilddarba </w:t>
      </w:r>
      <w:r w:rsidR="006144AD" w:rsidRPr="006144AD">
        <w:lastRenderedPageBreak/>
        <w:t xml:space="preserve">grupa </w:t>
      </w:r>
      <w:r w:rsidR="006144AD">
        <w:t>regulāri notur</w:t>
      </w:r>
      <w:r w:rsidR="000B6FA3">
        <w:t xml:space="preserve"> politiska līmeņa</w:t>
      </w:r>
      <w:r w:rsidR="000B6FA3" w:rsidRPr="006116C6">
        <w:t xml:space="preserve"> sanāksmes (</w:t>
      </w:r>
      <w:r w:rsidR="000B6FA3">
        <w:t>nesenākā š.g.</w:t>
      </w:r>
      <w:r w:rsidR="000B6FA3" w:rsidRPr="006116C6">
        <w:t xml:space="preserve"> </w:t>
      </w:r>
      <w:r w:rsidR="006144AD">
        <w:t>7</w:t>
      </w:r>
      <w:r w:rsidR="000B6FA3" w:rsidRPr="006116C6">
        <w:t>.</w:t>
      </w:r>
      <w:r w:rsidR="000B6FA3">
        <w:t> </w:t>
      </w:r>
      <w:r w:rsidR="006144AD">
        <w:t>maijā)</w:t>
      </w:r>
      <w:r w:rsidR="00017DB7">
        <w:t>, lai sagatavotu labvēlīgu augsni gaidāmajām sarunām</w:t>
      </w:r>
      <w:r w:rsidR="006144AD">
        <w:t>.</w:t>
      </w:r>
    </w:p>
    <w:p w14:paraId="7255EF6B" w14:textId="77777777" w:rsidR="00F410AA" w:rsidRDefault="000B6FA3" w:rsidP="00AE75DE">
      <w:pPr>
        <w:tabs>
          <w:tab w:val="left" w:pos="3"/>
        </w:tabs>
        <w:spacing w:before="80"/>
        <w:jc w:val="both"/>
      </w:pPr>
      <w:r>
        <w:t>Šobrīd ir grūti prognozēt sarunu tālāko nor</w:t>
      </w:r>
      <w:r w:rsidR="006144AD">
        <w:t xml:space="preserve">isi, jo </w:t>
      </w:r>
      <w:r>
        <w:t>ir atšķirības ES un ASV izpratnē par sarunu tvērumu</w:t>
      </w:r>
      <w:r w:rsidR="006144AD">
        <w:t xml:space="preserve"> (lauksaimniecības un automašīnu iekļaušana)</w:t>
      </w:r>
      <w:r>
        <w:t>,</w:t>
      </w:r>
      <w:r w:rsidR="00017DB7">
        <w:t xml:space="preserve"> tāpēc pastāv iespēja, ka sākotnēji sarunas varētu tikt uzsāktas tikai par atbilstības novērtēšanu.</w:t>
      </w:r>
      <w:r>
        <w:t xml:space="preserve"> </w:t>
      </w:r>
      <w:r w:rsidR="00017DB7">
        <w:t xml:space="preserve">Jāņem vērā arī tas, ka </w:t>
      </w:r>
      <w:r>
        <w:t>ASV iekšpolitisko norišu</w:t>
      </w:r>
      <w:r w:rsidR="00017DB7">
        <w:t xml:space="preserve"> un ārpolitisko prioritāšu</w:t>
      </w:r>
      <w:r>
        <w:t xml:space="preserve"> dēļ sarunu prakt</w:t>
      </w:r>
      <w:r w:rsidR="00017DB7">
        <w:t>iska uzsākšana var tikt atlikta.</w:t>
      </w:r>
      <w:r>
        <w:t xml:space="preserve"> </w:t>
      </w:r>
      <w:r w:rsidR="006144AD">
        <w:t>Tāpat</w:t>
      </w:r>
      <w:r>
        <w:t xml:space="preserve"> nav skaidrības par ASV pasākumiem, kas pamatoti ar Tirdzniecības paplašināšanas akta</w:t>
      </w:r>
      <w:r>
        <w:rPr>
          <w:rStyle w:val="FootnoteReference"/>
        </w:rPr>
        <w:footnoteReference w:id="2"/>
      </w:r>
      <w:r>
        <w:t xml:space="preserve"> 232. pantu</w:t>
      </w:r>
      <w:r w:rsidR="00017DB7">
        <w:t xml:space="preserve"> un</w:t>
      </w:r>
      <w:r>
        <w:t xml:space="preserve"> iespējamo papildus importa tarifu noteikšanu</w:t>
      </w:r>
      <w:r w:rsidR="00017DB7">
        <w:t xml:space="preserve"> ES izcelsmes</w:t>
      </w:r>
      <w:r>
        <w:t xml:space="preserve"> automašīnām</w:t>
      </w:r>
      <w:r w:rsidR="006144AD">
        <w:t>.</w:t>
      </w:r>
      <w:r w:rsidR="00017DB7">
        <w:t xml:space="preserve"> </w:t>
      </w:r>
    </w:p>
    <w:p w14:paraId="0555E5DB" w14:textId="471D1432" w:rsidR="000B6FA3" w:rsidRDefault="00017DB7" w:rsidP="00AE75DE">
      <w:pPr>
        <w:tabs>
          <w:tab w:val="left" w:pos="3"/>
        </w:tabs>
        <w:spacing w:before="80"/>
        <w:jc w:val="both"/>
      </w:pPr>
      <w:r>
        <w:t>Paralēli tirdzniecības sarunām gan ES, gan ASV gatavo kompensējošos pasākumus</w:t>
      </w:r>
      <w:r w:rsidR="00F410AA">
        <w:t xml:space="preserve"> paaugstinātu importa tarifu veidā</w:t>
      </w:r>
      <w:r>
        <w:t xml:space="preserve"> saistībā ar </w:t>
      </w:r>
      <w:r w:rsidR="00F410AA">
        <w:t xml:space="preserve"> PTO spriedumu par nelikumīgām </w:t>
      </w:r>
      <w:r>
        <w:t xml:space="preserve">subsīdijām </w:t>
      </w:r>
      <w:r w:rsidR="00F410AA">
        <w:t xml:space="preserve">avioindustrijā </w:t>
      </w:r>
      <w:r w:rsidR="00F410AA" w:rsidRPr="00F410AA">
        <w:t xml:space="preserve">– ES gadījumā </w:t>
      </w:r>
      <w:proofErr w:type="spellStart"/>
      <w:r w:rsidR="00F410AA" w:rsidRPr="00F410AA">
        <w:t>Airbus</w:t>
      </w:r>
      <w:proofErr w:type="spellEnd"/>
      <w:r w:rsidR="00F410AA" w:rsidRPr="00F410AA">
        <w:t>, bet ASV gadījum</w:t>
      </w:r>
      <w:r w:rsidR="00F410AA">
        <w:t xml:space="preserve">ā Boeing. </w:t>
      </w:r>
      <w:r w:rsidR="00F410AA" w:rsidRPr="00F410AA">
        <w:t xml:space="preserve">Abos gadījumos galīgo kaitējuma apmēru, par kādu puses varēs </w:t>
      </w:r>
      <w:r w:rsidR="001301A0">
        <w:t>ieviest</w:t>
      </w:r>
      <w:r w:rsidR="001301A0" w:rsidRPr="00F410AA">
        <w:t xml:space="preserve"> </w:t>
      </w:r>
      <w:r w:rsidR="00F410AA" w:rsidRPr="00F410AA">
        <w:t xml:space="preserve">kompensējošos importa tarifus, noteiks PTO arbitrs. Paredzams, ka ASV pretpasākumu galīgais apjoms tiks paziņots </w:t>
      </w:r>
      <w:r w:rsidR="00F410AA">
        <w:t>vasarā</w:t>
      </w:r>
      <w:r w:rsidR="00F410AA" w:rsidRPr="00F410AA">
        <w:t xml:space="preserve">, savukārt ES – 2020. gada </w:t>
      </w:r>
      <w:r w:rsidR="00F410AA">
        <w:t>sākumā</w:t>
      </w:r>
      <w:r w:rsidR="00F410AA" w:rsidRPr="00F410AA">
        <w:t>.</w:t>
      </w:r>
    </w:p>
    <w:p w14:paraId="4B5FAFF7" w14:textId="77777777" w:rsidR="000B6FA3" w:rsidRDefault="000B6FA3" w:rsidP="00AE75DE">
      <w:pPr>
        <w:spacing w:before="120" w:after="120"/>
        <w:jc w:val="both"/>
      </w:pPr>
      <w:r w:rsidRPr="000E68CE">
        <w:t>Latvija atbalsta sarunu uzsākšanu ar ASV gan attiecībā uz rūpniecības preču importa tarifu atcelšanu, gan sadarbību atbilstības novērtēšanas jautājumos. Šobrīd ES un ASV ir jāturpina uzsāktais darbs pie tirdzniecības attiecību uzlabošanas un pragmatiski jāstrādā pie sarežģījumu risinājumiem, jo ilgtermiņā abām pusēm ir svarīgi saglabāt ciešas Transatlantiskās attiecības. Latvija rosina turpināt augsta līmeņa savstarpēju kontaktu uzturēšanu izpilddarba grupas ietvaros, jo tas ļauj uzturēt pozitīvu darba kārtību un izvairīties no tirdzniecības domstarpību tālākas saasināšanās. Latvijas ieskatā svarīgi ir saglabāt ES dalībvalstu solidaritāti sarunās ar ASV – jo īpaši attiecībā uz sarunu tvērumu. Nepieciešams arī nodrošināt dalībvalstu pietiekamu iesaisti sarunu procesā, tādejādi panākot līdzsvarotu un visām iesaistītajām pusēm pieņemamu rezultātu.</w:t>
      </w:r>
    </w:p>
    <w:p w14:paraId="30EE736B" w14:textId="0FD2B139" w:rsidR="000B6FA3" w:rsidRDefault="000B6FA3" w:rsidP="00C91700">
      <w:pPr>
        <w:spacing w:before="80"/>
        <w:jc w:val="both"/>
      </w:pPr>
      <w:r w:rsidRPr="00385375">
        <w:t>Ārlietu ministrijas sagatavotā</w:t>
      </w:r>
      <w:r>
        <w:t>s</w:t>
      </w:r>
      <w:r w:rsidRPr="00385375">
        <w:t xml:space="preserve"> nacionālā</w:t>
      </w:r>
      <w:r>
        <w:t>s</w:t>
      </w:r>
      <w:r w:rsidRPr="00385375">
        <w:t xml:space="preserve"> pozīcija</w:t>
      </w:r>
      <w:r>
        <w:t>s</w:t>
      </w:r>
      <w:r w:rsidRPr="00385375">
        <w:t xml:space="preserve"> </w:t>
      </w:r>
      <w:r w:rsidR="007B3EDC">
        <w:t>“P</w:t>
      </w:r>
      <w:r w:rsidRPr="00385375">
        <w:t>ar ieteikum</w:t>
      </w:r>
      <w:r>
        <w:t>u</w:t>
      </w:r>
      <w:r w:rsidRPr="00385375">
        <w:t xml:space="preserve"> Padomes lēmumam, ar ko pilnvaro sākt sarunas ar Amerikas Savienotajām Valstīm par atbilstības novērtēšanas nolīgumu</w:t>
      </w:r>
      <w:r w:rsidR="007B3EDC">
        <w:t>”</w:t>
      </w:r>
      <w:r>
        <w:t xml:space="preserve"> un </w:t>
      </w:r>
      <w:r w:rsidR="007B3EDC">
        <w:t>“P</w:t>
      </w:r>
      <w:r w:rsidRPr="00385375">
        <w:t>ar ieteikum</w:t>
      </w:r>
      <w:r>
        <w:t>u</w:t>
      </w:r>
      <w:r w:rsidRPr="00385375">
        <w:t xml:space="preserve"> Padomes lēmumam, ar ko pilnvaro sākt sarunas par nolīgumu ar Amerikas Savienotajām Valstīm par tarifu atcelšanu rūpniecības precēm</w:t>
      </w:r>
      <w:r w:rsidR="007B3EDC">
        <w:t>”</w:t>
      </w:r>
      <w:r w:rsidRPr="00385375">
        <w:t xml:space="preserve"> apstiprināta</w:t>
      </w:r>
      <w:r>
        <w:t>s</w:t>
      </w:r>
      <w:r w:rsidRPr="00385375">
        <w:t xml:space="preserve"> 201</w:t>
      </w:r>
      <w:r>
        <w:t>9</w:t>
      </w:r>
      <w:r w:rsidRPr="00385375">
        <w:t xml:space="preserve">. gada </w:t>
      </w:r>
      <w:r>
        <w:t>8. </w:t>
      </w:r>
      <w:r w:rsidRPr="00385375">
        <w:t>februārī.</w:t>
      </w:r>
    </w:p>
    <w:p w14:paraId="7E6AEB77" w14:textId="52398274" w:rsidR="009D02A7" w:rsidRDefault="009D02A7" w:rsidP="00C91700">
      <w:pPr>
        <w:spacing w:before="80"/>
        <w:jc w:val="both"/>
        <w:rPr>
          <w:highlight w:val="yellow"/>
        </w:rPr>
      </w:pPr>
    </w:p>
    <w:p w14:paraId="2C0EF806" w14:textId="27C17996" w:rsidR="00341FCE" w:rsidRPr="00F874A7" w:rsidRDefault="00341FCE" w:rsidP="00C91700">
      <w:pPr>
        <w:widowControl w:val="0"/>
        <w:spacing w:before="80"/>
        <w:jc w:val="both"/>
        <w:rPr>
          <w:rFonts w:ascii="Times New Roman Bold" w:hAnsi="Times New Roman Bold"/>
          <w:b/>
          <w:caps/>
        </w:rPr>
      </w:pPr>
      <w:r w:rsidRPr="002442C7">
        <w:rPr>
          <w:rFonts w:ascii="Times New Roman Bold" w:hAnsi="Times New Roman Bold"/>
          <w:b/>
          <w:caps/>
        </w:rPr>
        <w:t>ES un Vjetnamas Brī</w:t>
      </w:r>
      <w:r w:rsidR="00CC08AE">
        <w:rPr>
          <w:rFonts w:ascii="Times New Roman Bold" w:hAnsi="Times New Roman Bold"/>
          <w:b/>
          <w:caps/>
        </w:rPr>
        <w:t>vās tirdzniecības nolīgums</w:t>
      </w:r>
      <w:r>
        <w:rPr>
          <w:rFonts w:ascii="Times New Roman Bold" w:hAnsi="Times New Roman Bold"/>
          <w:b/>
          <w:caps/>
        </w:rPr>
        <w:t xml:space="preserve"> un investī</w:t>
      </w:r>
      <w:r w:rsidR="00CC08AE">
        <w:rPr>
          <w:rFonts w:ascii="Times New Roman Bold" w:hAnsi="Times New Roman Bold"/>
          <w:b/>
          <w:caps/>
        </w:rPr>
        <w:t>ciju aizsardzības nolīgums</w:t>
      </w:r>
    </w:p>
    <w:p w14:paraId="554DC164" w14:textId="2B6B9C4C" w:rsidR="00341FCE" w:rsidRDefault="00341FCE" w:rsidP="00C91700">
      <w:pPr>
        <w:widowControl w:val="0"/>
        <w:spacing w:before="80"/>
        <w:jc w:val="both"/>
      </w:pPr>
      <w:r w:rsidRPr="001F53F8">
        <w:rPr>
          <w:u w:val="single"/>
        </w:rPr>
        <w:t>Divpusējās sarunas par brīvās tirdzniecības nolīguma (</w:t>
      </w:r>
      <w:r w:rsidR="00CC08AE" w:rsidRPr="001F53F8">
        <w:rPr>
          <w:u w:val="single"/>
        </w:rPr>
        <w:t xml:space="preserve">turpmāk – </w:t>
      </w:r>
      <w:r w:rsidRPr="001F53F8">
        <w:rPr>
          <w:u w:val="single"/>
        </w:rPr>
        <w:t>BTN) noslēgšanu ar Vjetnamu</w:t>
      </w:r>
      <w:r>
        <w:t xml:space="preserve"> tika uzsāktas 2012. gadā un tās tika noslēgtas 2015. gada 2. decembrī. Ņemot vērā, ka nolīgums </w:t>
      </w:r>
      <w:r w:rsidR="00CC08AE">
        <w:t>ar Vjetnamu ir līdzīgas uzbūves</w:t>
      </w:r>
      <w:r>
        <w:t xml:space="preserve"> kā ar Singapūru, tad tā pieņemšanas progress aizkavējās</w:t>
      </w:r>
      <w:r w:rsidRPr="00A74727">
        <w:rPr>
          <w:rStyle w:val="FootnoteReference"/>
          <w:sz w:val="20"/>
          <w:lang w:eastAsia="lv-LV"/>
        </w:rPr>
        <w:footnoteReference w:id="3"/>
      </w:r>
      <w:r>
        <w:t xml:space="preserve">. 2018. gada 17. oktobrī </w:t>
      </w:r>
      <w:r w:rsidR="00CC08AE">
        <w:t>EK</w:t>
      </w:r>
      <w:r>
        <w:t xml:space="preserve"> nāca klajā ar ierosinājumu parakstīt un noslēgt BTN ar Vjetnamu, iesniedzot tekstu Padomei.</w:t>
      </w:r>
      <w:r w:rsidRPr="008244DD">
        <w:t xml:space="preserve"> Kad nolīgumu būs apstiprinājusi Padome</w:t>
      </w:r>
      <w:r w:rsidR="003C16EF">
        <w:t xml:space="preserve"> (varētu apstiprināt Vispārējo lietu Padomē jūnijā)</w:t>
      </w:r>
      <w:r w:rsidRPr="008244DD">
        <w:t xml:space="preserve">, tas tiks parakstīts un iesniegts apstiprināšanai Eiropas Parlamentā. </w:t>
      </w:r>
      <w:r w:rsidR="003C16EF">
        <w:t xml:space="preserve">Tomēr netiek sagaidīts, ka Eiropas Parlaments nolīgumu varētu ratificēt ātrāk par šī gada rudeni. </w:t>
      </w:r>
      <w:r>
        <w:t xml:space="preserve">Visbeidzot, </w:t>
      </w:r>
      <w:r w:rsidRPr="008244DD">
        <w:t xml:space="preserve">Padome apstiprinās lēmumu par </w:t>
      </w:r>
      <w:r>
        <w:t>tā</w:t>
      </w:r>
      <w:r w:rsidRPr="008244DD">
        <w:t xml:space="preserve"> noslēgšanu.</w:t>
      </w:r>
      <w:r>
        <w:t xml:space="preserve"> </w:t>
      </w:r>
    </w:p>
    <w:p w14:paraId="2300F08C" w14:textId="77777777" w:rsidR="00341FCE" w:rsidRDefault="00341FCE" w:rsidP="00C91700">
      <w:pPr>
        <w:widowControl w:val="0"/>
        <w:spacing w:before="80"/>
        <w:jc w:val="both"/>
      </w:pPr>
      <w:r>
        <w:t xml:space="preserve">BTN ir nozīmīgs solis plašākam tirdzniecības nolīgumam starp ES un Dienvidaustrumāziju, turklāt tas ir viens no visambiciozākajiem BTN, ko ES jebkad ir noslēgusi ar attīstības valsti. </w:t>
      </w:r>
    </w:p>
    <w:p w14:paraId="7618EED1" w14:textId="77777777" w:rsidR="00341FCE" w:rsidRDefault="00341FCE" w:rsidP="00C91700">
      <w:pPr>
        <w:widowControl w:val="0"/>
        <w:spacing w:before="80"/>
        <w:jc w:val="both"/>
      </w:pPr>
      <w:r>
        <w:t xml:space="preserve">Līdz ar ES un Vjetnamas BTN spēkā stāšanos tiks likvidēti 65% no visiem ievedmuitas tarifiem ES produktiem – gandrīz pilnībā tiks likvidēti tarifi mašīnām un ierīcēm, kā arī aptuveni pusei ES </w:t>
      </w:r>
      <w:r>
        <w:lastRenderedPageBreak/>
        <w:t>farmācijas un 70% ES ķīmisko preču eksportam. Kopumā nolīgums paredz, ka Vjetnama atcels 99% no visiem muitas tarifiem 10 gadu laikā, kamēr ES tos likvidēs 7 gadu laikā, ņemot vērā, ka Vjetnama ir attīstības valsts. Papildus muitas nodevu un ar tarifiem nesaistītu šķēršļu likvidēšanai preču un pakalpojumu tirdzniecībā, ES un Vjetnamas BTN paredz ietvert noteikumus par intelektuālā īpašuma aizsardzību (ieskaitot ģeogrāfiskās izcelsmes norāžu aizsardzību), investīciju liberalizāciju, piekļuvi valsts iepirkumiem, konkurences veicināšanu un ilgtspējīgu attīstību.</w:t>
      </w:r>
    </w:p>
    <w:p w14:paraId="358EBE77" w14:textId="42248846" w:rsidR="00341FCE" w:rsidRDefault="00341FCE" w:rsidP="00C91700">
      <w:pPr>
        <w:widowControl w:val="0"/>
        <w:spacing w:before="80"/>
        <w:jc w:val="both"/>
      </w:pPr>
      <w:r>
        <w:t>BTN ietvaros Vjetnama ir apņēmusies ciešāk piemērot starptautiskos standartus attiecībā uz mehāniskajiem transportlīdzekļiem un farmācijas produktiem. Tā rezultātā ES ražojumiem (kas jau atbilst šiem standartiem) nebūs nepieciešamas papildu pārbaudes un sertifi</w:t>
      </w:r>
      <w:r w:rsidR="0028671C">
        <w:t>kācijas procedūras Vjetnamā. Tā</w:t>
      </w:r>
      <w:r>
        <w:t>pat Vjetnama vienkāršos un standartizēs muitas procedūras, tādā veidā vēl vairāk atvieglojot ES uzņēmumu eksportu uz šo valsti.</w:t>
      </w:r>
    </w:p>
    <w:p w14:paraId="402D9C7E" w14:textId="77777777" w:rsidR="00341FCE" w:rsidRDefault="00341FCE" w:rsidP="00C91700">
      <w:pPr>
        <w:widowControl w:val="0"/>
        <w:spacing w:before="80"/>
        <w:jc w:val="both"/>
      </w:pPr>
      <w:r>
        <w:t>Nolīgums nodrošinās uzlabotu piekļuvi Vjetnamas pakalpojumu tirgum tādos sektoros kā pasta un kurjerdienestu pakalpojumi, apdrošināšanas, finanšu un bankas pakalpojumi, uzņēmējdarbības pakalpojumi, jūras transporta un vides pakalpojumi.</w:t>
      </w:r>
    </w:p>
    <w:p w14:paraId="7DC54E32" w14:textId="77777777" w:rsidR="0028671C" w:rsidRDefault="0028671C" w:rsidP="0028671C">
      <w:pPr>
        <w:widowControl w:val="0"/>
        <w:spacing w:before="80"/>
        <w:jc w:val="both"/>
        <w:rPr>
          <w:iCs/>
          <w:lang w:eastAsia="lv-LV"/>
        </w:rPr>
      </w:pPr>
      <w:r>
        <w:rPr>
          <w:iCs/>
          <w:lang w:eastAsia="lv-LV"/>
        </w:rPr>
        <w:t xml:space="preserve">BTN nozīmīga sadaļa ir attiecībā uz ilgtspējīgas attīstības veicināšanu. Tās ietvaros Vjetnama ir apņēmusies īstenot Pasaules Darba organizācijas pamatstandartus, piemēram, attiecībā uz brīvību pievienoties neatkarīgām arodbiedrībām un </w:t>
      </w:r>
      <w:r w:rsidRPr="00F55CBC">
        <w:rPr>
          <w:iCs/>
          <w:lang w:eastAsia="lv-LV"/>
        </w:rPr>
        <w:t>Apvienoto Nāciju Organizācijas</w:t>
      </w:r>
      <w:r>
        <w:rPr>
          <w:iCs/>
          <w:lang w:eastAsia="lv-LV"/>
        </w:rPr>
        <w:t xml:space="preserve"> </w:t>
      </w:r>
      <w:r w:rsidRPr="00802CF7">
        <w:rPr>
          <w:bCs/>
        </w:rPr>
        <w:t>Vispārējās konvencijas par klimata pārmaiņām</w:t>
      </w:r>
      <w:r>
        <w:rPr>
          <w:bCs/>
        </w:rPr>
        <w:t xml:space="preserve"> Parīzes nolīguma īstenošanu </w:t>
      </w:r>
      <w:r>
        <w:rPr>
          <w:iCs/>
          <w:lang w:eastAsia="lv-LV"/>
        </w:rPr>
        <w:t xml:space="preserve"> klimata pārmaiņu </w:t>
      </w:r>
      <w:r w:rsidRPr="00802CF7">
        <w:rPr>
          <w:spacing w:val="4"/>
        </w:rPr>
        <w:t>ierobežošan</w:t>
      </w:r>
      <w:r>
        <w:rPr>
          <w:spacing w:val="4"/>
        </w:rPr>
        <w:t>ai</w:t>
      </w:r>
      <w:r w:rsidRPr="00802CF7">
        <w:rPr>
          <w:spacing w:val="4"/>
        </w:rPr>
        <w:t xml:space="preserve"> un </w:t>
      </w:r>
      <w:r>
        <w:rPr>
          <w:spacing w:val="4"/>
        </w:rPr>
        <w:t>pielāgošanās klimata pārmaiņām veicināšanai,</w:t>
      </w:r>
      <w:r w:rsidDel="00F55CBC">
        <w:rPr>
          <w:iCs/>
          <w:lang w:eastAsia="lv-LV"/>
        </w:rPr>
        <w:t xml:space="preserve"> </w:t>
      </w:r>
      <w:r>
        <w:rPr>
          <w:iCs/>
          <w:lang w:eastAsia="lv-LV"/>
        </w:rPr>
        <w:t xml:space="preserve"> kā arī bioloģiskās daudzveidības aizsardzību.</w:t>
      </w:r>
    </w:p>
    <w:p w14:paraId="209C55DF" w14:textId="77777777" w:rsidR="00341FCE" w:rsidRDefault="00341FCE" w:rsidP="00C91700">
      <w:pPr>
        <w:widowControl w:val="0"/>
        <w:spacing w:before="80"/>
        <w:jc w:val="both"/>
        <w:rPr>
          <w:iCs/>
          <w:lang w:eastAsia="lv-LV"/>
        </w:rPr>
      </w:pPr>
      <w:r>
        <w:rPr>
          <w:iCs/>
          <w:lang w:eastAsia="lv-LV"/>
        </w:rPr>
        <w:t>Latvija atbalsta ES un Vjetnamas BTN noslēgšanu un tā parakstīšanu. Latvija uzskata, ka BTN noslēgšana stiprinās divpusējo un reģionālo tirdzniecību, kā arī veicinās Latvijas eksportspējīgo preču un pakalpojumu tirgus pieejamības nosacījumu uzlabošanos. Nacionālā pozīcija Nr. 2 “Par Brīvās tirdzniecības nolīguma parakstīšanu un noslēgšanu starp Eiropas Savienību un Vjetnamas Sociālistisko Republiku” tika apstiprināta 2018. gada 20. decembrī.</w:t>
      </w:r>
    </w:p>
    <w:p w14:paraId="46AB6F5D" w14:textId="3AA5AA51" w:rsidR="00341FCE" w:rsidRDefault="00341FCE" w:rsidP="00C91700">
      <w:pPr>
        <w:spacing w:before="80"/>
        <w:jc w:val="both"/>
        <w:rPr>
          <w:color w:val="000000"/>
          <w:szCs w:val="20"/>
        </w:rPr>
      </w:pPr>
      <w:r w:rsidRPr="001F53F8">
        <w:rPr>
          <w:u w:val="single"/>
        </w:rPr>
        <w:t>Ieguldījumu aizsardzības nolīgums (</w:t>
      </w:r>
      <w:r w:rsidR="001F53F8" w:rsidRPr="001F53F8">
        <w:rPr>
          <w:u w:val="single"/>
        </w:rPr>
        <w:t xml:space="preserve">turpmāk – </w:t>
      </w:r>
      <w:r w:rsidRPr="001F53F8">
        <w:rPr>
          <w:u w:val="single"/>
        </w:rPr>
        <w:t>IAN) ar Vjetnamu</w:t>
      </w:r>
      <w:r>
        <w:t xml:space="preserve">  būs otrais ES divpusējais ieguldījumu aizsardzības līgums, kas tiks noslēgts ar kādu no </w:t>
      </w:r>
      <w:r>
        <w:rPr>
          <w:rStyle w:val="Emphasis"/>
        </w:rPr>
        <w:t>ASEAN</w:t>
      </w:r>
      <w:r>
        <w:rPr>
          <w:i/>
        </w:rPr>
        <w:t xml:space="preserve"> </w:t>
      </w:r>
      <w:r>
        <w:t xml:space="preserve">dalībvalstīm (2018.gada 19.oktobrī šāds līgums tika noslēgts un parakstīts ar Singapūru), </w:t>
      </w:r>
      <w:r>
        <w:rPr>
          <w:color w:val="000000"/>
        </w:rPr>
        <w:t xml:space="preserve">un otrais ieguldījumu aizsardzības nolīgums, ko ES noslēdz ar kādu Āzijas partneri vispār. Līgumu paredzēts apstiprināt </w:t>
      </w:r>
      <w:r w:rsidR="001F53F8">
        <w:rPr>
          <w:color w:val="000000"/>
        </w:rPr>
        <w:t xml:space="preserve">ES </w:t>
      </w:r>
      <w:r>
        <w:rPr>
          <w:color w:val="000000"/>
        </w:rPr>
        <w:t>Padomē š.g.</w:t>
      </w:r>
      <w:r w:rsidR="001F53F8">
        <w:rPr>
          <w:color w:val="000000"/>
        </w:rPr>
        <w:t> </w:t>
      </w:r>
      <w:r>
        <w:rPr>
          <w:color w:val="000000"/>
        </w:rPr>
        <w:t xml:space="preserve">25.jūnijā, pēc tam drīzumā sekotu parakstīšana (datums vēl nav zināms). Ņemot vērā, ka ieguldījumu aizsardzība ir dalītās kompetences jautājums, pēc līguma parakstīšanas tas tiks nodots nacionālajos parlamentos ratifikācijai. </w:t>
      </w:r>
    </w:p>
    <w:p w14:paraId="39DC155B" w14:textId="5703EA34" w:rsidR="00341FCE" w:rsidRDefault="00341FCE" w:rsidP="00C91700">
      <w:pPr>
        <w:spacing w:before="80"/>
        <w:jc w:val="both"/>
      </w:pPr>
      <w:r>
        <w:t xml:space="preserve">Latvija atbalsta minētā līguma noslēgšanu. </w:t>
      </w:r>
    </w:p>
    <w:p w14:paraId="4B2C2457" w14:textId="747D5D2C" w:rsidR="00341FCE" w:rsidRDefault="00341FCE" w:rsidP="00C91700">
      <w:pPr>
        <w:spacing w:before="80"/>
        <w:jc w:val="both"/>
      </w:pPr>
      <w:r>
        <w:t>Latvija 1995.</w:t>
      </w:r>
      <w:r w:rsidR="003F4E85">
        <w:t xml:space="preserve"> </w:t>
      </w:r>
      <w:r>
        <w:t>gada 6.</w:t>
      </w:r>
      <w:r w:rsidR="003F4E85">
        <w:t xml:space="preserve"> </w:t>
      </w:r>
      <w:r>
        <w:t>novembrī parakstīja ieguldījumu aizsardzības līgumu ar Vjetnamas Sociālistisko Republiku (stājās spēkā 1996.</w:t>
      </w:r>
      <w:r w:rsidR="001F53F8">
        <w:t> </w:t>
      </w:r>
      <w:r>
        <w:t>gada 20.</w:t>
      </w:r>
      <w:r w:rsidR="001F53F8">
        <w:t> </w:t>
      </w:r>
      <w:r>
        <w:t xml:space="preserve">februārī). Tas ir “vecās paaudzes” līgums, kas ir zināmā mērā novecojis un nenodrošina Latvijas interešu aizstāvību atbilstoši mūsdienu prasībām - līguma normas ir plaši interpretējamas, līdz ar to nepietiekami sabalansē investora tiesības un valsts pienākumus.  Līdz ar ES-Vjetnamas IAN stāšanos spēkā minētais divpusējais ieguldījumu aizsardzības līgums zaudēs spēku un tiks aizstāts ar jauno līgumu Latvijas Republikas normatīvos noteiktajā kārtībā. </w:t>
      </w:r>
    </w:p>
    <w:p w14:paraId="777B071A" w14:textId="160A594D" w:rsidR="00341FCE" w:rsidRDefault="00341FCE" w:rsidP="00C91700">
      <w:pPr>
        <w:pStyle w:val="Heading3"/>
        <w:shd w:val="clear" w:color="auto" w:fill="FFFFFF"/>
        <w:spacing w:before="80"/>
        <w:jc w:val="both"/>
        <w:rPr>
          <w:sz w:val="24"/>
        </w:rPr>
      </w:pPr>
      <w:r>
        <w:rPr>
          <w:sz w:val="24"/>
        </w:rPr>
        <w:t>Latvijas nostāja ir iezīmēta nacionālajā pozīcijā Nr.1 “Par priekšlikumu Padomes lēmumam par Ieguldījumu aizsardzības nolīguma parakstīšanu starp Eiropas Savienību un tās dalībvalstīm no viens puses un Vjetnamas Sociālistisko Republiku no otras puses</w:t>
      </w:r>
      <w:r w:rsidR="001F53F8">
        <w:rPr>
          <w:sz w:val="24"/>
        </w:rPr>
        <w:t>”</w:t>
      </w:r>
      <w:r>
        <w:rPr>
          <w:sz w:val="24"/>
        </w:rPr>
        <w:t xml:space="preserve"> </w:t>
      </w:r>
      <w:r w:rsidRPr="001F53F8">
        <w:rPr>
          <w:sz w:val="24"/>
        </w:rPr>
        <w:t>un</w:t>
      </w:r>
      <w:r>
        <w:rPr>
          <w:i/>
          <w:sz w:val="24"/>
        </w:rPr>
        <w:t xml:space="preserve"> </w:t>
      </w:r>
      <w:r w:rsidR="001F53F8">
        <w:rPr>
          <w:sz w:val="24"/>
        </w:rPr>
        <w:t>“</w:t>
      </w:r>
      <w:r>
        <w:rPr>
          <w:sz w:val="24"/>
        </w:rPr>
        <w:t>Par priekšlikumu Padomes lēmumam par Ieguldījumu aizsardzības nolīguma noslēgšanu starp Eiropas Savienību un tās dalībvalstīm no viens puses un Vjetnamas Sociālistisko Republiku no otras puses”</w:t>
      </w:r>
      <w:r w:rsidR="00123771">
        <w:rPr>
          <w:sz w:val="24"/>
        </w:rPr>
        <w:t>, kas tika apstiprināta 2018. gada 14. novembrī</w:t>
      </w:r>
      <w:r>
        <w:rPr>
          <w:sz w:val="24"/>
        </w:rPr>
        <w:t xml:space="preserve">. </w:t>
      </w:r>
    </w:p>
    <w:p w14:paraId="45CC670F" w14:textId="53168692" w:rsidR="00341FCE" w:rsidRDefault="00341FCE" w:rsidP="00C91700">
      <w:pPr>
        <w:spacing w:before="80"/>
        <w:jc w:val="both"/>
      </w:pPr>
      <w:r>
        <w:t xml:space="preserve">Latvijas vispārīgā nostāja iezīmēta arī nacionālajā pozīcijā Nr. 2 </w:t>
      </w:r>
      <w:r w:rsidR="001F53F8">
        <w:t>“</w:t>
      </w:r>
      <w:r>
        <w:t>Komisijas rekomendācija Padomei pilnvarot Komisiju Eiropas Kopienas un tās Dalībvalstu vārdā uzsākt sarunas par brīvās tirdzniecības līguma noslēgšanu ar Dienvidaustrumu Āzijas valstu asociācijas (</w:t>
      </w:r>
      <w:r>
        <w:rPr>
          <w:i/>
        </w:rPr>
        <w:t>ASEAN</w:t>
      </w:r>
      <w:r>
        <w:t>) valstīm</w:t>
      </w:r>
      <w:r w:rsidR="001F53F8">
        <w:t>”</w:t>
      </w:r>
      <w:r>
        <w:t xml:space="preserve">, 24.10.2012. Nr. 1-17-10912, un Latvijas nacionālajā pozīcijā Nr.1 </w:t>
      </w:r>
      <w:bookmarkStart w:id="0" w:name="OLE_LINK4"/>
      <w:bookmarkStart w:id="1" w:name="OLE_LINK3"/>
      <w:r>
        <w:t xml:space="preserve">“Eiropas Komisijas ieteikums </w:t>
      </w:r>
      <w:r>
        <w:lastRenderedPageBreak/>
        <w:t xml:space="preserve">Padomes lēmumam, ar ko groza sarunu norādes ES un </w:t>
      </w:r>
      <w:r>
        <w:rPr>
          <w:i/>
        </w:rPr>
        <w:t>ASEAN</w:t>
      </w:r>
      <w:r>
        <w:t xml:space="preserve"> sarunām par brīvās tirdzniecības nolīgumu, lai pilnvarotu Komisiju Savienības vārdā risināt sarunas par ieguldījumiem”, 26.09.2013. Nr. 1-17-9313.</w:t>
      </w:r>
      <w:bookmarkEnd w:id="0"/>
      <w:bookmarkEnd w:id="1"/>
      <w:r>
        <w:t xml:space="preserve"> </w:t>
      </w:r>
    </w:p>
    <w:p w14:paraId="378427D1" w14:textId="760B2B88" w:rsidR="0007104B" w:rsidRPr="00AC6144" w:rsidRDefault="0007104B" w:rsidP="00C91700">
      <w:pPr>
        <w:spacing w:before="80"/>
        <w:jc w:val="both"/>
        <w:rPr>
          <w:highlight w:val="yellow"/>
        </w:rPr>
      </w:pPr>
    </w:p>
    <w:p w14:paraId="0401ECA7" w14:textId="693D1BCB" w:rsidR="00AC6144" w:rsidRPr="00AC6144" w:rsidRDefault="006F3D22" w:rsidP="00C91700">
      <w:pPr>
        <w:widowControl w:val="0"/>
        <w:spacing w:before="80"/>
        <w:jc w:val="both"/>
        <w:rPr>
          <w:b/>
        </w:rPr>
      </w:pPr>
      <w:r>
        <w:rPr>
          <w:b/>
        </w:rPr>
        <w:t xml:space="preserve">EIROPADOMĒ IESKICĒTIE TIRDZNIECĪBAS JAUTĀJUMI – </w:t>
      </w:r>
      <w:r w:rsidR="00AC6144" w:rsidRPr="00AC6144">
        <w:rPr>
          <w:b/>
        </w:rPr>
        <w:t xml:space="preserve">AKTUĀLĀKĀS ES DIVPUSĒJĀS TIRDZNIECĪBAS SARUNAS </w:t>
      </w:r>
    </w:p>
    <w:p w14:paraId="1E514CE5" w14:textId="1A875FE3" w:rsidR="006F3D22" w:rsidRPr="002B2C89" w:rsidRDefault="006F3D22" w:rsidP="00C91700">
      <w:pPr>
        <w:spacing w:before="80"/>
        <w:jc w:val="both"/>
        <w:rPr>
          <w:rFonts w:eastAsiaTheme="minorHAnsi" w:cstheme="minorBidi"/>
        </w:rPr>
      </w:pPr>
      <w:r w:rsidRPr="002B2C89">
        <w:rPr>
          <w:rFonts w:eastAsiaTheme="minorHAnsi" w:cstheme="minorBidi"/>
        </w:rPr>
        <w:t>2019.</w:t>
      </w:r>
      <w:r w:rsidR="003F4E85">
        <w:rPr>
          <w:rFonts w:eastAsiaTheme="minorHAnsi" w:cstheme="minorBidi"/>
        </w:rPr>
        <w:t xml:space="preserve"> </w:t>
      </w:r>
      <w:r w:rsidRPr="002B2C89">
        <w:rPr>
          <w:rFonts w:eastAsiaTheme="minorHAnsi" w:cstheme="minorBidi"/>
        </w:rPr>
        <w:t>gada 2</w:t>
      </w:r>
      <w:r w:rsidR="00F84D36">
        <w:rPr>
          <w:rFonts w:eastAsiaTheme="minorHAnsi" w:cstheme="minorBidi"/>
        </w:rPr>
        <w:t>1.-22</w:t>
      </w:r>
      <w:r w:rsidRPr="002B2C89">
        <w:rPr>
          <w:rFonts w:eastAsiaTheme="minorHAnsi" w:cstheme="minorBidi"/>
        </w:rPr>
        <w:t>. marta Eiropadomē valstu un valdību vadītāji, diskutējot ES svarīgos jautājumus, pievērsās arī tirdzniecībai. Joprojām aktuāla tēma ir tirdzniecības attiecību uzlabošana ar ASV</w:t>
      </w:r>
      <w:r w:rsidR="00EA23D8" w:rsidRPr="002B2C89">
        <w:rPr>
          <w:rFonts w:eastAsiaTheme="minorHAnsi" w:cstheme="minorBidi"/>
        </w:rPr>
        <w:t xml:space="preserve"> un šobrīd abas puses ir formālu sarunu uzsākšanas stadijā (ir apstiprināti sarunu mandāti). Eiropadomes secinājumos uzsvērts atbalsts ambiciozai un robustai tirdzniecības politikai, kura sasniedzama </w:t>
      </w:r>
      <w:r w:rsidR="002B2C89" w:rsidRPr="002B2C89">
        <w:rPr>
          <w:rFonts w:eastAsiaTheme="minorHAnsi" w:cstheme="minorBidi"/>
        </w:rPr>
        <w:t xml:space="preserve">caur divpusējiem tirdzniecības līgumiem, atbalstu atvērtai un noteikumos balstītai daudzpusējai tirdzniecības sistēmai, kā arī efektīvu ES tirgus aizsardzību no negodīgām tirdzniecības praksēm, piemērojot tirdzniecības aizsardzības instrumentus. Uzsvērts arī, ka valsts iepirkuma jautājumos jāievēro abpusēji vienlīdzīgas tirgus piekļuves princips. Tāpat neformālajā valstu vadītāju un valdību sanāksmē </w:t>
      </w:r>
      <w:proofErr w:type="spellStart"/>
      <w:r w:rsidR="002B2C89" w:rsidRPr="002B2C89">
        <w:rPr>
          <w:rFonts w:eastAsiaTheme="minorHAnsi" w:cstheme="minorBidi"/>
        </w:rPr>
        <w:t>Sibiu</w:t>
      </w:r>
      <w:proofErr w:type="spellEnd"/>
      <w:r w:rsidR="002B2C89" w:rsidRPr="002B2C89">
        <w:rPr>
          <w:rFonts w:eastAsiaTheme="minorHAnsi" w:cstheme="minorBidi"/>
        </w:rPr>
        <w:t>, Rumānijā š.g. 9.</w:t>
      </w:r>
      <w:r w:rsidR="003F4E85">
        <w:rPr>
          <w:rFonts w:eastAsiaTheme="minorHAnsi" w:cstheme="minorBidi"/>
        </w:rPr>
        <w:t xml:space="preserve"> </w:t>
      </w:r>
      <w:r w:rsidR="002B2C89" w:rsidRPr="002B2C89">
        <w:rPr>
          <w:rFonts w:eastAsiaTheme="minorHAnsi" w:cstheme="minorBidi"/>
        </w:rPr>
        <w:t>maijā apliecināja uzticību uz noteikumiem balstītai starptautiskai kārtībai</w:t>
      </w:r>
      <w:r w:rsidR="003F4E85">
        <w:rPr>
          <w:rFonts w:eastAsiaTheme="minorHAnsi" w:cstheme="minorBidi"/>
        </w:rPr>
        <w:t>, apņemoties</w:t>
      </w:r>
      <w:r w:rsidR="002B2C89" w:rsidRPr="002B2C89">
        <w:rPr>
          <w:rFonts w:eastAsiaTheme="minorHAnsi" w:cstheme="minorBidi"/>
        </w:rPr>
        <w:t xml:space="preserve"> maksimāli izmantot brīvas tirdzniecības sniegtās iespējas.</w:t>
      </w:r>
      <w:r w:rsidR="002702E2">
        <w:rPr>
          <w:rFonts w:eastAsiaTheme="minorHAnsi" w:cstheme="minorBidi"/>
        </w:rPr>
        <w:t xml:space="preserve"> Šīs ministru padomes laikā būs iespēja izteikties arī par šiem jautājumiem.</w:t>
      </w:r>
    </w:p>
    <w:p w14:paraId="39561859" w14:textId="72816F25" w:rsidR="00C747F9" w:rsidRPr="002702E2" w:rsidRDefault="002702E2" w:rsidP="00C91700">
      <w:pPr>
        <w:spacing w:before="80"/>
        <w:jc w:val="both"/>
        <w:rPr>
          <w:rFonts w:eastAsiaTheme="minorHAnsi" w:cstheme="minorBidi"/>
        </w:rPr>
      </w:pPr>
      <w:r>
        <w:rPr>
          <w:rFonts w:eastAsiaTheme="minorHAnsi" w:cstheme="minorBidi"/>
        </w:rPr>
        <w:t>Eiropas Komisija informēs par</w:t>
      </w:r>
      <w:r w:rsidR="00AC6144" w:rsidRPr="00AC6144">
        <w:rPr>
          <w:rFonts w:eastAsiaTheme="minorHAnsi" w:cstheme="minorBidi"/>
        </w:rPr>
        <w:t xml:space="preserve"> tirdzniecības sarun</w:t>
      </w:r>
      <w:r>
        <w:rPr>
          <w:rFonts w:eastAsiaTheme="minorHAnsi" w:cstheme="minorBidi"/>
        </w:rPr>
        <w:t>ām</w:t>
      </w:r>
      <w:r w:rsidR="00AC6144" w:rsidRPr="00AC6144">
        <w:rPr>
          <w:rFonts w:eastAsiaTheme="minorHAnsi" w:cstheme="minorBidi"/>
        </w:rPr>
        <w:t xml:space="preserve"> ar virkni valstīm.</w:t>
      </w:r>
      <w:r>
        <w:rPr>
          <w:rFonts w:eastAsiaTheme="minorHAnsi" w:cstheme="minorBidi"/>
        </w:rPr>
        <w:t xml:space="preserve"> </w:t>
      </w:r>
      <w:r w:rsidR="00AC6144">
        <w:rPr>
          <w:rFonts w:eastAsiaTheme="minorHAnsi" w:cstheme="minorBidi"/>
          <w:iCs/>
        </w:rPr>
        <w:t>EK</w:t>
      </w:r>
      <w:r w:rsidR="00AC6144" w:rsidRPr="00AC6144">
        <w:rPr>
          <w:rFonts w:eastAsiaTheme="minorHAnsi" w:cstheme="minorBidi"/>
          <w:iCs/>
        </w:rPr>
        <w:t xml:space="preserve"> cer vēl šogad noslēgt 2000. gada jūnijā uzsāktās sarunas par </w:t>
      </w:r>
      <w:r w:rsidR="00AC6144" w:rsidRPr="00AC6144">
        <w:rPr>
          <w:rFonts w:eastAsiaTheme="minorHAnsi" w:cstheme="minorBidi"/>
          <w:iCs/>
          <w:u w:val="single"/>
        </w:rPr>
        <w:t xml:space="preserve">ES un </w:t>
      </w:r>
      <w:r w:rsidR="00AC6144" w:rsidRPr="00AC6144">
        <w:rPr>
          <w:rFonts w:eastAsiaTheme="minorHAnsi" w:cstheme="minorBidi"/>
          <w:i/>
          <w:iCs/>
          <w:u w:val="single"/>
        </w:rPr>
        <w:t xml:space="preserve">Mercosur </w:t>
      </w:r>
      <w:r w:rsidR="00AC6144" w:rsidRPr="00AC6144">
        <w:rPr>
          <w:rFonts w:eastAsiaTheme="minorHAnsi" w:cstheme="minorBidi"/>
          <w:iCs/>
          <w:u w:val="single"/>
        </w:rPr>
        <w:t>valstu</w:t>
      </w:r>
      <w:r w:rsidR="00AC6144" w:rsidRPr="00AC6144">
        <w:rPr>
          <w:rFonts w:eastAsiaTheme="minorHAnsi" w:cstheme="minorBidi"/>
          <w:iCs/>
          <w:u w:val="single"/>
          <w:vertAlign w:val="superscript"/>
        </w:rPr>
        <w:footnoteReference w:id="4"/>
      </w:r>
      <w:r w:rsidR="00AC6144" w:rsidRPr="00AC6144">
        <w:rPr>
          <w:rFonts w:eastAsiaTheme="minorHAnsi" w:cstheme="minorBidi"/>
          <w:iCs/>
          <w:u w:val="single"/>
        </w:rPr>
        <w:t xml:space="preserve">  Asociācijas nolīgumu</w:t>
      </w:r>
      <w:r w:rsidR="00AC6144" w:rsidRPr="00AC6144">
        <w:rPr>
          <w:rFonts w:eastAsiaTheme="minorHAnsi" w:cstheme="minorBidi"/>
          <w:iCs/>
        </w:rPr>
        <w:t>, kurā tiktu ietverts politiskā dialoga, sadarbības un tirdzniecības p</w:t>
      </w:r>
      <w:r w:rsidR="00CE468E">
        <w:rPr>
          <w:rFonts w:eastAsiaTheme="minorHAnsi" w:cstheme="minorBidi"/>
          <w:iCs/>
        </w:rPr>
        <w:t xml:space="preserve">īlārs. Līdz šim ir notikušas 38 </w:t>
      </w:r>
      <w:r w:rsidR="00AC6144" w:rsidRPr="00AC6144">
        <w:rPr>
          <w:rFonts w:eastAsiaTheme="minorHAnsi" w:cstheme="minorBidi"/>
          <w:iCs/>
        </w:rPr>
        <w:t>sarunu kārtas, no kurām pēdējā nori</w:t>
      </w:r>
      <w:r w:rsidR="0025277A">
        <w:rPr>
          <w:rFonts w:eastAsiaTheme="minorHAnsi" w:cstheme="minorBidi"/>
          <w:iCs/>
        </w:rPr>
        <w:t>sinājās 2019.gada 11.-15.martā</w:t>
      </w:r>
      <w:r w:rsidR="00AC6144" w:rsidRPr="00AC6144">
        <w:rPr>
          <w:rFonts w:eastAsiaTheme="minorHAnsi" w:cstheme="minorBidi"/>
          <w:iCs/>
        </w:rPr>
        <w:t xml:space="preserve"> Buenosairesā, Argentīnā.</w:t>
      </w:r>
      <w:r w:rsidR="00C747F9">
        <w:rPr>
          <w:rFonts w:eastAsiaTheme="minorHAnsi" w:cstheme="minorBidi"/>
          <w:iCs/>
        </w:rPr>
        <w:t xml:space="preserve"> S</w:t>
      </w:r>
      <w:r w:rsidR="00C747F9">
        <w:rPr>
          <w:lang w:eastAsia="lv-LV"/>
        </w:rPr>
        <w:t>arunās ir palikuši atvērti vēl vairāki būtiski jautājumi, piemēram, par tirgus piekļuvi autobūves sektorā un piena produktiem, jūrniecības pakalpojumiem, ES ģeogrāfisko norāžu aizsardzību u.c. Darbs turpinās tehniskā līmenī.</w:t>
      </w:r>
    </w:p>
    <w:p w14:paraId="07031C02" w14:textId="24B4E95E" w:rsidR="00AC6144" w:rsidRPr="00AC6144" w:rsidRDefault="00AC6144" w:rsidP="00C91700">
      <w:pPr>
        <w:spacing w:before="80"/>
        <w:jc w:val="both"/>
        <w:rPr>
          <w:rFonts w:eastAsiaTheme="minorHAnsi" w:cstheme="minorBidi"/>
          <w:iCs/>
          <w:u w:val="single"/>
        </w:rPr>
      </w:pPr>
      <w:r w:rsidRPr="00AC6144">
        <w:rPr>
          <w:rFonts w:eastAsiaTheme="minorHAnsi" w:cstheme="minorBidi"/>
          <w:iCs/>
        </w:rPr>
        <w:t>Aktīvs darbs notiek pie 2016. gada 18. jūlijā uzsākt</w:t>
      </w:r>
      <w:r w:rsidR="00B42A47">
        <w:rPr>
          <w:rFonts w:eastAsiaTheme="minorHAnsi" w:cstheme="minorBidi"/>
          <w:iCs/>
        </w:rPr>
        <w:t>aj</w:t>
      </w:r>
      <w:r w:rsidRPr="00AC6144">
        <w:rPr>
          <w:rFonts w:eastAsiaTheme="minorHAnsi" w:cstheme="minorBidi"/>
          <w:iCs/>
        </w:rPr>
        <w:t xml:space="preserve">ām sarunām par </w:t>
      </w:r>
      <w:r w:rsidRPr="00AC6144">
        <w:rPr>
          <w:rFonts w:eastAsiaTheme="minorHAnsi" w:cstheme="minorBidi"/>
          <w:iCs/>
          <w:u w:val="single"/>
        </w:rPr>
        <w:t>ES-Indonēzijas brīvās tirdzniecības nolīgumu</w:t>
      </w:r>
      <w:r w:rsidRPr="00AC6144">
        <w:rPr>
          <w:rFonts w:eastAsiaTheme="minorHAnsi" w:cstheme="minorBidi"/>
          <w:iCs/>
        </w:rPr>
        <w:t>. Septītā sarunu kārta notika 2019.</w:t>
      </w:r>
      <w:r w:rsidR="00B213E5">
        <w:rPr>
          <w:rFonts w:eastAsiaTheme="minorHAnsi" w:cstheme="minorBidi"/>
          <w:iCs/>
        </w:rPr>
        <w:t xml:space="preserve"> </w:t>
      </w:r>
      <w:r w:rsidRPr="00AC6144">
        <w:rPr>
          <w:rFonts w:eastAsiaTheme="minorHAnsi" w:cstheme="minorBidi"/>
          <w:iCs/>
        </w:rPr>
        <w:t>gada 11.-15.</w:t>
      </w:r>
      <w:r w:rsidR="00B213E5">
        <w:rPr>
          <w:rFonts w:eastAsiaTheme="minorHAnsi" w:cstheme="minorBidi"/>
          <w:iCs/>
        </w:rPr>
        <w:t xml:space="preserve"> </w:t>
      </w:r>
      <w:r w:rsidRPr="00AC6144">
        <w:rPr>
          <w:rFonts w:eastAsiaTheme="minorHAnsi" w:cstheme="minorBidi"/>
          <w:iCs/>
        </w:rPr>
        <w:t>martā Briselē, Beļģijā. Labs progress tika panākts sanitāros un fitosanitāros jautājumos, izcelsmes noteikumos un invest</w:t>
      </w:r>
      <w:r w:rsidR="00FE722F">
        <w:rPr>
          <w:rFonts w:eastAsiaTheme="minorHAnsi" w:cstheme="minorBidi"/>
          <w:iCs/>
        </w:rPr>
        <w:t xml:space="preserve">īciju jautājumos. Nākamā sarunu kārta plānota </w:t>
      </w:r>
      <w:r w:rsidR="00C747F9">
        <w:rPr>
          <w:rFonts w:eastAsiaTheme="minorHAnsi" w:cstheme="minorBidi"/>
          <w:iCs/>
        </w:rPr>
        <w:t>š.g. 17.-21. jūnijā</w:t>
      </w:r>
      <w:r w:rsidR="00FE722F">
        <w:rPr>
          <w:rFonts w:eastAsiaTheme="minorHAnsi" w:cstheme="minorBidi"/>
          <w:iCs/>
        </w:rPr>
        <w:t xml:space="preserve"> Džakartā, Indonēzijā.</w:t>
      </w:r>
    </w:p>
    <w:p w14:paraId="1D563605" w14:textId="6C52AC59" w:rsidR="00AC6144" w:rsidRPr="00AC6144" w:rsidRDefault="00AC6144" w:rsidP="00C91700">
      <w:pPr>
        <w:spacing w:before="80"/>
        <w:jc w:val="both"/>
        <w:rPr>
          <w:rFonts w:eastAsiaTheme="minorHAnsi" w:cstheme="minorBidi"/>
          <w:iCs/>
        </w:rPr>
      </w:pPr>
      <w:r w:rsidRPr="00AC6144">
        <w:rPr>
          <w:rFonts w:eastAsiaTheme="minorHAnsi" w:cstheme="minorBidi"/>
          <w:iCs/>
          <w:u w:val="single"/>
        </w:rPr>
        <w:t>ES-Čīles Asociācijas nolīguma</w:t>
      </w:r>
      <w:r w:rsidRPr="00AC6144">
        <w:rPr>
          <w:rFonts w:eastAsiaTheme="minorHAnsi" w:cstheme="minorBidi"/>
          <w:iCs/>
        </w:rPr>
        <w:t xml:space="preserve"> tirdzniecības sadaļas modernizācijas sarunu ceturtā kārta notika 2019. </w:t>
      </w:r>
      <w:r w:rsidR="00E5176D">
        <w:rPr>
          <w:rFonts w:eastAsiaTheme="minorHAnsi" w:cstheme="minorBidi"/>
          <w:iCs/>
        </w:rPr>
        <w:t>gada 1.-5. aprīlī Santjago, Čīlē</w:t>
      </w:r>
      <w:r w:rsidRPr="00AC6144">
        <w:rPr>
          <w:rFonts w:eastAsiaTheme="minorHAnsi" w:cstheme="minorBidi"/>
          <w:iCs/>
        </w:rPr>
        <w:t xml:space="preserve">. Ievērojams progress tika panākts tādās sadaļās kā sanitārie un fitosanitārie jautājumi, tehniskie šķēršļi tirdzniecībai, laba pārvaldības prakse, muitas sadaļas, izcelsmes noteikumi, komerciālo pakalpojumu tirdzniecība, konkurences noteikumi, kā arī attiecībā uz noteikumiem, kas atbalsta mazos un vidējos komersantus. </w:t>
      </w:r>
    </w:p>
    <w:p w14:paraId="0F6327A0" w14:textId="559CBF05" w:rsidR="00AC6144" w:rsidRPr="00AC6144" w:rsidRDefault="00AC6144" w:rsidP="00C91700">
      <w:pPr>
        <w:spacing w:before="80"/>
        <w:jc w:val="both"/>
        <w:rPr>
          <w:rFonts w:eastAsiaTheme="minorHAnsi" w:cstheme="minorBidi"/>
          <w:iCs/>
        </w:rPr>
      </w:pPr>
      <w:r w:rsidRPr="00AC6144">
        <w:rPr>
          <w:rFonts w:eastAsiaTheme="minorHAnsi" w:cstheme="minorBidi"/>
          <w:iCs/>
        </w:rPr>
        <w:t xml:space="preserve">2018. gada 18. jūnijā ES uzsāka sarunas par </w:t>
      </w:r>
      <w:r w:rsidRPr="00AC6144">
        <w:rPr>
          <w:rFonts w:eastAsiaTheme="minorHAnsi" w:cstheme="minorBidi"/>
          <w:iCs/>
          <w:u w:val="single"/>
        </w:rPr>
        <w:t>ES-Austrālijas brīvās tirdzniecības nolīgumu</w:t>
      </w:r>
      <w:r w:rsidRPr="00AC6144">
        <w:rPr>
          <w:rFonts w:eastAsiaTheme="minorHAnsi" w:cstheme="minorBidi"/>
          <w:iCs/>
        </w:rPr>
        <w:t>. Līdz šim ir notikušas t</w:t>
      </w:r>
      <w:r w:rsidR="00C51DD1">
        <w:rPr>
          <w:rFonts w:eastAsiaTheme="minorHAnsi" w:cstheme="minorBidi"/>
          <w:iCs/>
        </w:rPr>
        <w:t>rīs sarunu kārtas, pēdējā notika</w:t>
      </w:r>
      <w:r w:rsidRPr="00AC6144">
        <w:rPr>
          <w:rFonts w:eastAsiaTheme="minorHAnsi" w:cstheme="minorBidi"/>
          <w:iCs/>
        </w:rPr>
        <w:t xml:space="preserve"> 2019. gada 25.-</w:t>
      </w:r>
      <w:r w:rsidR="00C51DD1">
        <w:rPr>
          <w:rFonts w:eastAsiaTheme="minorHAnsi" w:cstheme="minorBidi"/>
          <w:iCs/>
        </w:rPr>
        <w:t>29.</w:t>
      </w:r>
      <w:r w:rsidR="00B213E5">
        <w:rPr>
          <w:rFonts w:eastAsiaTheme="minorHAnsi" w:cstheme="minorBidi"/>
          <w:iCs/>
        </w:rPr>
        <w:t xml:space="preserve"> </w:t>
      </w:r>
      <w:r w:rsidR="00C51DD1">
        <w:rPr>
          <w:rFonts w:eastAsiaTheme="minorHAnsi" w:cstheme="minorBidi"/>
          <w:iCs/>
        </w:rPr>
        <w:t>martā</w:t>
      </w:r>
      <w:r w:rsidRPr="00AC6144">
        <w:rPr>
          <w:rFonts w:eastAsiaTheme="minorHAnsi" w:cstheme="minorBidi"/>
          <w:iCs/>
        </w:rPr>
        <w:t xml:space="preserve"> Kanberā, Austrālijā. Šī sarunu kārta aptvēra gandrīz visu tematisko grupu diskusijas un ir uzsākts darbs pie to teksta daļu apkopošanas, kas ir pieņemamas abām pusēm. Nākamā sarunu kārta ir gaidāma </w:t>
      </w:r>
      <w:r w:rsidR="00D170F8">
        <w:rPr>
          <w:rFonts w:eastAsiaTheme="minorHAnsi" w:cstheme="minorBidi"/>
          <w:iCs/>
        </w:rPr>
        <w:t>š.g.</w:t>
      </w:r>
      <w:r w:rsidR="00C51DD1">
        <w:rPr>
          <w:rFonts w:eastAsiaTheme="minorHAnsi" w:cstheme="minorBidi"/>
          <w:iCs/>
        </w:rPr>
        <w:t xml:space="preserve"> jūlijā </w:t>
      </w:r>
      <w:r w:rsidRPr="00AC6144">
        <w:rPr>
          <w:rFonts w:eastAsiaTheme="minorHAnsi" w:cstheme="minorBidi"/>
          <w:iCs/>
        </w:rPr>
        <w:t xml:space="preserve"> Briselē</w:t>
      </w:r>
      <w:r w:rsidR="00C51DD1">
        <w:rPr>
          <w:rFonts w:eastAsiaTheme="minorHAnsi" w:cstheme="minorBidi"/>
          <w:iCs/>
        </w:rPr>
        <w:t>, Beļģijā</w:t>
      </w:r>
      <w:r w:rsidRPr="00AC6144">
        <w:rPr>
          <w:rFonts w:eastAsiaTheme="minorHAnsi" w:cstheme="minorBidi"/>
          <w:iCs/>
        </w:rPr>
        <w:t>.</w:t>
      </w:r>
    </w:p>
    <w:p w14:paraId="69F3D560" w14:textId="0AFD86DD" w:rsidR="00AC6144" w:rsidRPr="00AC6144" w:rsidRDefault="00AC6144" w:rsidP="00C91700">
      <w:pPr>
        <w:spacing w:before="80"/>
        <w:jc w:val="both"/>
        <w:rPr>
          <w:rFonts w:eastAsiaTheme="minorHAnsi" w:cstheme="minorBidi"/>
          <w:iCs/>
        </w:rPr>
      </w:pPr>
      <w:r w:rsidRPr="00AC6144">
        <w:rPr>
          <w:rFonts w:eastAsiaTheme="minorHAnsi" w:cstheme="minorBidi"/>
          <w:iCs/>
        </w:rPr>
        <w:t xml:space="preserve">Savukārt sarunas par </w:t>
      </w:r>
      <w:r w:rsidRPr="00AC6144">
        <w:rPr>
          <w:rFonts w:eastAsiaTheme="minorHAnsi" w:cstheme="minorBidi"/>
          <w:iCs/>
          <w:u w:val="single"/>
        </w:rPr>
        <w:t>ES-Jaunzēlandes brīvās tirdzniecības nolīgumu</w:t>
      </w:r>
      <w:r w:rsidRPr="00AC6144">
        <w:rPr>
          <w:rFonts w:eastAsiaTheme="minorHAnsi" w:cstheme="minorBidi"/>
          <w:iCs/>
        </w:rPr>
        <w:t xml:space="preserve"> tika  uzsāktas 2018. gada 21.</w:t>
      </w:r>
      <w:r w:rsidR="00D170F8">
        <w:rPr>
          <w:rFonts w:eastAsiaTheme="minorHAnsi" w:cstheme="minorBidi"/>
          <w:iCs/>
        </w:rPr>
        <w:t> </w:t>
      </w:r>
      <w:r w:rsidRPr="00AC6144">
        <w:rPr>
          <w:rFonts w:eastAsiaTheme="minorHAnsi" w:cstheme="minorBidi"/>
          <w:iCs/>
        </w:rPr>
        <w:t>jūnijā. Līdz šim notikušas trīs sarunu kārtas un pēdējā no tām norisinājās 2019.gada 18.-22.</w:t>
      </w:r>
      <w:r w:rsidR="00D170F8">
        <w:rPr>
          <w:rFonts w:eastAsiaTheme="minorHAnsi" w:cstheme="minorBidi"/>
          <w:iCs/>
        </w:rPr>
        <w:t> </w:t>
      </w:r>
      <w:r w:rsidRPr="00AC6144">
        <w:rPr>
          <w:rFonts w:eastAsiaTheme="minorHAnsi" w:cstheme="minorBidi"/>
          <w:iCs/>
        </w:rPr>
        <w:t>februārī Briselē</w:t>
      </w:r>
      <w:r w:rsidR="00C51DD1">
        <w:rPr>
          <w:rFonts w:eastAsiaTheme="minorHAnsi" w:cstheme="minorBidi"/>
          <w:iCs/>
        </w:rPr>
        <w:t xml:space="preserve">, </w:t>
      </w:r>
      <w:r w:rsidR="00C51DD1" w:rsidRPr="00AC6144">
        <w:rPr>
          <w:rFonts w:eastAsiaTheme="minorHAnsi" w:cstheme="minorBidi"/>
          <w:iCs/>
        </w:rPr>
        <w:t>Beļģijā</w:t>
      </w:r>
      <w:r w:rsidRPr="00AC6144">
        <w:rPr>
          <w:rFonts w:eastAsiaTheme="minorHAnsi" w:cstheme="minorBidi"/>
          <w:iCs/>
        </w:rPr>
        <w:t>. Šai sarunu kārtā tika pirmo reizi apspriesti preču tirgus piekļuves piedāvājumi.</w:t>
      </w:r>
      <w:r w:rsidR="002D49CD">
        <w:rPr>
          <w:rFonts w:eastAsiaTheme="minorHAnsi" w:cstheme="minorBidi"/>
          <w:iCs/>
        </w:rPr>
        <w:t xml:space="preserve"> Ceturtā sarunu kārta notiks š.g. 13.-17.</w:t>
      </w:r>
      <w:r w:rsidR="00B213E5">
        <w:rPr>
          <w:rFonts w:eastAsiaTheme="minorHAnsi" w:cstheme="minorBidi"/>
          <w:iCs/>
        </w:rPr>
        <w:t xml:space="preserve"> </w:t>
      </w:r>
      <w:bookmarkStart w:id="2" w:name="_GoBack"/>
      <w:bookmarkEnd w:id="2"/>
      <w:r w:rsidR="002D49CD">
        <w:rPr>
          <w:rFonts w:eastAsiaTheme="minorHAnsi" w:cstheme="minorBidi"/>
          <w:iCs/>
        </w:rPr>
        <w:t xml:space="preserve">maijā Velingtonā, Jaunzēlandē. </w:t>
      </w:r>
    </w:p>
    <w:p w14:paraId="4A4DC32E" w14:textId="14D0DC0C" w:rsidR="00AC6144" w:rsidRPr="00AC6144" w:rsidRDefault="00AC6144" w:rsidP="00C91700">
      <w:pPr>
        <w:spacing w:before="80"/>
        <w:jc w:val="both"/>
        <w:rPr>
          <w:rFonts w:eastAsiaTheme="minorHAnsi" w:cstheme="minorBidi"/>
          <w:iCs/>
        </w:rPr>
      </w:pPr>
      <w:r w:rsidRPr="00AC6144">
        <w:rPr>
          <w:rFonts w:eastAsiaTheme="minorHAnsi" w:cstheme="minorBidi"/>
          <w:iCs/>
        </w:rPr>
        <w:t>Latvija uzskata, ka ES ekonomiskajai izaugsmei ir svarīga reģionālo un divpusējo tirdzniecības attiecību veicināšana ar esošiem un jauniem partneriem, modernizējot vai slēdzot jaunus brīvās tirdzniecības nolīgumus. Latvija atbalsta EK centienus šobrīd notiekošajās  tirdzniecības sarunās ar Austrāliju, Jaunzēlandi, Čīli, Indonēziju un</w:t>
      </w:r>
      <w:r w:rsidRPr="00AC6144">
        <w:rPr>
          <w:rFonts w:eastAsiaTheme="minorHAnsi" w:cstheme="minorBidi"/>
          <w:i/>
          <w:iCs/>
        </w:rPr>
        <w:t xml:space="preserve"> Mercosur</w:t>
      </w:r>
      <w:r w:rsidRPr="00AC6144">
        <w:rPr>
          <w:rFonts w:eastAsiaTheme="minorHAnsi" w:cstheme="minorBidi"/>
          <w:iCs/>
        </w:rPr>
        <w:t xml:space="preserve"> valstīm, kā arī atzinīgi vērtē nesen panāktās vienošanās, t.sk., ar Vjetnamu un Meksiku. Sarunās par divpusējiem tirdzniecības </w:t>
      </w:r>
      <w:r w:rsidRPr="00AC6144">
        <w:rPr>
          <w:rFonts w:eastAsiaTheme="minorHAnsi" w:cstheme="minorBidi"/>
          <w:iCs/>
        </w:rPr>
        <w:lastRenderedPageBreak/>
        <w:t>nolīgumiem kopumā ir jāvienojas par tirgus pieejas uzlabošanu precēm, pakalpojumiem, un valsts iepirkumiem, kā arī jāsamazina netarifu barjeras un jāatceļ ierobežojumi ārvalstu investoriem. Vienlaikus tirdzniecības sarunu rezultātam ir jāatbilst ES un Latvijas ekonomiskajām interesēm, t.sk., nepieciešamībai pēc  zināma ES tirgus aizsardzības līmeņa sensitīvajiem produktiem, piemēram lauksaimniecības jomā.</w:t>
      </w:r>
    </w:p>
    <w:p w14:paraId="7C3308F1" w14:textId="77777777" w:rsidR="00AB2E0C" w:rsidRPr="00AC6144" w:rsidRDefault="00AB2E0C" w:rsidP="00AE75DE">
      <w:pPr>
        <w:pStyle w:val="NoSpacing"/>
        <w:jc w:val="both"/>
        <w:rPr>
          <w:rFonts w:ascii="Times New Roman" w:hAnsi="Times New Roman"/>
          <w:sz w:val="24"/>
          <w:szCs w:val="24"/>
          <w:highlight w:val="yellow"/>
          <w:lang w:val="lv-LV"/>
        </w:rPr>
      </w:pPr>
    </w:p>
    <w:p w14:paraId="404EE27F" w14:textId="1387FB09" w:rsidR="00C91700" w:rsidRDefault="00C91700">
      <w:pPr>
        <w:spacing w:after="200" w:line="276" w:lineRule="auto"/>
        <w:rPr>
          <w:b/>
        </w:rPr>
      </w:pPr>
    </w:p>
    <w:p w14:paraId="2439ADB0" w14:textId="73EC037E" w:rsidR="00655346" w:rsidRPr="00076EB7" w:rsidRDefault="00655346" w:rsidP="00AE75DE">
      <w:pPr>
        <w:spacing w:before="80"/>
        <w:jc w:val="both"/>
        <w:rPr>
          <w:b/>
        </w:rPr>
      </w:pPr>
      <w:r w:rsidRPr="00076EB7">
        <w:rPr>
          <w:b/>
        </w:rPr>
        <w:t>Latvijas delegācija ES Ārlietu padomes Kopējās tirdzniecības po</w:t>
      </w:r>
      <w:r w:rsidR="00076EB7" w:rsidRPr="00076EB7">
        <w:rPr>
          <w:b/>
        </w:rPr>
        <w:t>litikas jautājumos sanāksmē 2019</w:t>
      </w:r>
      <w:r w:rsidRPr="00076EB7">
        <w:rPr>
          <w:b/>
        </w:rPr>
        <w:t xml:space="preserve">. gada </w:t>
      </w:r>
      <w:r w:rsidR="00A62222">
        <w:rPr>
          <w:b/>
        </w:rPr>
        <w:t>27</w:t>
      </w:r>
      <w:r w:rsidR="00076EB7" w:rsidRPr="00076EB7">
        <w:rPr>
          <w:b/>
        </w:rPr>
        <w:t>.</w:t>
      </w:r>
      <w:r w:rsidR="00DF1D27">
        <w:rPr>
          <w:b/>
        </w:rPr>
        <w:t xml:space="preserve"> </w:t>
      </w:r>
      <w:r w:rsidR="00076EB7" w:rsidRPr="00076EB7">
        <w:rPr>
          <w:b/>
        </w:rPr>
        <w:t>maijā</w:t>
      </w:r>
      <w:r w:rsidRPr="00076EB7">
        <w:rPr>
          <w:b/>
        </w:rPr>
        <w:t>:</w:t>
      </w:r>
    </w:p>
    <w:p w14:paraId="53C8EDFC" w14:textId="77777777" w:rsidR="00655346" w:rsidRPr="00AC6144" w:rsidRDefault="00655346" w:rsidP="00AE75DE">
      <w:pPr>
        <w:spacing w:before="80"/>
        <w:jc w:val="both"/>
        <w:rPr>
          <w:b/>
          <w:highlight w:val="yellow"/>
        </w:rPr>
      </w:pPr>
    </w:p>
    <w:tbl>
      <w:tblPr>
        <w:tblW w:w="11390" w:type="dxa"/>
        <w:tblInd w:w="-180" w:type="dxa"/>
        <w:tblLook w:val="04A0" w:firstRow="1" w:lastRow="0" w:firstColumn="1" w:lastColumn="0" w:noHBand="0" w:noVBand="1"/>
      </w:tblPr>
      <w:tblGrid>
        <w:gridCol w:w="187"/>
        <w:gridCol w:w="9284"/>
        <w:gridCol w:w="494"/>
        <w:gridCol w:w="936"/>
        <w:gridCol w:w="489"/>
      </w:tblGrid>
      <w:tr w:rsidR="00655346" w:rsidRPr="00AC6144" w14:paraId="0D9DA825" w14:textId="77777777" w:rsidTr="00482DB2">
        <w:trPr>
          <w:gridAfter w:val="1"/>
          <w:wAfter w:w="489" w:type="dxa"/>
          <w:trHeight w:val="3924"/>
        </w:trPr>
        <w:tc>
          <w:tcPr>
            <w:tcW w:w="9471" w:type="dxa"/>
            <w:gridSpan w:val="2"/>
            <w:shd w:val="clear" w:color="auto" w:fill="auto"/>
          </w:tcPr>
          <w:tbl>
            <w:tblPr>
              <w:tblW w:w="9255" w:type="dxa"/>
              <w:tblLook w:val="04A0" w:firstRow="1" w:lastRow="0" w:firstColumn="1" w:lastColumn="0" w:noHBand="0" w:noVBand="1"/>
            </w:tblPr>
            <w:tblGrid>
              <w:gridCol w:w="2163"/>
              <w:gridCol w:w="119"/>
              <w:gridCol w:w="2360"/>
              <w:gridCol w:w="33"/>
              <w:gridCol w:w="4580"/>
            </w:tblGrid>
            <w:tr w:rsidR="00655346" w:rsidRPr="001F53F8" w14:paraId="1BEDA210" w14:textId="77777777" w:rsidTr="001F53F8">
              <w:trPr>
                <w:trHeight w:val="321"/>
              </w:trPr>
              <w:tc>
                <w:tcPr>
                  <w:tcW w:w="2163" w:type="dxa"/>
                  <w:shd w:val="clear" w:color="auto" w:fill="auto"/>
                  <w:hideMark/>
                </w:tcPr>
                <w:p w14:paraId="5E5ECD76" w14:textId="77777777" w:rsidR="00655346" w:rsidRPr="001F53F8" w:rsidRDefault="00655346" w:rsidP="00AE75DE">
                  <w:pPr>
                    <w:spacing w:before="80" w:after="80"/>
                    <w:jc w:val="both"/>
                    <w:rPr>
                      <w:b/>
                    </w:rPr>
                  </w:pPr>
                  <w:r w:rsidRPr="001F53F8">
                    <w:t>Delegācijas vadītāja:</w:t>
                  </w:r>
                </w:p>
              </w:tc>
              <w:tc>
                <w:tcPr>
                  <w:tcW w:w="2479" w:type="dxa"/>
                  <w:gridSpan w:val="2"/>
                  <w:shd w:val="clear" w:color="auto" w:fill="auto"/>
                  <w:hideMark/>
                </w:tcPr>
                <w:p w14:paraId="75FD1DCD" w14:textId="14964629" w:rsidR="00655346" w:rsidRPr="001F53F8" w:rsidRDefault="00001F70" w:rsidP="00AE75DE">
                  <w:pPr>
                    <w:spacing w:before="80" w:after="80"/>
                    <w:ind w:left="120"/>
                    <w:jc w:val="both"/>
                  </w:pPr>
                  <w:r w:rsidRPr="001F53F8">
                    <w:rPr>
                      <w:bCs/>
                    </w:rPr>
                    <w:t>Zanda Kalniņa-Lukaševica</w:t>
                  </w:r>
                </w:p>
              </w:tc>
              <w:tc>
                <w:tcPr>
                  <w:tcW w:w="4613" w:type="dxa"/>
                  <w:gridSpan w:val="2"/>
                  <w:shd w:val="clear" w:color="auto" w:fill="auto"/>
                  <w:hideMark/>
                </w:tcPr>
                <w:p w14:paraId="0A6D3DEF" w14:textId="0C5253F7" w:rsidR="00655346" w:rsidRPr="001F53F8" w:rsidRDefault="00B162B1" w:rsidP="00AE75DE">
                  <w:pPr>
                    <w:spacing w:before="80" w:after="80"/>
                    <w:ind w:left="150"/>
                    <w:jc w:val="both"/>
                    <w:rPr>
                      <w:color w:val="000000"/>
                    </w:rPr>
                  </w:pPr>
                  <w:r w:rsidRPr="001F53F8">
                    <w:rPr>
                      <w:bCs/>
                    </w:rPr>
                    <w:t>Ārlietu ministrijas parlamentārā sekretāre.</w:t>
                  </w:r>
                </w:p>
              </w:tc>
            </w:tr>
            <w:tr w:rsidR="00FF1315" w:rsidRPr="001F53F8" w14:paraId="33FA945D" w14:textId="77777777" w:rsidTr="001F53F8">
              <w:tc>
                <w:tcPr>
                  <w:tcW w:w="2163" w:type="dxa"/>
                  <w:shd w:val="clear" w:color="auto" w:fill="auto"/>
                </w:tcPr>
                <w:p w14:paraId="066F080C" w14:textId="35AF606A" w:rsidR="00FF1315" w:rsidRPr="001F53F8" w:rsidRDefault="00FF1315" w:rsidP="00AE75DE">
                  <w:pPr>
                    <w:spacing w:before="80" w:after="80"/>
                    <w:jc w:val="both"/>
                    <w:rPr>
                      <w:bCs/>
                    </w:rPr>
                  </w:pPr>
                  <w:r w:rsidRPr="001F53F8">
                    <w:t>Delegācijas sastāvā:</w:t>
                  </w:r>
                </w:p>
              </w:tc>
              <w:tc>
                <w:tcPr>
                  <w:tcW w:w="2479" w:type="dxa"/>
                  <w:gridSpan w:val="2"/>
                  <w:shd w:val="clear" w:color="auto" w:fill="auto"/>
                </w:tcPr>
                <w:p w14:paraId="6C946BBB" w14:textId="24128383" w:rsidR="00FF1315" w:rsidRPr="001F53F8" w:rsidRDefault="00FF1315" w:rsidP="00AE75DE">
                  <w:pPr>
                    <w:spacing w:before="80" w:after="80"/>
                    <w:ind w:left="120"/>
                    <w:jc w:val="both"/>
                    <w:rPr>
                      <w:bCs/>
                    </w:rPr>
                  </w:pPr>
                  <w:r w:rsidRPr="001F53F8">
                    <w:t>J. </w:t>
                  </w:r>
                  <w:proofErr w:type="spellStart"/>
                  <w:r w:rsidRPr="001F53F8">
                    <w:t>Štālmeistars</w:t>
                  </w:r>
                  <w:proofErr w:type="spellEnd"/>
                </w:p>
              </w:tc>
              <w:tc>
                <w:tcPr>
                  <w:tcW w:w="4613" w:type="dxa"/>
                  <w:gridSpan w:val="2"/>
                  <w:shd w:val="clear" w:color="auto" w:fill="auto"/>
                </w:tcPr>
                <w:p w14:paraId="14F5C7B1" w14:textId="754BEED6" w:rsidR="00FF1315" w:rsidRPr="001F53F8" w:rsidRDefault="00FF1315" w:rsidP="00AE75DE">
                  <w:pPr>
                    <w:spacing w:before="80" w:after="80"/>
                    <w:ind w:left="150"/>
                    <w:jc w:val="both"/>
                    <w:rPr>
                      <w:bCs/>
                    </w:rPr>
                  </w:pPr>
                  <w:r w:rsidRPr="001F53F8">
                    <w:t xml:space="preserve">Ārlietu ministrijas Ekonomisko attiecību, tirdzniecības un attīstības sadarbības direkcijas vadītājs; </w:t>
                  </w:r>
                </w:p>
              </w:tc>
            </w:tr>
            <w:tr w:rsidR="00FF1315" w:rsidRPr="001F53F8" w14:paraId="6255C2E9" w14:textId="77777777" w:rsidTr="001F53F8">
              <w:tc>
                <w:tcPr>
                  <w:tcW w:w="2163" w:type="dxa"/>
                  <w:shd w:val="clear" w:color="auto" w:fill="auto"/>
                </w:tcPr>
                <w:p w14:paraId="2F1A7D11" w14:textId="570196EA" w:rsidR="00FF1315" w:rsidRPr="001F53F8" w:rsidRDefault="00FF1315" w:rsidP="00AE75DE">
                  <w:pPr>
                    <w:spacing w:before="80" w:after="80"/>
                    <w:jc w:val="both"/>
                  </w:pPr>
                </w:p>
              </w:tc>
              <w:tc>
                <w:tcPr>
                  <w:tcW w:w="2479" w:type="dxa"/>
                  <w:gridSpan w:val="2"/>
                  <w:shd w:val="clear" w:color="auto" w:fill="auto"/>
                </w:tcPr>
                <w:p w14:paraId="263CC161" w14:textId="2345FA97" w:rsidR="00FF1315" w:rsidRPr="001F53F8" w:rsidRDefault="00FF1315" w:rsidP="00AE75DE">
                  <w:pPr>
                    <w:spacing w:before="80" w:after="80"/>
                    <w:ind w:left="120"/>
                    <w:jc w:val="both"/>
                  </w:pPr>
                  <w:r w:rsidRPr="001F53F8">
                    <w:t>M. Kreitus</w:t>
                  </w:r>
                </w:p>
              </w:tc>
              <w:tc>
                <w:tcPr>
                  <w:tcW w:w="4613" w:type="dxa"/>
                  <w:gridSpan w:val="2"/>
                  <w:shd w:val="clear" w:color="auto" w:fill="auto"/>
                </w:tcPr>
                <w:p w14:paraId="03D375AB" w14:textId="4EAB4773" w:rsidR="00FF1315" w:rsidRPr="001F53F8" w:rsidRDefault="00FF1315" w:rsidP="00AE75DE">
                  <w:pPr>
                    <w:spacing w:before="80" w:after="80"/>
                    <w:ind w:left="150"/>
                    <w:jc w:val="both"/>
                  </w:pPr>
                  <w:r w:rsidRPr="001F53F8">
                    <w:t>Vēstnieks – pastāvīgais pārstāvis Pasaules Tirdzniecības organizācijā;</w:t>
                  </w:r>
                </w:p>
              </w:tc>
            </w:tr>
            <w:tr w:rsidR="00FF1315" w:rsidRPr="001F53F8" w14:paraId="09AA74BC" w14:textId="77777777" w:rsidTr="00482DB2">
              <w:tc>
                <w:tcPr>
                  <w:tcW w:w="2163" w:type="dxa"/>
                </w:tcPr>
                <w:p w14:paraId="0F2361C7" w14:textId="77777777" w:rsidR="00FF1315" w:rsidRPr="001F53F8" w:rsidRDefault="00FF1315" w:rsidP="00AE75DE">
                  <w:pPr>
                    <w:spacing w:before="80" w:after="80"/>
                    <w:jc w:val="both"/>
                  </w:pPr>
                </w:p>
              </w:tc>
              <w:tc>
                <w:tcPr>
                  <w:tcW w:w="2479" w:type="dxa"/>
                  <w:gridSpan w:val="2"/>
                </w:tcPr>
                <w:p w14:paraId="2BB2FABD" w14:textId="7FE30F97" w:rsidR="00FF1315" w:rsidRPr="001F53F8" w:rsidRDefault="00FF1315" w:rsidP="00AE75DE">
                  <w:pPr>
                    <w:ind w:left="120"/>
                    <w:jc w:val="both"/>
                  </w:pPr>
                  <w:r w:rsidRPr="001F53F8">
                    <w:t>G. Zadraks</w:t>
                  </w:r>
                </w:p>
              </w:tc>
              <w:tc>
                <w:tcPr>
                  <w:tcW w:w="4613" w:type="dxa"/>
                  <w:gridSpan w:val="2"/>
                </w:tcPr>
                <w:p w14:paraId="0C49E387" w14:textId="44DA152F" w:rsidR="00FF1315" w:rsidRPr="001F53F8" w:rsidRDefault="00FF1315" w:rsidP="00AE75DE">
                  <w:pPr>
                    <w:spacing w:before="80" w:after="80"/>
                    <w:ind w:left="150"/>
                    <w:jc w:val="both"/>
                  </w:pPr>
                  <w:r w:rsidRPr="001F53F8">
                    <w:rPr>
                      <w:bCs/>
                    </w:rPr>
                    <w:t>Ārlietu ministrijas Ārējās tirdzniecības un ārējo ekonomisko sakaru veicināšanas departamenta direktora vietnieks, Ārējās tirdzniecības un investīciju nodaļas vadītājs</w:t>
                  </w:r>
                  <w:r w:rsidRPr="001F53F8">
                    <w:t>;</w:t>
                  </w:r>
                </w:p>
              </w:tc>
            </w:tr>
            <w:tr w:rsidR="00FF1315" w:rsidRPr="001F53F8" w14:paraId="3FF47B30" w14:textId="77777777" w:rsidTr="002D2C4E">
              <w:tc>
                <w:tcPr>
                  <w:tcW w:w="2282" w:type="dxa"/>
                  <w:gridSpan w:val="2"/>
                </w:tcPr>
                <w:p w14:paraId="6B4CF6BC" w14:textId="77777777" w:rsidR="00FF1315" w:rsidRPr="001F53F8" w:rsidRDefault="00FF1315" w:rsidP="00AE75DE">
                  <w:pPr>
                    <w:spacing w:before="80" w:after="80"/>
                    <w:ind w:left="120"/>
                    <w:jc w:val="both"/>
                  </w:pPr>
                </w:p>
              </w:tc>
              <w:tc>
                <w:tcPr>
                  <w:tcW w:w="2393" w:type="dxa"/>
                  <w:gridSpan w:val="2"/>
                  <w:shd w:val="clear" w:color="auto" w:fill="auto"/>
                </w:tcPr>
                <w:p w14:paraId="02A26B1C" w14:textId="75D53684" w:rsidR="00FF1315" w:rsidRPr="001F53F8" w:rsidRDefault="00FF1315" w:rsidP="00AE75DE">
                  <w:pPr>
                    <w:spacing w:before="80" w:after="80"/>
                    <w:jc w:val="both"/>
                  </w:pPr>
                  <w:r w:rsidRPr="001F53F8">
                    <w:t>K. Stabiņš</w:t>
                  </w:r>
                </w:p>
              </w:tc>
              <w:tc>
                <w:tcPr>
                  <w:tcW w:w="4580" w:type="dxa"/>
                  <w:shd w:val="clear" w:color="auto" w:fill="auto"/>
                </w:tcPr>
                <w:p w14:paraId="2BF3B85C" w14:textId="0F99651C" w:rsidR="00FF1315" w:rsidRPr="001F53F8" w:rsidRDefault="00FF1315" w:rsidP="00AE75DE">
                  <w:pPr>
                    <w:spacing w:before="80" w:after="80"/>
                    <w:ind w:left="150"/>
                    <w:jc w:val="both"/>
                  </w:pPr>
                  <w:r w:rsidRPr="001F53F8">
                    <w:t>Latvijas Republikas Pastāvīgās pārstāvniecības ES trešais sekretārs.</w:t>
                  </w:r>
                </w:p>
              </w:tc>
            </w:tr>
          </w:tbl>
          <w:p w14:paraId="2126C225" w14:textId="77777777" w:rsidR="00655346" w:rsidRPr="001F53F8" w:rsidRDefault="00655346" w:rsidP="00AE75DE">
            <w:pPr>
              <w:spacing w:before="80"/>
              <w:jc w:val="both"/>
              <w:rPr>
                <w:b/>
              </w:rPr>
            </w:pPr>
          </w:p>
        </w:tc>
        <w:tc>
          <w:tcPr>
            <w:tcW w:w="1430" w:type="dxa"/>
            <w:gridSpan w:val="2"/>
            <w:shd w:val="clear" w:color="auto" w:fill="auto"/>
          </w:tcPr>
          <w:p w14:paraId="66F2D9E2" w14:textId="77777777" w:rsidR="00655346" w:rsidRPr="001F53F8" w:rsidRDefault="00655346" w:rsidP="00AE75DE">
            <w:pPr>
              <w:spacing w:before="80"/>
              <w:jc w:val="both"/>
              <w:rPr>
                <w:b/>
              </w:rPr>
            </w:pPr>
          </w:p>
        </w:tc>
      </w:tr>
      <w:tr w:rsidR="00655346" w:rsidRPr="001F53F8" w14:paraId="4E5B13D9" w14:textId="77777777" w:rsidTr="00482DB2">
        <w:trPr>
          <w:gridBefore w:val="1"/>
          <w:wBefore w:w="187" w:type="dxa"/>
          <w:trHeight w:val="677"/>
        </w:trPr>
        <w:tc>
          <w:tcPr>
            <w:tcW w:w="9778" w:type="dxa"/>
            <w:gridSpan w:val="2"/>
          </w:tcPr>
          <w:p w14:paraId="365AB966" w14:textId="77777777" w:rsidR="00655346" w:rsidRPr="001F53F8" w:rsidRDefault="00655346" w:rsidP="00AE75DE">
            <w:pPr>
              <w:spacing w:before="80"/>
              <w:jc w:val="both"/>
              <w:rPr>
                <w:b/>
              </w:rPr>
            </w:pPr>
          </w:p>
        </w:tc>
        <w:tc>
          <w:tcPr>
            <w:tcW w:w="1425" w:type="dxa"/>
            <w:gridSpan w:val="2"/>
          </w:tcPr>
          <w:p w14:paraId="51874B28" w14:textId="77777777" w:rsidR="00655346" w:rsidRPr="001F53F8" w:rsidRDefault="00655346" w:rsidP="00AE75DE">
            <w:pPr>
              <w:spacing w:before="80"/>
              <w:jc w:val="both"/>
              <w:rPr>
                <w:b/>
              </w:rPr>
            </w:pPr>
          </w:p>
        </w:tc>
      </w:tr>
    </w:tbl>
    <w:p w14:paraId="278E989B" w14:textId="4B132A38" w:rsidR="00655346" w:rsidRPr="001F53F8" w:rsidRDefault="00655346" w:rsidP="00AE75DE">
      <w:pPr>
        <w:tabs>
          <w:tab w:val="right" w:pos="9071"/>
        </w:tabs>
        <w:spacing w:before="80"/>
      </w:pPr>
      <w:r w:rsidRPr="001F53F8">
        <w:t>Iesniedzējs: ārlietu ministrs</w:t>
      </w:r>
      <w:r w:rsidRPr="001F53F8">
        <w:tab/>
        <w:t>E. Rinkēvičs</w:t>
      </w:r>
    </w:p>
    <w:p w14:paraId="0AF211EB" w14:textId="77777777" w:rsidR="00655346" w:rsidRPr="001F53F8" w:rsidRDefault="00655346" w:rsidP="00AE75DE">
      <w:pPr>
        <w:tabs>
          <w:tab w:val="right" w:pos="9071"/>
        </w:tabs>
        <w:spacing w:before="80"/>
      </w:pPr>
    </w:p>
    <w:p w14:paraId="03A6135B" w14:textId="77777777" w:rsidR="00655346" w:rsidRPr="001F53F8" w:rsidRDefault="00655346" w:rsidP="00AE75DE">
      <w:pPr>
        <w:tabs>
          <w:tab w:val="right" w:pos="9071"/>
        </w:tabs>
        <w:spacing w:before="80"/>
      </w:pPr>
      <w:r w:rsidRPr="001F53F8">
        <w:t xml:space="preserve">Vīza: valsts sekretārs </w:t>
      </w:r>
      <w:r w:rsidRPr="001F53F8">
        <w:tab/>
        <w:t>A.Pelšs</w:t>
      </w:r>
    </w:p>
    <w:p w14:paraId="1D7EEB4D" w14:textId="010904A4" w:rsidR="00CC22C7" w:rsidRPr="001F53F8" w:rsidRDefault="00CC22C7" w:rsidP="00AE75DE">
      <w:pPr>
        <w:tabs>
          <w:tab w:val="left" w:pos="180"/>
        </w:tabs>
        <w:rPr>
          <w:bCs/>
          <w:sz w:val="20"/>
          <w:szCs w:val="20"/>
        </w:rPr>
      </w:pPr>
    </w:p>
    <w:p w14:paraId="3FE0341D" w14:textId="799ECC55" w:rsidR="00E354A4" w:rsidRDefault="00E354A4" w:rsidP="00AE75DE">
      <w:pPr>
        <w:tabs>
          <w:tab w:val="left" w:pos="180"/>
        </w:tabs>
        <w:rPr>
          <w:bCs/>
          <w:sz w:val="20"/>
          <w:szCs w:val="20"/>
        </w:rPr>
      </w:pPr>
    </w:p>
    <w:p w14:paraId="5C11CB4B" w14:textId="408F8B02" w:rsidR="00CA15A0" w:rsidRDefault="00CA15A0" w:rsidP="00AE75DE">
      <w:pPr>
        <w:tabs>
          <w:tab w:val="left" w:pos="180"/>
        </w:tabs>
        <w:rPr>
          <w:bCs/>
          <w:sz w:val="20"/>
          <w:szCs w:val="20"/>
        </w:rPr>
      </w:pPr>
    </w:p>
    <w:p w14:paraId="5DD4A843" w14:textId="112CD14A" w:rsidR="00CA15A0" w:rsidRDefault="00CA15A0" w:rsidP="00AE75DE">
      <w:pPr>
        <w:tabs>
          <w:tab w:val="left" w:pos="180"/>
        </w:tabs>
        <w:rPr>
          <w:bCs/>
          <w:sz w:val="20"/>
          <w:szCs w:val="20"/>
        </w:rPr>
      </w:pPr>
    </w:p>
    <w:p w14:paraId="7F65B927" w14:textId="754B4345" w:rsidR="00CA15A0" w:rsidRDefault="00CA15A0" w:rsidP="00AE75DE">
      <w:pPr>
        <w:tabs>
          <w:tab w:val="left" w:pos="180"/>
        </w:tabs>
        <w:rPr>
          <w:bCs/>
          <w:sz w:val="20"/>
          <w:szCs w:val="20"/>
        </w:rPr>
      </w:pPr>
    </w:p>
    <w:p w14:paraId="6360B54F" w14:textId="04E9914F" w:rsidR="00CA15A0" w:rsidRDefault="00CA15A0" w:rsidP="00AE75DE">
      <w:pPr>
        <w:tabs>
          <w:tab w:val="left" w:pos="180"/>
        </w:tabs>
        <w:rPr>
          <w:bCs/>
          <w:sz w:val="20"/>
          <w:szCs w:val="20"/>
        </w:rPr>
      </w:pPr>
    </w:p>
    <w:p w14:paraId="0F78312F" w14:textId="56C0C505" w:rsidR="00CA15A0" w:rsidRDefault="00CA15A0" w:rsidP="00AE75DE">
      <w:pPr>
        <w:tabs>
          <w:tab w:val="left" w:pos="180"/>
        </w:tabs>
        <w:rPr>
          <w:bCs/>
          <w:sz w:val="20"/>
          <w:szCs w:val="20"/>
        </w:rPr>
      </w:pPr>
    </w:p>
    <w:p w14:paraId="3C533F7C" w14:textId="10BE8C48" w:rsidR="00CA15A0" w:rsidRDefault="00CA15A0" w:rsidP="00AE75DE">
      <w:pPr>
        <w:tabs>
          <w:tab w:val="left" w:pos="180"/>
        </w:tabs>
        <w:rPr>
          <w:bCs/>
          <w:sz w:val="20"/>
          <w:szCs w:val="20"/>
        </w:rPr>
      </w:pPr>
    </w:p>
    <w:p w14:paraId="7918573B" w14:textId="24489391" w:rsidR="00CA15A0" w:rsidRDefault="00CA15A0" w:rsidP="00AE75DE">
      <w:pPr>
        <w:tabs>
          <w:tab w:val="left" w:pos="180"/>
        </w:tabs>
        <w:rPr>
          <w:bCs/>
          <w:sz w:val="20"/>
          <w:szCs w:val="20"/>
        </w:rPr>
      </w:pPr>
    </w:p>
    <w:p w14:paraId="0F51D980" w14:textId="2B11B890" w:rsidR="00CA15A0" w:rsidRDefault="00CA15A0" w:rsidP="00AE75DE">
      <w:pPr>
        <w:tabs>
          <w:tab w:val="left" w:pos="180"/>
        </w:tabs>
        <w:rPr>
          <w:bCs/>
          <w:sz w:val="20"/>
          <w:szCs w:val="20"/>
        </w:rPr>
      </w:pPr>
    </w:p>
    <w:p w14:paraId="61E23657" w14:textId="328E3150" w:rsidR="00CA15A0" w:rsidRDefault="00CA15A0" w:rsidP="00AE75DE">
      <w:pPr>
        <w:tabs>
          <w:tab w:val="left" w:pos="180"/>
        </w:tabs>
        <w:rPr>
          <w:bCs/>
          <w:sz w:val="20"/>
          <w:szCs w:val="20"/>
        </w:rPr>
      </w:pPr>
    </w:p>
    <w:p w14:paraId="14069345" w14:textId="0231677D" w:rsidR="00CA15A0" w:rsidRDefault="00CA15A0" w:rsidP="00AE75DE">
      <w:pPr>
        <w:tabs>
          <w:tab w:val="left" w:pos="180"/>
        </w:tabs>
        <w:rPr>
          <w:bCs/>
          <w:sz w:val="20"/>
          <w:szCs w:val="20"/>
        </w:rPr>
      </w:pPr>
    </w:p>
    <w:p w14:paraId="3C5BD1F2" w14:textId="41DE7CF5" w:rsidR="00CA15A0" w:rsidRDefault="00CA15A0" w:rsidP="00AE75DE">
      <w:pPr>
        <w:tabs>
          <w:tab w:val="left" w:pos="180"/>
        </w:tabs>
        <w:rPr>
          <w:bCs/>
          <w:sz w:val="20"/>
          <w:szCs w:val="20"/>
        </w:rPr>
      </w:pPr>
    </w:p>
    <w:p w14:paraId="0F6C950E" w14:textId="40EF6209" w:rsidR="00CA15A0" w:rsidRDefault="00CA15A0" w:rsidP="00AE75DE">
      <w:pPr>
        <w:tabs>
          <w:tab w:val="left" w:pos="180"/>
        </w:tabs>
        <w:rPr>
          <w:bCs/>
          <w:sz w:val="20"/>
          <w:szCs w:val="20"/>
        </w:rPr>
      </w:pPr>
    </w:p>
    <w:p w14:paraId="3A90C2B2" w14:textId="04EF137B" w:rsidR="00CA15A0" w:rsidRDefault="00CA15A0" w:rsidP="00AE75DE">
      <w:pPr>
        <w:tabs>
          <w:tab w:val="left" w:pos="180"/>
        </w:tabs>
        <w:rPr>
          <w:bCs/>
          <w:sz w:val="20"/>
          <w:szCs w:val="20"/>
        </w:rPr>
      </w:pPr>
    </w:p>
    <w:p w14:paraId="62CB1A05" w14:textId="20FD5569" w:rsidR="00CA15A0" w:rsidRDefault="00CA15A0" w:rsidP="00AE75DE">
      <w:pPr>
        <w:tabs>
          <w:tab w:val="left" w:pos="180"/>
        </w:tabs>
        <w:rPr>
          <w:bCs/>
          <w:sz w:val="20"/>
          <w:szCs w:val="20"/>
        </w:rPr>
      </w:pPr>
    </w:p>
    <w:p w14:paraId="31C25B30" w14:textId="7A425D04" w:rsidR="00CA15A0" w:rsidRDefault="00CA15A0" w:rsidP="00AE75DE">
      <w:pPr>
        <w:tabs>
          <w:tab w:val="left" w:pos="180"/>
        </w:tabs>
        <w:rPr>
          <w:bCs/>
          <w:sz w:val="20"/>
          <w:szCs w:val="20"/>
        </w:rPr>
      </w:pPr>
    </w:p>
    <w:p w14:paraId="5EF75F6F" w14:textId="4A52C8BE" w:rsidR="00CA15A0" w:rsidRDefault="00CA15A0" w:rsidP="00AE75DE">
      <w:pPr>
        <w:tabs>
          <w:tab w:val="left" w:pos="180"/>
        </w:tabs>
        <w:rPr>
          <w:bCs/>
          <w:sz w:val="20"/>
          <w:szCs w:val="20"/>
        </w:rPr>
      </w:pPr>
    </w:p>
    <w:p w14:paraId="64EBEBE0" w14:textId="3B51BF4E" w:rsidR="00CA15A0" w:rsidRDefault="00CA15A0" w:rsidP="00AE75DE">
      <w:pPr>
        <w:tabs>
          <w:tab w:val="left" w:pos="180"/>
        </w:tabs>
        <w:rPr>
          <w:bCs/>
          <w:sz w:val="20"/>
          <w:szCs w:val="20"/>
        </w:rPr>
      </w:pPr>
    </w:p>
    <w:p w14:paraId="4A24ED2D" w14:textId="77777777" w:rsidR="00CA15A0" w:rsidRPr="001F53F8" w:rsidRDefault="00CA15A0" w:rsidP="00AE75DE">
      <w:pPr>
        <w:tabs>
          <w:tab w:val="left" w:pos="180"/>
        </w:tabs>
        <w:rPr>
          <w:bCs/>
          <w:sz w:val="20"/>
          <w:szCs w:val="20"/>
        </w:rPr>
      </w:pPr>
    </w:p>
    <w:p w14:paraId="5C2FAD55" w14:textId="4653971D" w:rsidR="00F93EC0" w:rsidRPr="001F53F8" w:rsidRDefault="00655346" w:rsidP="00AE75DE">
      <w:pPr>
        <w:tabs>
          <w:tab w:val="left" w:pos="180"/>
        </w:tabs>
        <w:rPr>
          <w:bCs/>
          <w:sz w:val="20"/>
          <w:szCs w:val="20"/>
        </w:rPr>
      </w:pPr>
      <w:r w:rsidRPr="001F53F8">
        <w:rPr>
          <w:bCs/>
          <w:sz w:val="20"/>
          <w:szCs w:val="20"/>
        </w:rPr>
        <w:t>Gints Zadraks, 67016240</w:t>
      </w:r>
    </w:p>
    <w:p w14:paraId="1CF8F097" w14:textId="58CEA29C" w:rsidR="003750AE" w:rsidRPr="00AB2E0C" w:rsidRDefault="00B213E5" w:rsidP="00AE75DE">
      <w:pPr>
        <w:tabs>
          <w:tab w:val="left" w:pos="180"/>
        </w:tabs>
        <w:rPr>
          <w:bCs/>
          <w:sz w:val="20"/>
          <w:szCs w:val="20"/>
        </w:rPr>
      </w:pPr>
      <w:hyperlink r:id="rId7" w:history="1">
        <w:r w:rsidR="00655346" w:rsidRPr="001F53F8">
          <w:rPr>
            <w:rStyle w:val="Hyperlink"/>
            <w:bCs/>
            <w:sz w:val="20"/>
            <w:szCs w:val="20"/>
          </w:rPr>
          <w:t>gints.zadraks@mfa.gov.lv</w:t>
        </w:r>
      </w:hyperlink>
    </w:p>
    <w:sectPr w:rsidR="003750AE" w:rsidRPr="00AB2E0C" w:rsidSect="00F949EB">
      <w:headerReference w:type="even" r:id="rId8"/>
      <w:footerReference w:type="even" r:id="rId9"/>
      <w:footerReference w:type="default" r:id="rId10"/>
      <w:headerReference w:type="first" r:id="rId11"/>
      <w:footerReference w:type="first" r:id="rId12"/>
      <w:pgSz w:w="11907" w:h="16839" w:code="9"/>
      <w:pgMar w:top="1134" w:right="1134" w:bottom="1134" w:left="1418" w:header="425"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D9AF3" w14:textId="77777777" w:rsidR="00982A87" w:rsidRDefault="00982A87" w:rsidP="00311AD0">
      <w:r>
        <w:separator/>
      </w:r>
    </w:p>
  </w:endnote>
  <w:endnote w:type="continuationSeparator" w:id="0">
    <w:p w14:paraId="55B1EF8C" w14:textId="77777777" w:rsidR="00982A87" w:rsidRDefault="00982A87" w:rsidP="0031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F1DF8" w14:textId="77777777" w:rsidR="0002712E" w:rsidRDefault="004F1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0AD7542" w14:textId="77777777" w:rsidR="0002712E" w:rsidRDefault="00B213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0DCE" w14:textId="77777777" w:rsidR="00CA15A0" w:rsidRDefault="00CA15A0" w:rsidP="00570954">
    <w:pPr>
      <w:spacing w:line="276" w:lineRule="auto"/>
      <w:rPr>
        <w:sz w:val="20"/>
        <w:szCs w:val="20"/>
      </w:rPr>
    </w:pPr>
  </w:p>
  <w:p w14:paraId="618AF213" w14:textId="0F0C5EAF" w:rsidR="00E22248" w:rsidRPr="00374227" w:rsidRDefault="004F13BD" w:rsidP="00570954">
    <w:pPr>
      <w:spacing w:line="276" w:lineRule="auto"/>
      <w:rPr>
        <w:b/>
        <w:bCs/>
        <w:kern w:val="2"/>
        <w:sz w:val="20"/>
        <w:szCs w:val="20"/>
      </w:rPr>
    </w:pPr>
    <w:r w:rsidRPr="003F787D">
      <w:rPr>
        <w:sz w:val="20"/>
        <w:szCs w:val="20"/>
      </w:rPr>
      <w:t>AMzino_</w:t>
    </w:r>
    <w:r w:rsidR="009667F7">
      <w:rPr>
        <w:sz w:val="20"/>
        <w:szCs w:val="20"/>
      </w:rPr>
      <w:t>21052019</w:t>
    </w:r>
  </w:p>
  <w:p w14:paraId="2A75B432" w14:textId="77777777" w:rsidR="00250988" w:rsidRDefault="00B213E5" w:rsidP="00B20343">
    <w:pPr>
      <w:pStyle w:val="Footer"/>
      <w:jc w:val="center"/>
      <w:rPr>
        <w:bCs/>
        <w:sz w:val="24"/>
      </w:rPr>
    </w:pPr>
  </w:p>
  <w:p w14:paraId="008EAE38" w14:textId="0A171132" w:rsidR="00B20343" w:rsidRDefault="004F13BD" w:rsidP="00B20343">
    <w:pPr>
      <w:pStyle w:val="Footer"/>
      <w:jc w:val="right"/>
    </w:pPr>
    <w:r w:rsidRPr="00B20343">
      <w:rPr>
        <w:sz w:val="24"/>
      </w:rPr>
      <w:fldChar w:fldCharType="begin"/>
    </w:r>
    <w:r w:rsidRPr="00B20343">
      <w:rPr>
        <w:sz w:val="24"/>
      </w:rPr>
      <w:instrText xml:space="preserve"> PAGE   \* MERGEFORMAT </w:instrText>
    </w:r>
    <w:r w:rsidRPr="00B20343">
      <w:rPr>
        <w:sz w:val="24"/>
      </w:rPr>
      <w:fldChar w:fldCharType="separate"/>
    </w:r>
    <w:r w:rsidR="00B213E5">
      <w:rPr>
        <w:noProof/>
        <w:sz w:val="24"/>
      </w:rPr>
      <w:t>6</w:t>
    </w:r>
    <w:r w:rsidRPr="00B20343">
      <w:rPr>
        <w:sz w:val="24"/>
      </w:rPr>
      <w:fldChar w:fldCharType="end"/>
    </w:r>
    <w:r w:rsidRPr="00B20343">
      <w:rPr>
        <w:sz w:val="24"/>
      </w:rPr>
      <w:t>-</w:t>
    </w:r>
    <w:r w:rsidRPr="00B20343">
      <w:rPr>
        <w:sz w:val="24"/>
      </w:rPr>
      <w:fldChar w:fldCharType="begin"/>
    </w:r>
    <w:r w:rsidRPr="00B20343">
      <w:rPr>
        <w:sz w:val="24"/>
      </w:rPr>
      <w:instrText xml:space="preserve"> NUMPAGES  \* Arabic  \* MERGEFORMAT </w:instrText>
    </w:r>
    <w:r w:rsidRPr="00B20343">
      <w:rPr>
        <w:sz w:val="24"/>
      </w:rPr>
      <w:fldChar w:fldCharType="separate"/>
    </w:r>
    <w:r w:rsidR="00B213E5">
      <w:rPr>
        <w:noProof/>
        <w:sz w:val="24"/>
      </w:rPr>
      <w:t>6</w:t>
    </w:r>
    <w:r w:rsidRPr="00B2034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2F293" w14:textId="77777777" w:rsidR="007A5EA6" w:rsidRDefault="00B213E5" w:rsidP="00647518">
    <w:pPr>
      <w:pStyle w:val="Footer"/>
      <w:jc w:val="both"/>
    </w:pPr>
  </w:p>
  <w:p w14:paraId="7860C458" w14:textId="77777777" w:rsidR="00647518" w:rsidRDefault="004F13BD" w:rsidP="00647518">
    <w:pPr>
      <w:pStyle w:val="Footer"/>
      <w:jc w:val="both"/>
      <w:rPr>
        <w:iCs/>
        <w:sz w:val="28"/>
        <w:szCs w:val="28"/>
      </w:rPr>
    </w:pPr>
    <w:r w:rsidRPr="00647518">
      <w:t>AMzino_</w:t>
    </w:r>
    <w:r>
      <w:t>130114</w:t>
    </w:r>
    <w:r w:rsidRPr="00647518">
      <w:t xml:space="preserve">; </w:t>
    </w:r>
    <w:r w:rsidRPr="00AD544F">
      <w:rPr>
        <w:iCs/>
      </w:rPr>
      <w:t>Par Latvijas nacionālo pozīciju apstiprināšanu Eiropas Savienības Ārlietu padomes 201</w:t>
    </w:r>
    <w:r>
      <w:rPr>
        <w:iCs/>
      </w:rPr>
      <w:t>4</w:t>
    </w:r>
    <w:r w:rsidRPr="00AD544F">
      <w:rPr>
        <w:iCs/>
      </w:rPr>
      <w:t xml:space="preserve">.gada </w:t>
    </w:r>
    <w:r>
      <w:rPr>
        <w:iCs/>
      </w:rPr>
      <w:t>20.janvāra</w:t>
    </w:r>
    <w:r w:rsidRPr="00AD544F">
      <w:rPr>
        <w:iCs/>
      </w:rPr>
      <w:t xml:space="preserve"> sanāksmei</w:t>
    </w:r>
  </w:p>
  <w:p w14:paraId="33596718" w14:textId="77777777" w:rsidR="00AD544F" w:rsidRPr="00647518" w:rsidRDefault="00B213E5" w:rsidP="00647518">
    <w:pPr>
      <w:pStyle w:val="Footer"/>
      <w:jc w:val="both"/>
    </w:pPr>
  </w:p>
  <w:p w14:paraId="07D4D8C4" w14:textId="77777777" w:rsidR="00647518" w:rsidRPr="00647518" w:rsidRDefault="004F13BD">
    <w:pPr>
      <w:pStyle w:val="Footer"/>
      <w:jc w:val="center"/>
    </w:pPr>
    <w:r w:rsidRPr="00647518">
      <w:fldChar w:fldCharType="begin"/>
    </w:r>
    <w:r w:rsidRPr="00647518">
      <w:instrText xml:space="preserve"> PAGE   \* MERGEFORMAT </w:instrText>
    </w:r>
    <w:r w:rsidRPr="00647518">
      <w:fldChar w:fldCharType="separate"/>
    </w:r>
    <w:r>
      <w:rPr>
        <w:noProof/>
      </w:rPr>
      <w:t>1</w:t>
    </w:r>
    <w:r w:rsidRPr="00647518">
      <w:rPr>
        <w:noProof/>
      </w:rPr>
      <w:fldChar w:fldCharType="end"/>
    </w:r>
  </w:p>
  <w:p w14:paraId="0B8C90E7" w14:textId="77777777" w:rsidR="0002712E" w:rsidRPr="00647518" w:rsidRDefault="00B213E5">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6426" w14:textId="77777777" w:rsidR="00982A87" w:rsidRDefault="00982A87" w:rsidP="00311AD0">
      <w:r>
        <w:separator/>
      </w:r>
    </w:p>
  </w:footnote>
  <w:footnote w:type="continuationSeparator" w:id="0">
    <w:p w14:paraId="211BE8CC" w14:textId="77777777" w:rsidR="00982A87" w:rsidRDefault="00982A87" w:rsidP="00311AD0">
      <w:r>
        <w:continuationSeparator/>
      </w:r>
    </w:p>
  </w:footnote>
  <w:footnote w:id="1">
    <w:p w14:paraId="32318AE4" w14:textId="77777777" w:rsidR="008C5AB5" w:rsidRDefault="008C5AB5" w:rsidP="008C5AB5">
      <w:pPr>
        <w:pStyle w:val="FootnoteText"/>
      </w:pPr>
      <w:r>
        <w:rPr>
          <w:rStyle w:val="FootnoteReference"/>
        </w:rPr>
        <w:footnoteRef/>
      </w:r>
      <w:r>
        <w:t xml:space="preserve"> Eiropadomes 2018. gada 28. jūnija secinājumu 16. rindkopa </w:t>
      </w:r>
      <w:hyperlink r:id="rId1" w:history="1">
        <w:r>
          <w:rPr>
            <w:rStyle w:val="Hyperlink"/>
          </w:rPr>
          <w:t>EUCO 9/18</w:t>
        </w:r>
      </w:hyperlink>
    </w:p>
  </w:footnote>
  <w:footnote w:id="2">
    <w:p w14:paraId="46CE9DCC" w14:textId="77777777" w:rsidR="000B6FA3" w:rsidRDefault="000B6FA3" w:rsidP="000B6FA3">
      <w:pPr>
        <w:pStyle w:val="FootnoteText"/>
      </w:pPr>
      <w:r>
        <w:rPr>
          <w:rStyle w:val="FootnoteReference"/>
        </w:rPr>
        <w:footnoteRef/>
      </w:r>
      <w:r>
        <w:t xml:space="preserve"> </w:t>
      </w:r>
      <w:r w:rsidRPr="00934BAF">
        <w:t xml:space="preserve">Trade </w:t>
      </w:r>
      <w:proofErr w:type="spellStart"/>
      <w:r w:rsidRPr="00934BAF">
        <w:t>Expansion</w:t>
      </w:r>
      <w:proofErr w:type="spellEnd"/>
      <w:r w:rsidRPr="00934BAF">
        <w:t xml:space="preserve"> </w:t>
      </w:r>
      <w:proofErr w:type="spellStart"/>
      <w:r w:rsidRPr="00934BAF">
        <w:t>Act</w:t>
      </w:r>
      <w:proofErr w:type="spellEnd"/>
      <w:r w:rsidRPr="00934BAF">
        <w:t xml:space="preserve"> </w:t>
      </w:r>
      <w:proofErr w:type="spellStart"/>
      <w:r w:rsidRPr="00934BAF">
        <w:t>of</w:t>
      </w:r>
      <w:proofErr w:type="spellEnd"/>
      <w:r w:rsidRPr="00934BAF">
        <w:t xml:space="preserve"> 1962</w:t>
      </w:r>
    </w:p>
  </w:footnote>
  <w:footnote w:id="3">
    <w:p w14:paraId="392B7B14" w14:textId="77777777" w:rsidR="00341FCE" w:rsidRPr="00437C31" w:rsidRDefault="00341FCE" w:rsidP="00341FCE">
      <w:pPr>
        <w:jc w:val="both"/>
        <w:rPr>
          <w:iCs/>
          <w:sz w:val="20"/>
          <w:szCs w:val="20"/>
          <w:lang w:eastAsia="lv-LV"/>
        </w:rPr>
      </w:pPr>
      <w:r w:rsidRPr="00437C31">
        <w:rPr>
          <w:rStyle w:val="FootnoteReference"/>
          <w:sz w:val="20"/>
          <w:szCs w:val="20"/>
        </w:rPr>
        <w:footnoteRef/>
      </w:r>
      <w:r w:rsidRPr="00437C31">
        <w:rPr>
          <w:sz w:val="20"/>
          <w:szCs w:val="20"/>
        </w:rPr>
        <w:t xml:space="preserve"> </w:t>
      </w:r>
      <w:r w:rsidRPr="00437C31">
        <w:rPr>
          <w:sz w:val="20"/>
          <w:szCs w:val="20"/>
          <w:lang w:eastAsia="lv-LV"/>
        </w:rPr>
        <w:t>S</w:t>
      </w:r>
      <w:r w:rsidRPr="00437C31">
        <w:rPr>
          <w:iCs/>
          <w:sz w:val="20"/>
          <w:szCs w:val="20"/>
          <w:lang w:eastAsia="lv-LV"/>
        </w:rPr>
        <w:t xml:space="preserve">askaņā ar ES Tiesas 2017. gada 16. maija lēmumu Brīvās tirdzniecības nolīgumu ar Singapūru ES nevarēja noslēgt kā ES </w:t>
      </w:r>
      <w:r>
        <w:rPr>
          <w:iCs/>
          <w:sz w:val="20"/>
          <w:szCs w:val="20"/>
          <w:lang w:eastAsia="lv-LV"/>
        </w:rPr>
        <w:t>kompetences nolīgumu. EK</w:t>
      </w:r>
      <w:r w:rsidRPr="00437C31">
        <w:rPr>
          <w:iCs/>
          <w:sz w:val="20"/>
          <w:szCs w:val="20"/>
          <w:lang w:eastAsia="lv-LV"/>
        </w:rPr>
        <w:t xml:space="preserve"> strādāja pie līguma sadalīšanas ES ekskluzīvās kompetences līgumā </w:t>
      </w:r>
      <w:r>
        <w:rPr>
          <w:iCs/>
          <w:sz w:val="20"/>
          <w:szCs w:val="20"/>
          <w:lang w:eastAsia="lv-LV"/>
        </w:rPr>
        <w:t>un dalītās kompetences līgumā (ieguldījumu</w:t>
      </w:r>
      <w:r w:rsidRPr="00437C31">
        <w:rPr>
          <w:iCs/>
          <w:sz w:val="20"/>
          <w:szCs w:val="20"/>
          <w:lang w:eastAsia="lv-LV"/>
        </w:rPr>
        <w:t xml:space="preserve"> strīdu izšķiršanas jautājumi). ES ekskluzīvās kompetences līgumu jāapstiprina dalībvalstīm ES Padomē un Eiropas Parlamentam. Dalītās kompetences nolīgumam ir nepieciešama arī ratifikācija dalībvalstu nacionālajos parlamentos.</w:t>
      </w:r>
    </w:p>
    <w:p w14:paraId="541D6EC7" w14:textId="77777777" w:rsidR="00341FCE" w:rsidRDefault="00341FCE" w:rsidP="00341FCE">
      <w:pPr>
        <w:pStyle w:val="FootnoteText"/>
      </w:pPr>
    </w:p>
  </w:footnote>
  <w:footnote w:id="4">
    <w:p w14:paraId="2445867E" w14:textId="77777777" w:rsidR="00AC6144" w:rsidRPr="00EF0F12" w:rsidRDefault="00AC6144" w:rsidP="00AC6144">
      <w:pPr>
        <w:pStyle w:val="FootnoteText"/>
      </w:pPr>
      <w:r w:rsidRPr="00EF0F12">
        <w:rPr>
          <w:rStyle w:val="FootnoteReference"/>
        </w:rPr>
        <w:footnoteRef/>
      </w:r>
      <w:r w:rsidRPr="00EF0F12">
        <w:t xml:space="preserve"> Argentīna, Brazīlija, Paragvaja un Urugvaja; Venecuēla sarunās piedalās kā novērotājs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FCC13" w14:textId="77777777" w:rsidR="0002712E" w:rsidRDefault="004F13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B34BCFC" w14:textId="77777777" w:rsidR="0002712E" w:rsidRDefault="00B213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CAC8" w14:textId="77777777" w:rsidR="0002712E" w:rsidRDefault="00B213E5">
    <w:pPr>
      <w:pStyle w:val="Header"/>
      <w:jc w:val="center"/>
      <w:rPr>
        <w:b/>
        <w:bCs/>
        <w:i/>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0"/>
    <w:rsid w:val="00001F70"/>
    <w:rsid w:val="00017DB7"/>
    <w:rsid w:val="000269F3"/>
    <w:rsid w:val="00040527"/>
    <w:rsid w:val="00042316"/>
    <w:rsid w:val="0007104B"/>
    <w:rsid w:val="00076EB7"/>
    <w:rsid w:val="0009033F"/>
    <w:rsid w:val="000B058B"/>
    <w:rsid w:val="000B1CE3"/>
    <w:rsid w:val="000B6FA3"/>
    <w:rsid w:val="000D0D04"/>
    <w:rsid w:val="000E68CE"/>
    <w:rsid w:val="00113912"/>
    <w:rsid w:val="001216A6"/>
    <w:rsid w:val="00123771"/>
    <w:rsid w:val="00125B6E"/>
    <w:rsid w:val="001301A0"/>
    <w:rsid w:val="00132602"/>
    <w:rsid w:val="00142027"/>
    <w:rsid w:val="00190551"/>
    <w:rsid w:val="0019763C"/>
    <w:rsid w:val="001A0AA4"/>
    <w:rsid w:val="001A0DFC"/>
    <w:rsid w:val="001B7F02"/>
    <w:rsid w:val="001C0DB7"/>
    <w:rsid w:val="001D4018"/>
    <w:rsid w:val="001E0638"/>
    <w:rsid w:val="001F53F8"/>
    <w:rsid w:val="00204499"/>
    <w:rsid w:val="00216B6D"/>
    <w:rsid w:val="002369DE"/>
    <w:rsid w:val="0025091D"/>
    <w:rsid w:val="0025277A"/>
    <w:rsid w:val="002702E2"/>
    <w:rsid w:val="00272CCB"/>
    <w:rsid w:val="002731AE"/>
    <w:rsid w:val="0028671C"/>
    <w:rsid w:val="002A191D"/>
    <w:rsid w:val="002B19B6"/>
    <w:rsid w:val="002B2C89"/>
    <w:rsid w:val="002D2C4E"/>
    <w:rsid w:val="002D49CD"/>
    <w:rsid w:val="002E14F2"/>
    <w:rsid w:val="002E3BB8"/>
    <w:rsid w:val="002F168A"/>
    <w:rsid w:val="00311AD0"/>
    <w:rsid w:val="00341FCE"/>
    <w:rsid w:val="003711A2"/>
    <w:rsid w:val="003750AE"/>
    <w:rsid w:val="00376D22"/>
    <w:rsid w:val="003C0291"/>
    <w:rsid w:val="003C16EF"/>
    <w:rsid w:val="003C6250"/>
    <w:rsid w:val="003D5399"/>
    <w:rsid w:val="003E1315"/>
    <w:rsid w:val="003F1670"/>
    <w:rsid w:val="003F4E85"/>
    <w:rsid w:val="00405A60"/>
    <w:rsid w:val="00410B33"/>
    <w:rsid w:val="004116D4"/>
    <w:rsid w:val="00414CBF"/>
    <w:rsid w:val="00421F39"/>
    <w:rsid w:val="00425ACA"/>
    <w:rsid w:val="004521A0"/>
    <w:rsid w:val="0046074A"/>
    <w:rsid w:val="00467482"/>
    <w:rsid w:val="00495084"/>
    <w:rsid w:val="004A4951"/>
    <w:rsid w:val="004C2439"/>
    <w:rsid w:val="004C3FC6"/>
    <w:rsid w:val="004C776C"/>
    <w:rsid w:val="004D6C54"/>
    <w:rsid w:val="004F13BD"/>
    <w:rsid w:val="0052675C"/>
    <w:rsid w:val="00545B6B"/>
    <w:rsid w:val="0054707B"/>
    <w:rsid w:val="00550EA7"/>
    <w:rsid w:val="00557DDF"/>
    <w:rsid w:val="00562A5E"/>
    <w:rsid w:val="005869EF"/>
    <w:rsid w:val="00592162"/>
    <w:rsid w:val="005956DB"/>
    <w:rsid w:val="005A7E10"/>
    <w:rsid w:val="005B0BB2"/>
    <w:rsid w:val="005B108A"/>
    <w:rsid w:val="005C08FD"/>
    <w:rsid w:val="005C512B"/>
    <w:rsid w:val="005D351D"/>
    <w:rsid w:val="005D530E"/>
    <w:rsid w:val="005E0703"/>
    <w:rsid w:val="005E07C7"/>
    <w:rsid w:val="005E2865"/>
    <w:rsid w:val="006144AD"/>
    <w:rsid w:val="00640E93"/>
    <w:rsid w:val="006417D8"/>
    <w:rsid w:val="00641E51"/>
    <w:rsid w:val="006516E0"/>
    <w:rsid w:val="0065199D"/>
    <w:rsid w:val="00655346"/>
    <w:rsid w:val="0065624A"/>
    <w:rsid w:val="00664649"/>
    <w:rsid w:val="00666E48"/>
    <w:rsid w:val="006677F8"/>
    <w:rsid w:val="0067213B"/>
    <w:rsid w:val="0067375F"/>
    <w:rsid w:val="006801FE"/>
    <w:rsid w:val="00683A53"/>
    <w:rsid w:val="00691C99"/>
    <w:rsid w:val="00694B28"/>
    <w:rsid w:val="006D4504"/>
    <w:rsid w:val="006F1F54"/>
    <w:rsid w:val="006F3D22"/>
    <w:rsid w:val="00734E97"/>
    <w:rsid w:val="00742106"/>
    <w:rsid w:val="007430D9"/>
    <w:rsid w:val="00781601"/>
    <w:rsid w:val="007A5463"/>
    <w:rsid w:val="007B1AE8"/>
    <w:rsid w:val="007B32AD"/>
    <w:rsid w:val="007B3EDC"/>
    <w:rsid w:val="007B46E8"/>
    <w:rsid w:val="007B56BA"/>
    <w:rsid w:val="007C27AF"/>
    <w:rsid w:val="007E7504"/>
    <w:rsid w:val="0081412C"/>
    <w:rsid w:val="00831704"/>
    <w:rsid w:val="00840706"/>
    <w:rsid w:val="00840C8E"/>
    <w:rsid w:val="0085012F"/>
    <w:rsid w:val="00864910"/>
    <w:rsid w:val="00876B4C"/>
    <w:rsid w:val="008A531F"/>
    <w:rsid w:val="008A5CCB"/>
    <w:rsid w:val="008A739C"/>
    <w:rsid w:val="008C5AB5"/>
    <w:rsid w:val="008D753E"/>
    <w:rsid w:val="008E2DDD"/>
    <w:rsid w:val="008F5BF2"/>
    <w:rsid w:val="00915EFF"/>
    <w:rsid w:val="00923B54"/>
    <w:rsid w:val="0092401E"/>
    <w:rsid w:val="00946067"/>
    <w:rsid w:val="0094751D"/>
    <w:rsid w:val="00962D9B"/>
    <w:rsid w:val="009667F7"/>
    <w:rsid w:val="009700A0"/>
    <w:rsid w:val="009721E1"/>
    <w:rsid w:val="00982A87"/>
    <w:rsid w:val="00982ACE"/>
    <w:rsid w:val="00986868"/>
    <w:rsid w:val="009970A7"/>
    <w:rsid w:val="009A053C"/>
    <w:rsid w:val="009D02A7"/>
    <w:rsid w:val="009D264E"/>
    <w:rsid w:val="009D3B9A"/>
    <w:rsid w:val="009E5CAC"/>
    <w:rsid w:val="009E7B53"/>
    <w:rsid w:val="009F152F"/>
    <w:rsid w:val="00A2068D"/>
    <w:rsid w:val="00A304EC"/>
    <w:rsid w:val="00A35C53"/>
    <w:rsid w:val="00A55081"/>
    <w:rsid w:val="00A61769"/>
    <w:rsid w:val="00A61A4C"/>
    <w:rsid w:val="00A61D8B"/>
    <w:rsid w:val="00A62222"/>
    <w:rsid w:val="00A65411"/>
    <w:rsid w:val="00A7793D"/>
    <w:rsid w:val="00A8739E"/>
    <w:rsid w:val="00A926C1"/>
    <w:rsid w:val="00A943BA"/>
    <w:rsid w:val="00A94900"/>
    <w:rsid w:val="00AB230A"/>
    <w:rsid w:val="00AB2E0C"/>
    <w:rsid w:val="00AC4962"/>
    <w:rsid w:val="00AC6144"/>
    <w:rsid w:val="00AD731A"/>
    <w:rsid w:val="00AE6FC1"/>
    <w:rsid w:val="00AE75DE"/>
    <w:rsid w:val="00B00A56"/>
    <w:rsid w:val="00B04ECB"/>
    <w:rsid w:val="00B13C85"/>
    <w:rsid w:val="00B13F92"/>
    <w:rsid w:val="00B162B1"/>
    <w:rsid w:val="00B1636C"/>
    <w:rsid w:val="00B213E5"/>
    <w:rsid w:val="00B22AB0"/>
    <w:rsid w:val="00B41675"/>
    <w:rsid w:val="00B42A47"/>
    <w:rsid w:val="00B461C7"/>
    <w:rsid w:val="00B600C5"/>
    <w:rsid w:val="00B61A37"/>
    <w:rsid w:val="00B66936"/>
    <w:rsid w:val="00B827C1"/>
    <w:rsid w:val="00B90719"/>
    <w:rsid w:val="00B90936"/>
    <w:rsid w:val="00BA1681"/>
    <w:rsid w:val="00BB0F9A"/>
    <w:rsid w:val="00BB52CA"/>
    <w:rsid w:val="00BE12D0"/>
    <w:rsid w:val="00C155FB"/>
    <w:rsid w:val="00C2314F"/>
    <w:rsid w:val="00C262DA"/>
    <w:rsid w:val="00C3335A"/>
    <w:rsid w:val="00C33B5D"/>
    <w:rsid w:val="00C51DD1"/>
    <w:rsid w:val="00C67B57"/>
    <w:rsid w:val="00C71DF2"/>
    <w:rsid w:val="00C73F20"/>
    <w:rsid w:val="00C747F9"/>
    <w:rsid w:val="00C91700"/>
    <w:rsid w:val="00CA15A0"/>
    <w:rsid w:val="00CC08AE"/>
    <w:rsid w:val="00CC22C7"/>
    <w:rsid w:val="00CC5DE9"/>
    <w:rsid w:val="00CD2BBE"/>
    <w:rsid w:val="00CD3EFD"/>
    <w:rsid w:val="00CE468E"/>
    <w:rsid w:val="00CE4B49"/>
    <w:rsid w:val="00CE4BC5"/>
    <w:rsid w:val="00D13B23"/>
    <w:rsid w:val="00D15117"/>
    <w:rsid w:val="00D170F8"/>
    <w:rsid w:val="00D25CDE"/>
    <w:rsid w:val="00D31A08"/>
    <w:rsid w:val="00D37ABE"/>
    <w:rsid w:val="00D81E80"/>
    <w:rsid w:val="00D827F5"/>
    <w:rsid w:val="00D828AD"/>
    <w:rsid w:val="00DA433E"/>
    <w:rsid w:val="00DE209B"/>
    <w:rsid w:val="00DE4B13"/>
    <w:rsid w:val="00DF1D27"/>
    <w:rsid w:val="00DF304F"/>
    <w:rsid w:val="00DF43BF"/>
    <w:rsid w:val="00E24B41"/>
    <w:rsid w:val="00E264AB"/>
    <w:rsid w:val="00E31FE6"/>
    <w:rsid w:val="00E354A4"/>
    <w:rsid w:val="00E5176D"/>
    <w:rsid w:val="00E63B67"/>
    <w:rsid w:val="00E73C80"/>
    <w:rsid w:val="00E839BA"/>
    <w:rsid w:val="00E8610F"/>
    <w:rsid w:val="00EA23D8"/>
    <w:rsid w:val="00ED14E4"/>
    <w:rsid w:val="00ED755D"/>
    <w:rsid w:val="00EE5C30"/>
    <w:rsid w:val="00EF7951"/>
    <w:rsid w:val="00F03867"/>
    <w:rsid w:val="00F04545"/>
    <w:rsid w:val="00F04F64"/>
    <w:rsid w:val="00F05B6C"/>
    <w:rsid w:val="00F17E31"/>
    <w:rsid w:val="00F259A7"/>
    <w:rsid w:val="00F2745C"/>
    <w:rsid w:val="00F27732"/>
    <w:rsid w:val="00F31D26"/>
    <w:rsid w:val="00F410AA"/>
    <w:rsid w:val="00F4504C"/>
    <w:rsid w:val="00F521A8"/>
    <w:rsid w:val="00F72273"/>
    <w:rsid w:val="00F779AA"/>
    <w:rsid w:val="00F84D36"/>
    <w:rsid w:val="00F859D2"/>
    <w:rsid w:val="00F907A0"/>
    <w:rsid w:val="00F91E82"/>
    <w:rsid w:val="00F93EC0"/>
    <w:rsid w:val="00FB2FF2"/>
    <w:rsid w:val="00FD51CC"/>
    <w:rsid w:val="00FE3518"/>
    <w:rsid w:val="00FE423B"/>
    <w:rsid w:val="00FE42F1"/>
    <w:rsid w:val="00FE722F"/>
    <w:rsid w:val="00FF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CF0F"/>
  <w15:chartTrackingRefBased/>
  <w15:docId w15:val="{2A866038-2B4F-4535-B467-B4E80DB1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AD0"/>
    <w:pPr>
      <w:spacing w:after="0" w:line="240" w:lineRule="auto"/>
    </w:pPr>
    <w:rPr>
      <w:rFonts w:ascii="Times New Roman" w:eastAsia="Times New Roman" w:hAnsi="Times New Roman" w:cs="Times New Roman"/>
      <w:sz w:val="24"/>
      <w:szCs w:val="24"/>
      <w:lang w:val="lv-LV"/>
    </w:rPr>
  </w:style>
  <w:style w:type="paragraph" w:styleId="Heading3">
    <w:name w:val="heading 3"/>
    <w:basedOn w:val="Normal"/>
    <w:next w:val="Normal"/>
    <w:link w:val="Heading3Char"/>
    <w:semiHidden/>
    <w:unhideWhenUsed/>
    <w:qFormat/>
    <w:rsid w:val="00341FCE"/>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1AD0"/>
    <w:rPr>
      <w:color w:val="0000FF"/>
      <w:u w:val="single"/>
    </w:rPr>
  </w:style>
  <w:style w:type="paragraph" w:styleId="Header">
    <w:name w:val="header"/>
    <w:basedOn w:val="Normal"/>
    <w:link w:val="HeaderChar"/>
    <w:uiPriority w:val="99"/>
    <w:rsid w:val="00311AD0"/>
    <w:pPr>
      <w:tabs>
        <w:tab w:val="center" w:pos="4320"/>
        <w:tab w:val="right" w:pos="8640"/>
      </w:tabs>
    </w:pPr>
    <w:rPr>
      <w:sz w:val="20"/>
      <w:szCs w:val="20"/>
    </w:rPr>
  </w:style>
  <w:style w:type="character" w:customStyle="1" w:styleId="HeaderChar">
    <w:name w:val="Header Char"/>
    <w:basedOn w:val="DefaultParagraphFont"/>
    <w:link w:val="Header"/>
    <w:uiPriority w:val="99"/>
    <w:rsid w:val="00311AD0"/>
    <w:rPr>
      <w:rFonts w:ascii="Times New Roman" w:eastAsia="Times New Roman" w:hAnsi="Times New Roman" w:cs="Times New Roman"/>
      <w:sz w:val="20"/>
      <w:szCs w:val="20"/>
      <w:lang w:val="lv-LV"/>
    </w:rPr>
  </w:style>
  <w:style w:type="character" w:styleId="PageNumber">
    <w:name w:val="page number"/>
    <w:basedOn w:val="DefaultParagraphFont"/>
    <w:rsid w:val="00311AD0"/>
  </w:style>
  <w:style w:type="paragraph" w:styleId="Footer">
    <w:name w:val="footer"/>
    <w:basedOn w:val="Normal"/>
    <w:link w:val="FooterChar"/>
    <w:uiPriority w:val="99"/>
    <w:rsid w:val="00311AD0"/>
    <w:pPr>
      <w:tabs>
        <w:tab w:val="center" w:pos="4320"/>
        <w:tab w:val="right" w:pos="8640"/>
      </w:tabs>
    </w:pPr>
    <w:rPr>
      <w:sz w:val="20"/>
      <w:szCs w:val="20"/>
    </w:rPr>
  </w:style>
  <w:style w:type="character" w:customStyle="1" w:styleId="FooterChar">
    <w:name w:val="Footer Char"/>
    <w:basedOn w:val="DefaultParagraphFont"/>
    <w:link w:val="Footer"/>
    <w:uiPriority w:val="99"/>
    <w:rsid w:val="00311AD0"/>
    <w:rPr>
      <w:rFonts w:ascii="Times New Roman" w:eastAsia="Times New Roman" w:hAnsi="Times New Roman" w:cs="Times New Roman"/>
      <w:sz w:val="20"/>
      <w:szCs w:val="20"/>
      <w:lang w:val="lv-LV"/>
    </w:rPr>
  </w:style>
  <w:style w:type="paragraph" w:styleId="NoSpacing">
    <w:name w:val="No Spacing"/>
    <w:uiPriority w:val="1"/>
    <w:qFormat/>
    <w:rsid w:val="00311AD0"/>
    <w:pPr>
      <w:spacing w:after="0" w:line="240" w:lineRule="auto"/>
    </w:pPr>
    <w:rPr>
      <w:rFonts w:ascii="Calibri" w:eastAsia="Calibri" w:hAnsi="Calibri" w:cs="Times New Roman"/>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o,R"/>
    <w:link w:val="FootnotesymbolCarZchn"/>
    <w:uiPriority w:val="99"/>
    <w:qFormat/>
    <w:rsid w:val="00311AD0"/>
    <w:rPr>
      <w:vertAlign w:val="superscript"/>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
    <w:basedOn w:val="Normal"/>
    <w:link w:val="FootnoteTextChar"/>
    <w:uiPriority w:val="99"/>
    <w:qFormat/>
    <w:rsid w:val="00311AD0"/>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basedOn w:val="DefaultParagraphFont"/>
    <w:link w:val="FootnoteText"/>
    <w:uiPriority w:val="99"/>
    <w:rsid w:val="00311AD0"/>
    <w:rPr>
      <w:rFonts w:ascii="Times New Roman" w:eastAsia="Times New Roman" w:hAnsi="Times New Roman" w:cs="Times New Roman"/>
      <w:sz w:val="20"/>
      <w:szCs w:val="20"/>
      <w:lang w:val="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311AD0"/>
    <w:pPr>
      <w:spacing w:after="160" w:line="240" w:lineRule="exact"/>
      <w:jc w:val="both"/>
    </w:pPr>
    <w:rPr>
      <w:rFonts w:asciiTheme="minorHAnsi" w:eastAsiaTheme="minorHAnsi" w:hAnsiTheme="minorHAnsi" w:cstheme="minorBidi"/>
      <w:sz w:val="22"/>
      <w:szCs w:val="22"/>
      <w:vertAlign w:val="superscript"/>
      <w:lang w:val="en-US"/>
    </w:rPr>
  </w:style>
  <w:style w:type="character" w:styleId="CommentReference">
    <w:name w:val="annotation reference"/>
    <w:basedOn w:val="DefaultParagraphFont"/>
    <w:uiPriority w:val="99"/>
    <w:semiHidden/>
    <w:unhideWhenUsed/>
    <w:rsid w:val="00204499"/>
    <w:rPr>
      <w:sz w:val="16"/>
      <w:szCs w:val="16"/>
    </w:rPr>
  </w:style>
  <w:style w:type="paragraph" w:styleId="CommentText">
    <w:name w:val="annotation text"/>
    <w:basedOn w:val="Normal"/>
    <w:link w:val="CommentTextChar"/>
    <w:uiPriority w:val="99"/>
    <w:semiHidden/>
    <w:unhideWhenUsed/>
    <w:rsid w:val="00204499"/>
    <w:rPr>
      <w:sz w:val="20"/>
      <w:szCs w:val="20"/>
    </w:rPr>
  </w:style>
  <w:style w:type="character" w:customStyle="1" w:styleId="CommentTextChar">
    <w:name w:val="Comment Text Char"/>
    <w:basedOn w:val="DefaultParagraphFont"/>
    <w:link w:val="CommentText"/>
    <w:uiPriority w:val="99"/>
    <w:semiHidden/>
    <w:rsid w:val="00204499"/>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204499"/>
    <w:rPr>
      <w:b/>
      <w:bCs/>
    </w:rPr>
  </w:style>
  <w:style w:type="character" w:customStyle="1" w:styleId="CommentSubjectChar">
    <w:name w:val="Comment Subject Char"/>
    <w:basedOn w:val="CommentTextChar"/>
    <w:link w:val="CommentSubject"/>
    <w:uiPriority w:val="99"/>
    <w:semiHidden/>
    <w:rsid w:val="00204499"/>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204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99"/>
    <w:rPr>
      <w:rFonts w:ascii="Segoe UI" w:eastAsia="Times New Roman" w:hAnsi="Segoe UI" w:cs="Segoe UI"/>
      <w:sz w:val="18"/>
      <w:szCs w:val="18"/>
      <w:lang w:val="lv-LV"/>
    </w:rPr>
  </w:style>
  <w:style w:type="character" w:styleId="FollowedHyperlink">
    <w:name w:val="FollowedHyperlink"/>
    <w:basedOn w:val="DefaultParagraphFont"/>
    <w:uiPriority w:val="99"/>
    <w:semiHidden/>
    <w:unhideWhenUsed/>
    <w:rsid w:val="00B13C85"/>
    <w:rPr>
      <w:color w:val="800080" w:themeColor="followedHyperlink"/>
      <w:u w:val="single"/>
    </w:rPr>
  </w:style>
  <w:style w:type="paragraph" w:customStyle="1" w:styleId="NormalRight">
    <w:name w:val="Normal Right"/>
    <w:basedOn w:val="Normal"/>
    <w:rsid w:val="003750AE"/>
    <w:pPr>
      <w:jc w:val="right"/>
    </w:pPr>
    <w:rPr>
      <w:rFonts w:eastAsia="Calibri"/>
      <w:szCs w:val="22"/>
      <w:lang w:val="en-GB"/>
    </w:rPr>
  </w:style>
  <w:style w:type="table" w:styleId="TableGrid">
    <w:name w:val="Table Grid"/>
    <w:basedOn w:val="TableNormal"/>
    <w:uiPriority w:val="59"/>
    <w:rsid w:val="003750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341FCE"/>
    <w:rPr>
      <w:rFonts w:ascii="Times New Roman" w:eastAsia="Times New Roman" w:hAnsi="Times New Roman" w:cs="Times New Roman"/>
      <w:sz w:val="28"/>
      <w:szCs w:val="24"/>
      <w:lang w:val="lv-LV"/>
    </w:rPr>
  </w:style>
  <w:style w:type="character" w:styleId="Emphasis">
    <w:name w:val="Emphasis"/>
    <w:basedOn w:val="DefaultParagraphFont"/>
    <w:uiPriority w:val="20"/>
    <w:qFormat/>
    <w:rsid w:val="00341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2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nts.zadraks@mfa.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media/35949/28-euco-final-conclusions-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C653-43F5-4C46-ABC8-1653543D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13241</Words>
  <Characters>7548</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Zadraks</dc:creator>
  <cp:keywords/>
  <dc:description/>
  <cp:lastModifiedBy>Gints Zadraks</cp:lastModifiedBy>
  <cp:revision>6</cp:revision>
  <cp:lastPrinted>2019-05-15T10:56:00Z</cp:lastPrinted>
  <dcterms:created xsi:type="dcterms:W3CDTF">2019-05-15T09:42:00Z</dcterms:created>
  <dcterms:modified xsi:type="dcterms:W3CDTF">2019-05-15T11:08:00Z</dcterms:modified>
</cp:coreProperties>
</file>